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D3C" w:rsidRDefault="00105BD1" w:rsidP="009B79E8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Title: </w:t>
      </w:r>
      <w:r w:rsidR="00B91D3C" w:rsidRPr="00D2099E">
        <w:rPr>
          <w:szCs w:val="24"/>
        </w:rPr>
        <w:t>Hepatitis C elimination program in Georgia</w:t>
      </w:r>
    </w:p>
    <w:p w:rsidR="00CD0815" w:rsidRPr="00CD0815" w:rsidRDefault="00105BD1" w:rsidP="009B79E8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 xml:space="preserve">Authors: </w:t>
      </w:r>
      <w:r w:rsidR="00CD0815">
        <w:rPr>
          <w:szCs w:val="24"/>
        </w:rPr>
        <w:t xml:space="preserve">David </w:t>
      </w:r>
      <w:proofErr w:type="spellStart"/>
      <w:r w:rsidR="00CD0815">
        <w:rPr>
          <w:szCs w:val="24"/>
        </w:rPr>
        <w:t>Sergeenko</w:t>
      </w:r>
      <w:proofErr w:type="spellEnd"/>
      <w:r w:rsidR="00577481" w:rsidRPr="00577481">
        <w:rPr>
          <w:szCs w:val="24"/>
          <w:vertAlign w:val="superscript"/>
          <w:lang w:val="ka-GE"/>
        </w:rPr>
        <w:t>1</w:t>
      </w:r>
      <w:r w:rsidR="00CD0815">
        <w:rPr>
          <w:szCs w:val="24"/>
        </w:rPr>
        <w:t xml:space="preserve">, Valeri </w:t>
      </w:r>
      <w:proofErr w:type="spellStart"/>
      <w:r w:rsidR="00CD0815">
        <w:rPr>
          <w:szCs w:val="24"/>
        </w:rPr>
        <w:t>Kvaratskhelia</w:t>
      </w:r>
      <w:proofErr w:type="spellEnd"/>
      <w:r w:rsidR="00577481" w:rsidRPr="00577481">
        <w:rPr>
          <w:szCs w:val="24"/>
          <w:vertAlign w:val="superscript"/>
          <w:lang w:val="ka-GE"/>
        </w:rPr>
        <w:t>1</w:t>
      </w:r>
      <w:r w:rsidR="00CD0815">
        <w:rPr>
          <w:szCs w:val="24"/>
        </w:rPr>
        <w:t xml:space="preserve">, </w:t>
      </w:r>
      <w:proofErr w:type="spellStart"/>
      <w:r w:rsidR="00CD0815">
        <w:rPr>
          <w:szCs w:val="24"/>
        </w:rPr>
        <w:t>Amiran</w:t>
      </w:r>
      <w:proofErr w:type="spellEnd"/>
      <w:r w:rsidR="00CD0815">
        <w:rPr>
          <w:szCs w:val="24"/>
        </w:rPr>
        <w:t xml:space="preserve"> </w:t>
      </w:r>
      <w:proofErr w:type="spellStart"/>
      <w:r w:rsidR="00CD0815">
        <w:rPr>
          <w:szCs w:val="24"/>
        </w:rPr>
        <w:t>Gamkrelidze</w:t>
      </w:r>
      <w:proofErr w:type="spellEnd"/>
      <w:r w:rsidR="00577481" w:rsidRPr="00577481">
        <w:rPr>
          <w:szCs w:val="24"/>
          <w:vertAlign w:val="superscript"/>
          <w:lang w:val="ka-GE"/>
        </w:rPr>
        <w:t>2</w:t>
      </w:r>
      <w:r w:rsidR="00CD0815">
        <w:rPr>
          <w:szCs w:val="24"/>
        </w:rPr>
        <w:t xml:space="preserve">, Irina </w:t>
      </w:r>
      <w:proofErr w:type="spellStart"/>
      <w:r w:rsidR="00CD0815">
        <w:rPr>
          <w:szCs w:val="24"/>
        </w:rPr>
        <w:t>Tskhomelidze</w:t>
      </w:r>
      <w:proofErr w:type="spellEnd"/>
      <w:r w:rsidR="00577481" w:rsidRPr="00577481">
        <w:rPr>
          <w:szCs w:val="24"/>
          <w:vertAlign w:val="superscript"/>
          <w:lang w:val="ka-GE"/>
        </w:rPr>
        <w:t>1</w:t>
      </w:r>
      <w:r w:rsidR="00CD0815">
        <w:rPr>
          <w:szCs w:val="24"/>
        </w:rPr>
        <w:t>, Davit Baliashvili</w:t>
      </w:r>
      <w:r w:rsidR="00577481" w:rsidRPr="00577481">
        <w:rPr>
          <w:szCs w:val="24"/>
          <w:vertAlign w:val="superscript"/>
          <w:lang w:val="ka-GE"/>
        </w:rPr>
        <w:t>2</w:t>
      </w:r>
      <w:r w:rsidR="00CD0815">
        <w:rPr>
          <w:szCs w:val="24"/>
        </w:rPr>
        <w:t xml:space="preserve">, Maia </w:t>
      </w:r>
      <w:proofErr w:type="spellStart"/>
      <w:r w:rsidR="00CD0815">
        <w:rPr>
          <w:szCs w:val="24"/>
        </w:rPr>
        <w:t>Tsereteli</w:t>
      </w:r>
      <w:proofErr w:type="spellEnd"/>
      <w:r w:rsidR="00577481" w:rsidRPr="00577481">
        <w:rPr>
          <w:szCs w:val="24"/>
          <w:vertAlign w:val="superscript"/>
          <w:lang w:val="ka-GE"/>
        </w:rPr>
        <w:t>2</w:t>
      </w:r>
      <w:r w:rsidR="00CD0815">
        <w:rPr>
          <w:szCs w:val="24"/>
        </w:rPr>
        <w:t xml:space="preserve">, Tengiz </w:t>
      </w:r>
      <w:proofErr w:type="spellStart"/>
      <w:r w:rsidR="00CD0815">
        <w:rPr>
          <w:szCs w:val="24"/>
        </w:rPr>
        <w:t>Tsertsvadze</w:t>
      </w:r>
      <w:proofErr w:type="spellEnd"/>
      <w:r w:rsidR="00577481" w:rsidRPr="00577481">
        <w:rPr>
          <w:szCs w:val="24"/>
          <w:vertAlign w:val="superscript"/>
          <w:lang w:val="ka-GE"/>
        </w:rPr>
        <w:t>3</w:t>
      </w:r>
      <w:r w:rsidR="00CD0815">
        <w:rPr>
          <w:szCs w:val="24"/>
        </w:rPr>
        <w:t xml:space="preserve">, Lia </w:t>
      </w:r>
      <w:proofErr w:type="spellStart"/>
      <w:r w:rsidR="00CD0815">
        <w:rPr>
          <w:szCs w:val="24"/>
        </w:rPr>
        <w:t>Gvinjilia</w:t>
      </w:r>
      <w:proofErr w:type="spellEnd"/>
      <w:r w:rsidR="00577481" w:rsidRPr="00577481">
        <w:rPr>
          <w:szCs w:val="24"/>
          <w:vertAlign w:val="superscript"/>
          <w:lang w:val="ka-GE"/>
        </w:rPr>
        <w:t>4</w:t>
      </w:r>
      <w:r w:rsidR="00CD0815">
        <w:rPr>
          <w:szCs w:val="24"/>
        </w:rPr>
        <w:t>, Juliette Morgan</w:t>
      </w:r>
      <w:r w:rsidR="00CA0ECC">
        <w:rPr>
          <w:szCs w:val="24"/>
          <w:vertAlign w:val="superscript"/>
        </w:rPr>
        <w:t>5</w:t>
      </w:r>
      <w:r w:rsidR="00CD0815">
        <w:rPr>
          <w:szCs w:val="24"/>
        </w:rPr>
        <w:t xml:space="preserve">, </w:t>
      </w:r>
      <w:proofErr w:type="spellStart"/>
      <w:r w:rsidR="00CD0815">
        <w:rPr>
          <w:szCs w:val="24"/>
        </w:rPr>
        <w:t>Muazzam</w:t>
      </w:r>
      <w:proofErr w:type="spellEnd"/>
      <w:r w:rsidR="00CD0815">
        <w:rPr>
          <w:szCs w:val="24"/>
        </w:rPr>
        <w:t xml:space="preserve"> Nasrullah</w:t>
      </w:r>
      <w:r w:rsidR="00CA0ECC">
        <w:rPr>
          <w:szCs w:val="24"/>
          <w:vertAlign w:val="superscript"/>
        </w:rPr>
        <w:t>6</w:t>
      </w:r>
      <w:r w:rsidR="00CD0815">
        <w:rPr>
          <w:szCs w:val="24"/>
        </w:rPr>
        <w:t>, Maia Butsashvili</w:t>
      </w:r>
      <w:r w:rsidR="00CA0ECC">
        <w:rPr>
          <w:szCs w:val="24"/>
          <w:vertAlign w:val="superscript"/>
        </w:rPr>
        <w:t>7</w:t>
      </w:r>
      <w:r w:rsidR="00CD0815">
        <w:rPr>
          <w:szCs w:val="24"/>
        </w:rPr>
        <w:t xml:space="preserve">, </w:t>
      </w:r>
      <w:proofErr w:type="spellStart"/>
      <w:r w:rsidR="00CD0815">
        <w:rPr>
          <w:szCs w:val="24"/>
        </w:rPr>
        <w:t>Lali</w:t>
      </w:r>
      <w:proofErr w:type="spellEnd"/>
      <w:r w:rsidR="00CD0815">
        <w:rPr>
          <w:szCs w:val="24"/>
        </w:rPr>
        <w:t xml:space="preserve"> Sharvadze</w:t>
      </w:r>
      <w:r w:rsidR="00CA0ECC">
        <w:rPr>
          <w:szCs w:val="24"/>
          <w:vertAlign w:val="superscript"/>
        </w:rPr>
        <w:t>8</w:t>
      </w:r>
      <w:r w:rsidR="00CD0815">
        <w:rPr>
          <w:szCs w:val="24"/>
        </w:rPr>
        <w:t>, David Metreveli</w:t>
      </w:r>
      <w:r w:rsidR="00CA0ECC">
        <w:rPr>
          <w:szCs w:val="24"/>
          <w:vertAlign w:val="superscript"/>
        </w:rPr>
        <w:t>9</w:t>
      </w:r>
      <w:r w:rsidR="00CD0815">
        <w:rPr>
          <w:szCs w:val="24"/>
        </w:rPr>
        <w:t xml:space="preserve">, </w:t>
      </w:r>
      <w:r w:rsidR="00804FDB">
        <w:rPr>
          <w:szCs w:val="24"/>
        </w:rPr>
        <w:t>Francisco Averhoff</w:t>
      </w:r>
      <w:r w:rsidR="00CA0ECC">
        <w:rPr>
          <w:szCs w:val="24"/>
          <w:vertAlign w:val="superscript"/>
        </w:rPr>
        <w:t>6</w:t>
      </w:r>
      <w:r w:rsidR="00CD0815">
        <w:rPr>
          <w:szCs w:val="24"/>
        </w:rPr>
        <w:t xml:space="preserve"> </w:t>
      </w:r>
    </w:p>
    <w:p w:rsidR="009E7055" w:rsidRDefault="00CA0ECC" w:rsidP="009B79E8">
      <w:pPr>
        <w:spacing w:line="276" w:lineRule="auto"/>
        <w:jc w:val="both"/>
        <w:rPr>
          <w:szCs w:val="24"/>
        </w:rPr>
      </w:pPr>
      <w:r w:rsidRPr="008B1694">
        <w:rPr>
          <w:szCs w:val="24"/>
          <w:vertAlign w:val="superscript"/>
        </w:rPr>
        <w:t>1</w:t>
      </w:r>
      <w:r>
        <w:rPr>
          <w:szCs w:val="24"/>
        </w:rPr>
        <w:t xml:space="preserve"> Ministry of </w:t>
      </w:r>
      <w:proofErr w:type="spellStart"/>
      <w:r>
        <w:rPr>
          <w:szCs w:val="24"/>
        </w:rPr>
        <w:t>Labour</w:t>
      </w:r>
      <w:proofErr w:type="spellEnd"/>
      <w:r>
        <w:rPr>
          <w:szCs w:val="24"/>
        </w:rPr>
        <w:t>, Health and Social Affairs of Georgia</w:t>
      </w:r>
    </w:p>
    <w:p w:rsidR="00CA0ECC" w:rsidRDefault="00CA0ECC" w:rsidP="009B79E8">
      <w:pPr>
        <w:spacing w:line="276" w:lineRule="auto"/>
        <w:jc w:val="both"/>
        <w:rPr>
          <w:szCs w:val="24"/>
        </w:rPr>
      </w:pPr>
      <w:r w:rsidRPr="008B1694">
        <w:rPr>
          <w:szCs w:val="24"/>
          <w:vertAlign w:val="superscript"/>
        </w:rPr>
        <w:t>2</w:t>
      </w:r>
      <w:r>
        <w:rPr>
          <w:szCs w:val="24"/>
        </w:rPr>
        <w:t xml:space="preserve"> National Center for Disease Control and Public Health of Georgia</w:t>
      </w:r>
    </w:p>
    <w:p w:rsidR="00CA0ECC" w:rsidRDefault="00CA0ECC" w:rsidP="009B79E8">
      <w:pPr>
        <w:spacing w:line="276" w:lineRule="auto"/>
        <w:jc w:val="both"/>
        <w:rPr>
          <w:szCs w:val="24"/>
        </w:rPr>
      </w:pPr>
      <w:r w:rsidRPr="008B1694">
        <w:rPr>
          <w:szCs w:val="24"/>
          <w:vertAlign w:val="superscript"/>
        </w:rPr>
        <w:t>3</w:t>
      </w:r>
      <w:r>
        <w:rPr>
          <w:szCs w:val="24"/>
        </w:rPr>
        <w:t xml:space="preserve"> </w:t>
      </w:r>
      <w:r w:rsidRPr="00CA0ECC">
        <w:rPr>
          <w:szCs w:val="24"/>
        </w:rPr>
        <w:t>Infection Diseases, AIDS, and Clinical Immunology Research Center, Tbilisi, Georgia</w:t>
      </w:r>
      <w:r>
        <w:rPr>
          <w:szCs w:val="24"/>
        </w:rPr>
        <w:t xml:space="preserve"> </w:t>
      </w:r>
    </w:p>
    <w:p w:rsidR="00CA0ECC" w:rsidRDefault="00CA0ECC" w:rsidP="00CA0ECC">
      <w:pPr>
        <w:spacing w:line="276" w:lineRule="auto"/>
        <w:jc w:val="both"/>
        <w:rPr>
          <w:szCs w:val="24"/>
        </w:rPr>
      </w:pPr>
      <w:r w:rsidRPr="008B1694">
        <w:rPr>
          <w:szCs w:val="24"/>
          <w:vertAlign w:val="superscript"/>
        </w:rPr>
        <w:t>4</w:t>
      </w:r>
      <w:r>
        <w:rPr>
          <w:szCs w:val="24"/>
        </w:rPr>
        <w:t xml:space="preserve"> </w:t>
      </w:r>
      <w:r w:rsidRPr="00CA0ECC">
        <w:rPr>
          <w:szCs w:val="24"/>
        </w:rPr>
        <w:t>CDC Foundation</w:t>
      </w:r>
    </w:p>
    <w:p w:rsidR="00CA0ECC" w:rsidRPr="00CA0ECC" w:rsidRDefault="00CA0ECC" w:rsidP="00CA0ECC">
      <w:pPr>
        <w:spacing w:line="276" w:lineRule="auto"/>
        <w:jc w:val="both"/>
        <w:rPr>
          <w:szCs w:val="24"/>
        </w:rPr>
      </w:pPr>
      <w:r w:rsidRPr="008B1694">
        <w:rPr>
          <w:szCs w:val="24"/>
          <w:vertAlign w:val="superscript"/>
        </w:rPr>
        <w:t>5</w:t>
      </w:r>
      <w:r>
        <w:rPr>
          <w:szCs w:val="24"/>
        </w:rPr>
        <w:t xml:space="preserve"> </w:t>
      </w:r>
      <w:r w:rsidRPr="00CA0ECC">
        <w:rPr>
          <w:szCs w:val="24"/>
        </w:rPr>
        <w:t>Global Disease Detection, Division of Global Health Protection, South Caucasus CDC Office, Tbilisi,</w:t>
      </w:r>
      <w:r>
        <w:rPr>
          <w:szCs w:val="24"/>
        </w:rPr>
        <w:t xml:space="preserve"> Georgia</w:t>
      </w:r>
    </w:p>
    <w:p w:rsidR="00CA0ECC" w:rsidRDefault="00CA0ECC" w:rsidP="00CA0ECC">
      <w:pPr>
        <w:spacing w:line="276" w:lineRule="auto"/>
        <w:jc w:val="both"/>
        <w:rPr>
          <w:szCs w:val="24"/>
        </w:rPr>
      </w:pPr>
      <w:r w:rsidRPr="008B1694">
        <w:rPr>
          <w:szCs w:val="24"/>
          <w:vertAlign w:val="superscript"/>
        </w:rPr>
        <w:t>6</w:t>
      </w:r>
      <w:r>
        <w:rPr>
          <w:szCs w:val="24"/>
        </w:rPr>
        <w:t xml:space="preserve"> </w:t>
      </w:r>
      <w:r w:rsidRPr="00CA0ECC">
        <w:rPr>
          <w:szCs w:val="24"/>
        </w:rPr>
        <w:t>Division of Viral Hepatitis, National Center for HIV/AIDS, Viral Hepatitis, STD and TB Prevention,</w:t>
      </w:r>
      <w:r>
        <w:rPr>
          <w:szCs w:val="24"/>
        </w:rPr>
        <w:t xml:space="preserve"> </w:t>
      </w:r>
      <w:r w:rsidRPr="00CA0ECC">
        <w:rPr>
          <w:szCs w:val="24"/>
        </w:rPr>
        <w:t>Centers for Disease Control and Prevention, Atlanta, Georgia</w:t>
      </w:r>
      <w:r w:rsidR="00D247AC">
        <w:rPr>
          <w:szCs w:val="24"/>
        </w:rPr>
        <w:t>, USA</w:t>
      </w:r>
    </w:p>
    <w:p w:rsidR="00CA0ECC" w:rsidRPr="00CA0ECC" w:rsidRDefault="00CA0ECC" w:rsidP="00CA0ECC">
      <w:pPr>
        <w:spacing w:line="276" w:lineRule="auto"/>
        <w:jc w:val="both"/>
        <w:rPr>
          <w:szCs w:val="24"/>
        </w:rPr>
      </w:pPr>
      <w:r w:rsidRPr="008B1694">
        <w:rPr>
          <w:szCs w:val="24"/>
          <w:vertAlign w:val="superscript"/>
        </w:rPr>
        <w:t>7</w:t>
      </w:r>
      <w:r>
        <w:rPr>
          <w:szCs w:val="24"/>
        </w:rPr>
        <w:t xml:space="preserve"> Clinic “</w:t>
      </w:r>
      <w:proofErr w:type="spellStart"/>
      <w:r w:rsidRPr="00CA0ECC">
        <w:rPr>
          <w:szCs w:val="24"/>
        </w:rPr>
        <w:t>Neolab</w:t>
      </w:r>
      <w:proofErr w:type="spellEnd"/>
      <w:r>
        <w:rPr>
          <w:szCs w:val="24"/>
        </w:rPr>
        <w:t>”</w:t>
      </w:r>
      <w:r w:rsidRPr="00CA0ECC">
        <w:rPr>
          <w:szCs w:val="24"/>
        </w:rPr>
        <w:t>, Tbilisi, Georgia</w:t>
      </w:r>
    </w:p>
    <w:p w:rsidR="00CA0ECC" w:rsidRDefault="00CA0ECC" w:rsidP="00CA0ECC">
      <w:pPr>
        <w:spacing w:line="276" w:lineRule="auto"/>
        <w:jc w:val="both"/>
        <w:rPr>
          <w:szCs w:val="24"/>
        </w:rPr>
      </w:pPr>
      <w:r w:rsidRPr="008B1694">
        <w:rPr>
          <w:szCs w:val="24"/>
          <w:vertAlign w:val="superscript"/>
        </w:rPr>
        <w:t>8</w:t>
      </w:r>
      <w:r>
        <w:rPr>
          <w:szCs w:val="24"/>
        </w:rPr>
        <w:t xml:space="preserve"> Clinic “</w:t>
      </w:r>
      <w:proofErr w:type="spellStart"/>
      <w:r>
        <w:rPr>
          <w:szCs w:val="24"/>
        </w:rPr>
        <w:t>Hepa</w:t>
      </w:r>
      <w:proofErr w:type="spellEnd"/>
      <w:r>
        <w:rPr>
          <w:szCs w:val="24"/>
        </w:rPr>
        <w:t>”, Tbilisi, Georgia</w:t>
      </w:r>
    </w:p>
    <w:p w:rsidR="00CA0ECC" w:rsidRPr="00CA0ECC" w:rsidRDefault="00CA0ECC" w:rsidP="00CA0ECC">
      <w:pPr>
        <w:spacing w:line="276" w:lineRule="auto"/>
        <w:jc w:val="both"/>
        <w:rPr>
          <w:szCs w:val="24"/>
        </w:rPr>
      </w:pPr>
      <w:r w:rsidRPr="008B1694">
        <w:rPr>
          <w:szCs w:val="24"/>
          <w:vertAlign w:val="superscript"/>
        </w:rPr>
        <w:t>9</w:t>
      </w:r>
      <w:r>
        <w:rPr>
          <w:szCs w:val="24"/>
        </w:rPr>
        <w:t xml:space="preserve"> Clinic “</w:t>
      </w:r>
      <w:proofErr w:type="spellStart"/>
      <w:r w:rsidRPr="00CA0ECC">
        <w:rPr>
          <w:szCs w:val="24"/>
        </w:rPr>
        <w:t>Mrcheveli</w:t>
      </w:r>
      <w:proofErr w:type="spellEnd"/>
      <w:r>
        <w:rPr>
          <w:szCs w:val="24"/>
        </w:rPr>
        <w:t>”</w:t>
      </w:r>
      <w:r w:rsidRPr="00CA0ECC">
        <w:rPr>
          <w:szCs w:val="24"/>
        </w:rPr>
        <w:t>, Tbilisi, Georgia</w:t>
      </w:r>
    </w:p>
    <w:p w:rsidR="00CA0ECC" w:rsidRDefault="00CA0ECC" w:rsidP="009B79E8">
      <w:pPr>
        <w:spacing w:line="276" w:lineRule="auto"/>
        <w:jc w:val="both"/>
        <w:rPr>
          <w:b/>
          <w:szCs w:val="24"/>
        </w:rPr>
      </w:pPr>
    </w:p>
    <w:p w:rsidR="00CA0ECC" w:rsidRDefault="00CA0ECC" w:rsidP="009B79E8">
      <w:pPr>
        <w:spacing w:line="276" w:lineRule="auto"/>
        <w:jc w:val="both"/>
        <w:rPr>
          <w:b/>
          <w:szCs w:val="24"/>
        </w:rPr>
      </w:pPr>
    </w:p>
    <w:p w:rsidR="0097089D" w:rsidRPr="004854A1" w:rsidRDefault="0029041A" w:rsidP="009B79E8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Program description</w:t>
      </w:r>
    </w:p>
    <w:p w:rsidR="009358E1" w:rsidRDefault="00BB478C" w:rsidP="009E4DF9">
      <w:pPr>
        <w:spacing w:line="276" w:lineRule="auto"/>
        <w:jc w:val="both"/>
      </w:pPr>
      <w:r w:rsidRPr="00BB125A">
        <w:rPr>
          <w:rFonts w:cs="Times New Roman"/>
          <w:szCs w:val="24"/>
        </w:rPr>
        <w:t>Georgia</w:t>
      </w:r>
      <w:r w:rsidRPr="00BB125A">
        <w:rPr>
          <w:rFonts w:cs="Times New Roman"/>
          <w:szCs w:val="24"/>
          <w:lang w:val="ka-GE"/>
        </w:rPr>
        <w:t xml:space="preserve"> </w:t>
      </w:r>
      <w:r w:rsidRPr="00BB125A">
        <w:rPr>
          <w:rFonts w:cs="Times New Roman"/>
          <w:szCs w:val="24"/>
        </w:rPr>
        <w:t>is a middle-income</w:t>
      </w:r>
      <w:r w:rsidR="00B91D3C">
        <w:rPr>
          <w:rFonts w:cs="Times New Roman"/>
          <w:szCs w:val="24"/>
        </w:rPr>
        <w:t xml:space="preserve"> Eastern European</w:t>
      </w:r>
      <w:r w:rsidRPr="00BB125A">
        <w:rPr>
          <w:rFonts w:cs="Times New Roman"/>
          <w:szCs w:val="24"/>
        </w:rPr>
        <w:t xml:space="preserve"> country with a population of 3.7 million people</w:t>
      </w:r>
      <w:r w:rsidR="00B91D3C">
        <w:rPr>
          <w:szCs w:val="24"/>
        </w:rPr>
        <w:t>.</w:t>
      </w:r>
      <w:r w:rsidRPr="00BB125A">
        <w:rPr>
          <w:rFonts w:cs="Times New Roman"/>
          <w:szCs w:val="24"/>
        </w:rPr>
        <w:t xml:space="preserve"> </w:t>
      </w:r>
      <w:r w:rsidR="00B91D3C">
        <w:rPr>
          <w:szCs w:val="24"/>
        </w:rPr>
        <w:t>According to the</w:t>
      </w:r>
      <w:r w:rsidRPr="00BB125A">
        <w:rPr>
          <w:szCs w:val="24"/>
        </w:rPr>
        <w:t xml:space="preserve"> </w:t>
      </w:r>
      <w:r w:rsidR="00A4081E">
        <w:rPr>
          <w:szCs w:val="24"/>
        </w:rPr>
        <w:t>nationwide</w:t>
      </w:r>
      <w:r w:rsidRPr="00BB125A">
        <w:rPr>
          <w:szCs w:val="24"/>
        </w:rPr>
        <w:t xml:space="preserve"> </w:t>
      </w:r>
      <w:proofErr w:type="spellStart"/>
      <w:r w:rsidR="00A4081E">
        <w:rPr>
          <w:szCs w:val="24"/>
        </w:rPr>
        <w:t>sero</w:t>
      </w:r>
      <w:r w:rsidRPr="00BB125A">
        <w:rPr>
          <w:szCs w:val="24"/>
        </w:rPr>
        <w:t>survey</w:t>
      </w:r>
      <w:proofErr w:type="spellEnd"/>
      <w:r w:rsidRPr="00BB125A">
        <w:rPr>
          <w:szCs w:val="24"/>
        </w:rPr>
        <w:t xml:space="preserve"> conducted</w:t>
      </w:r>
      <w:r w:rsidR="00B1630C">
        <w:rPr>
          <w:szCs w:val="24"/>
        </w:rPr>
        <w:t xml:space="preserve"> by</w:t>
      </w:r>
      <w:r w:rsidR="009E1BFB">
        <w:rPr>
          <w:szCs w:val="24"/>
        </w:rPr>
        <w:t xml:space="preserve"> the</w:t>
      </w:r>
      <w:r w:rsidR="00B1630C">
        <w:rPr>
          <w:szCs w:val="24"/>
        </w:rPr>
        <w:t xml:space="preserve"> </w:t>
      </w:r>
      <w:r w:rsidR="009E1BFB" w:rsidRPr="00BB125A">
        <w:t xml:space="preserve">National </w:t>
      </w:r>
      <w:r w:rsidR="009E1BFB">
        <w:t>C</w:t>
      </w:r>
      <w:r w:rsidR="009E1BFB" w:rsidRPr="00BB125A">
        <w:t xml:space="preserve">enter for </w:t>
      </w:r>
      <w:r w:rsidR="009E1BFB">
        <w:t>D</w:t>
      </w:r>
      <w:r w:rsidR="009E1BFB" w:rsidRPr="00BB125A">
        <w:t xml:space="preserve">isease </w:t>
      </w:r>
      <w:r w:rsidR="009E1BFB">
        <w:t>C</w:t>
      </w:r>
      <w:r w:rsidR="009E1BFB" w:rsidRPr="00BB125A">
        <w:t xml:space="preserve">ontrol and </w:t>
      </w:r>
      <w:r w:rsidR="009E1BFB">
        <w:t>P</w:t>
      </w:r>
      <w:r w:rsidR="009E1BFB" w:rsidRPr="00BB125A">
        <w:t xml:space="preserve">ublic </w:t>
      </w:r>
      <w:r w:rsidR="009E1BFB">
        <w:t>H</w:t>
      </w:r>
      <w:r w:rsidR="009E1BFB" w:rsidRPr="00BB125A">
        <w:t>ealth</w:t>
      </w:r>
      <w:r w:rsidR="009E1BFB">
        <w:t xml:space="preserve"> (NCDC)</w:t>
      </w:r>
      <w:r w:rsidR="002318FF">
        <w:t xml:space="preserve"> </w:t>
      </w:r>
      <w:r w:rsidRPr="00BB125A">
        <w:rPr>
          <w:szCs w:val="24"/>
        </w:rPr>
        <w:t>with s</w:t>
      </w:r>
      <w:bookmarkStart w:id="0" w:name="_GoBack"/>
      <w:bookmarkEnd w:id="0"/>
      <w:r w:rsidRPr="00BB125A">
        <w:rPr>
          <w:szCs w:val="24"/>
        </w:rPr>
        <w:t xml:space="preserve">upport of </w:t>
      </w:r>
      <w:r w:rsidR="00A4081E">
        <w:rPr>
          <w:szCs w:val="24"/>
        </w:rPr>
        <w:t xml:space="preserve">the </w:t>
      </w:r>
      <w:r w:rsidRPr="00BB125A">
        <w:rPr>
          <w:szCs w:val="24"/>
        </w:rPr>
        <w:t xml:space="preserve">US </w:t>
      </w:r>
      <w:r w:rsidR="009E4DF9" w:rsidRPr="00BB125A">
        <w:t xml:space="preserve">Centers for Disease Control and </w:t>
      </w:r>
      <w:r w:rsidR="00A4081E">
        <w:t>Prevention</w:t>
      </w:r>
      <w:r w:rsidR="009E4DF9">
        <w:rPr>
          <w:szCs w:val="24"/>
        </w:rPr>
        <w:t xml:space="preserve"> (CDC) </w:t>
      </w:r>
      <w:r w:rsidR="00BB125A" w:rsidRPr="00BB125A">
        <w:rPr>
          <w:szCs w:val="24"/>
        </w:rPr>
        <w:t>in 201</w:t>
      </w:r>
      <w:r w:rsidR="00B91D3C">
        <w:rPr>
          <w:szCs w:val="24"/>
        </w:rPr>
        <w:t xml:space="preserve">5, </w:t>
      </w:r>
      <w:proofErr w:type="spellStart"/>
      <w:r w:rsidR="00B91D3C">
        <w:rPr>
          <w:szCs w:val="24"/>
        </w:rPr>
        <w:t>seroprevalence</w:t>
      </w:r>
      <w:proofErr w:type="spellEnd"/>
      <w:r w:rsidR="00B91D3C">
        <w:rPr>
          <w:szCs w:val="24"/>
        </w:rPr>
        <w:t xml:space="preserve"> of hepatitis C</w:t>
      </w:r>
      <w:r w:rsidR="009358E1">
        <w:rPr>
          <w:szCs w:val="24"/>
        </w:rPr>
        <w:t xml:space="preserve"> (HCV)</w:t>
      </w:r>
      <w:r w:rsidR="00B91D3C">
        <w:rPr>
          <w:szCs w:val="24"/>
        </w:rPr>
        <w:t xml:space="preserve"> in Georgia is 7.7% with 5.4% prevalence of active disease. </w:t>
      </w:r>
      <w:r w:rsidR="009E4DF9">
        <w:rPr>
          <w:szCs w:val="24"/>
        </w:rPr>
        <w:t>R</w:t>
      </w:r>
      <w:r w:rsidRPr="00BB125A">
        <w:t>e</w:t>
      </w:r>
      <w:r w:rsidR="009B79E8">
        <w:t>cognizing HCV burden</w:t>
      </w:r>
      <w:r w:rsidR="00B91D3C">
        <w:t xml:space="preserve"> as </w:t>
      </w:r>
      <w:r w:rsidR="00125608">
        <w:t>one of the main</w:t>
      </w:r>
      <w:r w:rsidR="00B91D3C">
        <w:t xml:space="preserve"> health problem</w:t>
      </w:r>
      <w:r w:rsidR="00125608">
        <w:t>s</w:t>
      </w:r>
      <w:r w:rsidR="00B91D3C">
        <w:t xml:space="preserve"> in the country,</w:t>
      </w:r>
      <w:r w:rsidR="009B79E8">
        <w:t xml:space="preserve"> </w:t>
      </w:r>
      <w:r w:rsidRPr="00BB125A">
        <w:t>Georgia</w:t>
      </w:r>
      <w:r w:rsidR="00B91D3C">
        <w:t>n</w:t>
      </w:r>
      <w:r w:rsidRPr="00BB125A">
        <w:t xml:space="preserve"> government </w:t>
      </w:r>
      <w:r w:rsidR="009358E1">
        <w:t xml:space="preserve">announced HCV as </w:t>
      </w:r>
      <w:r w:rsidR="00125608">
        <w:t>a</w:t>
      </w:r>
      <w:r w:rsidR="009358E1">
        <w:t xml:space="preserve"> priority and committed to eliminate the disease by 2020. </w:t>
      </w:r>
    </w:p>
    <w:p w:rsidR="00A006A1" w:rsidRDefault="00BB478C" w:rsidP="009E4DF9">
      <w:pPr>
        <w:spacing w:line="276" w:lineRule="auto"/>
        <w:jc w:val="both"/>
      </w:pPr>
      <w:r w:rsidRPr="00BB125A">
        <w:t>In April 2015, Georgia launched</w:t>
      </w:r>
      <w:r w:rsidR="00C56D36">
        <w:t xml:space="preserve"> the unprecedented</w:t>
      </w:r>
      <w:r w:rsidRPr="00BB125A">
        <w:t xml:space="preserve"> </w:t>
      </w:r>
      <w:r w:rsidR="00125608">
        <w:t>H</w:t>
      </w:r>
      <w:r w:rsidRPr="00BB125A">
        <w:t xml:space="preserve">epatitis C </w:t>
      </w:r>
      <w:r w:rsidR="00125608">
        <w:t>E</w:t>
      </w:r>
      <w:r w:rsidRPr="00BB125A">
        <w:t xml:space="preserve">limination </w:t>
      </w:r>
      <w:r w:rsidR="00125608">
        <w:t>P</w:t>
      </w:r>
      <w:r w:rsidRPr="00BB125A">
        <w:t xml:space="preserve">rogram, initially focused on treating HCV-infected persons with severe liver disease </w:t>
      </w:r>
      <w:r w:rsidR="009358E1">
        <w:t>using</w:t>
      </w:r>
      <w:r w:rsidRPr="00BB125A">
        <w:t xml:space="preserve"> </w:t>
      </w:r>
      <w:r w:rsidR="009358E1" w:rsidRPr="00BB125A">
        <w:t xml:space="preserve">curative </w:t>
      </w:r>
      <w:r w:rsidR="009358E1">
        <w:t xml:space="preserve">regimens based on </w:t>
      </w:r>
      <w:r w:rsidRPr="00BB125A">
        <w:t>new</w:t>
      </w:r>
      <w:r w:rsidR="009358E1">
        <w:t xml:space="preserve"> direct</w:t>
      </w:r>
      <w:r w:rsidR="001A17BD">
        <w:t>-</w:t>
      </w:r>
      <w:r w:rsidR="009358E1">
        <w:t>acting antivirals (DAAs).</w:t>
      </w:r>
      <w:r w:rsidRPr="00BB125A">
        <w:t xml:space="preserve"> </w:t>
      </w:r>
      <w:r w:rsidR="00A23471">
        <w:t xml:space="preserve">Starting from June, 2016, inclusion criteria were </w:t>
      </w:r>
      <w:r w:rsidR="00A23471">
        <w:lastRenderedPageBreak/>
        <w:t xml:space="preserve">removed and patients are able to enroll in the elimination program regardless their disease stage. </w:t>
      </w:r>
      <w:r w:rsidR="00A006A1" w:rsidRPr="003C1670">
        <w:rPr>
          <w:rFonts w:cs="Times New Roman"/>
          <w:szCs w:val="24"/>
        </w:rPr>
        <w:t xml:space="preserve">All program </w:t>
      </w:r>
      <w:r w:rsidR="00A006A1">
        <w:rPr>
          <w:rFonts w:cs="Times New Roman"/>
          <w:szCs w:val="24"/>
        </w:rPr>
        <w:t>beneficiaries</w:t>
      </w:r>
      <w:r w:rsidR="00A006A1" w:rsidRPr="003C1670">
        <w:rPr>
          <w:rFonts w:cs="Times New Roman"/>
          <w:szCs w:val="24"/>
        </w:rPr>
        <w:t xml:space="preserve"> receive</w:t>
      </w:r>
      <w:r w:rsidR="00A006A1">
        <w:rPr>
          <w:rFonts w:cs="Times New Roman"/>
          <w:szCs w:val="24"/>
        </w:rPr>
        <w:t xml:space="preserve"> regimens based on</w:t>
      </w:r>
      <w:r w:rsidR="00A006A1" w:rsidRPr="003C1670">
        <w:rPr>
          <w:rFonts w:cs="Times New Roman"/>
          <w:szCs w:val="24"/>
        </w:rPr>
        <w:t xml:space="preserve"> </w:t>
      </w:r>
      <w:r w:rsidR="006D6D86">
        <w:rPr>
          <w:rFonts w:cs="Times New Roman"/>
          <w:szCs w:val="24"/>
        </w:rPr>
        <w:t>s</w:t>
      </w:r>
      <w:r w:rsidR="00A006A1" w:rsidRPr="003C1670">
        <w:rPr>
          <w:rFonts w:cs="Times New Roman"/>
          <w:szCs w:val="24"/>
        </w:rPr>
        <w:t>ofosbuvir</w:t>
      </w:r>
      <w:r w:rsidR="00A006A1">
        <w:rPr>
          <w:rFonts w:cs="Times New Roman"/>
          <w:szCs w:val="24"/>
        </w:rPr>
        <w:t xml:space="preserve"> and </w:t>
      </w:r>
      <w:r w:rsidR="006D6D86">
        <w:rPr>
          <w:rFonts w:cs="Times New Roman"/>
          <w:szCs w:val="24"/>
        </w:rPr>
        <w:t>sofosbuvir/ledipasvir</w:t>
      </w:r>
      <w:r w:rsidR="00A006A1" w:rsidRPr="003C1670">
        <w:rPr>
          <w:rFonts w:cs="Times New Roman"/>
          <w:szCs w:val="24"/>
        </w:rPr>
        <w:t>, provided free-of-charge by Gilead Sciences; Georgian government purchase</w:t>
      </w:r>
      <w:r w:rsidR="00A006A1">
        <w:rPr>
          <w:rFonts w:cs="Times New Roman"/>
          <w:szCs w:val="24"/>
        </w:rPr>
        <w:t>s</w:t>
      </w:r>
      <w:r w:rsidR="00A006A1" w:rsidRPr="003C1670">
        <w:rPr>
          <w:rFonts w:cs="Times New Roman"/>
          <w:szCs w:val="24"/>
        </w:rPr>
        <w:t xml:space="preserve"> additional medications (i.e., P</w:t>
      </w:r>
      <w:r w:rsidR="00A006A1">
        <w:rPr>
          <w:rFonts w:cs="Times New Roman"/>
          <w:szCs w:val="24"/>
        </w:rPr>
        <w:t>eg</w:t>
      </w:r>
      <w:r w:rsidR="00A006A1" w:rsidRPr="003C1670">
        <w:rPr>
          <w:rFonts w:cs="Times New Roman"/>
          <w:szCs w:val="24"/>
        </w:rPr>
        <w:t>ylated interferon and ribavirin) and provide</w:t>
      </w:r>
      <w:r w:rsidR="00A006A1">
        <w:rPr>
          <w:rFonts w:cs="Times New Roman"/>
          <w:szCs w:val="24"/>
        </w:rPr>
        <w:t>s</w:t>
      </w:r>
      <w:r w:rsidR="00A006A1" w:rsidRPr="003C1670">
        <w:rPr>
          <w:rFonts w:cs="Times New Roman"/>
          <w:szCs w:val="24"/>
        </w:rPr>
        <w:t xml:space="preserve"> them at no cost to patients.</w:t>
      </w:r>
      <w:r w:rsidR="00DB3364">
        <w:rPr>
          <w:rFonts w:cs="Times New Roman"/>
          <w:szCs w:val="24"/>
        </w:rPr>
        <w:t xml:space="preserve"> Diagnostic procedures before and during treatment are co-funded by</w:t>
      </w:r>
      <w:r w:rsidR="00256C64">
        <w:rPr>
          <w:rFonts w:cs="Times New Roman"/>
          <w:szCs w:val="24"/>
        </w:rPr>
        <w:t xml:space="preserve"> the</w:t>
      </w:r>
      <w:r w:rsidR="00DB3364">
        <w:rPr>
          <w:rFonts w:cs="Times New Roman"/>
          <w:szCs w:val="24"/>
        </w:rPr>
        <w:t xml:space="preserve"> government.</w:t>
      </w:r>
    </w:p>
    <w:p w:rsidR="00BB478C" w:rsidRPr="009358E1" w:rsidRDefault="00C362DA" w:rsidP="009E4DF9">
      <w:pPr>
        <w:spacing w:line="276" w:lineRule="auto"/>
        <w:jc w:val="both"/>
      </w:pPr>
      <w:r>
        <w:t>In order to streamline the long-term efforts towards elimination,</w:t>
      </w:r>
      <w:r w:rsidR="001A17BD">
        <w:t xml:space="preserve"> </w:t>
      </w:r>
      <w:r w:rsidR="00BB478C" w:rsidRPr="00BB125A">
        <w:t xml:space="preserve">Ministry of </w:t>
      </w:r>
      <w:proofErr w:type="spellStart"/>
      <w:r w:rsidR="00BB478C" w:rsidRPr="00BB125A">
        <w:t>Labour</w:t>
      </w:r>
      <w:proofErr w:type="spellEnd"/>
      <w:r w:rsidR="00BB478C" w:rsidRPr="00BB125A">
        <w:rPr>
          <w:lang w:val="ka-GE"/>
        </w:rPr>
        <w:t xml:space="preserve">, </w:t>
      </w:r>
      <w:r w:rsidR="00BB478C" w:rsidRPr="00BB125A">
        <w:t>Health and Social Affairs of Georgia</w:t>
      </w:r>
      <w:r w:rsidR="009358E1">
        <w:t xml:space="preserve"> (</w:t>
      </w:r>
      <w:proofErr w:type="spellStart"/>
      <w:r w:rsidR="009358E1">
        <w:t>MoLHSA</w:t>
      </w:r>
      <w:proofErr w:type="spellEnd"/>
      <w:r w:rsidR="009358E1">
        <w:t>)</w:t>
      </w:r>
      <w:r w:rsidR="00BB478C" w:rsidRPr="00BB125A">
        <w:t xml:space="preserve"> with </w:t>
      </w:r>
      <w:r w:rsidR="00F65559">
        <w:t>NCDC</w:t>
      </w:r>
      <w:r w:rsidR="00A006A1">
        <w:t xml:space="preserve"> and local experts</w:t>
      </w:r>
      <w:r w:rsidR="001A17BD">
        <w:t>, with support of CDC, WHO and other</w:t>
      </w:r>
      <w:r w:rsidR="00A006A1">
        <w:t xml:space="preserve"> </w:t>
      </w:r>
      <w:r w:rsidR="001A17BD">
        <w:t>international partners</w:t>
      </w:r>
      <w:r w:rsidR="00256C64">
        <w:t>,</w:t>
      </w:r>
      <w:r w:rsidR="00BB478C" w:rsidRPr="00BB125A">
        <w:t xml:space="preserve"> developed Hepatitis C Elimination </w:t>
      </w:r>
      <w:r w:rsidR="001A17BD">
        <w:t>Strategy for years 2016-2020</w:t>
      </w:r>
      <w:r w:rsidR="00BB478C" w:rsidRPr="00BB125A">
        <w:t xml:space="preserve">. </w:t>
      </w:r>
      <w:r w:rsidR="00A006A1">
        <w:t>The strategy encompasses main objectives and activities essential for eliminating HCV by 2020, including awareness raising, prevention, screening, laboratory diagnostics, care and treatment, and surveillance.</w:t>
      </w:r>
      <w:r w:rsidR="00240F1B">
        <w:t xml:space="preserve"> NCDC coordinates </w:t>
      </w:r>
      <w:r w:rsidR="009E7055">
        <w:t xml:space="preserve">free </w:t>
      </w:r>
      <w:r w:rsidR="00240F1B">
        <w:t>HCV screening activities that are available in every region of the country.</w:t>
      </w:r>
    </w:p>
    <w:p w:rsidR="00827D50" w:rsidRPr="00E0767A" w:rsidRDefault="00827D50" w:rsidP="0078743A">
      <w:pPr>
        <w:jc w:val="both"/>
        <w:rPr>
          <w:rFonts w:eastAsia="Times New Roman" w:cs="Times New Roman"/>
          <w:szCs w:val="24"/>
        </w:rPr>
      </w:pPr>
    </w:p>
    <w:p w:rsidR="0078743A" w:rsidRPr="004854A1" w:rsidRDefault="0078743A" w:rsidP="009B79E8">
      <w:pPr>
        <w:jc w:val="both"/>
        <w:rPr>
          <w:b/>
          <w:szCs w:val="24"/>
        </w:rPr>
      </w:pPr>
      <w:r w:rsidRPr="004854A1">
        <w:rPr>
          <w:b/>
          <w:szCs w:val="24"/>
        </w:rPr>
        <w:t>Public health impact</w:t>
      </w:r>
    </w:p>
    <w:p w:rsidR="00F24B37" w:rsidRDefault="004854A1" w:rsidP="009B79E8">
      <w:pPr>
        <w:jc w:val="both"/>
        <w:rPr>
          <w:szCs w:val="24"/>
        </w:rPr>
      </w:pPr>
      <w:r>
        <w:rPr>
          <w:szCs w:val="24"/>
        </w:rPr>
        <w:t xml:space="preserve">From </w:t>
      </w:r>
      <w:r w:rsidRPr="00755D1A">
        <w:rPr>
          <w:bCs/>
          <w:iCs/>
          <w:szCs w:val="24"/>
        </w:rPr>
        <w:t>Apr</w:t>
      </w:r>
      <w:r w:rsidR="00755D1A">
        <w:rPr>
          <w:bCs/>
          <w:iCs/>
          <w:szCs w:val="24"/>
        </w:rPr>
        <w:t>il</w:t>
      </w:r>
      <w:r w:rsidRPr="00755D1A">
        <w:rPr>
          <w:bCs/>
          <w:iCs/>
          <w:szCs w:val="24"/>
        </w:rPr>
        <w:t xml:space="preserve"> 28, 2015 </w:t>
      </w:r>
      <w:r w:rsidR="00755D1A">
        <w:rPr>
          <w:bCs/>
          <w:iCs/>
          <w:szCs w:val="24"/>
        </w:rPr>
        <w:t>through</w:t>
      </w:r>
      <w:r w:rsidRPr="00755D1A">
        <w:rPr>
          <w:bCs/>
          <w:iCs/>
          <w:szCs w:val="24"/>
        </w:rPr>
        <w:t xml:space="preserve"> Dec</w:t>
      </w:r>
      <w:r w:rsidR="00755D1A">
        <w:rPr>
          <w:bCs/>
          <w:iCs/>
          <w:szCs w:val="24"/>
        </w:rPr>
        <w:t>ember</w:t>
      </w:r>
      <w:r w:rsidRPr="00755D1A">
        <w:rPr>
          <w:bCs/>
          <w:iCs/>
          <w:szCs w:val="24"/>
        </w:rPr>
        <w:t xml:space="preserve"> 31, 2016</w:t>
      </w:r>
      <w:r w:rsidR="00F24B37" w:rsidRPr="00755D1A">
        <w:rPr>
          <w:bCs/>
          <w:iCs/>
          <w:szCs w:val="24"/>
        </w:rPr>
        <w:t>,</w:t>
      </w:r>
      <w:r w:rsidRPr="00755D1A">
        <w:rPr>
          <w:bCs/>
          <w:iCs/>
          <w:szCs w:val="24"/>
        </w:rPr>
        <w:t xml:space="preserve"> </w:t>
      </w:r>
      <w:r w:rsidRPr="00755D1A">
        <w:rPr>
          <w:szCs w:val="24"/>
        </w:rPr>
        <w:t>more</w:t>
      </w:r>
      <w:r>
        <w:rPr>
          <w:szCs w:val="24"/>
        </w:rPr>
        <w:t xml:space="preserve"> than 470 000 screen</w:t>
      </w:r>
      <w:r w:rsidR="00F24B37">
        <w:rPr>
          <w:szCs w:val="24"/>
        </w:rPr>
        <w:t xml:space="preserve">ing tests were conducted, </w:t>
      </w:r>
      <w:r w:rsidRPr="004174C4">
        <w:rPr>
          <w:szCs w:val="24"/>
        </w:rPr>
        <w:t>36 322</w:t>
      </w:r>
      <w:r>
        <w:rPr>
          <w:szCs w:val="24"/>
        </w:rPr>
        <w:t xml:space="preserve"> HCV RNA positive</w:t>
      </w:r>
      <w:r w:rsidR="00F24B37">
        <w:rPr>
          <w:szCs w:val="24"/>
        </w:rPr>
        <w:t xml:space="preserve"> individuals registered in the program</w:t>
      </w:r>
      <w:r w:rsidR="00755D1A">
        <w:rPr>
          <w:szCs w:val="24"/>
        </w:rPr>
        <w:t>,</w:t>
      </w:r>
      <w:r>
        <w:rPr>
          <w:szCs w:val="24"/>
        </w:rPr>
        <w:t xml:space="preserve"> </w:t>
      </w:r>
      <w:r w:rsidRPr="004174C4">
        <w:rPr>
          <w:szCs w:val="24"/>
        </w:rPr>
        <w:t>27 595 started treatment</w:t>
      </w:r>
      <w:r w:rsidR="00755D1A">
        <w:rPr>
          <w:szCs w:val="24"/>
        </w:rPr>
        <w:t xml:space="preserve"> and</w:t>
      </w:r>
      <w:r w:rsidRPr="004174C4">
        <w:rPr>
          <w:szCs w:val="24"/>
        </w:rPr>
        <w:t xml:space="preserve"> 19 778 completed treatment</w:t>
      </w:r>
      <w:r w:rsidR="00755D1A">
        <w:rPr>
          <w:szCs w:val="24"/>
        </w:rPr>
        <w:t xml:space="preserve">. </w:t>
      </w:r>
      <w:r w:rsidR="006D6D86">
        <w:rPr>
          <w:szCs w:val="24"/>
        </w:rPr>
        <w:t xml:space="preserve">Among patients with complete </w:t>
      </w:r>
      <w:r w:rsidR="00755D1A">
        <w:rPr>
          <w:szCs w:val="24"/>
        </w:rPr>
        <w:t>SVR</w:t>
      </w:r>
      <w:r w:rsidR="006D6D86">
        <w:rPr>
          <w:szCs w:val="24"/>
        </w:rPr>
        <w:t xml:space="preserve"> data, cure rate reached 79.5%</w:t>
      </w:r>
      <w:r>
        <w:rPr>
          <w:szCs w:val="24"/>
        </w:rPr>
        <w:t xml:space="preserve"> in Sof</w:t>
      </w:r>
      <w:r w:rsidR="006D6D86">
        <w:rPr>
          <w:szCs w:val="24"/>
        </w:rPr>
        <w:t>osbuvir</w:t>
      </w:r>
      <w:r>
        <w:rPr>
          <w:szCs w:val="24"/>
        </w:rPr>
        <w:t xml:space="preserve">-based regimens </w:t>
      </w:r>
      <w:r w:rsidR="006D6D86">
        <w:rPr>
          <w:szCs w:val="24"/>
        </w:rPr>
        <w:t>and</w:t>
      </w:r>
      <w:r>
        <w:rPr>
          <w:szCs w:val="24"/>
        </w:rPr>
        <w:t xml:space="preserve"> 98.2% </w:t>
      </w:r>
      <w:r w:rsidR="006D6D86">
        <w:rPr>
          <w:szCs w:val="24"/>
        </w:rPr>
        <w:t>in sofosbuvir/ledipasvir-based regimens</w:t>
      </w:r>
      <w:r w:rsidR="00F24B37">
        <w:rPr>
          <w:szCs w:val="24"/>
        </w:rPr>
        <w:t>.</w:t>
      </w:r>
    </w:p>
    <w:p w:rsidR="009B083D" w:rsidRDefault="009B083D" w:rsidP="009B79E8">
      <w:pPr>
        <w:jc w:val="both"/>
        <w:rPr>
          <w:szCs w:val="24"/>
        </w:rPr>
      </w:pPr>
      <w:r>
        <w:rPr>
          <w:szCs w:val="24"/>
        </w:rPr>
        <w:t>HCV elimination became a flagship program for Georgian healthcare and public health. Activities within this program are aimed not only at reducing morbidity and mortality due to HCV, but also contribute to improv</w:t>
      </w:r>
      <w:r w:rsidR="00520227">
        <w:rPr>
          <w:szCs w:val="24"/>
        </w:rPr>
        <w:t>ing</w:t>
      </w:r>
      <w:r>
        <w:rPr>
          <w:szCs w:val="24"/>
        </w:rPr>
        <w:t xml:space="preserve"> infection control </w:t>
      </w:r>
      <w:r w:rsidR="00520227">
        <w:rPr>
          <w:szCs w:val="24"/>
        </w:rPr>
        <w:t xml:space="preserve">and blood safety </w:t>
      </w:r>
      <w:r>
        <w:rPr>
          <w:szCs w:val="24"/>
        </w:rPr>
        <w:t>measures</w:t>
      </w:r>
      <w:r w:rsidR="00520227">
        <w:rPr>
          <w:szCs w:val="24"/>
        </w:rPr>
        <w:t xml:space="preserve">, establishing laboratory quality control system and reducing disease-related stigma and discrimination. </w:t>
      </w:r>
    </w:p>
    <w:p w:rsidR="003C1670" w:rsidRPr="004854A1" w:rsidRDefault="004854A1" w:rsidP="009B79E8">
      <w:pPr>
        <w:jc w:val="both"/>
        <w:rPr>
          <w:rFonts w:cs="Times New Roman"/>
          <w:b/>
          <w:szCs w:val="24"/>
        </w:rPr>
      </w:pPr>
      <w:r w:rsidRPr="00D56BE0">
        <w:rPr>
          <w:szCs w:val="24"/>
        </w:rPr>
        <w:br/>
      </w:r>
      <w:r w:rsidR="0078743A" w:rsidRPr="004854A1">
        <w:rPr>
          <w:b/>
          <w:szCs w:val="24"/>
        </w:rPr>
        <w:t>Why is this</w:t>
      </w:r>
      <w:r w:rsidR="00827D50">
        <w:rPr>
          <w:b/>
          <w:szCs w:val="24"/>
        </w:rPr>
        <w:t xml:space="preserve"> program</w:t>
      </w:r>
      <w:r w:rsidR="0078743A" w:rsidRPr="004854A1">
        <w:rPr>
          <w:b/>
          <w:szCs w:val="24"/>
        </w:rPr>
        <w:t xml:space="preserve"> </w:t>
      </w:r>
      <w:r w:rsidR="007B35D9" w:rsidRPr="004854A1">
        <w:rPr>
          <w:b/>
          <w:szCs w:val="24"/>
        </w:rPr>
        <w:t>innovative?</w:t>
      </w:r>
    </w:p>
    <w:p w:rsidR="002125B9" w:rsidRPr="00BB125A" w:rsidRDefault="003264D0" w:rsidP="009B79E8">
      <w:pPr>
        <w:spacing w:line="276" w:lineRule="auto"/>
        <w:jc w:val="both"/>
        <w:rPr>
          <w:rFonts w:cs="Times New Roman"/>
          <w:szCs w:val="24"/>
        </w:rPr>
      </w:pPr>
      <w:r w:rsidRPr="00BB125A">
        <w:rPr>
          <w:rFonts w:cs="Times New Roman"/>
          <w:szCs w:val="24"/>
        </w:rPr>
        <w:t xml:space="preserve">The concept of disease elimination in Georgia </w:t>
      </w:r>
      <w:r w:rsidR="0080671F">
        <w:rPr>
          <w:rFonts w:cs="Times New Roman"/>
          <w:szCs w:val="24"/>
        </w:rPr>
        <w:t>is</w:t>
      </w:r>
      <w:r w:rsidRPr="00BB125A">
        <w:rPr>
          <w:rFonts w:cs="Times New Roman"/>
          <w:szCs w:val="24"/>
        </w:rPr>
        <w:t xml:space="preserve"> an ambitious but viable goal</w:t>
      </w:r>
      <w:r w:rsidR="002125B9" w:rsidRPr="00BB125A">
        <w:rPr>
          <w:rFonts w:cs="Times New Roman"/>
          <w:szCs w:val="24"/>
        </w:rPr>
        <w:t>,</w:t>
      </w:r>
      <w:r w:rsidRPr="00BB125A">
        <w:rPr>
          <w:rFonts w:cs="Times New Roman"/>
          <w:szCs w:val="24"/>
        </w:rPr>
        <w:t xml:space="preserve"> given small size </w:t>
      </w:r>
      <w:r w:rsidR="00F24B37">
        <w:rPr>
          <w:rFonts w:cs="Times New Roman"/>
          <w:szCs w:val="24"/>
        </w:rPr>
        <w:t>of</w:t>
      </w:r>
      <w:r w:rsidRPr="00BB125A">
        <w:rPr>
          <w:rFonts w:cs="Times New Roman"/>
          <w:szCs w:val="24"/>
        </w:rPr>
        <w:t xml:space="preserve"> population, experience with implementation of HIV prevention and control </w:t>
      </w:r>
      <w:r w:rsidR="00C021C9">
        <w:rPr>
          <w:rFonts w:cs="Times New Roman"/>
          <w:szCs w:val="24"/>
        </w:rPr>
        <w:t>programs, strong political will</w:t>
      </w:r>
      <w:r w:rsidRPr="00BB125A">
        <w:rPr>
          <w:rFonts w:cs="Times New Roman"/>
          <w:szCs w:val="24"/>
        </w:rPr>
        <w:t xml:space="preserve"> and public support. </w:t>
      </w:r>
      <w:r w:rsidR="002E2A07">
        <w:rPr>
          <w:rFonts w:cs="Times New Roman"/>
          <w:szCs w:val="24"/>
        </w:rPr>
        <w:t xml:space="preserve">The program is a unique example of public-private partnership for a comprehensive approach to a public health program. The public-private partnerships are twofold: first, between the Government of Georgia and Gilead Science and second between the Government of Georgia and the Georgian service providers, the vast </w:t>
      </w:r>
      <w:r w:rsidR="002E2A07">
        <w:rPr>
          <w:rFonts w:cs="Times New Roman"/>
          <w:szCs w:val="24"/>
        </w:rPr>
        <w:lastRenderedPageBreak/>
        <w:t xml:space="preserve">majority of which are from the private sector.  </w:t>
      </w:r>
      <w:r w:rsidRPr="00BB125A">
        <w:rPr>
          <w:rFonts w:cs="Times New Roman"/>
          <w:szCs w:val="24"/>
        </w:rPr>
        <w:t xml:space="preserve">Georgia </w:t>
      </w:r>
      <w:r w:rsidR="002E2A07">
        <w:rPr>
          <w:rFonts w:cs="Times New Roman"/>
          <w:szCs w:val="24"/>
        </w:rPr>
        <w:t xml:space="preserve">has </w:t>
      </w:r>
      <w:r w:rsidRPr="00BB125A">
        <w:rPr>
          <w:rFonts w:cs="Times New Roman"/>
          <w:szCs w:val="24"/>
        </w:rPr>
        <w:t xml:space="preserve">committed to the planning and capacity-building needed to implement </w:t>
      </w:r>
      <w:r w:rsidR="002E2A07">
        <w:rPr>
          <w:rFonts w:cs="Times New Roman"/>
          <w:szCs w:val="24"/>
        </w:rPr>
        <w:t xml:space="preserve">this </w:t>
      </w:r>
      <w:r w:rsidRPr="00BB125A">
        <w:rPr>
          <w:rFonts w:cs="Times New Roman"/>
          <w:szCs w:val="24"/>
        </w:rPr>
        <w:t xml:space="preserve">comprehensive </w:t>
      </w:r>
      <w:r w:rsidR="002E2A07">
        <w:rPr>
          <w:rFonts w:cs="Times New Roman"/>
          <w:szCs w:val="24"/>
        </w:rPr>
        <w:t xml:space="preserve">public health program that has impact across various public health sectors, with the ultimate goal of eliminating the </w:t>
      </w:r>
      <w:r w:rsidRPr="00BB125A">
        <w:rPr>
          <w:rFonts w:cs="Times New Roman"/>
          <w:szCs w:val="24"/>
        </w:rPr>
        <w:t>HCV</w:t>
      </w:r>
      <w:r w:rsidR="002E2A07">
        <w:rPr>
          <w:rFonts w:cs="Times New Roman"/>
          <w:szCs w:val="24"/>
        </w:rPr>
        <w:t xml:space="preserve"> burden.</w:t>
      </w:r>
      <w:r w:rsidRPr="00BB125A">
        <w:rPr>
          <w:rFonts w:cs="Times New Roman"/>
          <w:szCs w:val="24"/>
        </w:rPr>
        <w:t xml:space="preserve"> </w:t>
      </w:r>
    </w:p>
    <w:p w:rsidR="009E4DF9" w:rsidRDefault="009E4DF9" w:rsidP="009B79E8">
      <w:pPr>
        <w:jc w:val="both"/>
        <w:rPr>
          <w:rFonts w:ascii="Arial" w:hAnsi="Arial" w:cs="Arial"/>
          <w:b/>
          <w:szCs w:val="24"/>
        </w:rPr>
      </w:pPr>
    </w:p>
    <w:sectPr w:rsidR="009E4DF9" w:rsidSect="00547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B2"/>
    <w:rsid w:val="000F72B2"/>
    <w:rsid w:val="00105732"/>
    <w:rsid w:val="00105BD1"/>
    <w:rsid w:val="0011085D"/>
    <w:rsid w:val="00125608"/>
    <w:rsid w:val="00130AF7"/>
    <w:rsid w:val="001A17BD"/>
    <w:rsid w:val="001E33A5"/>
    <w:rsid w:val="002125B9"/>
    <w:rsid w:val="002318FF"/>
    <w:rsid w:val="00240F1B"/>
    <w:rsid w:val="00256C64"/>
    <w:rsid w:val="00266837"/>
    <w:rsid w:val="0029041A"/>
    <w:rsid w:val="002E2A07"/>
    <w:rsid w:val="003264D0"/>
    <w:rsid w:val="00326BEE"/>
    <w:rsid w:val="003C1670"/>
    <w:rsid w:val="003E6A96"/>
    <w:rsid w:val="004228FD"/>
    <w:rsid w:val="0045339C"/>
    <w:rsid w:val="004854A1"/>
    <w:rsid w:val="00491923"/>
    <w:rsid w:val="004B4B78"/>
    <w:rsid w:val="00520227"/>
    <w:rsid w:val="005479D1"/>
    <w:rsid w:val="00577481"/>
    <w:rsid w:val="005D7A9E"/>
    <w:rsid w:val="006D6D86"/>
    <w:rsid w:val="00711737"/>
    <w:rsid w:val="007505A4"/>
    <w:rsid w:val="00755D1A"/>
    <w:rsid w:val="00767E35"/>
    <w:rsid w:val="0078743A"/>
    <w:rsid w:val="007B35D9"/>
    <w:rsid w:val="007D5968"/>
    <w:rsid w:val="00804FDB"/>
    <w:rsid w:val="0080671F"/>
    <w:rsid w:val="00812F86"/>
    <w:rsid w:val="00827D50"/>
    <w:rsid w:val="00841505"/>
    <w:rsid w:val="00895CCD"/>
    <w:rsid w:val="008B1694"/>
    <w:rsid w:val="008B2543"/>
    <w:rsid w:val="008D0533"/>
    <w:rsid w:val="009358E1"/>
    <w:rsid w:val="0097089D"/>
    <w:rsid w:val="009B083D"/>
    <w:rsid w:val="009B79E8"/>
    <w:rsid w:val="009E1BFB"/>
    <w:rsid w:val="009E4DF9"/>
    <w:rsid w:val="009E5722"/>
    <w:rsid w:val="009E7055"/>
    <w:rsid w:val="00A006A1"/>
    <w:rsid w:val="00A23471"/>
    <w:rsid w:val="00A4081E"/>
    <w:rsid w:val="00A81C25"/>
    <w:rsid w:val="00A84B09"/>
    <w:rsid w:val="00A87B89"/>
    <w:rsid w:val="00AB1BF1"/>
    <w:rsid w:val="00AB3357"/>
    <w:rsid w:val="00AC246A"/>
    <w:rsid w:val="00B1630C"/>
    <w:rsid w:val="00B91D3C"/>
    <w:rsid w:val="00BB125A"/>
    <w:rsid w:val="00BB478C"/>
    <w:rsid w:val="00C021C9"/>
    <w:rsid w:val="00C053F2"/>
    <w:rsid w:val="00C362DA"/>
    <w:rsid w:val="00C56D36"/>
    <w:rsid w:val="00C9128B"/>
    <w:rsid w:val="00CA0ECC"/>
    <w:rsid w:val="00CC2124"/>
    <w:rsid w:val="00CD0815"/>
    <w:rsid w:val="00D2099E"/>
    <w:rsid w:val="00D247AC"/>
    <w:rsid w:val="00D8051D"/>
    <w:rsid w:val="00DB3364"/>
    <w:rsid w:val="00E0767A"/>
    <w:rsid w:val="00EE2549"/>
    <w:rsid w:val="00EF21F1"/>
    <w:rsid w:val="00F24B37"/>
    <w:rsid w:val="00F65559"/>
    <w:rsid w:val="00F706D1"/>
    <w:rsid w:val="00FA7579"/>
    <w:rsid w:val="00FB7059"/>
    <w:rsid w:val="00FD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C3BEF"/>
  <w15:chartTrackingRefBased/>
  <w15:docId w15:val="{CCD1D398-A086-4700-9398-65177C54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4D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B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264D0"/>
  </w:style>
  <w:style w:type="character" w:customStyle="1" w:styleId="Heading1Char">
    <w:name w:val="Heading 1 Char"/>
    <w:basedOn w:val="DefaultParagraphFont"/>
    <w:link w:val="Heading1"/>
    <w:uiPriority w:val="9"/>
    <w:rsid w:val="003264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26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4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78C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78C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8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B09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David</cp:lastModifiedBy>
  <cp:revision>10</cp:revision>
  <cp:lastPrinted>2017-05-11T10:55:00Z</cp:lastPrinted>
  <dcterms:created xsi:type="dcterms:W3CDTF">2017-05-15T09:07:00Z</dcterms:created>
  <dcterms:modified xsi:type="dcterms:W3CDTF">2017-05-26T07:37:00Z</dcterms:modified>
</cp:coreProperties>
</file>