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1B8DB1" w14:textId="2B897E23" w:rsidR="00DB27F3" w:rsidRDefault="00CD1236">
      <w:pPr>
        <w:rPr>
          <w:rFonts w:ascii="Helvetica" w:hAnsi="Helvetica" w:cs="Helvetica"/>
          <w:lang w:val="ka-GE"/>
        </w:rPr>
      </w:pPr>
      <w:r>
        <w:rPr>
          <w:rFonts w:ascii="Helvetica" w:hAnsi="Helvetica" w:cs="Helvetica"/>
          <w:lang w:val="ka-GE"/>
        </w:rPr>
        <w:t xml:space="preserve">  </w:t>
      </w:r>
      <w:r w:rsidR="00DB27F3">
        <w:rPr>
          <w:rFonts w:ascii="Helvetica" w:hAnsi="Helvetica" w:cs="Helvetica"/>
          <w:lang w:val="ka-GE"/>
        </w:rPr>
        <w:t xml:space="preserve">სხვადასხვა გამოკვლევების მიხედვით მარიხუანას მწეველთა დაახლოებით 10 პროცენტს უვითარდება მასზე დამოკიდებულება </w:t>
      </w:r>
      <w:hyperlink r:id="rId5" w:anchor="2" w:history="1">
        <w:r w:rsidR="00DB27F3" w:rsidRPr="00246FAC">
          <w:rPr>
            <w:rStyle w:val="Hyperlink"/>
            <w:rFonts w:ascii="Helvetica" w:hAnsi="Helvetica" w:cs="Helvetica"/>
            <w:lang w:val="ka-GE"/>
          </w:rPr>
          <w:t>https://www.webmd.com/pain-management/features/medical-marijuana-research-web#2</w:t>
        </w:r>
      </w:hyperlink>
      <w:r w:rsidR="009E736C">
        <w:rPr>
          <w:rFonts w:ascii="Helvetica" w:hAnsi="Helvetica" w:cs="Helvetica"/>
          <w:lang w:val="ka-GE"/>
        </w:rPr>
        <w:t xml:space="preserve"> ამ მხრივ კანაბისი ჩამოუვარდება</w:t>
      </w:r>
      <w:r w:rsidR="00D923A6">
        <w:rPr>
          <w:rFonts w:ascii="Helvetica" w:hAnsi="Helvetica" w:cs="Helvetica"/>
          <w:lang w:val="ka-GE"/>
        </w:rPr>
        <w:t xml:space="preserve"> ჰეროინს (60-65 პროცენტი) </w:t>
      </w:r>
      <w:hyperlink r:id="rId6" w:history="1">
        <w:r w:rsidR="00D923A6" w:rsidRPr="00246FAC">
          <w:rPr>
            <w:rStyle w:val="Hyperlink"/>
            <w:rFonts w:ascii="Helvetica" w:hAnsi="Helvetica" w:cs="Helvetica"/>
            <w:lang w:val="ka-GE"/>
          </w:rPr>
          <w:t>https://addictionresource.com/drugs/heroin/heroin-statistics/</w:t>
        </w:r>
      </w:hyperlink>
      <w:r w:rsidR="00E60582">
        <w:rPr>
          <w:rFonts w:ascii="Helvetica" w:hAnsi="Helvetica" w:cs="Helvetica"/>
          <w:lang w:val="ka-GE"/>
        </w:rPr>
        <w:t>, ასევე კოკაინს და სხვა სტიმულატორებს. მაგრამ კანაბისის ფართოდ გავრცელების გამო გამოწვეული პრობლემა საკმაოდ მასშტაბურია;</w:t>
      </w:r>
    </w:p>
    <w:p w14:paraId="154DDE95" w14:textId="77777777" w:rsidR="00CD1236" w:rsidRDefault="00CD1236">
      <w:pPr>
        <w:rPr>
          <w:rFonts w:ascii="Helvetica" w:hAnsi="Helvetica" w:cs="Helvetica"/>
          <w:lang w:val="ka-GE"/>
        </w:rPr>
      </w:pPr>
    </w:p>
    <w:p w14:paraId="1A517E1A" w14:textId="3F153470" w:rsidR="00787D10" w:rsidRDefault="00CD1236">
      <w:pPr>
        <w:rPr>
          <w:rFonts w:ascii="Helvetica" w:hAnsi="Helvetica" w:cs="Helvetica"/>
          <w:lang w:val="ka-GE"/>
        </w:rPr>
      </w:pPr>
      <w:r>
        <w:rPr>
          <w:rFonts w:ascii="Helvetica" w:hAnsi="Helvetica" w:cs="Helvetica"/>
          <w:lang w:val="ka-GE"/>
        </w:rPr>
        <w:t xml:space="preserve">    </w:t>
      </w:r>
      <w:r w:rsidR="00DB27F3">
        <w:rPr>
          <w:rFonts w:ascii="Helvetica" w:hAnsi="Helvetica" w:cs="Helvetica"/>
          <w:lang w:val="ka-GE"/>
        </w:rPr>
        <w:t>2012 წელს, ევროკავშირის სპეციალიზებულ ნარკოლოგიურ კლინიკებში სამკურნალოდ მყოფთაგან 100 000-მა პაციანტმა მიუთით</w:t>
      </w:r>
      <w:r w:rsidR="009E736C">
        <w:rPr>
          <w:rFonts w:ascii="Helvetica" w:hAnsi="Helvetica" w:cs="Helvetica"/>
          <w:lang w:val="ka-GE"/>
        </w:rPr>
        <w:t>ა</w:t>
      </w:r>
      <w:r w:rsidR="00DB27F3">
        <w:rPr>
          <w:rFonts w:ascii="Helvetica" w:hAnsi="Helvetica" w:cs="Helvetica"/>
          <w:lang w:val="ka-GE"/>
        </w:rPr>
        <w:t xml:space="preserve"> კანაბისი, როგორც </w:t>
      </w:r>
      <w:r w:rsidR="00E60582">
        <w:rPr>
          <w:rFonts w:ascii="Helvetica" w:hAnsi="Helvetica" w:cs="Helvetica"/>
          <w:lang w:val="ka-GE"/>
        </w:rPr>
        <w:t>თავისი</w:t>
      </w:r>
      <w:r w:rsidR="00DB27F3">
        <w:rPr>
          <w:rFonts w:ascii="Helvetica" w:hAnsi="Helvetica" w:cs="Helvetica"/>
          <w:lang w:val="ka-GE"/>
        </w:rPr>
        <w:t xml:space="preserve"> ძირით</w:t>
      </w:r>
      <w:r w:rsidR="009E736C">
        <w:rPr>
          <w:rFonts w:ascii="Helvetica" w:hAnsi="Helvetica" w:cs="Helvetica"/>
          <w:lang w:val="ka-GE"/>
        </w:rPr>
        <w:t>ა</w:t>
      </w:r>
      <w:r w:rsidR="00DB27F3">
        <w:rPr>
          <w:rFonts w:ascii="Helvetica" w:hAnsi="Helvetica" w:cs="Helvetica"/>
          <w:lang w:val="ka-GE"/>
        </w:rPr>
        <w:t>დი მოხმარების ნარკოტიკი.</w:t>
      </w:r>
    </w:p>
    <w:p w14:paraId="3661C307" w14:textId="042FF6A1" w:rsidR="00CD1236" w:rsidRDefault="00CD1236">
      <w:pPr>
        <w:rPr>
          <w:rFonts w:ascii="Helvetica" w:hAnsi="Helvetica" w:cs="Helvetica"/>
          <w:lang w:val="ka-GE"/>
        </w:rPr>
      </w:pPr>
      <w:r>
        <w:rPr>
          <w:rFonts w:ascii="Helvetica" w:hAnsi="Helvetica" w:cs="Helvetica"/>
          <w:lang w:val="ka-GE"/>
        </w:rPr>
        <w:t xml:space="preserve">  </w:t>
      </w:r>
    </w:p>
    <w:p w14:paraId="00AFB1CC" w14:textId="67628AEE" w:rsidR="00CD1236" w:rsidRDefault="00CD1236">
      <w:pPr>
        <w:rPr>
          <w:rFonts w:ascii="Helvetica" w:hAnsi="Helvetica" w:cs="Helvetica"/>
          <w:lang w:val="ka-GE"/>
        </w:rPr>
      </w:pPr>
      <w:r>
        <w:rPr>
          <w:rFonts w:ascii="Helvetica" w:hAnsi="Helvetica" w:cs="Helvetica"/>
          <w:lang w:val="ka-GE"/>
        </w:rPr>
        <w:t xml:space="preserve">    </w:t>
      </w:r>
      <w:r w:rsidR="00DB27F3">
        <w:rPr>
          <w:rFonts w:ascii="Helvetica" w:hAnsi="Helvetica" w:cs="Helvetica"/>
          <w:lang w:val="ka-GE"/>
        </w:rPr>
        <w:t xml:space="preserve">დღესდღეისობით, </w:t>
      </w:r>
      <w:r w:rsidR="009E736C">
        <w:rPr>
          <w:rFonts w:ascii="Helvetica" w:hAnsi="Helvetica" w:cs="Helvetica"/>
          <w:lang w:val="ka-GE"/>
        </w:rPr>
        <w:t>კანაბისი</w:t>
      </w:r>
      <w:r w:rsidR="00DB27F3">
        <w:rPr>
          <w:rFonts w:ascii="Helvetica" w:hAnsi="Helvetica" w:cs="Helvetica"/>
          <w:lang w:val="ka-GE"/>
        </w:rPr>
        <w:t xml:space="preserve"> არის ჰეროინის </w:t>
      </w:r>
      <w:r w:rsidR="009E736C">
        <w:rPr>
          <w:rFonts w:ascii="Helvetica" w:hAnsi="Helvetica" w:cs="Helvetica"/>
          <w:lang w:val="ka-GE"/>
        </w:rPr>
        <w:t>შემდეგ</w:t>
      </w:r>
      <w:r w:rsidR="00DB27F3">
        <w:rPr>
          <w:rFonts w:ascii="Helvetica" w:hAnsi="Helvetica" w:cs="Helvetica"/>
          <w:lang w:val="ka-GE"/>
        </w:rPr>
        <w:t xml:space="preserve"> მეორე ნარკოტიკი, რომლის მოხმარების გამო პაციენტები ევროკავშირის ტერიტორიაზე </w:t>
      </w:r>
      <w:r w:rsidR="009E736C">
        <w:rPr>
          <w:rFonts w:ascii="Helvetica" w:hAnsi="Helvetica" w:cs="Helvetica"/>
          <w:lang w:val="ka-GE"/>
        </w:rPr>
        <w:t>ყველაზე ხშირად იღ</w:t>
      </w:r>
      <w:r w:rsidR="00DB27F3">
        <w:rPr>
          <w:rFonts w:ascii="Helvetica" w:hAnsi="Helvetica" w:cs="Helvetica"/>
          <w:lang w:val="ka-GE"/>
        </w:rPr>
        <w:t>ებენ სამედიცინო დახმარებას როგორც სტაციონარული</w:t>
      </w:r>
      <w:r w:rsidR="009E736C">
        <w:rPr>
          <w:rFonts w:ascii="Helvetica" w:hAnsi="Helvetica" w:cs="Helvetica"/>
          <w:lang w:val="ka-GE"/>
        </w:rPr>
        <w:t>, (</w:t>
      </w:r>
      <w:r w:rsidR="00DB27F3">
        <w:rPr>
          <w:rFonts w:ascii="Helvetica" w:hAnsi="Helvetica" w:cs="Helvetica"/>
          <w:lang w:val="ka-GE"/>
        </w:rPr>
        <w:t>სრული მოცულობის 18 პროცენტი) ასევე ამბულატორიული</w:t>
      </w:r>
      <w:r w:rsidR="009E736C">
        <w:rPr>
          <w:rFonts w:ascii="Helvetica" w:hAnsi="Helvetica" w:cs="Helvetica"/>
          <w:lang w:val="ka-GE"/>
        </w:rPr>
        <w:t xml:space="preserve"> (</w:t>
      </w:r>
      <w:r w:rsidR="00DB27F3">
        <w:rPr>
          <w:rFonts w:ascii="Helvetica" w:hAnsi="Helvetica" w:cs="Helvetica"/>
          <w:lang w:val="ka-GE"/>
        </w:rPr>
        <w:t>სრული მოცულობის 26 პროცენტი)</w:t>
      </w:r>
      <w:r>
        <w:rPr>
          <w:rFonts w:ascii="Helvetica" w:hAnsi="Helvetica" w:cs="Helvetica"/>
          <w:lang w:val="ka-GE"/>
        </w:rPr>
        <w:t>;</w:t>
      </w:r>
    </w:p>
    <w:p w14:paraId="267ECA59" w14:textId="64D83D86" w:rsidR="00DB27F3" w:rsidRDefault="009E736C">
      <w:pPr>
        <w:rPr>
          <w:rFonts w:ascii="Helvetica" w:hAnsi="Helvetica" w:cs="Helvetica"/>
          <w:lang w:val="ka-GE"/>
        </w:rPr>
      </w:pPr>
      <w:r>
        <w:rPr>
          <w:rFonts w:ascii="Helvetica" w:hAnsi="Helvetica" w:cs="Helvetica"/>
          <w:lang w:val="ka-GE"/>
        </w:rPr>
        <w:t xml:space="preserve"> </w:t>
      </w:r>
      <w:r w:rsidR="00CD1236">
        <w:rPr>
          <w:rFonts w:ascii="Helvetica" w:hAnsi="Helvetica" w:cs="Helvetica"/>
          <w:lang w:val="ka-GE"/>
        </w:rPr>
        <w:t xml:space="preserve">  </w:t>
      </w:r>
      <w:r w:rsidR="00DB27F3">
        <w:rPr>
          <w:rFonts w:ascii="Helvetica" w:hAnsi="Helvetica" w:cs="Helvetica"/>
          <w:lang w:val="ka-GE"/>
        </w:rPr>
        <w:t>კანაბისის მომხმარებლების შეადგენენ ნარკოლოგიური პაციენტების 30 პროცენტს დანიაში, შვედეთში, ნიდერლანდებში, გერმანიაში , საფრანგეთსა და პოლონეთში. ევროკავშირის სხვა ქვეყნებისთვის ეს მონაცემი მერყეობს 10-30 პროცენტის ფარგლებში</w:t>
      </w:r>
      <w:r>
        <w:rPr>
          <w:rFonts w:ascii="Helvetica" w:hAnsi="Helvetica" w:cs="Helvetica"/>
          <w:lang w:val="ka-GE"/>
        </w:rPr>
        <w:t>.</w:t>
      </w:r>
    </w:p>
    <w:p w14:paraId="124F8605" w14:textId="77777777" w:rsidR="00CD1236" w:rsidRDefault="00CD1236" w:rsidP="00CD1236">
      <w:pPr>
        <w:rPr>
          <w:rFonts w:ascii="Helvetica" w:hAnsi="Helvetica" w:cs="Helvetica"/>
          <w:lang w:val="ka-GE"/>
        </w:rPr>
      </w:pPr>
      <w:r w:rsidRPr="009E736C">
        <w:rPr>
          <w:rFonts w:ascii="Helvetica" w:hAnsi="Helvetica" w:cs="Helvetica"/>
          <w:lang w:val="ka-GE"/>
        </w:rPr>
        <w:t>http://www.emcdda.europa.eu/system/files/publications/1014/TDXD14017ENN.pdf</w:t>
      </w:r>
    </w:p>
    <w:p w14:paraId="7F0BA167" w14:textId="77777777" w:rsidR="009E736C" w:rsidRDefault="009E736C">
      <w:pPr>
        <w:rPr>
          <w:rFonts w:ascii="Helvetica" w:hAnsi="Helvetica" w:cs="Helvetica"/>
          <w:lang w:val="ka-GE"/>
        </w:rPr>
      </w:pPr>
    </w:p>
    <w:p w14:paraId="69256D4E" w14:textId="3E1ED7CA" w:rsidR="00DB27F3" w:rsidRDefault="009E736C">
      <w:pPr>
        <w:rPr>
          <w:rFonts w:ascii="Helvetica" w:hAnsi="Helvetica" w:cs="Helvetica"/>
          <w:lang w:val="ka-GE"/>
        </w:rPr>
      </w:pPr>
      <w:r>
        <w:rPr>
          <w:rFonts w:ascii="Helvetica" w:hAnsi="Helvetica" w:cs="Helvetica"/>
          <w:lang w:val="ka-GE"/>
        </w:rPr>
        <w:t xml:space="preserve">  </w:t>
      </w:r>
      <w:r w:rsidR="00DB27F3">
        <w:rPr>
          <w:rFonts w:ascii="Helvetica" w:hAnsi="Helvetica" w:cs="Helvetica"/>
          <w:lang w:val="ka-GE"/>
        </w:rPr>
        <w:t xml:space="preserve">ევროპის ნარკოლოგიური პროფილის სამკურნალო დაწესებულებებში </w:t>
      </w:r>
      <w:r>
        <w:rPr>
          <w:rFonts w:ascii="Helvetica" w:hAnsi="Helvetica" w:cs="Helvetica"/>
          <w:lang w:val="ka-GE"/>
        </w:rPr>
        <w:t xml:space="preserve">პირველადი </w:t>
      </w:r>
      <w:r w:rsidR="00DB27F3">
        <w:rPr>
          <w:rFonts w:ascii="Helvetica" w:hAnsi="Helvetica" w:cs="Helvetica"/>
          <w:lang w:val="ka-GE"/>
        </w:rPr>
        <w:t xml:space="preserve">მიმართვის </w:t>
      </w:r>
      <w:r>
        <w:rPr>
          <w:rFonts w:ascii="Helvetica" w:hAnsi="Helvetica" w:cs="Helvetica"/>
          <w:lang w:val="ka-GE"/>
        </w:rPr>
        <w:t>მიზეზე</w:t>
      </w:r>
      <w:r w:rsidR="00DB27F3">
        <w:rPr>
          <w:rFonts w:ascii="Helvetica" w:hAnsi="Helvetica" w:cs="Helvetica"/>
          <w:lang w:val="ka-GE"/>
        </w:rPr>
        <w:t>ბის სტატისტიკა წარმოდგენილია ცხრილში</w:t>
      </w:r>
      <w:r>
        <w:rPr>
          <w:rFonts w:ascii="Helvetica" w:hAnsi="Helvetica" w:cs="Helvetica"/>
          <w:lang w:val="ka-GE"/>
        </w:rPr>
        <w:t xml:space="preserve"> </w:t>
      </w:r>
    </w:p>
    <w:p w14:paraId="5BDF3348" w14:textId="77777777" w:rsidR="00DB27F3" w:rsidRDefault="00DB27F3">
      <w:pPr>
        <w:rPr>
          <w:rFonts w:ascii="Helvetica" w:hAnsi="Helvetica" w:cs="Helvetica"/>
          <w:lang w:val="ka-GE"/>
        </w:rPr>
      </w:pPr>
    </w:p>
    <w:p w14:paraId="084E40A1" w14:textId="020318C5" w:rsidR="009E736C" w:rsidRDefault="00DB27F3">
      <w:pPr>
        <w:rPr>
          <w:rFonts w:ascii="Helvetica" w:hAnsi="Helvetica" w:cs="Helvetica"/>
          <w:lang w:val="ka-G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8CCB4D4" wp14:editId="40420EC5">
            <wp:extent cx="3017520" cy="3188208"/>
            <wp:effectExtent l="0" t="0" r="508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XD14017EN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18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552B2" w14:textId="4ACD395F" w:rsidR="00DB27F3" w:rsidRDefault="00DB27F3">
      <w:pPr>
        <w:rPr>
          <w:rFonts w:ascii="Helvetica" w:hAnsi="Helvetica" w:cs="Helvetica"/>
          <w:lang w:val="ka-GE"/>
        </w:rPr>
      </w:pPr>
      <w:r>
        <w:rPr>
          <w:rFonts w:ascii="Helvetica" w:hAnsi="Helvetica" w:cs="Helvetica"/>
          <w:lang w:val="ka-GE"/>
        </w:rPr>
        <w:lastRenderedPageBreak/>
        <w:t xml:space="preserve">აქვე წარმოგიდგენთ მონაცემთა ცხრილს ევროპის ქვეყნებში  კანაბისის მოხმარებით გამოწვეული აშლილობების </w:t>
      </w:r>
      <w:r w:rsidR="009E736C">
        <w:rPr>
          <w:rFonts w:ascii="Helvetica" w:hAnsi="Helvetica" w:cs="Helvetica"/>
          <w:lang w:val="ka-GE"/>
        </w:rPr>
        <w:t xml:space="preserve">სპეციალიზირებული </w:t>
      </w:r>
      <w:r>
        <w:rPr>
          <w:rFonts w:ascii="Helvetica" w:hAnsi="Helvetica" w:cs="Helvetica"/>
          <w:lang w:val="ka-GE"/>
        </w:rPr>
        <w:t>სამკურნალო სისტემების შესახებ</w:t>
      </w:r>
      <w:r w:rsidR="009E736C">
        <w:rPr>
          <w:rFonts w:ascii="Helvetica" w:hAnsi="Helvetica" w:cs="Helvetica"/>
          <w:lang w:val="ka-GE"/>
        </w:rPr>
        <w:t xml:space="preserve"> </w:t>
      </w:r>
    </w:p>
    <w:p w14:paraId="3D121E9B" w14:textId="77777777" w:rsidR="009E736C" w:rsidRDefault="009E736C">
      <w:pPr>
        <w:rPr>
          <w:rFonts w:ascii="Helvetica" w:hAnsi="Helvetica" w:cs="Helvetica"/>
          <w:lang w:val="ka-GE"/>
        </w:rPr>
      </w:pPr>
    </w:p>
    <w:p w14:paraId="54326F13" w14:textId="77777777" w:rsidR="00DB27F3" w:rsidRDefault="00DB27F3">
      <w:pPr>
        <w:rPr>
          <w:rFonts w:ascii="Helvetica" w:hAnsi="Helvetica" w:cs="Helvetica"/>
          <w:lang w:val="ka-G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13D68AB" wp14:editId="6BE53E70">
            <wp:extent cx="5270500" cy="5479415"/>
            <wp:effectExtent l="0" t="0" r="1270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XD14017ENN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9A0A9" w14:textId="234122A7" w:rsidR="00EE0B09" w:rsidRDefault="00EE0B09" w:rsidP="0052278C">
      <w:pPr>
        <w:rPr>
          <w:rFonts w:ascii="Helvetica" w:hAnsi="Helvetica" w:cs="Helvetica"/>
          <w:lang w:val="ka-GE"/>
        </w:rPr>
      </w:pPr>
    </w:p>
    <w:p w14:paraId="1FEA9B9B" w14:textId="1A29A5E0" w:rsidR="009E736C" w:rsidRDefault="00E60582" w:rsidP="00693B10">
      <w:pPr>
        <w:rPr>
          <w:rFonts w:ascii="Helvetica" w:hAnsi="Helvetica" w:cs="Helvetica"/>
          <w:lang w:val="ka-GE"/>
        </w:rPr>
      </w:pPr>
      <w:r>
        <w:rPr>
          <w:rFonts w:ascii="Helvetica" w:hAnsi="Helvetica" w:cs="Helvetica"/>
          <w:lang w:val="ka-GE"/>
        </w:rPr>
        <w:t xml:space="preserve">    </w:t>
      </w:r>
      <w:r w:rsidR="00693B10">
        <w:rPr>
          <w:rFonts w:ascii="Helvetica" w:hAnsi="Helvetica" w:cs="Helvetica"/>
          <w:lang w:val="ka-GE"/>
        </w:rPr>
        <w:t>დღესდღეისობით არ</w:t>
      </w:r>
      <w:r w:rsidR="00CD1236">
        <w:rPr>
          <w:rFonts w:ascii="Helvetica" w:hAnsi="Helvetica" w:cs="Helvetica"/>
          <w:lang w:val="ka-GE"/>
        </w:rPr>
        <w:t xml:space="preserve"> </w:t>
      </w:r>
      <w:r w:rsidR="00693B10">
        <w:rPr>
          <w:rFonts w:ascii="Helvetica" w:hAnsi="Helvetica" w:cs="Helvetica"/>
          <w:lang w:val="ka-GE"/>
        </w:rPr>
        <w:t>არსებობს</w:t>
      </w:r>
      <w:r w:rsidR="00EE0B09">
        <w:rPr>
          <w:rFonts w:ascii="Helvetica" w:hAnsi="Helvetica" w:cs="Helvetica"/>
          <w:lang w:val="ka-GE"/>
        </w:rPr>
        <w:t xml:space="preserve"> კონკრეტული მედიკამენტი მარიხუანაზე დამოკიდებულების სამკურნალოდ. </w:t>
      </w:r>
      <w:r>
        <w:rPr>
          <w:rFonts w:ascii="Helvetica" w:hAnsi="Helvetica" w:cs="Helvetica"/>
          <w:lang w:val="ka-GE"/>
        </w:rPr>
        <w:t>საერთაშო</w:t>
      </w:r>
      <w:r w:rsidR="00EE0B09">
        <w:rPr>
          <w:rFonts w:ascii="Helvetica" w:hAnsi="Helvetica" w:cs="Helvetica"/>
          <w:lang w:val="ka-GE"/>
        </w:rPr>
        <w:t>რისო ინსტიტუტების რეკომენდაციით კანაბისზე დამოკიდებულების სამკურნალოდ მოწოდებულია კოგნიტიურ-ბიჰევიორული თერაპია, მოტივაციის ასამაღლებელი თერაპია და მსგავსი რეესტრის აქტივობები</w:t>
      </w:r>
      <w:r w:rsidR="009E736C">
        <w:rPr>
          <w:rFonts w:ascii="Helvetica" w:hAnsi="Helvetica" w:cs="Helvetica"/>
          <w:lang w:val="ka-GE"/>
        </w:rPr>
        <w:t xml:space="preserve">. </w:t>
      </w:r>
      <w:hyperlink r:id="rId9" w:history="1">
        <w:r w:rsidR="00C87B82" w:rsidRPr="00246FAC">
          <w:rPr>
            <w:rStyle w:val="Hyperlink"/>
            <w:rFonts w:ascii="Helvetica" w:hAnsi="Helvetica" w:cs="Helvetica"/>
            <w:lang w:val="ka-GE"/>
          </w:rPr>
          <w:t>http://www.emcdda.europa.eu/system/files/publications/1014/TDXD14017ENN.pd</w:t>
        </w:r>
      </w:hyperlink>
    </w:p>
    <w:p w14:paraId="4BD9EBCC" w14:textId="77777777" w:rsidR="00C87B82" w:rsidRDefault="00C87B82" w:rsidP="00693B10">
      <w:pPr>
        <w:rPr>
          <w:rFonts w:ascii="Helvetica" w:hAnsi="Helvetica" w:cs="Helvetica"/>
          <w:lang w:val="ka-GE"/>
        </w:rPr>
      </w:pPr>
    </w:p>
    <w:p w14:paraId="56BD3A96" w14:textId="77777777" w:rsidR="00CD1236" w:rsidRDefault="00CD1236" w:rsidP="00693B10">
      <w:pPr>
        <w:rPr>
          <w:rFonts w:ascii="Helvetica" w:hAnsi="Helvetica" w:cs="Helvetica"/>
          <w:lang w:val="ka-GE"/>
        </w:rPr>
      </w:pPr>
    </w:p>
    <w:p w14:paraId="347D5E77" w14:textId="77777777" w:rsidR="00CD1236" w:rsidRDefault="00CD1236" w:rsidP="00693B10">
      <w:pPr>
        <w:rPr>
          <w:rFonts w:ascii="Helvetica" w:hAnsi="Helvetica" w:cs="Helvetica"/>
          <w:lang w:val="ka-GE"/>
        </w:rPr>
      </w:pPr>
      <w:bookmarkStart w:id="0" w:name="_GoBack"/>
      <w:bookmarkEnd w:id="0"/>
    </w:p>
    <w:p w14:paraId="600CC382" w14:textId="77777777" w:rsidR="00C87B82" w:rsidRDefault="00C87B82" w:rsidP="00693B10">
      <w:pPr>
        <w:rPr>
          <w:rFonts w:ascii="Helvetica" w:hAnsi="Helvetica" w:cs="Helvetica"/>
          <w:lang w:val="ka-GE"/>
        </w:rPr>
      </w:pPr>
    </w:p>
    <w:p w14:paraId="440F29E2" w14:textId="69D31F87" w:rsidR="00EE0B09" w:rsidRDefault="00E60582" w:rsidP="00693B10">
      <w:pPr>
        <w:rPr>
          <w:rFonts w:ascii="Helvetica" w:hAnsi="Helvetica" w:cs="Helvetica"/>
          <w:lang w:val="ka-GE"/>
        </w:rPr>
      </w:pPr>
      <w:r>
        <w:rPr>
          <w:rFonts w:ascii="Helvetica" w:hAnsi="Helvetica" w:cs="Helvetica"/>
          <w:lang w:val="ka-GE"/>
        </w:rPr>
        <w:t xml:space="preserve">   </w:t>
      </w:r>
      <w:r w:rsidR="00EE0B09">
        <w:rPr>
          <w:rFonts w:ascii="Helvetica" w:hAnsi="Helvetica" w:cs="Helvetica"/>
          <w:lang w:val="ka-GE"/>
        </w:rPr>
        <w:t xml:space="preserve">კანაბისის მოხმარებით გამოწვეული ფსიქოზური და ქცევითი აშლილობების მკურნალობა მიმდინარეობს </w:t>
      </w:r>
      <w:r w:rsidR="009E736C">
        <w:rPr>
          <w:rFonts w:ascii="Helvetica" w:hAnsi="Helvetica" w:cs="Helvetica"/>
          <w:lang w:val="ka-GE"/>
        </w:rPr>
        <w:t>ფსიქიატ</w:t>
      </w:r>
      <w:r w:rsidR="00EE0B09">
        <w:rPr>
          <w:rFonts w:ascii="Helvetica" w:hAnsi="Helvetica" w:cs="Helvetica"/>
          <w:lang w:val="ka-GE"/>
        </w:rPr>
        <w:t>რიულ ან სპეციალიზებულ ნარკოლოგიურ სტაციონარში დადგენილი გაიდლაინების შესაბამისად დეტოქსიფიკაციის პროცესით და კლინიკური გამოვლინების მიხედვით.</w:t>
      </w:r>
    </w:p>
    <w:p w14:paraId="2A7BDCC1" w14:textId="77777777" w:rsidR="00CD1236" w:rsidRDefault="00CD1236" w:rsidP="00693B10">
      <w:pPr>
        <w:rPr>
          <w:rFonts w:ascii="Helvetica" w:hAnsi="Helvetica" w:cs="Helvetica"/>
          <w:lang w:val="ka-GE"/>
        </w:rPr>
      </w:pPr>
    </w:p>
    <w:p w14:paraId="14C6985F" w14:textId="5B48FD48" w:rsidR="00693B10" w:rsidRDefault="009E736C" w:rsidP="00693B10">
      <w:pPr>
        <w:rPr>
          <w:rFonts w:ascii="Helvetica" w:hAnsi="Helvetica" w:cs="Helvetica"/>
          <w:lang w:val="ka-GE"/>
        </w:rPr>
      </w:pPr>
      <w:r>
        <w:rPr>
          <w:rFonts w:ascii="Helvetica" w:hAnsi="Helvetica" w:cs="Helvetica"/>
          <w:lang w:val="ka-GE"/>
        </w:rPr>
        <w:t xml:space="preserve"> </w:t>
      </w:r>
      <w:r w:rsidR="00E60582">
        <w:rPr>
          <w:rFonts w:ascii="Helvetica" w:hAnsi="Helvetica" w:cs="Helvetica"/>
          <w:lang w:val="ka-GE"/>
        </w:rPr>
        <w:t xml:space="preserve">   </w:t>
      </w:r>
      <w:r w:rsidR="00693B10">
        <w:rPr>
          <w:rFonts w:ascii="Helvetica" w:hAnsi="Helvetica" w:cs="Helvetica"/>
          <w:lang w:val="ka-GE"/>
        </w:rPr>
        <w:t xml:space="preserve">ისევე როგორც სხვა ტიპის დამოკიდებულებებისას, კანაბისზე დამოკიდებულთა მკურნალობის პოზიტიური გამოსავლის პროცენტი დიდი არ არის. სხვადასხვა გამოკვლევების მიხედვით </w:t>
      </w:r>
      <w:r w:rsidR="00693B10" w:rsidRPr="0052278C">
        <w:rPr>
          <w:rFonts w:ascii="Helvetica" w:hAnsi="Helvetica" w:cs="Helvetica"/>
          <w:lang w:val="ka-GE"/>
        </w:rPr>
        <w:t>(Budney et al., 2006; Kadden et al., 2007)</w:t>
      </w:r>
      <w:r w:rsidR="00693B10">
        <w:rPr>
          <w:rFonts w:ascii="Helvetica" w:hAnsi="Helvetica" w:cs="Helvetica"/>
          <w:lang w:val="ka-GE"/>
        </w:rPr>
        <w:t xml:space="preserve"> სპეციალიზირებული მკურნალობის შედეგად  ნათელი პერიოდის მიღწევის შემდეგ, პაციენტთა თითქმის ნახევარი განაახლებს კანაბისის მიღებას უახლესი ერთი წლის პერიოდში. ამერიკის შეერთებული შტატების ბიოტექნოლოგიური ინფორმაციის ეროვნული ცენტრის </w:t>
      </w:r>
      <w:r>
        <w:rPr>
          <w:rFonts w:ascii="Helvetica" w:hAnsi="Helvetica" w:cs="Helvetica"/>
          <w:lang w:val="ka-GE"/>
        </w:rPr>
        <w:t xml:space="preserve">მონაცემებზე დაყრდნობით </w:t>
      </w:r>
      <w:r w:rsidR="00693B10">
        <w:rPr>
          <w:rFonts w:ascii="Helvetica" w:hAnsi="Helvetica" w:cs="Helvetica"/>
          <w:lang w:val="ka-GE"/>
        </w:rPr>
        <w:t>(</w:t>
      </w:r>
      <w:hyperlink r:id="rId10" w:history="1">
        <w:r w:rsidR="00693B10" w:rsidRPr="00246FAC">
          <w:rPr>
            <w:rStyle w:val="Hyperlink"/>
            <w:rFonts w:ascii="Helvetica" w:hAnsi="Helvetica" w:cs="Helvetica"/>
            <w:lang w:val="ka-GE"/>
          </w:rPr>
          <w:t>https://www.ncbi.nlm.nih.gov</w:t>
        </w:r>
      </w:hyperlink>
      <w:r w:rsidR="00693B10">
        <w:rPr>
          <w:rFonts w:ascii="Helvetica" w:hAnsi="Helvetica" w:cs="Helvetica"/>
          <w:lang w:val="ka-GE"/>
        </w:rPr>
        <w:t xml:space="preserve">) შეგვიძლია ვთქვათ, რომ </w:t>
      </w:r>
      <w:r w:rsidR="00CD1236">
        <w:rPr>
          <w:rFonts w:ascii="Helvetica" w:hAnsi="Helvetica" w:cs="Helvetica"/>
          <w:lang w:val="ka-GE"/>
        </w:rPr>
        <w:t>კანაბისზე დამოკიდებულების სამკურნალო კურსის გავლის შედეგად</w:t>
      </w:r>
      <w:r w:rsidR="00693B10">
        <w:rPr>
          <w:rFonts w:ascii="Helvetica" w:hAnsi="Helvetica" w:cs="Helvetica"/>
          <w:lang w:val="ka-GE"/>
        </w:rPr>
        <w:t xml:space="preserve"> </w:t>
      </w:r>
      <w:r w:rsidR="00CD1236">
        <w:rPr>
          <w:rFonts w:ascii="Helvetica" w:hAnsi="Helvetica" w:cs="Helvetica"/>
          <w:lang w:val="ka-GE"/>
        </w:rPr>
        <w:t xml:space="preserve">პაციენტთა შორის </w:t>
      </w:r>
      <w:r w:rsidR="00693B10">
        <w:rPr>
          <w:rFonts w:ascii="Helvetica" w:hAnsi="Helvetica" w:cs="Helvetica"/>
          <w:lang w:val="ka-GE"/>
        </w:rPr>
        <w:t xml:space="preserve">სრული აბსტინენციის (ანუ თავშეკავების) </w:t>
      </w:r>
      <w:r w:rsidR="00C87B82">
        <w:rPr>
          <w:rFonts w:ascii="Helvetica" w:hAnsi="Helvetica" w:cs="Helvetica"/>
          <w:lang w:val="ka-GE"/>
        </w:rPr>
        <w:t>მაჩვენებელი</w:t>
      </w:r>
      <w:r w:rsidR="00693B10">
        <w:rPr>
          <w:rFonts w:ascii="Helvetica" w:hAnsi="Helvetica" w:cs="Helvetica"/>
          <w:lang w:val="ka-GE"/>
        </w:rPr>
        <w:t xml:space="preserve"> მერყეობს 9-29 პროცენტამდე (</w:t>
      </w:r>
      <w:hyperlink r:id="rId11" w:history="1">
        <w:r w:rsidR="00693B10" w:rsidRPr="00246FAC">
          <w:rPr>
            <w:rStyle w:val="Hyperlink"/>
            <w:rFonts w:ascii="Helvetica" w:hAnsi="Helvetica" w:cs="Helvetica"/>
            <w:lang w:val="ka-GE"/>
          </w:rPr>
          <w:t>https://www.ncbi.nlm.nih.gov/pmc/articles/PMC2797098/</w:t>
        </w:r>
      </w:hyperlink>
      <w:r w:rsidR="00693B10">
        <w:rPr>
          <w:rFonts w:ascii="Helvetica" w:hAnsi="Helvetica" w:cs="Helvetica"/>
          <w:lang w:val="ka-GE"/>
        </w:rPr>
        <w:t>)</w:t>
      </w:r>
      <w:r>
        <w:rPr>
          <w:rFonts w:ascii="Helvetica" w:hAnsi="Helvetica" w:cs="Helvetica"/>
          <w:lang w:val="ka-GE"/>
        </w:rPr>
        <w:t>.</w:t>
      </w:r>
    </w:p>
    <w:p w14:paraId="21D0431D" w14:textId="77777777" w:rsidR="00693B10" w:rsidRDefault="00693B10" w:rsidP="00693B10">
      <w:pPr>
        <w:rPr>
          <w:rFonts w:ascii="Helvetica" w:hAnsi="Helvetica" w:cs="Helvetica"/>
          <w:lang w:val="ka-GE"/>
        </w:rPr>
      </w:pPr>
    </w:p>
    <w:p w14:paraId="4DAB77C4" w14:textId="77777777" w:rsidR="00693B10" w:rsidRDefault="00693B10" w:rsidP="0052278C">
      <w:pPr>
        <w:rPr>
          <w:rFonts w:ascii="Helvetica" w:hAnsi="Helvetica" w:cs="Helvetica"/>
          <w:lang w:val="ka-GE"/>
        </w:rPr>
      </w:pPr>
    </w:p>
    <w:p w14:paraId="461E77F0" w14:textId="77777777" w:rsidR="00693B10" w:rsidRDefault="00693B10" w:rsidP="0052278C">
      <w:pPr>
        <w:rPr>
          <w:rFonts w:ascii="Helvetica" w:hAnsi="Helvetica" w:cs="Helvetica"/>
          <w:lang w:val="ka-GE"/>
        </w:rPr>
      </w:pPr>
    </w:p>
    <w:p w14:paraId="19EC14F2" w14:textId="77777777" w:rsidR="00693B10" w:rsidRDefault="00693B10" w:rsidP="0052278C">
      <w:pPr>
        <w:rPr>
          <w:rFonts w:ascii="Helvetica" w:hAnsi="Helvetica" w:cs="Helvetica"/>
          <w:lang w:val="ka-GE"/>
        </w:rPr>
      </w:pPr>
    </w:p>
    <w:p w14:paraId="10EC4AD4" w14:textId="77777777" w:rsidR="00693B10" w:rsidRPr="0052278C" w:rsidRDefault="00693B10" w:rsidP="0052278C">
      <w:pPr>
        <w:rPr>
          <w:rFonts w:ascii="Helvetica" w:hAnsi="Helvetica" w:cs="Helvetica"/>
          <w:lang w:val="ka-GE"/>
        </w:rPr>
      </w:pPr>
    </w:p>
    <w:p w14:paraId="53FF625C" w14:textId="77777777" w:rsidR="0052278C" w:rsidRDefault="0052278C" w:rsidP="0052278C">
      <w:pPr>
        <w:rPr>
          <w:rFonts w:ascii="Helvetica" w:hAnsi="Helvetica" w:cs="Helvetica"/>
          <w:lang w:val="ka-GE"/>
        </w:rPr>
      </w:pPr>
    </w:p>
    <w:p w14:paraId="076D37DF" w14:textId="77777777" w:rsidR="00D23C5B" w:rsidRDefault="00D23C5B" w:rsidP="0052278C">
      <w:pPr>
        <w:rPr>
          <w:rFonts w:ascii="Helvetica" w:hAnsi="Helvetica" w:cs="Helvetica"/>
          <w:lang w:val="ka-GE"/>
        </w:rPr>
      </w:pPr>
    </w:p>
    <w:p w14:paraId="04050E54" w14:textId="77777777" w:rsidR="00D23C5B" w:rsidRDefault="00D23C5B" w:rsidP="0052278C">
      <w:pPr>
        <w:rPr>
          <w:rFonts w:ascii="Helvetica" w:hAnsi="Helvetica" w:cs="Helvetica"/>
          <w:lang w:val="ka-GE"/>
        </w:rPr>
      </w:pPr>
    </w:p>
    <w:p w14:paraId="5103555A" w14:textId="77777777" w:rsidR="00EF736E" w:rsidRDefault="00EF736E" w:rsidP="0052278C">
      <w:pPr>
        <w:rPr>
          <w:rFonts w:ascii="TriviaSansLight" w:hAnsi="TriviaSansLight" w:cs="Times New Roman" w:hint="eastAsia"/>
          <w:sz w:val="18"/>
          <w:szCs w:val="18"/>
        </w:rPr>
      </w:pPr>
    </w:p>
    <w:p w14:paraId="07EE3750" w14:textId="77777777" w:rsidR="00EF736E" w:rsidRPr="00787D10" w:rsidRDefault="00EF736E" w:rsidP="0052278C">
      <w:pPr>
        <w:rPr>
          <w:rFonts w:ascii="Helvetica" w:hAnsi="Helvetica" w:cs="Helvetica"/>
          <w:lang w:val="ka-GE"/>
        </w:rPr>
      </w:pPr>
    </w:p>
    <w:sectPr w:rsidR="00EF736E" w:rsidRPr="00787D10" w:rsidSect="00610AB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riviaSans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D10"/>
    <w:rsid w:val="0052278C"/>
    <w:rsid w:val="00610AB1"/>
    <w:rsid w:val="00693B10"/>
    <w:rsid w:val="00787D10"/>
    <w:rsid w:val="009E736C"/>
    <w:rsid w:val="00BE6424"/>
    <w:rsid w:val="00C87B82"/>
    <w:rsid w:val="00CD1236"/>
    <w:rsid w:val="00D23C5B"/>
    <w:rsid w:val="00D923A6"/>
    <w:rsid w:val="00DB27F3"/>
    <w:rsid w:val="00E60582"/>
    <w:rsid w:val="00EE0B09"/>
    <w:rsid w:val="00EF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42484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7D1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23C5B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E0B0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27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7F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7D1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23C5B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E0B0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27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7F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8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7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96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4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1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0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59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01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8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56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30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5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09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73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03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36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72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0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2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21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65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10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87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3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31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9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9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1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89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21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56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68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07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02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8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81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5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8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34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38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55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8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6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35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9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1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36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0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52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1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9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7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9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1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25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95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70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7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0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2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0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93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9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21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26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7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9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0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05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29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05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35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5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6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96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1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6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9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28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46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5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3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2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00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2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5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39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1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83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43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9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9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31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21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2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2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8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00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9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5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ncbi.nlm.nih.gov/pmc/articles/PMC2797098/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webmd.com/pain-management/features/medical-marijuana-research-web" TargetMode="External"/><Relationship Id="rId6" Type="http://schemas.openxmlformats.org/officeDocument/2006/relationships/hyperlink" Target="https://addictionresource.com/drugs/heroin/heroin-statistics/" TargetMode="Externa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yperlink" Target="http://www.emcdda.europa.eu/system/files/publications/1014/TDXD14017ENN.pd" TargetMode="External"/><Relationship Id="rId10" Type="http://schemas.openxmlformats.org/officeDocument/2006/relationships/hyperlink" Target="https://www.ncbi.nlm.nih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473</Words>
  <Characters>2697</Characters>
  <Application>Microsoft Macintosh Word</Application>
  <DocSecurity>0</DocSecurity>
  <Lines>22</Lines>
  <Paragraphs>6</Paragraphs>
  <ScaleCrop>false</ScaleCrop>
  <Company>MHPA</Company>
  <LinksUpToDate>false</LinksUpToDate>
  <CharactersWithSpaces>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PHD</dc:creator>
  <cp:keywords/>
  <dc:description/>
  <cp:lastModifiedBy>PHD</cp:lastModifiedBy>
  <cp:revision>4</cp:revision>
  <dcterms:created xsi:type="dcterms:W3CDTF">2018-01-20T12:52:00Z</dcterms:created>
  <dcterms:modified xsi:type="dcterms:W3CDTF">2018-01-20T15:09:00Z</dcterms:modified>
</cp:coreProperties>
</file>