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993" w:rsidRDefault="003D5993" w:rsidP="003D5993">
      <w:pPr>
        <w:pStyle w:val="ListParagraph"/>
        <w:spacing w:after="0"/>
        <w:ind w:firstLine="0"/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/>
          <w:color w:val="000000" w:themeColor="text1"/>
          <w:sz w:val="24"/>
          <w:szCs w:val="24"/>
          <w:lang w:val="ka-GE"/>
        </w:rPr>
        <w:t>ცოფის ეპიდსიტუაცია მსოფლიოს ზოგიერთ ქვეყანაში და საქართველოში</w:t>
      </w:r>
    </w:p>
    <w:p w:rsidR="00FD1940" w:rsidRPr="003D5993" w:rsidRDefault="00FD1940" w:rsidP="003D5993">
      <w:pPr>
        <w:pStyle w:val="ListParagraph"/>
        <w:spacing w:after="0"/>
        <w:ind w:firstLine="0"/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</w:p>
    <w:p w:rsidR="003D5993" w:rsidRPr="00295938" w:rsidRDefault="003D5993" w:rsidP="003D5993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b/>
          <w:color w:val="000000" w:themeColor="text1"/>
          <w:sz w:val="24"/>
          <w:szCs w:val="24"/>
        </w:rPr>
      </w:pPr>
      <w:r w:rsidRPr="00295938">
        <w:rPr>
          <w:rFonts w:ascii="Sylfaen" w:hAnsi="Sylfaen"/>
          <w:color w:val="000000" w:themeColor="text1"/>
          <w:sz w:val="24"/>
          <w:szCs w:val="24"/>
        </w:rPr>
        <w:t>ცოფი</w:t>
      </w:r>
      <w:r w:rsidRPr="00295938">
        <w:rPr>
          <w:rFonts w:ascii="Sylfaen" w:hAnsi="Sylfaen"/>
          <w:b/>
          <w:color w:val="000000" w:themeColor="text1"/>
          <w:sz w:val="24"/>
          <w:szCs w:val="24"/>
        </w:rPr>
        <w:t xml:space="preserve"> </w:t>
      </w:r>
      <w:r w:rsidRPr="00295938">
        <w:rPr>
          <w:rFonts w:ascii="AcadMtavr" w:eastAsia="Times New Roman" w:hAnsi="AcadMtavr" w:cs="Times New Roman"/>
          <w:color w:val="000000" w:themeColor="text1"/>
          <w:sz w:val="24"/>
          <w:szCs w:val="24"/>
          <w:lang w:eastAsia="ru-RU"/>
        </w:rPr>
        <w:t>_</w:t>
      </w:r>
      <w:r w:rsidRPr="00295938">
        <w:rPr>
          <w:rFonts w:ascii="Sylfaen" w:eastAsia="Times New Roman" w:hAnsi="Sylfaen" w:cs="Times New Roman"/>
          <w:color w:val="000000" w:themeColor="text1"/>
          <w:sz w:val="24"/>
          <w:szCs w:val="24"/>
          <w:lang w:eastAsia="ru-RU"/>
        </w:rPr>
        <w:t xml:space="preserve"> მწვავე ზოონოზური ვირუსული ინფექციური დაავადება,  გვხვდება 150-ზე მეტ ქვეყანასა და ტერიტორიაზე.</w:t>
      </w:r>
    </w:p>
    <w:p w:rsidR="003D5993" w:rsidRPr="00295938" w:rsidRDefault="003D5993" w:rsidP="003D5993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95938">
        <w:rPr>
          <w:rFonts w:ascii="Sylfaen" w:hAnsi="Sylfaen"/>
          <w:color w:val="000000" w:themeColor="text1"/>
          <w:sz w:val="24"/>
          <w:szCs w:val="24"/>
          <w:lang w:val="ka-GE"/>
        </w:rPr>
        <w:t>ადამიანთა ცოფით გარდაცვალების შემთხვევებში ინფექციის წყარო ძირითადად ძაღლია, მათ წილზე მოდის ადამიანებზე ცოფის ვირუსის გადაცემის შემთხვევათა  99%. ცოფზე საეჭვო ცხოველებისგან დაკბენილთაგან 40%  15 წლამდე ასაკის ბავშვია.</w:t>
      </w:r>
    </w:p>
    <w:p w:rsidR="003D5993" w:rsidRPr="00295938" w:rsidRDefault="003D5993" w:rsidP="003D5993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95938">
        <w:rPr>
          <w:rFonts w:ascii="Sylfaen" w:hAnsi="Sylfaen"/>
          <w:color w:val="000000" w:themeColor="text1"/>
          <w:sz w:val="24"/>
          <w:szCs w:val="24"/>
          <w:lang w:val="ka-GE"/>
        </w:rPr>
        <w:t>ცოფის ლიკვიდაცია შესაძლებელია ძაღლების ვაქცინაციის და ნაკბენების პროფილაქტიკის მეშვეობით.</w:t>
      </w:r>
    </w:p>
    <w:p w:rsidR="00A76952" w:rsidRDefault="003D5993" w:rsidP="00A76952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9593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ამ ინფექციური დაავადებით ყოველწლიურად ათობით ათასი ადამიანი კვდება, უპირატესად </w:t>
      </w:r>
      <w:r w:rsidRPr="00295938">
        <w:rPr>
          <w:rFonts w:ascii="Sylfaen" w:hAnsi="Sylfaen"/>
          <w:b/>
          <w:color w:val="000000" w:themeColor="text1"/>
          <w:sz w:val="24"/>
          <w:szCs w:val="24"/>
          <w:lang w:val="ka-GE"/>
        </w:rPr>
        <w:t>აზიასა და აფრიკაში</w:t>
      </w:r>
      <w:r w:rsidRPr="00295938">
        <w:rPr>
          <w:rFonts w:ascii="Sylfaen" w:hAnsi="Sylfaen"/>
          <w:color w:val="000000" w:themeColor="text1"/>
          <w:sz w:val="24"/>
          <w:szCs w:val="24"/>
          <w:lang w:val="ka-GE"/>
        </w:rPr>
        <w:t>. ჯანმოს 2015 წ. მონაცემებით ალჟირში აღიცხა ცოფის 7 შემთხვევა, ჩინეთში 854, ირანში 4, მადაგასკარზე 8, ფილიპინებზე 236, შრი ლანკაში 19, უგანდაში 23, ვიეტ ნამში 78, ზიმბაბვეში 16, კამბოჯაში 800-მდე და ა.შ. განსაკუთრებით მძიმე სიტუაციაა ინდოეთში, სადაც 2015 წელს ცოფისგან დაიღუპა 20565 ადამიანი.</w:t>
      </w:r>
      <w:r w:rsidR="00A76952">
        <w:rPr>
          <w:rFonts w:ascii="Sylfaen" w:hAnsi="Sylfaen"/>
          <w:color w:val="000000" w:themeColor="text1"/>
          <w:sz w:val="24"/>
          <w:szCs w:val="24"/>
          <w:lang w:val="en-US"/>
        </w:rPr>
        <w:t xml:space="preserve"> </w:t>
      </w:r>
      <w:r w:rsidR="00A76952" w:rsidRPr="00A76952">
        <w:rPr>
          <w:rFonts w:ascii="Sylfaen" w:hAnsi="Sylfaen"/>
          <w:color w:val="000000" w:themeColor="text1"/>
          <w:sz w:val="24"/>
          <w:szCs w:val="24"/>
          <w:lang w:val="ka-GE"/>
        </w:rPr>
        <w:t>აზიაში ცოფისგან თავისუფალ ქვეყნებად ითვლება: იაპონია, მალაიზია, ომანი და კატარი.</w:t>
      </w:r>
    </w:p>
    <w:p w:rsidR="00A76952" w:rsidRPr="00A76952" w:rsidRDefault="003D5993" w:rsidP="00A76952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A76952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>სამხრეთ</w:t>
      </w:r>
      <w:r w:rsidRPr="00A76952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Pr="00A76952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>ამერიკის</w:t>
      </w:r>
      <w:r w:rsidRPr="00A7695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კონტინენტზე 2016 წლის მდგომარეობით ბრაზილიაში აღრიცხულია ცოფს 3 შემთხვევა, კოლუმბიაში 2, გვატემალაში 3, ჰაიტიზე 8, მექსიკაში 2, პერუში 15. </w:t>
      </w:r>
      <w:r w:rsidR="00A76952" w:rsidRPr="00A7695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ცოფისგან </w:t>
      </w:r>
      <w:r w:rsidR="00A76952">
        <w:rPr>
          <w:rFonts w:ascii="Sylfaen" w:hAnsi="Sylfaen"/>
          <w:color w:val="000000" w:themeColor="text1"/>
          <w:sz w:val="24"/>
          <w:szCs w:val="24"/>
          <w:lang w:val="ka-GE"/>
        </w:rPr>
        <w:t>თავ</w:t>
      </w:r>
      <w:r w:rsidR="00A76952" w:rsidRPr="00A76952">
        <w:rPr>
          <w:rFonts w:ascii="Sylfaen" w:hAnsi="Sylfaen"/>
          <w:color w:val="000000" w:themeColor="text1"/>
          <w:sz w:val="24"/>
          <w:szCs w:val="24"/>
          <w:lang w:val="ka-GE"/>
        </w:rPr>
        <w:t>ისუფალი ტერიტორიები</w:t>
      </w:r>
      <w:r w:rsidR="00A7695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: </w:t>
      </w:r>
      <w:r w:rsidR="00A76952" w:rsidRPr="00A7695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საფრანგეთის გვინეა, ურუგვაი და იამაიკა;</w:t>
      </w:r>
    </w:p>
    <w:p w:rsidR="00A76952" w:rsidRPr="00295938" w:rsidRDefault="00A76952" w:rsidP="00A76952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95938">
        <w:rPr>
          <w:rFonts w:ascii="Sylfaen" w:hAnsi="Sylfaen"/>
          <w:color w:val="000000" w:themeColor="text1"/>
          <w:sz w:val="24"/>
          <w:szCs w:val="24"/>
          <w:lang w:val="ka-GE"/>
        </w:rPr>
        <w:t>აღსანიშნავია, რომ ეკონომიკურად ღარიბ ქვეყნებში სადაც ასევე შეზღუდულია სამედიცინო და ვეტერინარულ სერვისებზე ხელმისაწვდომობა, ცოფის შემთხვევების რეგისტრაციაც არასრულყოფილია.</w:t>
      </w:r>
    </w:p>
    <w:p w:rsidR="00A76952" w:rsidRPr="00A76952" w:rsidRDefault="00A76952" w:rsidP="00A76952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95938">
        <w:rPr>
          <w:rFonts w:ascii="Sylfaen" w:hAnsi="Sylfaen"/>
          <w:b/>
          <w:color w:val="000000" w:themeColor="text1"/>
          <w:sz w:val="24"/>
          <w:szCs w:val="24"/>
          <w:lang w:val="ka-GE"/>
        </w:rPr>
        <w:t>ჩრდილოეთ ამერიკისა და ევროპის ქვეყნებში</w:t>
      </w:r>
      <w:r w:rsidRPr="0029593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ცოფით დაავადების შემთხვევები სხვადასხვა ქვეყნების მიხედვით 40-50 წელია აღარ აღრიცხულა.  აღნიშნული ეპიზოოტური და ეპიდემიოლოგიური კეთილსაიმედო სიტუაცია განაპირობა როგორც ადამიანებში ანტირაბიული დახმარების ხელმისაწვდომობამ, ასევე შინაური ცხოველების ცოფის საწინააღმდეგო აცრებით სრულყოფილმა მოცვამ და გარეულ ცხოველებში ორალური ვაქცინაციის დანერგვამ. </w:t>
      </w:r>
      <w:r w:rsidRPr="00A76952">
        <w:rPr>
          <w:rFonts w:ascii="Sylfaen" w:hAnsi="Sylfaen"/>
          <w:color w:val="000000" w:themeColor="text1"/>
          <w:sz w:val="24"/>
          <w:szCs w:val="24"/>
          <w:lang w:val="ka-GE"/>
        </w:rPr>
        <w:t>ცოფისგან თავისუფალ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ი</w:t>
      </w:r>
      <w:r w:rsidRPr="00A7695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ქვეყნები</w:t>
      </w:r>
      <w:r>
        <w:rPr>
          <w:rFonts w:ascii="Sylfaen" w:hAnsi="Sylfaen"/>
          <w:color w:val="000000" w:themeColor="text1"/>
          <w:sz w:val="24"/>
          <w:szCs w:val="24"/>
          <w:lang w:val="en-US"/>
        </w:rPr>
        <w:t xml:space="preserve"> </w:t>
      </w:r>
      <w:r w:rsidRPr="00A76952">
        <w:rPr>
          <w:rFonts w:ascii="Sylfaen" w:hAnsi="Sylfaen"/>
          <w:color w:val="000000" w:themeColor="text1"/>
          <w:sz w:val="24"/>
          <w:szCs w:val="24"/>
          <w:lang w:val="ka-GE"/>
        </w:rPr>
        <w:t>ევროპაში: დიდი ბრიტანეთი, სკანდინავიის ქვეყნები, ესპანეთი, პო</w:t>
      </w:r>
      <w:r w:rsidR="002D23A9">
        <w:rPr>
          <w:rFonts w:ascii="Sylfaen" w:hAnsi="Sylfaen"/>
          <w:color w:val="000000" w:themeColor="text1"/>
          <w:sz w:val="24"/>
          <w:szCs w:val="24"/>
          <w:lang w:val="ka-GE"/>
        </w:rPr>
        <w:t>რ</w:t>
      </w:r>
      <w:r w:rsidRPr="00A76952">
        <w:rPr>
          <w:rFonts w:ascii="Sylfaen" w:hAnsi="Sylfaen"/>
          <w:color w:val="000000" w:themeColor="text1"/>
          <w:sz w:val="24"/>
          <w:szCs w:val="24"/>
          <w:lang w:val="ka-GE"/>
        </w:rPr>
        <w:t>ტუგალია.</w:t>
      </w:r>
      <w:bookmarkStart w:id="0" w:name="_GoBack"/>
      <w:bookmarkEnd w:id="0"/>
    </w:p>
    <w:p w:rsidR="00A76952" w:rsidRPr="00295938" w:rsidRDefault="00A76952" w:rsidP="00A76952">
      <w:pPr>
        <w:pStyle w:val="ListParagraph"/>
        <w:numPr>
          <w:ilvl w:val="0"/>
          <w:numId w:val="1"/>
        </w:numPr>
        <w:spacing w:after="0"/>
        <w:ind w:left="708" w:hanging="424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95938">
        <w:rPr>
          <w:rFonts w:ascii="Sylfaen" w:hAnsi="Sylfaen"/>
          <w:color w:val="000000" w:themeColor="text1"/>
          <w:sz w:val="24"/>
          <w:szCs w:val="24"/>
          <w:lang w:val="ka-GE"/>
        </w:rPr>
        <w:t>ჯანმრთელობის მსოფლიო ორგანიზაციამ, ცხოველთა ჯანმრთელობის დაცვის საერთაშორისო ორგანიზაციამ, გაერთიანებული ერების სურსათისა და სოფლის მეურნეობის ორგანიზაციამ და ცოფთან ბრძოლის გლობალურმა ალიანსმა შეიმუშავეს გლობალური მიზანი, რომელიც მდგომარეობს შემდეგში: „2030 წლისთვის ადამიანის ცოფით გარდაცვალების შემცირება ნულამდე“.</w:t>
      </w:r>
    </w:p>
    <w:p w:rsidR="003D5993" w:rsidRPr="00295938" w:rsidRDefault="003D5993" w:rsidP="00A76952">
      <w:pPr>
        <w:pStyle w:val="ListParagraph"/>
        <w:spacing w:after="0"/>
        <w:ind w:left="644" w:firstLine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3D5993" w:rsidRPr="003564EF" w:rsidRDefault="003D5993" w:rsidP="003D5993">
      <w:pPr>
        <w:pStyle w:val="ListParagraph"/>
        <w:spacing w:after="0"/>
        <w:ind w:left="644" w:firstLine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6E2D23" w:rsidRPr="00F43B21" w:rsidRDefault="00F43B21" w:rsidP="00F43B21">
      <w:pPr>
        <w:jc w:val="center"/>
        <w:rPr>
          <w:rFonts w:ascii="Sylfaen" w:hAnsi="Sylfaen"/>
          <w:b/>
        </w:rPr>
      </w:pPr>
      <w:r w:rsidRPr="00F43B21">
        <w:rPr>
          <w:rFonts w:ascii="Sylfaen" w:hAnsi="Sylfaen"/>
          <w:b/>
        </w:rPr>
        <w:t>ცოფის შემთხვევბი საქართველოში</w:t>
      </w:r>
    </w:p>
    <w:p w:rsidR="005A341B" w:rsidRDefault="005A341B" w:rsidP="005A341B">
      <w:pPr>
        <w:jc w:val="both"/>
        <w:rPr>
          <w:rFonts w:ascii="Sylfaen" w:hAnsi="Sylfaen"/>
          <w:color w:val="000000"/>
        </w:rPr>
      </w:pPr>
      <w:r w:rsidRPr="0011076B">
        <w:rPr>
          <w:rFonts w:ascii="Sylfaen" w:hAnsi="Sylfaen"/>
          <w:color w:val="000000"/>
        </w:rPr>
        <w:t>199</w:t>
      </w:r>
      <w:r>
        <w:rPr>
          <w:rFonts w:ascii="Sylfaen" w:hAnsi="Sylfaen"/>
          <w:color w:val="000000"/>
        </w:rPr>
        <w:t>7</w:t>
      </w:r>
      <w:r w:rsidRPr="0011076B">
        <w:rPr>
          <w:rFonts w:ascii="Sylfaen" w:hAnsi="Sylfaen"/>
          <w:color w:val="000000"/>
        </w:rPr>
        <w:t>-200</w:t>
      </w:r>
      <w:r>
        <w:rPr>
          <w:rFonts w:ascii="Sylfaen" w:hAnsi="Sylfaen"/>
          <w:color w:val="000000"/>
        </w:rPr>
        <w:t>6</w:t>
      </w:r>
      <w:r w:rsidRPr="0011076B">
        <w:rPr>
          <w:rFonts w:ascii="Sylfaen" w:hAnsi="Sylfaen"/>
          <w:color w:val="000000"/>
        </w:rPr>
        <w:t xml:space="preserve"> </w:t>
      </w:r>
      <w:r w:rsidR="00B40326" w:rsidRPr="00FD1940">
        <w:rPr>
          <w:rFonts w:ascii="Sylfaen" w:hAnsi="Sylfaen"/>
          <w:b/>
          <w:color w:val="000000"/>
        </w:rPr>
        <w:t>ათწლიან</w:t>
      </w:r>
      <w:r w:rsidR="00B40326">
        <w:rPr>
          <w:rFonts w:ascii="Sylfaen" w:hAnsi="Sylfaen"/>
          <w:color w:val="000000"/>
        </w:rPr>
        <w:t xml:space="preserve"> პერიოდში </w:t>
      </w:r>
      <w:r w:rsidRPr="0011076B">
        <w:rPr>
          <w:rFonts w:ascii="Sylfaen" w:hAnsi="Sylfaen" w:cs="Sylfaen"/>
          <w:color w:val="000000"/>
        </w:rPr>
        <w:t>აღირიცხა</w:t>
      </w:r>
      <w:r w:rsidRPr="0011076B">
        <w:rPr>
          <w:rFonts w:ascii="Sylfaen" w:hAnsi="Sylfaen"/>
          <w:color w:val="000000"/>
        </w:rPr>
        <w:t xml:space="preserve"> </w:t>
      </w:r>
      <w:r w:rsidRPr="0011076B">
        <w:rPr>
          <w:rFonts w:ascii="Sylfaen" w:hAnsi="Sylfaen" w:cs="Sylfaen"/>
          <w:color w:val="000000"/>
        </w:rPr>
        <w:t>ჰიდროფობიის</w:t>
      </w:r>
      <w:r w:rsidRPr="0011076B"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</w:rPr>
        <w:t>96</w:t>
      </w:r>
      <w:r w:rsidRPr="0011076B">
        <w:rPr>
          <w:rFonts w:ascii="Sylfaen" w:hAnsi="Sylfaen"/>
          <w:color w:val="000000"/>
        </w:rPr>
        <w:t xml:space="preserve">; </w:t>
      </w:r>
      <w:r w:rsidRPr="0011076B">
        <w:rPr>
          <w:rFonts w:ascii="Sylfaen" w:hAnsi="Sylfaen" w:cs="Sylfaen"/>
          <w:color w:val="000000"/>
        </w:rPr>
        <w:t>ხოლო</w:t>
      </w:r>
      <w:r w:rsidRPr="0011076B">
        <w:rPr>
          <w:rFonts w:ascii="Sylfaen" w:hAnsi="Sylfaen"/>
          <w:color w:val="000000"/>
        </w:rPr>
        <w:t xml:space="preserve"> </w:t>
      </w:r>
      <w:r w:rsidR="00FD1940">
        <w:rPr>
          <w:rFonts w:ascii="Sylfaen" w:hAnsi="Sylfaen"/>
          <w:color w:val="000000"/>
        </w:rPr>
        <w:t xml:space="preserve">შემდგომ ათწლიან </w:t>
      </w:r>
      <w:r w:rsidRPr="0011076B">
        <w:rPr>
          <w:rFonts w:ascii="Sylfaen" w:hAnsi="Sylfaen"/>
          <w:color w:val="000000"/>
        </w:rPr>
        <w:t>200</w:t>
      </w:r>
      <w:r>
        <w:rPr>
          <w:rFonts w:ascii="Sylfaen" w:hAnsi="Sylfaen"/>
          <w:color w:val="000000"/>
        </w:rPr>
        <w:t>7</w:t>
      </w:r>
      <w:r w:rsidRPr="0011076B">
        <w:rPr>
          <w:rFonts w:ascii="Sylfaen" w:hAnsi="Sylfaen"/>
          <w:color w:val="000000"/>
        </w:rPr>
        <w:t>-201</w:t>
      </w:r>
      <w:r>
        <w:rPr>
          <w:rFonts w:ascii="Sylfaen" w:hAnsi="Sylfaen"/>
          <w:color w:val="000000"/>
        </w:rPr>
        <w:t>6</w:t>
      </w:r>
      <w:r w:rsidRPr="0011076B">
        <w:rPr>
          <w:rFonts w:ascii="Sylfaen" w:hAnsi="Sylfaen"/>
          <w:color w:val="000000"/>
        </w:rPr>
        <w:t xml:space="preserve"> </w:t>
      </w:r>
      <w:r w:rsidR="00FD1940">
        <w:rPr>
          <w:rFonts w:ascii="Sylfaen" w:hAnsi="Sylfaen" w:cs="Sylfaen"/>
          <w:color w:val="000000"/>
        </w:rPr>
        <w:t>წლებ</w:t>
      </w:r>
      <w:r w:rsidRPr="0011076B">
        <w:rPr>
          <w:rFonts w:ascii="Sylfaen" w:hAnsi="Sylfaen" w:cs="Sylfaen"/>
          <w:color w:val="000000"/>
        </w:rPr>
        <w:t>ი</w:t>
      </w:r>
      <w:r w:rsidR="00FD1940">
        <w:rPr>
          <w:rFonts w:ascii="Sylfaen" w:hAnsi="Sylfaen" w:cs="Sylfaen"/>
          <w:color w:val="000000"/>
        </w:rPr>
        <w:t>ს პერიოდშ</w:t>
      </w:r>
      <w:r w:rsidRPr="0011076B"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</w:rPr>
        <w:t>42</w:t>
      </w:r>
      <w:r w:rsidR="00FD1940">
        <w:rPr>
          <w:rFonts w:ascii="Sylfaen" w:hAnsi="Sylfaen"/>
          <w:color w:val="000000"/>
        </w:rPr>
        <w:t xml:space="preserve"> და</w:t>
      </w:r>
      <w:r w:rsidRPr="0011076B">
        <w:rPr>
          <w:rFonts w:ascii="Sylfaen" w:hAnsi="Sylfaen"/>
          <w:color w:val="000000"/>
        </w:rPr>
        <w:t xml:space="preserve"> </w:t>
      </w:r>
      <w:r w:rsidRPr="0011076B">
        <w:rPr>
          <w:rFonts w:ascii="Sylfaen" w:hAnsi="Sylfaen" w:cs="Sylfaen"/>
          <w:color w:val="000000"/>
        </w:rPr>
        <w:t>შემთხვევები</w:t>
      </w:r>
      <w:r w:rsidR="00FD1940">
        <w:rPr>
          <w:rFonts w:ascii="Sylfaen" w:hAnsi="Sylfaen" w:cs="Sylfaen"/>
          <w:color w:val="000000"/>
        </w:rPr>
        <w:t>ს რაოდენობა</w:t>
      </w:r>
      <w:r w:rsidRPr="0011076B">
        <w:rPr>
          <w:rFonts w:ascii="Sylfaen" w:hAnsi="Sylfaen"/>
          <w:color w:val="000000"/>
        </w:rPr>
        <w:t xml:space="preserve"> 2,</w:t>
      </w:r>
      <w:r>
        <w:rPr>
          <w:rFonts w:ascii="Sylfaen" w:hAnsi="Sylfaen"/>
          <w:color w:val="000000"/>
        </w:rPr>
        <w:t>3</w:t>
      </w:r>
      <w:r w:rsidRPr="0011076B">
        <w:rPr>
          <w:rFonts w:ascii="Sylfaen" w:hAnsi="Sylfaen"/>
          <w:color w:val="000000"/>
        </w:rPr>
        <w:t xml:space="preserve">-ჯერ </w:t>
      </w:r>
      <w:r w:rsidRPr="0011076B">
        <w:rPr>
          <w:rFonts w:ascii="Sylfaen" w:hAnsi="Sylfaen" w:cs="Sylfaen"/>
          <w:color w:val="000000"/>
        </w:rPr>
        <w:t>შემცირდა.</w:t>
      </w:r>
      <w:r w:rsidRPr="0011076B">
        <w:rPr>
          <w:rFonts w:ascii="Sylfaen" w:hAnsi="Sylfaen"/>
          <w:color w:val="000000"/>
        </w:rPr>
        <w:t xml:space="preserve"> </w:t>
      </w:r>
    </w:p>
    <w:p w:rsidR="005A341B" w:rsidRDefault="005A341B" w:rsidP="005A341B">
      <w:pPr>
        <w:jc w:val="both"/>
        <w:rPr>
          <w:rFonts w:ascii="Sylfaen" w:hAnsi="Sylfaen"/>
          <w:color w:val="000000"/>
        </w:rPr>
      </w:pPr>
    </w:p>
    <w:p w:rsidR="005A341B" w:rsidRPr="0011076B" w:rsidRDefault="005A341B" w:rsidP="005A341B">
      <w:pPr>
        <w:jc w:val="both"/>
        <w:rPr>
          <w:rFonts w:ascii="Sylfaen" w:hAnsi="Sylfaen"/>
        </w:rPr>
      </w:pPr>
      <w:r>
        <w:rPr>
          <w:rFonts w:ascii="Sylfaen" w:hAnsi="Sylfaen"/>
          <w:color w:val="000000"/>
        </w:rPr>
        <w:t>ადამიანებში ცოფის შემთხვევები საქართველოში 1997-2016 წწ (აბს. რიცხვები).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1997- 12;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1998-4;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1999-13;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2000- 7;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2001-10;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2002-10;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2003-11;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2004-12;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2005-10;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2006-7;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2007-10;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2008-7;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2009-6;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2010-5;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2011-3;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2012-3;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2013-4;</w:t>
      </w:r>
    </w:p>
    <w:p w:rsidR="005A341B" w:rsidRDefault="005A341B">
      <w:pPr>
        <w:rPr>
          <w:rFonts w:asciiTheme="minorHAnsi" w:hAnsiTheme="minorHAnsi"/>
        </w:rPr>
      </w:pPr>
      <w:r>
        <w:rPr>
          <w:rFonts w:asciiTheme="minorHAnsi" w:hAnsiTheme="minorHAnsi"/>
        </w:rPr>
        <w:t>2014-4;</w:t>
      </w:r>
    </w:p>
    <w:p w:rsidR="005A341B" w:rsidRDefault="005A341B">
      <w:pPr>
        <w:rPr>
          <w:rFonts w:asciiTheme="minorHAnsi" w:hAnsiTheme="minorHAnsi"/>
        </w:rPr>
      </w:pPr>
    </w:p>
    <w:p w:rsidR="005A341B" w:rsidRDefault="005A341B">
      <w:pPr>
        <w:rPr>
          <w:rFonts w:asciiTheme="minorHAnsi" w:hAnsiTheme="minorHAnsi"/>
        </w:rPr>
      </w:pPr>
      <w:r>
        <w:rPr>
          <w:rFonts w:ascii="Sylfaen" w:hAnsi="Sylfaen"/>
          <w:lang w:eastAsia="ka-GE"/>
        </w:rPr>
        <w:drawing>
          <wp:inline distT="0" distB="0" distL="0" distR="0" wp14:anchorId="2479CD39" wp14:editId="6FC2D620">
            <wp:extent cx="5486400" cy="2847975"/>
            <wp:effectExtent l="0" t="0" r="19050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A341B" w:rsidRDefault="005A341B">
      <w:pPr>
        <w:rPr>
          <w:rFonts w:asciiTheme="minorHAnsi" w:hAnsiTheme="minorHAnsi"/>
        </w:rPr>
      </w:pPr>
    </w:p>
    <w:p w:rsidR="005A341B" w:rsidRPr="006058FA" w:rsidRDefault="006058FA" w:rsidP="006058FA">
      <w:pPr>
        <w:spacing w:line="276" w:lineRule="auto"/>
        <w:jc w:val="both"/>
        <w:rPr>
          <w:rFonts w:asciiTheme="minorHAnsi" w:hAnsiTheme="minorHAnsi"/>
        </w:rPr>
      </w:pPr>
      <w:r w:rsidRPr="006058FA">
        <w:rPr>
          <w:rFonts w:ascii="Sylfaen" w:hAnsi="Sylfaen" w:cs="Sylfaen"/>
        </w:rPr>
        <w:t xml:space="preserve">ადამიანთა ცოფით დაავადების ზრდის ტენდენციამ მაქსიმალურ რაოდენობას 1996 წელს მიაღწია, როდესაც ამ დაავადებამ 21 ადამიანის სიცოცხლე იმსხვერპლა. </w:t>
      </w:r>
      <w:r w:rsidR="005A341B" w:rsidRPr="006058FA">
        <w:rPr>
          <w:rFonts w:asciiTheme="minorHAnsi" w:hAnsiTheme="minorHAnsi"/>
        </w:rPr>
        <w:t>2015 წლიდან დღემდე ცოფის შემთხვევა საქართველოში აღარ გამოვლენილა.</w:t>
      </w:r>
    </w:p>
    <w:p w:rsidR="005A341B" w:rsidRDefault="005A341B">
      <w:pPr>
        <w:rPr>
          <w:rFonts w:asciiTheme="minorHAnsi" w:hAnsiTheme="minorHAnsi"/>
        </w:rPr>
      </w:pPr>
    </w:p>
    <w:p w:rsidR="005E0132" w:rsidRPr="005E5249" w:rsidRDefault="005E0132" w:rsidP="00593AE2">
      <w:pPr>
        <w:jc w:val="both"/>
        <w:rPr>
          <w:rFonts w:asciiTheme="minorHAnsi" w:hAnsiTheme="minorHAnsi"/>
        </w:rPr>
      </w:pPr>
      <w:r w:rsidRPr="005357DC">
        <w:rPr>
          <w:rFonts w:ascii="Sylfaen" w:hAnsi="Sylfaen" w:cs="Sylfaen"/>
          <w:lang w:val="en-US"/>
        </w:rPr>
        <w:t>დანიშნული</w:t>
      </w:r>
      <w:r w:rsidRPr="005357DC">
        <w:rPr>
          <w:rFonts w:ascii="Sylfaen" w:hAnsi="Sylfaen"/>
          <w:lang w:val="en-US"/>
        </w:rPr>
        <w:t xml:space="preserve"> </w:t>
      </w:r>
      <w:r w:rsidRPr="005357DC">
        <w:rPr>
          <w:rFonts w:ascii="Sylfaen" w:hAnsi="Sylfaen"/>
        </w:rPr>
        <w:t xml:space="preserve">ანტირაბიული </w:t>
      </w:r>
      <w:r w:rsidRPr="005357DC">
        <w:rPr>
          <w:rFonts w:ascii="Sylfaen" w:hAnsi="Sylfaen" w:cs="Sylfaen"/>
        </w:rPr>
        <w:t xml:space="preserve">აცრების </w:t>
      </w:r>
      <w:r w:rsidR="00B60629">
        <w:rPr>
          <w:rFonts w:ascii="Sylfaen" w:hAnsi="Sylfaen" w:cs="Sylfaen"/>
        </w:rPr>
        <w:t xml:space="preserve">კურსში ჩაბმული ადამიანების რაოდენობა </w:t>
      </w:r>
      <w:r w:rsidR="005C532F">
        <w:rPr>
          <w:rFonts w:ascii="Sylfaen" w:hAnsi="Sylfaen"/>
        </w:rPr>
        <w:t>წლები</w:t>
      </w:r>
      <w:r w:rsidR="00B60629">
        <w:rPr>
          <w:rFonts w:ascii="Sylfaen" w:hAnsi="Sylfaen"/>
        </w:rPr>
        <w:t>ს მ</w:t>
      </w:r>
      <w:r w:rsidR="005C532F">
        <w:rPr>
          <w:rFonts w:ascii="Sylfaen" w:hAnsi="Sylfaen"/>
        </w:rPr>
        <w:t>იხედვით</w:t>
      </w:r>
      <w:r w:rsidR="00B60629">
        <w:rPr>
          <w:rFonts w:ascii="Sylfaen" w:hAnsi="Sylfaen"/>
        </w:rPr>
        <w:t xml:space="preserve"> 35000-49000 ფარგლებში მერყეობდა. </w:t>
      </w:r>
      <w:r w:rsidR="005C532F">
        <w:rPr>
          <w:rFonts w:ascii="Sylfaen" w:hAnsi="Sylfaen"/>
        </w:rPr>
        <w:t xml:space="preserve"> </w:t>
      </w:r>
      <w:r w:rsidR="00B60629">
        <w:rPr>
          <w:rFonts w:ascii="Sylfaen" w:hAnsi="Sylfaen"/>
        </w:rPr>
        <w:t>კერძოდ: 2016 წელს ა</w:t>
      </w:r>
      <w:r w:rsidRPr="00065B37">
        <w:rPr>
          <w:rFonts w:ascii="Sylfaen" w:hAnsi="Sylfaen" w:cs="Sylfaen"/>
          <w:lang w:val="en-US"/>
        </w:rPr>
        <w:t>ნტირაბიული</w:t>
      </w:r>
      <w:r w:rsidRPr="00065B37">
        <w:rPr>
          <w:rFonts w:ascii="Sylfaen" w:hAnsi="Sylfaen"/>
          <w:lang w:val="en-US"/>
        </w:rPr>
        <w:t xml:space="preserve"> </w:t>
      </w:r>
      <w:r w:rsidRPr="00065B37">
        <w:rPr>
          <w:rFonts w:ascii="Sylfaen" w:hAnsi="Sylfaen" w:cs="Sylfaen"/>
        </w:rPr>
        <w:t xml:space="preserve">პროფილაქტიკა </w:t>
      </w:r>
      <w:r w:rsidR="00B60629">
        <w:rPr>
          <w:rFonts w:ascii="Sylfaen" w:hAnsi="Sylfaen" w:cs="Sylfaen"/>
        </w:rPr>
        <w:t>ჩაუტარდა</w:t>
      </w:r>
      <w:r w:rsidRPr="00065B37">
        <w:rPr>
          <w:rFonts w:ascii="Sylfaen" w:hAnsi="Sylfaen"/>
          <w:lang w:val="en-US"/>
        </w:rPr>
        <w:t xml:space="preserve"> </w:t>
      </w:r>
      <w:r w:rsidRPr="00065B37">
        <w:rPr>
          <w:rFonts w:ascii="Sylfaen" w:hAnsi="Sylfaen"/>
        </w:rPr>
        <w:t xml:space="preserve">48786 </w:t>
      </w:r>
      <w:r w:rsidR="00B60629">
        <w:rPr>
          <w:rFonts w:ascii="Sylfaen" w:hAnsi="Sylfaen" w:cs="Sylfaen"/>
          <w:lang w:val="en-US"/>
        </w:rPr>
        <w:t>დაზარალებულს</w:t>
      </w:r>
      <w:r w:rsidRPr="00065B37">
        <w:rPr>
          <w:rFonts w:ascii="Sylfaen" w:hAnsi="Sylfaen"/>
          <w:lang w:val="en-US"/>
        </w:rPr>
        <w:t xml:space="preserve"> </w:t>
      </w:r>
      <w:r w:rsidR="00B60629">
        <w:rPr>
          <w:rFonts w:ascii="Sylfaen" w:hAnsi="Sylfaen"/>
        </w:rPr>
        <w:t>(</w:t>
      </w:r>
      <w:r w:rsidRPr="00065B37">
        <w:rPr>
          <w:rFonts w:ascii="Sylfaen" w:hAnsi="Sylfaen"/>
        </w:rPr>
        <w:t>90</w:t>
      </w:r>
      <w:r w:rsidRPr="00065B37">
        <w:rPr>
          <w:rFonts w:ascii="Sylfaen" w:hAnsi="Sylfaen"/>
          <w:lang w:val="en-US"/>
        </w:rPr>
        <w:t>%</w:t>
      </w:r>
      <w:r w:rsidR="00B60629">
        <w:rPr>
          <w:rFonts w:ascii="Sylfaen" w:hAnsi="Sylfaen"/>
        </w:rPr>
        <w:t>)</w:t>
      </w:r>
      <w:r w:rsidRPr="00065B37">
        <w:rPr>
          <w:rFonts w:ascii="Sylfaen" w:hAnsi="Sylfaen"/>
        </w:rPr>
        <w:t>;</w:t>
      </w:r>
      <w:r w:rsidRPr="00065B37">
        <w:rPr>
          <w:rFonts w:ascii="Sylfaen" w:hAnsi="Sylfaen"/>
          <w:lang w:val="en-US"/>
        </w:rPr>
        <w:t xml:space="preserve"> </w:t>
      </w:r>
      <w:r w:rsidR="00B60629">
        <w:rPr>
          <w:rFonts w:ascii="Sylfaen" w:hAnsi="Sylfaen"/>
        </w:rPr>
        <w:t xml:space="preserve">მათ შორის </w:t>
      </w:r>
      <w:r w:rsidRPr="00065B37">
        <w:rPr>
          <w:rFonts w:ascii="Sylfaen" w:hAnsi="Sylfaen" w:cs="Sylfaen"/>
          <w:lang w:val="en-US"/>
        </w:rPr>
        <w:lastRenderedPageBreak/>
        <w:t>კომბინირებული</w:t>
      </w:r>
      <w:r w:rsidRPr="00065B37">
        <w:rPr>
          <w:rFonts w:ascii="Sylfaen" w:hAnsi="Sylfaen"/>
          <w:lang w:val="en-US"/>
        </w:rPr>
        <w:t xml:space="preserve"> </w:t>
      </w:r>
      <w:r w:rsidRPr="00065B37">
        <w:rPr>
          <w:rFonts w:ascii="Sylfaen" w:hAnsi="Sylfaen" w:cs="Sylfaen"/>
          <w:lang w:val="en-US"/>
        </w:rPr>
        <w:t>ანტირაბიული</w:t>
      </w:r>
      <w:r w:rsidRPr="00065B37">
        <w:rPr>
          <w:rFonts w:ascii="Sylfaen" w:hAnsi="Sylfaen"/>
          <w:lang w:val="en-US"/>
        </w:rPr>
        <w:t xml:space="preserve"> </w:t>
      </w:r>
      <w:r w:rsidRPr="00065B37">
        <w:rPr>
          <w:rFonts w:ascii="Sylfaen" w:hAnsi="Sylfaen" w:cs="Sylfaen"/>
        </w:rPr>
        <w:t>პროფილაქტიკა</w:t>
      </w:r>
      <w:r w:rsidRPr="00065B37">
        <w:rPr>
          <w:rFonts w:ascii="Sylfaen" w:hAnsi="Sylfaen"/>
          <w:lang w:val="en-US"/>
        </w:rPr>
        <w:t xml:space="preserve"> (</w:t>
      </w:r>
      <w:r w:rsidRPr="00065B37">
        <w:rPr>
          <w:rFonts w:ascii="Sylfaen" w:hAnsi="Sylfaen" w:cs="Sylfaen"/>
          <w:lang w:val="en-US"/>
        </w:rPr>
        <w:t>ვაქცინა</w:t>
      </w:r>
      <w:r w:rsidRPr="00065B37">
        <w:rPr>
          <w:rFonts w:ascii="Sylfaen" w:hAnsi="Sylfaen"/>
          <w:lang w:val="en-US"/>
        </w:rPr>
        <w:t>+</w:t>
      </w:r>
      <w:r w:rsidRPr="00065B37">
        <w:rPr>
          <w:rFonts w:ascii="Sylfaen" w:hAnsi="Sylfaen" w:cs="Sylfaen"/>
          <w:lang w:val="en-US"/>
        </w:rPr>
        <w:t>იმუნოგლობულინი</w:t>
      </w:r>
      <w:r w:rsidRPr="00065B37">
        <w:rPr>
          <w:rFonts w:ascii="Sylfaen" w:hAnsi="Sylfaen"/>
          <w:lang w:val="en-US"/>
        </w:rPr>
        <w:t>)</w:t>
      </w:r>
      <w:r w:rsidRPr="00065B37">
        <w:rPr>
          <w:rFonts w:ascii="Sylfaen" w:hAnsi="Sylfaen"/>
        </w:rPr>
        <w:t xml:space="preserve"> </w:t>
      </w:r>
      <w:r w:rsidRPr="00065B37">
        <w:rPr>
          <w:rFonts w:ascii="Sylfaen" w:hAnsi="Sylfaen" w:cs="Sylfaen"/>
          <w:lang w:val="en-US"/>
        </w:rPr>
        <w:t>დაენიშნა</w:t>
      </w:r>
      <w:r w:rsidRPr="00065B37">
        <w:rPr>
          <w:rFonts w:ascii="Sylfaen" w:hAnsi="Sylfaen" w:cs="Sylfaen"/>
        </w:rPr>
        <w:t xml:space="preserve"> </w:t>
      </w:r>
      <w:r w:rsidR="00B02DB5">
        <w:rPr>
          <w:rFonts w:ascii="Sylfaen" w:hAnsi="Sylfaen" w:cs="Sylfaen"/>
        </w:rPr>
        <w:t xml:space="preserve">ჩაუტარდა </w:t>
      </w:r>
      <w:r w:rsidRPr="00065B37">
        <w:rPr>
          <w:rFonts w:ascii="Sylfaen" w:hAnsi="Sylfaen" w:cs="Sylfaen"/>
          <w:lang w:val="en-US"/>
        </w:rPr>
        <w:t>დაზარალებულთა</w:t>
      </w:r>
      <w:r w:rsidRPr="00065B37">
        <w:rPr>
          <w:rFonts w:ascii="Sylfaen" w:hAnsi="Sylfaen"/>
          <w:lang w:val="en-US"/>
        </w:rPr>
        <w:t xml:space="preserve"> </w:t>
      </w:r>
      <w:r w:rsidRPr="00065B37">
        <w:rPr>
          <w:rFonts w:ascii="Sylfaen" w:hAnsi="Sylfaen"/>
        </w:rPr>
        <w:t>19,2</w:t>
      </w:r>
      <w:r w:rsidRPr="00065B37">
        <w:rPr>
          <w:rFonts w:ascii="Sylfaen" w:hAnsi="Sylfaen"/>
          <w:lang w:val="en-US"/>
        </w:rPr>
        <w:t>%-</w:t>
      </w:r>
      <w:r w:rsidRPr="00065B37">
        <w:rPr>
          <w:rFonts w:ascii="Sylfaen" w:hAnsi="Sylfaen" w:cs="Sylfaen"/>
          <w:lang w:val="en-US"/>
        </w:rPr>
        <w:t>ს</w:t>
      </w:r>
      <w:r w:rsidRPr="00065B37">
        <w:rPr>
          <w:rFonts w:ascii="Sylfaen" w:hAnsi="Sylfaen"/>
          <w:lang w:val="en-US"/>
        </w:rPr>
        <w:t>.</w:t>
      </w:r>
      <w:r w:rsidR="005E5249">
        <w:rPr>
          <w:rFonts w:ascii="Sylfaen" w:hAnsi="Sylfaen"/>
        </w:rPr>
        <w:t xml:space="preserve"> აღნიშნული სამედიცინო მომსახურება ხორციელდება სახელმწიფო  პროგრამის ფარგლებში.</w:t>
      </w:r>
    </w:p>
    <w:p w:rsidR="00593AE2" w:rsidRDefault="00593AE2">
      <w:pPr>
        <w:rPr>
          <w:rFonts w:asciiTheme="minorHAnsi" w:hAnsiTheme="minorHAnsi"/>
        </w:rPr>
      </w:pPr>
    </w:p>
    <w:p w:rsidR="00593AE2" w:rsidRPr="00593AE2" w:rsidRDefault="00593AE2" w:rsidP="00593AE2">
      <w:pPr>
        <w:jc w:val="center"/>
        <w:rPr>
          <w:rFonts w:ascii="Sylfaen" w:hAnsi="Sylfaen"/>
          <w:b/>
          <w:bCs/>
          <w:sz w:val="22"/>
          <w:szCs w:val="22"/>
          <w:lang w:val="en-US"/>
        </w:rPr>
      </w:pPr>
      <w:r w:rsidRPr="00593AE2">
        <w:rPr>
          <w:rFonts w:ascii="Sylfaen" w:hAnsi="Sylfaen" w:cs="Sylfaen"/>
          <w:b/>
          <w:bCs/>
          <w:sz w:val="22"/>
          <w:szCs w:val="22"/>
          <w:lang w:val="en-US"/>
        </w:rPr>
        <w:t>ცხოველებთან</w:t>
      </w:r>
      <w:r w:rsidRPr="00593AE2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Pr="00593AE2">
        <w:rPr>
          <w:rFonts w:ascii="Sylfaen" w:hAnsi="Sylfaen" w:cs="Sylfaen"/>
          <w:b/>
          <w:bCs/>
          <w:sz w:val="22"/>
          <w:szCs w:val="22"/>
          <w:lang w:val="en-US"/>
        </w:rPr>
        <w:t>ექსპოზიციის</w:t>
      </w:r>
      <w:r w:rsidRPr="00593AE2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Pr="00593AE2">
        <w:rPr>
          <w:rFonts w:ascii="Sylfaen" w:hAnsi="Sylfaen" w:cs="Sylfaen"/>
          <w:b/>
          <w:bCs/>
          <w:sz w:val="22"/>
          <w:szCs w:val="22"/>
          <w:lang w:val="en-US"/>
        </w:rPr>
        <w:t>შემდგომ</w:t>
      </w:r>
      <w:r w:rsidRPr="00593AE2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Pr="00593AE2">
        <w:rPr>
          <w:rFonts w:ascii="Sylfaen" w:hAnsi="Sylfaen" w:cs="Sylfaen"/>
          <w:b/>
          <w:bCs/>
          <w:sz w:val="22"/>
          <w:szCs w:val="22"/>
          <w:lang w:val="en-US"/>
        </w:rPr>
        <w:t>გაწეული</w:t>
      </w:r>
      <w:r w:rsidRPr="00593AE2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Pr="00593AE2">
        <w:rPr>
          <w:rFonts w:ascii="Sylfaen" w:hAnsi="Sylfaen" w:cs="Sylfaen"/>
          <w:b/>
          <w:bCs/>
          <w:sz w:val="22"/>
          <w:szCs w:val="22"/>
        </w:rPr>
        <w:t>ანტირაბიული</w:t>
      </w:r>
      <w:r w:rsidRPr="00593AE2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Pr="00593AE2">
        <w:rPr>
          <w:rFonts w:ascii="Sylfaen" w:hAnsi="Sylfaen" w:cs="Sylfaen"/>
          <w:b/>
          <w:bCs/>
          <w:sz w:val="22"/>
          <w:szCs w:val="22"/>
          <w:lang w:val="en-US"/>
        </w:rPr>
        <w:t>პროფილაქტიკური</w:t>
      </w:r>
      <w:r w:rsidRPr="00593AE2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Pr="00593AE2">
        <w:rPr>
          <w:rFonts w:ascii="Sylfaen" w:hAnsi="Sylfaen" w:cs="Sylfaen"/>
          <w:b/>
          <w:bCs/>
          <w:sz w:val="22"/>
          <w:szCs w:val="22"/>
          <w:lang w:val="en-US"/>
        </w:rPr>
        <w:t>დახმარება</w:t>
      </w:r>
      <w:r w:rsidRPr="00593AE2">
        <w:rPr>
          <w:rFonts w:ascii="Sylfaen" w:hAnsi="Sylfaen" w:cs="Sylfaen"/>
          <w:b/>
          <w:bCs/>
          <w:sz w:val="22"/>
          <w:szCs w:val="22"/>
        </w:rPr>
        <w:t xml:space="preserve"> ანტირაბიული მომსახურების </w:t>
      </w:r>
      <w:r w:rsidRPr="00593AE2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Pr="00593AE2">
        <w:rPr>
          <w:rFonts w:ascii="Sylfaen" w:hAnsi="Sylfaen" w:cs="Sylfaen"/>
          <w:b/>
          <w:bCs/>
          <w:sz w:val="22"/>
          <w:szCs w:val="22"/>
          <w:lang w:val="en-US"/>
        </w:rPr>
        <w:t>სახეობის</w:t>
      </w:r>
      <w:r w:rsidRPr="00593AE2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Pr="00593AE2">
        <w:rPr>
          <w:rFonts w:ascii="Sylfaen" w:hAnsi="Sylfaen" w:cs="Sylfaen"/>
          <w:b/>
          <w:bCs/>
          <w:sz w:val="22"/>
          <w:szCs w:val="22"/>
          <w:lang w:val="en-US"/>
        </w:rPr>
        <w:t>მიხედვით</w:t>
      </w:r>
      <w:r w:rsidRPr="00593AE2">
        <w:rPr>
          <w:rFonts w:ascii="Sylfaen" w:hAnsi="Sylfaen" w:cs="Sylfaen"/>
          <w:b/>
          <w:bCs/>
          <w:sz w:val="22"/>
          <w:szCs w:val="22"/>
        </w:rPr>
        <w:t>, საქართველო,</w:t>
      </w:r>
      <w:r w:rsidRPr="00593AE2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</w:p>
    <w:p w:rsidR="00593AE2" w:rsidRPr="00593AE2" w:rsidRDefault="00593AE2" w:rsidP="00593AE2">
      <w:pPr>
        <w:jc w:val="center"/>
        <w:rPr>
          <w:rFonts w:ascii="Sylfaen" w:hAnsi="Sylfaen" w:cs="Sylfaen"/>
          <w:b/>
          <w:bCs/>
          <w:sz w:val="22"/>
          <w:szCs w:val="22"/>
          <w:lang w:val="en-US"/>
        </w:rPr>
      </w:pPr>
      <w:r w:rsidRPr="00593AE2">
        <w:rPr>
          <w:rFonts w:ascii="Sylfaen" w:hAnsi="Sylfaen"/>
          <w:b/>
          <w:bCs/>
          <w:sz w:val="22"/>
          <w:szCs w:val="22"/>
          <w:lang w:val="en-US"/>
        </w:rPr>
        <w:t>2007</w:t>
      </w:r>
      <w:r w:rsidRPr="00593AE2">
        <w:rPr>
          <w:b/>
          <w:sz w:val="22"/>
          <w:szCs w:val="22"/>
        </w:rPr>
        <w:t>─</w:t>
      </w:r>
      <w:r w:rsidRPr="00593AE2">
        <w:rPr>
          <w:rFonts w:ascii="Sylfaen" w:hAnsi="Sylfaen"/>
          <w:b/>
          <w:bCs/>
          <w:sz w:val="22"/>
          <w:szCs w:val="22"/>
          <w:lang w:val="en-US"/>
        </w:rPr>
        <w:t>20</w:t>
      </w:r>
      <w:r w:rsidRPr="00593AE2">
        <w:rPr>
          <w:rFonts w:ascii="Sylfaen" w:hAnsi="Sylfaen"/>
          <w:b/>
          <w:bCs/>
          <w:sz w:val="22"/>
          <w:szCs w:val="22"/>
        </w:rPr>
        <w:t>1</w:t>
      </w:r>
      <w:r w:rsidRPr="00593AE2">
        <w:rPr>
          <w:rFonts w:ascii="Sylfaen" w:hAnsi="Sylfaen"/>
          <w:b/>
          <w:bCs/>
          <w:sz w:val="22"/>
          <w:szCs w:val="22"/>
          <w:lang w:val="en-US"/>
        </w:rPr>
        <w:t xml:space="preserve">6 </w:t>
      </w:r>
      <w:r w:rsidRPr="00593AE2">
        <w:rPr>
          <w:rFonts w:ascii="Sylfaen" w:hAnsi="Sylfaen" w:cs="Sylfaen"/>
          <w:b/>
          <w:bCs/>
          <w:sz w:val="22"/>
          <w:szCs w:val="22"/>
          <w:lang w:val="en-US"/>
        </w:rPr>
        <w:t>წლები</w:t>
      </w:r>
    </w:p>
    <w:p w:rsidR="00593AE2" w:rsidRPr="00593AE2" w:rsidRDefault="00593AE2" w:rsidP="00593AE2">
      <w:pPr>
        <w:jc w:val="center"/>
        <w:rPr>
          <w:rFonts w:ascii="Sylfaen" w:hAnsi="Sylfaen" w:cs="Sylfaen"/>
          <w:b/>
          <w:bCs/>
          <w:sz w:val="22"/>
          <w:szCs w:val="22"/>
          <w:lang w:val="en-US"/>
        </w:rPr>
      </w:pPr>
    </w:p>
    <w:p w:rsidR="00593AE2" w:rsidRPr="00A27A91" w:rsidRDefault="00593AE2" w:rsidP="00593AE2">
      <w:pPr>
        <w:jc w:val="center"/>
        <w:rPr>
          <w:rFonts w:ascii="Sylfaen" w:hAnsi="Sylfaen" w:cs="Sylfaen"/>
          <w:b/>
          <w:bCs/>
        </w:rPr>
      </w:pPr>
    </w:p>
    <w:p w:rsidR="00593AE2" w:rsidRDefault="00593AE2">
      <w:pPr>
        <w:rPr>
          <w:rFonts w:asciiTheme="minorHAnsi" w:hAnsiTheme="minorHAnsi"/>
        </w:rPr>
      </w:pPr>
      <w:r>
        <w:rPr>
          <w:rFonts w:ascii="Sylfaen" w:hAnsi="Sylfaen"/>
          <w:b/>
          <w:bCs/>
          <w:color w:val="FF0000"/>
          <w:lang w:eastAsia="ka-GE"/>
        </w:rPr>
        <w:drawing>
          <wp:inline distT="0" distB="0" distL="0" distR="0" wp14:anchorId="772F5754" wp14:editId="6E36238E">
            <wp:extent cx="5731510" cy="2207111"/>
            <wp:effectExtent l="0" t="0" r="2540" b="0"/>
            <wp:docPr id="178" name="Object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A5ACD" w:rsidRDefault="00EA5ACD">
      <w:pPr>
        <w:rPr>
          <w:rFonts w:asciiTheme="minorHAnsi" w:hAnsiTheme="minorHAnsi"/>
        </w:rPr>
      </w:pPr>
    </w:p>
    <w:p w:rsidR="005A341B" w:rsidRDefault="00B02DB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2011 წლიდან დაზარალებულთა რაოდენობა სტაბილურად მაღალია, თუმცა 2016 წლიდან რაოდენობრივად მცირე შემცირების ტენდენცია გამოიკვეთა. </w:t>
      </w:r>
    </w:p>
    <w:p w:rsidR="00D5075E" w:rsidRDefault="00D5075E" w:rsidP="00EA5ACD">
      <w:pPr>
        <w:jc w:val="both"/>
        <w:rPr>
          <w:rFonts w:ascii="Sylfaen" w:hAnsi="Sylfaen"/>
          <w:lang w:val="en-US"/>
        </w:rPr>
      </w:pPr>
      <w:r w:rsidRPr="0011076B">
        <w:rPr>
          <w:rFonts w:ascii="Sylfaen" w:hAnsi="Sylfaen" w:cs="Sylfaen"/>
          <w:lang w:val="en-US"/>
        </w:rPr>
        <w:t>საქართველო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მსოფლიოში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ერთ</w:t>
      </w:r>
      <w:r w:rsidRPr="0011076B">
        <w:rPr>
          <w:rFonts w:ascii="Sylfaen" w:hAnsi="Sylfaen"/>
          <w:lang w:val="en-US"/>
        </w:rPr>
        <w:t>-</w:t>
      </w:r>
      <w:r w:rsidRPr="0011076B">
        <w:rPr>
          <w:rFonts w:ascii="Sylfaen" w:hAnsi="Sylfaen" w:cs="Sylfaen"/>
          <w:lang w:val="en-US"/>
        </w:rPr>
        <w:t>ერთ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პირველ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ადგილ</w:t>
      </w:r>
      <w:r w:rsidRPr="0011076B">
        <w:rPr>
          <w:rFonts w:ascii="Sylfaen" w:hAnsi="Sylfaen"/>
          <w:lang w:val="en-US"/>
        </w:rPr>
        <w:softHyphen/>
      </w:r>
      <w:r w:rsidRPr="0011076B">
        <w:rPr>
          <w:rFonts w:ascii="Sylfaen" w:hAnsi="Sylfaen" w:cs="Sylfaen"/>
          <w:lang w:val="en-US"/>
        </w:rPr>
        <w:t>ზეა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პოსტექსპოზიციური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ანტირაბიული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პროფილაქტიკური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აცრების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მაჩვენებლის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მხრივ</w:t>
      </w:r>
      <w:r w:rsidRPr="0011076B">
        <w:rPr>
          <w:rFonts w:ascii="Sylfaen" w:hAnsi="Sylfaen"/>
          <w:lang w:val="en-US"/>
        </w:rPr>
        <w:t xml:space="preserve"> (100 000 </w:t>
      </w:r>
      <w:r w:rsidRPr="0011076B">
        <w:rPr>
          <w:rFonts w:ascii="Sylfaen" w:hAnsi="Sylfaen" w:cs="Sylfaen"/>
          <w:lang w:val="en-US"/>
        </w:rPr>
        <w:t>მოსახლეზე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იცრება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/>
        </w:rPr>
        <w:t>1</w:t>
      </w:r>
      <w:r>
        <w:rPr>
          <w:rFonts w:ascii="Sylfaen" w:hAnsi="Sylfaen"/>
        </w:rPr>
        <w:t>311,3</w:t>
      </w:r>
      <w:r w:rsidRPr="0011076B">
        <w:rPr>
          <w:rFonts w:ascii="Sylfaen" w:hAnsi="Sylfaen"/>
        </w:rPr>
        <w:t xml:space="preserve"> </w:t>
      </w:r>
      <w:r w:rsidRPr="0011076B">
        <w:rPr>
          <w:rFonts w:ascii="Sylfaen" w:hAnsi="Sylfaen" w:cs="Sylfaen"/>
          <w:lang w:val="en-US"/>
        </w:rPr>
        <w:t>ადამიანი</w:t>
      </w:r>
      <w:r w:rsidRPr="0011076B">
        <w:rPr>
          <w:rFonts w:ascii="Sylfaen" w:hAnsi="Sylfaen"/>
          <w:lang w:val="en-US"/>
        </w:rPr>
        <w:t xml:space="preserve">), </w:t>
      </w:r>
      <w:r w:rsidR="00EA0C1C">
        <w:rPr>
          <w:rFonts w:ascii="Sylfaen" w:hAnsi="Sylfaen" w:cs="Sylfaen"/>
        </w:rPr>
        <w:t>მაწანწალა/უპატრონო/მოხეტიალე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ცხოველების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პოპულაციის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დარეგულირებ</w:t>
      </w:r>
      <w:r w:rsidR="00EA0C1C">
        <w:rPr>
          <w:rFonts w:ascii="Sylfaen" w:hAnsi="Sylfaen" w:cs="Sylfaen"/>
        </w:rPr>
        <w:t>ის</w:t>
      </w:r>
      <w:r w:rsidRPr="0011076B">
        <w:rPr>
          <w:rFonts w:ascii="Sylfaen" w:hAnsi="Sylfaen" w:cs="Sylfaen"/>
        </w:rPr>
        <w:t>,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მათი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ვაქცინაციის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საკითხის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მოგვარებ</w:t>
      </w:r>
      <w:r w:rsidR="00EA0C1C">
        <w:rPr>
          <w:rFonts w:ascii="Sylfaen" w:hAnsi="Sylfaen" w:cs="Sylfaen"/>
        </w:rPr>
        <w:t>ის</w:t>
      </w:r>
      <w:r w:rsidRPr="0011076B">
        <w:rPr>
          <w:rFonts w:ascii="Sylfaen" w:hAnsi="Sylfaen"/>
          <w:lang w:val="en-US"/>
        </w:rPr>
        <w:t xml:space="preserve">, </w:t>
      </w:r>
      <w:r w:rsidRPr="0011076B">
        <w:rPr>
          <w:rFonts w:ascii="Sylfaen" w:hAnsi="Sylfaen" w:cs="Sylfaen"/>
          <w:lang w:val="en-US"/>
        </w:rPr>
        <w:t>საკუთრებაში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მყოფი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ცხოველების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აღრიცხვა</w:t>
      </w:r>
      <w:r w:rsidRPr="0011076B">
        <w:rPr>
          <w:rFonts w:ascii="Sylfaen" w:hAnsi="Sylfaen"/>
          <w:lang w:val="en-US"/>
        </w:rPr>
        <w:t>-</w:t>
      </w:r>
      <w:r w:rsidRPr="0011076B">
        <w:rPr>
          <w:rFonts w:ascii="Sylfaen" w:hAnsi="Sylfaen" w:cs="Sylfaen"/>
          <w:lang w:val="en-US"/>
        </w:rPr>
        <w:t>რეგისტრაციის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მოწესრიგებ</w:t>
      </w:r>
      <w:r w:rsidR="00EA0C1C">
        <w:rPr>
          <w:rFonts w:ascii="Sylfaen" w:hAnsi="Sylfaen" w:cs="Sylfaen"/>
        </w:rPr>
        <w:t>ისა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და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მათი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აცრებით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მაქსიმალური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მოცვის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მი</w:t>
      </w:r>
      <w:r w:rsidRPr="0011076B">
        <w:rPr>
          <w:rFonts w:ascii="Sylfaen" w:hAnsi="Sylfaen"/>
          <w:lang w:val="en-US"/>
        </w:rPr>
        <w:softHyphen/>
      </w:r>
      <w:r w:rsidR="00E52685">
        <w:rPr>
          <w:rFonts w:ascii="Sylfaen" w:hAnsi="Sylfaen" w:cs="Sylfaen"/>
          <w:lang w:val="en-US"/>
        </w:rPr>
        <w:t>ღწევის გარეშე,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მხოლოდ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სამედიცინო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დახმარების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ხელმისაწვდომობის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გაუმჯობესებით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პრო</w:t>
      </w:r>
      <w:r w:rsidRPr="0011076B">
        <w:rPr>
          <w:rFonts w:ascii="Sylfaen" w:hAnsi="Sylfaen"/>
          <w:lang w:val="en-US"/>
        </w:rPr>
        <w:softHyphen/>
      </w:r>
      <w:r w:rsidRPr="0011076B">
        <w:rPr>
          <w:rFonts w:ascii="Sylfaen" w:hAnsi="Sylfaen" w:cs="Sylfaen"/>
          <w:lang w:val="en-US"/>
        </w:rPr>
        <w:t>ბ</w:t>
      </w:r>
      <w:r w:rsidRPr="0011076B">
        <w:rPr>
          <w:rFonts w:ascii="Sylfaen" w:hAnsi="Sylfaen"/>
          <w:lang w:val="en-US"/>
        </w:rPr>
        <w:softHyphen/>
      </w:r>
      <w:r w:rsidRPr="0011076B">
        <w:rPr>
          <w:rFonts w:ascii="Sylfaen" w:hAnsi="Sylfaen"/>
          <w:lang w:val="en-US"/>
        </w:rPr>
        <w:softHyphen/>
      </w:r>
      <w:r w:rsidRPr="0011076B">
        <w:rPr>
          <w:rFonts w:ascii="Sylfaen" w:hAnsi="Sylfaen" w:cs="Sylfaen"/>
          <w:lang w:val="en-US"/>
        </w:rPr>
        <w:t>ლემა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ვერ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გადაწყდება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და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ჰიდროფობიის</w:t>
      </w:r>
      <w:r w:rsidRPr="0011076B">
        <w:rPr>
          <w:rFonts w:ascii="Sylfaen" w:hAnsi="Sylfaen"/>
          <w:lang w:val="en-US"/>
        </w:rPr>
        <w:t xml:space="preserve"> </w:t>
      </w:r>
      <w:r w:rsidRPr="0011076B">
        <w:rPr>
          <w:rFonts w:ascii="Sylfaen" w:hAnsi="Sylfaen" w:cs="Sylfaen"/>
          <w:lang w:val="en-US"/>
        </w:rPr>
        <w:t>შემთხვევები</w:t>
      </w:r>
      <w:r w:rsidRPr="0011076B">
        <w:rPr>
          <w:rFonts w:ascii="Sylfaen" w:hAnsi="Sylfaen"/>
          <w:lang w:val="en-US"/>
        </w:rPr>
        <w:t xml:space="preserve">  </w:t>
      </w:r>
      <w:r w:rsidR="00EA0C1C">
        <w:rPr>
          <w:rFonts w:ascii="Sylfaen" w:hAnsi="Sylfaen"/>
        </w:rPr>
        <w:t xml:space="preserve">შესაძლოა </w:t>
      </w:r>
      <w:r w:rsidRPr="0011076B">
        <w:rPr>
          <w:rFonts w:ascii="Sylfaen" w:hAnsi="Sylfaen" w:cs="Sylfaen"/>
          <w:lang w:val="en-US"/>
        </w:rPr>
        <w:t>კვლავ</w:t>
      </w:r>
      <w:r w:rsidRPr="0011076B">
        <w:rPr>
          <w:rFonts w:ascii="Sylfaen" w:hAnsi="Sylfaen"/>
          <w:lang w:val="en-US"/>
        </w:rPr>
        <w:t xml:space="preserve"> </w:t>
      </w:r>
      <w:r w:rsidR="00EA0C1C">
        <w:rPr>
          <w:rFonts w:ascii="Sylfaen" w:hAnsi="Sylfaen" w:cs="Sylfaen"/>
        </w:rPr>
        <w:t>გამოვლინდეს</w:t>
      </w:r>
      <w:r w:rsidRPr="0011076B">
        <w:rPr>
          <w:rFonts w:ascii="Sylfaen" w:hAnsi="Sylfaen"/>
          <w:lang w:val="en-US"/>
        </w:rPr>
        <w:t>.</w:t>
      </w:r>
    </w:p>
    <w:p w:rsidR="001836B0" w:rsidRDefault="001836B0" w:rsidP="00EA5ACD">
      <w:pPr>
        <w:jc w:val="both"/>
        <w:rPr>
          <w:rFonts w:ascii="Sylfaen" w:hAnsi="Sylfaen"/>
        </w:rPr>
      </w:pPr>
    </w:p>
    <w:p w:rsidR="0098617B" w:rsidRDefault="0098617B" w:rsidP="00EA5ACD">
      <w:pPr>
        <w:jc w:val="both"/>
        <w:rPr>
          <w:rFonts w:ascii="Sylfaen" w:hAnsi="Sylfaen"/>
        </w:rPr>
      </w:pPr>
      <w:r>
        <w:rPr>
          <w:rFonts w:ascii="Sylfaen" w:hAnsi="Sylfaen"/>
        </w:rPr>
        <w:t>2017 წლის განვლილი 9 თვის განმავლობაში  ანტირაბიული სამედიცინო მომსახურებისათვის სამედიცინო დაწესებულებებს მიმართა და ჩაება პროფილაქტიკური მკ</w:t>
      </w:r>
      <w:r w:rsidR="00C6464B">
        <w:rPr>
          <w:rFonts w:ascii="Sylfaen" w:hAnsi="Sylfaen"/>
        </w:rPr>
        <w:t>ურნალობის კურსში 41794 ადამიანი</w:t>
      </w:r>
      <w:r>
        <w:rPr>
          <w:rFonts w:ascii="Sylfaen" w:hAnsi="Sylfaen"/>
        </w:rPr>
        <w:t>.</w:t>
      </w:r>
    </w:p>
    <w:p w:rsidR="002E73FA" w:rsidRDefault="002E73FA" w:rsidP="00EA5ACD">
      <w:pPr>
        <w:jc w:val="both"/>
        <w:rPr>
          <w:rFonts w:ascii="Sylfaen" w:hAnsi="Sylfaen"/>
        </w:rPr>
      </w:pPr>
    </w:p>
    <w:p w:rsidR="008E4AE6" w:rsidRDefault="00D63203" w:rsidP="00EA5ACD">
      <w:pPr>
        <w:jc w:val="both"/>
        <w:rPr>
          <w:rFonts w:ascii="Sylfaen" w:hAnsi="Sylfaen"/>
        </w:rPr>
      </w:pPr>
      <w:r>
        <w:rPr>
          <w:rFonts w:ascii="Sylfaen" w:hAnsi="Sylfaen"/>
        </w:rPr>
        <w:t>ცოფის პროფილაქტიკისა და დაავადებების შემთხვევების შემცირების მიზნით საქართველოს მთავრობის 2014 წლის 14 აპრილის  N690 განკარგულებით (ცოფის პრევენციის მიზნით 2014-2018 წწ. გასატარებელ ღონისძიებათა შესახებ) კომპლექსურად განისაზღვრა შრომის, ჯანმრთელობისა და სოციალური დაცვის სამინისტროს, სოფლის მეურნეობის სამინისტროს, გარემოსა და ბუნებრივი რესურსების დაცვის სამინისტროსა და ადგილობრივი თვითმმართველობების</w:t>
      </w:r>
      <w:r w:rsidR="00D73CA7">
        <w:rPr>
          <w:rFonts w:ascii="Sylfaen" w:hAnsi="Sylfaen"/>
        </w:rPr>
        <w:t xml:space="preserve"> ორგანოების</w:t>
      </w:r>
      <w:r>
        <w:rPr>
          <w:rFonts w:ascii="Sylfaen" w:hAnsi="Sylfaen"/>
        </w:rPr>
        <w:t xml:space="preserve"> პასუხისმგებლობები ცოფის პრევენციის მიმართულებით. აღნიშნული კომპლექსური გეგმის ფარგლებში საქართველოს შრომის, ჯანმრთელობისა და </w:t>
      </w:r>
      <w:r>
        <w:rPr>
          <w:rFonts w:ascii="Sylfaen" w:hAnsi="Sylfaen"/>
        </w:rPr>
        <w:lastRenderedPageBreak/>
        <w:t xml:space="preserve">სოციალური დაცვის სამინისტრო რეგულარულად უზრუნველყოფს ანტირაბიული პრეპარატების შესყიდვას და </w:t>
      </w:r>
      <w:r w:rsidR="00D629D6">
        <w:rPr>
          <w:rFonts w:ascii="Sylfaen" w:hAnsi="Sylfaen"/>
        </w:rPr>
        <w:t xml:space="preserve">ბოლო წლების განმავლობაში </w:t>
      </w:r>
      <w:r>
        <w:rPr>
          <w:rFonts w:ascii="Sylfaen" w:hAnsi="Sylfaen"/>
        </w:rPr>
        <w:t>დაზარალებულთათვის უწყვეტად</w:t>
      </w:r>
      <w:r w:rsidR="00EC5DF3">
        <w:rPr>
          <w:rFonts w:ascii="Sylfaen" w:hAnsi="Sylfaen"/>
        </w:rPr>
        <w:t xml:space="preserve"> და </w:t>
      </w:r>
      <w:r w:rsidR="008E4AE6">
        <w:rPr>
          <w:rFonts w:ascii="Sylfaen" w:hAnsi="Sylfaen"/>
        </w:rPr>
        <w:t xml:space="preserve">უფასოდ მიწოდებას </w:t>
      </w:r>
      <w:r w:rsidR="00DC42B3">
        <w:rPr>
          <w:rFonts w:ascii="Sylfaen" w:hAnsi="Sylfaen"/>
        </w:rPr>
        <w:t xml:space="preserve">,,იმუნიზაციის“ </w:t>
      </w:r>
      <w:r w:rsidR="008E4AE6">
        <w:rPr>
          <w:rFonts w:ascii="Sylfaen" w:hAnsi="Sylfaen"/>
        </w:rPr>
        <w:t xml:space="preserve">სახელმწიფო პროგრამის ფარგლებში. </w:t>
      </w:r>
    </w:p>
    <w:p w:rsidR="008E4AE6" w:rsidRDefault="008E4AE6" w:rsidP="00EA5ACD">
      <w:pPr>
        <w:jc w:val="both"/>
        <w:rPr>
          <w:rFonts w:ascii="Sylfaen" w:hAnsi="Sylfaen"/>
        </w:rPr>
      </w:pPr>
    </w:p>
    <w:p w:rsidR="00D63203" w:rsidRDefault="008E4AE6" w:rsidP="00EA5ACD">
      <w:pPr>
        <w:jc w:val="both"/>
        <w:rPr>
          <w:rFonts w:ascii="Sylfaen" w:hAnsi="Sylfaen"/>
          <w:sz w:val="22"/>
        </w:rPr>
      </w:pPr>
      <w:r>
        <w:rPr>
          <w:rFonts w:ascii="Sylfaen" w:hAnsi="Sylfaen"/>
        </w:rPr>
        <w:t xml:space="preserve">ამავე გეგმით  </w:t>
      </w:r>
      <w:r w:rsidR="00F4380B">
        <w:rPr>
          <w:rFonts w:ascii="Sylfaen" w:hAnsi="Sylfaen"/>
          <w:sz w:val="22"/>
        </w:rPr>
        <w:t>სურსათის ეროვნულმა სააგენ</w:t>
      </w:r>
      <w:r w:rsidRPr="007D208E">
        <w:rPr>
          <w:rFonts w:ascii="Sylfaen" w:hAnsi="Sylfaen"/>
          <w:sz w:val="22"/>
        </w:rPr>
        <w:t xml:space="preserve">ტომ დაიწყო შინაური ხორცისმჭამელი ცხოველების (ძაღლი და კატა) </w:t>
      </w:r>
      <w:r>
        <w:rPr>
          <w:rFonts w:ascii="Sylfaen" w:hAnsi="Sylfaen"/>
          <w:sz w:val="22"/>
        </w:rPr>
        <w:t>რეგისტრაცია</w:t>
      </w:r>
      <w:r w:rsidR="00D41826">
        <w:rPr>
          <w:rFonts w:ascii="Sylfaen" w:hAnsi="Sylfaen"/>
          <w:sz w:val="22"/>
        </w:rPr>
        <w:t>, შესაბამისი მარკირებით</w:t>
      </w:r>
      <w:r>
        <w:rPr>
          <w:rFonts w:ascii="Sylfaen" w:hAnsi="Sylfaen"/>
          <w:sz w:val="22"/>
        </w:rPr>
        <w:t xml:space="preserve"> და </w:t>
      </w:r>
      <w:r w:rsidRPr="007D208E">
        <w:rPr>
          <w:rFonts w:ascii="Sylfaen" w:hAnsi="Sylfaen"/>
          <w:sz w:val="22"/>
        </w:rPr>
        <w:t>ცოფის საწინააღმდეგო უფასო მასიური პროფ</w:t>
      </w:r>
      <w:r w:rsidR="00D41826">
        <w:rPr>
          <w:rFonts w:ascii="Sylfaen" w:hAnsi="Sylfaen"/>
          <w:sz w:val="22"/>
        </w:rPr>
        <w:t>ილაქტიკური ვაქცინაციის კამპანია.</w:t>
      </w:r>
      <w:r w:rsidRPr="007D208E">
        <w:rPr>
          <w:rFonts w:ascii="Sylfaen" w:hAnsi="Sylfaen"/>
          <w:sz w:val="22"/>
        </w:rPr>
        <w:t xml:space="preserve"> ვაქცინაცია ყოველწლიურად მოიცავს ქვეყნის ყველა რეგიონის 3000-მდე </w:t>
      </w:r>
      <w:r>
        <w:rPr>
          <w:rFonts w:ascii="Sylfaen" w:hAnsi="Sylfaen"/>
          <w:sz w:val="22"/>
        </w:rPr>
        <w:t>დასახლებულ პუნქტს.</w:t>
      </w:r>
    </w:p>
    <w:p w:rsidR="008E4AE6" w:rsidRDefault="008E4AE6" w:rsidP="00EA5ACD">
      <w:pPr>
        <w:jc w:val="both"/>
        <w:rPr>
          <w:rFonts w:ascii="Sylfaen" w:hAnsi="Sylfaen"/>
          <w:sz w:val="22"/>
        </w:rPr>
      </w:pPr>
    </w:p>
    <w:p w:rsidR="008E4AE6" w:rsidRPr="00175C2B" w:rsidRDefault="008E4AE6" w:rsidP="008E4AE6">
      <w:pPr>
        <w:spacing w:before="120" w:line="276" w:lineRule="auto"/>
        <w:ind w:firstLine="360"/>
        <w:jc w:val="center"/>
        <w:rPr>
          <w:rFonts w:ascii="Sylfaen" w:hAnsi="Sylfaen"/>
          <w:b/>
          <w:sz w:val="22"/>
        </w:rPr>
      </w:pPr>
      <w:r>
        <w:rPr>
          <w:rFonts w:ascii="Sylfaen" w:hAnsi="Sylfaen"/>
          <w:b/>
          <w:sz w:val="22"/>
        </w:rPr>
        <w:t>წლების მიხედ</w:t>
      </w:r>
      <w:r w:rsidRPr="00175C2B">
        <w:rPr>
          <w:rFonts w:ascii="Sylfaen" w:hAnsi="Sylfaen"/>
          <w:b/>
          <w:sz w:val="22"/>
        </w:rPr>
        <w:t>ვით ვაქცინირებულ ცხოველთა რაოდენობა.</w:t>
      </w:r>
    </w:p>
    <w:p w:rsidR="008E4AE6" w:rsidRDefault="008E4AE6" w:rsidP="00EA5ACD">
      <w:pPr>
        <w:jc w:val="both"/>
        <w:rPr>
          <w:rFonts w:ascii="Sylfaen" w:hAnsi="Sylfaen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4770"/>
      </w:tblGrid>
      <w:tr w:rsidR="008E4AE6" w:rsidRPr="007D208E" w:rsidTr="00C868BF">
        <w:trPr>
          <w:trHeight w:val="20"/>
          <w:jc w:val="center"/>
        </w:trPr>
        <w:tc>
          <w:tcPr>
            <w:tcW w:w="2970" w:type="dxa"/>
            <w:shd w:val="clear" w:color="auto" w:fill="auto"/>
          </w:tcPr>
          <w:p w:rsidR="008E4AE6" w:rsidRPr="007D208E" w:rsidRDefault="008E4AE6" w:rsidP="00C868BF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2"/>
              </w:rPr>
            </w:pPr>
            <w:r w:rsidRPr="007D208E">
              <w:rPr>
                <w:rFonts w:ascii="Sylfaen" w:hAnsi="Sylfaen"/>
                <w:b/>
                <w:bCs/>
                <w:sz w:val="22"/>
              </w:rPr>
              <w:t>წელი</w:t>
            </w:r>
          </w:p>
        </w:tc>
        <w:tc>
          <w:tcPr>
            <w:tcW w:w="4770" w:type="dxa"/>
            <w:shd w:val="clear" w:color="auto" w:fill="auto"/>
          </w:tcPr>
          <w:p w:rsidR="008E4AE6" w:rsidRPr="007D208E" w:rsidRDefault="008E4AE6" w:rsidP="00C868BF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2"/>
              </w:rPr>
            </w:pPr>
            <w:r w:rsidRPr="007D208E">
              <w:rPr>
                <w:rFonts w:ascii="Sylfaen" w:hAnsi="Sylfaen"/>
                <w:b/>
                <w:bCs/>
                <w:sz w:val="22"/>
              </w:rPr>
              <w:t>ვაქცინირებული ცხოველების რაოდენობა</w:t>
            </w:r>
          </w:p>
        </w:tc>
      </w:tr>
      <w:tr w:rsidR="008E4AE6" w:rsidRPr="007D208E" w:rsidTr="00C868BF">
        <w:trPr>
          <w:trHeight w:val="20"/>
          <w:jc w:val="center"/>
        </w:trPr>
        <w:tc>
          <w:tcPr>
            <w:tcW w:w="2970" w:type="dxa"/>
            <w:shd w:val="clear" w:color="auto" w:fill="auto"/>
          </w:tcPr>
          <w:p w:rsidR="008E4AE6" w:rsidRPr="007D208E" w:rsidRDefault="008E4AE6" w:rsidP="00C868BF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2"/>
              </w:rPr>
            </w:pPr>
            <w:r w:rsidRPr="007D208E">
              <w:rPr>
                <w:rFonts w:ascii="Sylfaen" w:hAnsi="Sylfaen"/>
                <w:b/>
                <w:bCs/>
                <w:sz w:val="22"/>
              </w:rPr>
              <w:t>2013</w:t>
            </w:r>
          </w:p>
        </w:tc>
        <w:tc>
          <w:tcPr>
            <w:tcW w:w="4770" w:type="dxa"/>
            <w:shd w:val="clear" w:color="auto" w:fill="auto"/>
          </w:tcPr>
          <w:p w:rsidR="008E4AE6" w:rsidRPr="007D208E" w:rsidRDefault="008E4AE6" w:rsidP="00C868BF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2"/>
              </w:rPr>
            </w:pPr>
            <w:r w:rsidRPr="007D208E">
              <w:rPr>
                <w:rFonts w:ascii="Sylfaen" w:hAnsi="Sylfaen"/>
                <w:b/>
                <w:bCs/>
                <w:sz w:val="22"/>
              </w:rPr>
              <w:t>124,202</w:t>
            </w:r>
          </w:p>
        </w:tc>
      </w:tr>
      <w:tr w:rsidR="008E4AE6" w:rsidRPr="007D208E" w:rsidTr="00C868BF">
        <w:trPr>
          <w:trHeight w:val="20"/>
          <w:jc w:val="center"/>
        </w:trPr>
        <w:tc>
          <w:tcPr>
            <w:tcW w:w="2970" w:type="dxa"/>
            <w:shd w:val="clear" w:color="auto" w:fill="auto"/>
          </w:tcPr>
          <w:p w:rsidR="008E4AE6" w:rsidRPr="007D208E" w:rsidRDefault="008E4AE6" w:rsidP="00C868BF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2"/>
              </w:rPr>
            </w:pPr>
            <w:r w:rsidRPr="007D208E">
              <w:rPr>
                <w:rFonts w:ascii="Sylfaen" w:hAnsi="Sylfaen"/>
                <w:b/>
                <w:bCs/>
                <w:sz w:val="22"/>
              </w:rPr>
              <w:t>2014</w:t>
            </w:r>
          </w:p>
        </w:tc>
        <w:tc>
          <w:tcPr>
            <w:tcW w:w="4770" w:type="dxa"/>
            <w:shd w:val="clear" w:color="auto" w:fill="auto"/>
          </w:tcPr>
          <w:p w:rsidR="008E4AE6" w:rsidRPr="007D208E" w:rsidRDefault="008E4AE6" w:rsidP="00C868BF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2"/>
              </w:rPr>
            </w:pPr>
            <w:r w:rsidRPr="007D208E">
              <w:rPr>
                <w:rFonts w:ascii="Sylfaen" w:hAnsi="Sylfaen"/>
                <w:b/>
                <w:bCs/>
                <w:sz w:val="22"/>
              </w:rPr>
              <w:t>235,454</w:t>
            </w:r>
          </w:p>
        </w:tc>
      </w:tr>
      <w:tr w:rsidR="008E4AE6" w:rsidRPr="007D208E" w:rsidTr="00C868BF">
        <w:trPr>
          <w:trHeight w:val="20"/>
          <w:jc w:val="center"/>
        </w:trPr>
        <w:tc>
          <w:tcPr>
            <w:tcW w:w="2970" w:type="dxa"/>
            <w:shd w:val="clear" w:color="auto" w:fill="auto"/>
          </w:tcPr>
          <w:p w:rsidR="008E4AE6" w:rsidRPr="007D208E" w:rsidRDefault="008E4AE6" w:rsidP="00C868BF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2"/>
              </w:rPr>
            </w:pPr>
            <w:r w:rsidRPr="007D208E">
              <w:rPr>
                <w:rFonts w:ascii="Sylfaen" w:hAnsi="Sylfaen"/>
                <w:b/>
                <w:bCs/>
                <w:sz w:val="22"/>
              </w:rPr>
              <w:t>2015</w:t>
            </w:r>
          </w:p>
        </w:tc>
        <w:tc>
          <w:tcPr>
            <w:tcW w:w="4770" w:type="dxa"/>
            <w:shd w:val="clear" w:color="auto" w:fill="auto"/>
          </w:tcPr>
          <w:p w:rsidR="008E4AE6" w:rsidRPr="007D208E" w:rsidRDefault="008E4AE6" w:rsidP="00C868BF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2"/>
              </w:rPr>
            </w:pPr>
            <w:r w:rsidRPr="007D208E">
              <w:rPr>
                <w:rFonts w:ascii="Sylfaen" w:hAnsi="Sylfaen"/>
                <w:b/>
                <w:bCs/>
                <w:sz w:val="22"/>
              </w:rPr>
              <w:t>254,799</w:t>
            </w:r>
          </w:p>
        </w:tc>
      </w:tr>
      <w:tr w:rsidR="008E4AE6" w:rsidRPr="007D208E" w:rsidTr="00C868BF">
        <w:trPr>
          <w:trHeight w:val="20"/>
          <w:jc w:val="center"/>
        </w:trPr>
        <w:tc>
          <w:tcPr>
            <w:tcW w:w="2970" w:type="dxa"/>
            <w:shd w:val="clear" w:color="auto" w:fill="auto"/>
          </w:tcPr>
          <w:p w:rsidR="008E4AE6" w:rsidRPr="007D208E" w:rsidRDefault="008E4AE6" w:rsidP="00C868BF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2"/>
              </w:rPr>
            </w:pPr>
            <w:r w:rsidRPr="007D208E">
              <w:rPr>
                <w:rFonts w:ascii="Sylfaen" w:hAnsi="Sylfaen"/>
                <w:b/>
                <w:bCs/>
                <w:sz w:val="22"/>
              </w:rPr>
              <w:t>2016</w:t>
            </w:r>
          </w:p>
        </w:tc>
        <w:tc>
          <w:tcPr>
            <w:tcW w:w="4770" w:type="dxa"/>
            <w:shd w:val="clear" w:color="auto" w:fill="auto"/>
          </w:tcPr>
          <w:p w:rsidR="008E4AE6" w:rsidRPr="007D208E" w:rsidRDefault="008E4AE6" w:rsidP="00C868BF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2"/>
              </w:rPr>
            </w:pPr>
            <w:r w:rsidRPr="007D208E">
              <w:rPr>
                <w:rFonts w:ascii="Sylfaen" w:hAnsi="Sylfaen"/>
                <w:b/>
                <w:bCs/>
                <w:sz w:val="22"/>
              </w:rPr>
              <w:t>259,706</w:t>
            </w:r>
          </w:p>
        </w:tc>
      </w:tr>
      <w:tr w:rsidR="008E4AE6" w:rsidRPr="007D208E" w:rsidTr="00C868BF">
        <w:trPr>
          <w:trHeight w:val="20"/>
          <w:jc w:val="center"/>
        </w:trPr>
        <w:tc>
          <w:tcPr>
            <w:tcW w:w="2970" w:type="dxa"/>
            <w:shd w:val="clear" w:color="auto" w:fill="auto"/>
          </w:tcPr>
          <w:p w:rsidR="008E4AE6" w:rsidRPr="007D208E" w:rsidRDefault="008E4AE6" w:rsidP="00C868BF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2"/>
              </w:rPr>
            </w:pPr>
            <w:r w:rsidRPr="007D208E">
              <w:rPr>
                <w:rFonts w:ascii="Sylfaen" w:hAnsi="Sylfaen"/>
                <w:b/>
                <w:bCs/>
                <w:sz w:val="22"/>
              </w:rPr>
              <w:t>2017 (გეგმა)</w:t>
            </w:r>
          </w:p>
        </w:tc>
        <w:tc>
          <w:tcPr>
            <w:tcW w:w="4770" w:type="dxa"/>
            <w:shd w:val="clear" w:color="auto" w:fill="auto"/>
          </w:tcPr>
          <w:p w:rsidR="008E4AE6" w:rsidRPr="007D208E" w:rsidRDefault="008E4AE6" w:rsidP="00C868BF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2"/>
              </w:rPr>
            </w:pPr>
            <w:r w:rsidRPr="007D208E">
              <w:rPr>
                <w:rFonts w:ascii="Sylfaen" w:hAnsi="Sylfaen"/>
                <w:b/>
                <w:bCs/>
                <w:color w:val="FF0000"/>
                <w:sz w:val="22"/>
              </w:rPr>
              <w:t>289,311</w:t>
            </w:r>
          </w:p>
        </w:tc>
      </w:tr>
    </w:tbl>
    <w:p w:rsidR="008E4AE6" w:rsidRDefault="008E4AE6" w:rsidP="00EA5ACD">
      <w:pPr>
        <w:jc w:val="both"/>
        <w:rPr>
          <w:rFonts w:ascii="Sylfaen" w:hAnsi="Sylfaen"/>
          <w:sz w:val="22"/>
        </w:rPr>
      </w:pPr>
    </w:p>
    <w:p w:rsidR="008E4AE6" w:rsidRPr="0098617B" w:rsidRDefault="008E4AE6" w:rsidP="00EA5ACD">
      <w:pPr>
        <w:jc w:val="both"/>
        <w:rPr>
          <w:rFonts w:ascii="Sylfaen" w:hAnsi="Sylfaen"/>
        </w:rPr>
      </w:pPr>
    </w:p>
    <w:p w:rsidR="00D5075E" w:rsidRDefault="00D41826" w:rsidP="00175C2B">
      <w:pPr>
        <w:autoSpaceDE w:val="0"/>
        <w:autoSpaceDN w:val="0"/>
        <w:adjustRightInd w:val="0"/>
        <w:jc w:val="both"/>
        <w:rPr>
          <w:rFonts w:ascii="Sylfaen" w:eastAsia="Calibri" w:hAnsi="Sylfaen"/>
          <w:noProof w:val="0"/>
          <w:sz w:val="23"/>
          <w:szCs w:val="23"/>
          <w:lang w:val="ru-RU" w:eastAsia="ru-RU"/>
        </w:rPr>
      </w:pPr>
      <w:r>
        <w:rPr>
          <w:rFonts w:ascii="Sylfaen" w:eastAsia="Calibri" w:hAnsi="Sylfaen" w:cs="Sylfaen"/>
          <w:noProof w:val="0"/>
          <w:sz w:val="23"/>
          <w:szCs w:val="23"/>
          <w:lang w:eastAsia="ru-RU"/>
        </w:rPr>
        <w:t xml:space="preserve">აღნიშნული სამუშაოების განხორციელების </w:t>
      </w:r>
      <w:r w:rsidR="00D5075E" w:rsidRPr="0011076B">
        <w:rPr>
          <w:rFonts w:ascii="Sylfaen" w:eastAsia="Calibri" w:hAnsi="Sylfaen" w:cs="Sylfaen"/>
          <w:noProof w:val="0"/>
          <w:sz w:val="23"/>
          <w:szCs w:val="23"/>
          <w:lang w:val="ru-RU" w:eastAsia="ru-RU"/>
        </w:rPr>
        <w:t xml:space="preserve">შედეგად ძაღლებში </w:t>
      </w:r>
      <w:r w:rsidR="00D5075E">
        <w:rPr>
          <w:rFonts w:ascii="Sylfaen" w:eastAsia="Calibri" w:hAnsi="Sylfaen" w:cs="Sylfaen"/>
          <w:noProof w:val="0"/>
          <w:sz w:val="23"/>
          <w:szCs w:val="23"/>
          <w:lang w:eastAsia="ru-RU"/>
        </w:rPr>
        <w:t xml:space="preserve">2016 წელს 2015 წელთან შედარებით </w:t>
      </w:r>
      <w:r w:rsidR="00D5075E">
        <w:rPr>
          <w:rFonts w:ascii="Sylfaen" w:eastAsia="Calibri" w:hAnsi="Sylfaen"/>
          <w:noProof w:val="0"/>
          <w:sz w:val="23"/>
          <w:szCs w:val="23"/>
          <w:lang w:eastAsia="ru-RU"/>
        </w:rPr>
        <w:t>48,9</w:t>
      </w:r>
      <w:r w:rsidR="00D5075E" w:rsidRPr="0011076B">
        <w:rPr>
          <w:rFonts w:ascii="Sylfaen" w:eastAsia="Calibri" w:hAnsi="Sylfaen"/>
          <w:noProof w:val="0"/>
          <w:sz w:val="23"/>
          <w:szCs w:val="23"/>
          <w:lang w:val="ru-RU" w:eastAsia="ru-RU"/>
        </w:rPr>
        <w:t>%-</w:t>
      </w:r>
      <w:r w:rsidR="00D5075E" w:rsidRPr="0011076B">
        <w:rPr>
          <w:rFonts w:ascii="Sylfaen" w:eastAsia="Calibri" w:hAnsi="Sylfaen" w:cs="Sylfaen"/>
          <w:noProof w:val="0"/>
          <w:sz w:val="23"/>
          <w:szCs w:val="23"/>
          <w:lang w:val="ru-RU" w:eastAsia="ru-RU"/>
        </w:rPr>
        <w:t>ით შემცირდა ლაბორატორიულად</w:t>
      </w:r>
      <w:r w:rsidR="00D5075E" w:rsidRPr="0011076B">
        <w:rPr>
          <w:rFonts w:ascii="Sylfaen" w:eastAsia="Calibri" w:hAnsi="Sylfaen" w:cs="Sylfaen"/>
          <w:noProof w:val="0"/>
          <w:sz w:val="23"/>
          <w:szCs w:val="23"/>
          <w:lang w:eastAsia="ru-RU"/>
        </w:rPr>
        <w:t xml:space="preserve"> </w:t>
      </w:r>
      <w:r w:rsidR="00D5075E" w:rsidRPr="0011076B">
        <w:rPr>
          <w:rFonts w:ascii="Sylfaen" w:eastAsia="Calibri" w:hAnsi="Sylfaen" w:cs="Sylfaen"/>
          <w:noProof w:val="0"/>
          <w:sz w:val="23"/>
          <w:szCs w:val="23"/>
          <w:lang w:val="ru-RU" w:eastAsia="ru-RU"/>
        </w:rPr>
        <w:t>დადასტურებული ცოფის შემთხვევები</w:t>
      </w:r>
      <w:r w:rsidR="00D5075E" w:rsidRPr="0011076B">
        <w:rPr>
          <w:rFonts w:ascii="Sylfaen" w:eastAsia="Calibri" w:hAnsi="Sylfaen"/>
          <w:noProof w:val="0"/>
          <w:sz w:val="23"/>
          <w:szCs w:val="23"/>
          <w:lang w:val="ru-RU" w:eastAsia="ru-RU"/>
        </w:rPr>
        <w:t xml:space="preserve">. </w:t>
      </w:r>
    </w:p>
    <w:p w:rsidR="00D41826" w:rsidRDefault="00D41826" w:rsidP="00175C2B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CF4520" w:rsidRPr="00CC036C" w:rsidRDefault="00CF4520" w:rsidP="00CF4520">
      <w:pPr>
        <w:jc w:val="center"/>
        <w:rPr>
          <w:rFonts w:ascii="Sylfaen" w:hAnsi="Sylfaen"/>
          <w:b/>
          <w:sz w:val="22"/>
          <w:szCs w:val="22"/>
        </w:rPr>
      </w:pPr>
      <w:r w:rsidRPr="00CC036C">
        <w:rPr>
          <w:rFonts w:ascii="Sylfaen" w:hAnsi="Sylfaen"/>
          <w:b/>
          <w:sz w:val="22"/>
          <w:szCs w:val="22"/>
        </w:rPr>
        <w:t>ჰიდროფობიისა და</w:t>
      </w:r>
      <w:r w:rsidRPr="00CC036C">
        <w:rPr>
          <w:rFonts w:ascii="Sylfaen" w:hAnsi="Sylfaen"/>
          <w:b/>
          <w:sz w:val="22"/>
          <w:szCs w:val="22"/>
          <w:lang w:val="en-US"/>
        </w:rPr>
        <w:t xml:space="preserve"> </w:t>
      </w:r>
      <w:r w:rsidRPr="00CC036C">
        <w:rPr>
          <w:rFonts w:ascii="Sylfaen" w:hAnsi="Sylfaen"/>
          <w:b/>
          <w:sz w:val="22"/>
          <w:szCs w:val="22"/>
        </w:rPr>
        <w:t>ცხოველებში ცოფის  შემთხვევები, საქართველო, 200</w:t>
      </w:r>
      <w:r w:rsidRPr="00CC036C">
        <w:rPr>
          <w:rFonts w:ascii="Sylfaen" w:hAnsi="Sylfaen"/>
          <w:b/>
          <w:sz w:val="22"/>
          <w:szCs w:val="22"/>
          <w:lang w:val="en-US"/>
        </w:rPr>
        <w:t>2</w:t>
      </w:r>
      <w:r w:rsidRPr="00CC036C">
        <w:rPr>
          <w:b/>
          <w:sz w:val="22"/>
          <w:szCs w:val="22"/>
        </w:rPr>
        <w:t>─</w:t>
      </w:r>
      <w:r w:rsidRPr="00CC036C">
        <w:rPr>
          <w:rFonts w:ascii="Sylfaen" w:hAnsi="Sylfaen"/>
          <w:b/>
          <w:sz w:val="22"/>
          <w:szCs w:val="22"/>
        </w:rPr>
        <w:t>201</w:t>
      </w:r>
      <w:r w:rsidRPr="00CC036C">
        <w:rPr>
          <w:rFonts w:ascii="Sylfaen" w:hAnsi="Sylfaen"/>
          <w:b/>
          <w:sz w:val="22"/>
          <w:szCs w:val="22"/>
          <w:lang w:val="en-US"/>
        </w:rPr>
        <w:t>6</w:t>
      </w:r>
      <w:r w:rsidRPr="00CC036C">
        <w:rPr>
          <w:rFonts w:ascii="Sylfaen" w:hAnsi="Sylfaen"/>
          <w:b/>
          <w:sz w:val="22"/>
          <w:szCs w:val="22"/>
        </w:rPr>
        <w:t xml:space="preserve"> წლები</w:t>
      </w:r>
    </w:p>
    <w:p w:rsidR="00CF4520" w:rsidRDefault="00CF4520" w:rsidP="00D5075E">
      <w:pPr>
        <w:rPr>
          <w:rFonts w:asciiTheme="minorHAnsi" w:hAnsiTheme="minorHAnsi"/>
        </w:rPr>
      </w:pPr>
    </w:p>
    <w:p w:rsidR="00CF4520" w:rsidRDefault="00CF4520" w:rsidP="00D5075E">
      <w:pPr>
        <w:rPr>
          <w:rFonts w:asciiTheme="minorHAnsi" w:hAnsiTheme="minorHAnsi"/>
        </w:rPr>
      </w:pPr>
      <w:r>
        <w:rPr>
          <w:rFonts w:ascii="Sylfaen" w:hAnsi="Sylfaen"/>
          <w:color w:val="FF0000"/>
          <w:lang w:eastAsia="ka-GE"/>
        </w:rPr>
        <w:drawing>
          <wp:inline distT="0" distB="0" distL="0" distR="0" wp14:anchorId="7E6694CB" wp14:editId="4067241C">
            <wp:extent cx="5731510" cy="2777490"/>
            <wp:effectExtent l="0" t="0" r="2540" b="3810"/>
            <wp:docPr id="261" name="Object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E35EC" w:rsidRDefault="006E35EC" w:rsidP="00D5075E">
      <w:pPr>
        <w:rPr>
          <w:rFonts w:asciiTheme="minorHAnsi" w:hAnsiTheme="minorHAnsi"/>
        </w:rPr>
      </w:pPr>
    </w:p>
    <w:p w:rsidR="00BB1B8E" w:rsidRDefault="00847D5E" w:rsidP="00847D5E">
      <w:pPr>
        <w:spacing w:line="276" w:lineRule="auto"/>
        <w:jc w:val="both"/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 xml:space="preserve">მოსახლეობის სოციალური მობილიზაციის მიზნით, ჯანმრთელობის მსოფლიო ორგანიზაციის ცოფის მსოფლიო დღესთან დაკავშირებით, შრომის, ჯანმრთელობისა და სოციალური დაცვის სამინისტროს მიერ 28 სექტემბერს ჩატარდა პრესკონფერენცია, ასევე </w:t>
      </w:r>
      <w:r w:rsidR="00BB1B8E" w:rsidRPr="007D208E">
        <w:rPr>
          <w:rFonts w:ascii="Sylfaen" w:hAnsi="Sylfaen"/>
          <w:sz w:val="22"/>
        </w:rPr>
        <w:lastRenderedPageBreak/>
        <w:t xml:space="preserve">თბილისის </w:t>
      </w:r>
      <w:r w:rsidR="00BB1B8E">
        <w:rPr>
          <w:rFonts w:ascii="Sylfaen" w:hAnsi="Sylfaen"/>
          <w:sz w:val="22"/>
        </w:rPr>
        <w:t>სასწავლო დაწესებულებებში (ბაღები, სკოლები)</w:t>
      </w:r>
      <w:r w:rsidR="00BB1B8E" w:rsidRPr="007D208E">
        <w:rPr>
          <w:rFonts w:ascii="Sylfaen" w:hAnsi="Sylfaen"/>
          <w:sz w:val="22"/>
        </w:rPr>
        <w:t xml:space="preserve"> </w:t>
      </w:r>
      <w:r>
        <w:rPr>
          <w:rFonts w:ascii="Sylfaen" w:hAnsi="Sylfaen"/>
          <w:sz w:val="22"/>
        </w:rPr>
        <w:t xml:space="preserve">შედგა </w:t>
      </w:r>
      <w:r w:rsidR="00CE464B">
        <w:rPr>
          <w:rFonts w:ascii="Sylfaen" w:hAnsi="Sylfaen"/>
          <w:sz w:val="22"/>
        </w:rPr>
        <w:t>შეხვედრა-საუბრები</w:t>
      </w:r>
      <w:r w:rsidR="00BB1B8E" w:rsidRPr="007D208E">
        <w:rPr>
          <w:rFonts w:ascii="Sylfaen" w:hAnsi="Sylfaen"/>
          <w:sz w:val="22"/>
        </w:rPr>
        <w:t xml:space="preserve"> </w:t>
      </w:r>
      <w:r w:rsidR="00BB1B8E">
        <w:rPr>
          <w:rFonts w:ascii="Sylfaen" w:hAnsi="Sylfaen"/>
          <w:sz w:val="22"/>
        </w:rPr>
        <w:t>ბავშვებთან</w:t>
      </w:r>
      <w:r w:rsidR="00BB1B8E" w:rsidRPr="007D208E">
        <w:rPr>
          <w:rFonts w:ascii="Sylfaen" w:hAnsi="Sylfaen"/>
          <w:sz w:val="22"/>
        </w:rPr>
        <w:t xml:space="preserve"> </w:t>
      </w:r>
      <w:r w:rsidR="00CE464B">
        <w:rPr>
          <w:rFonts w:ascii="Sylfaen" w:hAnsi="Sylfaen"/>
          <w:sz w:val="22"/>
        </w:rPr>
        <w:t>დაავადების,</w:t>
      </w:r>
      <w:r w:rsidR="00BB1B8E" w:rsidRPr="007D208E">
        <w:rPr>
          <w:rFonts w:ascii="Sylfaen" w:hAnsi="Sylfaen"/>
          <w:sz w:val="22"/>
        </w:rPr>
        <w:t xml:space="preserve"> ცხოველის მოვლა</w:t>
      </w:r>
      <w:r w:rsidR="00BB1B8E">
        <w:rPr>
          <w:rFonts w:ascii="Sylfaen" w:hAnsi="Sylfaen"/>
          <w:sz w:val="22"/>
        </w:rPr>
        <w:t>/</w:t>
      </w:r>
      <w:r w:rsidR="00BB1B8E" w:rsidRPr="007D208E">
        <w:rPr>
          <w:rFonts w:ascii="Sylfaen" w:hAnsi="Sylfaen"/>
          <w:sz w:val="22"/>
        </w:rPr>
        <w:t>შენახვის</w:t>
      </w:r>
      <w:r w:rsidR="00BB1B8E">
        <w:rPr>
          <w:rFonts w:ascii="Sylfaen" w:hAnsi="Sylfaen"/>
          <w:sz w:val="22"/>
        </w:rPr>
        <w:t xml:space="preserve">ა და მათთან </w:t>
      </w:r>
      <w:r w:rsidR="00CE464B">
        <w:rPr>
          <w:rFonts w:ascii="Sylfaen" w:hAnsi="Sylfaen"/>
          <w:sz w:val="22"/>
        </w:rPr>
        <w:t>მო</w:t>
      </w:r>
      <w:r w:rsidR="00BB1B8E">
        <w:rPr>
          <w:rFonts w:ascii="Sylfaen" w:hAnsi="Sylfaen"/>
          <w:sz w:val="22"/>
        </w:rPr>
        <w:t>ქცევის წესების შესახებ</w:t>
      </w:r>
      <w:r w:rsidR="00BB1B8E" w:rsidRPr="007D208E">
        <w:rPr>
          <w:rFonts w:ascii="Sylfaen" w:hAnsi="Sylfaen"/>
          <w:sz w:val="22"/>
        </w:rPr>
        <w:t xml:space="preserve">. </w:t>
      </w:r>
    </w:p>
    <w:p w:rsidR="00AC231B" w:rsidRDefault="000741EF" w:rsidP="00847D5E">
      <w:pPr>
        <w:spacing w:line="276" w:lineRule="auto"/>
        <w:jc w:val="both"/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 xml:space="preserve">კომპლექსური </w:t>
      </w:r>
      <w:r w:rsidR="00AC231B">
        <w:rPr>
          <w:rFonts w:ascii="Sylfaen" w:hAnsi="Sylfaen"/>
          <w:sz w:val="22"/>
        </w:rPr>
        <w:t>გეგმის შესაბამისად</w:t>
      </w:r>
      <w:r w:rsidR="00F3397B">
        <w:rPr>
          <w:rFonts w:ascii="Sylfaen" w:hAnsi="Sylfaen"/>
          <w:sz w:val="22"/>
        </w:rPr>
        <w:t>,</w:t>
      </w:r>
      <w:r w:rsidR="00AC231B">
        <w:rPr>
          <w:rFonts w:ascii="Sylfaen" w:hAnsi="Sylfaen"/>
          <w:sz w:val="22"/>
        </w:rPr>
        <w:t xml:space="preserve"> </w:t>
      </w:r>
      <w:r w:rsidR="00F3397B">
        <w:rPr>
          <w:rFonts w:ascii="Sylfaen" w:hAnsi="Sylfaen"/>
          <w:sz w:val="22"/>
        </w:rPr>
        <w:t xml:space="preserve">სოფლის მეურნეობისა და გარემოსა და ბუნებრივი რესურსების დაცვის  სამინისტროებს დაევალათ გარეულ ცხოველთა ორალური ვაქცინაციის სახელმწიფო პროგრამის პროექტის მომზადება  შესაბამისი ფინანსური გათვლებით. </w:t>
      </w:r>
    </w:p>
    <w:p w:rsidR="00AC231B" w:rsidRDefault="00AC231B" w:rsidP="00847D5E">
      <w:pPr>
        <w:spacing w:line="276" w:lineRule="auto"/>
        <w:jc w:val="both"/>
        <w:rPr>
          <w:rFonts w:ascii="Sylfaen" w:hAnsi="Sylfaen"/>
          <w:sz w:val="22"/>
        </w:rPr>
      </w:pPr>
    </w:p>
    <w:p w:rsidR="00BB1B8E" w:rsidRDefault="00BB1B8E" w:rsidP="006E35EC">
      <w:pPr>
        <w:spacing w:line="276" w:lineRule="auto"/>
        <w:ind w:firstLine="360"/>
        <w:jc w:val="both"/>
        <w:rPr>
          <w:rFonts w:ascii="Sylfaen" w:hAnsi="Sylfaen"/>
          <w:sz w:val="22"/>
        </w:rPr>
      </w:pPr>
    </w:p>
    <w:p w:rsidR="000741EF" w:rsidRDefault="000741EF" w:rsidP="006E35EC">
      <w:pPr>
        <w:spacing w:line="276" w:lineRule="auto"/>
        <w:ind w:firstLine="360"/>
        <w:jc w:val="both"/>
        <w:rPr>
          <w:rFonts w:ascii="Sylfaen" w:hAnsi="Sylfaen"/>
          <w:sz w:val="22"/>
        </w:rPr>
      </w:pPr>
    </w:p>
    <w:p w:rsidR="006E35EC" w:rsidRDefault="006E35EC" w:rsidP="00D5075E">
      <w:pPr>
        <w:rPr>
          <w:rFonts w:asciiTheme="minorHAnsi" w:hAnsiTheme="minorHAnsi"/>
        </w:rPr>
      </w:pPr>
    </w:p>
    <w:p w:rsidR="00D20081" w:rsidRDefault="008301DD" w:rsidP="00D2008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პოსტექპოზიციური პროფილაქტიკა </w:t>
      </w:r>
      <w:r w:rsidR="00D20081" w:rsidRPr="00D20081">
        <w:rPr>
          <w:rFonts w:asciiTheme="minorHAnsi" w:hAnsiTheme="minorHAnsi"/>
          <w:b/>
        </w:rPr>
        <w:t>100 ათას მოსახლეზე 2009-201</w:t>
      </w:r>
      <w:r w:rsidR="00D20081" w:rsidRPr="00D20081">
        <w:rPr>
          <w:rFonts w:asciiTheme="minorHAnsi" w:hAnsiTheme="minorHAnsi"/>
          <w:b/>
          <w:lang w:val="en-US"/>
        </w:rPr>
        <w:t>5</w:t>
      </w:r>
      <w:r w:rsidR="00D20081" w:rsidRPr="00D20081">
        <w:rPr>
          <w:rFonts w:asciiTheme="minorHAnsi" w:hAnsiTheme="minorHAnsi"/>
          <w:b/>
        </w:rPr>
        <w:t xml:space="preserve"> მეზობელ ქვეყნებში</w:t>
      </w:r>
      <w:r w:rsidR="00D20081" w:rsidRPr="00D20081">
        <w:rPr>
          <w:rFonts w:asciiTheme="minorHAnsi" w:hAnsiTheme="minorHAnsi"/>
          <w:b/>
          <w:lang w:val="en-US"/>
        </w:rPr>
        <w:t xml:space="preserve"> </w:t>
      </w:r>
      <w:r w:rsidR="00D20081" w:rsidRPr="00D20081">
        <w:rPr>
          <w:rFonts w:asciiTheme="minorHAnsi" w:hAnsiTheme="minorHAnsi"/>
          <w:b/>
        </w:rPr>
        <w:t>და ლეტალური შემთხვევები</w:t>
      </w:r>
    </w:p>
    <w:p w:rsidR="00A73C5F" w:rsidRDefault="00A73C5F" w:rsidP="00D20081">
      <w:pPr>
        <w:jc w:val="center"/>
        <w:rPr>
          <w:rFonts w:asciiTheme="minorHAnsi" w:hAnsiTheme="minorHAnsi"/>
          <w:b/>
        </w:rPr>
      </w:pPr>
    </w:p>
    <w:p w:rsidR="00A73C5F" w:rsidRPr="00D20081" w:rsidRDefault="00A73C5F" w:rsidP="00D20081">
      <w:pPr>
        <w:jc w:val="center"/>
        <w:rPr>
          <w:rFonts w:asciiTheme="minorHAnsi" w:hAnsiTheme="minorHAnsi"/>
          <w:b/>
        </w:rPr>
      </w:pPr>
      <w:r w:rsidRPr="00A73C5F">
        <w:rPr>
          <w:rFonts w:asciiTheme="minorHAnsi" w:hAnsiTheme="minorHAnsi"/>
          <w:b/>
          <w:lang w:eastAsia="ka-GE"/>
        </w:rPr>
        <w:drawing>
          <wp:inline distT="0" distB="0" distL="0" distR="0" wp14:anchorId="57C9A21F" wp14:editId="6A2CF460">
            <wp:extent cx="5731510" cy="2604135"/>
            <wp:effectExtent l="0" t="0" r="2540" b="571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A73C5F" w:rsidRPr="00D200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Mtavr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B4616"/>
    <w:multiLevelType w:val="hybridMultilevel"/>
    <w:tmpl w:val="F672F68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094A7A"/>
    <w:multiLevelType w:val="hybridMultilevel"/>
    <w:tmpl w:val="A20C1460"/>
    <w:lvl w:ilvl="0" w:tplc="04B8780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1B"/>
    <w:rsid w:val="000741EF"/>
    <w:rsid w:val="00175C2B"/>
    <w:rsid w:val="001836B0"/>
    <w:rsid w:val="002D23A9"/>
    <w:rsid w:val="002E73FA"/>
    <w:rsid w:val="003D5993"/>
    <w:rsid w:val="00593AE2"/>
    <w:rsid w:val="005A341B"/>
    <w:rsid w:val="005C532F"/>
    <w:rsid w:val="005D58EB"/>
    <w:rsid w:val="005E0132"/>
    <w:rsid w:val="005E5249"/>
    <w:rsid w:val="006058FA"/>
    <w:rsid w:val="006E2D23"/>
    <w:rsid w:val="006E35EC"/>
    <w:rsid w:val="00804AB0"/>
    <w:rsid w:val="008301DD"/>
    <w:rsid w:val="00847D5E"/>
    <w:rsid w:val="008E4AE6"/>
    <w:rsid w:val="0098617B"/>
    <w:rsid w:val="00A73C5F"/>
    <w:rsid w:val="00A76952"/>
    <w:rsid w:val="00AC231B"/>
    <w:rsid w:val="00B02DB5"/>
    <w:rsid w:val="00B40326"/>
    <w:rsid w:val="00B60629"/>
    <w:rsid w:val="00BB1B8E"/>
    <w:rsid w:val="00C6464B"/>
    <w:rsid w:val="00CC036C"/>
    <w:rsid w:val="00CE464B"/>
    <w:rsid w:val="00CE6642"/>
    <w:rsid w:val="00CF4520"/>
    <w:rsid w:val="00D20081"/>
    <w:rsid w:val="00D41826"/>
    <w:rsid w:val="00D5075E"/>
    <w:rsid w:val="00D629D6"/>
    <w:rsid w:val="00D63203"/>
    <w:rsid w:val="00D73CA7"/>
    <w:rsid w:val="00DC42B3"/>
    <w:rsid w:val="00E34060"/>
    <w:rsid w:val="00E52685"/>
    <w:rsid w:val="00EA0C1C"/>
    <w:rsid w:val="00EA5ACD"/>
    <w:rsid w:val="00EC5DF3"/>
    <w:rsid w:val="00EF31BB"/>
    <w:rsid w:val="00F3397B"/>
    <w:rsid w:val="00F4380B"/>
    <w:rsid w:val="00F43B21"/>
    <w:rsid w:val="00FD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36875-A20A-48CA-AED7-25F9FAEC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41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993"/>
    <w:pPr>
      <w:spacing w:after="180"/>
      <w:ind w:left="720" w:hanging="288"/>
      <w:contextualSpacing/>
    </w:pPr>
    <w:rPr>
      <w:rFonts w:asciiTheme="minorHAnsi" w:eastAsiaTheme="minorHAnsi" w:hAnsiTheme="minorHAnsi" w:cstheme="minorBidi"/>
      <w:noProof w:val="0"/>
      <w:color w:val="44546A" w:themeColor="text2"/>
      <w:sz w:val="21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cat>
            <c:numRef>
              <c:f>Sheet1!$A$2:$A$21</c:f>
              <c:numCache>
                <c:formatCode>General</c:formatCode>
                <c:ptCount val="20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</c:numCache>
            </c:numRef>
          </c:cat>
          <c:val>
            <c:numRef>
              <c:f>Sheet1!$B$2:$B$21</c:f>
              <c:numCache>
                <c:formatCode>General</c:formatCode>
                <c:ptCount val="20"/>
                <c:pt idx="0">
                  <c:v>12</c:v>
                </c:pt>
                <c:pt idx="1">
                  <c:v>4</c:v>
                </c:pt>
                <c:pt idx="2">
                  <c:v>13</c:v>
                </c:pt>
                <c:pt idx="3">
                  <c:v>7</c:v>
                </c:pt>
                <c:pt idx="4">
                  <c:v>10</c:v>
                </c:pt>
                <c:pt idx="5">
                  <c:v>10</c:v>
                </c:pt>
                <c:pt idx="6">
                  <c:v>11</c:v>
                </c:pt>
                <c:pt idx="7">
                  <c:v>12</c:v>
                </c:pt>
                <c:pt idx="8">
                  <c:v>10</c:v>
                </c:pt>
                <c:pt idx="9">
                  <c:v>7</c:v>
                </c:pt>
                <c:pt idx="10">
                  <c:v>10</c:v>
                </c:pt>
                <c:pt idx="11">
                  <c:v>7</c:v>
                </c:pt>
                <c:pt idx="12">
                  <c:v>6</c:v>
                </c:pt>
                <c:pt idx="13">
                  <c:v>5</c:v>
                </c:pt>
                <c:pt idx="14">
                  <c:v>3</c:v>
                </c:pt>
                <c:pt idx="15">
                  <c:v>3</c:v>
                </c:pt>
                <c:pt idx="16">
                  <c:v>4</c:v>
                </c:pt>
                <c:pt idx="17">
                  <c:v>4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1195184"/>
        <c:axId val="231195744"/>
      </c:lineChart>
      <c:catAx>
        <c:axId val="2311951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miter lim="800000"/>
          </a:ln>
        </c:spPr>
        <c:txPr>
          <a:bodyPr/>
          <a:lstStyle/>
          <a:p>
            <a:pPr>
              <a:defRPr sz="1100" strike="noStrike" baseline="30000"/>
            </a:pPr>
            <a:endParaRPr lang="ka-GE"/>
          </a:p>
        </c:txPr>
        <c:crossAx val="231195744"/>
        <c:crosses val="autoZero"/>
        <c:auto val="1"/>
        <c:lblAlgn val="ctr"/>
        <c:lblOffset val="100"/>
        <c:noMultiLvlLbl val="0"/>
      </c:catAx>
      <c:valAx>
        <c:axId val="2311957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1195184"/>
        <c:crosses val="autoZero"/>
        <c:crossBetween val="between"/>
      </c:valAx>
    </c:plotArea>
    <c:plotVisOnly val="1"/>
    <c:dispBlanksAs val="zero"/>
    <c:showDLblsOverMax val="0"/>
  </c:chart>
  <c:spPr>
    <a:noFill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369397217928905E-2"/>
          <c:y val="8.6419753086419748E-2"/>
          <c:w val="0.9381761978361669"/>
          <c:h val="0.7654320987654320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sruli kursi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Sheet1!$A$2:$A$11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4910</c:v>
                </c:pt>
                <c:pt idx="1">
                  <c:v>5296</c:v>
                </c:pt>
                <c:pt idx="2">
                  <c:v>6866</c:v>
                </c:pt>
                <c:pt idx="3">
                  <c:v>6981</c:v>
                </c:pt>
                <c:pt idx="4">
                  <c:v>8891</c:v>
                </c:pt>
                <c:pt idx="5">
                  <c:v>9111</c:v>
                </c:pt>
                <c:pt idx="6">
                  <c:v>10250</c:v>
                </c:pt>
                <c:pt idx="7">
                  <c:v>12090</c:v>
                </c:pt>
                <c:pt idx="8">
                  <c:v>13022</c:v>
                </c:pt>
                <c:pt idx="9">
                  <c:v>12383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pirobiTi kursi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Sheet1!$A$2:$A$11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20472</c:v>
                </c:pt>
                <c:pt idx="1">
                  <c:v>21668</c:v>
                </c:pt>
                <c:pt idx="2">
                  <c:v>21189</c:v>
                </c:pt>
                <c:pt idx="3">
                  <c:v>23400</c:v>
                </c:pt>
                <c:pt idx="4">
                  <c:v>32714</c:v>
                </c:pt>
                <c:pt idx="5">
                  <c:v>30845</c:v>
                </c:pt>
                <c:pt idx="6">
                  <c:v>31330</c:v>
                </c:pt>
                <c:pt idx="7">
                  <c:v>35177</c:v>
                </c:pt>
                <c:pt idx="8">
                  <c:v>39716</c:v>
                </c:pt>
                <c:pt idx="9">
                  <c:v>36403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ar daWirda acra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Sheet1!$A$2:$A$11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10426</c:v>
                </c:pt>
                <c:pt idx="1">
                  <c:v>7033</c:v>
                </c:pt>
                <c:pt idx="2">
                  <c:v>5642</c:v>
                </c:pt>
                <c:pt idx="3">
                  <c:v>6824</c:v>
                </c:pt>
                <c:pt idx="4">
                  <c:v>8761</c:v>
                </c:pt>
                <c:pt idx="5">
                  <c:v>9779</c:v>
                </c:pt>
                <c:pt idx="6">
                  <c:v>9260</c:v>
                </c:pt>
                <c:pt idx="7">
                  <c:v>5810</c:v>
                </c:pt>
                <c:pt idx="8">
                  <c:v>4387</c:v>
                </c:pt>
                <c:pt idx="9">
                  <c:v>5429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31994656"/>
        <c:axId val="231995216"/>
      </c:barChart>
      <c:catAx>
        <c:axId val="231994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ka-GE"/>
          </a:p>
        </c:txPr>
        <c:crossAx val="2319952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31995216"/>
        <c:scaling>
          <c:orientation val="minMax"/>
          <c:max val="60000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ka-GE"/>
          </a:p>
        </c:txPr>
        <c:crossAx val="231994656"/>
        <c:crosses val="autoZero"/>
        <c:crossBetween val="between"/>
        <c:majorUnit val="10000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33693972179289028"/>
          <c:y val="0"/>
          <c:w val="0.37094281298299847"/>
          <c:h val="0.16460905349794239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cadNusx"/>
              <a:ea typeface="AcadNusx"/>
              <a:cs typeface="AcadNusx"/>
            </a:defRPr>
          </a:pPr>
          <a:endParaRPr lang="ka-GE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ka-GE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270516717325229E-2"/>
          <c:y val="8.2352941176470587E-2"/>
          <c:w val="0.63677811550151975"/>
          <c:h val="0.72941176470588232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ცოფი ცხოველებში (რაოდენობა)</c:v>
                </c:pt>
              </c:strCache>
            </c:strRef>
          </c:tx>
          <c:spPr>
            <a:solidFill>
              <a:srgbClr val="993366"/>
            </a:solidFill>
            <a:ln w="12662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Sheet1!$B$1:$P$1</c:f>
              <c:numCache>
                <c:formatCode>General</c:formatCode>
                <c:ptCount val="15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</c:numCache>
            </c:numRef>
          </c:cat>
          <c:val>
            <c:numRef>
              <c:f>Sheet1!$B$2:$P$2</c:f>
              <c:numCache>
                <c:formatCode>General</c:formatCode>
                <c:ptCount val="15"/>
                <c:pt idx="0">
                  <c:v>105</c:v>
                </c:pt>
                <c:pt idx="1">
                  <c:v>93</c:v>
                </c:pt>
                <c:pt idx="2">
                  <c:v>102</c:v>
                </c:pt>
                <c:pt idx="3">
                  <c:v>100</c:v>
                </c:pt>
                <c:pt idx="4">
                  <c:v>105</c:v>
                </c:pt>
                <c:pt idx="5">
                  <c:v>113</c:v>
                </c:pt>
                <c:pt idx="6">
                  <c:v>101</c:v>
                </c:pt>
                <c:pt idx="7">
                  <c:v>153</c:v>
                </c:pt>
                <c:pt idx="8">
                  <c:v>97</c:v>
                </c:pt>
                <c:pt idx="9">
                  <c:v>69</c:v>
                </c:pt>
                <c:pt idx="10">
                  <c:v>122</c:v>
                </c:pt>
                <c:pt idx="11">
                  <c:v>101</c:v>
                </c:pt>
                <c:pt idx="12">
                  <c:v>119</c:v>
                </c:pt>
                <c:pt idx="13">
                  <c:v>103</c:v>
                </c:pt>
                <c:pt idx="14">
                  <c:v>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1663328"/>
        <c:axId val="231663888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ჰიდროფობია (რაოდენობა)</c:v>
                </c:pt>
              </c:strCache>
            </c:strRef>
          </c:tx>
          <c:spPr>
            <a:ln w="12662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Sheet1!$B$1:$P$1</c:f>
              <c:numCache>
                <c:formatCode>General</c:formatCode>
                <c:ptCount val="15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</c:numCache>
            </c:numRef>
          </c:cat>
          <c:val>
            <c:numRef>
              <c:f>Sheet1!$B$3:$P$3</c:f>
              <c:numCache>
                <c:formatCode>General</c:formatCode>
                <c:ptCount val="15"/>
                <c:pt idx="0">
                  <c:v>10</c:v>
                </c:pt>
                <c:pt idx="1">
                  <c:v>11</c:v>
                </c:pt>
                <c:pt idx="2">
                  <c:v>12</c:v>
                </c:pt>
                <c:pt idx="3">
                  <c:v>10</c:v>
                </c:pt>
                <c:pt idx="4">
                  <c:v>7</c:v>
                </c:pt>
                <c:pt idx="5">
                  <c:v>10</c:v>
                </c:pt>
                <c:pt idx="6">
                  <c:v>7</c:v>
                </c:pt>
                <c:pt idx="7">
                  <c:v>6</c:v>
                </c:pt>
                <c:pt idx="8">
                  <c:v>5</c:v>
                </c:pt>
                <c:pt idx="9">
                  <c:v>3</c:v>
                </c:pt>
                <c:pt idx="10">
                  <c:v>3</c:v>
                </c:pt>
                <c:pt idx="11">
                  <c:v>4</c:v>
                </c:pt>
                <c:pt idx="12">
                  <c:v>4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1664448"/>
        <c:axId val="231665008"/>
      </c:lineChart>
      <c:catAx>
        <c:axId val="231663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-2580000" vert="horz"/>
          <a:lstStyle/>
          <a:p>
            <a:pPr>
              <a:defRPr sz="82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ka-GE"/>
          </a:p>
        </c:txPr>
        <c:crossAx val="23166388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31663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ka-GE"/>
          </a:p>
        </c:txPr>
        <c:crossAx val="231663328"/>
        <c:crosses val="autoZero"/>
        <c:crossBetween val="between"/>
      </c:valAx>
      <c:catAx>
        <c:axId val="2316644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31665008"/>
        <c:crosses val="autoZero"/>
        <c:auto val="1"/>
        <c:lblAlgn val="ctr"/>
        <c:lblOffset val="100"/>
        <c:noMultiLvlLbl val="0"/>
      </c:catAx>
      <c:valAx>
        <c:axId val="231665008"/>
        <c:scaling>
          <c:orientation val="minMax"/>
        </c:scaling>
        <c:delete val="0"/>
        <c:axPos val="r"/>
        <c:numFmt formatCode="General" sourceLinked="1"/>
        <c:majorTickMark val="cross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ka-GE"/>
          </a:p>
        </c:txPr>
        <c:crossAx val="231664448"/>
        <c:crosses val="max"/>
        <c:crossBetween val="between"/>
      </c:valAx>
      <c:spPr>
        <a:solidFill>
          <a:srgbClr val="FFFFFF"/>
        </a:solidFill>
        <a:ln w="25324">
          <a:noFill/>
        </a:ln>
      </c:spPr>
    </c:plotArea>
    <c:legend>
      <c:legendPos val="r"/>
      <c:layout>
        <c:manualLayout>
          <c:xMode val="edge"/>
          <c:yMode val="edge"/>
          <c:x val="0.75873024735191952"/>
          <c:y val="0.43205124050851668"/>
          <c:w val="0.22797482687808274"/>
          <c:h val="0.13589751898296665"/>
        </c:manualLayout>
      </c:layout>
      <c:overlay val="0"/>
      <c:spPr>
        <a:solidFill>
          <a:srgbClr val="FFFFFF"/>
        </a:solidFill>
        <a:ln w="3165">
          <a:solidFill>
            <a:srgbClr val="000000"/>
          </a:solidFill>
          <a:prstDash val="solid"/>
        </a:ln>
      </c:spPr>
      <c:txPr>
        <a:bodyPr/>
        <a:lstStyle/>
        <a:p>
          <a:pPr>
            <a:defRPr sz="73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ka-GE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82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ka-GE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საქართველო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610</c:v>
                </c:pt>
                <c:pt idx="1">
                  <c:v>680</c:v>
                </c:pt>
                <c:pt idx="2">
                  <c:v>930</c:v>
                </c:pt>
                <c:pt idx="3">
                  <c:v>965</c:v>
                </c:pt>
                <c:pt idx="4">
                  <c:v>1172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ყაზახეთი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  <c:pt idx="0">
                  <c:v>350</c:v>
                </c:pt>
                <c:pt idx="1">
                  <c:v>360</c:v>
                </c:pt>
                <c:pt idx="2">
                  <c:v>411</c:v>
                </c:pt>
                <c:pt idx="3">
                  <c:v>1741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ირანი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Sheet1!$F$2:$F$6</c:f>
              <c:numCache>
                <c:formatCode>General</c:formatCode>
                <c:ptCount val="5"/>
                <c:pt idx="0">
                  <c:v>170</c:v>
                </c:pt>
                <c:pt idx="1">
                  <c:v>160</c:v>
                </c:pt>
                <c:pt idx="2">
                  <c:v>170</c:v>
                </c:pt>
                <c:pt idx="3">
                  <c:v>195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თურქეთი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Sheet1!$H$2:$H$6</c:f>
              <c:numCache>
                <c:formatCode>General</c:formatCode>
                <c:ptCount val="5"/>
                <c:pt idx="0">
                  <c:v>229</c:v>
                </c:pt>
                <c:pt idx="1">
                  <c:v>185</c:v>
                </c:pt>
                <c:pt idx="2">
                  <c:v>190</c:v>
                </c:pt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რუსეთი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Sheet1!$J$2:$J$6</c:f>
              <c:numCache>
                <c:formatCode>General</c:formatCode>
                <c:ptCount val="5"/>
                <c:pt idx="3">
                  <c:v>257</c:v>
                </c:pt>
                <c:pt idx="4">
                  <c:v>275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232184912"/>
        <c:axId val="232185472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საქართ.ლეტ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cat>
            <c:numRef>
              <c:f>Sheet1!$A$2:$A$6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6</c:v>
                </c:pt>
                <c:pt idx="1">
                  <c:v>5</c:v>
                </c:pt>
                <c:pt idx="2">
                  <c:v>3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ყაზახ.ლეტ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numRef>
              <c:f>Sheet1!$A$2:$A$6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Sheet1!$E$2:$E$6</c:f>
              <c:numCache>
                <c:formatCode>General</c:formatCode>
                <c:ptCount val="5"/>
                <c:pt idx="0">
                  <c:v>14</c:v>
                </c:pt>
                <c:pt idx="1">
                  <c:v>6</c:v>
                </c:pt>
                <c:pt idx="2">
                  <c:v>8</c:v>
                </c:pt>
                <c:pt idx="3">
                  <c:v>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ირანი ლეტ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numRef>
              <c:f>Sheet1!$A$2:$A$6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Sheet1!$G$2:$G$6</c:f>
              <c:numCache>
                <c:formatCode>General</c:formatCode>
                <c:ptCount val="5"/>
                <c:pt idx="0">
                  <c:v>2</c:v>
                </c:pt>
                <c:pt idx="1">
                  <c:v>4</c:v>
                </c:pt>
                <c:pt idx="2">
                  <c:v>6</c:v>
                </c:pt>
                <c:pt idx="3">
                  <c:v>4</c:v>
                </c:pt>
              </c:numCache>
            </c:numRef>
          </c:val>
          <c:smooth val="0"/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თურქ.ლეტ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>
                    <a:lumMod val="75000"/>
                  </a:schemeClr>
                </a:solidFill>
              </a:ln>
              <a:effectLst/>
            </c:spPr>
          </c:marker>
          <c:cat>
            <c:numRef>
              <c:f>Sheet1!$A$2:$A$6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Sheet1!$I$2:$I$6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smooth val="0"/>
        </c:ser>
        <c:ser>
          <c:idx val="9"/>
          <c:order val="9"/>
          <c:tx>
            <c:strRef>
              <c:f>Sheet1!$K$1</c:f>
              <c:strCache>
                <c:ptCount val="1"/>
                <c:pt idx="0">
                  <c:v>რუს.ლეტ</c:v>
                </c:pt>
              </c:strCache>
            </c:strRef>
          </c:tx>
          <c:spPr>
            <a:ln w="28575" cap="rnd">
              <a:solidFill>
                <a:schemeClr val="tx1">
                  <a:lumMod val="65000"/>
                  <a:lumOff val="3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>
                  <a:lumMod val="60000"/>
                </a:schemeClr>
              </a:solidFill>
              <a:ln w="9525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</c:marker>
          <c:cat>
            <c:numRef>
              <c:f>Sheet1!$A$2:$A$6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Sheet1!$K$2:$K$6</c:f>
              <c:numCache>
                <c:formatCode>General</c:formatCode>
                <c:ptCount val="5"/>
                <c:pt idx="3">
                  <c:v>3</c:v>
                </c:pt>
                <c:pt idx="4">
                  <c:v>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2186592"/>
        <c:axId val="232186032"/>
      </c:lineChart>
      <c:catAx>
        <c:axId val="232184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a-GE"/>
          </a:p>
        </c:txPr>
        <c:crossAx val="232185472"/>
        <c:crosses val="autoZero"/>
        <c:auto val="1"/>
        <c:lblAlgn val="ctr"/>
        <c:lblOffset val="100"/>
        <c:noMultiLvlLbl val="0"/>
      </c:catAx>
      <c:valAx>
        <c:axId val="232185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a-GE"/>
          </a:p>
        </c:txPr>
        <c:crossAx val="232184912"/>
        <c:crosses val="autoZero"/>
        <c:crossBetween val="between"/>
      </c:valAx>
      <c:valAx>
        <c:axId val="23218603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a-GE"/>
          </a:p>
        </c:txPr>
        <c:crossAx val="232186592"/>
        <c:crosses val="max"/>
        <c:crossBetween val="between"/>
      </c:valAx>
      <c:catAx>
        <c:axId val="2321865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3218603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ka-G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ka-G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0.3495</cdr:x>
      <cdr:y>0.5715</cdr:y>
    </cdr:from>
    <cdr:to>
      <cdr:x>0.3525</cdr:x>
      <cdr:y>0.63425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190474" y="1388102"/>
          <a:ext cx="18802" cy="15241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900" b="1" i="0" u="none" strike="noStrike" baseline="0">
              <a:solidFill>
                <a:srgbClr val="000000"/>
              </a:solidFill>
              <a:latin typeface="Calibri"/>
              <a:cs typeface="Calibri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Baidoshvili</dc:creator>
  <cp:keywords/>
  <dc:description/>
  <cp:lastModifiedBy>Ekaterine Jabidze</cp:lastModifiedBy>
  <cp:revision>60</cp:revision>
  <dcterms:created xsi:type="dcterms:W3CDTF">2017-11-21T08:20:00Z</dcterms:created>
  <dcterms:modified xsi:type="dcterms:W3CDTF">2017-11-22T09:37:00Z</dcterms:modified>
</cp:coreProperties>
</file>