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CBD59B" w14:textId="77777777" w:rsidR="00705720" w:rsidRDefault="00705720">
      <w:pPr>
        <w:widowControl w:val="0"/>
        <w:spacing w:after="0"/>
      </w:pPr>
    </w:p>
    <w:tbl>
      <w:tblPr>
        <w:tblStyle w:val="a"/>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15"/>
        <w:gridCol w:w="4531"/>
      </w:tblGrid>
      <w:tr w:rsidR="00705720" w14:paraId="1A7F8B9F" w14:textId="77777777">
        <w:tc>
          <w:tcPr>
            <w:tcW w:w="9062" w:type="dxa"/>
            <w:gridSpan w:val="3"/>
            <w:shd w:val="clear" w:color="auto" w:fill="7F7F7F"/>
          </w:tcPr>
          <w:p w14:paraId="64CE8DB9" w14:textId="77777777" w:rsidR="00705720" w:rsidRDefault="00625231">
            <w:pPr>
              <w:spacing w:after="0" w:line="240" w:lineRule="auto"/>
              <w:jc w:val="center"/>
            </w:pPr>
            <w:r>
              <w:rPr>
                <w:sz w:val="24"/>
                <w:szCs w:val="24"/>
              </w:rPr>
              <w:t xml:space="preserve">  </w:t>
            </w:r>
          </w:p>
          <w:p w14:paraId="631FDA0E" w14:textId="77777777" w:rsidR="00705720" w:rsidRDefault="00625231">
            <w:pPr>
              <w:spacing w:after="0" w:line="240" w:lineRule="auto"/>
              <w:jc w:val="center"/>
            </w:pPr>
            <w:r>
              <w:rPr>
                <w:b/>
                <w:color w:val="FFFFFF"/>
                <w:sz w:val="24"/>
                <w:szCs w:val="24"/>
              </w:rPr>
              <w:t>HEPATITIS C ELIMINATION PROGRAM</w:t>
            </w:r>
          </w:p>
          <w:p w14:paraId="57FD41D9" w14:textId="64E10533" w:rsidR="00705720" w:rsidRDefault="004524FB">
            <w:pPr>
              <w:spacing w:after="0" w:line="240" w:lineRule="auto"/>
              <w:jc w:val="center"/>
            </w:pPr>
            <w:r>
              <w:rPr>
                <w:b/>
                <w:color w:val="FFFFFF"/>
                <w:sz w:val="24"/>
                <w:szCs w:val="24"/>
              </w:rPr>
              <w:t xml:space="preserve">THE SECOND </w:t>
            </w:r>
            <w:r w:rsidR="00655386">
              <w:rPr>
                <w:b/>
                <w:color w:val="FFFFFF"/>
                <w:sz w:val="24"/>
                <w:szCs w:val="24"/>
              </w:rPr>
              <w:t xml:space="preserve"> </w:t>
            </w:r>
            <w:r w:rsidR="00625231">
              <w:rPr>
                <w:b/>
                <w:color w:val="FFFFFF"/>
                <w:sz w:val="24"/>
                <w:szCs w:val="24"/>
              </w:rPr>
              <w:t>SCIENTIFIC COMMITTEE</w:t>
            </w:r>
            <w:r>
              <w:rPr>
                <w:b/>
                <w:color w:val="FFFFFF"/>
                <w:sz w:val="24"/>
                <w:szCs w:val="24"/>
              </w:rPr>
              <w:t xml:space="preserve"> MEETING</w:t>
            </w:r>
            <w:r w:rsidR="00625231">
              <w:rPr>
                <w:b/>
                <w:color w:val="FFFFFF"/>
                <w:sz w:val="24"/>
                <w:szCs w:val="24"/>
              </w:rPr>
              <w:t xml:space="preserve"> </w:t>
            </w:r>
          </w:p>
          <w:p w14:paraId="29D3F7DA" w14:textId="77777777" w:rsidR="00705720" w:rsidRDefault="00705720">
            <w:pPr>
              <w:spacing w:after="0" w:line="240" w:lineRule="auto"/>
              <w:jc w:val="center"/>
            </w:pPr>
          </w:p>
          <w:p w14:paraId="43D82DC0" w14:textId="77777777" w:rsidR="00705720" w:rsidRDefault="00625231">
            <w:pPr>
              <w:spacing w:after="0" w:line="240" w:lineRule="auto"/>
              <w:jc w:val="center"/>
            </w:pPr>
            <w:r>
              <w:rPr>
                <w:color w:val="FFFFFF"/>
                <w:sz w:val="24"/>
                <w:szCs w:val="24"/>
              </w:rPr>
              <w:t xml:space="preserve"> </w:t>
            </w:r>
            <w:r>
              <w:rPr>
                <w:b/>
                <w:color w:val="FFFFFF"/>
                <w:sz w:val="24"/>
                <w:szCs w:val="24"/>
              </w:rPr>
              <w:t>MEETING MINUTES</w:t>
            </w:r>
          </w:p>
          <w:p w14:paraId="57600A7F" w14:textId="77777777" w:rsidR="00705720" w:rsidRDefault="00705720">
            <w:pPr>
              <w:spacing w:after="0" w:line="240" w:lineRule="auto"/>
            </w:pPr>
          </w:p>
        </w:tc>
      </w:tr>
      <w:tr w:rsidR="00705720" w14:paraId="0C854408" w14:textId="77777777">
        <w:trPr>
          <w:trHeight w:val="1340"/>
        </w:trPr>
        <w:tc>
          <w:tcPr>
            <w:tcW w:w="4516" w:type="dxa"/>
          </w:tcPr>
          <w:p w14:paraId="2A1C124D" w14:textId="77777777" w:rsidR="00705720" w:rsidRDefault="00705720">
            <w:pPr>
              <w:spacing w:after="0" w:line="240" w:lineRule="auto"/>
            </w:pPr>
          </w:p>
          <w:p w14:paraId="11F6EF03" w14:textId="77777777" w:rsidR="00705720" w:rsidRDefault="00625231">
            <w:pPr>
              <w:spacing w:after="0" w:line="240" w:lineRule="auto"/>
            </w:pPr>
            <w:r>
              <w:rPr>
                <w:b/>
                <w:sz w:val="24"/>
                <w:szCs w:val="24"/>
              </w:rPr>
              <w:t>Venue</w:t>
            </w:r>
          </w:p>
        </w:tc>
        <w:tc>
          <w:tcPr>
            <w:tcW w:w="4546" w:type="dxa"/>
            <w:gridSpan w:val="2"/>
          </w:tcPr>
          <w:p w14:paraId="493C142A" w14:textId="77777777" w:rsidR="00705720" w:rsidRDefault="00705720">
            <w:pPr>
              <w:spacing w:after="0" w:line="240" w:lineRule="auto"/>
              <w:jc w:val="center"/>
            </w:pPr>
          </w:p>
          <w:p w14:paraId="20DE7370" w14:textId="77777777" w:rsidR="00705720" w:rsidRDefault="00625231">
            <w:pPr>
              <w:spacing w:after="0" w:line="240" w:lineRule="auto"/>
              <w:jc w:val="center"/>
            </w:pPr>
            <w:r>
              <w:rPr>
                <w:b/>
                <w:sz w:val="24"/>
                <w:szCs w:val="24"/>
              </w:rPr>
              <w:t>Ministry of Labor, Health and Social Affairs</w:t>
            </w:r>
          </w:p>
          <w:p w14:paraId="10FF63E9" w14:textId="580B661C" w:rsidR="00705720" w:rsidRDefault="00625231">
            <w:pPr>
              <w:spacing w:after="0" w:line="240" w:lineRule="auto"/>
              <w:jc w:val="center"/>
            </w:pPr>
            <w:r>
              <w:rPr>
                <w:sz w:val="24"/>
                <w:szCs w:val="24"/>
              </w:rPr>
              <w:t>144 Tseret</w:t>
            </w:r>
            <w:r w:rsidR="00172E7A">
              <w:rPr>
                <w:sz w:val="24"/>
                <w:szCs w:val="24"/>
              </w:rPr>
              <w:t>e</w:t>
            </w:r>
            <w:r>
              <w:rPr>
                <w:sz w:val="24"/>
                <w:szCs w:val="24"/>
              </w:rPr>
              <w:t>li Av.</w:t>
            </w:r>
          </w:p>
          <w:p w14:paraId="30A89B6A" w14:textId="77777777" w:rsidR="00705720" w:rsidRDefault="00625231">
            <w:pPr>
              <w:spacing w:after="0" w:line="240" w:lineRule="auto"/>
              <w:jc w:val="center"/>
            </w:pPr>
            <w:r>
              <w:rPr>
                <w:sz w:val="24"/>
                <w:szCs w:val="24"/>
              </w:rPr>
              <w:t>0119 Tbilisi, Georgia</w:t>
            </w:r>
          </w:p>
          <w:p w14:paraId="4F5F0D12" w14:textId="77777777" w:rsidR="00705720" w:rsidRDefault="00705720">
            <w:pPr>
              <w:spacing w:after="0" w:line="240" w:lineRule="auto"/>
              <w:jc w:val="center"/>
            </w:pPr>
          </w:p>
        </w:tc>
      </w:tr>
      <w:tr w:rsidR="00705720" w14:paraId="132CE3FF" w14:textId="77777777">
        <w:tc>
          <w:tcPr>
            <w:tcW w:w="4516" w:type="dxa"/>
          </w:tcPr>
          <w:p w14:paraId="6F8FAE3C" w14:textId="77777777" w:rsidR="00705720" w:rsidRDefault="00705720">
            <w:pPr>
              <w:spacing w:after="0" w:line="240" w:lineRule="auto"/>
            </w:pPr>
          </w:p>
          <w:p w14:paraId="761C3100" w14:textId="77777777" w:rsidR="00705720" w:rsidRDefault="00625231">
            <w:pPr>
              <w:spacing w:after="0" w:line="240" w:lineRule="auto"/>
            </w:pPr>
            <w:r>
              <w:rPr>
                <w:b/>
                <w:sz w:val="24"/>
                <w:szCs w:val="24"/>
              </w:rPr>
              <w:t>Date &amp; Time</w:t>
            </w:r>
          </w:p>
          <w:p w14:paraId="3290BAEC" w14:textId="77777777" w:rsidR="00705720" w:rsidRDefault="00705720">
            <w:pPr>
              <w:spacing w:after="0" w:line="240" w:lineRule="auto"/>
            </w:pPr>
          </w:p>
        </w:tc>
        <w:tc>
          <w:tcPr>
            <w:tcW w:w="4546" w:type="dxa"/>
            <w:gridSpan w:val="2"/>
          </w:tcPr>
          <w:p w14:paraId="755FB531" w14:textId="77777777" w:rsidR="00705720" w:rsidRDefault="00705720">
            <w:pPr>
              <w:spacing w:after="0" w:line="240" w:lineRule="auto"/>
              <w:jc w:val="center"/>
            </w:pPr>
          </w:p>
          <w:p w14:paraId="73B7013F" w14:textId="77777777" w:rsidR="00705720" w:rsidRDefault="00625231">
            <w:pPr>
              <w:spacing w:after="0" w:line="240" w:lineRule="auto"/>
              <w:jc w:val="center"/>
            </w:pPr>
            <w:r>
              <w:rPr>
                <w:sz w:val="24"/>
                <w:szCs w:val="24"/>
              </w:rPr>
              <w:t>October 28, 2016</w:t>
            </w:r>
          </w:p>
          <w:p w14:paraId="4EB7D62E" w14:textId="77777777" w:rsidR="00705720" w:rsidRDefault="00625231">
            <w:pPr>
              <w:spacing w:after="0" w:line="240" w:lineRule="auto"/>
              <w:jc w:val="center"/>
            </w:pPr>
            <w:r>
              <w:rPr>
                <w:sz w:val="24"/>
                <w:szCs w:val="24"/>
              </w:rPr>
              <w:t>16:00</w:t>
            </w:r>
          </w:p>
          <w:p w14:paraId="7DA08C22" w14:textId="77777777" w:rsidR="00705720" w:rsidRDefault="00705720">
            <w:pPr>
              <w:spacing w:after="0" w:line="240" w:lineRule="auto"/>
              <w:jc w:val="center"/>
            </w:pPr>
          </w:p>
        </w:tc>
      </w:tr>
      <w:tr w:rsidR="00705720" w14:paraId="138885D2" w14:textId="77777777">
        <w:tc>
          <w:tcPr>
            <w:tcW w:w="4516" w:type="dxa"/>
          </w:tcPr>
          <w:p w14:paraId="3C3379FD" w14:textId="77777777" w:rsidR="00705720" w:rsidRDefault="00705720">
            <w:pPr>
              <w:spacing w:after="0" w:line="240" w:lineRule="auto"/>
            </w:pPr>
          </w:p>
          <w:p w14:paraId="1DDBBC46" w14:textId="77777777" w:rsidR="00705720" w:rsidRDefault="00625231">
            <w:pPr>
              <w:spacing w:after="0" w:line="240" w:lineRule="auto"/>
            </w:pPr>
            <w:r>
              <w:rPr>
                <w:b/>
                <w:sz w:val="24"/>
                <w:szCs w:val="24"/>
              </w:rPr>
              <w:t>Agenda</w:t>
            </w:r>
          </w:p>
          <w:p w14:paraId="54EBCC7C" w14:textId="77777777" w:rsidR="00705720" w:rsidRDefault="00705720">
            <w:pPr>
              <w:spacing w:after="0" w:line="240" w:lineRule="auto"/>
            </w:pPr>
          </w:p>
        </w:tc>
        <w:tc>
          <w:tcPr>
            <w:tcW w:w="4546" w:type="dxa"/>
            <w:gridSpan w:val="2"/>
          </w:tcPr>
          <w:p w14:paraId="751090E1" w14:textId="2791621A" w:rsidR="00705720" w:rsidRDefault="00C63C9C">
            <w:pPr>
              <w:spacing w:after="0" w:line="240" w:lineRule="auto"/>
            </w:pPr>
            <w:r>
              <w:rPr>
                <w:sz w:val="24"/>
                <w:szCs w:val="24"/>
              </w:rPr>
              <w:t xml:space="preserve">16:00   </w:t>
            </w:r>
            <w:r w:rsidR="00625231">
              <w:rPr>
                <w:sz w:val="24"/>
                <w:szCs w:val="24"/>
              </w:rPr>
              <w:t xml:space="preserve">Opening remarks </w:t>
            </w:r>
            <w:r w:rsidR="00A227B5">
              <w:rPr>
                <w:sz w:val="24"/>
                <w:szCs w:val="24"/>
              </w:rPr>
              <w:t xml:space="preserve">delivered by </w:t>
            </w:r>
            <w:r w:rsidR="00880108">
              <w:rPr>
                <w:sz w:val="24"/>
                <w:szCs w:val="24"/>
              </w:rPr>
              <w:t>Dr.</w:t>
            </w:r>
            <w:r w:rsidR="00625231">
              <w:rPr>
                <w:sz w:val="24"/>
                <w:szCs w:val="24"/>
              </w:rPr>
              <w:t xml:space="preserve"> Francisco Averhoff</w:t>
            </w:r>
          </w:p>
          <w:p w14:paraId="1792EDCB" w14:textId="0141314D" w:rsidR="00705720" w:rsidRDefault="00C63C9C">
            <w:pPr>
              <w:spacing w:after="0" w:line="240" w:lineRule="auto"/>
            </w:pPr>
            <w:r>
              <w:rPr>
                <w:sz w:val="24"/>
                <w:szCs w:val="24"/>
              </w:rPr>
              <w:t xml:space="preserve">16:10   </w:t>
            </w:r>
            <w:r w:rsidR="00655386">
              <w:rPr>
                <w:sz w:val="24"/>
                <w:szCs w:val="24"/>
              </w:rPr>
              <w:t>Overview of the Scientific Committee mission and goals delivered by</w:t>
            </w:r>
            <w:r>
              <w:rPr>
                <w:sz w:val="24"/>
                <w:szCs w:val="24"/>
              </w:rPr>
              <w:t xml:space="preserve"> Dr. Muazzam </w:t>
            </w:r>
            <w:r w:rsidR="00587FC6">
              <w:rPr>
                <w:sz w:val="24"/>
                <w:szCs w:val="24"/>
              </w:rPr>
              <w:t>Nasrullah</w:t>
            </w:r>
          </w:p>
          <w:p w14:paraId="7AB94781" w14:textId="77777777" w:rsidR="00705720" w:rsidRDefault="00C63C9C">
            <w:pPr>
              <w:spacing w:after="0" w:line="240" w:lineRule="auto"/>
              <w:rPr>
                <w:sz w:val="24"/>
                <w:szCs w:val="24"/>
              </w:rPr>
            </w:pPr>
            <w:r>
              <w:rPr>
                <w:sz w:val="24"/>
                <w:szCs w:val="24"/>
              </w:rPr>
              <w:t xml:space="preserve">16:20 </w:t>
            </w:r>
            <w:r w:rsidR="00625231">
              <w:rPr>
                <w:sz w:val="24"/>
                <w:szCs w:val="24"/>
              </w:rPr>
              <w:t xml:space="preserve">Discussion of </w:t>
            </w:r>
            <w:r w:rsidR="009521FE">
              <w:rPr>
                <w:sz w:val="24"/>
                <w:szCs w:val="24"/>
              </w:rPr>
              <w:t xml:space="preserve">the </w:t>
            </w:r>
            <w:r w:rsidR="00625231">
              <w:rPr>
                <w:sz w:val="24"/>
                <w:szCs w:val="24"/>
              </w:rPr>
              <w:t>proposals</w:t>
            </w:r>
          </w:p>
          <w:p w14:paraId="30F919FF" w14:textId="77777777" w:rsidR="00020E7D" w:rsidRDefault="00C63C9C">
            <w:pPr>
              <w:spacing w:after="0" w:line="240" w:lineRule="auto"/>
            </w:pPr>
            <w:r>
              <w:rPr>
                <w:sz w:val="24"/>
                <w:szCs w:val="24"/>
              </w:rPr>
              <w:t xml:space="preserve">17:30 </w:t>
            </w:r>
            <w:r w:rsidR="00020E7D">
              <w:rPr>
                <w:sz w:val="24"/>
                <w:szCs w:val="24"/>
              </w:rPr>
              <w:t>Further steps</w:t>
            </w:r>
          </w:p>
          <w:p w14:paraId="5F672879" w14:textId="77777777" w:rsidR="00705720" w:rsidRDefault="00705720">
            <w:pPr>
              <w:spacing w:after="0" w:line="240" w:lineRule="auto"/>
            </w:pPr>
          </w:p>
        </w:tc>
      </w:tr>
      <w:tr w:rsidR="00705720" w14:paraId="3245B335" w14:textId="77777777">
        <w:tc>
          <w:tcPr>
            <w:tcW w:w="9062" w:type="dxa"/>
            <w:gridSpan w:val="3"/>
            <w:shd w:val="clear" w:color="auto" w:fill="7F7F7F"/>
          </w:tcPr>
          <w:p w14:paraId="77829749" w14:textId="77777777" w:rsidR="00705720" w:rsidRDefault="00705720">
            <w:pPr>
              <w:spacing w:after="0" w:line="240" w:lineRule="auto"/>
              <w:jc w:val="center"/>
            </w:pPr>
          </w:p>
          <w:p w14:paraId="67F2CF17" w14:textId="77777777" w:rsidR="00705720" w:rsidRDefault="00625231">
            <w:pPr>
              <w:tabs>
                <w:tab w:val="left" w:pos="3156"/>
                <w:tab w:val="center" w:pos="4423"/>
              </w:tabs>
              <w:spacing w:after="0" w:line="240" w:lineRule="auto"/>
              <w:jc w:val="center"/>
            </w:pPr>
            <w:r>
              <w:rPr>
                <w:b/>
                <w:color w:val="FFFFFF"/>
                <w:sz w:val="24"/>
                <w:szCs w:val="24"/>
              </w:rPr>
              <w:t>Meeting attendees</w:t>
            </w:r>
          </w:p>
          <w:p w14:paraId="68FFA40F" w14:textId="77777777" w:rsidR="00705720" w:rsidRDefault="00705720">
            <w:pPr>
              <w:spacing w:after="0" w:line="240" w:lineRule="auto"/>
              <w:jc w:val="center"/>
            </w:pPr>
          </w:p>
        </w:tc>
      </w:tr>
      <w:tr w:rsidR="00705720" w14:paraId="45ED2AE4" w14:textId="77777777">
        <w:tc>
          <w:tcPr>
            <w:tcW w:w="4531" w:type="dxa"/>
            <w:gridSpan w:val="2"/>
          </w:tcPr>
          <w:p w14:paraId="7DC163C0" w14:textId="61E449E9" w:rsidR="00705720" w:rsidRDefault="00705720" w:rsidP="00172E7A">
            <w:pPr>
              <w:spacing w:after="0" w:line="240" w:lineRule="auto"/>
              <w:contextualSpacing/>
              <w:rPr>
                <w:sz w:val="24"/>
                <w:szCs w:val="24"/>
              </w:rPr>
            </w:pPr>
          </w:p>
          <w:p w14:paraId="7F1CB575" w14:textId="77777777" w:rsidR="00705720" w:rsidRDefault="00625231">
            <w:pPr>
              <w:numPr>
                <w:ilvl w:val="0"/>
                <w:numId w:val="1"/>
              </w:numPr>
              <w:spacing w:after="0" w:line="240" w:lineRule="auto"/>
              <w:ind w:hanging="360"/>
              <w:contextualSpacing/>
              <w:rPr>
                <w:sz w:val="24"/>
                <w:szCs w:val="24"/>
              </w:rPr>
            </w:pPr>
            <w:r>
              <w:rPr>
                <w:sz w:val="24"/>
                <w:szCs w:val="24"/>
              </w:rPr>
              <w:t>Irina Tskhomelidze</w:t>
            </w:r>
          </w:p>
          <w:p w14:paraId="0B6A3B53" w14:textId="77777777" w:rsidR="00705720" w:rsidRDefault="00625231">
            <w:pPr>
              <w:numPr>
                <w:ilvl w:val="0"/>
                <w:numId w:val="1"/>
              </w:numPr>
              <w:spacing w:after="0" w:line="240" w:lineRule="auto"/>
              <w:ind w:hanging="360"/>
              <w:contextualSpacing/>
              <w:rPr>
                <w:sz w:val="24"/>
                <w:szCs w:val="24"/>
              </w:rPr>
            </w:pPr>
            <w:r>
              <w:rPr>
                <w:sz w:val="24"/>
                <w:szCs w:val="24"/>
              </w:rPr>
              <w:t>Amiran Gamkrelidze</w:t>
            </w:r>
          </w:p>
          <w:p w14:paraId="05728F56" w14:textId="77777777" w:rsidR="00705720" w:rsidRDefault="00625231">
            <w:pPr>
              <w:numPr>
                <w:ilvl w:val="0"/>
                <w:numId w:val="1"/>
              </w:numPr>
              <w:spacing w:after="0" w:line="240" w:lineRule="auto"/>
              <w:ind w:hanging="360"/>
              <w:contextualSpacing/>
              <w:rPr>
                <w:sz w:val="24"/>
                <w:szCs w:val="24"/>
              </w:rPr>
            </w:pPr>
            <w:r>
              <w:rPr>
                <w:sz w:val="24"/>
                <w:szCs w:val="24"/>
              </w:rPr>
              <w:t>Paata Imnadze</w:t>
            </w:r>
          </w:p>
          <w:p w14:paraId="16F181DA" w14:textId="77777777" w:rsidR="00705720" w:rsidRDefault="00625231">
            <w:pPr>
              <w:numPr>
                <w:ilvl w:val="0"/>
                <w:numId w:val="1"/>
              </w:numPr>
              <w:spacing w:after="0" w:line="240" w:lineRule="auto"/>
              <w:ind w:hanging="360"/>
              <w:contextualSpacing/>
              <w:rPr>
                <w:sz w:val="24"/>
                <w:szCs w:val="24"/>
              </w:rPr>
            </w:pPr>
            <w:r>
              <w:rPr>
                <w:sz w:val="24"/>
                <w:szCs w:val="24"/>
              </w:rPr>
              <w:t>Maia Tsereteli</w:t>
            </w:r>
          </w:p>
          <w:p w14:paraId="4A0F5718" w14:textId="77777777" w:rsidR="00705720" w:rsidRDefault="00625231">
            <w:pPr>
              <w:numPr>
                <w:ilvl w:val="0"/>
                <w:numId w:val="1"/>
              </w:numPr>
              <w:spacing w:after="0" w:line="240" w:lineRule="auto"/>
              <w:ind w:hanging="360"/>
              <w:contextualSpacing/>
              <w:rPr>
                <w:sz w:val="24"/>
                <w:szCs w:val="24"/>
              </w:rPr>
            </w:pPr>
            <w:r>
              <w:rPr>
                <w:sz w:val="24"/>
                <w:szCs w:val="24"/>
              </w:rPr>
              <w:t>Gia Kamkamidze</w:t>
            </w:r>
          </w:p>
          <w:p w14:paraId="498D17D3" w14:textId="77777777" w:rsidR="00705720" w:rsidRDefault="00625231">
            <w:pPr>
              <w:numPr>
                <w:ilvl w:val="0"/>
                <w:numId w:val="1"/>
              </w:numPr>
              <w:spacing w:after="0" w:line="240" w:lineRule="auto"/>
              <w:ind w:hanging="360"/>
              <w:contextualSpacing/>
              <w:rPr>
                <w:sz w:val="24"/>
                <w:szCs w:val="24"/>
              </w:rPr>
            </w:pPr>
            <w:r>
              <w:rPr>
                <w:sz w:val="24"/>
                <w:szCs w:val="24"/>
              </w:rPr>
              <w:t>Maia Butsashvili</w:t>
            </w:r>
          </w:p>
          <w:p w14:paraId="44D7C6E7" w14:textId="77777777" w:rsidR="00705720" w:rsidRDefault="00625231">
            <w:pPr>
              <w:numPr>
                <w:ilvl w:val="0"/>
                <w:numId w:val="1"/>
              </w:numPr>
              <w:spacing w:after="0" w:line="240" w:lineRule="auto"/>
              <w:ind w:hanging="360"/>
              <w:contextualSpacing/>
              <w:rPr>
                <w:sz w:val="24"/>
                <w:szCs w:val="24"/>
              </w:rPr>
            </w:pPr>
            <w:r>
              <w:rPr>
                <w:sz w:val="24"/>
                <w:szCs w:val="24"/>
              </w:rPr>
              <w:t>Tengiz Tsertsvadze</w:t>
            </w:r>
          </w:p>
          <w:p w14:paraId="24F6702D" w14:textId="77777777" w:rsidR="00705720" w:rsidRDefault="00625231">
            <w:pPr>
              <w:numPr>
                <w:ilvl w:val="0"/>
                <w:numId w:val="1"/>
              </w:numPr>
              <w:spacing w:after="0" w:line="240" w:lineRule="auto"/>
              <w:ind w:hanging="360"/>
              <w:contextualSpacing/>
              <w:rPr>
                <w:sz w:val="24"/>
                <w:szCs w:val="24"/>
              </w:rPr>
            </w:pPr>
            <w:r>
              <w:rPr>
                <w:sz w:val="24"/>
                <w:szCs w:val="24"/>
              </w:rPr>
              <w:t>Nikoloz Chkhartishvili</w:t>
            </w:r>
          </w:p>
          <w:p w14:paraId="1D3A232D" w14:textId="77777777" w:rsidR="00705720" w:rsidRDefault="00625231">
            <w:pPr>
              <w:numPr>
                <w:ilvl w:val="0"/>
                <w:numId w:val="1"/>
              </w:numPr>
              <w:spacing w:after="0" w:line="240" w:lineRule="auto"/>
              <w:ind w:hanging="360"/>
              <w:contextualSpacing/>
              <w:rPr>
                <w:sz w:val="24"/>
                <w:szCs w:val="24"/>
              </w:rPr>
            </w:pPr>
            <w:r>
              <w:rPr>
                <w:sz w:val="24"/>
                <w:szCs w:val="24"/>
              </w:rPr>
              <w:t>Akaki Abutidze</w:t>
            </w:r>
          </w:p>
          <w:p w14:paraId="5A642AFF" w14:textId="77777777" w:rsidR="00705720" w:rsidRDefault="00625231">
            <w:pPr>
              <w:numPr>
                <w:ilvl w:val="0"/>
                <w:numId w:val="1"/>
              </w:numPr>
              <w:spacing w:after="0" w:line="240" w:lineRule="auto"/>
              <w:ind w:hanging="360"/>
              <w:contextualSpacing/>
              <w:rPr>
                <w:sz w:val="24"/>
                <w:szCs w:val="24"/>
              </w:rPr>
            </w:pPr>
            <w:r>
              <w:rPr>
                <w:sz w:val="24"/>
                <w:szCs w:val="24"/>
              </w:rPr>
              <w:t>Jaba Zarkua</w:t>
            </w:r>
          </w:p>
          <w:p w14:paraId="3682779B" w14:textId="77777777" w:rsidR="003F1F61" w:rsidRDefault="003F1F61" w:rsidP="003F1F61">
            <w:pPr>
              <w:numPr>
                <w:ilvl w:val="0"/>
                <w:numId w:val="1"/>
              </w:numPr>
              <w:spacing w:after="0" w:line="240" w:lineRule="auto"/>
              <w:ind w:hanging="360"/>
              <w:contextualSpacing/>
              <w:rPr>
                <w:sz w:val="24"/>
                <w:szCs w:val="24"/>
              </w:rPr>
            </w:pPr>
            <w:r>
              <w:rPr>
                <w:sz w:val="24"/>
                <w:szCs w:val="24"/>
              </w:rPr>
              <w:t>Francisco Averhoff</w:t>
            </w:r>
          </w:p>
          <w:p w14:paraId="46334867" w14:textId="77777777" w:rsidR="003F1F61" w:rsidRDefault="003F1F61" w:rsidP="003F1F61">
            <w:pPr>
              <w:numPr>
                <w:ilvl w:val="0"/>
                <w:numId w:val="1"/>
              </w:numPr>
              <w:spacing w:after="0" w:line="240" w:lineRule="auto"/>
              <w:ind w:hanging="360"/>
              <w:contextualSpacing/>
              <w:rPr>
                <w:sz w:val="24"/>
                <w:szCs w:val="24"/>
              </w:rPr>
            </w:pPr>
            <w:r>
              <w:rPr>
                <w:sz w:val="24"/>
                <w:szCs w:val="24"/>
              </w:rPr>
              <w:t>Muazzam Nasrullah</w:t>
            </w:r>
          </w:p>
          <w:p w14:paraId="386D821E" w14:textId="77777777" w:rsidR="003F1F61" w:rsidRDefault="003F1F61" w:rsidP="003F1F61">
            <w:pPr>
              <w:numPr>
                <w:ilvl w:val="0"/>
                <w:numId w:val="1"/>
              </w:numPr>
              <w:spacing w:after="0" w:line="240" w:lineRule="auto"/>
              <w:ind w:hanging="360"/>
              <w:contextualSpacing/>
              <w:rPr>
                <w:sz w:val="24"/>
                <w:szCs w:val="24"/>
              </w:rPr>
            </w:pPr>
            <w:r>
              <w:rPr>
                <w:sz w:val="24"/>
                <w:szCs w:val="24"/>
              </w:rPr>
              <w:t>Juliette Morgan</w:t>
            </w:r>
          </w:p>
          <w:p w14:paraId="5C25858C" w14:textId="77777777" w:rsidR="003F1F61" w:rsidRDefault="003F1F61" w:rsidP="003F1F61">
            <w:pPr>
              <w:numPr>
                <w:ilvl w:val="0"/>
                <w:numId w:val="1"/>
              </w:numPr>
              <w:spacing w:after="0" w:line="240" w:lineRule="auto"/>
              <w:ind w:hanging="360"/>
              <w:contextualSpacing/>
              <w:rPr>
                <w:sz w:val="24"/>
                <w:szCs w:val="24"/>
              </w:rPr>
            </w:pPr>
            <w:r>
              <w:rPr>
                <w:sz w:val="24"/>
                <w:szCs w:val="24"/>
              </w:rPr>
              <w:t>Beth Skaggs</w:t>
            </w:r>
          </w:p>
          <w:p w14:paraId="26814518" w14:textId="77777777" w:rsidR="003F1F61" w:rsidRDefault="003F1F61" w:rsidP="003F1F61">
            <w:pPr>
              <w:numPr>
                <w:ilvl w:val="0"/>
                <w:numId w:val="1"/>
              </w:numPr>
              <w:spacing w:after="0" w:line="240" w:lineRule="auto"/>
              <w:ind w:hanging="360"/>
              <w:contextualSpacing/>
              <w:rPr>
                <w:sz w:val="24"/>
                <w:szCs w:val="24"/>
              </w:rPr>
            </w:pPr>
            <w:r>
              <w:rPr>
                <w:sz w:val="24"/>
                <w:szCs w:val="24"/>
              </w:rPr>
              <w:t>Lia Gvinjilia</w:t>
            </w:r>
          </w:p>
          <w:p w14:paraId="3E3C8A0F" w14:textId="77777777" w:rsidR="003F1F61" w:rsidRDefault="003F1F61" w:rsidP="00172E7A">
            <w:pPr>
              <w:numPr>
                <w:ilvl w:val="0"/>
                <w:numId w:val="1"/>
              </w:numPr>
              <w:spacing w:after="0" w:line="240" w:lineRule="auto"/>
              <w:ind w:hanging="360"/>
              <w:contextualSpacing/>
              <w:rPr>
                <w:sz w:val="24"/>
                <w:szCs w:val="24"/>
              </w:rPr>
            </w:pPr>
            <w:r>
              <w:rPr>
                <w:sz w:val="24"/>
                <w:szCs w:val="24"/>
              </w:rPr>
              <w:t>Tatia Kuchuloria</w:t>
            </w:r>
          </w:p>
          <w:p w14:paraId="4FD25493" w14:textId="33892F27" w:rsidR="00880108" w:rsidRPr="003F1F61" w:rsidRDefault="003F1F61" w:rsidP="00172E7A">
            <w:pPr>
              <w:numPr>
                <w:ilvl w:val="0"/>
                <w:numId w:val="1"/>
              </w:numPr>
              <w:spacing w:after="0" w:line="240" w:lineRule="auto"/>
              <w:ind w:hanging="360"/>
              <w:contextualSpacing/>
              <w:rPr>
                <w:sz w:val="24"/>
                <w:szCs w:val="24"/>
              </w:rPr>
            </w:pPr>
            <w:r w:rsidRPr="003F1F61">
              <w:rPr>
                <w:sz w:val="24"/>
                <w:szCs w:val="24"/>
              </w:rPr>
              <w:t>Davit Baliashvili</w:t>
            </w:r>
          </w:p>
          <w:p w14:paraId="5303605F" w14:textId="77777777" w:rsidR="00705720" w:rsidRDefault="00705720">
            <w:pPr>
              <w:spacing w:after="0" w:line="240" w:lineRule="auto"/>
              <w:jc w:val="center"/>
            </w:pPr>
          </w:p>
        </w:tc>
        <w:tc>
          <w:tcPr>
            <w:tcW w:w="4531" w:type="dxa"/>
          </w:tcPr>
          <w:p w14:paraId="4394F59A" w14:textId="77777777" w:rsidR="00705720" w:rsidRDefault="00705720">
            <w:pPr>
              <w:spacing w:after="0" w:line="240" w:lineRule="auto"/>
            </w:pPr>
          </w:p>
          <w:p w14:paraId="363EA90C" w14:textId="77777777" w:rsidR="00705720" w:rsidRDefault="00625231">
            <w:pPr>
              <w:numPr>
                <w:ilvl w:val="0"/>
                <w:numId w:val="2"/>
              </w:numPr>
              <w:spacing w:after="0" w:line="240" w:lineRule="auto"/>
              <w:ind w:hanging="360"/>
              <w:contextualSpacing/>
              <w:rPr>
                <w:sz w:val="24"/>
                <w:szCs w:val="24"/>
              </w:rPr>
            </w:pPr>
            <w:r>
              <w:rPr>
                <w:sz w:val="24"/>
                <w:szCs w:val="24"/>
              </w:rPr>
              <w:t>MoLHSA</w:t>
            </w:r>
          </w:p>
          <w:p w14:paraId="1CE811DF" w14:textId="77777777" w:rsidR="00705720" w:rsidRDefault="00625231">
            <w:pPr>
              <w:numPr>
                <w:ilvl w:val="0"/>
                <w:numId w:val="2"/>
              </w:numPr>
              <w:spacing w:after="0" w:line="240" w:lineRule="auto"/>
              <w:ind w:hanging="360"/>
              <w:contextualSpacing/>
              <w:rPr>
                <w:sz w:val="24"/>
                <w:szCs w:val="24"/>
              </w:rPr>
            </w:pPr>
            <w:r>
              <w:rPr>
                <w:sz w:val="24"/>
                <w:szCs w:val="24"/>
              </w:rPr>
              <w:t>NCDC</w:t>
            </w:r>
          </w:p>
          <w:p w14:paraId="0E0249B1" w14:textId="77777777" w:rsidR="00705720" w:rsidRDefault="00625231">
            <w:pPr>
              <w:numPr>
                <w:ilvl w:val="0"/>
                <w:numId w:val="2"/>
              </w:numPr>
              <w:spacing w:after="0" w:line="240" w:lineRule="auto"/>
              <w:ind w:hanging="360"/>
              <w:contextualSpacing/>
              <w:rPr>
                <w:sz w:val="24"/>
                <w:szCs w:val="24"/>
              </w:rPr>
            </w:pPr>
            <w:r>
              <w:rPr>
                <w:sz w:val="24"/>
                <w:szCs w:val="24"/>
              </w:rPr>
              <w:t>NCDC</w:t>
            </w:r>
          </w:p>
          <w:p w14:paraId="08D1CF31" w14:textId="77777777" w:rsidR="00705720" w:rsidRDefault="00625231">
            <w:pPr>
              <w:numPr>
                <w:ilvl w:val="0"/>
                <w:numId w:val="2"/>
              </w:numPr>
              <w:spacing w:after="0" w:line="240" w:lineRule="auto"/>
              <w:ind w:hanging="360"/>
              <w:contextualSpacing/>
              <w:rPr>
                <w:sz w:val="24"/>
                <w:szCs w:val="24"/>
              </w:rPr>
            </w:pPr>
            <w:r>
              <w:rPr>
                <w:sz w:val="24"/>
                <w:szCs w:val="24"/>
              </w:rPr>
              <w:t>NCDC</w:t>
            </w:r>
          </w:p>
          <w:p w14:paraId="74062DA4" w14:textId="77777777" w:rsidR="00705720" w:rsidRDefault="00625231">
            <w:pPr>
              <w:numPr>
                <w:ilvl w:val="0"/>
                <w:numId w:val="2"/>
              </w:numPr>
              <w:spacing w:after="0" w:line="240" w:lineRule="auto"/>
              <w:ind w:hanging="360"/>
              <w:contextualSpacing/>
              <w:rPr>
                <w:sz w:val="24"/>
                <w:szCs w:val="24"/>
              </w:rPr>
            </w:pPr>
            <w:r>
              <w:rPr>
                <w:sz w:val="24"/>
                <w:szCs w:val="24"/>
              </w:rPr>
              <w:t>HRU/NeoLab</w:t>
            </w:r>
          </w:p>
          <w:p w14:paraId="2C11D82D" w14:textId="77777777" w:rsidR="00705720" w:rsidRDefault="00625231">
            <w:pPr>
              <w:numPr>
                <w:ilvl w:val="0"/>
                <w:numId w:val="2"/>
              </w:numPr>
              <w:spacing w:after="0" w:line="240" w:lineRule="auto"/>
              <w:ind w:hanging="360"/>
              <w:contextualSpacing/>
              <w:rPr>
                <w:sz w:val="24"/>
                <w:szCs w:val="24"/>
              </w:rPr>
            </w:pPr>
            <w:r>
              <w:rPr>
                <w:sz w:val="24"/>
                <w:szCs w:val="24"/>
              </w:rPr>
              <w:t>HRU/NeoLab</w:t>
            </w:r>
          </w:p>
          <w:p w14:paraId="439F09E5" w14:textId="77777777" w:rsidR="00705720" w:rsidRDefault="00625231">
            <w:pPr>
              <w:numPr>
                <w:ilvl w:val="0"/>
                <w:numId w:val="2"/>
              </w:numPr>
              <w:spacing w:after="0" w:line="240" w:lineRule="auto"/>
              <w:ind w:hanging="360"/>
              <w:contextualSpacing/>
              <w:rPr>
                <w:sz w:val="24"/>
                <w:szCs w:val="24"/>
              </w:rPr>
            </w:pPr>
            <w:r>
              <w:rPr>
                <w:sz w:val="24"/>
                <w:szCs w:val="24"/>
              </w:rPr>
              <w:t>Clinic Hepa</w:t>
            </w:r>
          </w:p>
          <w:p w14:paraId="474B5DF9" w14:textId="77777777" w:rsidR="00705720" w:rsidRDefault="00625231">
            <w:pPr>
              <w:numPr>
                <w:ilvl w:val="0"/>
                <w:numId w:val="2"/>
              </w:numPr>
              <w:spacing w:after="0" w:line="240" w:lineRule="auto"/>
              <w:ind w:hanging="360"/>
              <w:contextualSpacing/>
              <w:rPr>
                <w:sz w:val="24"/>
                <w:szCs w:val="24"/>
              </w:rPr>
            </w:pPr>
            <w:r>
              <w:rPr>
                <w:sz w:val="24"/>
                <w:szCs w:val="24"/>
              </w:rPr>
              <w:t>IDACIRC</w:t>
            </w:r>
          </w:p>
          <w:p w14:paraId="3160F3BF" w14:textId="77777777" w:rsidR="00705720" w:rsidRDefault="00625231">
            <w:pPr>
              <w:numPr>
                <w:ilvl w:val="0"/>
                <w:numId w:val="2"/>
              </w:numPr>
              <w:spacing w:after="0" w:line="240" w:lineRule="auto"/>
              <w:ind w:hanging="360"/>
              <w:contextualSpacing/>
              <w:rPr>
                <w:sz w:val="24"/>
                <w:szCs w:val="24"/>
              </w:rPr>
            </w:pPr>
            <w:r>
              <w:rPr>
                <w:sz w:val="24"/>
                <w:szCs w:val="24"/>
              </w:rPr>
              <w:t>IDACIRC</w:t>
            </w:r>
          </w:p>
          <w:p w14:paraId="6B0E64EC" w14:textId="77777777" w:rsidR="00705720" w:rsidRDefault="00625231">
            <w:pPr>
              <w:numPr>
                <w:ilvl w:val="0"/>
                <w:numId w:val="2"/>
              </w:numPr>
              <w:spacing w:after="0" w:line="240" w:lineRule="auto"/>
              <w:ind w:hanging="360"/>
              <w:contextualSpacing/>
              <w:rPr>
                <w:sz w:val="24"/>
                <w:szCs w:val="24"/>
              </w:rPr>
            </w:pPr>
            <w:r>
              <w:rPr>
                <w:sz w:val="24"/>
                <w:szCs w:val="24"/>
              </w:rPr>
              <w:t>Clinic Mrcheveli</w:t>
            </w:r>
          </w:p>
          <w:p w14:paraId="2242A50D" w14:textId="77777777" w:rsidR="003F1F61" w:rsidRDefault="003F1F61" w:rsidP="003F1F61">
            <w:pPr>
              <w:numPr>
                <w:ilvl w:val="0"/>
                <w:numId w:val="2"/>
              </w:numPr>
              <w:spacing w:after="0" w:line="240" w:lineRule="auto"/>
              <w:ind w:hanging="360"/>
              <w:contextualSpacing/>
              <w:rPr>
                <w:sz w:val="24"/>
                <w:szCs w:val="24"/>
              </w:rPr>
            </w:pPr>
            <w:r>
              <w:rPr>
                <w:sz w:val="24"/>
                <w:szCs w:val="24"/>
              </w:rPr>
              <w:t xml:space="preserve">CDC </w:t>
            </w:r>
          </w:p>
          <w:p w14:paraId="71C2AC2D" w14:textId="77777777" w:rsidR="003F1F61" w:rsidRDefault="003F1F61" w:rsidP="003F1F61">
            <w:pPr>
              <w:numPr>
                <w:ilvl w:val="0"/>
                <w:numId w:val="2"/>
              </w:numPr>
              <w:spacing w:after="0" w:line="240" w:lineRule="auto"/>
              <w:ind w:hanging="360"/>
              <w:contextualSpacing/>
              <w:rPr>
                <w:sz w:val="24"/>
                <w:szCs w:val="24"/>
              </w:rPr>
            </w:pPr>
            <w:r>
              <w:rPr>
                <w:sz w:val="24"/>
                <w:szCs w:val="24"/>
              </w:rPr>
              <w:t>CDC</w:t>
            </w:r>
          </w:p>
          <w:p w14:paraId="54542CFD" w14:textId="77777777" w:rsidR="003F1F61" w:rsidRDefault="003F1F61" w:rsidP="003F1F61">
            <w:pPr>
              <w:numPr>
                <w:ilvl w:val="0"/>
                <w:numId w:val="2"/>
              </w:numPr>
              <w:spacing w:after="0" w:line="240" w:lineRule="auto"/>
              <w:ind w:hanging="360"/>
              <w:contextualSpacing/>
              <w:rPr>
                <w:sz w:val="24"/>
                <w:szCs w:val="24"/>
              </w:rPr>
            </w:pPr>
            <w:r>
              <w:rPr>
                <w:sz w:val="24"/>
                <w:szCs w:val="24"/>
              </w:rPr>
              <w:t>CDC</w:t>
            </w:r>
          </w:p>
          <w:p w14:paraId="3C4EBC74" w14:textId="77777777" w:rsidR="003F1F61" w:rsidRDefault="003F1F61" w:rsidP="003F1F61">
            <w:pPr>
              <w:numPr>
                <w:ilvl w:val="0"/>
                <w:numId w:val="2"/>
              </w:numPr>
              <w:spacing w:after="0" w:line="240" w:lineRule="auto"/>
              <w:ind w:hanging="360"/>
              <w:contextualSpacing/>
              <w:rPr>
                <w:sz w:val="24"/>
                <w:szCs w:val="24"/>
              </w:rPr>
            </w:pPr>
            <w:r>
              <w:rPr>
                <w:sz w:val="24"/>
                <w:szCs w:val="24"/>
              </w:rPr>
              <w:t>CDC</w:t>
            </w:r>
          </w:p>
          <w:p w14:paraId="33A0801D" w14:textId="77777777" w:rsidR="003F1F61" w:rsidRDefault="003F1F61" w:rsidP="003F1F61">
            <w:pPr>
              <w:numPr>
                <w:ilvl w:val="0"/>
                <w:numId w:val="2"/>
              </w:numPr>
              <w:spacing w:after="0" w:line="240" w:lineRule="auto"/>
              <w:ind w:hanging="360"/>
              <w:contextualSpacing/>
              <w:rPr>
                <w:sz w:val="24"/>
                <w:szCs w:val="24"/>
              </w:rPr>
            </w:pPr>
            <w:r>
              <w:rPr>
                <w:sz w:val="24"/>
                <w:szCs w:val="24"/>
              </w:rPr>
              <w:t>CDC</w:t>
            </w:r>
          </w:p>
          <w:p w14:paraId="2F5FA770" w14:textId="77777777" w:rsidR="003F1F61" w:rsidRDefault="003F1F61" w:rsidP="003F1F61">
            <w:pPr>
              <w:numPr>
                <w:ilvl w:val="0"/>
                <w:numId w:val="2"/>
              </w:numPr>
              <w:spacing w:after="0" w:line="240" w:lineRule="auto"/>
              <w:ind w:hanging="360"/>
              <w:contextualSpacing/>
              <w:rPr>
                <w:sz w:val="24"/>
                <w:szCs w:val="24"/>
              </w:rPr>
            </w:pPr>
            <w:r>
              <w:rPr>
                <w:sz w:val="24"/>
                <w:szCs w:val="24"/>
              </w:rPr>
              <w:t>CDC</w:t>
            </w:r>
          </w:p>
          <w:p w14:paraId="6F73BB81" w14:textId="05E4E784" w:rsidR="003F1F61" w:rsidRPr="003F1F61" w:rsidRDefault="003F1F61" w:rsidP="003F1F61">
            <w:pPr>
              <w:numPr>
                <w:ilvl w:val="0"/>
                <w:numId w:val="2"/>
              </w:numPr>
              <w:spacing w:after="0" w:line="240" w:lineRule="auto"/>
              <w:ind w:hanging="360"/>
              <w:contextualSpacing/>
              <w:rPr>
                <w:sz w:val="24"/>
                <w:szCs w:val="24"/>
              </w:rPr>
            </w:pPr>
            <w:r>
              <w:rPr>
                <w:sz w:val="24"/>
                <w:szCs w:val="24"/>
              </w:rPr>
              <w:t>CDC/NCDC</w:t>
            </w:r>
          </w:p>
        </w:tc>
      </w:tr>
      <w:tr w:rsidR="00705720" w14:paraId="111CFDB2" w14:textId="77777777">
        <w:trPr>
          <w:trHeight w:val="940"/>
        </w:trPr>
        <w:tc>
          <w:tcPr>
            <w:tcW w:w="9062" w:type="dxa"/>
            <w:gridSpan w:val="3"/>
            <w:shd w:val="clear" w:color="auto" w:fill="7F7F7F"/>
          </w:tcPr>
          <w:p w14:paraId="36933D60" w14:textId="77777777" w:rsidR="00705720" w:rsidRDefault="00705720">
            <w:pPr>
              <w:spacing w:after="0" w:line="240" w:lineRule="auto"/>
              <w:jc w:val="center"/>
            </w:pPr>
          </w:p>
          <w:p w14:paraId="49A66FD4" w14:textId="77777777" w:rsidR="00705720" w:rsidRDefault="00625231">
            <w:pPr>
              <w:spacing w:after="0" w:line="240" w:lineRule="auto"/>
              <w:jc w:val="center"/>
            </w:pPr>
            <w:r>
              <w:rPr>
                <w:b/>
                <w:color w:val="FFFFFF"/>
                <w:sz w:val="24"/>
                <w:szCs w:val="24"/>
              </w:rPr>
              <w:t>OPENING AD</w:t>
            </w:r>
            <w:r w:rsidR="009521FE">
              <w:rPr>
                <w:b/>
                <w:color w:val="FFFFFF"/>
                <w:sz w:val="24"/>
                <w:szCs w:val="24"/>
              </w:rPr>
              <w:t>DR</w:t>
            </w:r>
            <w:r>
              <w:rPr>
                <w:b/>
                <w:color w:val="FFFFFF"/>
                <w:sz w:val="24"/>
                <w:szCs w:val="24"/>
              </w:rPr>
              <w:t>ESSES</w:t>
            </w:r>
          </w:p>
        </w:tc>
      </w:tr>
      <w:tr w:rsidR="00705720" w14:paraId="23C1BBC9" w14:textId="77777777">
        <w:trPr>
          <w:trHeight w:val="940"/>
        </w:trPr>
        <w:tc>
          <w:tcPr>
            <w:tcW w:w="9062" w:type="dxa"/>
            <w:gridSpan w:val="3"/>
            <w:shd w:val="clear" w:color="auto" w:fill="FFFFFF"/>
          </w:tcPr>
          <w:p w14:paraId="203D5BCD" w14:textId="77777777" w:rsidR="00880108" w:rsidRPr="00880108" w:rsidRDefault="00880108" w:rsidP="00880108">
            <w:pPr>
              <w:spacing w:after="0" w:line="240" w:lineRule="auto"/>
              <w:ind w:left="720"/>
              <w:contextualSpacing/>
              <w:jc w:val="both"/>
            </w:pPr>
          </w:p>
          <w:p w14:paraId="6CF77B8C" w14:textId="77777777" w:rsidR="00705720" w:rsidRDefault="00880108">
            <w:pPr>
              <w:numPr>
                <w:ilvl w:val="0"/>
                <w:numId w:val="8"/>
              </w:numPr>
              <w:spacing w:after="0" w:line="240" w:lineRule="auto"/>
              <w:ind w:hanging="360"/>
              <w:contextualSpacing/>
              <w:jc w:val="both"/>
            </w:pPr>
            <w:r>
              <w:rPr>
                <w:b/>
              </w:rPr>
              <w:t>Dr.</w:t>
            </w:r>
            <w:r w:rsidR="00625231">
              <w:rPr>
                <w:b/>
              </w:rPr>
              <w:t xml:space="preserve"> Francisco Averhoff</w:t>
            </w:r>
          </w:p>
          <w:p w14:paraId="6D4B8CEA" w14:textId="7863C2C1" w:rsidR="00705720" w:rsidRDefault="00880108">
            <w:pPr>
              <w:numPr>
                <w:ilvl w:val="0"/>
                <w:numId w:val="19"/>
              </w:numPr>
              <w:spacing w:after="0" w:line="240" w:lineRule="auto"/>
              <w:ind w:hanging="360"/>
              <w:contextualSpacing/>
              <w:jc w:val="both"/>
            </w:pPr>
            <w:r>
              <w:t>Dr.</w:t>
            </w:r>
            <w:r w:rsidR="00625231">
              <w:t xml:space="preserve"> Averhoff welcomed the Scientific Committee meeting participants, and formally opened the meeting. He introduced the new coordinator for the scientific committee</w:t>
            </w:r>
            <w:r w:rsidR="009521FE">
              <w:t xml:space="preserve"> – </w:t>
            </w:r>
            <w:r w:rsidR="00DC3C25">
              <w:t xml:space="preserve">Dr. </w:t>
            </w:r>
            <w:r w:rsidR="00625231">
              <w:t xml:space="preserve">Tatia Kuchuloria. </w:t>
            </w:r>
          </w:p>
          <w:p w14:paraId="0669CBF2" w14:textId="77777777" w:rsidR="00705720" w:rsidRDefault="00705720">
            <w:pPr>
              <w:spacing w:after="0" w:line="240" w:lineRule="auto"/>
              <w:jc w:val="center"/>
            </w:pPr>
          </w:p>
        </w:tc>
      </w:tr>
      <w:tr w:rsidR="00705720" w14:paraId="1DB92349" w14:textId="77777777">
        <w:trPr>
          <w:trHeight w:val="1440"/>
        </w:trPr>
        <w:tc>
          <w:tcPr>
            <w:tcW w:w="9062" w:type="dxa"/>
            <w:gridSpan w:val="3"/>
            <w:shd w:val="clear" w:color="auto" w:fill="7F7F7F"/>
          </w:tcPr>
          <w:p w14:paraId="5A4DE2B0" w14:textId="77777777" w:rsidR="00705720" w:rsidRDefault="00705720">
            <w:pPr>
              <w:widowControl w:val="0"/>
              <w:spacing w:after="0" w:line="240" w:lineRule="auto"/>
              <w:ind w:right="77"/>
              <w:jc w:val="both"/>
            </w:pPr>
          </w:p>
          <w:p w14:paraId="78FE5D84" w14:textId="77777777" w:rsidR="00705720" w:rsidRDefault="00705720">
            <w:pPr>
              <w:widowControl w:val="0"/>
              <w:spacing w:after="0" w:line="240" w:lineRule="auto"/>
              <w:ind w:right="77"/>
              <w:jc w:val="both"/>
            </w:pPr>
          </w:p>
          <w:p w14:paraId="51567A27" w14:textId="77777777" w:rsidR="00705720" w:rsidRDefault="00625231">
            <w:pPr>
              <w:widowControl w:val="0"/>
              <w:spacing w:after="0" w:line="240" w:lineRule="auto"/>
              <w:ind w:right="77"/>
              <w:jc w:val="center"/>
            </w:pPr>
            <w:r>
              <w:rPr>
                <w:b/>
                <w:color w:val="FFFFFF"/>
                <w:sz w:val="24"/>
                <w:szCs w:val="24"/>
              </w:rPr>
              <w:t>Issues Discussed</w:t>
            </w:r>
          </w:p>
          <w:p w14:paraId="7D9904E7" w14:textId="77777777" w:rsidR="00705720" w:rsidRDefault="00625231">
            <w:pPr>
              <w:spacing w:after="0" w:line="240" w:lineRule="auto"/>
            </w:pPr>
            <w:r>
              <w:t xml:space="preserve"> </w:t>
            </w:r>
          </w:p>
          <w:p w14:paraId="725E10D8" w14:textId="77777777" w:rsidR="00705720" w:rsidRDefault="00705720">
            <w:pPr>
              <w:spacing w:after="0" w:line="240" w:lineRule="auto"/>
            </w:pPr>
          </w:p>
        </w:tc>
      </w:tr>
      <w:tr w:rsidR="00705720" w14:paraId="40957A40" w14:textId="77777777">
        <w:tc>
          <w:tcPr>
            <w:tcW w:w="9062" w:type="dxa"/>
            <w:gridSpan w:val="3"/>
          </w:tcPr>
          <w:p w14:paraId="628B61E3" w14:textId="77777777" w:rsidR="00705720" w:rsidRDefault="00705720">
            <w:pPr>
              <w:widowControl w:val="0"/>
              <w:spacing w:after="0" w:line="240" w:lineRule="auto"/>
              <w:ind w:right="77"/>
              <w:jc w:val="both"/>
            </w:pPr>
          </w:p>
          <w:p w14:paraId="18372E6A" w14:textId="41AB2F6B" w:rsidR="00705720" w:rsidRDefault="00880108">
            <w:pPr>
              <w:numPr>
                <w:ilvl w:val="0"/>
                <w:numId w:val="12"/>
              </w:numPr>
              <w:spacing w:after="0"/>
              <w:ind w:hanging="360"/>
              <w:contextualSpacing/>
              <w:jc w:val="both"/>
            </w:pPr>
            <w:r>
              <w:t>Dr.</w:t>
            </w:r>
            <w:r w:rsidR="00625231">
              <w:t xml:space="preserve"> </w:t>
            </w:r>
            <w:r w:rsidR="00587FC6">
              <w:t>Nasrullah</w:t>
            </w:r>
            <w:r w:rsidR="00C63C9C">
              <w:t xml:space="preserve"> stressed the importance of the</w:t>
            </w:r>
            <w:r w:rsidR="00625231">
              <w:t xml:space="preserve"> scientific committee, as it serves to answer the critical questions and document the lessons learned. He emphasized that different components of HCV Elimination Program - such as M&amp;E, surveillance and research - m</w:t>
            </w:r>
            <w:r w:rsidR="00C63C9C">
              <w:t>ight</w:t>
            </w:r>
            <w:r w:rsidR="00625231">
              <w:t xml:space="preserve"> overlap and pointed out that HCV Elimination Program </w:t>
            </w:r>
            <w:r w:rsidR="00DC3C25">
              <w:t>p</w:t>
            </w:r>
            <w:r w:rsidR="00625231">
              <w:t>rogress need</w:t>
            </w:r>
            <w:r w:rsidR="00C63C9C">
              <w:t>ed</w:t>
            </w:r>
            <w:r w:rsidR="00625231">
              <w:t xml:space="preserve"> to be tracked and documented.</w:t>
            </w:r>
          </w:p>
          <w:p w14:paraId="17FC5008" w14:textId="77777777" w:rsidR="00705720" w:rsidRDefault="00880108">
            <w:pPr>
              <w:numPr>
                <w:ilvl w:val="0"/>
                <w:numId w:val="12"/>
              </w:numPr>
              <w:spacing w:after="0"/>
              <w:ind w:hanging="360"/>
              <w:contextualSpacing/>
              <w:jc w:val="both"/>
            </w:pPr>
            <w:r>
              <w:t>Dr.</w:t>
            </w:r>
            <w:r w:rsidR="00625231">
              <w:t xml:space="preserve"> </w:t>
            </w:r>
            <w:r w:rsidR="00587FC6">
              <w:t>Nasrullah</w:t>
            </w:r>
            <w:r w:rsidR="00625231">
              <w:t xml:space="preserve"> encouraged his colleagues to utilize and </w:t>
            </w:r>
            <w:r w:rsidR="00587FC6">
              <w:t>analyze</w:t>
            </w:r>
            <w:r w:rsidR="00625231">
              <w:t xml:space="preserve"> different databases such as STOP C, population serosurvey and surveillance special studies.</w:t>
            </w:r>
          </w:p>
          <w:p w14:paraId="45970D3C" w14:textId="77777777" w:rsidR="00705720" w:rsidRDefault="00880108">
            <w:pPr>
              <w:numPr>
                <w:ilvl w:val="0"/>
                <w:numId w:val="12"/>
              </w:numPr>
              <w:spacing w:after="0"/>
              <w:ind w:hanging="360"/>
              <w:contextualSpacing/>
              <w:jc w:val="both"/>
            </w:pPr>
            <w:r>
              <w:t>Dr.</w:t>
            </w:r>
            <w:r w:rsidR="00625231">
              <w:t xml:space="preserve"> Nasru</w:t>
            </w:r>
            <w:r w:rsidR="00587FC6">
              <w:t>l</w:t>
            </w:r>
            <w:r w:rsidR="00625231">
              <w:t xml:space="preserve">lah summarized the previous scientific committee meeting. He listed the objectives of the committee: </w:t>
            </w:r>
            <w:r w:rsidR="00625231" w:rsidRPr="00172E7A">
              <w:rPr>
                <w:i/>
              </w:rPr>
              <w:t>coordination</w:t>
            </w:r>
            <w:r w:rsidR="00625231">
              <w:t xml:space="preserve"> of the scientific agenda, </w:t>
            </w:r>
            <w:r w:rsidR="00625231" w:rsidRPr="00172E7A">
              <w:rPr>
                <w:i/>
              </w:rPr>
              <w:t>assistance</w:t>
            </w:r>
            <w:r w:rsidR="00625231">
              <w:t xml:space="preserve"> to stakeholders to conduct analysis and dissemination of research.</w:t>
            </w:r>
          </w:p>
          <w:p w14:paraId="4EE397D4" w14:textId="1098F684" w:rsidR="00705720" w:rsidRDefault="00625231">
            <w:pPr>
              <w:numPr>
                <w:ilvl w:val="0"/>
                <w:numId w:val="12"/>
              </w:numPr>
              <w:spacing w:after="0"/>
              <w:ind w:hanging="360"/>
              <w:contextualSpacing/>
              <w:jc w:val="both"/>
            </w:pPr>
            <w:r>
              <w:t xml:space="preserve">Before starting the discussion of the proposals </w:t>
            </w:r>
            <w:r w:rsidR="00880108">
              <w:t>Dr.</w:t>
            </w:r>
            <w:r>
              <w:t xml:space="preserve"> Nasru</w:t>
            </w:r>
            <w:r w:rsidR="00587FC6">
              <w:t>l</w:t>
            </w:r>
            <w:r>
              <w:t xml:space="preserve">lah explained the review process, which includes the following steps: 1) submitting the </w:t>
            </w:r>
            <w:r w:rsidR="00DC3C25">
              <w:t xml:space="preserve">completed </w:t>
            </w:r>
            <w:r>
              <w:t>concept proposal sheet to the sci</w:t>
            </w:r>
            <w:r w:rsidR="00C63C9C">
              <w:t>entific committee</w:t>
            </w:r>
            <w:r w:rsidR="00DC3C25">
              <w:t xml:space="preserve"> co-chairs</w:t>
            </w:r>
            <w:r w:rsidR="00C63C9C">
              <w:t>; 2) discussion of</w:t>
            </w:r>
            <w:r>
              <w:t xml:space="preserve"> the proposal by the committee, evaluation of its merit and significance to the HCV Elimination Program; 3) approval or refusal of the proposal; 4) if approved, the PI </w:t>
            </w:r>
            <w:r w:rsidR="00DC3C25">
              <w:t xml:space="preserve">will come up </w:t>
            </w:r>
            <w:r>
              <w:t xml:space="preserve">with </w:t>
            </w:r>
            <w:r w:rsidR="00DC3C25">
              <w:t xml:space="preserve">details of </w:t>
            </w:r>
            <w:r>
              <w:t>the</w:t>
            </w:r>
            <w:r w:rsidR="00DC3C25">
              <w:t xml:space="preserve"> members of</w:t>
            </w:r>
            <w:r>
              <w:t xml:space="preserve"> working group</w:t>
            </w:r>
            <w:r w:rsidR="00DC3C25">
              <w:t xml:space="preserve"> along</w:t>
            </w:r>
            <w:r>
              <w:t xml:space="preserve"> with the timeline, analysis plan, </w:t>
            </w:r>
            <w:r w:rsidR="00DC3C25">
              <w:t xml:space="preserve">and </w:t>
            </w:r>
            <w:r>
              <w:t xml:space="preserve">table shells. CDC scientific team will assist with the statistical analysis; </w:t>
            </w:r>
            <w:r w:rsidR="00C63C9C">
              <w:t>5) w</w:t>
            </w:r>
            <w:r>
              <w:t xml:space="preserve">hen the abstract/manuscript is ready, it should </w:t>
            </w:r>
            <w:r w:rsidR="00DC3C25">
              <w:t xml:space="preserve">be submitted </w:t>
            </w:r>
            <w:r>
              <w:t>to the scientific committee</w:t>
            </w:r>
            <w:r w:rsidR="00DC3C25">
              <w:t xml:space="preserve"> for their records</w:t>
            </w:r>
            <w:r>
              <w:t>.</w:t>
            </w:r>
          </w:p>
          <w:p w14:paraId="3B4E295C" w14:textId="4B753982" w:rsidR="00705720" w:rsidRDefault="00880108" w:rsidP="00172E7A">
            <w:pPr>
              <w:numPr>
                <w:ilvl w:val="0"/>
                <w:numId w:val="12"/>
              </w:numPr>
              <w:spacing w:after="0"/>
              <w:ind w:hanging="360"/>
              <w:contextualSpacing/>
              <w:jc w:val="both"/>
            </w:pPr>
            <w:r>
              <w:t>Dr.</w:t>
            </w:r>
            <w:r w:rsidR="00625231">
              <w:t xml:space="preserve"> </w:t>
            </w:r>
            <w:r w:rsidR="00587FC6">
              <w:t>Nasrullah</w:t>
            </w:r>
            <w:r w:rsidR="00625231">
              <w:t xml:space="preserve"> noted that all four sites, </w:t>
            </w:r>
            <w:r w:rsidR="00C63C9C">
              <w:t xml:space="preserve">as well as </w:t>
            </w:r>
            <w:r w:rsidR="00625231">
              <w:t xml:space="preserve">the Ministry, CDC and NCDC should be represented in </w:t>
            </w:r>
            <w:r w:rsidR="00C63C9C">
              <w:t>the</w:t>
            </w:r>
            <w:r w:rsidR="00625231">
              <w:t xml:space="preserve"> studies that use the</w:t>
            </w:r>
            <w:r w:rsidR="00C5164C">
              <w:t xml:space="preserve"> national</w:t>
            </w:r>
            <w:r w:rsidR="00625231">
              <w:t xml:space="preserve"> treatment database</w:t>
            </w:r>
            <w:r w:rsidR="00C63C9C">
              <w:t xml:space="preserve"> by at least one investigator</w:t>
            </w:r>
            <w:r w:rsidR="00625231">
              <w:t xml:space="preserve">. Outside investigators can also be involved, however, they need to be approved by the committee. </w:t>
            </w:r>
          </w:p>
        </w:tc>
      </w:tr>
      <w:tr w:rsidR="00705720" w14:paraId="1E9E3066" w14:textId="77777777">
        <w:tc>
          <w:tcPr>
            <w:tcW w:w="9062" w:type="dxa"/>
            <w:gridSpan w:val="3"/>
            <w:shd w:val="clear" w:color="auto" w:fill="7F7F7F"/>
          </w:tcPr>
          <w:p w14:paraId="417FBC32" w14:textId="77777777" w:rsidR="00705720" w:rsidRDefault="00705720">
            <w:pPr>
              <w:widowControl w:val="0"/>
              <w:spacing w:after="0" w:line="240" w:lineRule="auto"/>
              <w:ind w:right="77"/>
              <w:jc w:val="both"/>
            </w:pPr>
          </w:p>
          <w:p w14:paraId="5C63A6ED" w14:textId="77777777" w:rsidR="00705720" w:rsidRDefault="00625231">
            <w:pPr>
              <w:widowControl w:val="0"/>
              <w:spacing w:after="0" w:line="240" w:lineRule="auto"/>
              <w:ind w:right="77"/>
              <w:jc w:val="center"/>
            </w:pPr>
            <w:r>
              <w:rPr>
                <w:b/>
                <w:color w:val="FFFFFF"/>
              </w:rPr>
              <w:t>Discussion of the proposals</w:t>
            </w:r>
          </w:p>
          <w:p w14:paraId="7607A6FD" w14:textId="77777777" w:rsidR="00705720" w:rsidRDefault="00705720">
            <w:pPr>
              <w:widowControl w:val="0"/>
              <w:spacing w:after="0" w:line="240" w:lineRule="auto"/>
              <w:ind w:right="77"/>
              <w:jc w:val="center"/>
            </w:pPr>
          </w:p>
        </w:tc>
      </w:tr>
      <w:tr w:rsidR="00705720" w14:paraId="03B36983" w14:textId="77777777">
        <w:tc>
          <w:tcPr>
            <w:tcW w:w="9062" w:type="dxa"/>
            <w:gridSpan w:val="3"/>
          </w:tcPr>
          <w:p w14:paraId="35B36F87" w14:textId="77777777" w:rsidR="00705720" w:rsidRDefault="00705720">
            <w:pPr>
              <w:widowControl w:val="0"/>
              <w:spacing w:after="0" w:line="240" w:lineRule="auto"/>
              <w:ind w:right="77"/>
              <w:jc w:val="both"/>
            </w:pPr>
          </w:p>
          <w:p w14:paraId="3FCA69E8" w14:textId="77777777" w:rsidR="00705720" w:rsidRDefault="00625231">
            <w:pPr>
              <w:numPr>
                <w:ilvl w:val="0"/>
                <w:numId w:val="9"/>
              </w:numPr>
              <w:spacing w:after="0" w:line="240" w:lineRule="auto"/>
              <w:ind w:hanging="360"/>
              <w:contextualSpacing/>
              <w:jc w:val="both"/>
            </w:pPr>
            <w:r>
              <w:rPr>
                <w:rFonts w:ascii="Arial" w:eastAsia="Arial" w:hAnsi="Arial" w:cs="Arial"/>
                <w:b/>
                <w:sz w:val="20"/>
                <w:szCs w:val="20"/>
                <w:highlight w:val="white"/>
              </w:rPr>
              <w:t>Viral limit of detection for diagnosis of chronic HCV infection.</w:t>
            </w:r>
          </w:p>
          <w:p w14:paraId="534DB748" w14:textId="77777777" w:rsidR="00705720" w:rsidRDefault="00625231">
            <w:pPr>
              <w:spacing w:after="0" w:line="240" w:lineRule="auto"/>
              <w:ind w:firstLine="743"/>
              <w:jc w:val="both"/>
              <w:rPr>
                <w:b/>
              </w:rPr>
            </w:pPr>
            <w:r>
              <w:rPr>
                <w:rFonts w:ascii="Arial" w:eastAsia="Arial" w:hAnsi="Arial" w:cs="Arial"/>
                <w:b/>
                <w:sz w:val="20"/>
                <w:szCs w:val="20"/>
                <w:highlight w:val="white"/>
              </w:rPr>
              <w:t xml:space="preserve">PI: J. </w:t>
            </w:r>
            <w:r>
              <w:rPr>
                <w:b/>
              </w:rPr>
              <w:t>Morgan Freiman</w:t>
            </w:r>
            <w:r>
              <w:t xml:space="preserve">, </w:t>
            </w:r>
            <w:r>
              <w:rPr>
                <w:b/>
              </w:rPr>
              <w:t>Boston University Medical Center</w:t>
            </w:r>
          </w:p>
          <w:p w14:paraId="677D225D" w14:textId="77777777" w:rsidR="00C63C9C" w:rsidRDefault="00C63C9C">
            <w:pPr>
              <w:spacing w:after="0" w:line="240" w:lineRule="auto"/>
              <w:ind w:firstLine="743"/>
              <w:jc w:val="both"/>
            </w:pPr>
          </w:p>
          <w:p w14:paraId="469C487D" w14:textId="6B2C0378" w:rsidR="00705720" w:rsidRDefault="00880108">
            <w:pPr>
              <w:numPr>
                <w:ilvl w:val="0"/>
                <w:numId w:val="4"/>
              </w:numPr>
              <w:spacing w:after="0" w:line="240" w:lineRule="auto"/>
              <w:ind w:hanging="360"/>
              <w:contextualSpacing/>
              <w:jc w:val="both"/>
            </w:pPr>
            <w:r>
              <w:t>Dr.</w:t>
            </w:r>
            <w:r w:rsidR="00625231">
              <w:t xml:space="preserve"> Freiman presented her proposal. Sh</w:t>
            </w:r>
            <w:r w:rsidR="001E6C3E" w:rsidRPr="00D4150F">
              <w:t>e explained that the study aimed</w:t>
            </w:r>
            <w:r w:rsidR="00625231" w:rsidRPr="00D4150F">
              <w:t xml:space="preserve"> to support the development of portable tests or less expensive alternatives to NAT achieving the same </w:t>
            </w:r>
            <w:r w:rsidR="00625231" w:rsidRPr="00D4150F">
              <w:lastRenderedPageBreak/>
              <w:t>accuracy.</w:t>
            </w:r>
            <w:r w:rsidR="001E6C3E" w:rsidRPr="00D4150F">
              <w:t xml:space="preserve"> The study used the data that had</w:t>
            </w:r>
            <w:r w:rsidR="00625231" w:rsidRPr="00D4150F">
              <w:t xml:space="preserve"> already been obtained from the specimens </w:t>
            </w:r>
            <w:r w:rsidR="001E6C3E" w:rsidRPr="00D4150F">
              <w:t>in Georgia. Genotype 3 data would</w:t>
            </w:r>
            <w:r w:rsidR="00625231" w:rsidRPr="00D4150F">
              <w:t xml:space="preserve"> be of special interest</w:t>
            </w:r>
            <w:r w:rsidR="00C63C9C" w:rsidRPr="00D4150F">
              <w:t>.</w:t>
            </w:r>
          </w:p>
          <w:p w14:paraId="7495C32A" w14:textId="77777777" w:rsidR="00705720" w:rsidRDefault="00880108">
            <w:pPr>
              <w:numPr>
                <w:ilvl w:val="0"/>
                <w:numId w:val="16"/>
              </w:numPr>
              <w:spacing w:after="0" w:line="240" w:lineRule="auto"/>
              <w:ind w:hanging="360"/>
              <w:contextualSpacing/>
              <w:jc w:val="both"/>
            </w:pPr>
            <w:r>
              <w:t>Dr.</w:t>
            </w:r>
            <w:r w:rsidR="00625231">
              <w:t xml:space="preserve"> Averhoff suggested to have some local investigators involved.</w:t>
            </w:r>
          </w:p>
          <w:p w14:paraId="306D27B5" w14:textId="77777777" w:rsidR="00705720" w:rsidRDefault="00880108">
            <w:pPr>
              <w:numPr>
                <w:ilvl w:val="0"/>
                <w:numId w:val="16"/>
              </w:numPr>
              <w:spacing w:after="0" w:line="240" w:lineRule="auto"/>
              <w:ind w:hanging="360"/>
              <w:contextualSpacing/>
              <w:jc w:val="both"/>
            </w:pPr>
            <w:r>
              <w:t>Dr.</w:t>
            </w:r>
            <w:r w:rsidR="00625231">
              <w:t xml:space="preserve"> </w:t>
            </w:r>
            <w:r w:rsidR="00C63C9C">
              <w:t xml:space="preserve">Gia </w:t>
            </w:r>
            <w:r w:rsidR="00625231">
              <w:t xml:space="preserve">Kamkamidze expressed his interest in </w:t>
            </w:r>
            <w:r w:rsidR="001E6C3E">
              <w:t>the project observing that it was</w:t>
            </w:r>
            <w:r w:rsidR="00625231">
              <w:t xml:space="preserve"> a secondary analysis whi</w:t>
            </w:r>
            <w:r w:rsidR="001E6C3E">
              <w:t>ch did</w:t>
            </w:r>
            <w:r w:rsidR="00625231">
              <w:t xml:space="preserve"> not need any additional funding. The statistical model </w:t>
            </w:r>
            <w:r w:rsidR="001E6C3E">
              <w:t>would</w:t>
            </w:r>
            <w:r w:rsidR="00625231">
              <w:t xml:space="preserve"> include all factors defining the viral loa</w:t>
            </w:r>
            <w:r w:rsidR="001E6C3E">
              <w:t>d and the viral load itself would</w:t>
            </w:r>
            <w:r w:rsidR="00625231">
              <w:t xml:space="preserve"> be the outcome variable. </w:t>
            </w:r>
            <w:r>
              <w:t>Dr.</w:t>
            </w:r>
            <w:r w:rsidR="00625231">
              <w:t xml:space="preserve"> Kamkamidze advised to reformulate the title.</w:t>
            </w:r>
          </w:p>
          <w:p w14:paraId="6699118F" w14:textId="6E519AFE" w:rsidR="00705720" w:rsidRDefault="00880108">
            <w:pPr>
              <w:numPr>
                <w:ilvl w:val="0"/>
                <w:numId w:val="16"/>
              </w:numPr>
              <w:spacing w:after="0" w:line="240" w:lineRule="auto"/>
              <w:ind w:hanging="360"/>
              <w:contextualSpacing/>
              <w:jc w:val="both"/>
            </w:pPr>
            <w:r>
              <w:t>Dr.</w:t>
            </w:r>
            <w:r w:rsidR="00625231">
              <w:t xml:space="preserve"> Juliet</w:t>
            </w:r>
            <w:r w:rsidR="001E6C3E">
              <w:t>te</w:t>
            </w:r>
            <w:r w:rsidR="00625231">
              <w:t xml:space="preserve"> Morgan </w:t>
            </w:r>
            <w:r w:rsidR="00C5164C">
              <w:t xml:space="preserve">drew </w:t>
            </w:r>
            <w:r w:rsidR="00625231">
              <w:t>the audience’s attention to the issue of validation of quantitative data, as different centers use</w:t>
            </w:r>
            <w:r w:rsidR="001E6C3E">
              <w:t>d</w:t>
            </w:r>
            <w:r w:rsidR="00625231">
              <w:t xml:space="preserve"> different platforms. In response</w:t>
            </w:r>
            <w:r w:rsidR="001E6C3E">
              <w:t>,</w:t>
            </w:r>
            <w:r w:rsidR="00625231">
              <w:t xml:space="preserve"> </w:t>
            </w:r>
            <w:r>
              <w:t>Dr.</w:t>
            </w:r>
            <w:r w:rsidR="00625231">
              <w:t xml:space="preserve"> Kamkamidze explained that the manufacturer of the test </w:t>
            </w:r>
            <w:r w:rsidR="001E6C3E">
              <w:t>could</w:t>
            </w:r>
            <w:r w:rsidR="00625231">
              <w:t xml:space="preserve"> be considered as one of the factors influencing the viral load.</w:t>
            </w:r>
          </w:p>
          <w:p w14:paraId="19438DBE" w14:textId="4071ECCD" w:rsidR="00705720" w:rsidRDefault="00880108">
            <w:pPr>
              <w:numPr>
                <w:ilvl w:val="0"/>
                <w:numId w:val="16"/>
              </w:numPr>
              <w:spacing w:after="0" w:line="240" w:lineRule="auto"/>
              <w:ind w:hanging="360"/>
              <w:contextualSpacing/>
              <w:jc w:val="both"/>
            </w:pPr>
            <w:r>
              <w:t>Dr.</w:t>
            </w:r>
            <w:r w:rsidR="00625231">
              <w:t xml:space="preserve"> Morgan noted that the committee was going to receive many similar requests, as various academic institutions would probably get interested with the </w:t>
            </w:r>
            <w:r w:rsidR="00C5164C">
              <w:t>abundan</w:t>
            </w:r>
            <w:r w:rsidR="00C4289F">
              <w:t>ce of</w:t>
            </w:r>
            <w:r w:rsidR="00C5164C">
              <w:t xml:space="preserve"> data </w:t>
            </w:r>
            <w:r w:rsidR="00625231">
              <w:t>that Georgia ha</w:t>
            </w:r>
            <w:r w:rsidR="00C4289F">
              <w:t>s</w:t>
            </w:r>
            <w:r w:rsidR="00625231">
              <w:t xml:space="preserve"> and come up with</w:t>
            </w:r>
            <w:r w:rsidR="001E6C3E">
              <w:t xml:space="preserve"> new</w:t>
            </w:r>
            <w:r w:rsidR="00625231">
              <w:t xml:space="preserve"> potential ideas. She considered it as a good opportunity for Georgian data to be </w:t>
            </w:r>
            <w:r w:rsidR="00C4289F">
              <w:t xml:space="preserve">utilized </w:t>
            </w:r>
            <w:r w:rsidR="00625231">
              <w:t>by the reputable academic institutions</w:t>
            </w:r>
            <w:r w:rsidR="00C4289F">
              <w:t xml:space="preserve"> for abstracts/publications</w:t>
            </w:r>
            <w:r w:rsidR="00625231">
              <w:t xml:space="preserve">, as it would benefit other countries </w:t>
            </w:r>
            <w:r w:rsidR="001E6C3E">
              <w:t>that</w:t>
            </w:r>
            <w:r w:rsidR="00625231">
              <w:t xml:space="preserve"> do not have access to expensive diagnostics. She underlined that Georgian </w:t>
            </w:r>
            <w:r w:rsidR="00C5164C">
              <w:t xml:space="preserve">data </w:t>
            </w:r>
            <w:r w:rsidR="00625231">
              <w:t>had the strength to have an impact beyond Georgia.</w:t>
            </w:r>
          </w:p>
          <w:p w14:paraId="4FA16FFD" w14:textId="77777777" w:rsidR="00705720" w:rsidRDefault="00880108">
            <w:pPr>
              <w:numPr>
                <w:ilvl w:val="0"/>
                <w:numId w:val="16"/>
              </w:numPr>
              <w:spacing w:after="0" w:line="240" w:lineRule="auto"/>
              <w:ind w:hanging="360"/>
              <w:contextualSpacing/>
              <w:jc w:val="both"/>
            </w:pPr>
            <w:r>
              <w:t>Dr.</w:t>
            </w:r>
            <w:r w:rsidR="00625231">
              <w:t xml:space="preserve"> Morgan and </w:t>
            </w:r>
            <w:r>
              <w:t>Dr.</w:t>
            </w:r>
            <w:r w:rsidR="00625231">
              <w:t xml:space="preserve"> Averhoff both agreed that the committee had to decide whether they welcomed outside requests for access to the data or they felt more comfortable to do the analysis in Georgia not letting the data outside the country.</w:t>
            </w:r>
          </w:p>
          <w:p w14:paraId="7F521F10" w14:textId="6D96422C" w:rsidR="00705720" w:rsidRDefault="00625231">
            <w:pPr>
              <w:numPr>
                <w:ilvl w:val="0"/>
                <w:numId w:val="16"/>
              </w:numPr>
              <w:spacing w:after="0" w:line="240" w:lineRule="auto"/>
              <w:ind w:hanging="360"/>
              <w:contextualSpacing/>
              <w:jc w:val="both"/>
            </w:pPr>
            <w:r>
              <w:t xml:space="preserve">Jaba Zarkua </w:t>
            </w:r>
            <w:r w:rsidR="00B63232">
              <w:t xml:space="preserve">pointed </w:t>
            </w:r>
            <w:r>
              <w:t>out that the data access had to be given out only for those studies that seemed beneficial to the HCV Elimination Program.</w:t>
            </w:r>
          </w:p>
          <w:p w14:paraId="0C7EA712" w14:textId="0DCA1767" w:rsidR="00705720" w:rsidRDefault="00880108">
            <w:pPr>
              <w:numPr>
                <w:ilvl w:val="0"/>
                <w:numId w:val="16"/>
              </w:numPr>
              <w:spacing w:after="0" w:line="240" w:lineRule="auto"/>
              <w:ind w:hanging="360"/>
              <w:contextualSpacing/>
              <w:jc w:val="both"/>
            </w:pPr>
            <w:r>
              <w:t>Dr.</w:t>
            </w:r>
            <w:r w:rsidR="00625231">
              <w:t xml:space="preserve"> Kamkamidze outlined that the work that </w:t>
            </w:r>
            <w:r>
              <w:t>Dr.</w:t>
            </w:r>
            <w:r w:rsidR="00625231">
              <w:t xml:space="preserve"> Freiman was proposing to do </w:t>
            </w:r>
            <w:r w:rsidR="00D345DB">
              <w:t>is useful</w:t>
            </w:r>
            <w:r w:rsidR="00625231">
              <w:t xml:space="preserve"> and the committee had to use </w:t>
            </w:r>
            <w:r w:rsidR="00101FCC">
              <w:t>the author’s</w:t>
            </w:r>
            <w:r w:rsidR="00625231">
              <w:t xml:space="preserve"> abilities to do the model construction. However, full access on the data should </w:t>
            </w:r>
            <w:r w:rsidR="00D345DB">
              <w:t xml:space="preserve">NOT </w:t>
            </w:r>
            <w:r w:rsidR="00625231">
              <w:t>be granted. Primary (univariate, bivariate) analysis could be done on site and afterwards Georgian team along with the author would work on multivariate analysis.</w:t>
            </w:r>
          </w:p>
          <w:p w14:paraId="71DC138F" w14:textId="1CF08251" w:rsidR="00705720" w:rsidRDefault="00880108">
            <w:pPr>
              <w:numPr>
                <w:ilvl w:val="0"/>
                <w:numId w:val="16"/>
              </w:numPr>
              <w:spacing w:after="0" w:line="240" w:lineRule="auto"/>
              <w:ind w:hanging="360"/>
              <w:contextualSpacing/>
              <w:jc w:val="both"/>
            </w:pPr>
            <w:r>
              <w:t>Dr.</w:t>
            </w:r>
            <w:r w:rsidR="00625231">
              <w:t xml:space="preserve"> Gamkrelidze agreed that it was very beneficial for the country to have experienced people introducing different types of analysis that </w:t>
            </w:r>
            <w:r w:rsidR="00101FCC">
              <w:t>could not be</w:t>
            </w:r>
            <w:r w:rsidR="00625231">
              <w:t xml:space="preserve"> performed </w:t>
            </w:r>
            <w:r w:rsidR="00101FCC">
              <w:t>by</w:t>
            </w:r>
            <w:r w:rsidR="00625231">
              <w:t xml:space="preserve"> Georgia</w:t>
            </w:r>
            <w:r w:rsidR="00101FCC">
              <w:t xml:space="preserve">n </w:t>
            </w:r>
            <w:r w:rsidR="00B63232">
              <w:t>researchers</w:t>
            </w:r>
            <w:r w:rsidR="00625231">
              <w:t xml:space="preserve">. He stressed that the study needed to have access to the data that belonged to Georgia. Therefore, he suggested the committee to nominate several Georgian candidates who would work with </w:t>
            </w:r>
            <w:r>
              <w:t>Dr.</w:t>
            </w:r>
            <w:r w:rsidR="00625231">
              <w:t xml:space="preserve"> Freiman and her team.</w:t>
            </w:r>
          </w:p>
          <w:p w14:paraId="22E753BB" w14:textId="77777777" w:rsidR="00705720" w:rsidRDefault="00705720">
            <w:pPr>
              <w:spacing w:after="0" w:line="240" w:lineRule="auto"/>
              <w:ind w:firstLine="653"/>
              <w:jc w:val="both"/>
            </w:pPr>
          </w:p>
          <w:p w14:paraId="1F83ED4D" w14:textId="0B90150A" w:rsidR="00705720" w:rsidRDefault="003F1F61" w:rsidP="00880108">
            <w:pPr>
              <w:spacing w:after="0" w:line="240" w:lineRule="auto"/>
              <w:ind w:left="738"/>
              <w:jc w:val="both"/>
            </w:pPr>
            <w:r>
              <w:rPr>
                <w:b/>
                <w:i/>
              </w:rPr>
              <w:t>SC m</w:t>
            </w:r>
            <w:r w:rsidR="00625231">
              <w:rPr>
                <w:b/>
                <w:i/>
              </w:rPr>
              <w:t>embers voted in favor of the proposal</w:t>
            </w:r>
            <w:r w:rsidR="00B63232">
              <w:rPr>
                <w:b/>
                <w:i/>
              </w:rPr>
              <w:t xml:space="preserve"> stipulating that the PI needs to approach the relevant Georgian institution representatives to refine the proposal and re-submit it to the Scientific Committee for final decision</w:t>
            </w:r>
            <w:r w:rsidR="00625231">
              <w:rPr>
                <w:b/>
                <w:i/>
              </w:rPr>
              <w:t xml:space="preserve">. </w:t>
            </w:r>
            <w:r w:rsidR="00880108">
              <w:rPr>
                <w:b/>
                <w:i/>
              </w:rPr>
              <w:t>Dr.</w:t>
            </w:r>
            <w:r w:rsidR="00625231">
              <w:rPr>
                <w:b/>
                <w:i/>
              </w:rPr>
              <w:t xml:space="preserve"> Tsertsvadze abstained from voting.</w:t>
            </w:r>
          </w:p>
          <w:p w14:paraId="23335793" w14:textId="77777777" w:rsidR="00705720" w:rsidRDefault="00705720">
            <w:pPr>
              <w:spacing w:after="0" w:line="240" w:lineRule="auto"/>
              <w:jc w:val="both"/>
            </w:pPr>
          </w:p>
        </w:tc>
      </w:tr>
      <w:tr w:rsidR="00705720" w14:paraId="028D6638" w14:textId="77777777">
        <w:tc>
          <w:tcPr>
            <w:tcW w:w="9062" w:type="dxa"/>
            <w:gridSpan w:val="3"/>
          </w:tcPr>
          <w:p w14:paraId="14E38888" w14:textId="77777777" w:rsidR="00705720" w:rsidRDefault="00705720">
            <w:pPr>
              <w:widowControl w:val="0"/>
              <w:spacing w:after="0" w:line="240" w:lineRule="auto"/>
              <w:ind w:right="77"/>
              <w:jc w:val="both"/>
            </w:pPr>
          </w:p>
          <w:p w14:paraId="77F976E2" w14:textId="77777777" w:rsidR="00705720" w:rsidRDefault="00625231">
            <w:pPr>
              <w:widowControl w:val="0"/>
              <w:numPr>
                <w:ilvl w:val="0"/>
                <w:numId w:val="13"/>
              </w:numPr>
              <w:spacing w:after="0" w:line="240" w:lineRule="auto"/>
              <w:ind w:right="77" w:hanging="360"/>
              <w:contextualSpacing/>
              <w:jc w:val="both"/>
              <w:rPr>
                <w:b/>
              </w:rPr>
            </w:pPr>
            <w:r>
              <w:rPr>
                <w:b/>
              </w:rPr>
              <w:t>Assessment of the national hepatitis C elimination program: treatment outcomes and associated factors.</w:t>
            </w:r>
          </w:p>
          <w:p w14:paraId="3852C61F" w14:textId="77777777" w:rsidR="00705720" w:rsidRDefault="00625231">
            <w:pPr>
              <w:widowControl w:val="0"/>
              <w:spacing w:after="0" w:line="240" w:lineRule="auto"/>
              <w:ind w:left="743" w:right="77"/>
              <w:jc w:val="both"/>
            </w:pPr>
            <w:r>
              <w:rPr>
                <w:b/>
              </w:rPr>
              <w:t>PI: Tengiz Tsertsvadze, Infectious Diseases, AIDS and Clinical Immunology Research Center</w:t>
            </w:r>
          </w:p>
          <w:p w14:paraId="5A875D37" w14:textId="77777777" w:rsidR="00705720" w:rsidRDefault="00705720">
            <w:pPr>
              <w:widowControl w:val="0"/>
              <w:spacing w:after="0" w:line="240" w:lineRule="auto"/>
              <w:ind w:left="743" w:right="77"/>
              <w:jc w:val="both"/>
            </w:pPr>
          </w:p>
          <w:p w14:paraId="160FEB8A" w14:textId="77777777" w:rsidR="00705720" w:rsidRDefault="00880108">
            <w:pPr>
              <w:widowControl w:val="0"/>
              <w:numPr>
                <w:ilvl w:val="0"/>
                <w:numId w:val="6"/>
              </w:numPr>
              <w:spacing w:after="0" w:line="240" w:lineRule="auto"/>
              <w:ind w:right="77" w:hanging="360"/>
              <w:contextualSpacing/>
              <w:jc w:val="both"/>
            </w:pPr>
            <w:r>
              <w:t>Dr.</w:t>
            </w:r>
            <w:r w:rsidR="00625231">
              <w:t xml:space="preserve"> Tengiz Tsertvadze summarized the proposal and explained that it consisted of two main parts. First was the assessment of </w:t>
            </w:r>
            <w:r w:rsidR="00101FCC">
              <w:t xml:space="preserve">the </w:t>
            </w:r>
            <w:r w:rsidR="00625231">
              <w:t>treatment outcomes</w:t>
            </w:r>
            <w:r w:rsidR="00101FCC">
              <w:t xml:space="preserve"> stratified</w:t>
            </w:r>
            <w:r w:rsidR="00625231">
              <w:t xml:space="preserve"> by different regimens, genotypes, provider clinics, cities, risk groups, age and gender. Second part of the proposal was the analysis of treatment discontinuation and adverse events. National Stop C database would be utilized. Additional funding would be preferred but not required.</w:t>
            </w:r>
          </w:p>
          <w:p w14:paraId="7BCBB777" w14:textId="77777777" w:rsidR="00705720" w:rsidRDefault="00625231">
            <w:pPr>
              <w:widowControl w:val="0"/>
              <w:numPr>
                <w:ilvl w:val="0"/>
                <w:numId w:val="6"/>
              </w:numPr>
              <w:spacing w:after="0" w:line="240" w:lineRule="auto"/>
              <w:ind w:right="77" w:hanging="360"/>
              <w:contextualSpacing/>
              <w:jc w:val="both"/>
            </w:pPr>
            <w:r>
              <w:t>Jaba Zarkua commented that the valid loss-to-follow-up data as well as the correct informat</w:t>
            </w:r>
            <w:r w:rsidR="00101FCC">
              <w:t xml:space="preserve">ion about the adverse events could </w:t>
            </w:r>
            <w:r>
              <w:t>not be obtained from the STOP C database.</w:t>
            </w:r>
          </w:p>
          <w:p w14:paraId="514A421F" w14:textId="2AAEF95C" w:rsidR="00705720" w:rsidRDefault="00880108">
            <w:pPr>
              <w:widowControl w:val="0"/>
              <w:numPr>
                <w:ilvl w:val="0"/>
                <w:numId w:val="6"/>
              </w:numPr>
              <w:spacing w:after="0" w:line="240" w:lineRule="auto"/>
              <w:ind w:right="77" w:hanging="360"/>
              <w:contextualSpacing/>
              <w:jc w:val="both"/>
            </w:pPr>
            <w:r>
              <w:t>Dr.</w:t>
            </w:r>
            <w:r w:rsidR="00625231">
              <w:t xml:space="preserve"> Tsertvadze did not </w:t>
            </w:r>
            <w:r w:rsidR="00A560F6">
              <w:t>disagree</w:t>
            </w:r>
            <w:r w:rsidR="00625231">
              <w:t xml:space="preserve"> </w:t>
            </w:r>
            <w:r w:rsidR="00326CE8">
              <w:t xml:space="preserve">with </w:t>
            </w:r>
            <w:r w:rsidR="00625231">
              <w:t xml:space="preserve">the above </w:t>
            </w:r>
            <w:r w:rsidR="00A560F6">
              <w:t>comment</w:t>
            </w:r>
            <w:r w:rsidR="00625231">
              <w:t xml:space="preserve">, </w:t>
            </w:r>
            <w:r w:rsidR="00101FCC">
              <w:t>claiming</w:t>
            </w:r>
            <w:r w:rsidR="00625231">
              <w:t xml:space="preserve"> that maximum effort </w:t>
            </w:r>
            <w:r w:rsidR="00625231">
              <w:lastRenderedPageBreak/>
              <w:t>would be used to achieve the best possible utilization of the database.</w:t>
            </w:r>
          </w:p>
          <w:p w14:paraId="28D77CB3" w14:textId="77777777" w:rsidR="00705720" w:rsidRDefault="00880108">
            <w:pPr>
              <w:widowControl w:val="0"/>
              <w:numPr>
                <w:ilvl w:val="0"/>
                <w:numId w:val="6"/>
              </w:numPr>
              <w:spacing w:after="0" w:line="240" w:lineRule="auto"/>
              <w:ind w:right="77" w:hanging="360"/>
              <w:contextualSpacing/>
              <w:jc w:val="both"/>
            </w:pPr>
            <w:r>
              <w:t>Dr.</w:t>
            </w:r>
            <w:r w:rsidR="00625231">
              <w:t xml:space="preserve"> Akaki Abutidze added that in order to obtain the information not included in the STOP C database the research team would work with the provider sites and their staff.</w:t>
            </w:r>
          </w:p>
          <w:p w14:paraId="6DD7A5E8" w14:textId="77777777" w:rsidR="00705720" w:rsidRDefault="00880108">
            <w:pPr>
              <w:widowControl w:val="0"/>
              <w:numPr>
                <w:ilvl w:val="0"/>
                <w:numId w:val="6"/>
              </w:numPr>
              <w:spacing w:after="0" w:line="240" w:lineRule="auto"/>
              <w:ind w:right="77" w:hanging="360"/>
              <w:contextualSpacing/>
              <w:jc w:val="both"/>
            </w:pPr>
            <w:r>
              <w:t>Dr.</w:t>
            </w:r>
            <w:r w:rsidR="00625231">
              <w:t xml:space="preserve"> Averhoff suggested that the study should focus on treatment rather than other variables like loss-to-follow-up reasons or adverse events. He also proposed to limit</w:t>
            </w:r>
            <w:r w:rsidR="00101FCC">
              <w:t xml:space="preserve"> it</w:t>
            </w:r>
            <w:r w:rsidR="00625231">
              <w:t xml:space="preserve"> to only Sofosbuvir-based regimens.</w:t>
            </w:r>
          </w:p>
          <w:p w14:paraId="0504AF0B" w14:textId="77777777" w:rsidR="00705720" w:rsidRDefault="00625231">
            <w:pPr>
              <w:widowControl w:val="0"/>
              <w:numPr>
                <w:ilvl w:val="0"/>
                <w:numId w:val="6"/>
              </w:numPr>
              <w:spacing w:after="0" w:line="240" w:lineRule="auto"/>
              <w:ind w:right="77" w:hanging="360"/>
              <w:contextualSpacing/>
              <w:jc w:val="both"/>
            </w:pPr>
            <w:r>
              <w:t xml:space="preserve">Following the comments from </w:t>
            </w:r>
            <w:r w:rsidR="00880108">
              <w:t>Dr.</w:t>
            </w:r>
            <w:r>
              <w:t xml:space="preserve"> Averhoff and Mr. Zarkua</w:t>
            </w:r>
            <w:r w:rsidR="00101FCC">
              <w:t>,</w:t>
            </w:r>
            <w:r>
              <w:t xml:space="preserve"> </w:t>
            </w:r>
            <w:r w:rsidR="00880108">
              <w:t>Dr.</w:t>
            </w:r>
            <w:r>
              <w:t xml:space="preserve"> Tsertsvadze agreed to concentrate only on treatment part which would</w:t>
            </w:r>
            <w:r w:rsidR="00101FCC">
              <w:t xml:space="preserve"> also</w:t>
            </w:r>
            <w:r>
              <w:t xml:space="preserve"> make the study more feasible.</w:t>
            </w:r>
          </w:p>
          <w:p w14:paraId="1FBBF2EB" w14:textId="15A1169E" w:rsidR="00705720" w:rsidRDefault="00880108">
            <w:pPr>
              <w:widowControl w:val="0"/>
              <w:numPr>
                <w:ilvl w:val="0"/>
                <w:numId w:val="6"/>
              </w:numPr>
              <w:spacing w:after="0" w:line="240" w:lineRule="auto"/>
              <w:ind w:right="77" w:hanging="360"/>
              <w:contextualSpacing/>
              <w:jc w:val="both"/>
            </w:pPr>
            <w:r>
              <w:t>Dr.</w:t>
            </w:r>
            <w:r w:rsidR="00625231">
              <w:t xml:space="preserve"> Gamkrelidze noted that this kind of analysis had to be conducted permanently - once or twice a year. Financial </w:t>
            </w:r>
            <w:r w:rsidR="00A560F6">
              <w:t xml:space="preserve">incentives </w:t>
            </w:r>
            <w:r w:rsidR="00625231">
              <w:t>should be provided to the researchers in the analytical part of the research. He suggested to the Ministry to create the special foundation where CDC and NCDC would also share their financial resources.</w:t>
            </w:r>
          </w:p>
          <w:p w14:paraId="0862E483" w14:textId="77777777" w:rsidR="00705720" w:rsidRDefault="00705720">
            <w:pPr>
              <w:widowControl w:val="0"/>
              <w:spacing w:after="0" w:line="240" w:lineRule="auto"/>
              <w:ind w:right="77"/>
              <w:jc w:val="both"/>
            </w:pPr>
          </w:p>
          <w:p w14:paraId="54E51F79" w14:textId="2BC7AC89" w:rsidR="00705720" w:rsidRPr="0027252C" w:rsidRDefault="00625231" w:rsidP="00880108">
            <w:pPr>
              <w:spacing w:after="0" w:line="240" w:lineRule="auto"/>
              <w:ind w:left="738"/>
              <w:jc w:val="both"/>
              <w:rPr>
                <w:b/>
                <w:i/>
              </w:rPr>
            </w:pPr>
            <w:r>
              <w:rPr>
                <w:b/>
                <w:i/>
              </w:rPr>
              <w:t>All members voted in favor of the proposal.</w:t>
            </w:r>
            <w:r w:rsidR="0027252C">
              <w:rPr>
                <w:b/>
                <w:i/>
              </w:rPr>
              <w:t xml:space="preserve"> The </w:t>
            </w:r>
            <w:r w:rsidR="0027252C" w:rsidRPr="0027252C">
              <w:rPr>
                <w:b/>
                <w:i/>
              </w:rPr>
              <w:t xml:space="preserve">proposed </w:t>
            </w:r>
            <w:r w:rsidR="0027252C">
              <w:rPr>
                <w:b/>
                <w:i/>
              </w:rPr>
              <w:t>analysis will be limited to individuals treated with</w:t>
            </w:r>
            <w:r w:rsidR="0027252C" w:rsidRPr="0027252C">
              <w:rPr>
                <w:b/>
                <w:i/>
              </w:rPr>
              <w:t xml:space="preserve"> only Sofosbuvir-based regimens.</w:t>
            </w:r>
          </w:p>
          <w:p w14:paraId="74F55366" w14:textId="77777777" w:rsidR="00705720" w:rsidRDefault="00705720">
            <w:pPr>
              <w:widowControl w:val="0"/>
              <w:spacing w:after="0" w:line="240" w:lineRule="auto"/>
              <w:ind w:right="77"/>
              <w:jc w:val="both"/>
            </w:pPr>
          </w:p>
        </w:tc>
      </w:tr>
      <w:tr w:rsidR="00705720" w14:paraId="39D35B88" w14:textId="77777777">
        <w:tc>
          <w:tcPr>
            <w:tcW w:w="9062" w:type="dxa"/>
            <w:gridSpan w:val="3"/>
          </w:tcPr>
          <w:p w14:paraId="0597370F" w14:textId="77777777" w:rsidR="00705720" w:rsidRDefault="00705720">
            <w:pPr>
              <w:widowControl w:val="0"/>
              <w:spacing w:after="0" w:line="240" w:lineRule="auto"/>
              <w:ind w:right="77"/>
              <w:jc w:val="both"/>
            </w:pPr>
          </w:p>
          <w:p w14:paraId="1527DD39" w14:textId="77777777" w:rsidR="00705720" w:rsidRDefault="00625231">
            <w:pPr>
              <w:widowControl w:val="0"/>
              <w:numPr>
                <w:ilvl w:val="0"/>
                <w:numId w:val="7"/>
              </w:numPr>
              <w:spacing w:after="0" w:line="240" w:lineRule="auto"/>
              <w:ind w:right="77" w:hanging="360"/>
              <w:contextualSpacing/>
              <w:jc w:val="both"/>
              <w:rPr>
                <w:b/>
              </w:rPr>
            </w:pPr>
            <w:r>
              <w:rPr>
                <w:b/>
              </w:rPr>
              <w:t>High sustained viral response among HCV genotype 3 patients with advanced liver fibrosis - real-world data of HCV elimination program in Georgia</w:t>
            </w:r>
          </w:p>
          <w:p w14:paraId="355E829B" w14:textId="77777777" w:rsidR="00705720" w:rsidRDefault="00625231">
            <w:pPr>
              <w:widowControl w:val="0"/>
              <w:spacing w:after="0" w:line="240" w:lineRule="auto"/>
              <w:ind w:right="77" w:firstLine="743"/>
              <w:jc w:val="both"/>
            </w:pPr>
            <w:r>
              <w:rPr>
                <w:b/>
              </w:rPr>
              <w:t>PI: Maia Butsashvili, George Kamkamidze, HRU/NeoLab</w:t>
            </w:r>
          </w:p>
          <w:p w14:paraId="05C533AA" w14:textId="77777777" w:rsidR="00705720" w:rsidRDefault="00705720">
            <w:pPr>
              <w:widowControl w:val="0"/>
              <w:spacing w:after="0" w:line="240" w:lineRule="auto"/>
              <w:ind w:right="77"/>
              <w:jc w:val="both"/>
            </w:pPr>
          </w:p>
          <w:p w14:paraId="795BB731" w14:textId="77777777" w:rsidR="00705720" w:rsidRDefault="00880108">
            <w:pPr>
              <w:widowControl w:val="0"/>
              <w:numPr>
                <w:ilvl w:val="0"/>
                <w:numId w:val="14"/>
              </w:numPr>
              <w:spacing w:after="0" w:line="240" w:lineRule="auto"/>
              <w:ind w:right="77" w:hanging="360"/>
              <w:contextualSpacing/>
              <w:jc w:val="both"/>
            </w:pPr>
            <w:r>
              <w:t>Dr.</w:t>
            </w:r>
            <w:r w:rsidR="00625231">
              <w:t xml:space="preserve"> Kamkamidze noted that they had already done some analysis based on NeoLab data and, if the committee would consider the idea </w:t>
            </w:r>
            <w:r w:rsidR="00E7130A">
              <w:t>as</w:t>
            </w:r>
            <w:r w:rsidR="00625231">
              <w:t xml:space="preserve"> interesting, he proposed to conduct the analysis using all sites. Investigators from all relevant sites would be involved.</w:t>
            </w:r>
          </w:p>
          <w:p w14:paraId="4E8FBE5C" w14:textId="79A99047" w:rsidR="00FF2BBD" w:rsidRDefault="00FF2BBD">
            <w:pPr>
              <w:widowControl w:val="0"/>
              <w:numPr>
                <w:ilvl w:val="0"/>
                <w:numId w:val="14"/>
              </w:numPr>
              <w:spacing w:after="0" w:line="240" w:lineRule="auto"/>
              <w:ind w:right="77" w:hanging="360"/>
              <w:contextualSpacing/>
              <w:jc w:val="both"/>
            </w:pPr>
            <w:r>
              <w:t xml:space="preserve">Dr. Tsertsvadze pointed out that his proposal </w:t>
            </w:r>
            <w:r w:rsidR="00434C96">
              <w:t xml:space="preserve">about the </w:t>
            </w:r>
            <w:r w:rsidR="00434C96" w:rsidRPr="00434C96">
              <w:t>assessment of the national hepatitis C elimination program</w:t>
            </w:r>
            <w:r w:rsidR="00434C96">
              <w:t xml:space="preserve"> contained</w:t>
            </w:r>
            <w:r>
              <w:t xml:space="preserve"> the data for all genotypes including genotype 3.</w:t>
            </w:r>
            <w:r w:rsidR="00B0549E">
              <w:t xml:space="preserve"> Dr. Butsashvili and Dr. Kamkamidze clarified that</w:t>
            </w:r>
            <w:r w:rsidR="00F00035">
              <w:t xml:space="preserve"> the Neolab data had showed that it</w:t>
            </w:r>
            <w:r w:rsidR="001B1353">
              <w:t xml:space="preserve"> was</w:t>
            </w:r>
            <w:r w:rsidR="00F00035">
              <w:t xml:space="preserve"> worth doing a separate analysis on the national data and preparing a separate publication on genotype 3 patients.</w:t>
            </w:r>
            <w:r w:rsidR="00B0549E">
              <w:t xml:space="preserve"> </w:t>
            </w:r>
            <w:r w:rsidR="00F00035">
              <w:t xml:space="preserve">They </w:t>
            </w:r>
            <w:r w:rsidR="00C52EAC">
              <w:t>added</w:t>
            </w:r>
            <w:r w:rsidR="00F00035">
              <w:t xml:space="preserve"> that </w:t>
            </w:r>
            <w:r w:rsidR="00B0549E">
              <w:t>their manuscript will include more thorough analysis of treatment among patients with genotype 3 and should be published before general article focusing on all genotypes.</w:t>
            </w:r>
            <w:r>
              <w:t xml:space="preserve"> Therefore, </w:t>
            </w:r>
            <w:r w:rsidR="00434C96">
              <w:t xml:space="preserve">the </w:t>
            </w:r>
            <w:r>
              <w:t>committee agreed that</w:t>
            </w:r>
            <w:r w:rsidR="00F00035">
              <w:t xml:space="preserve"> national</w:t>
            </w:r>
            <w:r>
              <w:t xml:space="preserve"> genotype 3 data analysis </w:t>
            </w:r>
            <w:r w:rsidR="0028669D">
              <w:t>sh</w:t>
            </w:r>
            <w:r>
              <w:t>ould be published first.</w:t>
            </w:r>
          </w:p>
          <w:p w14:paraId="7B86B2B3" w14:textId="77777777" w:rsidR="00705720" w:rsidRDefault="00705720">
            <w:pPr>
              <w:widowControl w:val="0"/>
              <w:spacing w:after="0" w:line="240" w:lineRule="auto"/>
              <w:ind w:right="77"/>
              <w:jc w:val="both"/>
            </w:pPr>
          </w:p>
          <w:p w14:paraId="2DE2DC16" w14:textId="43162C12" w:rsidR="00C52EAC" w:rsidRPr="00C52EAC" w:rsidRDefault="00625231" w:rsidP="00C52EAC">
            <w:pPr>
              <w:widowControl w:val="0"/>
              <w:numPr>
                <w:ilvl w:val="0"/>
                <w:numId w:val="14"/>
              </w:numPr>
              <w:spacing w:after="0" w:line="240" w:lineRule="auto"/>
              <w:ind w:right="77" w:hanging="360"/>
              <w:contextualSpacing/>
              <w:jc w:val="both"/>
              <w:rPr>
                <w:b/>
                <w:i/>
              </w:rPr>
            </w:pPr>
            <w:r>
              <w:rPr>
                <w:b/>
                <w:i/>
              </w:rPr>
              <w:t>All members voted in favor of the proposal.</w:t>
            </w:r>
            <w:r w:rsidR="00C52EAC">
              <w:rPr>
                <w:b/>
                <w:i/>
              </w:rPr>
              <w:t xml:space="preserve"> </w:t>
            </w:r>
            <w:r w:rsidR="00C52EAC" w:rsidRPr="00C52EAC">
              <w:rPr>
                <w:b/>
                <w:i/>
              </w:rPr>
              <w:t xml:space="preserve">The committee agreed that national genotype 3 data analysis should be published </w:t>
            </w:r>
            <w:r w:rsidR="00DC792D">
              <w:rPr>
                <w:b/>
                <w:i/>
              </w:rPr>
              <w:t xml:space="preserve">earlier than the proposed “treatment outcome” analysis by Dr. </w:t>
            </w:r>
            <w:r w:rsidR="00E03E57">
              <w:rPr>
                <w:b/>
                <w:i/>
              </w:rPr>
              <w:t>T</w:t>
            </w:r>
            <w:r w:rsidR="00E03E57">
              <w:rPr>
                <w:b/>
                <w:i/>
              </w:rPr>
              <w:t>sertsvadze</w:t>
            </w:r>
            <w:r w:rsidR="00C52EAC" w:rsidRPr="00C52EAC">
              <w:rPr>
                <w:b/>
                <w:i/>
              </w:rPr>
              <w:t>.</w:t>
            </w:r>
            <w:r w:rsidR="0003487D">
              <w:rPr>
                <w:b/>
                <w:i/>
              </w:rPr>
              <w:t xml:space="preserve"> Although both abstracts will be submitted to EASL 2017</w:t>
            </w:r>
          </w:p>
          <w:p w14:paraId="798270B7" w14:textId="1F056AE7" w:rsidR="00705720" w:rsidRDefault="00705720" w:rsidP="00880108">
            <w:pPr>
              <w:spacing w:after="0" w:line="240" w:lineRule="auto"/>
              <w:ind w:left="738"/>
              <w:jc w:val="both"/>
            </w:pPr>
          </w:p>
          <w:p w14:paraId="1C2B07B5" w14:textId="77777777" w:rsidR="00705720" w:rsidRDefault="00705720">
            <w:pPr>
              <w:widowControl w:val="0"/>
              <w:spacing w:after="0" w:line="240" w:lineRule="auto"/>
              <w:ind w:right="77"/>
              <w:jc w:val="both"/>
            </w:pPr>
          </w:p>
        </w:tc>
      </w:tr>
      <w:tr w:rsidR="00705720" w14:paraId="697265E7" w14:textId="77777777">
        <w:tc>
          <w:tcPr>
            <w:tcW w:w="9062" w:type="dxa"/>
            <w:gridSpan w:val="3"/>
          </w:tcPr>
          <w:p w14:paraId="7C6B53C2" w14:textId="77777777" w:rsidR="00705720" w:rsidRDefault="00705720">
            <w:pPr>
              <w:widowControl w:val="0"/>
              <w:spacing w:after="0" w:line="240" w:lineRule="auto"/>
              <w:ind w:right="77"/>
              <w:jc w:val="both"/>
            </w:pPr>
          </w:p>
          <w:p w14:paraId="3C793422" w14:textId="77777777" w:rsidR="00705720" w:rsidRDefault="00625231">
            <w:pPr>
              <w:widowControl w:val="0"/>
              <w:numPr>
                <w:ilvl w:val="0"/>
                <w:numId w:val="11"/>
              </w:numPr>
              <w:spacing w:after="0" w:line="240" w:lineRule="auto"/>
              <w:ind w:right="77" w:hanging="360"/>
              <w:contextualSpacing/>
              <w:jc w:val="both"/>
              <w:rPr>
                <w:b/>
              </w:rPr>
            </w:pPr>
            <w:r>
              <w:rPr>
                <w:b/>
              </w:rPr>
              <w:t xml:space="preserve">Study HCV </w:t>
            </w:r>
            <w:r w:rsidR="00880108">
              <w:rPr>
                <w:b/>
              </w:rPr>
              <w:t>Dr</w:t>
            </w:r>
            <w:r>
              <w:rPr>
                <w:b/>
              </w:rPr>
              <w:t>ug resistance associated substitutions (RASs) among patients failing Ledipasvir/Sofosbuvir based treatment within the National Hepatitis Elimination Program in Georgia</w:t>
            </w:r>
          </w:p>
          <w:p w14:paraId="10D1E388" w14:textId="77777777" w:rsidR="00705720" w:rsidRDefault="00625231">
            <w:pPr>
              <w:widowControl w:val="0"/>
              <w:spacing w:after="0" w:line="240" w:lineRule="auto"/>
              <w:ind w:right="77" w:firstLine="743"/>
              <w:jc w:val="both"/>
            </w:pPr>
            <w:r>
              <w:rPr>
                <w:b/>
              </w:rPr>
              <w:t>PI: Tengiz Tsertsvadze, IDACIRC</w:t>
            </w:r>
          </w:p>
          <w:p w14:paraId="5F129073" w14:textId="77777777" w:rsidR="00705720" w:rsidRDefault="00705720">
            <w:pPr>
              <w:widowControl w:val="0"/>
              <w:spacing w:after="0" w:line="240" w:lineRule="auto"/>
              <w:ind w:right="77"/>
              <w:jc w:val="both"/>
            </w:pPr>
          </w:p>
          <w:p w14:paraId="663C86E2" w14:textId="7910DF29" w:rsidR="00705720" w:rsidRDefault="00880108">
            <w:pPr>
              <w:widowControl w:val="0"/>
              <w:numPr>
                <w:ilvl w:val="0"/>
                <w:numId w:val="10"/>
              </w:numPr>
              <w:spacing w:after="0" w:line="240" w:lineRule="auto"/>
              <w:ind w:right="77" w:hanging="360"/>
              <w:contextualSpacing/>
              <w:jc w:val="both"/>
            </w:pPr>
            <w:r>
              <w:t>Dr.</w:t>
            </w:r>
            <w:r w:rsidR="00625231">
              <w:t xml:space="preserve"> Tsertsvadze summarized</w:t>
            </w:r>
            <w:r w:rsidR="00E7130A">
              <w:t xml:space="preserve"> the proposal. The research aimed</w:t>
            </w:r>
            <w:r w:rsidR="00625231">
              <w:t xml:space="preserve"> to study the NS5A resistance in 200 cases of Harvoni</w:t>
            </w:r>
            <w:r w:rsidR="00E7130A">
              <w:t xml:space="preserve"> failure. The requested budget wa</w:t>
            </w:r>
            <w:r w:rsidR="00625231">
              <w:t xml:space="preserve">s $60,000. 6 sites </w:t>
            </w:r>
            <w:r w:rsidR="00E7130A">
              <w:t>would</w:t>
            </w:r>
            <w:r w:rsidR="00625231">
              <w:t xml:space="preserve"> be involved, located in Zugdidi, Kutaisi, Batumi, Gori and 2 sites in Tbilisi. As </w:t>
            </w:r>
            <w:r w:rsidR="00E7130A">
              <w:t>Dr</w:t>
            </w:r>
            <w:r w:rsidR="00625231">
              <w:t xml:space="preserve">. Tsertsvadze noted, the study results might be used </w:t>
            </w:r>
            <w:r w:rsidR="00E7130A">
              <w:t xml:space="preserve">by the Ministry </w:t>
            </w:r>
            <w:r w:rsidR="00625231">
              <w:t xml:space="preserve">for the future recommendations </w:t>
            </w:r>
            <w:r w:rsidR="00E7130A">
              <w:t>about</w:t>
            </w:r>
            <w:r w:rsidR="00625231">
              <w:t xml:space="preserve"> includ</w:t>
            </w:r>
            <w:r w:rsidR="00E7130A">
              <w:t>ing</w:t>
            </w:r>
            <w:r w:rsidR="00625231">
              <w:t xml:space="preserve"> routine testing on</w:t>
            </w:r>
            <w:r w:rsidR="00E7130A">
              <w:t xml:space="preserve"> resistance in the program</w:t>
            </w:r>
            <w:r w:rsidR="00625231">
              <w:t>.</w:t>
            </w:r>
            <w:r w:rsidR="001B1353">
              <w:t xml:space="preserve"> Dr. Tsertsvadze pointed out that they were seeking funds for this proposal. IDACIRC would be grateful if the Scientific </w:t>
            </w:r>
            <w:r w:rsidR="001B1353">
              <w:lastRenderedPageBreak/>
              <w:t xml:space="preserve">Committee </w:t>
            </w:r>
            <w:r w:rsidR="004524FB">
              <w:t xml:space="preserve">could </w:t>
            </w:r>
            <w:r w:rsidR="001B1353">
              <w:t xml:space="preserve">facilitate fundraising </w:t>
            </w:r>
            <w:r w:rsidR="0000262F">
              <w:t xml:space="preserve">for this proposal. Dr. Tsertsvadze also mentioned that they were considering submission of this proposal to the next round of the CDC 5-year program administered through the CDC South Caucasus </w:t>
            </w:r>
            <w:r w:rsidR="00AF4E01">
              <w:t>Office</w:t>
            </w:r>
            <w:r w:rsidR="0000262F">
              <w:t xml:space="preserve">. However, he added that he would prefer to have another funding source for this study. </w:t>
            </w:r>
          </w:p>
          <w:p w14:paraId="3B0F76A6" w14:textId="77777777" w:rsidR="00705720" w:rsidRDefault="00625231">
            <w:pPr>
              <w:widowControl w:val="0"/>
              <w:numPr>
                <w:ilvl w:val="0"/>
                <w:numId w:val="10"/>
              </w:numPr>
              <w:spacing w:after="0" w:line="240" w:lineRule="auto"/>
              <w:ind w:right="77" w:hanging="360"/>
              <w:contextualSpacing/>
              <w:jc w:val="both"/>
            </w:pPr>
            <w:r>
              <w:t xml:space="preserve">Jaba Zarkua enquired about sampling method, in response of which </w:t>
            </w:r>
            <w:r w:rsidR="00880108">
              <w:t>Dr.</w:t>
            </w:r>
            <w:r>
              <w:t xml:space="preserve"> Tsertsvadze mentioned that this issue still </w:t>
            </w:r>
            <w:r w:rsidR="00E7130A">
              <w:t>had to be decided</w:t>
            </w:r>
            <w:r>
              <w:t>.</w:t>
            </w:r>
          </w:p>
          <w:p w14:paraId="5B47A362" w14:textId="6F9FF464" w:rsidR="00705720" w:rsidRDefault="00880108">
            <w:pPr>
              <w:widowControl w:val="0"/>
              <w:numPr>
                <w:ilvl w:val="0"/>
                <w:numId w:val="10"/>
              </w:numPr>
              <w:spacing w:after="0" w:line="240" w:lineRule="auto"/>
              <w:ind w:right="77" w:hanging="360"/>
              <w:contextualSpacing/>
              <w:jc w:val="both"/>
            </w:pPr>
            <w:r>
              <w:t>Dr.</w:t>
            </w:r>
            <w:r w:rsidR="00625231">
              <w:t xml:space="preserve"> Averhoff outlined that the new medication</w:t>
            </w:r>
            <w:r w:rsidR="00AF4E01">
              <w:t xml:space="preserve"> (SOF/VEL)</w:t>
            </w:r>
            <w:r w:rsidR="00625231">
              <w:t xml:space="preserve"> </w:t>
            </w:r>
            <w:r w:rsidR="00AF4E01">
              <w:t>will</w:t>
            </w:r>
            <w:r w:rsidR="00625231">
              <w:t xml:space="preserve"> be introduced</w:t>
            </w:r>
            <w:r w:rsidR="00E7130A">
              <w:t xml:space="preserve"> in Georgia</w:t>
            </w:r>
            <w:r w:rsidR="00625231">
              <w:t xml:space="preserve"> </w:t>
            </w:r>
            <w:r w:rsidR="00741E7A">
              <w:t>shortly</w:t>
            </w:r>
            <w:r w:rsidR="00625231">
              <w:t xml:space="preserve">. Therefore, he </w:t>
            </w:r>
            <w:r w:rsidR="00E7130A">
              <w:t>could</w:t>
            </w:r>
            <w:r w:rsidR="00625231">
              <w:t xml:space="preserve"> not </w:t>
            </w:r>
            <w:r w:rsidR="00E7130A">
              <w:t>see the benefits</w:t>
            </w:r>
            <w:r w:rsidR="00625231">
              <w:t xml:space="preserve"> </w:t>
            </w:r>
            <w:r w:rsidR="00E7130A">
              <w:t xml:space="preserve">of </w:t>
            </w:r>
            <w:r w:rsidR="00625231">
              <w:t xml:space="preserve">studying </w:t>
            </w:r>
            <w:r w:rsidR="00E7130A">
              <w:t>S</w:t>
            </w:r>
            <w:r w:rsidR="00AF4E01">
              <w:t>OF/LED</w:t>
            </w:r>
            <w:r w:rsidR="00E7130A">
              <w:t xml:space="preserve"> </w:t>
            </w:r>
            <w:r w:rsidR="00625231">
              <w:t xml:space="preserve">resistance. He also had a suggestion about selection of the active transmitters of the virus (e.g. PWIDs) </w:t>
            </w:r>
            <w:r w:rsidR="00E7130A">
              <w:t>instead of</w:t>
            </w:r>
            <w:r w:rsidR="00625231">
              <w:t xml:space="preserve"> general population.</w:t>
            </w:r>
          </w:p>
          <w:p w14:paraId="6653C1B6" w14:textId="77777777" w:rsidR="00705720" w:rsidRDefault="00705720">
            <w:pPr>
              <w:widowControl w:val="0"/>
              <w:spacing w:after="0" w:line="240" w:lineRule="auto"/>
              <w:ind w:right="77"/>
              <w:jc w:val="both"/>
            </w:pPr>
          </w:p>
          <w:p w14:paraId="363B5E86" w14:textId="1A9ADC82" w:rsidR="00705720" w:rsidRPr="00E52436" w:rsidRDefault="00AF4E01" w:rsidP="00880108">
            <w:pPr>
              <w:spacing w:after="0" w:line="240" w:lineRule="auto"/>
              <w:ind w:left="738"/>
              <w:jc w:val="both"/>
              <w:rPr>
                <w:b/>
                <w:i/>
              </w:rPr>
            </w:pPr>
            <w:r>
              <w:rPr>
                <w:b/>
                <w:i/>
              </w:rPr>
              <w:t xml:space="preserve">Decision was made that </w:t>
            </w:r>
            <w:r w:rsidR="00880108">
              <w:rPr>
                <w:b/>
                <w:i/>
              </w:rPr>
              <w:t>Dr.</w:t>
            </w:r>
            <w:r w:rsidR="00625231">
              <w:rPr>
                <w:b/>
                <w:i/>
              </w:rPr>
              <w:t xml:space="preserve"> Tsertsvadze will </w:t>
            </w:r>
            <w:r>
              <w:rPr>
                <w:b/>
                <w:i/>
              </w:rPr>
              <w:t>conduct this</w:t>
            </w:r>
            <w:r w:rsidR="00625231">
              <w:rPr>
                <w:b/>
                <w:i/>
              </w:rPr>
              <w:t xml:space="preserve"> research us</w:t>
            </w:r>
            <w:r w:rsidR="00880108">
              <w:rPr>
                <w:b/>
                <w:i/>
              </w:rPr>
              <w:t>ing the data from his</w:t>
            </w:r>
            <w:r>
              <w:rPr>
                <w:b/>
                <w:i/>
              </w:rPr>
              <w:t xml:space="preserve"> own clinical sites i.e.</w:t>
            </w:r>
            <w:r w:rsidR="00E52436">
              <w:rPr>
                <w:b/>
                <w:i/>
              </w:rPr>
              <w:t xml:space="preserve"> </w:t>
            </w:r>
            <w:r w:rsidR="00E52436" w:rsidRPr="00E52436">
              <w:rPr>
                <w:b/>
                <w:i/>
              </w:rPr>
              <w:t>IDACIRC and HEPA</w:t>
            </w:r>
            <w:r w:rsidR="00625231">
              <w:rPr>
                <w:b/>
                <w:i/>
              </w:rPr>
              <w:t>.</w:t>
            </w:r>
            <w:r w:rsidR="00F20765">
              <w:rPr>
                <w:b/>
                <w:i/>
              </w:rPr>
              <w:t xml:space="preserve"> Approval from the scientific committee is therefore, not required.</w:t>
            </w:r>
          </w:p>
          <w:p w14:paraId="1EA61ABD" w14:textId="77777777" w:rsidR="00705720" w:rsidRDefault="00705720">
            <w:pPr>
              <w:widowControl w:val="0"/>
              <w:spacing w:after="0" w:line="240" w:lineRule="auto"/>
              <w:ind w:right="77"/>
              <w:jc w:val="both"/>
            </w:pPr>
          </w:p>
          <w:p w14:paraId="655C9941" w14:textId="77777777" w:rsidR="00880108" w:rsidRDefault="00880108">
            <w:pPr>
              <w:widowControl w:val="0"/>
              <w:spacing w:after="0" w:line="240" w:lineRule="auto"/>
              <w:ind w:right="77"/>
              <w:jc w:val="both"/>
            </w:pPr>
          </w:p>
          <w:p w14:paraId="2C702F3A" w14:textId="77777777" w:rsidR="00E7130A" w:rsidRDefault="00E7130A">
            <w:pPr>
              <w:widowControl w:val="0"/>
              <w:spacing w:after="0" w:line="240" w:lineRule="auto"/>
              <w:ind w:right="77"/>
              <w:jc w:val="both"/>
            </w:pPr>
          </w:p>
          <w:p w14:paraId="66D08B06" w14:textId="77777777" w:rsidR="00E7130A" w:rsidRDefault="00E7130A">
            <w:pPr>
              <w:widowControl w:val="0"/>
              <w:spacing w:after="0" w:line="240" w:lineRule="auto"/>
              <w:ind w:right="77"/>
              <w:jc w:val="both"/>
            </w:pPr>
          </w:p>
        </w:tc>
      </w:tr>
      <w:tr w:rsidR="00705720" w14:paraId="0C032C99" w14:textId="77777777">
        <w:tc>
          <w:tcPr>
            <w:tcW w:w="9062" w:type="dxa"/>
            <w:gridSpan w:val="3"/>
          </w:tcPr>
          <w:p w14:paraId="64BC515E" w14:textId="77777777" w:rsidR="00705720" w:rsidRDefault="00705720">
            <w:pPr>
              <w:widowControl w:val="0"/>
              <w:spacing w:after="0" w:line="240" w:lineRule="auto"/>
              <w:ind w:right="77"/>
              <w:jc w:val="both"/>
            </w:pPr>
          </w:p>
          <w:p w14:paraId="278A660E" w14:textId="77777777" w:rsidR="00705720" w:rsidRDefault="00625231">
            <w:pPr>
              <w:numPr>
                <w:ilvl w:val="0"/>
                <w:numId w:val="3"/>
              </w:numPr>
              <w:spacing w:after="0" w:line="240" w:lineRule="auto"/>
              <w:ind w:hanging="360"/>
              <w:contextualSpacing/>
              <w:rPr>
                <w:b/>
              </w:rPr>
            </w:pPr>
            <w:r>
              <w:rPr>
                <w:b/>
              </w:rPr>
              <w:t>Long-term health outcome among HCV patients with advanced liver fibrosis treated through HCV Elimination Program in Georgia</w:t>
            </w:r>
          </w:p>
          <w:p w14:paraId="0379F7F0" w14:textId="77777777" w:rsidR="00705720" w:rsidRDefault="00625231">
            <w:pPr>
              <w:spacing w:after="0" w:line="240" w:lineRule="auto"/>
              <w:ind w:firstLine="743"/>
            </w:pPr>
            <w:r>
              <w:rPr>
                <w:b/>
              </w:rPr>
              <w:t>PI: Maia Butsashvili, Gia Kamkamidze, HRU/NeoLab</w:t>
            </w:r>
          </w:p>
          <w:p w14:paraId="79296549" w14:textId="77777777" w:rsidR="00705720" w:rsidRDefault="00705720">
            <w:pPr>
              <w:spacing w:after="0" w:line="240" w:lineRule="auto"/>
              <w:ind w:firstLine="743"/>
            </w:pPr>
          </w:p>
          <w:p w14:paraId="441F9D14" w14:textId="420A14DC" w:rsidR="00705720" w:rsidRDefault="00880108">
            <w:pPr>
              <w:numPr>
                <w:ilvl w:val="0"/>
                <w:numId w:val="15"/>
              </w:numPr>
              <w:spacing w:after="0" w:line="240" w:lineRule="auto"/>
              <w:ind w:hanging="360"/>
              <w:contextualSpacing/>
              <w:jc w:val="both"/>
            </w:pPr>
            <w:r>
              <w:t>Dr.</w:t>
            </w:r>
            <w:r w:rsidR="00625231">
              <w:t xml:space="preserve"> Butsashvili summarized the</w:t>
            </w:r>
            <w:r w:rsidR="00E7130A">
              <w:t xml:space="preserve"> proposal. The aim of the study wa</w:t>
            </w:r>
            <w:r w:rsidR="00625231">
              <w:t>s a long-term health impact assessment among patients with advanced li</w:t>
            </w:r>
            <w:r w:rsidR="00E7130A">
              <w:t>ver fibrosis (F3 or F4) who had</w:t>
            </w:r>
            <w:r w:rsidR="00625231">
              <w:t xml:space="preserve"> achieved SVR. Different aspects of clinical outcomes </w:t>
            </w:r>
            <w:r w:rsidR="00E7130A">
              <w:t>would</w:t>
            </w:r>
            <w:r w:rsidR="00625231">
              <w:t xml:space="preserve"> be evaluated to follow those people who </w:t>
            </w:r>
            <w:r w:rsidR="00E7130A">
              <w:t>were</w:t>
            </w:r>
            <w:r w:rsidR="00625231">
              <w:t xml:space="preserve"> cured </w:t>
            </w:r>
            <w:r w:rsidR="00103C6C">
              <w:t xml:space="preserve">of </w:t>
            </w:r>
            <w:r w:rsidR="00E7130A">
              <w:t>viral hepatitis C but still had</w:t>
            </w:r>
            <w:r w:rsidR="00625231">
              <w:t xml:space="preserve"> advanced liver fibrosis. Representative sample including all sites </w:t>
            </w:r>
            <w:r w:rsidR="00E7130A">
              <w:t>would</w:t>
            </w:r>
            <w:r w:rsidR="00625231">
              <w:t xml:space="preserve"> be selected. The duration of the study </w:t>
            </w:r>
            <w:r w:rsidR="00E7130A">
              <w:t>would</w:t>
            </w:r>
            <w:r w:rsidR="00625231">
              <w:t xml:space="preserve"> be 3 to 5 years, depending on budget. Gilead Sciences</w:t>
            </w:r>
            <w:r w:rsidR="00120111">
              <w:t xml:space="preserve"> Inc.</w:t>
            </w:r>
            <w:r w:rsidR="00625231">
              <w:t xml:space="preserve"> </w:t>
            </w:r>
            <w:r w:rsidR="00E7130A">
              <w:t>was</w:t>
            </w:r>
            <w:r w:rsidR="00625231">
              <w:t xml:space="preserve"> being considered as a funder.</w:t>
            </w:r>
          </w:p>
          <w:p w14:paraId="0BD9CFFA" w14:textId="17CF0727" w:rsidR="00705720" w:rsidRDefault="00880108">
            <w:pPr>
              <w:numPr>
                <w:ilvl w:val="0"/>
                <w:numId w:val="15"/>
              </w:numPr>
              <w:spacing w:after="0" w:line="240" w:lineRule="auto"/>
              <w:ind w:hanging="360"/>
              <w:contextualSpacing/>
              <w:jc w:val="both"/>
            </w:pPr>
            <w:r>
              <w:t>Dr.</w:t>
            </w:r>
            <w:r w:rsidR="00625231">
              <w:t xml:space="preserve"> Tsertsvadze agreed on the significance of this research and noted that similar study had been conducted by IDACIRC only </w:t>
            </w:r>
            <w:r w:rsidR="00103C6C">
              <w:t>at a</w:t>
            </w:r>
            <w:r w:rsidR="00625231">
              <w:t xml:space="preserve"> smaller scale. </w:t>
            </w:r>
            <w:r>
              <w:t>Dr.</w:t>
            </w:r>
            <w:r w:rsidR="00625231">
              <w:t xml:space="preserve"> Butsashvili expressed her hope to use the mentioned study as a preliminary data for her research.</w:t>
            </w:r>
          </w:p>
          <w:p w14:paraId="3E0C56C7" w14:textId="77777777" w:rsidR="00705720" w:rsidRDefault="00705720">
            <w:pPr>
              <w:spacing w:after="0" w:line="240" w:lineRule="auto"/>
              <w:jc w:val="both"/>
            </w:pPr>
          </w:p>
          <w:p w14:paraId="3C95098D" w14:textId="7C5224BA" w:rsidR="0003487D" w:rsidRDefault="00625231" w:rsidP="0003487D">
            <w:pPr>
              <w:spacing w:after="0" w:line="240" w:lineRule="auto"/>
              <w:ind w:left="653"/>
              <w:jc w:val="both"/>
            </w:pPr>
            <w:r>
              <w:rPr>
                <w:b/>
                <w:i/>
              </w:rPr>
              <w:t>All members voted in favor of the proposal.</w:t>
            </w:r>
            <w:r w:rsidR="0003487D">
              <w:rPr>
                <w:b/>
                <w:i/>
              </w:rPr>
              <w:t xml:space="preserve"> </w:t>
            </w:r>
          </w:p>
          <w:p w14:paraId="4C30ED0F" w14:textId="77777777" w:rsidR="00705720" w:rsidRDefault="00705720" w:rsidP="00172E7A">
            <w:pPr>
              <w:spacing w:after="0" w:line="240" w:lineRule="auto"/>
              <w:ind w:left="653"/>
              <w:jc w:val="both"/>
            </w:pPr>
          </w:p>
        </w:tc>
      </w:tr>
      <w:tr w:rsidR="00705720" w14:paraId="32C5284D" w14:textId="77777777">
        <w:tc>
          <w:tcPr>
            <w:tcW w:w="9062" w:type="dxa"/>
            <w:gridSpan w:val="3"/>
          </w:tcPr>
          <w:p w14:paraId="70D29C61" w14:textId="77777777" w:rsidR="00705720" w:rsidRDefault="00705720">
            <w:pPr>
              <w:widowControl w:val="0"/>
              <w:spacing w:after="0" w:line="240" w:lineRule="auto"/>
              <w:ind w:right="77"/>
              <w:jc w:val="both"/>
            </w:pPr>
          </w:p>
          <w:p w14:paraId="5AC63B49" w14:textId="77777777" w:rsidR="00705720" w:rsidRDefault="00625231">
            <w:pPr>
              <w:widowControl w:val="0"/>
              <w:numPr>
                <w:ilvl w:val="0"/>
                <w:numId w:val="17"/>
              </w:numPr>
              <w:spacing w:after="0" w:line="240" w:lineRule="auto"/>
              <w:ind w:right="77" w:hanging="360"/>
              <w:contextualSpacing/>
              <w:jc w:val="both"/>
              <w:rPr>
                <w:b/>
              </w:rPr>
            </w:pPr>
            <w:r>
              <w:rPr>
                <w:b/>
              </w:rPr>
              <w:t>Defining the role of Ribavirin in treatment naive patients with chronic Hepatitis C recombinant genotype 2k/1b infections</w:t>
            </w:r>
          </w:p>
          <w:p w14:paraId="01DD37B7" w14:textId="46BA1748" w:rsidR="00705720" w:rsidRDefault="00D27F22">
            <w:pPr>
              <w:widowControl w:val="0"/>
              <w:spacing w:after="0" w:line="240" w:lineRule="auto"/>
              <w:ind w:right="77" w:firstLine="743"/>
              <w:jc w:val="both"/>
            </w:pPr>
            <w:r>
              <w:rPr>
                <w:b/>
              </w:rPr>
              <w:t xml:space="preserve">PI: </w:t>
            </w:r>
            <w:r w:rsidR="00625231">
              <w:rPr>
                <w:b/>
              </w:rPr>
              <w:t>Jaba Zarkua, Clinic Mrcheveli</w:t>
            </w:r>
          </w:p>
          <w:p w14:paraId="1EAF12F1" w14:textId="77777777" w:rsidR="00705720" w:rsidRDefault="00705720">
            <w:pPr>
              <w:widowControl w:val="0"/>
              <w:spacing w:after="0" w:line="240" w:lineRule="auto"/>
              <w:ind w:right="77"/>
              <w:jc w:val="both"/>
            </w:pPr>
          </w:p>
          <w:p w14:paraId="3D766884" w14:textId="271A4478" w:rsidR="00705720" w:rsidRDefault="00A71709">
            <w:pPr>
              <w:widowControl w:val="0"/>
              <w:numPr>
                <w:ilvl w:val="0"/>
                <w:numId w:val="18"/>
              </w:numPr>
              <w:spacing w:after="0" w:line="240" w:lineRule="auto"/>
              <w:ind w:right="77" w:hanging="360"/>
              <w:contextualSpacing/>
              <w:jc w:val="both"/>
            </w:pPr>
            <w:r>
              <w:t>Dr</w:t>
            </w:r>
            <w:r w:rsidR="00120111">
              <w:t xml:space="preserve">. Zarkua discussed the proposal. The rationale of the proposed study </w:t>
            </w:r>
            <w:r w:rsidR="00E7130A">
              <w:t>was</w:t>
            </w:r>
            <w:r w:rsidR="00120111">
              <w:t xml:space="preserve"> to </w:t>
            </w:r>
            <w:r w:rsidR="00710D84">
              <w:t>study</w:t>
            </w:r>
            <w:r w:rsidR="00710D84" w:rsidRPr="00880108">
              <w:t xml:space="preserve"> </w:t>
            </w:r>
            <w:r w:rsidR="00880108" w:rsidRPr="00880108">
              <w:t>the role of Ribavirin</w:t>
            </w:r>
            <w:r w:rsidR="00120111">
              <w:t xml:space="preserve"> in chronic Hepatitis C recombinant patients and, therefore, </w:t>
            </w:r>
            <w:r w:rsidR="00E7130A">
              <w:t>develop</w:t>
            </w:r>
            <w:r w:rsidR="00120111">
              <w:t xml:space="preserve"> the optimal new treatment strategy</w:t>
            </w:r>
            <w:r w:rsidR="00710D84">
              <w:t xml:space="preserve"> without Ribavirin</w:t>
            </w:r>
            <w:r w:rsidR="00120111">
              <w:t xml:space="preserve">. The study </w:t>
            </w:r>
            <w:r w:rsidR="00625231">
              <w:t>was</w:t>
            </w:r>
            <w:r w:rsidR="00120111">
              <w:t xml:space="preserve"> planned to be conducted </w:t>
            </w:r>
            <w:r w:rsidR="00710D84">
              <w:t xml:space="preserve">in </w:t>
            </w:r>
            <w:r w:rsidR="00120111">
              <w:t xml:space="preserve">collaboration </w:t>
            </w:r>
            <w:r w:rsidR="00710D84">
              <w:t>with</w:t>
            </w:r>
            <w:r w:rsidR="00120111">
              <w:t xml:space="preserve"> Gilead Sciences Inc.</w:t>
            </w:r>
            <w:r w:rsidR="00625231">
              <w:t xml:space="preserve"> Estimated s</w:t>
            </w:r>
            <w:r w:rsidR="00120111">
              <w:t xml:space="preserve">ample size </w:t>
            </w:r>
            <w:r w:rsidR="00625231">
              <w:t>was</w:t>
            </w:r>
            <w:r w:rsidR="00120111">
              <w:t xml:space="preserve"> 50 patients.</w:t>
            </w:r>
          </w:p>
          <w:p w14:paraId="02946CF1" w14:textId="0E7DC61D" w:rsidR="00120111" w:rsidRDefault="00120111">
            <w:pPr>
              <w:widowControl w:val="0"/>
              <w:numPr>
                <w:ilvl w:val="0"/>
                <w:numId w:val="18"/>
              </w:numPr>
              <w:spacing w:after="0" w:line="240" w:lineRule="auto"/>
              <w:ind w:right="77" w:hanging="360"/>
              <w:contextualSpacing/>
              <w:jc w:val="both"/>
            </w:pPr>
            <w:r>
              <w:t>Dr. Nik</w:t>
            </w:r>
            <w:r w:rsidR="00FF2BBD">
              <w:t>oloz</w:t>
            </w:r>
            <w:r>
              <w:t xml:space="preserve"> Chkhartishvili pointed out that </w:t>
            </w:r>
            <w:r w:rsidR="000A4A75">
              <w:t>the proposed study</w:t>
            </w:r>
            <w:r>
              <w:t xml:space="preserve"> </w:t>
            </w:r>
            <w:r w:rsidR="00CA44AB">
              <w:t xml:space="preserve">is categorized as </w:t>
            </w:r>
            <w:r>
              <w:t>a clinical trial</w:t>
            </w:r>
            <w:r w:rsidR="00CA44AB">
              <w:t>,</w:t>
            </w:r>
            <w:r w:rsidR="00065391">
              <w:t xml:space="preserve"> because</w:t>
            </w:r>
            <w:r w:rsidR="00CA44AB">
              <w:t xml:space="preserve"> the study does not follow the current national HCV treatment</w:t>
            </w:r>
            <w:r w:rsidR="00065391">
              <w:t xml:space="preserve"> guidelines</w:t>
            </w:r>
            <w:r w:rsidR="000A4A75">
              <w:t xml:space="preserve">. Dr. Averhoff </w:t>
            </w:r>
            <w:r w:rsidR="00625231">
              <w:t>also agreed that the study needed</w:t>
            </w:r>
            <w:r w:rsidR="000A4A75">
              <w:t xml:space="preserve"> to be submitted to and approved by the national committee as </w:t>
            </w:r>
            <w:r w:rsidR="00625231">
              <w:t xml:space="preserve">a </w:t>
            </w:r>
            <w:r w:rsidR="000A4A75">
              <w:t>clinical trial.</w:t>
            </w:r>
          </w:p>
          <w:p w14:paraId="13241CFD" w14:textId="77777777" w:rsidR="00625231" w:rsidRDefault="00625231" w:rsidP="00625231">
            <w:pPr>
              <w:widowControl w:val="0"/>
              <w:spacing w:after="0" w:line="240" w:lineRule="auto"/>
              <w:ind w:right="77"/>
              <w:contextualSpacing/>
              <w:jc w:val="both"/>
            </w:pPr>
          </w:p>
          <w:p w14:paraId="6B78DBAB" w14:textId="74966326" w:rsidR="00625231" w:rsidRPr="00625231" w:rsidRDefault="00073D61" w:rsidP="00625231">
            <w:pPr>
              <w:widowControl w:val="0"/>
              <w:spacing w:after="0" w:line="240" w:lineRule="auto"/>
              <w:ind w:right="77" w:firstLine="738"/>
              <w:contextualSpacing/>
              <w:jc w:val="both"/>
              <w:rPr>
                <w:b/>
                <w:i/>
              </w:rPr>
            </w:pPr>
            <w:r>
              <w:rPr>
                <w:b/>
                <w:i/>
              </w:rPr>
              <w:t xml:space="preserve">All members agree that this study is </w:t>
            </w:r>
            <w:r w:rsidRPr="00145222">
              <w:rPr>
                <w:b/>
                <w:i/>
              </w:rPr>
              <w:t>categorized as a clinical trial</w:t>
            </w:r>
            <w:r>
              <w:rPr>
                <w:b/>
                <w:i/>
              </w:rPr>
              <w:t xml:space="preserve"> and needs </w:t>
            </w:r>
            <w:bookmarkStart w:id="0" w:name="_GoBack"/>
            <w:bookmarkEnd w:id="0"/>
            <w:r w:rsidR="00E03E57">
              <w:rPr>
                <w:b/>
                <w:i/>
              </w:rPr>
              <w:t>approval from</w:t>
            </w:r>
            <w:r>
              <w:rPr>
                <w:b/>
                <w:i/>
              </w:rPr>
              <w:t xml:space="preserve"> the </w:t>
            </w:r>
            <w:r w:rsidRPr="00145222">
              <w:rPr>
                <w:b/>
                <w:i/>
              </w:rPr>
              <w:t xml:space="preserve">national committee. This study does not come under purview of </w:t>
            </w:r>
            <w:r w:rsidR="00625231">
              <w:rPr>
                <w:b/>
                <w:i/>
              </w:rPr>
              <w:t>the</w:t>
            </w:r>
            <w:r w:rsidR="004E0290">
              <w:rPr>
                <w:b/>
                <w:i/>
              </w:rPr>
              <w:t xml:space="preserve"> scientific</w:t>
            </w:r>
            <w:r w:rsidR="00625231">
              <w:rPr>
                <w:b/>
                <w:i/>
              </w:rPr>
              <w:t xml:space="preserve"> committee.</w:t>
            </w:r>
          </w:p>
          <w:p w14:paraId="16902416" w14:textId="77777777" w:rsidR="00705720" w:rsidRDefault="00705720">
            <w:pPr>
              <w:widowControl w:val="0"/>
              <w:spacing w:after="0" w:line="240" w:lineRule="auto"/>
              <w:ind w:right="77"/>
              <w:jc w:val="both"/>
            </w:pPr>
          </w:p>
        </w:tc>
      </w:tr>
      <w:tr w:rsidR="00A71709" w14:paraId="29F5D6C4" w14:textId="77777777">
        <w:tc>
          <w:tcPr>
            <w:tcW w:w="9062" w:type="dxa"/>
            <w:gridSpan w:val="3"/>
          </w:tcPr>
          <w:p w14:paraId="50A7D050" w14:textId="77777777" w:rsidR="00A71709" w:rsidRPr="005D2FE9" w:rsidRDefault="00A71709" w:rsidP="005D2FE9">
            <w:pPr>
              <w:pStyle w:val="ListParagraph"/>
              <w:widowControl w:val="0"/>
              <w:numPr>
                <w:ilvl w:val="0"/>
                <w:numId w:val="20"/>
              </w:numPr>
              <w:spacing w:after="0" w:line="240" w:lineRule="auto"/>
              <w:ind w:right="77"/>
              <w:jc w:val="both"/>
              <w:rPr>
                <w:b/>
              </w:rPr>
            </w:pPr>
            <w:r w:rsidRPr="005D2FE9">
              <w:rPr>
                <w:b/>
              </w:rPr>
              <w:lastRenderedPageBreak/>
              <w:t>Simplified diagnostics and monitoring of hepatitis C infected patients in rural primary care settings using newly approved pan-genotypic antiviral therapy—a pilot study in the country of Georgia</w:t>
            </w:r>
          </w:p>
          <w:p w14:paraId="50EF6BB2" w14:textId="6C1BF733" w:rsidR="00A71709" w:rsidRPr="005D2FE9" w:rsidRDefault="00D27F22" w:rsidP="005D2FE9">
            <w:pPr>
              <w:pStyle w:val="ListParagraph"/>
              <w:widowControl w:val="0"/>
              <w:spacing w:after="0" w:line="240" w:lineRule="auto"/>
              <w:ind w:right="77"/>
              <w:jc w:val="both"/>
              <w:rPr>
                <w:b/>
              </w:rPr>
            </w:pPr>
            <w:r>
              <w:rPr>
                <w:b/>
              </w:rPr>
              <w:t xml:space="preserve">PI: </w:t>
            </w:r>
            <w:r w:rsidR="00A71709" w:rsidRPr="005D2FE9">
              <w:rPr>
                <w:b/>
              </w:rPr>
              <w:t>Muazzam Nasrullah, CDC</w:t>
            </w:r>
          </w:p>
          <w:p w14:paraId="0C037551" w14:textId="6C77C52E" w:rsidR="00384C56" w:rsidRDefault="00A71709" w:rsidP="005D2FE9">
            <w:pPr>
              <w:pStyle w:val="ListParagraph"/>
              <w:widowControl w:val="0"/>
              <w:numPr>
                <w:ilvl w:val="0"/>
                <w:numId w:val="18"/>
              </w:numPr>
              <w:spacing w:after="0" w:line="240" w:lineRule="auto"/>
              <w:ind w:right="77"/>
              <w:jc w:val="both"/>
            </w:pPr>
            <w:r w:rsidRPr="00A71709">
              <w:t xml:space="preserve">Dr. </w:t>
            </w:r>
            <w:r w:rsidR="00384C56">
              <w:t>Nasrullah</w:t>
            </w:r>
            <w:r w:rsidRPr="00A71709">
              <w:t xml:space="preserve"> </w:t>
            </w:r>
            <w:r w:rsidRPr="005D2FE9">
              <w:t xml:space="preserve">has introduced the proposal </w:t>
            </w:r>
            <w:r w:rsidR="00384C56">
              <w:t>saying that with the availability of the newly approved pan-genotyp</w:t>
            </w:r>
            <w:r w:rsidR="004E44A6">
              <w:t>ic</w:t>
            </w:r>
            <w:r w:rsidR="00384C56">
              <w:t xml:space="preserve"> antiviral therapy this study will serve as a proof of c</w:t>
            </w:r>
            <w:r w:rsidR="004E44A6">
              <w:t>oncept by</w:t>
            </w:r>
            <w:r w:rsidR="00384C56">
              <w:t xml:space="preserve"> </w:t>
            </w:r>
            <w:r w:rsidR="004E44A6">
              <w:t>c</w:t>
            </w:r>
            <w:r w:rsidR="004B4A6F" w:rsidRPr="005B02A6">
              <w:t>ompar</w:t>
            </w:r>
            <w:r w:rsidR="004E44A6">
              <w:t>ing</w:t>
            </w:r>
            <w:r w:rsidR="004B4A6F" w:rsidRPr="005B02A6">
              <w:t xml:space="preserve"> effectiveness and safety of simplified diagnostics and monitoring procedures in rural primary care settings with standard diagnostics and monitoring procedures in specialized HCV treatment centers among HCV infected persons receiving co-formulated sofosbuvir and velpatasvir (SOF/VEL) treatment in Georgia</w:t>
            </w:r>
          </w:p>
          <w:p w14:paraId="7BB85C3E" w14:textId="77777777" w:rsidR="00384C56" w:rsidRDefault="00384C56" w:rsidP="005D2FE9">
            <w:pPr>
              <w:pStyle w:val="ListParagraph"/>
              <w:widowControl w:val="0"/>
              <w:numPr>
                <w:ilvl w:val="0"/>
                <w:numId w:val="18"/>
              </w:numPr>
              <w:spacing w:after="0" w:line="240" w:lineRule="auto"/>
              <w:ind w:right="77"/>
              <w:jc w:val="both"/>
            </w:pPr>
            <w:r>
              <w:t>Dr. Averhoff mentioned that this is a clinical research proposal that will need to go to the Institutional Review Board (IRB)</w:t>
            </w:r>
            <w:r w:rsidR="004E44A6">
              <w:t xml:space="preserve"> for review and approval</w:t>
            </w:r>
            <w:r>
              <w:t xml:space="preserve">. </w:t>
            </w:r>
          </w:p>
          <w:p w14:paraId="6AB7C316" w14:textId="77777777" w:rsidR="00384C56" w:rsidRDefault="00384C56" w:rsidP="005D2FE9">
            <w:pPr>
              <w:pStyle w:val="ListParagraph"/>
              <w:widowControl w:val="0"/>
              <w:numPr>
                <w:ilvl w:val="0"/>
                <w:numId w:val="18"/>
              </w:numPr>
              <w:spacing w:after="0" w:line="240" w:lineRule="auto"/>
              <w:ind w:right="77"/>
              <w:jc w:val="both"/>
            </w:pPr>
            <w:r>
              <w:t xml:space="preserve">Dr. </w:t>
            </w:r>
            <w:r w:rsidR="00A71709">
              <w:t xml:space="preserve"> </w:t>
            </w:r>
            <w:r>
              <w:t>Nasrullah added that</w:t>
            </w:r>
            <w:r w:rsidR="004E44A6">
              <w:t xml:space="preserve"> their statistician still needs to work on the sample size calculation, but</w:t>
            </w:r>
            <w:r>
              <w:t xml:space="preserve"> the idea is to select 4 primary healthcare providers </w:t>
            </w:r>
            <w:r w:rsidR="004E44A6">
              <w:t xml:space="preserve">with </w:t>
            </w:r>
            <w:r>
              <w:t xml:space="preserve">250 patients from each provider, </w:t>
            </w:r>
            <w:r w:rsidR="004E44A6">
              <w:t>and</w:t>
            </w:r>
            <w:r>
              <w:t xml:space="preserve"> 500 from the </w:t>
            </w:r>
            <w:r w:rsidR="004E44A6">
              <w:t>specialized care</w:t>
            </w:r>
            <w:r>
              <w:t xml:space="preserve"> providers.</w:t>
            </w:r>
          </w:p>
          <w:p w14:paraId="26C419E8" w14:textId="2099955F" w:rsidR="005922D0" w:rsidRPr="00E03E57" w:rsidRDefault="00384C56" w:rsidP="00E03E57">
            <w:pPr>
              <w:pStyle w:val="ListParagraph"/>
              <w:numPr>
                <w:ilvl w:val="0"/>
                <w:numId w:val="18"/>
              </w:numPr>
              <w:spacing w:after="0" w:line="240" w:lineRule="auto"/>
              <w:rPr>
                <w:sz w:val="24"/>
                <w:szCs w:val="24"/>
              </w:rPr>
            </w:pPr>
            <w:r>
              <w:t>Dr. Kamkamidze mentioned that this proposal meets the definition of</w:t>
            </w:r>
            <w:r w:rsidR="004E44A6">
              <w:t xml:space="preserve"> the clinical</w:t>
            </w:r>
            <w:r>
              <w:t xml:space="preserve"> trial and that </w:t>
            </w:r>
            <w:r w:rsidR="005922D0">
              <w:t xml:space="preserve">the approval should be sought from the relevant agency at the </w:t>
            </w:r>
            <w:r w:rsidR="004E44A6">
              <w:t>MoLHSA</w:t>
            </w:r>
            <w:r w:rsidR="005922D0">
              <w:t>. He also mentioned that</w:t>
            </w:r>
            <w:r w:rsidR="004E44A6">
              <w:t xml:space="preserve"> the</w:t>
            </w:r>
            <w:r w:rsidR="005922D0">
              <w:t xml:space="preserve"> ECHO project might be used for the</w:t>
            </w:r>
            <w:r w:rsidR="004E44A6">
              <w:t xml:space="preserve"> implementation of the project. </w:t>
            </w:r>
          </w:p>
          <w:p w14:paraId="4C2296DF" w14:textId="27AE2331" w:rsidR="005922D0" w:rsidRDefault="005922D0" w:rsidP="005D2FE9">
            <w:pPr>
              <w:pStyle w:val="ListParagraph"/>
              <w:widowControl w:val="0"/>
              <w:numPr>
                <w:ilvl w:val="0"/>
                <w:numId w:val="18"/>
              </w:numPr>
              <w:spacing w:after="0" w:line="240" w:lineRule="auto"/>
              <w:ind w:right="77"/>
              <w:jc w:val="both"/>
            </w:pPr>
            <w:r>
              <w:t xml:space="preserve">Dr. Gamkrelidze mentioned that this project </w:t>
            </w:r>
            <w:r w:rsidR="0027363C">
              <w:t>is linked with</w:t>
            </w:r>
            <w:r>
              <w:t xml:space="preserve"> the issues</w:t>
            </w:r>
            <w:r w:rsidR="0027363C">
              <w:t>, such as</w:t>
            </w:r>
            <w:r>
              <w:t xml:space="preserve"> horizontal </w:t>
            </w:r>
            <w:r w:rsidR="0027363C">
              <w:t>vs</w:t>
            </w:r>
            <w:r>
              <w:t xml:space="preserve"> vertical healthcare</w:t>
            </w:r>
            <w:r w:rsidR="0027363C">
              <w:t xml:space="preserve"> delivery</w:t>
            </w:r>
            <w:r>
              <w:t xml:space="preserve">. </w:t>
            </w:r>
            <w:r w:rsidR="0027363C">
              <w:t xml:space="preserve"> He added that </w:t>
            </w:r>
            <w:r w:rsidR="004E44A6">
              <w:t>MoLHSA</w:t>
            </w:r>
            <w:r w:rsidR="0027363C">
              <w:t xml:space="preserve"> State Committee</w:t>
            </w:r>
            <w:r>
              <w:t xml:space="preserve"> should </w:t>
            </w:r>
            <w:r w:rsidR="0027363C">
              <w:t>review</w:t>
            </w:r>
            <w:r>
              <w:t xml:space="preserve"> this proposal first, </w:t>
            </w:r>
            <w:r w:rsidR="003A3B70">
              <w:t xml:space="preserve">making the recommendations of using primary care sites for the treatment of ONLY mild fibrosis cases. </w:t>
            </w:r>
            <w:r>
              <w:t xml:space="preserve">Dr. Gamkrelidze added that the Scientific Committee </w:t>
            </w:r>
            <w:r w:rsidR="0027363C">
              <w:t xml:space="preserve">can come up with the recommendations </w:t>
            </w:r>
            <w:r>
              <w:t xml:space="preserve">to the State Committee. </w:t>
            </w:r>
          </w:p>
          <w:p w14:paraId="6602CEB0" w14:textId="77777777" w:rsidR="005922D0" w:rsidRDefault="005922D0" w:rsidP="005D2FE9">
            <w:pPr>
              <w:pStyle w:val="ListParagraph"/>
              <w:widowControl w:val="0"/>
              <w:numPr>
                <w:ilvl w:val="0"/>
                <w:numId w:val="18"/>
              </w:numPr>
              <w:spacing w:after="0" w:line="240" w:lineRule="auto"/>
              <w:ind w:right="77"/>
              <w:jc w:val="both"/>
            </w:pPr>
            <w:r>
              <w:t>Dr. Averhoff mentioned that</w:t>
            </w:r>
            <w:r w:rsidR="0027363C">
              <w:t xml:space="preserve"> while</w:t>
            </w:r>
            <w:r>
              <w:t xml:space="preserve"> the State Committee can </w:t>
            </w:r>
            <w:r w:rsidR="0027363C">
              <w:t>come up with the</w:t>
            </w:r>
            <w:r>
              <w:t xml:space="preserve"> recommendations regarding the overall principle of</w:t>
            </w:r>
            <w:r w:rsidR="0027363C">
              <w:t xml:space="preserve"> healthcare delivery within</w:t>
            </w:r>
            <w:r>
              <w:t xml:space="preserve"> the Hepatitis C </w:t>
            </w:r>
            <w:r w:rsidR="0027363C">
              <w:t>Elimination</w:t>
            </w:r>
            <w:r>
              <w:t xml:space="preserve"> Program, </w:t>
            </w:r>
            <w:r w:rsidR="0027363C">
              <w:t>this project</w:t>
            </w:r>
            <w:r>
              <w:t xml:space="preserve"> </w:t>
            </w:r>
            <w:r w:rsidR="0027363C">
              <w:t>can still be implemented</w:t>
            </w:r>
            <w:r w:rsidR="00AE2AEE">
              <w:t xml:space="preserve"> as a clinical trial</w:t>
            </w:r>
            <w:r>
              <w:t xml:space="preserve"> in parallel </w:t>
            </w:r>
            <w:r w:rsidR="0027363C">
              <w:t>with</w:t>
            </w:r>
            <w:r>
              <w:t xml:space="preserve"> the existing</w:t>
            </w:r>
            <w:r w:rsidR="0027363C">
              <w:t xml:space="preserve"> healthcare delivery</w:t>
            </w:r>
            <w:r>
              <w:t xml:space="preserve"> system. </w:t>
            </w:r>
          </w:p>
          <w:p w14:paraId="33EB6FC7" w14:textId="77777777" w:rsidR="005B2E65" w:rsidRPr="001E1CAF" w:rsidRDefault="005922D0" w:rsidP="005D2FE9">
            <w:pPr>
              <w:pStyle w:val="ListParagraph"/>
              <w:widowControl w:val="0"/>
              <w:numPr>
                <w:ilvl w:val="0"/>
                <w:numId w:val="18"/>
              </w:numPr>
              <w:spacing w:after="0" w:line="240" w:lineRule="auto"/>
              <w:ind w:right="77"/>
              <w:jc w:val="both"/>
              <w:rPr>
                <w:b/>
              </w:rPr>
            </w:pPr>
            <w:r>
              <w:t>Dr. Gamkrelidze agreed</w:t>
            </w:r>
            <w:r w:rsidR="00AE2AEE">
              <w:t xml:space="preserve"> with Dr. Averhoff. </w:t>
            </w:r>
            <w:r w:rsidR="005B2E65">
              <w:t xml:space="preserve">  </w:t>
            </w:r>
          </w:p>
          <w:p w14:paraId="5776FD12" w14:textId="77777777" w:rsidR="001E1CAF" w:rsidRDefault="001E1CAF" w:rsidP="001E1CAF">
            <w:pPr>
              <w:widowControl w:val="0"/>
              <w:spacing w:after="0" w:line="240" w:lineRule="auto"/>
              <w:ind w:left="720" w:right="77"/>
              <w:jc w:val="both"/>
              <w:rPr>
                <w:b/>
              </w:rPr>
            </w:pPr>
          </w:p>
          <w:p w14:paraId="491EF921" w14:textId="581C421C" w:rsidR="001E1CAF" w:rsidRDefault="001E1CAF" w:rsidP="001E1CAF">
            <w:pPr>
              <w:widowControl w:val="0"/>
              <w:spacing w:after="0" w:line="240" w:lineRule="auto"/>
              <w:ind w:left="720" w:right="77"/>
              <w:jc w:val="both"/>
              <w:rPr>
                <w:b/>
                <w:i/>
              </w:rPr>
            </w:pPr>
            <w:r>
              <w:rPr>
                <w:b/>
                <w:i/>
              </w:rPr>
              <w:t xml:space="preserve">All members agree that this is an important study, and </w:t>
            </w:r>
            <w:r w:rsidRPr="00145222">
              <w:rPr>
                <w:b/>
                <w:i/>
              </w:rPr>
              <w:t>categorized as a</w:t>
            </w:r>
            <w:r>
              <w:rPr>
                <w:b/>
                <w:i/>
              </w:rPr>
              <w:t>n</w:t>
            </w:r>
            <w:r w:rsidRPr="00145222">
              <w:rPr>
                <w:b/>
                <w:i/>
              </w:rPr>
              <w:t xml:space="preserve"> </w:t>
            </w:r>
            <w:r>
              <w:rPr>
                <w:b/>
                <w:i/>
              </w:rPr>
              <w:t>intervention</w:t>
            </w:r>
            <w:r w:rsidRPr="00145222">
              <w:rPr>
                <w:b/>
                <w:i/>
              </w:rPr>
              <w:t xml:space="preserve"> trial</w:t>
            </w:r>
            <w:r>
              <w:rPr>
                <w:b/>
                <w:i/>
              </w:rPr>
              <w:t xml:space="preserve"> that needs approval from the State committee in Georgia</w:t>
            </w:r>
            <w:r w:rsidRPr="00145222">
              <w:rPr>
                <w:b/>
                <w:i/>
              </w:rPr>
              <w:t>.</w:t>
            </w:r>
            <w:r>
              <w:rPr>
                <w:b/>
                <w:i/>
              </w:rPr>
              <w:t xml:space="preserve"> While this study will go through the IRB, discussion on implementation guidelines using primary care physicians for treating </w:t>
            </w:r>
            <w:r w:rsidRPr="001E1CAF">
              <w:rPr>
                <w:b/>
                <w:i/>
              </w:rPr>
              <w:t>mild fibrosis cases</w:t>
            </w:r>
            <w:r>
              <w:rPr>
                <w:b/>
                <w:i/>
              </w:rPr>
              <w:t xml:space="preserve"> should be initiated with State committee and MoLHSA. </w:t>
            </w:r>
          </w:p>
          <w:p w14:paraId="14C02270" w14:textId="79659556" w:rsidR="001E1CAF" w:rsidRPr="001E1CAF" w:rsidRDefault="001E1CAF" w:rsidP="001E1CAF">
            <w:pPr>
              <w:widowControl w:val="0"/>
              <w:spacing w:after="0" w:line="240" w:lineRule="auto"/>
              <w:ind w:left="720" w:right="77"/>
              <w:jc w:val="both"/>
              <w:rPr>
                <w:b/>
              </w:rPr>
            </w:pPr>
          </w:p>
        </w:tc>
      </w:tr>
      <w:tr w:rsidR="00705720" w14:paraId="174F1396" w14:textId="77777777">
        <w:tc>
          <w:tcPr>
            <w:tcW w:w="9062" w:type="dxa"/>
            <w:gridSpan w:val="3"/>
            <w:shd w:val="clear" w:color="auto" w:fill="595959"/>
          </w:tcPr>
          <w:p w14:paraId="573CD9E5" w14:textId="77777777" w:rsidR="00705720" w:rsidRDefault="00705720">
            <w:pPr>
              <w:widowControl w:val="0"/>
              <w:spacing w:after="0" w:line="240" w:lineRule="auto"/>
              <w:ind w:right="77"/>
              <w:jc w:val="both"/>
            </w:pPr>
          </w:p>
          <w:p w14:paraId="548004FA" w14:textId="77777777" w:rsidR="00705720" w:rsidRDefault="00705720">
            <w:pPr>
              <w:widowControl w:val="0"/>
              <w:spacing w:after="0" w:line="240" w:lineRule="auto"/>
              <w:ind w:right="77"/>
              <w:jc w:val="both"/>
            </w:pPr>
          </w:p>
          <w:p w14:paraId="4E4BBC0B" w14:textId="77777777" w:rsidR="00705720" w:rsidRDefault="00625231">
            <w:pPr>
              <w:widowControl w:val="0"/>
              <w:spacing w:after="0" w:line="240" w:lineRule="auto"/>
              <w:ind w:right="77"/>
              <w:jc w:val="center"/>
            </w:pPr>
            <w:r>
              <w:rPr>
                <w:b/>
                <w:color w:val="FFFFFF"/>
                <w:sz w:val="24"/>
                <w:szCs w:val="24"/>
              </w:rPr>
              <w:t>FURTHER STEPS</w:t>
            </w:r>
          </w:p>
          <w:p w14:paraId="4A79C7F0" w14:textId="77777777" w:rsidR="00705720" w:rsidRDefault="00705720">
            <w:pPr>
              <w:widowControl w:val="0"/>
              <w:spacing w:after="0" w:line="240" w:lineRule="auto"/>
              <w:ind w:right="77"/>
              <w:jc w:val="both"/>
            </w:pPr>
          </w:p>
          <w:p w14:paraId="3CF82924" w14:textId="77777777" w:rsidR="00705720" w:rsidRDefault="00705720">
            <w:pPr>
              <w:widowControl w:val="0"/>
              <w:spacing w:after="0" w:line="240" w:lineRule="auto"/>
              <w:ind w:right="77"/>
              <w:jc w:val="both"/>
            </w:pPr>
          </w:p>
        </w:tc>
      </w:tr>
      <w:tr w:rsidR="00705720" w14:paraId="58E41E26" w14:textId="77777777">
        <w:tc>
          <w:tcPr>
            <w:tcW w:w="9062" w:type="dxa"/>
            <w:gridSpan w:val="3"/>
            <w:tcBorders>
              <w:bottom w:val="single" w:sz="4" w:space="0" w:color="000000"/>
            </w:tcBorders>
          </w:tcPr>
          <w:p w14:paraId="4FAF1C3C" w14:textId="03EC3EE3" w:rsidR="00705720" w:rsidRDefault="00705720">
            <w:pPr>
              <w:widowControl w:val="0"/>
              <w:spacing w:after="0" w:line="240" w:lineRule="auto"/>
              <w:ind w:right="77"/>
              <w:jc w:val="both"/>
            </w:pPr>
          </w:p>
          <w:p w14:paraId="45169789" w14:textId="31855686" w:rsidR="003F1F61" w:rsidRDefault="003F1F61" w:rsidP="000C2783">
            <w:pPr>
              <w:pStyle w:val="ListParagraph"/>
              <w:numPr>
                <w:ilvl w:val="0"/>
                <w:numId w:val="21"/>
              </w:numPr>
            </w:pPr>
            <w:r>
              <w:t xml:space="preserve">Dr. </w:t>
            </w:r>
            <w:r w:rsidR="00506F9B" w:rsidRPr="00506F9B">
              <w:t>Freiman</w:t>
            </w:r>
            <w:r w:rsidR="00506F9B">
              <w:t xml:space="preserve"> </w:t>
            </w:r>
            <w:r>
              <w:t>will be contacted by SC and advised that the proposal tentatively approved pending following actions:</w:t>
            </w:r>
          </w:p>
          <w:p w14:paraId="770E8AB5" w14:textId="77777777" w:rsidR="003F1F61" w:rsidRDefault="003F1F61" w:rsidP="00172E7A">
            <w:pPr>
              <w:pStyle w:val="ListParagraph"/>
              <w:numPr>
                <w:ilvl w:val="1"/>
                <w:numId w:val="21"/>
              </w:numPr>
            </w:pPr>
            <w:r>
              <w:t>Identify at least one co-investigators from four clinical sites, NCDC, MoLHSA, and CDC</w:t>
            </w:r>
          </w:p>
          <w:p w14:paraId="7FD95906" w14:textId="4BEC5581" w:rsidR="003F1F61" w:rsidRDefault="003F1F61" w:rsidP="00172E7A">
            <w:pPr>
              <w:pStyle w:val="ListParagraph"/>
              <w:numPr>
                <w:ilvl w:val="1"/>
                <w:numId w:val="21"/>
              </w:numPr>
            </w:pPr>
            <w:r>
              <w:t xml:space="preserve">Develop research protocol with a budget, if needed and advise/ensure that FIND will be funding the cost of the study.  </w:t>
            </w:r>
          </w:p>
          <w:p w14:paraId="6E7D3AFC" w14:textId="5F8C99C8" w:rsidR="00625231" w:rsidRDefault="00AF2602" w:rsidP="000C2783">
            <w:pPr>
              <w:pStyle w:val="ListParagraph"/>
              <w:numPr>
                <w:ilvl w:val="0"/>
                <w:numId w:val="21"/>
              </w:numPr>
            </w:pPr>
            <w:r>
              <w:lastRenderedPageBreak/>
              <w:t xml:space="preserve">Dr. Kamkamidze and </w:t>
            </w:r>
            <w:r w:rsidRPr="00AF2602">
              <w:t>Butsashvili</w:t>
            </w:r>
            <w:r>
              <w:t xml:space="preserve"> from Neolab, and Dr. Tengiz Tsertsvadze from </w:t>
            </w:r>
            <w:r w:rsidRPr="00AF2602">
              <w:t xml:space="preserve">IDACIRC/HEPA lab will </w:t>
            </w:r>
            <w:r w:rsidR="000C2783">
              <w:t xml:space="preserve">form the working group </w:t>
            </w:r>
            <w:r w:rsidR="009C60D5">
              <w:t xml:space="preserve">as per rules of the scientific committee, </w:t>
            </w:r>
            <w:r w:rsidR="000C2783">
              <w:t xml:space="preserve">and </w:t>
            </w:r>
            <w:r>
              <w:t>contact the CDC scientific team to assist them in analysis of their proposed projects</w:t>
            </w:r>
          </w:p>
          <w:p w14:paraId="2FF4785B" w14:textId="77777777" w:rsidR="009C60D5" w:rsidRDefault="009C60D5" w:rsidP="009C60D5">
            <w:pPr>
              <w:pStyle w:val="ListParagraph"/>
            </w:pPr>
          </w:p>
          <w:p w14:paraId="2D8188EA" w14:textId="7C10043A" w:rsidR="000C2783" w:rsidRDefault="000C2783" w:rsidP="000C2783">
            <w:pPr>
              <w:pStyle w:val="ListParagraph"/>
              <w:numPr>
                <w:ilvl w:val="0"/>
                <w:numId w:val="21"/>
              </w:numPr>
            </w:pPr>
            <w:r>
              <w:t xml:space="preserve">Dr. Kamkamidze and </w:t>
            </w:r>
            <w:r w:rsidRPr="00AF2602">
              <w:t>Butsashvili</w:t>
            </w:r>
            <w:r>
              <w:t xml:space="preserve"> from Neolab, and Dr. Tengiz Tsertsvadze will draft the abstract and sh</w:t>
            </w:r>
            <w:r w:rsidR="009C60D5">
              <w:t>are among the committee members before submitting it to EASL.</w:t>
            </w:r>
          </w:p>
          <w:p w14:paraId="333A6A8F" w14:textId="77777777" w:rsidR="009C60D5" w:rsidRDefault="009C60D5" w:rsidP="00172E7A">
            <w:pPr>
              <w:pStyle w:val="ListParagraph"/>
            </w:pPr>
          </w:p>
          <w:p w14:paraId="076B1CBE" w14:textId="3A2F3D7C" w:rsidR="009C60D5" w:rsidRDefault="009C60D5" w:rsidP="000C2783">
            <w:pPr>
              <w:pStyle w:val="ListParagraph"/>
              <w:numPr>
                <w:ilvl w:val="0"/>
                <w:numId w:val="21"/>
              </w:numPr>
            </w:pPr>
            <w:r>
              <w:t>Dr. Zarkua, if interested in continue to work on his proposal, will draft detailed protocol, get all necessary approvals, and prepare the paperwork for IRB submission.</w:t>
            </w:r>
            <w:r w:rsidR="0003487D">
              <w:t xml:space="preserve"> This does not require scientific committee oversight.</w:t>
            </w:r>
          </w:p>
          <w:p w14:paraId="6F58D06F" w14:textId="77777777" w:rsidR="009C60D5" w:rsidRDefault="009C60D5" w:rsidP="00172E7A">
            <w:pPr>
              <w:pStyle w:val="ListParagraph"/>
            </w:pPr>
          </w:p>
          <w:p w14:paraId="13E5BB8D" w14:textId="4DD19FD5" w:rsidR="009C60D5" w:rsidRDefault="009C60D5" w:rsidP="000C2783">
            <w:pPr>
              <w:pStyle w:val="ListParagraph"/>
              <w:numPr>
                <w:ilvl w:val="0"/>
                <w:numId w:val="21"/>
              </w:numPr>
            </w:pPr>
            <w:r>
              <w:t>Dr. Nasrullah from CDC would continue drafting the protocol of his proposal, circulate among the committee members for their input, share it</w:t>
            </w:r>
            <w:r w:rsidR="0003487D">
              <w:t xml:space="preserve"> with</w:t>
            </w:r>
            <w:r>
              <w:t xml:space="preserve"> State committee for their approval, and prepare the paperwork for IRB submission. </w:t>
            </w:r>
          </w:p>
          <w:p w14:paraId="7DA5D008" w14:textId="77777777" w:rsidR="009521FE" w:rsidRPr="009521FE" w:rsidRDefault="009521FE" w:rsidP="009521FE">
            <w:pPr>
              <w:widowControl w:val="0"/>
              <w:spacing w:after="0" w:line="240" w:lineRule="auto"/>
              <w:ind w:right="77"/>
              <w:jc w:val="both"/>
            </w:pPr>
          </w:p>
          <w:p w14:paraId="5D2AB864" w14:textId="77777777" w:rsidR="00705720" w:rsidRDefault="00625231">
            <w:pPr>
              <w:widowControl w:val="0"/>
              <w:numPr>
                <w:ilvl w:val="0"/>
                <w:numId w:val="5"/>
              </w:numPr>
              <w:spacing w:after="0" w:line="240" w:lineRule="auto"/>
              <w:ind w:right="77" w:hanging="360"/>
              <w:jc w:val="both"/>
            </w:pPr>
            <w:r>
              <w:rPr>
                <w:b/>
              </w:rPr>
              <w:t xml:space="preserve">Next </w:t>
            </w:r>
            <w:r w:rsidR="00020E7D">
              <w:rPr>
                <w:b/>
              </w:rPr>
              <w:t>scientific committee m</w:t>
            </w:r>
            <w:r>
              <w:rPr>
                <w:b/>
              </w:rPr>
              <w:t>eeting</w:t>
            </w:r>
          </w:p>
          <w:p w14:paraId="4AF0CD56" w14:textId="77777777" w:rsidR="00705720" w:rsidRDefault="00705720">
            <w:pPr>
              <w:widowControl w:val="0"/>
              <w:spacing w:after="0" w:line="240" w:lineRule="auto"/>
              <w:ind w:left="720" w:right="77"/>
              <w:jc w:val="both"/>
            </w:pPr>
          </w:p>
          <w:p w14:paraId="1302437F" w14:textId="7A8D10BE" w:rsidR="00020E7D" w:rsidRDefault="00AF05BE" w:rsidP="00E03E57">
            <w:pPr>
              <w:jc w:val="both"/>
            </w:pPr>
            <w:r w:rsidRPr="00172E7A">
              <w:t>It is proposed to have scientific c</w:t>
            </w:r>
            <w:r w:rsidR="0003487D" w:rsidRPr="00172E7A">
              <w:t>ommittee meeting on last week</w:t>
            </w:r>
            <w:r w:rsidRPr="00172E7A">
              <w:t xml:space="preserve"> of every month. </w:t>
            </w:r>
            <w:r w:rsidR="0003487D" w:rsidRPr="00172E7A">
              <w:t>For November, we are proposing 30</w:t>
            </w:r>
            <w:r w:rsidR="0003487D" w:rsidRPr="00172E7A">
              <w:rPr>
                <w:vertAlign w:val="superscript"/>
              </w:rPr>
              <w:t>th</w:t>
            </w:r>
            <w:r w:rsidR="0003487D" w:rsidRPr="00172E7A">
              <w:t xml:space="preserve"> November</w:t>
            </w:r>
            <w:r w:rsidR="00E10B36" w:rsidRPr="00172E7A">
              <w:t>,</w:t>
            </w:r>
            <w:r w:rsidR="0003487D" w:rsidRPr="00172E7A">
              <w:t xml:space="preserve"> 9AM Atlanta time</w:t>
            </w:r>
            <w:r w:rsidR="00763AA8" w:rsidRPr="00172E7A">
              <w:t xml:space="preserve"> (6PM Tbilisi)</w:t>
            </w:r>
            <w:r w:rsidR="00E03E57">
              <w:t>.</w:t>
            </w:r>
          </w:p>
        </w:tc>
      </w:tr>
    </w:tbl>
    <w:p w14:paraId="42658ECA" w14:textId="77777777" w:rsidR="00705720" w:rsidRDefault="00705720">
      <w:pPr>
        <w:spacing w:after="0"/>
      </w:pPr>
      <w:bookmarkStart w:id="1" w:name="_gjdgxs" w:colFirst="0" w:colLast="0"/>
      <w:bookmarkEnd w:id="1"/>
    </w:p>
    <w:sectPr w:rsidR="00705720">
      <w:footerReference w:type="default" r:id="rId7"/>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76366" w14:textId="77777777" w:rsidR="009528F9" w:rsidRDefault="009528F9" w:rsidP="001F5862">
      <w:pPr>
        <w:spacing w:after="0" w:line="240" w:lineRule="auto"/>
      </w:pPr>
      <w:r>
        <w:separator/>
      </w:r>
    </w:p>
  </w:endnote>
  <w:endnote w:type="continuationSeparator" w:id="0">
    <w:p w14:paraId="3FADAE39" w14:textId="77777777" w:rsidR="009528F9" w:rsidRDefault="009528F9" w:rsidP="001F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728791"/>
      <w:docPartObj>
        <w:docPartGallery w:val="Page Numbers (Bottom of Page)"/>
        <w:docPartUnique/>
      </w:docPartObj>
    </w:sdtPr>
    <w:sdtEndPr/>
    <w:sdtContent>
      <w:sdt>
        <w:sdtPr>
          <w:id w:val="-1769616900"/>
          <w:docPartObj>
            <w:docPartGallery w:val="Page Numbers (Top of Page)"/>
            <w:docPartUnique/>
          </w:docPartObj>
        </w:sdtPr>
        <w:sdtEndPr/>
        <w:sdtContent>
          <w:p w14:paraId="65CD95B5" w14:textId="4B264711" w:rsidR="001F5862" w:rsidRDefault="001F58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03E5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3E57">
              <w:rPr>
                <w:b/>
                <w:bCs/>
                <w:noProof/>
              </w:rPr>
              <w:t>7</w:t>
            </w:r>
            <w:r>
              <w:rPr>
                <w:b/>
                <w:bCs/>
                <w:sz w:val="24"/>
                <w:szCs w:val="24"/>
              </w:rPr>
              <w:fldChar w:fldCharType="end"/>
            </w:r>
          </w:p>
        </w:sdtContent>
      </w:sdt>
    </w:sdtContent>
  </w:sdt>
  <w:p w14:paraId="735239DD" w14:textId="77777777" w:rsidR="001F5862" w:rsidRDefault="001F5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AFD7D" w14:textId="77777777" w:rsidR="009528F9" w:rsidRDefault="009528F9" w:rsidP="001F5862">
      <w:pPr>
        <w:spacing w:after="0" w:line="240" w:lineRule="auto"/>
      </w:pPr>
      <w:r>
        <w:separator/>
      </w:r>
    </w:p>
  </w:footnote>
  <w:footnote w:type="continuationSeparator" w:id="0">
    <w:p w14:paraId="33468D2F" w14:textId="77777777" w:rsidR="009528F9" w:rsidRDefault="009528F9" w:rsidP="001F5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5C3A"/>
    <w:multiLevelType w:val="multilevel"/>
    <w:tmpl w:val="ACB07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DD178A"/>
    <w:multiLevelType w:val="multilevel"/>
    <w:tmpl w:val="9842B6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5661729"/>
    <w:multiLevelType w:val="multilevel"/>
    <w:tmpl w:val="489C03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8A81C02"/>
    <w:multiLevelType w:val="hybridMultilevel"/>
    <w:tmpl w:val="96303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33AAD"/>
    <w:multiLevelType w:val="multilevel"/>
    <w:tmpl w:val="7868D1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D3C2446"/>
    <w:multiLevelType w:val="multilevel"/>
    <w:tmpl w:val="7DCC9D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2D711470"/>
    <w:multiLevelType w:val="multilevel"/>
    <w:tmpl w:val="7EE8F80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7A456A7"/>
    <w:multiLevelType w:val="multilevel"/>
    <w:tmpl w:val="322AF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82640C0"/>
    <w:multiLevelType w:val="multilevel"/>
    <w:tmpl w:val="888CF3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AD7125D"/>
    <w:multiLevelType w:val="multilevel"/>
    <w:tmpl w:val="40FEDE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C396195"/>
    <w:multiLevelType w:val="multilevel"/>
    <w:tmpl w:val="CA3E4B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4975E6E"/>
    <w:multiLevelType w:val="multilevel"/>
    <w:tmpl w:val="EC32E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8851C44"/>
    <w:multiLevelType w:val="hybridMultilevel"/>
    <w:tmpl w:val="2D52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D48EC"/>
    <w:multiLevelType w:val="multilevel"/>
    <w:tmpl w:val="753037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364317D"/>
    <w:multiLevelType w:val="multilevel"/>
    <w:tmpl w:val="9702D5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690628B"/>
    <w:multiLevelType w:val="multilevel"/>
    <w:tmpl w:val="77E2B4A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nsid w:val="6C471F75"/>
    <w:multiLevelType w:val="multilevel"/>
    <w:tmpl w:val="095ED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4AA78BD"/>
    <w:multiLevelType w:val="multilevel"/>
    <w:tmpl w:val="6FAC905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nsid w:val="77A721B3"/>
    <w:multiLevelType w:val="multilevel"/>
    <w:tmpl w:val="255CA8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80658CE"/>
    <w:multiLevelType w:val="multilevel"/>
    <w:tmpl w:val="4078BA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9E0666B"/>
    <w:multiLevelType w:val="multilevel"/>
    <w:tmpl w:val="A8B820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5"/>
  </w:num>
  <w:num w:numId="3">
    <w:abstractNumId w:val="16"/>
  </w:num>
  <w:num w:numId="4">
    <w:abstractNumId w:val="18"/>
  </w:num>
  <w:num w:numId="5">
    <w:abstractNumId w:val="17"/>
  </w:num>
  <w:num w:numId="6">
    <w:abstractNumId w:val="2"/>
  </w:num>
  <w:num w:numId="7">
    <w:abstractNumId w:val="7"/>
  </w:num>
  <w:num w:numId="8">
    <w:abstractNumId w:val="6"/>
  </w:num>
  <w:num w:numId="9">
    <w:abstractNumId w:val="10"/>
  </w:num>
  <w:num w:numId="10">
    <w:abstractNumId w:val="20"/>
  </w:num>
  <w:num w:numId="11">
    <w:abstractNumId w:val="11"/>
  </w:num>
  <w:num w:numId="12">
    <w:abstractNumId w:val="8"/>
  </w:num>
  <w:num w:numId="13">
    <w:abstractNumId w:val="19"/>
  </w:num>
  <w:num w:numId="14">
    <w:abstractNumId w:val="1"/>
  </w:num>
  <w:num w:numId="15">
    <w:abstractNumId w:val="4"/>
  </w:num>
  <w:num w:numId="16">
    <w:abstractNumId w:val="0"/>
  </w:num>
  <w:num w:numId="17">
    <w:abstractNumId w:val="14"/>
  </w:num>
  <w:num w:numId="18">
    <w:abstractNumId w:val="13"/>
  </w:num>
  <w:num w:numId="19">
    <w:abstractNumId w:val="9"/>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20"/>
    <w:rsid w:val="0000262F"/>
    <w:rsid w:val="00020E7D"/>
    <w:rsid w:val="0003487D"/>
    <w:rsid w:val="00065391"/>
    <w:rsid w:val="000738CD"/>
    <w:rsid w:val="00073D61"/>
    <w:rsid w:val="00083963"/>
    <w:rsid w:val="000A4A75"/>
    <w:rsid w:val="000C2783"/>
    <w:rsid w:val="00101FCC"/>
    <w:rsid w:val="00103C6C"/>
    <w:rsid w:val="00120111"/>
    <w:rsid w:val="00145222"/>
    <w:rsid w:val="00172E7A"/>
    <w:rsid w:val="001B1353"/>
    <w:rsid w:val="001E18A9"/>
    <w:rsid w:val="001E1CAF"/>
    <w:rsid w:val="001E6C3E"/>
    <w:rsid w:val="001F5862"/>
    <w:rsid w:val="0023732F"/>
    <w:rsid w:val="0027252C"/>
    <w:rsid w:val="0027363C"/>
    <w:rsid w:val="0028669D"/>
    <w:rsid w:val="00326CE8"/>
    <w:rsid w:val="00384C56"/>
    <w:rsid w:val="003A3B70"/>
    <w:rsid w:val="003F1F61"/>
    <w:rsid w:val="00434C96"/>
    <w:rsid w:val="004524FB"/>
    <w:rsid w:val="004709CB"/>
    <w:rsid w:val="004B4A6F"/>
    <w:rsid w:val="004E0290"/>
    <w:rsid w:val="004E44A6"/>
    <w:rsid w:val="00506F9B"/>
    <w:rsid w:val="00541293"/>
    <w:rsid w:val="00587FC6"/>
    <w:rsid w:val="005922D0"/>
    <w:rsid w:val="005B2E65"/>
    <w:rsid w:val="005D2FE9"/>
    <w:rsid w:val="005F0408"/>
    <w:rsid w:val="00625231"/>
    <w:rsid w:val="00652E98"/>
    <w:rsid w:val="00655386"/>
    <w:rsid w:val="00705720"/>
    <w:rsid w:val="00710D84"/>
    <w:rsid w:val="00741E7A"/>
    <w:rsid w:val="00763AA8"/>
    <w:rsid w:val="00794636"/>
    <w:rsid w:val="00850A85"/>
    <w:rsid w:val="00880108"/>
    <w:rsid w:val="008E475A"/>
    <w:rsid w:val="009521FE"/>
    <w:rsid w:val="009528F9"/>
    <w:rsid w:val="009C60D5"/>
    <w:rsid w:val="00A227B5"/>
    <w:rsid w:val="00A32FAE"/>
    <w:rsid w:val="00A560F6"/>
    <w:rsid w:val="00A56734"/>
    <w:rsid w:val="00A71709"/>
    <w:rsid w:val="00A84833"/>
    <w:rsid w:val="00AE2AEE"/>
    <w:rsid w:val="00AF05BE"/>
    <w:rsid w:val="00AF2602"/>
    <w:rsid w:val="00AF4E01"/>
    <w:rsid w:val="00B0549E"/>
    <w:rsid w:val="00B63232"/>
    <w:rsid w:val="00BC4A78"/>
    <w:rsid w:val="00BE2871"/>
    <w:rsid w:val="00C4289F"/>
    <w:rsid w:val="00C5164C"/>
    <w:rsid w:val="00C52EAC"/>
    <w:rsid w:val="00C63C9C"/>
    <w:rsid w:val="00CA44AB"/>
    <w:rsid w:val="00D27F22"/>
    <w:rsid w:val="00D345DB"/>
    <w:rsid w:val="00D40A1A"/>
    <w:rsid w:val="00D4150F"/>
    <w:rsid w:val="00DC3C25"/>
    <w:rsid w:val="00DC792D"/>
    <w:rsid w:val="00E03E57"/>
    <w:rsid w:val="00E10B36"/>
    <w:rsid w:val="00E52436"/>
    <w:rsid w:val="00E7130A"/>
    <w:rsid w:val="00EA576B"/>
    <w:rsid w:val="00EC1EA3"/>
    <w:rsid w:val="00F00035"/>
    <w:rsid w:val="00F20765"/>
    <w:rsid w:val="00F52033"/>
    <w:rsid w:val="00FA02E3"/>
    <w:rsid w:val="00FF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DDDF"/>
  <w15:docId w15:val="{92B5EEC6-E0A9-46B1-AACF-21BDA142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71709"/>
    <w:pPr>
      <w:ind w:left="720"/>
      <w:contextualSpacing/>
    </w:pPr>
  </w:style>
  <w:style w:type="paragraph" w:styleId="BalloonText">
    <w:name w:val="Balloon Text"/>
    <w:basedOn w:val="Normal"/>
    <w:link w:val="BalloonTextChar"/>
    <w:uiPriority w:val="99"/>
    <w:semiHidden/>
    <w:unhideWhenUsed/>
    <w:rsid w:val="00A71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09"/>
    <w:rPr>
      <w:rFonts w:ascii="Segoe UI" w:hAnsi="Segoe UI" w:cs="Segoe UI"/>
      <w:sz w:val="18"/>
      <w:szCs w:val="18"/>
    </w:rPr>
  </w:style>
  <w:style w:type="character" w:styleId="CommentReference">
    <w:name w:val="annotation reference"/>
    <w:basedOn w:val="DefaultParagraphFont"/>
    <w:uiPriority w:val="99"/>
    <w:semiHidden/>
    <w:unhideWhenUsed/>
    <w:rsid w:val="004E44A6"/>
    <w:rPr>
      <w:sz w:val="16"/>
      <w:szCs w:val="16"/>
    </w:rPr>
  </w:style>
  <w:style w:type="paragraph" w:styleId="CommentText">
    <w:name w:val="annotation text"/>
    <w:basedOn w:val="Normal"/>
    <w:link w:val="CommentTextChar"/>
    <w:uiPriority w:val="99"/>
    <w:semiHidden/>
    <w:unhideWhenUsed/>
    <w:rsid w:val="004E44A6"/>
    <w:pPr>
      <w:spacing w:line="240" w:lineRule="auto"/>
    </w:pPr>
    <w:rPr>
      <w:sz w:val="20"/>
      <w:szCs w:val="20"/>
    </w:rPr>
  </w:style>
  <w:style w:type="character" w:customStyle="1" w:styleId="CommentTextChar">
    <w:name w:val="Comment Text Char"/>
    <w:basedOn w:val="DefaultParagraphFont"/>
    <w:link w:val="CommentText"/>
    <w:uiPriority w:val="99"/>
    <w:semiHidden/>
    <w:rsid w:val="004E44A6"/>
    <w:rPr>
      <w:sz w:val="20"/>
      <w:szCs w:val="20"/>
    </w:rPr>
  </w:style>
  <w:style w:type="paragraph" w:styleId="CommentSubject">
    <w:name w:val="annotation subject"/>
    <w:basedOn w:val="CommentText"/>
    <w:next w:val="CommentText"/>
    <w:link w:val="CommentSubjectChar"/>
    <w:uiPriority w:val="99"/>
    <w:semiHidden/>
    <w:unhideWhenUsed/>
    <w:rsid w:val="004E44A6"/>
    <w:rPr>
      <w:b/>
      <w:bCs/>
    </w:rPr>
  </w:style>
  <w:style w:type="character" w:customStyle="1" w:styleId="CommentSubjectChar">
    <w:name w:val="Comment Subject Char"/>
    <w:basedOn w:val="CommentTextChar"/>
    <w:link w:val="CommentSubject"/>
    <w:uiPriority w:val="99"/>
    <w:semiHidden/>
    <w:rsid w:val="004E44A6"/>
    <w:rPr>
      <w:b/>
      <w:bCs/>
      <w:sz w:val="20"/>
      <w:szCs w:val="20"/>
    </w:rPr>
  </w:style>
  <w:style w:type="paragraph" w:styleId="Header">
    <w:name w:val="header"/>
    <w:basedOn w:val="Normal"/>
    <w:link w:val="HeaderChar"/>
    <w:uiPriority w:val="99"/>
    <w:unhideWhenUsed/>
    <w:rsid w:val="001F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62"/>
  </w:style>
  <w:style w:type="paragraph" w:styleId="Footer">
    <w:name w:val="footer"/>
    <w:basedOn w:val="Normal"/>
    <w:link w:val="FooterChar"/>
    <w:uiPriority w:val="99"/>
    <w:unhideWhenUsed/>
    <w:rsid w:val="001F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2016-11-17T08:06:00Z</dcterms:created>
  <dcterms:modified xsi:type="dcterms:W3CDTF">2016-11-17T08:06:00Z</dcterms:modified>
</cp:coreProperties>
</file>