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B214B" w14:textId="77777777" w:rsidR="00B22DDA" w:rsidRPr="00990B1E" w:rsidRDefault="000D0CE2" w:rsidP="00490193">
      <w:pPr>
        <w:spacing w:before="100" w:beforeAutospacing="1" w:after="100" w:afterAutospacing="1" w:line="240" w:lineRule="auto"/>
        <w:jc w:val="center"/>
        <w:rPr>
          <w:rFonts w:ascii="Sylfaen" w:eastAsia="Times New Roman" w:hAnsi="Sylfaen" w:cs="Times New Roman"/>
          <w:bCs/>
          <w:sz w:val="24"/>
          <w:szCs w:val="24"/>
          <w:u w:val="single"/>
          <w:lang w:eastAsia="ru-RU"/>
        </w:rPr>
      </w:pPr>
      <w:r w:rsidRPr="00990B1E">
        <w:rPr>
          <w:rFonts w:ascii="Sylfaen" w:eastAsia="Times New Roman" w:hAnsi="Sylfaen" w:cs="Times New Roman"/>
          <w:bCs/>
          <w:sz w:val="24"/>
          <w:szCs w:val="24"/>
          <w:u w:val="single"/>
          <w:lang w:eastAsia="ru-RU"/>
        </w:rPr>
        <w:t>Biological Incident Annex</w:t>
      </w:r>
      <w:r w:rsidR="00490193" w:rsidRPr="00990B1E">
        <w:rPr>
          <w:rFonts w:ascii="Sylfaen" w:eastAsia="Times New Roman" w:hAnsi="Sylfaen" w:cs="Times New Roman"/>
          <w:bCs/>
          <w:sz w:val="24"/>
          <w:szCs w:val="24"/>
          <w:u w:val="single"/>
          <w:lang w:eastAsia="ru-RU"/>
        </w:rPr>
        <w:t xml:space="preserve"> to the </w:t>
      </w:r>
      <w:r w:rsidR="00B22DDA" w:rsidRPr="00990B1E">
        <w:rPr>
          <w:rFonts w:ascii="Sylfaen" w:eastAsia="Times New Roman" w:hAnsi="Sylfaen" w:cs="Times New Roman"/>
          <w:bCs/>
          <w:sz w:val="24"/>
          <w:szCs w:val="24"/>
          <w:u w:val="single"/>
          <w:lang w:eastAsia="ru-RU"/>
        </w:rPr>
        <w:t>Sectoral Emergency Response Plan of the Ministry of Labor, Health and Social Affairs of Georgia</w:t>
      </w:r>
    </w:p>
    <w:p w14:paraId="11B92639" w14:textId="77777777" w:rsidR="00D45564" w:rsidRPr="00990B1E" w:rsidRDefault="00D45564" w:rsidP="00D45564">
      <w:pPr>
        <w:spacing w:before="100" w:beforeAutospacing="1" w:after="100" w:afterAutospacing="1" w:line="240" w:lineRule="auto"/>
        <w:jc w:val="center"/>
        <w:rPr>
          <w:rFonts w:ascii="Sylfaen" w:eastAsia="Times New Roman" w:hAnsi="Sylfaen" w:cs="Times New Roman"/>
          <w:b/>
          <w:bCs/>
          <w:sz w:val="24"/>
          <w:szCs w:val="24"/>
          <w:lang w:eastAsia="ru-RU"/>
        </w:rPr>
      </w:pPr>
    </w:p>
    <w:p w14:paraId="06FC025F" w14:textId="77777777" w:rsidR="00D45564" w:rsidRPr="00990B1E" w:rsidRDefault="00D45564" w:rsidP="00D45564">
      <w:pPr>
        <w:spacing w:before="100" w:beforeAutospacing="1" w:after="100" w:afterAutospacing="1" w:line="240" w:lineRule="auto"/>
        <w:jc w:val="both"/>
        <w:rPr>
          <w:rFonts w:ascii="Sylfaen" w:eastAsia="Times New Roman" w:hAnsi="Sylfaen" w:cs="Times New Roman"/>
          <w:b/>
          <w:bCs/>
          <w:sz w:val="24"/>
          <w:szCs w:val="24"/>
          <w:lang w:eastAsia="ru-RU"/>
        </w:rPr>
      </w:pPr>
    </w:p>
    <w:p w14:paraId="0CF3A9B1" w14:textId="77777777" w:rsidR="001813D6" w:rsidRPr="00990B1E" w:rsidRDefault="001813D6" w:rsidP="00D45564">
      <w:pPr>
        <w:spacing w:before="100" w:beforeAutospacing="1" w:after="100" w:afterAutospacing="1" w:line="240" w:lineRule="auto"/>
        <w:jc w:val="both"/>
        <w:rPr>
          <w:rFonts w:ascii="Sylfaen" w:eastAsia="Times New Roman" w:hAnsi="Sylfaen" w:cs="Times New Roman"/>
          <w:b/>
          <w:bCs/>
          <w:sz w:val="24"/>
          <w:szCs w:val="24"/>
          <w:lang w:eastAsia="ru-RU"/>
        </w:rPr>
      </w:pPr>
    </w:p>
    <w:p w14:paraId="7AC1A119" w14:textId="77777777" w:rsidR="00490193" w:rsidRPr="00990B1E" w:rsidRDefault="00490193" w:rsidP="00D45564">
      <w:pPr>
        <w:spacing w:before="100" w:beforeAutospacing="1" w:after="100" w:afterAutospacing="1" w:line="240" w:lineRule="auto"/>
        <w:jc w:val="both"/>
        <w:rPr>
          <w:rFonts w:ascii="Sylfaen" w:eastAsia="Times New Roman" w:hAnsi="Sylfaen" w:cs="Times New Roman"/>
          <w:b/>
          <w:bCs/>
          <w:sz w:val="24"/>
          <w:szCs w:val="24"/>
          <w:lang w:eastAsia="ru-RU"/>
        </w:rPr>
      </w:pPr>
    </w:p>
    <w:p w14:paraId="714E25F4" w14:textId="77777777" w:rsidR="00D45564" w:rsidRPr="00990B1E" w:rsidRDefault="00D45564" w:rsidP="00D45564">
      <w:pPr>
        <w:spacing w:before="100" w:beforeAutospacing="1" w:after="100" w:afterAutospacing="1" w:line="240" w:lineRule="auto"/>
        <w:jc w:val="both"/>
        <w:rPr>
          <w:rFonts w:ascii="Sylfaen" w:eastAsia="Times New Roman" w:hAnsi="Sylfaen" w:cs="Times New Roman"/>
          <w:b/>
          <w:bCs/>
          <w:sz w:val="24"/>
          <w:szCs w:val="24"/>
          <w:lang w:val="ka-GE" w:eastAsia="ru-RU"/>
        </w:rPr>
      </w:pPr>
    </w:p>
    <w:p w14:paraId="5E12F4CE" w14:textId="77777777" w:rsidR="00EE5CDC" w:rsidRPr="00990B1E" w:rsidRDefault="00EE5CDC" w:rsidP="00D45564">
      <w:pPr>
        <w:spacing w:before="100" w:beforeAutospacing="1" w:after="100" w:afterAutospacing="1" w:line="240" w:lineRule="auto"/>
        <w:jc w:val="both"/>
        <w:rPr>
          <w:rFonts w:ascii="Sylfaen" w:eastAsia="Times New Roman" w:hAnsi="Sylfaen" w:cs="Times New Roman"/>
          <w:b/>
          <w:bCs/>
          <w:sz w:val="24"/>
          <w:szCs w:val="24"/>
          <w:lang w:val="ka-GE" w:eastAsia="ru-RU"/>
        </w:rPr>
      </w:pPr>
    </w:p>
    <w:p w14:paraId="184663B9" w14:textId="77777777" w:rsidR="00D45564" w:rsidRPr="00990B1E" w:rsidRDefault="00D45564" w:rsidP="00D45564">
      <w:pPr>
        <w:spacing w:before="100" w:beforeAutospacing="1" w:after="100" w:afterAutospacing="1" w:line="240" w:lineRule="auto"/>
        <w:jc w:val="center"/>
        <w:rPr>
          <w:rFonts w:ascii="Sylfaen" w:eastAsia="Times New Roman" w:hAnsi="Sylfaen" w:cs="Times New Roman"/>
          <w:bCs/>
          <w:sz w:val="24"/>
          <w:szCs w:val="24"/>
          <w:lang w:eastAsia="ru-RU"/>
        </w:rPr>
      </w:pPr>
      <w:r w:rsidRPr="00990B1E">
        <w:rPr>
          <w:rFonts w:ascii="Sylfaen" w:eastAsia="Times New Roman" w:hAnsi="Sylfaen" w:cs="Times New Roman"/>
          <w:bCs/>
          <w:sz w:val="24"/>
          <w:szCs w:val="24"/>
          <w:lang w:eastAsia="ru-RU"/>
        </w:rPr>
        <w:t>ESPECIALLY DANGEROUS PATHOGENS AND BIOLOGICAL INCIDENTS RESPONSE PLAN</w:t>
      </w:r>
      <w:r w:rsidR="00CD4DFA" w:rsidRPr="00990B1E">
        <w:rPr>
          <w:rFonts w:ascii="Sylfaen" w:eastAsia="Times New Roman" w:hAnsi="Sylfaen" w:cs="Times New Roman"/>
          <w:bCs/>
          <w:sz w:val="24"/>
          <w:szCs w:val="24"/>
          <w:lang w:eastAsia="ru-RU"/>
        </w:rPr>
        <w:t xml:space="preserve"> OF THE MINISTRY OF LABOUR, HEALTH AND SOCIAL AFFAIRS OF GEORGIA </w:t>
      </w:r>
    </w:p>
    <w:p w14:paraId="5F6C5E5C" w14:textId="77777777" w:rsidR="00D45564" w:rsidRPr="00990B1E" w:rsidRDefault="00D45564" w:rsidP="00D45564">
      <w:pPr>
        <w:spacing w:before="100" w:beforeAutospacing="1" w:after="100" w:afterAutospacing="1" w:line="240" w:lineRule="auto"/>
        <w:jc w:val="center"/>
        <w:rPr>
          <w:rFonts w:ascii="Sylfaen" w:eastAsia="Times New Roman" w:hAnsi="Sylfaen" w:cs="Times New Roman"/>
          <w:bCs/>
          <w:sz w:val="24"/>
          <w:szCs w:val="24"/>
          <w:lang w:eastAsia="ru-RU"/>
        </w:rPr>
      </w:pPr>
      <w:r w:rsidRPr="00990B1E">
        <w:rPr>
          <w:rFonts w:ascii="Sylfaen" w:eastAsia="Times New Roman" w:hAnsi="Sylfaen" w:cs="Times New Roman"/>
          <w:bCs/>
          <w:sz w:val="24"/>
          <w:szCs w:val="24"/>
          <w:lang w:eastAsia="ru-RU"/>
        </w:rPr>
        <w:t xml:space="preserve">2015-2016 </w:t>
      </w:r>
    </w:p>
    <w:p w14:paraId="5B6CEB6D" w14:textId="77777777" w:rsidR="00D45564" w:rsidRPr="00990B1E" w:rsidRDefault="00D45564" w:rsidP="00D45564">
      <w:pPr>
        <w:jc w:val="center"/>
        <w:rPr>
          <w:rFonts w:ascii="Sylfaen" w:hAnsi="Sylfaen"/>
          <w:color w:val="7F7F7F" w:themeColor="text1" w:themeTint="80"/>
          <w:sz w:val="24"/>
          <w:szCs w:val="24"/>
        </w:rPr>
      </w:pPr>
    </w:p>
    <w:p w14:paraId="7C90A609" w14:textId="77777777" w:rsidR="00D45564" w:rsidRPr="00990B1E" w:rsidRDefault="00D45564" w:rsidP="00D45564">
      <w:pPr>
        <w:jc w:val="center"/>
        <w:rPr>
          <w:rFonts w:ascii="Sylfaen" w:hAnsi="Sylfaen"/>
          <w:color w:val="7F7F7F" w:themeColor="text1" w:themeTint="80"/>
          <w:sz w:val="24"/>
          <w:szCs w:val="24"/>
        </w:rPr>
      </w:pPr>
    </w:p>
    <w:p w14:paraId="543EA79F" w14:textId="77777777" w:rsidR="00D45564" w:rsidRPr="00990B1E" w:rsidRDefault="00D45564" w:rsidP="00D45564">
      <w:pPr>
        <w:jc w:val="center"/>
        <w:rPr>
          <w:rFonts w:ascii="Sylfaen" w:hAnsi="Sylfaen"/>
          <w:color w:val="7F7F7F" w:themeColor="text1" w:themeTint="80"/>
          <w:sz w:val="24"/>
          <w:szCs w:val="24"/>
        </w:rPr>
      </w:pPr>
    </w:p>
    <w:p w14:paraId="02B15E73" w14:textId="77777777" w:rsidR="00D45564" w:rsidRPr="00990B1E" w:rsidRDefault="00D45564" w:rsidP="00D45564">
      <w:pPr>
        <w:jc w:val="center"/>
        <w:rPr>
          <w:rFonts w:ascii="Sylfaen" w:hAnsi="Sylfaen"/>
          <w:color w:val="7F7F7F" w:themeColor="text1" w:themeTint="80"/>
          <w:sz w:val="24"/>
          <w:szCs w:val="24"/>
        </w:rPr>
      </w:pPr>
    </w:p>
    <w:p w14:paraId="69811387" w14:textId="77777777" w:rsidR="00D45564" w:rsidRPr="00990B1E" w:rsidRDefault="00D45564" w:rsidP="00D45564">
      <w:pPr>
        <w:jc w:val="center"/>
        <w:rPr>
          <w:rFonts w:ascii="Sylfaen" w:hAnsi="Sylfaen"/>
          <w:color w:val="7F7F7F" w:themeColor="text1" w:themeTint="80"/>
          <w:sz w:val="24"/>
          <w:szCs w:val="24"/>
        </w:rPr>
      </w:pPr>
    </w:p>
    <w:p w14:paraId="17D71344" w14:textId="77777777" w:rsidR="00D45564" w:rsidRPr="00990B1E" w:rsidRDefault="00D45564" w:rsidP="00D45564">
      <w:pPr>
        <w:jc w:val="center"/>
        <w:rPr>
          <w:rFonts w:ascii="Sylfaen" w:hAnsi="Sylfaen"/>
          <w:color w:val="7F7F7F" w:themeColor="text1" w:themeTint="80"/>
          <w:sz w:val="24"/>
          <w:szCs w:val="24"/>
        </w:rPr>
      </w:pPr>
    </w:p>
    <w:p w14:paraId="310ACD6E" w14:textId="77777777" w:rsidR="00D45564" w:rsidRPr="00990B1E" w:rsidRDefault="00D45564" w:rsidP="00D45564">
      <w:pPr>
        <w:jc w:val="center"/>
        <w:rPr>
          <w:rFonts w:ascii="Sylfaen" w:hAnsi="Sylfaen"/>
          <w:color w:val="7F7F7F" w:themeColor="text1" w:themeTint="80"/>
          <w:sz w:val="24"/>
          <w:szCs w:val="24"/>
        </w:rPr>
      </w:pPr>
    </w:p>
    <w:p w14:paraId="0677B182" w14:textId="77777777" w:rsidR="00D45564" w:rsidRPr="00990B1E" w:rsidRDefault="00D45564" w:rsidP="00D45564">
      <w:pPr>
        <w:jc w:val="center"/>
        <w:rPr>
          <w:rFonts w:ascii="Sylfaen" w:hAnsi="Sylfaen"/>
          <w:color w:val="7F7F7F" w:themeColor="text1" w:themeTint="80"/>
          <w:sz w:val="24"/>
          <w:szCs w:val="24"/>
        </w:rPr>
      </w:pPr>
    </w:p>
    <w:p w14:paraId="38E172B6" w14:textId="77777777" w:rsidR="00D45564" w:rsidRPr="00990B1E" w:rsidRDefault="00D45564" w:rsidP="00D45564">
      <w:pPr>
        <w:jc w:val="center"/>
        <w:rPr>
          <w:rFonts w:ascii="Sylfaen" w:hAnsi="Sylfaen"/>
          <w:color w:val="7F7F7F" w:themeColor="text1" w:themeTint="80"/>
          <w:sz w:val="24"/>
          <w:szCs w:val="24"/>
        </w:rPr>
      </w:pPr>
    </w:p>
    <w:p w14:paraId="3BFA8995" w14:textId="77777777" w:rsidR="008D3EFF" w:rsidRPr="00990B1E" w:rsidRDefault="008D3EFF" w:rsidP="00D45564">
      <w:pPr>
        <w:jc w:val="center"/>
        <w:rPr>
          <w:rFonts w:ascii="Sylfaen" w:hAnsi="Sylfaen"/>
          <w:color w:val="7F7F7F" w:themeColor="text1" w:themeTint="80"/>
          <w:sz w:val="24"/>
          <w:szCs w:val="24"/>
        </w:rPr>
      </w:pPr>
    </w:p>
    <w:p w14:paraId="157CEE53" w14:textId="77777777" w:rsidR="00B672CB" w:rsidRPr="00990B1E" w:rsidRDefault="00B672CB" w:rsidP="00D45564">
      <w:pPr>
        <w:jc w:val="center"/>
        <w:rPr>
          <w:rFonts w:ascii="Sylfaen" w:hAnsi="Sylfaen"/>
          <w:color w:val="7F7F7F" w:themeColor="text1" w:themeTint="80"/>
          <w:sz w:val="24"/>
          <w:szCs w:val="24"/>
        </w:rPr>
      </w:pPr>
    </w:p>
    <w:p w14:paraId="74CFADC8" w14:textId="77777777" w:rsidR="00D45564" w:rsidRPr="00990B1E" w:rsidRDefault="00D45564" w:rsidP="00D45564">
      <w:pPr>
        <w:jc w:val="center"/>
        <w:rPr>
          <w:rFonts w:ascii="Sylfaen" w:hAnsi="Sylfaen"/>
          <w:color w:val="7F7F7F" w:themeColor="text1" w:themeTint="80"/>
          <w:sz w:val="24"/>
          <w:szCs w:val="24"/>
        </w:rPr>
      </w:pPr>
    </w:p>
    <w:p w14:paraId="5E4AC45F" w14:textId="77777777" w:rsidR="00D45564" w:rsidRPr="00990B1E" w:rsidRDefault="00D45564" w:rsidP="00D45564">
      <w:pPr>
        <w:jc w:val="center"/>
        <w:rPr>
          <w:rFonts w:ascii="Sylfaen" w:hAnsi="Sylfaen"/>
          <w:color w:val="7F7F7F" w:themeColor="text1" w:themeTint="80"/>
          <w:sz w:val="24"/>
          <w:szCs w:val="24"/>
        </w:rPr>
      </w:pPr>
    </w:p>
    <w:p w14:paraId="755C4DF2" w14:textId="77777777" w:rsidR="00AC3438" w:rsidRPr="00990B1E" w:rsidRDefault="00D45564" w:rsidP="00D45564">
      <w:pPr>
        <w:jc w:val="center"/>
        <w:rPr>
          <w:rFonts w:ascii="Sylfaen" w:hAnsi="Sylfaen"/>
          <w:b/>
          <w:color w:val="7F7F7F" w:themeColor="text1" w:themeTint="80"/>
          <w:sz w:val="24"/>
          <w:szCs w:val="24"/>
        </w:rPr>
      </w:pPr>
      <w:r w:rsidRPr="00990B1E">
        <w:rPr>
          <w:rFonts w:ascii="Sylfaen" w:hAnsi="Sylfaen"/>
          <w:b/>
          <w:color w:val="7F7F7F" w:themeColor="text1" w:themeTint="80"/>
          <w:sz w:val="24"/>
          <w:szCs w:val="24"/>
        </w:rPr>
        <w:t>Tbilisi, Georgia</w:t>
      </w:r>
    </w:p>
    <w:sdt>
      <w:sdtPr>
        <w:rPr>
          <w:rFonts w:ascii="Sylfaen" w:hAnsi="Sylfaen"/>
          <w:b/>
          <w:bCs/>
          <w:sz w:val="24"/>
          <w:szCs w:val="24"/>
        </w:rPr>
        <w:id w:val="1205297454"/>
        <w:docPartObj>
          <w:docPartGallery w:val="Table of Contents"/>
          <w:docPartUnique/>
        </w:docPartObj>
      </w:sdtPr>
      <w:sdtEndPr>
        <w:rPr>
          <w:b w:val="0"/>
          <w:bCs w:val="0"/>
        </w:rPr>
      </w:sdtEndPr>
      <w:sdtContent>
        <w:p w14:paraId="5993C8E8" w14:textId="4FEF1E03" w:rsidR="003D0A80" w:rsidRPr="00990B1E" w:rsidRDefault="00255116" w:rsidP="00C51797">
          <w:pPr>
            <w:jc w:val="center"/>
            <w:rPr>
              <w:rFonts w:ascii="Sylfaen" w:hAnsi="Sylfaen"/>
              <w:sz w:val="24"/>
              <w:szCs w:val="24"/>
            </w:rPr>
          </w:pPr>
          <w:r w:rsidRPr="00990B1E">
            <w:rPr>
              <w:rFonts w:ascii="Sylfaen" w:hAnsi="Sylfaen"/>
              <w:sz w:val="24"/>
              <w:szCs w:val="24"/>
            </w:rPr>
            <w:t>Table of Contents</w:t>
          </w:r>
        </w:p>
        <w:p w14:paraId="158F4D8B" w14:textId="37D64755" w:rsidR="00723196" w:rsidRPr="00990B1E" w:rsidRDefault="00723196" w:rsidP="00723196">
          <w:pPr>
            <w:rPr>
              <w:rFonts w:ascii="Sylfaen" w:hAnsi="Sylfaen"/>
              <w:sz w:val="24"/>
              <w:szCs w:val="24"/>
              <w:lang w:eastAsia="ja-JP"/>
            </w:rPr>
          </w:pPr>
        </w:p>
        <w:p w14:paraId="359E7822" w14:textId="77777777" w:rsidR="00905F77" w:rsidRPr="00990B1E" w:rsidRDefault="00905F77" w:rsidP="002E7E54">
          <w:pPr>
            <w:pStyle w:val="ListParagraph"/>
            <w:numPr>
              <w:ilvl w:val="0"/>
              <w:numId w:val="1"/>
            </w:numPr>
            <w:tabs>
              <w:tab w:val="left" w:pos="360"/>
              <w:tab w:val="left" w:pos="630"/>
              <w:tab w:val="left" w:pos="810"/>
              <w:tab w:val="left" w:pos="1710"/>
            </w:tabs>
            <w:spacing w:after="240" w:line="360" w:lineRule="auto"/>
            <w:ind w:left="1800" w:hanging="1350"/>
            <w:rPr>
              <w:rFonts w:ascii="Sylfaen" w:hAnsi="Sylfaen"/>
              <w:sz w:val="24"/>
              <w:szCs w:val="24"/>
            </w:rPr>
          </w:pPr>
          <w:r w:rsidRPr="00990B1E">
            <w:rPr>
              <w:rFonts w:ascii="Sylfaen" w:hAnsi="Sylfaen"/>
              <w:sz w:val="24"/>
              <w:szCs w:val="24"/>
            </w:rPr>
            <w:t>Introduction</w:t>
          </w:r>
        </w:p>
        <w:p w14:paraId="1B737164" w14:textId="77777777" w:rsidR="00D164DA" w:rsidRPr="00990B1E" w:rsidRDefault="00D164DA" w:rsidP="002E7E54">
          <w:pPr>
            <w:pStyle w:val="ListParagraph"/>
            <w:numPr>
              <w:ilvl w:val="0"/>
              <w:numId w:val="1"/>
            </w:numPr>
            <w:tabs>
              <w:tab w:val="left" w:pos="360"/>
              <w:tab w:val="left" w:pos="630"/>
              <w:tab w:val="left" w:pos="810"/>
              <w:tab w:val="left" w:pos="1710"/>
            </w:tabs>
            <w:spacing w:after="240" w:line="360" w:lineRule="auto"/>
            <w:ind w:left="1800" w:hanging="1350"/>
            <w:rPr>
              <w:rFonts w:ascii="Sylfaen" w:hAnsi="Sylfaen"/>
              <w:sz w:val="24"/>
              <w:szCs w:val="24"/>
            </w:rPr>
          </w:pPr>
          <w:r w:rsidRPr="00990B1E">
            <w:rPr>
              <w:rFonts w:ascii="Sylfaen" w:hAnsi="Sylfaen"/>
              <w:sz w:val="24"/>
              <w:szCs w:val="24"/>
            </w:rPr>
            <w:t xml:space="preserve">General </w:t>
          </w:r>
          <w:r w:rsidR="00B318EF" w:rsidRPr="00990B1E">
            <w:rPr>
              <w:rFonts w:ascii="Sylfaen" w:hAnsi="Sylfaen"/>
              <w:sz w:val="24"/>
              <w:szCs w:val="24"/>
            </w:rPr>
            <w:t>Provis</w:t>
          </w:r>
          <w:r w:rsidRPr="00990B1E">
            <w:rPr>
              <w:rFonts w:ascii="Sylfaen" w:hAnsi="Sylfaen"/>
              <w:sz w:val="24"/>
              <w:szCs w:val="24"/>
            </w:rPr>
            <w:t xml:space="preserve">ions </w:t>
          </w:r>
        </w:p>
        <w:p w14:paraId="36D1D648" w14:textId="77777777" w:rsidR="00CE0743" w:rsidRPr="00990B1E" w:rsidRDefault="00CE0743" w:rsidP="002E7E54">
          <w:pPr>
            <w:pStyle w:val="ListParagraph"/>
            <w:numPr>
              <w:ilvl w:val="0"/>
              <w:numId w:val="1"/>
            </w:numPr>
            <w:tabs>
              <w:tab w:val="left" w:pos="360"/>
              <w:tab w:val="left" w:pos="630"/>
              <w:tab w:val="left" w:pos="810"/>
              <w:tab w:val="left" w:pos="1710"/>
            </w:tabs>
            <w:spacing w:after="240" w:line="360" w:lineRule="auto"/>
            <w:ind w:left="1800" w:hanging="1350"/>
            <w:rPr>
              <w:rFonts w:ascii="Sylfaen" w:hAnsi="Sylfaen"/>
              <w:sz w:val="24"/>
              <w:szCs w:val="24"/>
            </w:rPr>
          </w:pPr>
          <w:r w:rsidRPr="00990B1E">
            <w:rPr>
              <w:rFonts w:ascii="Sylfaen" w:hAnsi="Sylfaen"/>
              <w:sz w:val="24"/>
              <w:szCs w:val="24"/>
            </w:rPr>
            <w:t>Regulatory and Policy Framework</w:t>
          </w:r>
        </w:p>
        <w:p w14:paraId="2B16508A" w14:textId="77777777" w:rsidR="00365460" w:rsidRPr="00990B1E" w:rsidRDefault="007400E2" w:rsidP="00365460">
          <w:pPr>
            <w:pStyle w:val="ListParagraph"/>
            <w:numPr>
              <w:ilvl w:val="0"/>
              <w:numId w:val="1"/>
            </w:numPr>
            <w:tabs>
              <w:tab w:val="left" w:pos="360"/>
              <w:tab w:val="left" w:pos="630"/>
              <w:tab w:val="left" w:pos="810"/>
              <w:tab w:val="left" w:pos="1710"/>
            </w:tabs>
            <w:spacing w:after="240" w:line="360" w:lineRule="auto"/>
            <w:ind w:left="1800" w:hanging="1350"/>
            <w:rPr>
              <w:rFonts w:ascii="Sylfaen" w:hAnsi="Sylfaen"/>
              <w:sz w:val="24"/>
              <w:szCs w:val="24"/>
            </w:rPr>
          </w:pPr>
          <w:r w:rsidRPr="00990B1E">
            <w:rPr>
              <w:rFonts w:ascii="Sylfaen" w:hAnsi="Sylfaen"/>
              <w:sz w:val="24"/>
              <w:szCs w:val="24"/>
            </w:rPr>
            <w:t>Functional Organization and Assignment of Responsibilities</w:t>
          </w:r>
        </w:p>
        <w:p w14:paraId="121C8372" w14:textId="77777777" w:rsidR="00AA20B6" w:rsidRPr="00990B1E" w:rsidRDefault="00D57A25" w:rsidP="00AA20B6">
          <w:pPr>
            <w:pStyle w:val="ListParagraph"/>
            <w:numPr>
              <w:ilvl w:val="0"/>
              <w:numId w:val="1"/>
            </w:numPr>
            <w:tabs>
              <w:tab w:val="left" w:pos="360"/>
              <w:tab w:val="left" w:pos="630"/>
              <w:tab w:val="left" w:pos="810"/>
              <w:tab w:val="left" w:pos="1710"/>
            </w:tabs>
            <w:spacing w:after="240" w:line="360" w:lineRule="auto"/>
            <w:ind w:left="1800" w:hanging="1350"/>
            <w:rPr>
              <w:rFonts w:ascii="Sylfaen" w:hAnsi="Sylfaen"/>
              <w:sz w:val="24"/>
              <w:szCs w:val="24"/>
            </w:rPr>
          </w:pPr>
          <w:r w:rsidRPr="00990B1E">
            <w:rPr>
              <w:rFonts w:ascii="Sylfaen" w:hAnsi="Sylfaen"/>
              <w:sz w:val="24"/>
              <w:szCs w:val="24"/>
            </w:rPr>
            <w:t xml:space="preserve">Biological Threat Overview </w:t>
          </w:r>
        </w:p>
        <w:p w14:paraId="6AEB6090" w14:textId="77777777" w:rsidR="00CE66C5" w:rsidRPr="00990B1E" w:rsidRDefault="00EB6AA8" w:rsidP="000B2EAE">
          <w:pPr>
            <w:pStyle w:val="ListParagraph"/>
            <w:numPr>
              <w:ilvl w:val="0"/>
              <w:numId w:val="1"/>
            </w:numPr>
            <w:tabs>
              <w:tab w:val="left" w:pos="360"/>
              <w:tab w:val="left" w:pos="630"/>
              <w:tab w:val="left" w:pos="810"/>
              <w:tab w:val="left" w:pos="1710"/>
            </w:tabs>
            <w:spacing w:after="240" w:line="360" w:lineRule="auto"/>
            <w:ind w:left="1800" w:hanging="1350"/>
            <w:rPr>
              <w:rFonts w:ascii="Sylfaen" w:hAnsi="Sylfaen"/>
              <w:sz w:val="24"/>
              <w:szCs w:val="24"/>
            </w:rPr>
          </w:pPr>
          <w:r w:rsidRPr="00990B1E">
            <w:rPr>
              <w:rFonts w:ascii="Sylfaen" w:hAnsi="Sylfaen"/>
              <w:sz w:val="24"/>
              <w:szCs w:val="24"/>
            </w:rPr>
            <w:t xml:space="preserve">Preparedness </w:t>
          </w:r>
        </w:p>
        <w:p w14:paraId="62E45E56" w14:textId="77777777" w:rsidR="00CE66C5" w:rsidRPr="00990B1E" w:rsidRDefault="000B2EAE" w:rsidP="00681C10">
          <w:pPr>
            <w:pStyle w:val="ListParagraph"/>
            <w:numPr>
              <w:ilvl w:val="0"/>
              <w:numId w:val="1"/>
            </w:numPr>
            <w:tabs>
              <w:tab w:val="left" w:pos="360"/>
              <w:tab w:val="left" w:pos="630"/>
              <w:tab w:val="left" w:pos="810"/>
              <w:tab w:val="left" w:pos="1710"/>
            </w:tabs>
            <w:spacing w:after="240" w:line="360" w:lineRule="auto"/>
            <w:ind w:left="1800" w:hanging="1350"/>
            <w:rPr>
              <w:rFonts w:ascii="Sylfaen" w:hAnsi="Sylfaen"/>
              <w:sz w:val="24"/>
              <w:szCs w:val="24"/>
            </w:rPr>
          </w:pPr>
          <w:r w:rsidRPr="00990B1E">
            <w:rPr>
              <w:rFonts w:ascii="Sylfaen" w:hAnsi="Sylfaen"/>
              <w:sz w:val="24"/>
              <w:szCs w:val="24"/>
            </w:rPr>
            <w:t>Concept of Operations</w:t>
          </w:r>
        </w:p>
        <w:p w14:paraId="6E03E3FA" w14:textId="77777777" w:rsidR="0082420F" w:rsidRPr="00990B1E" w:rsidRDefault="000B2EAE" w:rsidP="002E7E54">
          <w:pPr>
            <w:pStyle w:val="ListParagraph"/>
            <w:numPr>
              <w:ilvl w:val="0"/>
              <w:numId w:val="1"/>
            </w:numPr>
            <w:tabs>
              <w:tab w:val="left" w:pos="360"/>
              <w:tab w:val="left" w:pos="630"/>
              <w:tab w:val="left" w:pos="810"/>
              <w:tab w:val="left" w:pos="1710"/>
            </w:tabs>
            <w:spacing w:after="240" w:line="360" w:lineRule="auto"/>
            <w:ind w:left="1800" w:hanging="1350"/>
            <w:rPr>
              <w:rFonts w:ascii="Sylfaen" w:hAnsi="Sylfaen"/>
              <w:sz w:val="24"/>
              <w:szCs w:val="24"/>
            </w:rPr>
          </w:pPr>
          <w:r w:rsidRPr="00990B1E">
            <w:rPr>
              <w:rFonts w:ascii="Sylfaen" w:hAnsi="Sylfaen"/>
              <w:sz w:val="24"/>
              <w:szCs w:val="24"/>
            </w:rPr>
            <w:t>Risk Communication</w:t>
          </w:r>
        </w:p>
        <w:p w14:paraId="264DECC0" w14:textId="77777777" w:rsidR="007E368B" w:rsidRPr="00990B1E" w:rsidRDefault="0082420F" w:rsidP="002E7E54">
          <w:pPr>
            <w:pStyle w:val="ListParagraph"/>
            <w:numPr>
              <w:ilvl w:val="0"/>
              <w:numId w:val="1"/>
            </w:numPr>
            <w:tabs>
              <w:tab w:val="left" w:pos="360"/>
              <w:tab w:val="left" w:pos="630"/>
              <w:tab w:val="left" w:pos="810"/>
              <w:tab w:val="left" w:pos="1710"/>
            </w:tabs>
            <w:spacing w:after="240" w:line="360" w:lineRule="auto"/>
            <w:ind w:left="1800" w:hanging="1350"/>
            <w:rPr>
              <w:rFonts w:ascii="Sylfaen" w:hAnsi="Sylfaen"/>
              <w:sz w:val="24"/>
              <w:szCs w:val="24"/>
            </w:rPr>
          </w:pPr>
          <w:r w:rsidRPr="00990B1E">
            <w:rPr>
              <w:rFonts w:ascii="Sylfaen" w:hAnsi="Sylfaen"/>
              <w:sz w:val="24"/>
              <w:szCs w:val="24"/>
            </w:rPr>
            <w:t>Recovery</w:t>
          </w:r>
        </w:p>
        <w:p w14:paraId="16805034" w14:textId="77777777" w:rsidR="00B17B59" w:rsidRPr="00990B1E" w:rsidRDefault="007E368B" w:rsidP="002E7E54">
          <w:pPr>
            <w:pStyle w:val="ListParagraph"/>
            <w:numPr>
              <w:ilvl w:val="0"/>
              <w:numId w:val="1"/>
            </w:numPr>
            <w:tabs>
              <w:tab w:val="left" w:pos="360"/>
              <w:tab w:val="left" w:pos="630"/>
              <w:tab w:val="left" w:pos="810"/>
              <w:tab w:val="left" w:pos="1710"/>
            </w:tabs>
            <w:spacing w:after="240" w:line="360" w:lineRule="auto"/>
            <w:ind w:left="1800" w:hanging="1350"/>
            <w:rPr>
              <w:rFonts w:ascii="Sylfaen" w:hAnsi="Sylfaen"/>
              <w:sz w:val="24"/>
              <w:szCs w:val="24"/>
            </w:rPr>
          </w:pPr>
          <w:r w:rsidRPr="00990B1E">
            <w:rPr>
              <w:rFonts w:ascii="Sylfaen" w:hAnsi="Sylfaen"/>
              <w:sz w:val="24"/>
              <w:szCs w:val="24"/>
            </w:rPr>
            <w:t>Funding</w:t>
          </w:r>
        </w:p>
        <w:p w14:paraId="5391952F" w14:textId="77777777" w:rsidR="00354A32" w:rsidRPr="00990B1E" w:rsidRDefault="00E337C6" w:rsidP="00354A32">
          <w:pPr>
            <w:pStyle w:val="ListParagraph"/>
            <w:numPr>
              <w:ilvl w:val="0"/>
              <w:numId w:val="1"/>
            </w:numPr>
            <w:tabs>
              <w:tab w:val="left" w:pos="360"/>
              <w:tab w:val="left" w:pos="630"/>
              <w:tab w:val="left" w:pos="810"/>
              <w:tab w:val="left" w:pos="1710"/>
            </w:tabs>
            <w:spacing w:after="0" w:line="360" w:lineRule="auto"/>
            <w:ind w:left="1800" w:hanging="1350"/>
            <w:rPr>
              <w:rFonts w:ascii="Sylfaen" w:hAnsi="Sylfaen"/>
              <w:sz w:val="24"/>
              <w:szCs w:val="24"/>
            </w:rPr>
          </w:pPr>
          <w:r w:rsidRPr="00990B1E">
            <w:rPr>
              <w:rFonts w:ascii="Sylfaen" w:hAnsi="Sylfaen"/>
              <w:sz w:val="24"/>
              <w:szCs w:val="24"/>
            </w:rPr>
            <w:t>Annexes</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430"/>
            <w:gridCol w:w="7407"/>
          </w:tblGrid>
          <w:tr w:rsidR="00681C10" w:rsidRPr="00990B1E" w14:paraId="2261E70A" w14:textId="77777777" w:rsidTr="00A40AB0">
            <w:tc>
              <w:tcPr>
                <w:tcW w:w="1343" w:type="dxa"/>
              </w:tcPr>
              <w:p w14:paraId="6F56DCB3" w14:textId="77777777" w:rsidR="008A2D56" w:rsidRPr="00990B1E" w:rsidRDefault="008A2D56" w:rsidP="008A2D56">
                <w:pPr>
                  <w:pStyle w:val="ListParagraph"/>
                  <w:tabs>
                    <w:tab w:val="left" w:pos="360"/>
                    <w:tab w:val="left" w:pos="630"/>
                    <w:tab w:val="left" w:pos="810"/>
                    <w:tab w:val="left" w:pos="1710"/>
                  </w:tabs>
                  <w:spacing w:after="120"/>
                  <w:ind w:left="316"/>
                  <w:jc w:val="right"/>
                  <w:rPr>
                    <w:rFonts w:ascii="Sylfaen" w:hAnsi="Sylfaen"/>
                    <w:sz w:val="24"/>
                    <w:szCs w:val="24"/>
                  </w:rPr>
                </w:pPr>
                <w:r w:rsidRPr="00990B1E">
                  <w:rPr>
                    <w:rFonts w:ascii="Sylfaen" w:hAnsi="Sylfaen"/>
                    <w:sz w:val="24"/>
                    <w:szCs w:val="24"/>
                  </w:rPr>
                  <w:t>Annex</w:t>
                </w:r>
              </w:p>
            </w:tc>
            <w:tc>
              <w:tcPr>
                <w:tcW w:w="430" w:type="dxa"/>
              </w:tcPr>
              <w:p w14:paraId="725DA800" w14:textId="2715747E" w:rsidR="008A2D56" w:rsidRPr="00990B1E" w:rsidRDefault="00CF0B6E" w:rsidP="00CF0B6E">
                <w:pPr>
                  <w:pStyle w:val="ListParagraph"/>
                  <w:ind w:left="0" w:hanging="110"/>
                  <w:jc w:val="center"/>
                  <w:rPr>
                    <w:rFonts w:ascii="Sylfaen" w:hAnsi="Sylfaen"/>
                    <w:sz w:val="24"/>
                    <w:szCs w:val="24"/>
                  </w:rPr>
                </w:pPr>
                <w:r w:rsidRPr="00990B1E">
                  <w:rPr>
                    <w:rFonts w:ascii="Sylfaen" w:hAnsi="Sylfaen"/>
                    <w:sz w:val="24"/>
                    <w:szCs w:val="24"/>
                  </w:rPr>
                  <w:t>A</w:t>
                </w:r>
              </w:p>
            </w:tc>
            <w:tc>
              <w:tcPr>
                <w:tcW w:w="7407" w:type="dxa"/>
              </w:tcPr>
              <w:p w14:paraId="0E02F446" w14:textId="77777777" w:rsidR="008A2D56" w:rsidRPr="00990B1E" w:rsidRDefault="008A2D56" w:rsidP="00B9318A">
                <w:pPr>
                  <w:pStyle w:val="ListParagraph"/>
                  <w:numPr>
                    <w:ilvl w:val="0"/>
                    <w:numId w:val="119"/>
                  </w:numPr>
                  <w:ind w:left="66" w:hanging="180"/>
                  <w:rPr>
                    <w:rFonts w:ascii="Sylfaen" w:hAnsi="Sylfaen"/>
                    <w:sz w:val="24"/>
                    <w:szCs w:val="24"/>
                  </w:rPr>
                </w:pPr>
                <w:r w:rsidRPr="00990B1E">
                  <w:rPr>
                    <w:rFonts w:ascii="Sylfaen" w:hAnsi="Sylfaen"/>
                    <w:sz w:val="24"/>
                    <w:szCs w:val="24"/>
                  </w:rPr>
                  <w:t>Organization Roles</w:t>
                </w:r>
              </w:p>
            </w:tc>
          </w:tr>
          <w:tr w:rsidR="00681C10" w:rsidRPr="00990B1E" w14:paraId="23E80F67" w14:textId="77777777" w:rsidTr="00A40AB0">
            <w:tc>
              <w:tcPr>
                <w:tcW w:w="1343" w:type="dxa"/>
              </w:tcPr>
              <w:p w14:paraId="20E93AA9" w14:textId="77777777" w:rsidR="008A2D56" w:rsidRPr="00990B1E" w:rsidRDefault="008A2D56" w:rsidP="008A2D56">
                <w:pPr>
                  <w:pStyle w:val="ListParagraph"/>
                  <w:tabs>
                    <w:tab w:val="left" w:pos="360"/>
                    <w:tab w:val="left" w:pos="630"/>
                    <w:tab w:val="left" w:pos="810"/>
                    <w:tab w:val="left" w:pos="1710"/>
                  </w:tabs>
                  <w:spacing w:after="120"/>
                  <w:ind w:left="316"/>
                  <w:jc w:val="right"/>
                  <w:rPr>
                    <w:rFonts w:ascii="Sylfaen" w:hAnsi="Sylfaen"/>
                    <w:sz w:val="24"/>
                    <w:szCs w:val="24"/>
                  </w:rPr>
                </w:pPr>
                <w:r w:rsidRPr="00990B1E">
                  <w:rPr>
                    <w:rFonts w:ascii="Sylfaen" w:hAnsi="Sylfaen"/>
                    <w:sz w:val="24"/>
                    <w:szCs w:val="24"/>
                  </w:rPr>
                  <w:t>Annex</w:t>
                </w:r>
              </w:p>
            </w:tc>
            <w:tc>
              <w:tcPr>
                <w:tcW w:w="430" w:type="dxa"/>
              </w:tcPr>
              <w:p w14:paraId="2E7C1892" w14:textId="7D22D9FD" w:rsidR="008A2D56" w:rsidRPr="00990B1E" w:rsidRDefault="00CF0B6E" w:rsidP="00CF0B6E">
                <w:pPr>
                  <w:pStyle w:val="ListParagraph"/>
                  <w:ind w:left="0" w:hanging="110"/>
                  <w:jc w:val="center"/>
                  <w:rPr>
                    <w:rFonts w:ascii="Sylfaen" w:hAnsi="Sylfaen"/>
                    <w:sz w:val="24"/>
                    <w:szCs w:val="24"/>
                  </w:rPr>
                </w:pPr>
                <w:r w:rsidRPr="00990B1E">
                  <w:rPr>
                    <w:rFonts w:ascii="Sylfaen" w:hAnsi="Sylfaen"/>
                    <w:sz w:val="24"/>
                    <w:szCs w:val="24"/>
                  </w:rPr>
                  <w:t>B</w:t>
                </w:r>
              </w:p>
            </w:tc>
            <w:tc>
              <w:tcPr>
                <w:tcW w:w="7407" w:type="dxa"/>
              </w:tcPr>
              <w:p w14:paraId="69C77533" w14:textId="14DB384C" w:rsidR="008A2D56" w:rsidRPr="00990B1E" w:rsidRDefault="008A2D56" w:rsidP="00B9318A">
                <w:pPr>
                  <w:pStyle w:val="ListParagraph"/>
                  <w:numPr>
                    <w:ilvl w:val="0"/>
                    <w:numId w:val="119"/>
                  </w:numPr>
                  <w:ind w:left="66" w:hanging="180"/>
                  <w:rPr>
                    <w:rFonts w:ascii="Sylfaen" w:hAnsi="Sylfaen"/>
                    <w:sz w:val="24"/>
                    <w:szCs w:val="24"/>
                  </w:rPr>
                </w:pPr>
                <w:r w:rsidRPr="00990B1E">
                  <w:rPr>
                    <w:rFonts w:ascii="Sylfaen" w:hAnsi="Sylfaen"/>
                    <w:sz w:val="24"/>
                    <w:szCs w:val="24"/>
                  </w:rPr>
                  <w:t xml:space="preserve">National </w:t>
                </w:r>
                <w:r w:rsidR="000030F9">
                  <w:rPr>
                    <w:rFonts w:ascii="Sylfaen" w:hAnsi="Sylfaen"/>
                    <w:sz w:val="24"/>
                    <w:szCs w:val="24"/>
                  </w:rPr>
                  <w:t xml:space="preserve">Pharmaceutical </w:t>
                </w:r>
                <w:r w:rsidRPr="00990B1E">
                  <w:rPr>
                    <w:rFonts w:ascii="Sylfaen" w:hAnsi="Sylfaen"/>
                    <w:sz w:val="24"/>
                    <w:szCs w:val="24"/>
                  </w:rPr>
                  <w:t>Stockpiles (SOP)</w:t>
                </w:r>
              </w:p>
            </w:tc>
          </w:tr>
          <w:tr w:rsidR="00681C10" w:rsidRPr="00990B1E" w14:paraId="3DAEA568" w14:textId="77777777" w:rsidTr="00A40AB0">
            <w:tc>
              <w:tcPr>
                <w:tcW w:w="1343" w:type="dxa"/>
              </w:tcPr>
              <w:p w14:paraId="18A3AF26" w14:textId="77777777" w:rsidR="008A2D56" w:rsidRPr="00990B1E" w:rsidRDefault="008A2D56" w:rsidP="008A2D56">
                <w:pPr>
                  <w:pStyle w:val="ListParagraph"/>
                  <w:tabs>
                    <w:tab w:val="left" w:pos="360"/>
                    <w:tab w:val="left" w:pos="630"/>
                    <w:tab w:val="left" w:pos="810"/>
                    <w:tab w:val="left" w:pos="1710"/>
                  </w:tabs>
                  <w:spacing w:after="120"/>
                  <w:ind w:left="316"/>
                  <w:jc w:val="right"/>
                  <w:rPr>
                    <w:rFonts w:ascii="Sylfaen" w:hAnsi="Sylfaen"/>
                    <w:sz w:val="24"/>
                    <w:szCs w:val="24"/>
                  </w:rPr>
                </w:pPr>
                <w:r w:rsidRPr="00990B1E">
                  <w:rPr>
                    <w:rFonts w:ascii="Sylfaen" w:hAnsi="Sylfaen"/>
                    <w:sz w:val="24"/>
                    <w:szCs w:val="24"/>
                  </w:rPr>
                  <w:t>Annex</w:t>
                </w:r>
              </w:p>
            </w:tc>
            <w:tc>
              <w:tcPr>
                <w:tcW w:w="430" w:type="dxa"/>
              </w:tcPr>
              <w:p w14:paraId="5A82F847" w14:textId="3D11C568" w:rsidR="008A2D56" w:rsidRPr="00990B1E" w:rsidRDefault="00CF0B6E" w:rsidP="00CF0B6E">
                <w:pPr>
                  <w:pStyle w:val="ListParagraph"/>
                  <w:ind w:left="0" w:hanging="110"/>
                  <w:jc w:val="center"/>
                  <w:rPr>
                    <w:rFonts w:ascii="Sylfaen" w:hAnsi="Sylfaen"/>
                    <w:sz w:val="24"/>
                    <w:szCs w:val="24"/>
                  </w:rPr>
                </w:pPr>
                <w:r w:rsidRPr="00990B1E">
                  <w:rPr>
                    <w:rFonts w:ascii="Sylfaen" w:hAnsi="Sylfaen"/>
                    <w:sz w:val="24"/>
                    <w:szCs w:val="24"/>
                  </w:rPr>
                  <w:t>C</w:t>
                </w:r>
              </w:p>
            </w:tc>
            <w:tc>
              <w:tcPr>
                <w:tcW w:w="7407" w:type="dxa"/>
              </w:tcPr>
              <w:p w14:paraId="6D7BB3D3" w14:textId="77777777" w:rsidR="008A2D56" w:rsidRPr="00990B1E" w:rsidRDefault="008A2D56" w:rsidP="00B9318A">
                <w:pPr>
                  <w:pStyle w:val="ListParagraph"/>
                  <w:numPr>
                    <w:ilvl w:val="0"/>
                    <w:numId w:val="119"/>
                  </w:numPr>
                  <w:ind w:left="66" w:hanging="180"/>
                  <w:rPr>
                    <w:rFonts w:ascii="Sylfaen" w:hAnsi="Sylfaen"/>
                    <w:sz w:val="24"/>
                    <w:szCs w:val="24"/>
                  </w:rPr>
                </w:pPr>
                <w:r w:rsidRPr="00990B1E">
                  <w:rPr>
                    <w:rFonts w:ascii="Sylfaen" w:hAnsi="Sylfaen"/>
                    <w:sz w:val="24"/>
                    <w:szCs w:val="24"/>
                  </w:rPr>
                  <w:t>Information Flow Chart</w:t>
                </w:r>
              </w:p>
            </w:tc>
          </w:tr>
          <w:tr w:rsidR="00681C10" w:rsidRPr="00990B1E" w14:paraId="4D0C177B" w14:textId="77777777" w:rsidTr="00A40AB0">
            <w:tc>
              <w:tcPr>
                <w:tcW w:w="1343" w:type="dxa"/>
              </w:tcPr>
              <w:p w14:paraId="700C5514" w14:textId="77777777" w:rsidR="008A2D56" w:rsidRPr="00990B1E" w:rsidRDefault="008A2D56" w:rsidP="008A2D56">
                <w:pPr>
                  <w:pStyle w:val="ListParagraph"/>
                  <w:tabs>
                    <w:tab w:val="left" w:pos="360"/>
                    <w:tab w:val="left" w:pos="630"/>
                    <w:tab w:val="left" w:pos="810"/>
                    <w:tab w:val="left" w:pos="1710"/>
                  </w:tabs>
                  <w:spacing w:after="120"/>
                  <w:ind w:left="316"/>
                  <w:jc w:val="right"/>
                  <w:rPr>
                    <w:rFonts w:ascii="Sylfaen" w:hAnsi="Sylfaen"/>
                    <w:sz w:val="24"/>
                    <w:szCs w:val="24"/>
                  </w:rPr>
                </w:pPr>
                <w:r w:rsidRPr="00990B1E">
                  <w:rPr>
                    <w:rFonts w:ascii="Sylfaen" w:hAnsi="Sylfaen"/>
                    <w:sz w:val="24"/>
                    <w:szCs w:val="24"/>
                  </w:rPr>
                  <w:t>Annex</w:t>
                </w:r>
              </w:p>
            </w:tc>
            <w:tc>
              <w:tcPr>
                <w:tcW w:w="430" w:type="dxa"/>
              </w:tcPr>
              <w:p w14:paraId="2428D95A" w14:textId="6DCF026B" w:rsidR="008A2D56" w:rsidRPr="00990B1E" w:rsidRDefault="00CF0B6E" w:rsidP="00CF0B6E">
                <w:pPr>
                  <w:pStyle w:val="ListParagraph"/>
                  <w:ind w:left="0" w:hanging="110"/>
                  <w:jc w:val="center"/>
                  <w:rPr>
                    <w:rFonts w:ascii="Sylfaen" w:hAnsi="Sylfaen"/>
                    <w:sz w:val="24"/>
                    <w:szCs w:val="24"/>
                  </w:rPr>
                </w:pPr>
                <w:r w:rsidRPr="00990B1E">
                  <w:rPr>
                    <w:rFonts w:ascii="Sylfaen" w:hAnsi="Sylfaen"/>
                    <w:sz w:val="24"/>
                    <w:szCs w:val="24"/>
                  </w:rPr>
                  <w:t>D</w:t>
                </w:r>
              </w:p>
            </w:tc>
            <w:tc>
              <w:tcPr>
                <w:tcW w:w="7407" w:type="dxa"/>
              </w:tcPr>
              <w:p w14:paraId="4E27198D" w14:textId="77777777" w:rsidR="008A2D56" w:rsidRPr="00990B1E" w:rsidRDefault="008A2D56" w:rsidP="00B9318A">
                <w:pPr>
                  <w:pStyle w:val="ListParagraph"/>
                  <w:numPr>
                    <w:ilvl w:val="0"/>
                    <w:numId w:val="119"/>
                  </w:numPr>
                  <w:ind w:left="66" w:hanging="180"/>
                  <w:rPr>
                    <w:rFonts w:ascii="Sylfaen" w:hAnsi="Sylfaen"/>
                    <w:sz w:val="24"/>
                    <w:szCs w:val="24"/>
                  </w:rPr>
                </w:pPr>
                <w:r w:rsidRPr="00990B1E">
                  <w:rPr>
                    <w:rFonts w:ascii="Sylfaen" w:hAnsi="Sylfaen"/>
                    <w:sz w:val="24"/>
                    <w:szCs w:val="24"/>
                  </w:rPr>
                  <w:t>Command Levels for the Management of Biological Incidents</w:t>
                </w:r>
              </w:p>
            </w:tc>
          </w:tr>
          <w:tr w:rsidR="00681C10" w:rsidRPr="00990B1E" w14:paraId="7BD7254A" w14:textId="77777777" w:rsidTr="00A40AB0">
            <w:tc>
              <w:tcPr>
                <w:tcW w:w="1343" w:type="dxa"/>
              </w:tcPr>
              <w:p w14:paraId="63ED9AAE" w14:textId="77777777" w:rsidR="008A2D56" w:rsidRPr="00990B1E" w:rsidRDefault="008A2D56" w:rsidP="008A2D56">
                <w:pPr>
                  <w:pStyle w:val="ListParagraph"/>
                  <w:tabs>
                    <w:tab w:val="left" w:pos="360"/>
                    <w:tab w:val="left" w:pos="630"/>
                    <w:tab w:val="left" w:pos="810"/>
                    <w:tab w:val="left" w:pos="1710"/>
                  </w:tabs>
                  <w:spacing w:after="120"/>
                  <w:ind w:left="316"/>
                  <w:jc w:val="right"/>
                  <w:rPr>
                    <w:rFonts w:ascii="Sylfaen" w:hAnsi="Sylfaen"/>
                    <w:sz w:val="24"/>
                    <w:szCs w:val="24"/>
                  </w:rPr>
                </w:pPr>
                <w:r w:rsidRPr="00990B1E">
                  <w:rPr>
                    <w:rFonts w:ascii="Sylfaen" w:hAnsi="Sylfaen"/>
                    <w:sz w:val="24"/>
                    <w:szCs w:val="24"/>
                  </w:rPr>
                  <w:t>Annex</w:t>
                </w:r>
              </w:p>
            </w:tc>
            <w:tc>
              <w:tcPr>
                <w:tcW w:w="430" w:type="dxa"/>
              </w:tcPr>
              <w:p w14:paraId="2D53EC9D" w14:textId="399CA255" w:rsidR="008A2D56" w:rsidRPr="00990B1E" w:rsidRDefault="00CF0B6E" w:rsidP="00CF0B6E">
                <w:pPr>
                  <w:pStyle w:val="ListParagraph"/>
                  <w:ind w:left="0" w:hanging="110"/>
                  <w:jc w:val="center"/>
                  <w:rPr>
                    <w:rFonts w:ascii="Sylfaen" w:hAnsi="Sylfaen"/>
                    <w:sz w:val="24"/>
                    <w:szCs w:val="24"/>
                  </w:rPr>
                </w:pPr>
                <w:r w:rsidRPr="00990B1E">
                  <w:rPr>
                    <w:rFonts w:ascii="Sylfaen" w:hAnsi="Sylfaen"/>
                    <w:sz w:val="24"/>
                    <w:szCs w:val="24"/>
                  </w:rPr>
                  <w:t>E</w:t>
                </w:r>
              </w:p>
            </w:tc>
            <w:tc>
              <w:tcPr>
                <w:tcW w:w="7407" w:type="dxa"/>
              </w:tcPr>
              <w:p w14:paraId="07A90FFE" w14:textId="1362C780" w:rsidR="008A2D56" w:rsidRPr="00990B1E" w:rsidRDefault="008A2D56" w:rsidP="00B9318A">
                <w:pPr>
                  <w:pStyle w:val="ListParagraph"/>
                  <w:numPr>
                    <w:ilvl w:val="0"/>
                    <w:numId w:val="119"/>
                  </w:numPr>
                  <w:tabs>
                    <w:tab w:val="left" w:pos="296"/>
                  </w:tabs>
                  <w:ind w:left="66" w:hanging="180"/>
                  <w:rPr>
                    <w:rFonts w:ascii="Sylfaen" w:hAnsi="Sylfaen"/>
                    <w:sz w:val="24"/>
                    <w:szCs w:val="24"/>
                  </w:rPr>
                </w:pPr>
                <w:r w:rsidRPr="00990B1E">
                  <w:rPr>
                    <w:rFonts w:ascii="Sylfaen" w:hAnsi="Sylfaen"/>
                    <w:sz w:val="24"/>
                    <w:szCs w:val="24"/>
                  </w:rPr>
                  <w:t>Emergency Headquarter of MoLHSA</w:t>
                </w:r>
                <w:r w:rsidR="00807511">
                  <w:rPr>
                    <w:rFonts w:ascii="Sylfaen" w:hAnsi="Sylfaen"/>
                    <w:sz w:val="24"/>
                    <w:szCs w:val="24"/>
                  </w:rPr>
                  <w:t xml:space="preserve"> – Composition and Functions</w:t>
                </w:r>
              </w:p>
            </w:tc>
          </w:tr>
          <w:tr w:rsidR="00681C10" w:rsidRPr="00990B1E" w14:paraId="6FF1A65C" w14:textId="77777777" w:rsidTr="00A40AB0">
            <w:tc>
              <w:tcPr>
                <w:tcW w:w="1343" w:type="dxa"/>
              </w:tcPr>
              <w:p w14:paraId="07BE738F" w14:textId="77777777" w:rsidR="008A2D56" w:rsidRPr="00990B1E" w:rsidRDefault="008A2D56" w:rsidP="008A2D56">
                <w:pPr>
                  <w:pStyle w:val="ListParagraph"/>
                  <w:tabs>
                    <w:tab w:val="left" w:pos="360"/>
                    <w:tab w:val="left" w:pos="630"/>
                    <w:tab w:val="left" w:pos="810"/>
                    <w:tab w:val="left" w:pos="1710"/>
                  </w:tabs>
                  <w:spacing w:after="120"/>
                  <w:ind w:left="316"/>
                  <w:jc w:val="right"/>
                  <w:rPr>
                    <w:rFonts w:ascii="Sylfaen" w:hAnsi="Sylfaen"/>
                    <w:sz w:val="24"/>
                    <w:szCs w:val="24"/>
                  </w:rPr>
                </w:pPr>
                <w:r w:rsidRPr="00990B1E">
                  <w:rPr>
                    <w:rFonts w:ascii="Sylfaen" w:hAnsi="Sylfaen"/>
                    <w:sz w:val="24"/>
                    <w:szCs w:val="24"/>
                  </w:rPr>
                  <w:t>Annex</w:t>
                </w:r>
              </w:p>
            </w:tc>
            <w:tc>
              <w:tcPr>
                <w:tcW w:w="430" w:type="dxa"/>
              </w:tcPr>
              <w:p w14:paraId="3063E92D" w14:textId="490C5A17" w:rsidR="008A2D56" w:rsidRPr="00990B1E" w:rsidRDefault="00CF0B6E" w:rsidP="00CF0B6E">
                <w:pPr>
                  <w:pStyle w:val="ListParagraph"/>
                  <w:ind w:left="0" w:hanging="110"/>
                  <w:jc w:val="center"/>
                  <w:rPr>
                    <w:rFonts w:ascii="Sylfaen" w:hAnsi="Sylfaen"/>
                    <w:sz w:val="24"/>
                    <w:szCs w:val="24"/>
                  </w:rPr>
                </w:pPr>
                <w:r w:rsidRPr="00990B1E">
                  <w:rPr>
                    <w:rFonts w:ascii="Sylfaen" w:hAnsi="Sylfaen"/>
                    <w:sz w:val="24"/>
                    <w:szCs w:val="24"/>
                  </w:rPr>
                  <w:t>F</w:t>
                </w:r>
              </w:p>
            </w:tc>
            <w:tc>
              <w:tcPr>
                <w:tcW w:w="7407" w:type="dxa"/>
              </w:tcPr>
              <w:p w14:paraId="03F52DFB" w14:textId="77777777" w:rsidR="008A2D56" w:rsidRPr="00990B1E" w:rsidRDefault="008A2D56" w:rsidP="00B9318A">
                <w:pPr>
                  <w:pStyle w:val="ListParagraph"/>
                  <w:numPr>
                    <w:ilvl w:val="0"/>
                    <w:numId w:val="119"/>
                  </w:numPr>
                  <w:ind w:left="66" w:hanging="180"/>
                  <w:rPr>
                    <w:rFonts w:ascii="Sylfaen" w:hAnsi="Sylfaen"/>
                    <w:sz w:val="24"/>
                    <w:szCs w:val="24"/>
                  </w:rPr>
                </w:pPr>
                <w:r w:rsidRPr="00990B1E">
                  <w:rPr>
                    <w:rFonts w:ascii="Sylfaen" w:hAnsi="Sylfaen"/>
                    <w:sz w:val="24"/>
                    <w:szCs w:val="24"/>
                  </w:rPr>
                  <w:t>Prehospital/Ambulance Management Chart</w:t>
                </w:r>
              </w:p>
            </w:tc>
          </w:tr>
          <w:tr w:rsidR="00681C10" w:rsidRPr="00990B1E" w14:paraId="7DDDCC6E" w14:textId="77777777" w:rsidTr="00A40AB0">
            <w:tc>
              <w:tcPr>
                <w:tcW w:w="1343" w:type="dxa"/>
              </w:tcPr>
              <w:p w14:paraId="24880FC2" w14:textId="77777777" w:rsidR="008A2D56" w:rsidRPr="00990B1E" w:rsidRDefault="008A2D56" w:rsidP="008A2D56">
                <w:pPr>
                  <w:pStyle w:val="ListParagraph"/>
                  <w:tabs>
                    <w:tab w:val="left" w:pos="360"/>
                    <w:tab w:val="left" w:pos="630"/>
                    <w:tab w:val="left" w:pos="810"/>
                    <w:tab w:val="left" w:pos="1710"/>
                  </w:tabs>
                  <w:spacing w:after="120"/>
                  <w:ind w:left="316"/>
                  <w:jc w:val="right"/>
                  <w:rPr>
                    <w:rFonts w:ascii="Sylfaen" w:hAnsi="Sylfaen"/>
                    <w:sz w:val="24"/>
                    <w:szCs w:val="24"/>
                  </w:rPr>
                </w:pPr>
                <w:r w:rsidRPr="00990B1E">
                  <w:rPr>
                    <w:rFonts w:ascii="Sylfaen" w:hAnsi="Sylfaen"/>
                    <w:sz w:val="24"/>
                    <w:szCs w:val="24"/>
                  </w:rPr>
                  <w:t>Annex</w:t>
                </w:r>
              </w:p>
            </w:tc>
            <w:tc>
              <w:tcPr>
                <w:tcW w:w="430" w:type="dxa"/>
              </w:tcPr>
              <w:p w14:paraId="12D15461" w14:textId="79E8FB92" w:rsidR="008A2D56" w:rsidRPr="00990B1E" w:rsidRDefault="00CF0B6E" w:rsidP="00CF0B6E">
                <w:pPr>
                  <w:pStyle w:val="ListParagraph"/>
                  <w:ind w:left="0" w:hanging="110"/>
                  <w:jc w:val="center"/>
                  <w:rPr>
                    <w:rFonts w:ascii="Sylfaen" w:hAnsi="Sylfaen"/>
                    <w:sz w:val="24"/>
                    <w:szCs w:val="24"/>
                  </w:rPr>
                </w:pPr>
                <w:r w:rsidRPr="00990B1E">
                  <w:rPr>
                    <w:rFonts w:ascii="Sylfaen" w:hAnsi="Sylfaen"/>
                    <w:sz w:val="24"/>
                    <w:szCs w:val="24"/>
                  </w:rPr>
                  <w:t>G</w:t>
                </w:r>
              </w:p>
            </w:tc>
            <w:tc>
              <w:tcPr>
                <w:tcW w:w="7407" w:type="dxa"/>
              </w:tcPr>
              <w:p w14:paraId="039ECAFC" w14:textId="77777777" w:rsidR="008A2D56" w:rsidRPr="00990B1E" w:rsidRDefault="008A2D56" w:rsidP="00B9318A">
                <w:pPr>
                  <w:pStyle w:val="ListParagraph"/>
                  <w:numPr>
                    <w:ilvl w:val="0"/>
                    <w:numId w:val="119"/>
                  </w:numPr>
                  <w:ind w:left="66" w:hanging="180"/>
                  <w:rPr>
                    <w:rFonts w:ascii="Sylfaen" w:hAnsi="Sylfaen"/>
                    <w:sz w:val="24"/>
                    <w:szCs w:val="24"/>
                  </w:rPr>
                </w:pPr>
                <w:r w:rsidRPr="00990B1E">
                  <w:rPr>
                    <w:rFonts w:ascii="Sylfaen" w:hAnsi="Sylfaen"/>
                    <w:sz w:val="24"/>
                    <w:szCs w:val="24"/>
                  </w:rPr>
                  <w:t>Designated Referral Hospitals</w:t>
                </w:r>
              </w:p>
            </w:tc>
          </w:tr>
          <w:tr w:rsidR="00681C10" w:rsidRPr="00990B1E" w14:paraId="7EF6909A" w14:textId="77777777" w:rsidTr="00A40AB0">
            <w:tc>
              <w:tcPr>
                <w:tcW w:w="1343" w:type="dxa"/>
              </w:tcPr>
              <w:p w14:paraId="40F8A294" w14:textId="77777777" w:rsidR="008A2D56" w:rsidRPr="00990B1E" w:rsidRDefault="008A2D56" w:rsidP="008A2D56">
                <w:pPr>
                  <w:ind w:left="316"/>
                  <w:jc w:val="right"/>
                  <w:rPr>
                    <w:rFonts w:ascii="Sylfaen" w:hAnsi="Sylfaen"/>
                    <w:sz w:val="24"/>
                    <w:szCs w:val="24"/>
                  </w:rPr>
                </w:pPr>
                <w:r w:rsidRPr="00990B1E">
                  <w:rPr>
                    <w:rFonts w:ascii="Sylfaen" w:hAnsi="Sylfaen"/>
                    <w:sz w:val="24"/>
                    <w:szCs w:val="24"/>
                  </w:rPr>
                  <w:t xml:space="preserve">Annex </w:t>
                </w:r>
              </w:p>
            </w:tc>
            <w:tc>
              <w:tcPr>
                <w:tcW w:w="430" w:type="dxa"/>
              </w:tcPr>
              <w:p w14:paraId="1D81E2F5" w14:textId="7A07FA5C" w:rsidR="008A2D56" w:rsidRPr="00990B1E" w:rsidRDefault="00CF0B6E" w:rsidP="00CF0B6E">
                <w:pPr>
                  <w:pStyle w:val="ListParagraph"/>
                  <w:tabs>
                    <w:tab w:val="left" w:pos="900"/>
                  </w:tabs>
                  <w:ind w:left="0" w:hanging="110"/>
                  <w:jc w:val="center"/>
                  <w:rPr>
                    <w:rFonts w:ascii="Sylfaen" w:hAnsi="Sylfaen"/>
                    <w:sz w:val="24"/>
                    <w:szCs w:val="24"/>
                  </w:rPr>
                </w:pPr>
                <w:r w:rsidRPr="00990B1E">
                  <w:rPr>
                    <w:rFonts w:ascii="Sylfaen" w:hAnsi="Sylfaen"/>
                    <w:sz w:val="24"/>
                    <w:szCs w:val="24"/>
                  </w:rPr>
                  <w:t>H</w:t>
                </w:r>
              </w:p>
            </w:tc>
            <w:tc>
              <w:tcPr>
                <w:tcW w:w="7407" w:type="dxa"/>
              </w:tcPr>
              <w:p w14:paraId="1AEC86A8" w14:textId="61DC3C6C" w:rsidR="008A2D56" w:rsidRPr="00990B1E" w:rsidRDefault="00807511" w:rsidP="00807511">
                <w:pPr>
                  <w:pStyle w:val="ListParagraph"/>
                  <w:numPr>
                    <w:ilvl w:val="0"/>
                    <w:numId w:val="119"/>
                  </w:numPr>
                  <w:tabs>
                    <w:tab w:val="left" w:pos="900"/>
                  </w:tabs>
                  <w:ind w:left="66" w:hanging="180"/>
                  <w:rPr>
                    <w:rFonts w:ascii="Sylfaen" w:hAnsi="Sylfaen"/>
                    <w:sz w:val="24"/>
                    <w:szCs w:val="24"/>
                  </w:rPr>
                </w:pPr>
                <w:r>
                  <w:rPr>
                    <w:rFonts w:ascii="Sylfaen" w:hAnsi="Sylfaen"/>
                    <w:sz w:val="24"/>
                    <w:szCs w:val="24"/>
                  </w:rPr>
                  <w:t xml:space="preserve">Laboratory Network </w:t>
                </w:r>
                <w:r w:rsidR="008A2D56" w:rsidRPr="00990B1E">
                  <w:rPr>
                    <w:rFonts w:ascii="Sylfaen" w:hAnsi="Sylfaen"/>
                    <w:sz w:val="24"/>
                    <w:szCs w:val="24"/>
                  </w:rPr>
                  <w:t>and coverage</w:t>
                </w:r>
              </w:p>
            </w:tc>
          </w:tr>
          <w:tr w:rsidR="00681C10" w:rsidRPr="00990B1E" w14:paraId="75CC8329" w14:textId="77777777" w:rsidTr="00A40AB0">
            <w:tc>
              <w:tcPr>
                <w:tcW w:w="1343" w:type="dxa"/>
              </w:tcPr>
              <w:p w14:paraId="54165F47" w14:textId="77777777" w:rsidR="008A2D56" w:rsidRPr="00990B1E" w:rsidRDefault="008A2D56" w:rsidP="008A2D56">
                <w:pPr>
                  <w:pStyle w:val="ListParagraph"/>
                  <w:tabs>
                    <w:tab w:val="left" w:pos="900"/>
                  </w:tabs>
                  <w:ind w:left="316"/>
                  <w:jc w:val="right"/>
                  <w:rPr>
                    <w:rFonts w:ascii="Sylfaen" w:hAnsi="Sylfaen"/>
                    <w:sz w:val="24"/>
                    <w:szCs w:val="24"/>
                  </w:rPr>
                </w:pPr>
                <w:r w:rsidRPr="00990B1E">
                  <w:rPr>
                    <w:rFonts w:ascii="Sylfaen" w:hAnsi="Sylfaen"/>
                    <w:sz w:val="24"/>
                    <w:szCs w:val="24"/>
                  </w:rPr>
                  <w:t xml:space="preserve">Annex </w:t>
                </w:r>
              </w:p>
            </w:tc>
            <w:tc>
              <w:tcPr>
                <w:tcW w:w="430" w:type="dxa"/>
              </w:tcPr>
              <w:p w14:paraId="7951FFE1" w14:textId="1F1C9209" w:rsidR="008A2D56" w:rsidRPr="00990B1E" w:rsidRDefault="00CF0B6E" w:rsidP="00CF0B6E">
                <w:pPr>
                  <w:pStyle w:val="ListParagraph"/>
                  <w:tabs>
                    <w:tab w:val="left" w:pos="900"/>
                  </w:tabs>
                  <w:ind w:left="0" w:hanging="110"/>
                  <w:jc w:val="center"/>
                  <w:rPr>
                    <w:rFonts w:ascii="Sylfaen" w:hAnsi="Sylfaen"/>
                    <w:sz w:val="24"/>
                    <w:szCs w:val="24"/>
                  </w:rPr>
                </w:pPr>
                <w:r w:rsidRPr="00990B1E">
                  <w:rPr>
                    <w:rFonts w:ascii="Sylfaen" w:hAnsi="Sylfaen"/>
                    <w:sz w:val="24"/>
                    <w:szCs w:val="24"/>
                  </w:rPr>
                  <w:t>I</w:t>
                </w:r>
              </w:p>
            </w:tc>
            <w:tc>
              <w:tcPr>
                <w:tcW w:w="7407" w:type="dxa"/>
              </w:tcPr>
              <w:p w14:paraId="59D259D1" w14:textId="2280351A" w:rsidR="008A2D56" w:rsidRPr="00990B1E" w:rsidRDefault="00CF0B6E" w:rsidP="007038F1">
                <w:pPr>
                  <w:pStyle w:val="ListParagraph"/>
                  <w:numPr>
                    <w:ilvl w:val="0"/>
                    <w:numId w:val="119"/>
                  </w:numPr>
                  <w:tabs>
                    <w:tab w:val="left" w:pos="900"/>
                  </w:tabs>
                  <w:ind w:left="66" w:hanging="180"/>
                  <w:rPr>
                    <w:rFonts w:ascii="Sylfaen" w:hAnsi="Sylfaen"/>
                    <w:sz w:val="24"/>
                    <w:szCs w:val="24"/>
                  </w:rPr>
                </w:pPr>
                <w:r w:rsidRPr="00990B1E">
                  <w:rPr>
                    <w:rFonts w:ascii="Sylfaen" w:hAnsi="Sylfaen"/>
                    <w:sz w:val="24"/>
                    <w:szCs w:val="24"/>
                  </w:rPr>
                  <w:t xml:space="preserve">List </w:t>
                </w:r>
                <w:r w:rsidR="00151518">
                  <w:rPr>
                    <w:rFonts w:ascii="Sylfaen" w:hAnsi="Sylfaen"/>
                    <w:sz w:val="24"/>
                    <w:szCs w:val="24"/>
                  </w:rPr>
                  <w:t xml:space="preserve">of Especially Dangerous Pathogens </w:t>
                </w:r>
                <w:r w:rsidR="008A2D56" w:rsidRPr="00990B1E">
                  <w:rPr>
                    <w:rFonts w:ascii="Sylfaen" w:hAnsi="Sylfaen"/>
                    <w:sz w:val="24"/>
                    <w:szCs w:val="24"/>
                  </w:rPr>
                  <w:t xml:space="preserve"> </w:t>
                </w:r>
              </w:p>
            </w:tc>
          </w:tr>
          <w:tr w:rsidR="007038F1" w:rsidRPr="00990B1E" w14:paraId="5C47AB2B" w14:textId="77777777" w:rsidTr="00A40AB0">
            <w:tc>
              <w:tcPr>
                <w:tcW w:w="1343" w:type="dxa"/>
              </w:tcPr>
              <w:p w14:paraId="0D59607F" w14:textId="6EE48DB0" w:rsidR="007038F1" w:rsidRPr="00990B1E" w:rsidRDefault="007038F1" w:rsidP="008A2D56">
                <w:pPr>
                  <w:pStyle w:val="ListParagraph"/>
                  <w:tabs>
                    <w:tab w:val="left" w:pos="900"/>
                  </w:tabs>
                  <w:ind w:left="316"/>
                  <w:jc w:val="right"/>
                  <w:rPr>
                    <w:rFonts w:ascii="Sylfaen" w:hAnsi="Sylfaen"/>
                    <w:sz w:val="24"/>
                    <w:szCs w:val="24"/>
                  </w:rPr>
                </w:pPr>
                <w:r>
                  <w:rPr>
                    <w:rFonts w:ascii="Sylfaen" w:hAnsi="Sylfaen"/>
                    <w:sz w:val="24"/>
                    <w:szCs w:val="24"/>
                  </w:rPr>
                  <w:t xml:space="preserve">Annex </w:t>
                </w:r>
              </w:p>
            </w:tc>
            <w:tc>
              <w:tcPr>
                <w:tcW w:w="430" w:type="dxa"/>
              </w:tcPr>
              <w:p w14:paraId="38D78E93" w14:textId="511C8608" w:rsidR="007038F1" w:rsidRPr="00990B1E" w:rsidRDefault="007038F1" w:rsidP="00CF0B6E">
                <w:pPr>
                  <w:pStyle w:val="ListParagraph"/>
                  <w:tabs>
                    <w:tab w:val="left" w:pos="900"/>
                  </w:tabs>
                  <w:ind w:left="0" w:hanging="110"/>
                  <w:jc w:val="center"/>
                  <w:rPr>
                    <w:rFonts w:ascii="Sylfaen" w:hAnsi="Sylfaen"/>
                    <w:sz w:val="24"/>
                    <w:szCs w:val="24"/>
                  </w:rPr>
                </w:pPr>
                <w:r>
                  <w:rPr>
                    <w:rFonts w:ascii="Sylfaen" w:hAnsi="Sylfaen"/>
                    <w:sz w:val="24"/>
                    <w:szCs w:val="24"/>
                  </w:rPr>
                  <w:t>J</w:t>
                </w:r>
              </w:p>
            </w:tc>
            <w:tc>
              <w:tcPr>
                <w:tcW w:w="7407" w:type="dxa"/>
              </w:tcPr>
              <w:p w14:paraId="40857E36" w14:textId="78B8EA6F" w:rsidR="007038F1" w:rsidRPr="00990B1E" w:rsidRDefault="00551399" w:rsidP="007038F1">
                <w:pPr>
                  <w:pStyle w:val="ListParagraph"/>
                  <w:numPr>
                    <w:ilvl w:val="0"/>
                    <w:numId w:val="119"/>
                  </w:numPr>
                  <w:tabs>
                    <w:tab w:val="left" w:pos="900"/>
                  </w:tabs>
                  <w:ind w:left="66" w:hanging="180"/>
                  <w:rPr>
                    <w:rFonts w:ascii="Sylfaen" w:hAnsi="Sylfaen"/>
                    <w:sz w:val="24"/>
                    <w:szCs w:val="24"/>
                  </w:rPr>
                </w:pPr>
                <w:r w:rsidRPr="00551399">
                  <w:rPr>
                    <w:rFonts w:ascii="Sylfaen" w:hAnsi="Sylfaen"/>
                    <w:sz w:val="24"/>
                    <w:szCs w:val="24"/>
                  </w:rPr>
                  <w:t>Biological Agents of Epidemic and Pandemic Potential</w:t>
                </w:r>
                <w:r w:rsidR="00A457B3">
                  <w:rPr>
                    <w:rFonts w:ascii="Sylfaen" w:hAnsi="Sylfaen"/>
                    <w:sz w:val="24"/>
                    <w:szCs w:val="24"/>
                  </w:rPr>
                  <w:t xml:space="preserve"> </w:t>
                </w:r>
                <w:r w:rsidR="0034728E">
                  <w:rPr>
                    <w:rFonts w:ascii="Sylfaen" w:hAnsi="Sylfaen"/>
                    <w:sz w:val="24"/>
                    <w:szCs w:val="24"/>
                  </w:rPr>
                  <w:t xml:space="preserve">and Associated Syndromes </w:t>
                </w:r>
                <w:r w:rsidR="00A457B3">
                  <w:rPr>
                    <w:rFonts w:ascii="Sylfaen" w:hAnsi="Sylfaen"/>
                    <w:sz w:val="24"/>
                    <w:szCs w:val="24"/>
                  </w:rPr>
                  <w:t>– Methodical Guidelines</w:t>
                </w:r>
              </w:p>
            </w:tc>
          </w:tr>
        </w:tbl>
        <w:p w14:paraId="612EC59D" w14:textId="77777777" w:rsidR="00CE66C5" w:rsidRPr="00990B1E" w:rsidRDefault="00CE66C5" w:rsidP="00AA120B">
          <w:pPr>
            <w:pStyle w:val="ListParagraph"/>
            <w:tabs>
              <w:tab w:val="left" w:pos="720"/>
              <w:tab w:val="left" w:pos="810"/>
              <w:tab w:val="left" w:pos="1710"/>
              <w:tab w:val="left" w:pos="2445"/>
            </w:tabs>
            <w:spacing w:after="240" w:line="360" w:lineRule="auto"/>
            <w:ind w:left="1800"/>
            <w:rPr>
              <w:rFonts w:ascii="Sylfaen" w:hAnsi="Sylfaen"/>
              <w:sz w:val="24"/>
              <w:szCs w:val="24"/>
            </w:rPr>
          </w:pPr>
        </w:p>
        <w:p w14:paraId="5A600D99" w14:textId="77777777" w:rsidR="00CE66C5" w:rsidRPr="00990B1E" w:rsidRDefault="000B2EAE" w:rsidP="000B2EAE">
          <w:pPr>
            <w:pStyle w:val="ListParagraph"/>
            <w:tabs>
              <w:tab w:val="left" w:pos="360"/>
              <w:tab w:val="left" w:pos="630"/>
              <w:tab w:val="left" w:pos="810"/>
              <w:tab w:val="left" w:pos="1710"/>
              <w:tab w:val="left" w:pos="3437"/>
            </w:tabs>
            <w:spacing w:after="240" w:line="360" w:lineRule="auto"/>
            <w:ind w:left="1800"/>
            <w:rPr>
              <w:rFonts w:ascii="Sylfaen" w:hAnsi="Sylfaen"/>
              <w:sz w:val="24"/>
              <w:szCs w:val="24"/>
            </w:rPr>
          </w:pPr>
          <w:r w:rsidRPr="00990B1E">
            <w:rPr>
              <w:rFonts w:ascii="Sylfaen" w:hAnsi="Sylfaen"/>
              <w:sz w:val="24"/>
              <w:szCs w:val="24"/>
            </w:rPr>
            <w:tab/>
          </w:r>
        </w:p>
        <w:p w14:paraId="31F68033" w14:textId="77777777" w:rsidR="000B2EAE" w:rsidRPr="00990B1E" w:rsidRDefault="000B2EAE" w:rsidP="000B2EAE">
          <w:pPr>
            <w:pStyle w:val="ListParagraph"/>
            <w:tabs>
              <w:tab w:val="left" w:pos="360"/>
              <w:tab w:val="left" w:pos="630"/>
              <w:tab w:val="left" w:pos="810"/>
              <w:tab w:val="left" w:pos="1710"/>
              <w:tab w:val="left" w:pos="3437"/>
            </w:tabs>
            <w:spacing w:after="240" w:line="360" w:lineRule="auto"/>
            <w:ind w:left="1800"/>
            <w:rPr>
              <w:rFonts w:ascii="Sylfaen" w:hAnsi="Sylfaen"/>
              <w:sz w:val="24"/>
              <w:szCs w:val="24"/>
            </w:rPr>
          </w:pPr>
        </w:p>
        <w:p w14:paraId="58A0E14B" w14:textId="77777777" w:rsidR="00255116" w:rsidRPr="00990B1E" w:rsidRDefault="009413DA" w:rsidP="00110A22">
          <w:pPr>
            <w:pStyle w:val="ListParagraph"/>
            <w:tabs>
              <w:tab w:val="left" w:pos="360"/>
              <w:tab w:val="left" w:pos="630"/>
              <w:tab w:val="left" w:pos="810"/>
              <w:tab w:val="left" w:pos="1710"/>
              <w:tab w:val="left" w:pos="2445"/>
            </w:tabs>
            <w:spacing w:after="240" w:line="360" w:lineRule="auto"/>
            <w:ind w:left="1800"/>
            <w:rPr>
              <w:rFonts w:ascii="Sylfaen" w:hAnsi="Sylfaen"/>
              <w:sz w:val="24"/>
              <w:szCs w:val="24"/>
            </w:rPr>
          </w:pPr>
        </w:p>
      </w:sdtContent>
    </w:sdt>
    <w:p w14:paraId="2EEFE000" w14:textId="77777777" w:rsidR="00D45564" w:rsidRPr="00990B1E" w:rsidRDefault="00D45564" w:rsidP="00D45564">
      <w:pPr>
        <w:jc w:val="center"/>
        <w:rPr>
          <w:rFonts w:ascii="Sylfaen" w:hAnsi="Sylfaen"/>
          <w:color w:val="7F7F7F" w:themeColor="text1" w:themeTint="80"/>
          <w:sz w:val="24"/>
          <w:szCs w:val="24"/>
        </w:rPr>
      </w:pPr>
    </w:p>
    <w:p w14:paraId="43712D1A" w14:textId="4EFF61D0" w:rsidR="00AC3438" w:rsidRPr="00990B1E" w:rsidRDefault="00AC3438">
      <w:pPr>
        <w:rPr>
          <w:rFonts w:ascii="Sylfaen" w:hAnsi="Sylfaen"/>
          <w:sz w:val="24"/>
          <w:szCs w:val="24"/>
        </w:rPr>
      </w:pPr>
      <w:r w:rsidRPr="00990B1E">
        <w:rPr>
          <w:rFonts w:ascii="Sylfaen" w:hAnsi="Sylfaen"/>
          <w:sz w:val="24"/>
          <w:szCs w:val="24"/>
        </w:rPr>
        <w:br w:type="page"/>
      </w:r>
    </w:p>
    <w:p w14:paraId="67DC14C3" w14:textId="77777777" w:rsidR="00723196" w:rsidRDefault="009413DA" w:rsidP="00C55CAE">
      <w:pPr>
        <w:pStyle w:val="Default"/>
        <w:ind w:left="1440" w:hanging="1440"/>
        <w:rPr>
          <w:rFonts w:ascii="Sylfaen" w:eastAsiaTheme="majorEastAsia" w:hAnsi="Sylfaen" w:cstheme="majorBidi"/>
          <w:b/>
          <w:bCs/>
          <w:lang w:val="ka-GE"/>
        </w:rPr>
      </w:pPr>
      <w:hyperlink w:anchor="_Toc329705249" w:history="1">
        <w:bookmarkStart w:id="0" w:name="_Toc389138468"/>
        <w:r w:rsidR="00723196" w:rsidRPr="00990B1E">
          <w:rPr>
            <w:rFonts w:ascii="Sylfaen" w:eastAsiaTheme="majorEastAsia" w:hAnsi="Sylfaen" w:cstheme="majorBidi"/>
            <w:b/>
            <w:bCs/>
            <w:lang w:val="en-GB"/>
          </w:rPr>
          <w:t>List</w:t>
        </w:r>
      </w:hyperlink>
      <w:r w:rsidR="00723196" w:rsidRPr="00990B1E">
        <w:rPr>
          <w:rFonts w:ascii="Sylfaen" w:eastAsiaTheme="majorEastAsia" w:hAnsi="Sylfaen" w:cstheme="majorBidi"/>
          <w:b/>
          <w:bCs/>
          <w:lang w:val="en-GB"/>
        </w:rPr>
        <w:t xml:space="preserve"> of Acronyms</w:t>
      </w:r>
      <w:bookmarkEnd w:id="0"/>
    </w:p>
    <w:p w14:paraId="2C1B1255" w14:textId="77777777" w:rsidR="009214C6" w:rsidRPr="00990B1E" w:rsidRDefault="009214C6" w:rsidP="00C55CAE">
      <w:pPr>
        <w:pStyle w:val="Default"/>
        <w:ind w:left="1440" w:hanging="1440"/>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8087"/>
      </w:tblGrid>
      <w:tr w:rsidR="008C619E" w:rsidRPr="00990B1E" w14:paraId="73DAC9FF" w14:textId="77777777" w:rsidTr="00AB59AA">
        <w:trPr>
          <w:trHeight w:val="414"/>
        </w:trPr>
        <w:tc>
          <w:tcPr>
            <w:tcW w:w="1097" w:type="dxa"/>
          </w:tcPr>
          <w:p w14:paraId="7462EE5E" w14:textId="77777777" w:rsidR="008C619E" w:rsidRPr="00990B1E" w:rsidRDefault="008C619E" w:rsidP="006E6085">
            <w:pPr>
              <w:autoSpaceDE w:val="0"/>
              <w:autoSpaceDN w:val="0"/>
              <w:adjustRightInd w:val="0"/>
              <w:rPr>
                <w:rFonts w:ascii="Sylfaen" w:hAnsi="Sylfaen" w:cs="Calibri"/>
                <w:sz w:val="24"/>
                <w:szCs w:val="24"/>
              </w:rPr>
            </w:pPr>
            <w:r w:rsidRPr="00990B1E">
              <w:rPr>
                <w:rFonts w:ascii="Sylfaen" w:hAnsi="Sylfaen" w:cs="Calibri"/>
                <w:sz w:val="24"/>
                <w:szCs w:val="24"/>
              </w:rPr>
              <w:t>BSL</w:t>
            </w:r>
          </w:p>
        </w:tc>
        <w:tc>
          <w:tcPr>
            <w:tcW w:w="8146" w:type="dxa"/>
          </w:tcPr>
          <w:p w14:paraId="125F7A12" w14:textId="77777777" w:rsidR="008C619E" w:rsidRPr="00990B1E" w:rsidRDefault="008C619E" w:rsidP="00D03AD0">
            <w:pPr>
              <w:autoSpaceDE w:val="0"/>
              <w:autoSpaceDN w:val="0"/>
              <w:adjustRightInd w:val="0"/>
              <w:rPr>
                <w:rFonts w:ascii="Sylfaen" w:hAnsi="Sylfaen" w:cs="Calibri"/>
                <w:sz w:val="24"/>
                <w:szCs w:val="24"/>
              </w:rPr>
            </w:pPr>
            <w:r w:rsidRPr="00990B1E">
              <w:rPr>
                <w:rFonts w:ascii="Sylfaen" w:hAnsi="Sylfaen" w:cs="Calibri"/>
                <w:sz w:val="24"/>
                <w:szCs w:val="24"/>
              </w:rPr>
              <w:t>Biosafety Level</w:t>
            </w:r>
          </w:p>
        </w:tc>
      </w:tr>
      <w:tr w:rsidR="006E6085" w:rsidRPr="00990B1E" w14:paraId="6C12E415" w14:textId="77777777" w:rsidTr="0014590B">
        <w:trPr>
          <w:trHeight w:val="360"/>
        </w:trPr>
        <w:tc>
          <w:tcPr>
            <w:tcW w:w="1097" w:type="dxa"/>
          </w:tcPr>
          <w:p w14:paraId="2B842417" w14:textId="77777777" w:rsidR="006E6085" w:rsidRPr="00990B1E" w:rsidRDefault="006E6085" w:rsidP="006E6085">
            <w:pPr>
              <w:autoSpaceDE w:val="0"/>
              <w:autoSpaceDN w:val="0"/>
              <w:adjustRightInd w:val="0"/>
              <w:rPr>
                <w:rFonts w:ascii="Sylfaen" w:hAnsi="Sylfaen" w:cs="Calibri"/>
                <w:sz w:val="24"/>
                <w:szCs w:val="24"/>
              </w:rPr>
            </w:pPr>
            <w:r w:rsidRPr="00990B1E">
              <w:rPr>
                <w:rFonts w:ascii="Sylfaen" w:hAnsi="Sylfaen" w:cs="Calibri"/>
                <w:sz w:val="24"/>
                <w:szCs w:val="24"/>
              </w:rPr>
              <w:t xml:space="preserve">CBRN </w:t>
            </w:r>
          </w:p>
        </w:tc>
        <w:tc>
          <w:tcPr>
            <w:tcW w:w="8146" w:type="dxa"/>
          </w:tcPr>
          <w:p w14:paraId="076941ED" w14:textId="0632E6C5" w:rsidR="006E6085" w:rsidRPr="00990B1E" w:rsidRDefault="006E6085" w:rsidP="00D03AD0">
            <w:pPr>
              <w:autoSpaceDE w:val="0"/>
              <w:autoSpaceDN w:val="0"/>
              <w:adjustRightInd w:val="0"/>
              <w:rPr>
                <w:rFonts w:ascii="Sylfaen" w:hAnsi="Sylfaen" w:cs="Calibri"/>
                <w:sz w:val="24"/>
                <w:szCs w:val="24"/>
              </w:rPr>
            </w:pPr>
            <w:r w:rsidRPr="00990B1E">
              <w:rPr>
                <w:rFonts w:ascii="Sylfaen" w:hAnsi="Sylfaen" w:cs="Calibri"/>
                <w:sz w:val="24"/>
                <w:szCs w:val="24"/>
              </w:rPr>
              <w:t>Chemical, Biological, Radiological and Nuclear</w:t>
            </w:r>
          </w:p>
        </w:tc>
      </w:tr>
      <w:tr w:rsidR="00331734" w:rsidRPr="00990B1E" w14:paraId="6C7EF450" w14:textId="77777777" w:rsidTr="0014590B">
        <w:trPr>
          <w:trHeight w:val="369"/>
        </w:trPr>
        <w:tc>
          <w:tcPr>
            <w:tcW w:w="1097" w:type="dxa"/>
          </w:tcPr>
          <w:p w14:paraId="2BC4E24E" w14:textId="77777777" w:rsidR="00331734" w:rsidRPr="00990B1E" w:rsidRDefault="00331734" w:rsidP="006E6085">
            <w:pPr>
              <w:autoSpaceDE w:val="0"/>
              <w:autoSpaceDN w:val="0"/>
              <w:adjustRightInd w:val="0"/>
              <w:rPr>
                <w:rFonts w:ascii="Sylfaen" w:hAnsi="Sylfaen" w:cs="Calibri"/>
                <w:sz w:val="24"/>
                <w:szCs w:val="24"/>
              </w:rPr>
            </w:pPr>
            <w:r w:rsidRPr="00990B1E">
              <w:rPr>
                <w:rFonts w:ascii="Sylfaen" w:hAnsi="Sylfaen"/>
                <w:sz w:val="24"/>
                <w:szCs w:val="24"/>
              </w:rPr>
              <w:t>CDC</w:t>
            </w:r>
          </w:p>
        </w:tc>
        <w:tc>
          <w:tcPr>
            <w:tcW w:w="8146" w:type="dxa"/>
          </w:tcPr>
          <w:p w14:paraId="3B2A9ABC" w14:textId="77777777" w:rsidR="00331734" w:rsidRPr="00990B1E" w:rsidRDefault="00450DDA" w:rsidP="00D03AD0">
            <w:pPr>
              <w:autoSpaceDE w:val="0"/>
              <w:autoSpaceDN w:val="0"/>
              <w:adjustRightInd w:val="0"/>
              <w:rPr>
                <w:rFonts w:ascii="Sylfaen" w:hAnsi="Sylfaen" w:cs="Calibri"/>
                <w:sz w:val="24"/>
                <w:szCs w:val="24"/>
              </w:rPr>
            </w:pPr>
            <w:r w:rsidRPr="00990B1E">
              <w:rPr>
                <w:rFonts w:ascii="Sylfaen" w:hAnsi="Sylfaen"/>
                <w:sz w:val="24"/>
                <w:szCs w:val="24"/>
              </w:rPr>
              <w:t>U.S. Centers for Disease Control and Prevention</w:t>
            </w:r>
          </w:p>
        </w:tc>
      </w:tr>
      <w:tr w:rsidR="00EF1F38" w:rsidRPr="00990B1E" w14:paraId="272B51D1" w14:textId="77777777" w:rsidTr="0014590B">
        <w:trPr>
          <w:trHeight w:val="342"/>
        </w:trPr>
        <w:tc>
          <w:tcPr>
            <w:tcW w:w="1097" w:type="dxa"/>
          </w:tcPr>
          <w:p w14:paraId="5D6F8EFB" w14:textId="77777777" w:rsidR="00EF1F38" w:rsidRPr="00990B1E" w:rsidRDefault="00EF1F38" w:rsidP="006E6085">
            <w:pPr>
              <w:autoSpaceDE w:val="0"/>
              <w:autoSpaceDN w:val="0"/>
              <w:adjustRightInd w:val="0"/>
              <w:rPr>
                <w:rFonts w:ascii="Sylfaen" w:hAnsi="Sylfaen" w:cs="Calibri"/>
                <w:sz w:val="24"/>
                <w:szCs w:val="24"/>
              </w:rPr>
            </w:pPr>
            <w:r w:rsidRPr="00990B1E">
              <w:rPr>
                <w:rFonts w:ascii="Sylfaen" w:hAnsi="Sylfaen"/>
                <w:sz w:val="24"/>
                <w:szCs w:val="24"/>
              </w:rPr>
              <w:t>CPHR</w:t>
            </w:r>
          </w:p>
        </w:tc>
        <w:tc>
          <w:tcPr>
            <w:tcW w:w="8146" w:type="dxa"/>
          </w:tcPr>
          <w:p w14:paraId="1BCD1F02" w14:textId="77777777" w:rsidR="00EF1F38" w:rsidRPr="00990B1E" w:rsidRDefault="00EF1F38" w:rsidP="00D03AD0">
            <w:pPr>
              <w:autoSpaceDE w:val="0"/>
              <w:autoSpaceDN w:val="0"/>
              <w:adjustRightInd w:val="0"/>
              <w:rPr>
                <w:rFonts w:ascii="Sylfaen" w:hAnsi="Sylfaen" w:cs="Calibri"/>
                <w:sz w:val="24"/>
                <w:szCs w:val="24"/>
              </w:rPr>
            </w:pPr>
            <w:r w:rsidRPr="00990B1E">
              <w:rPr>
                <w:rFonts w:ascii="Sylfaen" w:hAnsi="Sylfaen"/>
                <w:sz w:val="24"/>
                <w:szCs w:val="24"/>
              </w:rPr>
              <w:t>Richard Lugar Center for Public Health Research</w:t>
            </w:r>
          </w:p>
        </w:tc>
      </w:tr>
      <w:tr w:rsidR="00EF1F38" w:rsidRPr="00990B1E" w14:paraId="3D834328" w14:textId="77777777" w:rsidTr="0014590B">
        <w:trPr>
          <w:trHeight w:val="369"/>
        </w:trPr>
        <w:tc>
          <w:tcPr>
            <w:tcW w:w="1097" w:type="dxa"/>
          </w:tcPr>
          <w:p w14:paraId="43EE7A58" w14:textId="77777777" w:rsidR="00EF1F38" w:rsidRPr="00990B1E" w:rsidRDefault="00EF1F38" w:rsidP="006E6085">
            <w:pPr>
              <w:autoSpaceDE w:val="0"/>
              <w:autoSpaceDN w:val="0"/>
              <w:adjustRightInd w:val="0"/>
              <w:rPr>
                <w:rFonts w:ascii="Sylfaen" w:hAnsi="Sylfaen" w:cs="Calibri"/>
                <w:sz w:val="24"/>
                <w:szCs w:val="24"/>
              </w:rPr>
            </w:pPr>
            <w:r w:rsidRPr="00990B1E">
              <w:rPr>
                <w:rFonts w:ascii="Sylfaen" w:hAnsi="Sylfaen" w:cs="Calibri"/>
                <w:sz w:val="24"/>
                <w:szCs w:val="24"/>
              </w:rPr>
              <w:t>DTRA</w:t>
            </w:r>
          </w:p>
        </w:tc>
        <w:tc>
          <w:tcPr>
            <w:tcW w:w="8146" w:type="dxa"/>
          </w:tcPr>
          <w:p w14:paraId="2ED85D62" w14:textId="77777777" w:rsidR="00EF1F38" w:rsidRPr="00990B1E" w:rsidRDefault="00EF1F38" w:rsidP="00D03AD0">
            <w:pPr>
              <w:autoSpaceDE w:val="0"/>
              <w:autoSpaceDN w:val="0"/>
              <w:adjustRightInd w:val="0"/>
              <w:rPr>
                <w:rFonts w:ascii="Sylfaen" w:hAnsi="Sylfaen" w:cs="Calibri"/>
                <w:sz w:val="24"/>
                <w:szCs w:val="24"/>
              </w:rPr>
            </w:pPr>
            <w:r w:rsidRPr="00990B1E">
              <w:rPr>
                <w:rFonts w:ascii="Sylfaen" w:hAnsi="Sylfaen" w:cs="Calibri"/>
                <w:sz w:val="24"/>
                <w:szCs w:val="24"/>
              </w:rPr>
              <w:t>Defense Threat Reduction Agency</w:t>
            </w:r>
          </w:p>
        </w:tc>
      </w:tr>
      <w:tr w:rsidR="00F602E2" w:rsidRPr="00990B1E" w14:paraId="40793685" w14:textId="77777777" w:rsidTr="0014590B">
        <w:trPr>
          <w:trHeight w:val="360"/>
        </w:trPr>
        <w:tc>
          <w:tcPr>
            <w:tcW w:w="1097" w:type="dxa"/>
          </w:tcPr>
          <w:p w14:paraId="6FB4251A" w14:textId="77777777" w:rsidR="00F602E2" w:rsidRPr="00990B1E" w:rsidRDefault="00F602E2" w:rsidP="00D03AD0">
            <w:pPr>
              <w:pStyle w:val="Default"/>
              <w:rPr>
                <w:rFonts w:ascii="Sylfaen" w:hAnsi="Sylfaen"/>
                <w:b/>
              </w:rPr>
            </w:pPr>
            <w:r w:rsidRPr="00990B1E">
              <w:rPr>
                <w:rFonts w:ascii="Sylfaen" w:hAnsi="Sylfaen"/>
              </w:rPr>
              <w:t>EDP</w:t>
            </w:r>
          </w:p>
        </w:tc>
        <w:tc>
          <w:tcPr>
            <w:tcW w:w="8146" w:type="dxa"/>
          </w:tcPr>
          <w:p w14:paraId="6D0052E6" w14:textId="66FE0A72" w:rsidR="00F602E2" w:rsidRPr="00990B1E" w:rsidRDefault="00F602E2" w:rsidP="00D03AD0">
            <w:pPr>
              <w:autoSpaceDE w:val="0"/>
              <w:autoSpaceDN w:val="0"/>
              <w:adjustRightInd w:val="0"/>
              <w:rPr>
                <w:rFonts w:ascii="Sylfaen" w:hAnsi="Sylfaen" w:cs="Calibri"/>
                <w:sz w:val="24"/>
                <w:szCs w:val="24"/>
              </w:rPr>
            </w:pPr>
            <w:r w:rsidRPr="00990B1E">
              <w:rPr>
                <w:rFonts w:ascii="Sylfaen" w:hAnsi="Sylfaen" w:cs="Calibri"/>
                <w:sz w:val="24"/>
                <w:szCs w:val="24"/>
              </w:rPr>
              <w:t>Especially Dangerous Pathogen</w:t>
            </w:r>
            <w:r w:rsidR="004A1401" w:rsidRPr="00990B1E">
              <w:rPr>
                <w:rFonts w:ascii="Sylfaen" w:hAnsi="Sylfaen" w:cs="Calibri"/>
                <w:sz w:val="24"/>
                <w:szCs w:val="24"/>
              </w:rPr>
              <w:t>s</w:t>
            </w:r>
          </w:p>
        </w:tc>
      </w:tr>
      <w:tr w:rsidR="00F602E2" w:rsidRPr="00990B1E" w14:paraId="1E607FDE" w14:textId="77777777" w:rsidTr="0014590B">
        <w:trPr>
          <w:trHeight w:val="369"/>
        </w:trPr>
        <w:tc>
          <w:tcPr>
            <w:tcW w:w="1097" w:type="dxa"/>
          </w:tcPr>
          <w:p w14:paraId="052D54A0" w14:textId="77777777" w:rsidR="00F602E2" w:rsidRPr="00990B1E" w:rsidRDefault="00F602E2" w:rsidP="00D03AD0">
            <w:pPr>
              <w:pStyle w:val="Default"/>
              <w:rPr>
                <w:rFonts w:ascii="Sylfaen" w:hAnsi="Sylfaen"/>
                <w:b/>
              </w:rPr>
            </w:pPr>
            <w:r w:rsidRPr="00990B1E">
              <w:rPr>
                <w:rFonts w:ascii="Sylfaen" w:hAnsi="Sylfaen"/>
              </w:rPr>
              <w:t>EIDSS</w:t>
            </w:r>
          </w:p>
        </w:tc>
        <w:tc>
          <w:tcPr>
            <w:tcW w:w="8146" w:type="dxa"/>
          </w:tcPr>
          <w:p w14:paraId="37143C77" w14:textId="77777777" w:rsidR="00F602E2" w:rsidRPr="00990B1E" w:rsidRDefault="00F602E2" w:rsidP="00D03AD0">
            <w:pPr>
              <w:autoSpaceDE w:val="0"/>
              <w:autoSpaceDN w:val="0"/>
              <w:adjustRightInd w:val="0"/>
              <w:rPr>
                <w:rFonts w:ascii="Sylfaen" w:hAnsi="Sylfaen" w:cs="Calibri"/>
                <w:sz w:val="24"/>
                <w:szCs w:val="24"/>
              </w:rPr>
            </w:pPr>
            <w:r w:rsidRPr="00990B1E">
              <w:rPr>
                <w:rFonts w:ascii="Sylfaen" w:hAnsi="Sylfaen" w:cs="Calibri"/>
                <w:sz w:val="24"/>
                <w:szCs w:val="24"/>
              </w:rPr>
              <w:t>Electronic Integrated Disease Surveillance System</w:t>
            </w:r>
          </w:p>
        </w:tc>
      </w:tr>
      <w:tr w:rsidR="00F602E2" w:rsidRPr="00990B1E" w14:paraId="691FC000" w14:textId="77777777" w:rsidTr="0014590B">
        <w:trPr>
          <w:trHeight w:val="432"/>
        </w:trPr>
        <w:tc>
          <w:tcPr>
            <w:tcW w:w="1097" w:type="dxa"/>
          </w:tcPr>
          <w:p w14:paraId="77162AEE" w14:textId="77777777" w:rsidR="00F602E2" w:rsidRPr="00990B1E" w:rsidRDefault="00F602E2" w:rsidP="00B308EE">
            <w:pPr>
              <w:pStyle w:val="Default"/>
              <w:rPr>
                <w:rFonts w:ascii="Sylfaen" w:hAnsi="Sylfaen"/>
                <w:b/>
              </w:rPr>
            </w:pPr>
            <w:r w:rsidRPr="00990B1E">
              <w:rPr>
                <w:rFonts w:ascii="Sylfaen" w:hAnsi="Sylfaen"/>
              </w:rPr>
              <w:t>EM</w:t>
            </w:r>
            <w:r w:rsidR="00B308EE" w:rsidRPr="00990B1E">
              <w:rPr>
                <w:rFonts w:ascii="Sylfaen" w:hAnsi="Sylfaen"/>
              </w:rPr>
              <w:t>A</w:t>
            </w:r>
          </w:p>
        </w:tc>
        <w:tc>
          <w:tcPr>
            <w:tcW w:w="8146" w:type="dxa"/>
          </w:tcPr>
          <w:p w14:paraId="2879F103" w14:textId="77777777" w:rsidR="00F602E2" w:rsidRPr="00990B1E" w:rsidRDefault="00F602E2" w:rsidP="00B308EE">
            <w:pPr>
              <w:autoSpaceDE w:val="0"/>
              <w:autoSpaceDN w:val="0"/>
              <w:adjustRightInd w:val="0"/>
              <w:rPr>
                <w:rFonts w:ascii="Sylfaen" w:hAnsi="Sylfaen" w:cs="Calibri"/>
                <w:sz w:val="24"/>
                <w:szCs w:val="24"/>
              </w:rPr>
            </w:pPr>
            <w:r w:rsidRPr="00990B1E">
              <w:rPr>
                <w:rFonts w:ascii="Sylfaen" w:hAnsi="Sylfaen" w:cs="Calibri"/>
                <w:sz w:val="24"/>
                <w:szCs w:val="24"/>
              </w:rPr>
              <w:t xml:space="preserve">Emergency Management </w:t>
            </w:r>
            <w:r w:rsidR="00B308EE" w:rsidRPr="00990B1E">
              <w:rPr>
                <w:rFonts w:ascii="Sylfaen" w:hAnsi="Sylfaen" w:cs="Calibri"/>
                <w:sz w:val="24"/>
                <w:szCs w:val="24"/>
              </w:rPr>
              <w:t xml:space="preserve">Agency </w:t>
            </w:r>
            <w:r w:rsidRPr="00990B1E">
              <w:rPr>
                <w:rFonts w:ascii="Sylfaen" w:hAnsi="Sylfaen"/>
                <w:sz w:val="24"/>
                <w:szCs w:val="24"/>
              </w:rPr>
              <w:t>(Ministry of Internal Affairs)</w:t>
            </w:r>
          </w:p>
        </w:tc>
      </w:tr>
      <w:tr w:rsidR="00F602E2" w:rsidRPr="00990B1E" w14:paraId="18140719" w14:textId="77777777" w:rsidTr="0014590B">
        <w:trPr>
          <w:trHeight w:val="378"/>
        </w:trPr>
        <w:tc>
          <w:tcPr>
            <w:tcW w:w="1097" w:type="dxa"/>
          </w:tcPr>
          <w:p w14:paraId="0215BDE2" w14:textId="77777777" w:rsidR="00F602E2" w:rsidRPr="00990B1E" w:rsidRDefault="00F602E2" w:rsidP="00D03AD0">
            <w:pPr>
              <w:pStyle w:val="Default"/>
              <w:rPr>
                <w:rFonts w:ascii="Sylfaen" w:hAnsi="Sylfaen"/>
              </w:rPr>
            </w:pPr>
            <w:r w:rsidRPr="00990B1E">
              <w:rPr>
                <w:rFonts w:ascii="Sylfaen" w:hAnsi="Sylfaen"/>
              </w:rPr>
              <w:t>EOC</w:t>
            </w:r>
          </w:p>
        </w:tc>
        <w:tc>
          <w:tcPr>
            <w:tcW w:w="8146" w:type="dxa"/>
          </w:tcPr>
          <w:p w14:paraId="17224093" w14:textId="77777777" w:rsidR="00F602E2" w:rsidRPr="00990B1E" w:rsidRDefault="00F602E2" w:rsidP="00D03AD0">
            <w:pPr>
              <w:pStyle w:val="Default"/>
              <w:rPr>
                <w:rFonts w:ascii="Sylfaen" w:hAnsi="Sylfaen"/>
                <w:b/>
              </w:rPr>
            </w:pPr>
            <w:r w:rsidRPr="00990B1E">
              <w:rPr>
                <w:rFonts w:ascii="Sylfaen" w:hAnsi="Sylfaen"/>
              </w:rPr>
              <w:t>Emergency Operations Center (Ministry of Internal Affairs)</w:t>
            </w:r>
          </w:p>
        </w:tc>
      </w:tr>
      <w:tr w:rsidR="00F602E2" w:rsidRPr="00990B1E" w14:paraId="160BF77B" w14:textId="77777777" w:rsidTr="009C2CE9">
        <w:trPr>
          <w:trHeight w:val="351"/>
        </w:trPr>
        <w:tc>
          <w:tcPr>
            <w:tcW w:w="1097" w:type="dxa"/>
          </w:tcPr>
          <w:p w14:paraId="5360FD55" w14:textId="77777777" w:rsidR="00F602E2" w:rsidRPr="00990B1E" w:rsidRDefault="005C766B" w:rsidP="00D03AD0">
            <w:pPr>
              <w:pStyle w:val="Default"/>
              <w:rPr>
                <w:rFonts w:ascii="Sylfaen" w:hAnsi="Sylfaen"/>
                <w:b/>
              </w:rPr>
            </w:pPr>
            <w:r w:rsidRPr="00990B1E">
              <w:rPr>
                <w:rFonts w:ascii="Sylfaen" w:hAnsi="Sylfaen"/>
              </w:rPr>
              <w:t>GoG</w:t>
            </w:r>
          </w:p>
        </w:tc>
        <w:tc>
          <w:tcPr>
            <w:tcW w:w="8146" w:type="dxa"/>
          </w:tcPr>
          <w:p w14:paraId="4AE38902" w14:textId="77777777" w:rsidR="00F602E2" w:rsidRPr="00990B1E" w:rsidRDefault="005C766B" w:rsidP="00D03AD0">
            <w:pPr>
              <w:pStyle w:val="Default"/>
              <w:rPr>
                <w:rFonts w:ascii="Sylfaen" w:hAnsi="Sylfaen"/>
              </w:rPr>
            </w:pPr>
            <w:r w:rsidRPr="00990B1E">
              <w:rPr>
                <w:rFonts w:ascii="Sylfaen" w:hAnsi="Sylfaen"/>
              </w:rPr>
              <w:t>Government of Georgia</w:t>
            </w:r>
          </w:p>
        </w:tc>
      </w:tr>
      <w:tr w:rsidR="004C5852" w:rsidRPr="00990B1E" w14:paraId="155AEDAD" w14:textId="77777777" w:rsidTr="009C2CE9">
        <w:trPr>
          <w:trHeight w:val="360"/>
        </w:trPr>
        <w:tc>
          <w:tcPr>
            <w:tcW w:w="1097" w:type="dxa"/>
          </w:tcPr>
          <w:p w14:paraId="6421F6C8" w14:textId="77777777" w:rsidR="004C5852" w:rsidRPr="00990B1E" w:rsidRDefault="004C5852" w:rsidP="00D03AD0">
            <w:pPr>
              <w:pStyle w:val="Default"/>
              <w:rPr>
                <w:rFonts w:ascii="Sylfaen" w:hAnsi="Sylfaen"/>
              </w:rPr>
            </w:pPr>
            <w:r w:rsidRPr="00990B1E">
              <w:rPr>
                <w:rFonts w:ascii="Sylfaen" w:hAnsi="Sylfaen"/>
              </w:rPr>
              <w:t>IDSS</w:t>
            </w:r>
          </w:p>
        </w:tc>
        <w:tc>
          <w:tcPr>
            <w:tcW w:w="8146" w:type="dxa"/>
          </w:tcPr>
          <w:p w14:paraId="06055357" w14:textId="77777777" w:rsidR="004C5852" w:rsidRPr="00990B1E" w:rsidRDefault="004C5852" w:rsidP="00D03AD0">
            <w:pPr>
              <w:pStyle w:val="Default"/>
              <w:rPr>
                <w:rFonts w:ascii="Sylfaen" w:hAnsi="Sylfaen"/>
              </w:rPr>
            </w:pPr>
            <w:r w:rsidRPr="00990B1E">
              <w:rPr>
                <w:rFonts w:ascii="Sylfaen" w:hAnsi="Sylfaen"/>
              </w:rPr>
              <w:t xml:space="preserve">Integrated Disease Surveillance System </w:t>
            </w:r>
          </w:p>
        </w:tc>
      </w:tr>
      <w:tr w:rsidR="00483BF4" w:rsidRPr="00990B1E" w14:paraId="629B31F6" w14:textId="77777777" w:rsidTr="009C2CE9">
        <w:trPr>
          <w:trHeight w:val="351"/>
        </w:trPr>
        <w:tc>
          <w:tcPr>
            <w:tcW w:w="1097" w:type="dxa"/>
          </w:tcPr>
          <w:p w14:paraId="5C5CBABF" w14:textId="77777777" w:rsidR="00483BF4" w:rsidRPr="00990B1E" w:rsidRDefault="00483BF4" w:rsidP="00D03AD0">
            <w:pPr>
              <w:pStyle w:val="Default"/>
              <w:rPr>
                <w:rFonts w:ascii="Sylfaen" w:hAnsi="Sylfaen"/>
              </w:rPr>
            </w:pPr>
            <w:r w:rsidRPr="00990B1E">
              <w:rPr>
                <w:rFonts w:ascii="Sylfaen" w:hAnsi="Sylfaen"/>
              </w:rPr>
              <w:t>IHR</w:t>
            </w:r>
          </w:p>
        </w:tc>
        <w:tc>
          <w:tcPr>
            <w:tcW w:w="8146" w:type="dxa"/>
          </w:tcPr>
          <w:p w14:paraId="6C75145D" w14:textId="77777777" w:rsidR="00483BF4" w:rsidRPr="00990B1E" w:rsidRDefault="00483BF4" w:rsidP="00D03AD0">
            <w:pPr>
              <w:pStyle w:val="Default"/>
              <w:rPr>
                <w:rFonts w:ascii="Sylfaen" w:hAnsi="Sylfaen"/>
              </w:rPr>
            </w:pPr>
            <w:r w:rsidRPr="00990B1E">
              <w:rPr>
                <w:rFonts w:ascii="Sylfaen" w:hAnsi="Sylfaen"/>
              </w:rPr>
              <w:t xml:space="preserve">International Health Regulations </w:t>
            </w:r>
          </w:p>
        </w:tc>
      </w:tr>
      <w:tr w:rsidR="007B0900" w:rsidRPr="00990B1E" w14:paraId="604D7237" w14:textId="77777777" w:rsidTr="009C2CE9">
        <w:trPr>
          <w:trHeight w:val="378"/>
        </w:trPr>
        <w:tc>
          <w:tcPr>
            <w:tcW w:w="1097" w:type="dxa"/>
          </w:tcPr>
          <w:p w14:paraId="76D8A612" w14:textId="77777777" w:rsidR="007B0900" w:rsidRPr="00990B1E" w:rsidRDefault="007B0900" w:rsidP="00D03AD0">
            <w:pPr>
              <w:pStyle w:val="Default"/>
              <w:rPr>
                <w:rFonts w:ascii="Sylfaen" w:hAnsi="Sylfaen"/>
              </w:rPr>
            </w:pPr>
            <w:r w:rsidRPr="00990B1E">
              <w:rPr>
                <w:rFonts w:ascii="Sylfaen" w:hAnsi="Sylfaen"/>
              </w:rPr>
              <w:t>JAS</w:t>
            </w:r>
          </w:p>
        </w:tc>
        <w:tc>
          <w:tcPr>
            <w:tcW w:w="8146" w:type="dxa"/>
          </w:tcPr>
          <w:p w14:paraId="7067FC78" w14:textId="77777777" w:rsidR="007B0900" w:rsidRPr="00990B1E" w:rsidRDefault="007B0900" w:rsidP="00D03AD0">
            <w:pPr>
              <w:pStyle w:val="Default"/>
              <w:rPr>
                <w:rFonts w:ascii="Sylfaen" w:hAnsi="Sylfaen"/>
              </w:rPr>
            </w:pPr>
            <w:r w:rsidRPr="00990B1E">
              <w:rPr>
                <w:rFonts w:ascii="Sylfaen" w:hAnsi="Sylfaen"/>
              </w:rPr>
              <w:t>Job Action Sheet</w:t>
            </w:r>
          </w:p>
        </w:tc>
      </w:tr>
      <w:tr w:rsidR="00483BF4" w:rsidRPr="00990B1E" w14:paraId="7F587213" w14:textId="77777777" w:rsidTr="009C2CE9">
        <w:trPr>
          <w:trHeight w:val="351"/>
        </w:trPr>
        <w:tc>
          <w:tcPr>
            <w:tcW w:w="1097" w:type="dxa"/>
          </w:tcPr>
          <w:p w14:paraId="1623941B" w14:textId="77777777" w:rsidR="00483BF4" w:rsidRPr="00990B1E" w:rsidRDefault="00483BF4" w:rsidP="00D03AD0">
            <w:pPr>
              <w:pStyle w:val="Default"/>
              <w:rPr>
                <w:rFonts w:ascii="Sylfaen" w:hAnsi="Sylfaen"/>
              </w:rPr>
            </w:pPr>
            <w:r w:rsidRPr="00990B1E">
              <w:rPr>
                <w:rFonts w:ascii="Sylfaen" w:hAnsi="Sylfaen"/>
              </w:rPr>
              <w:t xml:space="preserve">LMA </w:t>
            </w:r>
          </w:p>
        </w:tc>
        <w:tc>
          <w:tcPr>
            <w:tcW w:w="8146" w:type="dxa"/>
          </w:tcPr>
          <w:p w14:paraId="6DF58767" w14:textId="77777777" w:rsidR="00483BF4" w:rsidRPr="00990B1E" w:rsidRDefault="00483BF4" w:rsidP="00D03AD0">
            <w:pPr>
              <w:pStyle w:val="Default"/>
              <w:rPr>
                <w:rFonts w:ascii="Sylfaen" w:hAnsi="Sylfaen"/>
              </w:rPr>
            </w:pPr>
            <w:r w:rsidRPr="00990B1E">
              <w:rPr>
                <w:rFonts w:ascii="Sylfaen" w:hAnsi="Sylfaen"/>
              </w:rPr>
              <w:t xml:space="preserve">Laboratory of the Ministry of Agriculture </w:t>
            </w:r>
          </w:p>
        </w:tc>
      </w:tr>
      <w:tr w:rsidR="00483BF4" w:rsidRPr="00990B1E" w14:paraId="6E0E6B6D" w14:textId="77777777" w:rsidTr="009C2CE9">
        <w:trPr>
          <w:trHeight w:val="360"/>
        </w:trPr>
        <w:tc>
          <w:tcPr>
            <w:tcW w:w="1097" w:type="dxa"/>
          </w:tcPr>
          <w:p w14:paraId="7F1D4640" w14:textId="77777777" w:rsidR="00483BF4" w:rsidRPr="00990B1E" w:rsidRDefault="00483BF4" w:rsidP="00D03AD0">
            <w:pPr>
              <w:pStyle w:val="Default"/>
              <w:rPr>
                <w:rFonts w:ascii="Sylfaen" w:hAnsi="Sylfaen"/>
              </w:rPr>
            </w:pPr>
            <w:r w:rsidRPr="00990B1E">
              <w:rPr>
                <w:rFonts w:ascii="Sylfaen" w:hAnsi="Sylfaen"/>
              </w:rPr>
              <w:t>LSS</w:t>
            </w:r>
          </w:p>
        </w:tc>
        <w:tc>
          <w:tcPr>
            <w:tcW w:w="8146" w:type="dxa"/>
          </w:tcPr>
          <w:p w14:paraId="211CEF20" w14:textId="77777777" w:rsidR="00483BF4" w:rsidRPr="00990B1E" w:rsidRDefault="00483BF4" w:rsidP="00FC6013">
            <w:pPr>
              <w:pStyle w:val="Default"/>
              <w:rPr>
                <w:rFonts w:ascii="Sylfaen" w:hAnsi="Sylfaen"/>
              </w:rPr>
            </w:pPr>
            <w:r w:rsidRPr="00990B1E">
              <w:rPr>
                <w:rFonts w:ascii="Sylfaen" w:hAnsi="Sylfaen"/>
              </w:rPr>
              <w:t>Laboratory Su</w:t>
            </w:r>
            <w:r w:rsidR="00FC6013" w:rsidRPr="00990B1E">
              <w:rPr>
                <w:rFonts w:ascii="Sylfaen" w:hAnsi="Sylfaen"/>
              </w:rPr>
              <w:t>rveillance</w:t>
            </w:r>
            <w:r w:rsidRPr="00990B1E">
              <w:rPr>
                <w:rFonts w:ascii="Sylfaen" w:hAnsi="Sylfaen"/>
              </w:rPr>
              <w:t xml:space="preserve"> Station </w:t>
            </w:r>
          </w:p>
        </w:tc>
      </w:tr>
      <w:tr w:rsidR="008F7453" w:rsidRPr="00990B1E" w14:paraId="6AC90AA4" w14:textId="77777777" w:rsidTr="009C2CE9">
        <w:trPr>
          <w:trHeight w:val="351"/>
        </w:trPr>
        <w:tc>
          <w:tcPr>
            <w:tcW w:w="1097" w:type="dxa"/>
          </w:tcPr>
          <w:p w14:paraId="3A3C1568" w14:textId="77777777" w:rsidR="008F7453" w:rsidRPr="00990B1E" w:rsidRDefault="008F7453" w:rsidP="006E6085">
            <w:pPr>
              <w:autoSpaceDE w:val="0"/>
              <w:autoSpaceDN w:val="0"/>
              <w:adjustRightInd w:val="0"/>
              <w:rPr>
                <w:rFonts w:ascii="Sylfaen" w:hAnsi="Sylfaen" w:cs="Calibri"/>
                <w:sz w:val="24"/>
                <w:szCs w:val="24"/>
              </w:rPr>
            </w:pPr>
            <w:r w:rsidRPr="00990B1E">
              <w:rPr>
                <w:rFonts w:ascii="Sylfaen" w:hAnsi="Sylfaen"/>
                <w:sz w:val="24"/>
                <w:szCs w:val="24"/>
              </w:rPr>
              <w:t>MIA</w:t>
            </w:r>
          </w:p>
        </w:tc>
        <w:tc>
          <w:tcPr>
            <w:tcW w:w="8146" w:type="dxa"/>
          </w:tcPr>
          <w:p w14:paraId="2E0E0455" w14:textId="77777777" w:rsidR="008F7453" w:rsidRPr="00990B1E" w:rsidRDefault="008F7453" w:rsidP="00D03AD0">
            <w:pPr>
              <w:autoSpaceDE w:val="0"/>
              <w:autoSpaceDN w:val="0"/>
              <w:adjustRightInd w:val="0"/>
              <w:rPr>
                <w:rFonts w:ascii="Sylfaen" w:hAnsi="Sylfaen" w:cs="Calibri"/>
                <w:sz w:val="24"/>
                <w:szCs w:val="24"/>
              </w:rPr>
            </w:pPr>
            <w:r w:rsidRPr="00990B1E">
              <w:rPr>
                <w:rFonts w:ascii="Sylfaen" w:hAnsi="Sylfaen"/>
                <w:sz w:val="24"/>
                <w:szCs w:val="24"/>
              </w:rPr>
              <w:t>Ministry of Internal Affairs</w:t>
            </w:r>
          </w:p>
        </w:tc>
      </w:tr>
      <w:tr w:rsidR="00483BF4" w:rsidRPr="00990B1E" w14:paraId="6ED8C0DC" w14:textId="77777777" w:rsidTr="009C2CE9">
        <w:trPr>
          <w:trHeight w:val="378"/>
        </w:trPr>
        <w:tc>
          <w:tcPr>
            <w:tcW w:w="1097" w:type="dxa"/>
          </w:tcPr>
          <w:p w14:paraId="3DAA26A5" w14:textId="77777777" w:rsidR="00483BF4" w:rsidRPr="00990B1E" w:rsidRDefault="00483BF4" w:rsidP="006E6085">
            <w:pPr>
              <w:autoSpaceDE w:val="0"/>
              <w:autoSpaceDN w:val="0"/>
              <w:adjustRightInd w:val="0"/>
              <w:rPr>
                <w:rFonts w:ascii="Sylfaen" w:hAnsi="Sylfaen" w:cs="Calibri"/>
                <w:sz w:val="24"/>
                <w:szCs w:val="24"/>
              </w:rPr>
            </w:pPr>
            <w:r w:rsidRPr="00990B1E">
              <w:rPr>
                <w:rFonts w:ascii="Sylfaen" w:hAnsi="Sylfaen" w:cs="Calibri"/>
                <w:sz w:val="24"/>
                <w:szCs w:val="24"/>
              </w:rPr>
              <w:t xml:space="preserve">MoA </w:t>
            </w:r>
          </w:p>
        </w:tc>
        <w:tc>
          <w:tcPr>
            <w:tcW w:w="8146" w:type="dxa"/>
          </w:tcPr>
          <w:p w14:paraId="43996587" w14:textId="77777777" w:rsidR="00483BF4" w:rsidRPr="00990B1E" w:rsidRDefault="00483BF4" w:rsidP="00D03AD0">
            <w:pPr>
              <w:autoSpaceDE w:val="0"/>
              <w:autoSpaceDN w:val="0"/>
              <w:adjustRightInd w:val="0"/>
              <w:rPr>
                <w:rFonts w:ascii="Sylfaen" w:hAnsi="Sylfaen" w:cs="Calibri"/>
                <w:sz w:val="24"/>
                <w:szCs w:val="24"/>
              </w:rPr>
            </w:pPr>
            <w:r w:rsidRPr="00990B1E">
              <w:rPr>
                <w:rFonts w:ascii="Sylfaen" w:hAnsi="Sylfaen" w:cs="Calibri"/>
                <w:sz w:val="24"/>
                <w:szCs w:val="24"/>
              </w:rPr>
              <w:t>Ministry of Agriculture</w:t>
            </w:r>
          </w:p>
        </w:tc>
      </w:tr>
      <w:tr w:rsidR="00483BF4" w:rsidRPr="00990B1E" w14:paraId="2F518B4D" w14:textId="77777777" w:rsidTr="009C2CE9">
        <w:trPr>
          <w:trHeight w:val="351"/>
        </w:trPr>
        <w:tc>
          <w:tcPr>
            <w:tcW w:w="1097" w:type="dxa"/>
          </w:tcPr>
          <w:p w14:paraId="0C6BA971" w14:textId="77777777" w:rsidR="00483BF4" w:rsidRPr="00990B1E" w:rsidRDefault="00D51AA4" w:rsidP="006E6085">
            <w:pPr>
              <w:autoSpaceDE w:val="0"/>
              <w:autoSpaceDN w:val="0"/>
              <w:adjustRightInd w:val="0"/>
              <w:rPr>
                <w:rFonts w:ascii="Sylfaen" w:hAnsi="Sylfaen" w:cs="Calibri"/>
                <w:sz w:val="24"/>
                <w:szCs w:val="24"/>
              </w:rPr>
            </w:pPr>
            <w:r w:rsidRPr="00990B1E">
              <w:rPr>
                <w:rFonts w:ascii="Sylfaen" w:hAnsi="Sylfaen"/>
                <w:sz w:val="24"/>
                <w:szCs w:val="24"/>
              </w:rPr>
              <w:t>MOD</w:t>
            </w:r>
          </w:p>
        </w:tc>
        <w:tc>
          <w:tcPr>
            <w:tcW w:w="8146" w:type="dxa"/>
          </w:tcPr>
          <w:p w14:paraId="19500EB9" w14:textId="77777777" w:rsidR="00483BF4" w:rsidRPr="00990B1E" w:rsidRDefault="00D51AA4" w:rsidP="00D51AA4">
            <w:pPr>
              <w:pStyle w:val="Default"/>
              <w:ind w:left="1440" w:hanging="1440"/>
              <w:rPr>
                <w:rFonts w:ascii="Sylfaen" w:hAnsi="Sylfaen"/>
              </w:rPr>
            </w:pPr>
            <w:r w:rsidRPr="00990B1E">
              <w:rPr>
                <w:rFonts w:ascii="Sylfaen" w:hAnsi="Sylfaen"/>
              </w:rPr>
              <w:t xml:space="preserve">Ministry of Defense </w:t>
            </w:r>
          </w:p>
        </w:tc>
      </w:tr>
      <w:tr w:rsidR="00483BF4" w:rsidRPr="00990B1E" w14:paraId="56628856" w14:textId="77777777" w:rsidTr="009C2CE9">
        <w:trPr>
          <w:trHeight w:val="360"/>
        </w:trPr>
        <w:tc>
          <w:tcPr>
            <w:tcW w:w="1097" w:type="dxa"/>
          </w:tcPr>
          <w:p w14:paraId="6659D65F" w14:textId="77777777" w:rsidR="00483BF4" w:rsidRPr="00990B1E" w:rsidRDefault="00D51AA4" w:rsidP="006E6085">
            <w:pPr>
              <w:autoSpaceDE w:val="0"/>
              <w:autoSpaceDN w:val="0"/>
              <w:adjustRightInd w:val="0"/>
              <w:rPr>
                <w:rFonts w:ascii="Sylfaen" w:hAnsi="Sylfaen" w:cs="Calibri"/>
                <w:sz w:val="24"/>
                <w:szCs w:val="24"/>
              </w:rPr>
            </w:pPr>
            <w:r w:rsidRPr="00990B1E">
              <w:rPr>
                <w:rFonts w:ascii="Sylfaen" w:hAnsi="Sylfaen"/>
                <w:sz w:val="24"/>
                <w:szCs w:val="24"/>
              </w:rPr>
              <w:t>MoLHSA</w:t>
            </w:r>
          </w:p>
        </w:tc>
        <w:tc>
          <w:tcPr>
            <w:tcW w:w="8146" w:type="dxa"/>
          </w:tcPr>
          <w:p w14:paraId="1F81ECB4" w14:textId="69CBCDEF" w:rsidR="00483BF4" w:rsidRPr="00990B1E" w:rsidRDefault="00D51AA4" w:rsidP="00D03AD0">
            <w:pPr>
              <w:autoSpaceDE w:val="0"/>
              <w:autoSpaceDN w:val="0"/>
              <w:adjustRightInd w:val="0"/>
              <w:rPr>
                <w:rFonts w:ascii="Sylfaen" w:hAnsi="Sylfaen" w:cs="Calibri"/>
                <w:sz w:val="24"/>
                <w:szCs w:val="24"/>
              </w:rPr>
            </w:pPr>
            <w:r w:rsidRPr="00990B1E">
              <w:rPr>
                <w:rFonts w:ascii="Sylfaen" w:hAnsi="Sylfaen"/>
                <w:sz w:val="24"/>
                <w:szCs w:val="24"/>
              </w:rPr>
              <w:t>Ministry of Labo</w:t>
            </w:r>
            <w:r w:rsidR="00257832" w:rsidRPr="00990B1E">
              <w:rPr>
                <w:rFonts w:ascii="Sylfaen" w:hAnsi="Sylfaen"/>
                <w:sz w:val="24"/>
                <w:szCs w:val="24"/>
              </w:rPr>
              <w:t>u</w:t>
            </w:r>
            <w:r w:rsidRPr="00990B1E">
              <w:rPr>
                <w:rFonts w:ascii="Sylfaen" w:hAnsi="Sylfaen"/>
                <w:sz w:val="24"/>
                <w:szCs w:val="24"/>
              </w:rPr>
              <w:t>r, Health and Social Affairs</w:t>
            </w:r>
            <w:r w:rsidR="00AC3438" w:rsidRPr="00990B1E">
              <w:rPr>
                <w:rFonts w:ascii="Sylfaen" w:hAnsi="Sylfaen"/>
                <w:sz w:val="24"/>
                <w:szCs w:val="24"/>
              </w:rPr>
              <w:t>.</w:t>
            </w:r>
          </w:p>
        </w:tc>
      </w:tr>
      <w:tr w:rsidR="00483BF4" w:rsidRPr="00990B1E" w14:paraId="28344D1A" w14:textId="77777777" w:rsidTr="009C2CE9">
        <w:trPr>
          <w:trHeight w:val="351"/>
        </w:trPr>
        <w:tc>
          <w:tcPr>
            <w:tcW w:w="1097" w:type="dxa"/>
          </w:tcPr>
          <w:p w14:paraId="1D152802" w14:textId="77777777" w:rsidR="00483BF4" w:rsidRPr="00990B1E" w:rsidRDefault="00483BF4" w:rsidP="006E6085">
            <w:pPr>
              <w:autoSpaceDE w:val="0"/>
              <w:autoSpaceDN w:val="0"/>
              <w:adjustRightInd w:val="0"/>
              <w:rPr>
                <w:rFonts w:ascii="Sylfaen" w:hAnsi="Sylfaen" w:cs="Calibri"/>
                <w:sz w:val="24"/>
                <w:szCs w:val="24"/>
              </w:rPr>
            </w:pPr>
            <w:r w:rsidRPr="00990B1E">
              <w:rPr>
                <w:rFonts w:ascii="Sylfaen" w:hAnsi="Sylfaen" w:cs="Calibri"/>
                <w:sz w:val="24"/>
                <w:szCs w:val="24"/>
              </w:rPr>
              <w:t xml:space="preserve">NCDC </w:t>
            </w:r>
          </w:p>
        </w:tc>
        <w:tc>
          <w:tcPr>
            <w:tcW w:w="8146" w:type="dxa"/>
          </w:tcPr>
          <w:p w14:paraId="4FAC8342" w14:textId="77777777" w:rsidR="00483BF4" w:rsidRPr="00990B1E" w:rsidRDefault="00483BF4" w:rsidP="00D03AD0">
            <w:pPr>
              <w:autoSpaceDE w:val="0"/>
              <w:autoSpaceDN w:val="0"/>
              <w:adjustRightInd w:val="0"/>
              <w:rPr>
                <w:rFonts w:ascii="Sylfaen" w:hAnsi="Sylfaen" w:cs="Calibri"/>
                <w:sz w:val="24"/>
                <w:szCs w:val="24"/>
              </w:rPr>
            </w:pPr>
            <w:r w:rsidRPr="00990B1E">
              <w:rPr>
                <w:rFonts w:ascii="Sylfaen" w:hAnsi="Sylfaen" w:cs="Calibri"/>
                <w:sz w:val="24"/>
                <w:szCs w:val="24"/>
              </w:rPr>
              <w:t>National Center for Disease Control and Public Health</w:t>
            </w:r>
          </w:p>
        </w:tc>
      </w:tr>
      <w:tr w:rsidR="00483BF4" w:rsidRPr="00990B1E" w14:paraId="6204E6F2" w14:textId="77777777" w:rsidTr="009C2CE9">
        <w:trPr>
          <w:trHeight w:val="378"/>
        </w:trPr>
        <w:tc>
          <w:tcPr>
            <w:tcW w:w="1097" w:type="dxa"/>
          </w:tcPr>
          <w:p w14:paraId="797E94EA" w14:textId="77777777" w:rsidR="00483BF4" w:rsidRPr="00990B1E" w:rsidRDefault="00483BF4" w:rsidP="006E6085">
            <w:pPr>
              <w:autoSpaceDE w:val="0"/>
              <w:autoSpaceDN w:val="0"/>
              <w:adjustRightInd w:val="0"/>
              <w:rPr>
                <w:rFonts w:ascii="Sylfaen" w:hAnsi="Sylfaen" w:cs="Calibri"/>
                <w:sz w:val="24"/>
                <w:szCs w:val="24"/>
              </w:rPr>
            </w:pPr>
            <w:r w:rsidRPr="00990B1E">
              <w:rPr>
                <w:rFonts w:ascii="Sylfaen" w:hAnsi="Sylfaen" w:cs="Calibri"/>
                <w:sz w:val="24"/>
                <w:szCs w:val="24"/>
              </w:rPr>
              <w:t xml:space="preserve">NRT </w:t>
            </w:r>
          </w:p>
        </w:tc>
        <w:tc>
          <w:tcPr>
            <w:tcW w:w="8146" w:type="dxa"/>
          </w:tcPr>
          <w:p w14:paraId="0823D73D" w14:textId="77777777" w:rsidR="00483BF4" w:rsidRPr="00990B1E" w:rsidRDefault="00483BF4" w:rsidP="00D03AD0">
            <w:pPr>
              <w:autoSpaceDE w:val="0"/>
              <w:autoSpaceDN w:val="0"/>
              <w:adjustRightInd w:val="0"/>
              <w:rPr>
                <w:rFonts w:ascii="Sylfaen" w:hAnsi="Sylfaen" w:cs="Calibri"/>
                <w:sz w:val="24"/>
                <w:szCs w:val="24"/>
              </w:rPr>
            </w:pPr>
            <w:r w:rsidRPr="00990B1E">
              <w:rPr>
                <w:rFonts w:ascii="Sylfaen" w:hAnsi="Sylfaen" w:cs="Calibri"/>
                <w:sz w:val="24"/>
                <w:szCs w:val="24"/>
              </w:rPr>
              <w:t>National Response Team</w:t>
            </w:r>
          </w:p>
        </w:tc>
      </w:tr>
      <w:tr w:rsidR="00483BF4" w:rsidRPr="00990B1E" w14:paraId="3BAD713A" w14:textId="77777777" w:rsidTr="009C2CE9">
        <w:trPr>
          <w:trHeight w:val="351"/>
        </w:trPr>
        <w:tc>
          <w:tcPr>
            <w:tcW w:w="1097" w:type="dxa"/>
          </w:tcPr>
          <w:p w14:paraId="711CBD0F" w14:textId="77777777" w:rsidR="00483BF4" w:rsidRPr="00990B1E" w:rsidRDefault="00483BF4" w:rsidP="00D03AD0">
            <w:pPr>
              <w:autoSpaceDE w:val="0"/>
              <w:autoSpaceDN w:val="0"/>
              <w:adjustRightInd w:val="0"/>
              <w:rPr>
                <w:rFonts w:ascii="Sylfaen" w:hAnsi="Sylfaen" w:cs="Calibri"/>
                <w:sz w:val="24"/>
                <w:szCs w:val="24"/>
              </w:rPr>
            </w:pPr>
            <w:r w:rsidRPr="00990B1E">
              <w:rPr>
                <w:rFonts w:ascii="Sylfaen" w:hAnsi="Sylfaen" w:cs="Calibri"/>
                <w:sz w:val="24"/>
                <w:szCs w:val="24"/>
              </w:rPr>
              <w:t>PPE</w:t>
            </w:r>
          </w:p>
        </w:tc>
        <w:tc>
          <w:tcPr>
            <w:tcW w:w="8146" w:type="dxa"/>
          </w:tcPr>
          <w:p w14:paraId="768DDEE8" w14:textId="77777777" w:rsidR="009A058C" w:rsidRPr="00990B1E" w:rsidRDefault="00483BF4" w:rsidP="009A058C">
            <w:pPr>
              <w:autoSpaceDE w:val="0"/>
              <w:autoSpaceDN w:val="0"/>
              <w:adjustRightInd w:val="0"/>
              <w:rPr>
                <w:rFonts w:ascii="Sylfaen" w:hAnsi="Sylfaen" w:cs="Calibri"/>
                <w:sz w:val="24"/>
                <w:szCs w:val="24"/>
              </w:rPr>
            </w:pPr>
            <w:r w:rsidRPr="00990B1E">
              <w:rPr>
                <w:rFonts w:ascii="Sylfaen" w:hAnsi="Sylfaen" w:cs="Calibri"/>
                <w:sz w:val="24"/>
                <w:szCs w:val="24"/>
              </w:rPr>
              <w:t>Personal Protective Equipment</w:t>
            </w:r>
          </w:p>
        </w:tc>
      </w:tr>
      <w:tr w:rsidR="009A058C" w:rsidRPr="00990B1E" w14:paraId="270FCC2A" w14:textId="77777777" w:rsidTr="009C2CE9">
        <w:trPr>
          <w:trHeight w:val="360"/>
        </w:trPr>
        <w:tc>
          <w:tcPr>
            <w:tcW w:w="1097" w:type="dxa"/>
          </w:tcPr>
          <w:p w14:paraId="07DD9D28" w14:textId="77777777" w:rsidR="009A058C" w:rsidRPr="00990B1E" w:rsidRDefault="009A058C" w:rsidP="00D03AD0">
            <w:pPr>
              <w:autoSpaceDE w:val="0"/>
              <w:autoSpaceDN w:val="0"/>
              <w:adjustRightInd w:val="0"/>
              <w:rPr>
                <w:rFonts w:ascii="Sylfaen" w:hAnsi="Sylfaen" w:cs="Calibri"/>
                <w:sz w:val="24"/>
                <w:szCs w:val="24"/>
              </w:rPr>
            </w:pPr>
            <w:r w:rsidRPr="00990B1E">
              <w:rPr>
                <w:rFonts w:ascii="Sylfaen" w:hAnsi="Sylfaen" w:cs="Calibri"/>
                <w:sz w:val="24"/>
                <w:szCs w:val="24"/>
              </w:rPr>
              <w:t>SNS</w:t>
            </w:r>
          </w:p>
        </w:tc>
        <w:tc>
          <w:tcPr>
            <w:tcW w:w="8146" w:type="dxa"/>
          </w:tcPr>
          <w:p w14:paraId="5BE2CE43" w14:textId="77777777" w:rsidR="009A058C" w:rsidRPr="00990B1E" w:rsidRDefault="009A058C" w:rsidP="006E6085">
            <w:pPr>
              <w:autoSpaceDE w:val="0"/>
              <w:autoSpaceDN w:val="0"/>
              <w:adjustRightInd w:val="0"/>
              <w:rPr>
                <w:rFonts w:ascii="Sylfaen" w:hAnsi="Sylfaen" w:cs="Calibri"/>
                <w:sz w:val="24"/>
                <w:szCs w:val="24"/>
              </w:rPr>
            </w:pPr>
            <w:r w:rsidRPr="00990B1E">
              <w:rPr>
                <w:rFonts w:ascii="Sylfaen" w:hAnsi="Sylfaen" w:cs="Calibri"/>
                <w:sz w:val="24"/>
                <w:szCs w:val="24"/>
              </w:rPr>
              <w:t>Strategic National Stockpile</w:t>
            </w:r>
          </w:p>
        </w:tc>
      </w:tr>
      <w:tr w:rsidR="00483BF4" w:rsidRPr="00990B1E" w14:paraId="1664FF2A" w14:textId="77777777" w:rsidTr="009C2CE9">
        <w:trPr>
          <w:trHeight w:val="351"/>
        </w:trPr>
        <w:tc>
          <w:tcPr>
            <w:tcW w:w="1097" w:type="dxa"/>
          </w:tcPr>
          <w:p w14:paraId="24182959" w14:textId="77777777" w:rsidR="00483BF4" w:rsidRPr="00990B1E" w:rsidRDefault="00483BF4" w:rsidP="006E6085">
            <w:pPr>
              <w:autoSpaceDE w:val="0"/>
              <w:autoSpaceDN w:val="0"/>
              <w:adjustRightInd w:val="0"/>
              <w:rPr>
                <w:rFonts w:ascii="Sylfaen" w:hAnsi="Sylfaen" w:cs="Calibri"/>
                <w:sz w:val="24"/>
                <w:szCs w:val="24"/>
              </w:rPr>
            </w:pPr>
            <w:r w:rsidRPr="00990B1E">
              <w:rPr>
                <w:rFonts w:ascii="Sylfaen" w:hAnsi="Sylfaen" w:cs="Calibri"/>
                <w:sz w:val="24"/>
                <w:szCs w:val="24"/>
              </w:rPr>
              <w:t xml:space="preserve">SOP </w:t>
            </w:r>
          </w:p>
        </w:tc>
        <w:tc>
          <w:tcPr>
            <w:tcW w:w="8146" w:type="dxa"/>
          </w:tcPr>
          <w:p w14:paraId="4DF6F6C0" w14:textId="4AA836C5" w:rsidR="00483BF4" w:rsidRPr="00990B1E" w:rsidRDefault="00483BF4" w:rsidP="00D03AD0">
            <w:pPr>
              <w:autoSpaceDE w:val="0"/>
              <w:autoSpaceDN w:val="0"/>
              <w:adjustRightInd w:val="0"/>
              <w:rPr>
                <w:rFonts w:ascii="Sylfaen" w:hAnsi="Sylfaen" w:cs="Calibri"/>
                <w:sz w:val="24"/>
                <w:szCs w:val="24"/>
              </w:rPr>
            </w:pPr>
            <w:r w:rsidRPr="00990B1E">
              <w:rPr>
                <w:rFonts w:ascii="Sylfaen" w:hAnsi="Sylfaen" w:cs="Calibri"/>
                <w:sz w:val="24"/>
                <w:szCs w:val="24"/>
              </w:rPr>
              <w:t>Standard Operati</w:t>
            </w:r>
            <w:r w:rsidR="00240FEC" w:rsidRPr="00990B1E">
              <w:rPr>
                <w:rFonts w:ascii="Sylfaen" w:hAnsi="Sylfaen" w:cs="Calibri"/>
                <w:sz w:val="24"/>
                <w:szCs w:val="24"/>
              </w:rPr>
              <w:t>ng</w:t>
            </w:r>
            <w:r w:rsidRPr="00990B1E">
              <w:rPr>
                <w:rFonts w:ascii="Sylfaen" w:hAnsi="Sylfaen" w:cs="Calibri"/>
                <w:sz w:val="24"/>
                <w:szCs w:val="24"/>
              </w:rPr>
              <w:t xml:space="preserve"> Procedure</w:t>
            </w:r>
          </w:p>
        </w:tc>
      </w:tr>
      <w:tr w:rsidR="00483BF4" w:rsidRPr="00990B1E" w14:paraId="08FBBBD0" w14:textId="77777777" w:rsidTr="009C2CE9">
        <w:trPr>
          <w:trHeight w:val="378"/>
        </w:trPr>
        <w:tc>
          <w:tcPr>
            <w:tcW w:w="1097" w:type="dxa"/>
          </w:tcPr>
          <w:p w14:paraId="3B9DB8D0" w14:textId="77777777" w:rsidR="00483BF4" w:rsidRPr="00990B1E" w:rsidRDefault="00483BF4" w:rsidP="006E6085">
            <w:pPr>
              <w:autoSpaceDE w:val="0"/>
              <w:autoSpaceDN w:val="0"/>
              <w:adjustRightInd w:val="0"/>
              <w:rPr>
                <w:rFonts w:ascii="Sylfaen" w:hAnsi="Sylfaen" w:cs="Calibri"/>
                <w:sz w:val="24"/>
                <w:szCs w:val="24"/>
              </w:rPr>
            </w:pPr>
            <w:r w:rsidRPr="00990B1E">
              <w:rPr>
                <w:rFonts w:ascii="Sylfaen" w:hAnsi="Sylfaen" w:cs="Calibri"/>
                <w:sz w:val="24"/>
                <w:szCs w:val="24"/>
              </w:rPr>
              <w:t xml:space="preserve">TTX </w:t>
            </w:r>
          </w:p>
        </w:tc>
        <w:tc>
          <w:tcPr>
            <w:tcW w:w="8146" w:type="dxa"/>
          </w:tcPr>
          <w:p w14:paraId="2CC7D323" w14:textId="77777777" w:rsidR="00483BF4" w:rsidRPr="00990B1E" w:rsidRDefault="00483BF4" w:rsidP="00D03AD0">
            <w:pPr>
              <w:autoSpaceDE w:val="0"/>
              <w:autoSpaceDN w:val="0"/>
              <w:adjustRightInd w:val="0"/>
              <w:rPr>
                <w:rFonts w:ascii="Sylfaen" w:hAnsi="Sylfaen" w:cs="Calibri"/>
                <w:sz w:val="24"/>
                <w:szCs w:val="24"/>
              </w:rPr>
            </w:pPr>
            <w:r w:rsidRPr="00990B1E">
              <w:rPr>
                <w:rFonts w:ascii="Sylfaen" w:hAnsi="Sylfaen" w:cs="Calibri"/>
                <w:sz w:val="24"/>
                <w:szCs w:val="24"/>
              </w:rPr>
              <w:t>Tabletop Exercise</w:t>
            </w:r>
          </w:p>
        </w:tc>
      </w:tr>
      <w:tr w:rsidR="003B4703" w:rsidRPr="00990B1E" w14:paraId="15E13F3D" w14:textId="77777777" w:rsidTr="009C2CE9">
        <w:trPr>
          <w:trHeight w:val="360"/>
        </w:trPr>
        <w:tc>
          <w:tcPr>
            <w:tcW w:w="1097" w:type="dxa"/>
          </w:tcPr>
          <w:p w14:paraId="3C60C2BA" w14:textId="77777777" w:rsidR="003B4703" w:rsidRPr="00990B1E" w:rsidRDefault="003B4703" w:rsidP="00D03AD0">
            <w:pPr>
              <w:pStyle w:val="Default"/>
              <w:rPr>
                <w:rFonts w:ascii="Sylfaen" w:hAnsi="Sylfaen"/>
              </w:rPr>
            </w:pPr>
            <w:r w:rsidRPr="00990B1E">
              <w:rPr>
                <w:rFonts w:ascii="Sylfaen" w:hAnsi="Sylfaen"/>
              </w:rPr>
              <w:t>WHO</w:t>
            </w:r>
          </w:p>
        </w:tc>
        <w:tc>
          <w:tcPr>
            <w:tcW w:w="8146" w:type="dxa"/>
          </w:tcPr>
          <w:p w14:paraId="671B1AD5" w14:textId="77777777" w:rsidR="003B4703" w:rsidRPr="00990B1E" w:rsidRDefault="003B4703" w:rsidP="00D03AD0">
            <w:pPr>
              <w:pStyle w:val="Default"/>
              <w:rPr>
                <w:rFonts w:ascii="Sylfaen" w:hAnsi="Sylfaen"/>
              </w:rPr>
            </w:pPr>
            <w:r w:rsidRPr="00990B1E">
              <w:rPr>
                <w:rFonts w:ascii="Sylfaen" w:hAnsi="Sylfaen"/>
              </w:rPr>
              <w:t xml:space="preserve">World Health Organization </w:t>
            </w:r>
          </w:p>
        </w:tc>
      </w:tr>
      <w:tr w:rsidR="00483BF4" w:rsidRPr="00990B1E" w14:paraId="77756C13" w14:textId="77777777" w:rsidTr="00B864A9">
        <w:tc>
          <w:tcPr>
            <w:tcW w:w="1097" w:type="dxa"/>
          </w:tcPr>
          <w:p w14:paraId="4762F3CC" w14:textId="77777777" w:rsidR="00483BF4" w:rsidRDefault="00483BF4" w:rsidP="006E6085">
            <w:pPr>
              <w:pStyle w:val="Default"/>
              <w:rPr>
                <w:rFonts w:ascii="Sylfaen" w:hAnsi="Sylfaen"/>
              </w:rPr>
            </w:pPr>
            <w:r w:rsidRPr="00990B1E">
              <w:rPr>
                <w:rFonts w:ascii="Sylfaen" w:hAnsi="Sylfaen"/>
              </w:rPr>
              <w:t>ZDL</w:t>
            </w:r>
          </w:p>
          <w:p w14:paraId="3A2FB3D9" w14:textId="77777777" w:rsidR="001820F6" w:rsidRDefault="001820F6" w:rsidP="006E6085">
            <w:pPr>
              <w:pStyle w:val="Default"/>
              <w:rPr>
                <w:rFonts w:ascii="Sylfaen" w:hAnsi="Sylfaen"/>
                <w:color w:val="1E477B"/>
              </w:rPr>
            </w:pPr>
          </w:p>
          <w:p w14:paraId="53136465" w14:textId="77777777" w:rsidR="001820F6" w:rsidRDefault="001820F6" w:rsidP="006E6085">
            <w:pPr>
              <w:pStyle w:val="Default"/>
              <w:rPr>
                <w:rFonts w:ascii="Sylfaen" w:hAnsi="Sylfaen"/>
                <w:color w:val="1E477B"/>
              </w:rPr>
            </w:pPr>
          </w:p>
          <w:p w14:paraId="29FF6B5B" w14:textId="77777777" w:rsidR="001820F6" w:rsidRDefault="001820F6" w:rsidP="006E6085">
            <w:pPr>
              <w:pStyle w:val="Default"/>
              <w:rPr>
                <w:rFonts w:ascii="Sylfaen" w:hAnsi="Sylfaen"/>
                <w:color w:val="1E477B"/>
              </w:rPr>
            </w:pPr>
          </w:p>
          <w:p w14:paraId="46C654C8" w14:textId="77777777" w:rsidR="001820F6" w:rsidRDefault="001820F6" w:rsidP="006E6085">
            <w:pPr>
              <w:pStyle w:val="Default"/>
              <w:rPr>
                <w:rFonts w:ascii="Sylfaen" w:hAnsi="Sylfaen"/>
                <w:color w:val="1E477B"/>
              </w:rPr>
            </w:pPr>
          </w:p>
          <w:p w14:paraId="7D43C32D" w14:textId="77777777" w:rsidR="001820F6" w:rsidRPr="00990B1E" w:rsidRDefault="001820F6" w:rsidP="006E6085">
            <w:pPr>
              <w:pStyle w:val="Default"/>
              <w:rPr>
                <w:rFonts w:ascii="Sylfaen" w:hAnsi="Sylfaen"/>
                <w:color w:val="1E477B"/>
              </w:rPr>
            </w:pPr>
          </w:p>
        </w:tc>
        <w:tc>
          <w:tcPr>
            <w:tcW w:w="8146" w:type="dxa"/>
          </w:tcPr>
          <w:p w14:paraId="2BA38225" w14:textId="324A0174" w:rsidR="009C2CE9" w:rsidRPr="00990B1E" w:rsidRDefault="00483BF4" w:rsidP="008F7544">
            <w:pPr>
              <w:pStyle w:val="Default"/>
              <w:rPr>
                <w:rFonts w:ascii="Sylfaen" w:hAnsi="Sylfaen"/>
                <w:color w:val="1E477B"/>
              </w:rPr>
            </w:pPr>
            <w:r w:rsidRPr="00990B1E">
              <w:rPr>
                <w:rFonts w:ascii="Sylfaen" w:hAnsi="Sylfaen"/>
              </w:rPr>
              <w:t xml:space="preserve">Zonal Diagnostic </w:t>
            </w:r>
            <w:r w:rsidR="00AC3438" w:rsidRPr="00990B1E">
              <w:rPr>
                <w:rFonts w:ascii="Sylfaen" w:hAnsi="Sylfaen"/>
              </w:rPr>
              <w:t>L</w:t>
            </w:r>
            <w:r w:rsidRPr="00990B1E">
              <w:rPr>
                <w:rFonts w:ascii="Sylfaen" w:hAnsi="Sylfaen"/>
              </w:rPr>
              <w:t>aboratory</w:t>
            </w:r>
          </w:p>
          <w:p w14:paraId="3AC49564" w14:textId="77777777" w:rsidR="006D23B2" w:rsidRPr="00990B1E" w:rsidRDefault="006D23B2" w:rsidP="008F7544">
            <w:pPr>
              <w:pStyle w:val="Default"/>
              <w:rPr>
                <w:rFonts w:ascii="Sylfaen" w:hAnsi="Sylfaen"/>
                <w:color w:val="1E477B"/>
              </w:rPr>
            </w:pPr>
          </w:p>
          <w:p w14:paraId="22A3EFE7" w14:textId="77777777" w:rsidR="00E72E2F" w:rsidRPr="00990B1E" w:rsidRDefault="00E72E2F" w:rsidP="008F7544">
            <w:pPr>
              <w:pStyle w:val="Default"/>
              <w:rPr>
                <w:rFonts w:ascii="Sylfaen" w:hAnsi="Sylfaen"/>
                <w:color w:val="1E477B"/>
              </w:rPr>
            </w:pPr>
          </w:p>
          <w:p w14:paraId="06372AD7" w14:textId="77777777" w:rsidR="00E72E2F" w:rsidRPr="00990B1E" w:rsidRDefault="00E72E2F" w:rsidP="008F7544">
            <w:pPr>
              <w:pStyle w:val="Default"/>
              <w:rPr>
                <w:rFonts w:ascii="Sylfaen" w:hAnsi="Sylfaen"/>
                <w:color w:val="1E477B"/>
              </w:rPr>
            </w:pPr>
          </w:p>
          <w:p w14:paraId="0D733D3F" w14:textId="77777777" w:rsidR="00E72E2F" w:rsidRPr="00990B1E" w:rsidRDefault="00E72E2F" w:rsidP="008F7544">
            <w:pPr>
              <w:pStyle w:val="Default"/>
              <w:rPr>
                <w:rFonts w:ascii="Sylfaen" w:hAnsi="Sylfaen"/>
                <w:color w:val="1E477B"/>
              </w:rPr>
            </w:pPr>
          </w:p>
          <w:p w14:paraId="190143C6" w14:textId="77777777" w:rsidR="006D23B2" w:rsidRPr="00990B1E" w:rsidRDefault="006D23B2" w:rsidP="008F7544">
            <w:pPr>
              <w:pStyle w:val="Default"/>
              <w:rPr>
                <w:rFonts w:ascii="Sylfaen" w:hAnsi="Sylfaen"/>
                <w:color w:val="1E477B"/>
              </w:rPr>
            </w:pPr>
          </w:p>
          <w:p w14:paraId="6091CB02" w14:textId="77777777" w:rsidR="00336191" w:rsidRPr="00990B1E" w:rsidRDefault="00336191" w:rsidP="008F7544">
            <w:pPr>
              <w:pStyle w:val="Default"/>
              <w:rPr>
                <w:rFonts w:ascii="Sylfaen" w:hAnsi="Sylfaen"/>
                <w:color w:val="1E477B"/>
              </w:rPr>
            </w:pPr>
          </w:p>
          <w:p w14:paraId="542601E3" w14:textId="77777777" w:rsidR="005169FE" w:rsidRPr="00990B1E" w:rsidRDefault="005169FE" w:rsidP="008F7544">
            <w:pPr>
              <w:pStyle w:val="Default"/>
              <w:rPr>
                <w:rFonts w:ascii="Sylfaen" w:hAnsi="Sylfaen"/>
                <w:color w:val="1E477B"/>
              </w:rPr>
            </w:pPr>
          </w:p>
          <w:p w14:paraId="51234C76" w14:textId="77777777" w:rsidR="005169FE" w:rsidRPr="00990B1E" w:rsidRDefault="005169FE" w:rsidP="008F7544">
            <w:pPr>
              <w:pStyle w:val="Default"/>
              <w:rPr>
                <w:rFonts w:ascii="Sylfaen" w:hAnsi="Sylfaen"/>
                <w:color w:val="1E477B"/>
              </w:rPr>
            </w:pPr>
          </w:p>
          <w:p w14:paraId="4ABD9474" w14:textId="77777777" w:rsidR="004A1401" w:rsidRPr="00990B1E" w:rsidRDefault="004A1401" w:rsidP="008F7544">
            <w:pPr>
              <w:pStyle w:val="Default"/>
              <w:rPr>
                <w:rFonts w:ascii="Sylfaen" w:hAnsi="Sylfaen"/>
                <w:color w:val="1E477B"/>
              </w:rPr>
            </w:pPr>
          </w:p>
          <w:p w14:paraId="65F4FC3B" w14:textId="77777777" w:rsidR="004A1401" w:rsidRPr="00990B1E" w:rsidRDefault="004A1401" w:rsidP="008F7544">
            <w:pPr>
              <w:pStyle w:val="Default"/>
              <w:rPr>
                <w:rFonts w:ascii="Sylfaen" w:hAnsi="Sylfaen"/>
                <w:color w:val="1E477B"/>
              </w:rPr>
            </w:pPr>
          </w:p>
          <w:p w14:paraId="52393364" w14:textId="77777777" w:rsidR="00240FEC" w:rsidRPr="00990B1E" w:rsidRDefault="00240FEC" w:rsidP="008F7544">
            <w:pPr>
              <w:pStyle w:val="Default"/>
              <w:rPr>
                <w:rFonts w:ascii="Sylfaen" w:hAnsi="Sylfaen"/>
                <w:color w:val="1E477B"/>
              </w:rPr>
            </w:pPr>
          </w:p>
        </w:tc>
      </w:tr>
    </w:tbl>
    <w:p w14:paraId="6EC0128E" w14:textId="25516436" w:rsidR="004E7376" w:rsidRPr="00990B1E" w:rsidRDefault="004E7376" w:rsidP="0003391B">
      <w:pPr>
        <w:rPr>
          <w:rFonts w:ascii="Sylfaen" w:hAnsi="Sylfaen"/>
          <w:b/>
          <w:sz w:val="24"/>
          <w:szCs w:val="24"/>
        </w:rPr>
      </w:pPr>
      <w:r w:rsidRPr="00990B1E">
        <w:rPr>
          <w:rFonts w:ascii="Sylfaen" w:hAnsi="Sylfaen"/>
          <w:b/>
          <w:sz w:val="24"/>
          <w:szCs w:val="24"/>
        </w:rPr>
        <w:lastRenderedPageBreak/>
        <w:t>Introduction</w:t>
      </w:r>
    </w:p>
    <w:p w14:paraId="3B07DDBD" w14:textId="4EEA53AC" w:rsidR="00834548" w:rsidRPr="00990B1E" w:rsidRDefault="00E976FB" w:rsidP="00AC3FC9">
      <w:pPr>
        <w:jc w:val="both"/>
        <w:rPr>
          <w:rFonts w:ascii="Sylfaen" w:hAnsi="Sylfaen"/>
          <w:sz w:val="24"/>
          <w:szCs w:val="24"/>
        </w:rPr>
      </w:pPr>
      <w:r w:rsidRPr="00990B1E">
        <w:rPr>
          <w:rFonts w:ascii="Sylfaen" w:hAnsi="Sylfaen"/>
          <w:sz w:val="24"/>
          <w:szCs w:val="24"/>
        </w:rPr>
        <w:t>I</w:t>
      </w:r>
      <w:r w:rsidR="009954EB" w:rsidRPr="00990B1E">
        <w:rPr>
          <w:rFonts w:ascii="Sylfaen" w:hAnsi="Sylfaen"/>
          <w:sz w:val="24"/>
          <w:szCs w:val="24"/>
        </w:rPr>
        <w:t>nfectious diseases continue to present challenge</w:t>
      </w:r>
      <w:r w:rsidRPr="00990B1E">
        <w:rPr>
          <w:rFonts w:ascii="Sylfaen" w:hAnsi="Sylfaen"/>
          <w:sz w:val="24"/>
          <w:szCs w:val="24"/>
        </w:rPr>
        <w:t>s</w:t>
      </w:r>
      <w:r w:rsidR="009954EB" w:rsidRPr="00990B1E">
        <w:rPr>
          <w:rFonts w:ascii="Sylfaen" w:hAnsi="Sylfaen"/>
          <w:sz w:val="24"/>
          <w:szCs w:val="24"/>
        </w:rPr>
        <w:t xml:space="preserve"> to</w:t>
      </w:r>
      <w:r w:rsidR="00AC3FC9" w:rsidRPr="00990B1E">
        <w:rPr>
          <w:rFonts w:ascii="Sylfaen" w:hAnsi="Sylfaen"/>
          <w:sz w:val="24"/>
          <w:szCs w:val="24"/>
        </w:rPr>
        <w:t xml:space="preserve"> </w:t>
      </w:r>
      <w:r w:rsidR="00CD441F" w:rsidRPr="00990B1E">
        <w:rPr>
          <w:rFonts w:ascii="Sylfaen" w:hAnsi="Sylfaen"/>
          <w:sz w:val="24"/>
          <w:szCs w:val="24"/>
        </w:rPr>
        <w:t xml:space="preserve">health care </w:t>
      </w:r>
      <w:r w:rsidR="009954EB" w:rsidRPr="00990B1E">
        <w:rPr>
          <w:rFonts w:ascii="Sylfaen" w:hAnsi="Sylfaen"/>
          <w:sz w:val="24"/>
          <w:szCs w:val="24"/>
        </w:rPr>
        <w:t xml:space="preserve">professionals who track and contain them. These diseases are a leading cause of morbidity and mortality around the world and remain an </w:t>
      </w:r>
      <w:r w:rsidR="00AC3FC9" w:rsidRPr="00990B1E">
        <w:rPr>
          <w:rFonts w:ascii="Sylfaen" w:hAnsi="Sylfaen"/>
          <w:sz w:val="24"/>
          <w:szCs w:val="24"/>
        </w:rPr>
        <w:t xml:space="preserve">enigma to many. The new threat of bioterrorism has become a significant security concern </w:t>
      </w:r>
      <w:r w:rsidR="00240FEC" w:rsidRPr="00990B1E">
        <w:rPr>
          <w:rFonts w:ascii="Sylfaen" w:hAnsi="Sylfaen"/>
          <w:sz w:val="24"/>
          <w:szCs w:val="24"/>
        </w:rPr>
        <w:t>to</w:t>
      </w:r>
      <w:r w:rsidR="00AC3FC9" w:rsidRPr="00990B1E">
        <w:rPr>
          <w:rFonts w:ascii="Sylfaen" w:hAnsi="Sylfaen"/>
          <w:sz w:val="24"/>
          <w:szCs w:val="24"/>
        </w:rPr>
        <w:t xml:space="preserve"> all nations. </w:t>
      </w:r>
      <w:r w:rsidR="00240FEC" w:rsidRPr="00990B1E">
        <w:rPr>
          <w:rFonts w:ascii="Sylfaen" w:hAnsi="Sylfaen"/>
          <w:sz w:val="24"/>
          <w:szCs w:val="24"/>
        </w:rPr>
        <w:t>The e</w:t>
      </w:r>
      <w:r w:rsidR="00AC3FC9" w:rsidRPr="00990B1E">
        <w:rPr>
          <w:rFonts w:ascii="Sylfaen" w:hAnsi="Sylfaen"/>
          <w:sz w:val="24"/>
          <w:szCs w:val="24"/>
        </w:rPr>
        <w:t>merg</w:t>
      </w:r>
      <w:r w:rsidR="00240FEC" w:rsidRPr="00990B1E">
        <w:rPr>
          <w:rFonts w:ascii="Sylfaen" w:hAnsi="Sylfaen"/>
          <w:sz w:val="24"/>
          <w:szCs w:val="24"/>
        </w:rPr>
        <w:t>ence</w:t>
      </w:r>
      <w:r w:rsidR="00AC3FC9" w:rsidRPr="00990B1E">
        <w:rPr>
          <w:rFonts w:ascii="Sylfaen" w:hAnsi="Sylfaen"/>
          <w:sz w:val="24"/>
          <w:szCs w:val="24"/>
        </w:rPr>
        <w:t xml:space="preserve"> and re</w:t>
      </w:r>
      <w:r w:rsidR="00240FEC" w:rsidRPr="00990B1E">
        <w:rPr>
          <w:rFonts w:ascii="Sylfaen" w:hAnsi="Sylfaen"/>
          <w:sz w:val="24"/>
          <w:szCs w:val="24"/>
        </w:rPr>
        <w:t>-</w:t>
      </w:r>
      <w:r w:rsidR="00AC3FC9" w:rsidRPr="00990B1E">
        <w:rPr>
          <w:rFonts w:ascii="Sylfaen" w:hAnsi="Sylfaen"/>
          <w:sz w:val="24"/>
          <w:szCs w:val="24"/>
        </w:rPr>
        <w:t>emerg</w:t>
      </w:r>
      <w:r w:rsidR="00240FEC" w:rsidRPr="00990B1E">
        <w:rPr>
          <w:rFonts w:ascii="Sylfaen" w:hAnsi="Sylfaen"/>
          <w:sz w:val="24"/>
          <w:szCs w:val="24"/>
        </w:rPr>
        <w:t>ence</w:t>
      </w:r>
      <w:r w:rsidR="0086573B" w:rsidRPr="00990B1E">
        <w:rPr>
          <w:rFonts w:ascii="Sylfaen" w:hAnsi="Sylfaen"/>
          <w:sz w:val="24"/>
          <w:szCs w:val="24"/>
        </w:rPr>
        <w:t xml:space="preserve"> of epidemic-prone diseases caused by many of the </w:t>
      </w:r>
      <w:r w:rsidR="00D30E1A" w:rsidRPr="00990B1E">
        <w:rPr>
          <w:rFonts w:ascii="Sylfaen" w:hAnsi="Sylfaen"/>
          <w:sz w:val="24"/>
          <w:szCs w:val="24"/>
        </w:rPr>
        <w:t xml:space="preserve">Especially Dangerous Pathogens </w:t>
      </w:r>
      <w:r w:rsidR="0086573B" w:rsidRPr="00990B1E">
        <w:rPr>
          <w:rFonts w:ascii="Sylfaen" w:hAnsi="Sylfaen"/>
          <w:sz w:val="24"/>
          <w:szCs w:val="24"/>
        </w:rPr>
        <w:t>(</w:t>
      </w:r>
      <w:r w:rsidR="009D34FD" w:rsidRPr="00990B1E">
        <w:rPr>
          <w:rFonts w:ascii="Sylfaen" w:hAnsi="Sylfaen"/>
          <w:sz w:val="24"/>
          <w:szCs w:val="24"/>
        </w:rPr>
        <w:t>EDP</w:t>
      </w:r>
      <w:r w:rsidR="00240FEC" w:rsidRPr="00990B1E">
        <w:rPr>
          <w:rFonts w:ascii="Sylfaen" w:hAnsi="Sylfaen"/>
          <w:sz w:val="24"/>
          <w:szCs w:val="24"/>
        </w:rPr>
        <w:t>s</w:t>
      </w:r>
      <w:r w:rsidR="0086573B" w:rsidRPr="00990B1E">
        <w:rPr>
          <w:rFonts w:ascii="Sylfaen" w:hAnsi="Sylfaen"/>
          <w:sz w:val="24"/>
          <w:szCs w:val="24"/>
        </w:rPr>
        <w:t xml:space="preserve">) </w:t>
      </w:r>
      <w:r w:rsidR="00AC3FC9" w:rsidRPr="00990B1E">
        <w:rPr>
          <w:rFonts w:ascii="Sylfaen" w:hAnsi="Sylfaen"/>
          <w:sz w:val="24"/>
          <w:szCs w:val="24"/>
        </w:rPr>
        <w:t xml:space="preserve">are also a growing threat.  </w:t>
      </w:r>
      <w:r w:rsidR="008F1A65" w:rsidRPr="00990B1E">
        <w:rPr>
          <w:rFonts w:ascii="Sylfaen" w:hAnsi="Sylfaen"/>
          <w:sz w:val="24"/>
          <w:szCs w:val="24"/>
        </w:rPr>
        <w:t>Far from having been conquered, they have resurged dramatically in recent years. Their</w:t>
      </w:r>
      <w:r w:rsidR="003D088B" w:rsidRPr="00990B1E">
        <w:rPr>
          <w:rFonts w:ascii="Sylfaen" w:hAnsi="Sylfaen"/>
          <w:sz w:val="24"/>
          <w:szCs w:val="24"/>
        </w:rPr>
        <w:t xml:space="preserve"> </w:t>
      </w:r>
      <w:r w:rsidR="008F1A65" w:rsidRPr="00990B1E">
        <w:rPr>
          <w:rFonts w:ascii="Sylfaen" w:hAnsi="Sylfaen"/>
          <w:sz w:val="24"/>
          <w:szCs w:val="24"/>
        </w:rPr>
        <w:t xml:space="preserve">public health significance in terms of human suffering, deaths, and disability is </w:t>
      </w:r>
      <w:r w:rsidR="00834548" w:rsidRPr="00990B1E">
        <w:rPr>
          <w:rFonts w:ascii="Sylfaen" w:hAnsi="Sylfaen"/>
          <w:sz w:val="24"/>
          <w:szCs w:val="24"/>
        </w:rPr>
        <w:t>compounded by the considerable toll they take on economic growth and development.</w:t>
      </w:r>
    </w:p>
    <w:p w14:paraId="37D25FFF" w14:textId="2C360B3C" w:rsidR="008F1ADD" w:rsidRPr="00990B1E" w:rsidRDefault="00EF4452" w:rsidP="00EF4452">
      <w:pPr>
        <w:jc w:val="both"/>
        <w:rPr>
          <w:rFonts w:ascii="Sylfaen" w:hAnsi="Sylfaen"/>
          <w:sz w:val="24"/>
          <w:szCs w:val="24"/>
        </w:rPr>
      </w:pPr>
      <w:r w:rsidRPr="00990B1E">
        <w:rPr>
          <w:rFonts w:ascii="Sylfaen" w:hAnsi="Sylfaen"/>
          <w:sz w:val="24"/>
          <w:szCs w:val="24"/>
        </w:rPr>
        <w:t xml:space="preserve">New diseases such as </w:t>
      </w:r>
      <w:r w:rsidR="00FD5F9D" w:rsidRPr="00990B1E">
        <w:rPr>
          <w:rFonts w:ascii="Sylfaen" w:hAnsi="Sylfaen"/>
          <w:sz w:val="24"/>
          <w:szCs w:val="24"/>
        </w:rPr>
        <w:t xml:space="preserve">SARS </w:t>
      </w:r>
      <w:r w:rsidRPr="00990B1E">
        <w:rPr>
          <w:rFonts w:ascii="Sylfaen" w:hAnsi="Sylfaen"/>
          <w:sz w:val="24"/>
          <w:szCs w:val="24"/>
        </w:rPr>
        <w:t xml:space="preserve">and </w:t>
      </w:r>
      <w:r w:rsidR="00FD5F9D" w:rsidRPr="00990B1E">
        <w:rPr>
          <w:rFonts w:ascii="Sylfaen" w:hAnsi="Sylfaen"/>
          <w:sz w:val="24"/>
          <w:szCs w:val="24"/>
        </w:rPr>
        <w:t xml:space="preserve">Ebola </w:t>
      </w:r>
      <w:r w:rsidRPr="00990B1E">
        <w:rPr>
          <w:rFonts w:ascii="Sylfaen" w:hAnsi="Sylfaen"/>
          <w:sz w:val="24"/>
          <w:szCs w:val="24"/>
        </w:rPr>
        <w:t xml:space="preserve">are but a few of the new threats over the last 30 years. No doubt more are to come. The microbial agents that cause them are dynamic, resilient, and well adapted to exploit opportunities </w:t>
      </w:r>
      <w:r w:rsidR="00240FEC" w:rsidRPr="00990B1E">
        <w:rPr>
          <w:rFonts w:ascii="Sylfaen" w:hAnsi="Sylfaen"/>
          <w:sz w:val="24"/>
          <w:szCs w:val="24"/>
        </w:rPr>
        <w:t>to</w:t>
      </w:r>
      <w:r w:rsidRPr="00990B1E">
        <w:rPr>
          <w:rFonts w:ascii="Sylfaen" w:hAnsi="Sylfaen"/>
          <w:sz w:val="24"/>
          <w:szCs w:val="24"/>
        </w:rPr>
        <w:t xml:space="preserve"> change and spread.</w:t>
      </w:r>
      <w:r w:rsidR="00901D92" w:rsidRPr="00990B1E">
        <w:rPr>
          <w:rFonts w:ascii="Sylfaen" w:hAnsi="Sylfaen"/>
          <w:sz w:val="24"/>
          <w:szCs w:val="24"/>
        </w:rPr>
        <w:t xml:space="preserve"> For many important diseases, whether in the form of new diseases or well-known diseases behaving in new ways, control is problematic either because of the lack of effective vaccines and therapeutic drugs, or because existing drugs are being rendered ineffective as antimicrobial resistance spreads.</w:t>
      </w:r>
    </w:p>
    <w:p w14:paraId="1CB9864A" w14:textId="3059CFBE" w:rsidR="00901D92" w:rsidRPr="00990B1E" w:rsidRDefault="008F1ADD" w:rsidP="00EF4452">
      <w:pPr>
        <w:jc w:val="both"/>
        <w:rPr>
          <w:rFonts w:ascii="Sylfaen" w:hAnsi="Sylfaen"/>
          <w:sz w:val="24"/>
          <w:szCs w:val="24"/>
        </w:rPr>
      </w:pPr>
      <w:r w:rsidRPr="00990B1E">
        <w:rPr>
          <w:rFonts w:ascii="Sylfaen" w:hAnsi="Sylfaen"/>
          <w:sz w:val="24"/>
          <w:szCs w:val="24"/>
        </w:rPr>
        <w:t xml:space="preserve">As the emergence of </w:t>
      </w:r>
      <w:r w:rsidR="004A0853" w:rsidRPr="00990B1E">
        <w:rPr>
          <w:rFonts w:ascii="Sylfaen" w:hAnsi="Sylfaen"/>
          <w:sz w:val="24"/>
          <w:szCs w:val="24"/>
        </w:rPr>
        <w:t>worldwide H1N1</w:t>
      </w:r>
      <w:r w:rsidR="00D401AE" w:rsidRPr="00990B1E">
        <w:rPr>
          <w:rFonts w:ascii="Sylfaen" w:hAnsi="Sylfaen"/>
          <w:sz w:val="24"/>
          <w:szCs w:val="24"/>
        </w:rPr>
        <w:t xml:space="preserve"> (2009)</w:t>
      </w:r>
      <w:r w:rsidR="00B500EA" w:rsidRPr="00990B1E">
        <w:rPr>
          <w:rFonts w:ascii="Sylfaen" w:hAnsi="Sylfaen"/>
          <w:sz w:val="24"/>
          <w:szCs w:val="24"/>
        </w:rPr>
        <w:t xml:space="preserve"> influenz</w:t>
      </w:r>
      <w:r w:rsidR="00FF436A" w:rsidRPr="00990B1E">
        <w:rPr>
          <w:rFonts w:ascii="Sylfaen" w:hAnsi="Sylfaen"/>
          <w:sz w:val="24"/>
          <w:szCs w:val="24"/>
        </w:rPr>
        <w:t>a</w:t>
      </w:r>
      <w:r w:rsidR="004A0853" w:rsidRPr="00990B1E">
        <w:rPr>
          <w:rFonts w:ascii="Sylfaen" w:hAnsi="Sylfaen"/>
          <w:sz w:val="24"/>
          <w:szCs w:val="24"/>
        </w:rPr>
        <w:t xml:space="preserve"> pandemic or </w:t>
      </w:r>
      <w:r w:rsidR="00240FEC" w:rsidRPr="00990B1E">
        <w:rPr>
          <w:rFonts w:ascii="Sylfaen" w:hAnsi="Sylfaen"/>
          <w:sz w:val="24"/>
          <w:szCs w:val="24"/>
        </w:rPr>
        <w:t xml:space="preserve">the </w:t>
      </w:r>
      <w:r w:rsidR="004A0853" w:rsidRPr="00990B1E">
        <w:rPr>
          <w:rFonts w:ascii="Sylfaen" w:hAnsi="Sylfaen"/>
          <w:sz w:val="24"/>
          <w:szCs w:val="24"/>
        </w:rPr>
        <w:t xml:space="preserve">Ebola outbreak </w:t>
      </w:r>
      <w:r w:rsidRPr="00990B1E">
        <w:rPr>
          <w:rFonts w:ascii="Sylfaen" w:hAnsi="Sylfaen"/>
          <w:sz w:val="24"/>
          <w:szCs w:val="24"/>
        </w:rPr>
        <w:t xml:space="preserve">so clearly demonstrated, every country is vulnerable, and </w:t>
      </w:r>
      <w:r w:rsidR="004A0853" w:rsidRPr="00990B1E">
        <w:rPr>
          <w:rFonts w:ascii="Sylfaen" w:hAnsi="Sylfaen"/>
          <w:sz w:val="24"/>
          <w:szCs w:val="24"/>
        </w:rPr>
        <w:t>the public health and</w:t>
      </w:r>
      <w:r w:rsidRPr="00990B1E">
        <w:rPr>
          <w:rFonts w:ascii="Sylfaen" w:hAnsi="Sylfaen"/>
          <w:sz w:val="24"/>
          <w:szCs w:val="24"/>
        </w:rPr>
        <w:t xml:space="preserve"> economic consequences, exaggerated by public fear of the unknown, can be felt around the world.</w:t>
      </w:r>
    </w:p>
    <w:p w14:paraId="146197C2" w14:textId="3A159D10" w:rsidR="00F03010" w:rsidRPr="00990B1E" w:rsidRDefault="00901D92" w:rsidP="00901D92">
      <w:pPr>
        <w:jc w:val="both"/>
        <w:rPr>
          <w:rFonts w:ascii="Sylfaen" w:hAnsi="Sylfaen"/>
          <w:sz w:val="24"/>
          <w:szCs w:val="24"/>
        </w:rPr>
      </w:pPr>
      <w:r w:rsidRPr="00990B1E">
        <w:rPr>
          <w:rFonts w:ascii="Sylfaen" w:hAnsi="Sylfaen"/>
          <w:sz w:val="24"/>
          <w:szCs w:val="24"/>
        </w:rPr>
        <w:t>Georgia face</w:t>
      </w:r>
      <w:r w:rsidR="00E976FB" w:rsidRPr="00990B1E">
        <w:rPr>
          <w:rFonts w:ascii="Sylfaen" w:hAnsi="Sylfaen"/>
          <w:sz w:val="24"/>
          <w:szCs w:val="24"/>
        </w:rPr>
        <w:t>s</w:t>
      </w:r>
      <w:r w:rsidRPr="00990B1E">
        <w:rPr>
          <w:rFonts w:ascii="Sylfaen" w:hAnsi="Sylfaen"/>
          <w:sz w:val="24"/>
          <w:szCs w:val="24"/>
        </w:rPr>
        <w:t xml:space="preserve"> challenges from endemic and non-endemic </w:t>
      </w:r>
      <w:r w:rsidR="009D34FD" w:rsidRPr="00990B1E">
        <w:rPr>
          <w:rFonts w:ascii="Sylfaen" w:hAnsi="Sylfaen"/>
          <w:sz w:val="24"/>
          <w:szCs w:val="24"/>
        </w:rPr>
        <w:t>EDP</w:t>
      </w:r>
      <w:r w:rsidR="00240FEC" w:rsidRPr="00990B1E">
        <w:rPr>
          <w:rFonts w:ascii="Sylfaen" w:hAnsi="Sylfaen"/>
          <w:sz w:val="24"/>
          <w:szCs w:val="24"/>
        </w:rPr>
        <w:t>s</w:t>
      </w:r>
      <w:r w:rsidRPr="00990B1E">
        <w:rPr>
          <w:rFonts w:ascii="Sylfaen" w:hAnsi="Sylfaen"/>
          <w:sz w:val="24"/>
          <w:szCs w:val="24"/>
        </w:rPr>
        <w:t>. The country is also prone to potential biological threats caused by accidental biological agent releases from laboratories, deliberate actions of bioterrorism attacks or biological warfare.</w:t>
      </w:r>
      <w:r w:rsidR="00F03010" w:rsidRPr="00990B1E">
        <w:rPr>
          <w:rFonts w:ascii="Sylfaen" w:hAnsi="Sylfaen"/>
          <w:sz w:val="24"/>
          <w:szCs w:val="24"/>
        </w:rPr>
        <w:t xml:space="preserve"> In Georgia</w:t>
      </w:r>
      <w:r w:rsidR="00240FEC" w:rsidRPr="00990B1E">
        <w:rPr>
          <w:rFonts w:ascii="Sylfaen" w:hAnsi="Sylfaen"/>
          <w:sz w:val="24"/>
          <w:szCs w:val="24"/>
        </w:rPr>
        <w:t>,</w:t>
      </w:r>
      <w:r w:rsidR="00F03010" w:rsidRPr="00990B1E">
        <w:rPr>
          <w:rFonts w:ascii="Sylfaen" w:hAnsi="Sylfaen"/>
          <w:sz w:val="24"/>
          <w:szCs w:val="24"/>
        </w:rPr>
        <w:t xml:space="preserve"> potential biological threats</w:t>
      </w:r>
      <w:r w:rsidR="00240FEC" w:rsidRPr="00990B1E">
        <w:rPr>
          <w:rFonts w:ascii="Sylfaen" w:hAnsi="Sylfaen"/>
          <w:sz w:val="24"/>
          <w:szCs w:val="24"/>
        </w:rPr>
        <w:t>,</w:t>
      </w:r>
      <w:r w:rsidR="00F03010" w:rsidRPr="00990B1E">
        <w:rPr>
          <w:rFonts w:ascii="Sylfaen" w:hAnsi="Sylfaen"/>
          <w:sz w:val="24"/>
          <w:szCs w:val="24"/>
        </w:rPr>
        <w:t xml:space="preserve"> coupled with significant levels of exposure and vulnerability, may</w:t>
      </w:r>
      <w:r w:rsidR="00B46ED2" w:rsidRPr="00990B1E">
        <w:rPr>
          <w:rFonts w:ascii="Sylfaen" w:hAnsi="Sylfaen"/>
          <w:sz w:val="24"/>
          <w:szCs w:val="24"/>
        </w:rPr>
        <w:t xml:space="preserve"> have a substantial</w:t>
      </w:r>
      <w:r w:rsidR="00E976FB" w:rsidRPr="00990B1E">
        <w:rPr>
          <w:rFonts w:ascii="Sylfaen" w:hAnsi="Sylfaen"/>
          <w:sz w:val="24"/>
          <w:szCs w:val="24"/>
        </w:rPr>
        <w:t>ly</w:t>
      </w:r>
      <w:r w:rsidR="00B46ED2" w:rsidRPr="00990B1E">
        <w:rPr>
          <w:rFonts w:ascii="Sylfaen" w:hAnsi="Sylfaen"/>
          <w:sz w:val="24"/>
          <w:szCs w:val="24"/>
        </w:rPr>
        <w:t xml:space="preserve"> negative impact on</w:t>
      </w:r>
      <w:r w:rsidR="00240FEC" w:rsidRPr="00990B1E">
        <w:rPr>
          <w:rFonts w:ascii="Sylfaen" w:hAnsi="Sylfaen"/>
          <w:sz w:val="24"/>
          <w:szCs w:val="24"/>
        </w:rPr>
        <w:t xml:space="preserve"> </w:t>
      </w:r>
      <w:r w:rsidR="00B46ED2" w:rsidRPr="00990B1E">
        <w:rPr>
          <w:rFonts w:ascii="Sylfaen" w:hAnsi="Sylfaen"/>
          <w:sz w:val="24"/>
          <w:szCs w:val="24"/>
        </w:rPr>
        <w:t>national econ</w:t>
      </w:r>
      <w:r w:rsidR="002F6576" w:rsidRPr="00990B1E">
        <w:rPr>
          <w:rFonts w:ascii="Sylfaen" w:hAnsi="Sylfaen"/>
          <w:sz w:val="24"/>
          <w:szCs w:val="24"/>
        </w:rPr>
        <w:t>omy. Once</w:t>
      </w:r>
      <w:r w:rsidR="00B46ED2" w:rsidRPr="00990B1E">
        <w:rPr>
          <w:rFonts w:ascii="Sylfaen" w:hAnsi="Sylfaen"/>
          <w:sz w:val="24"/>
          <w:szCs w:val="24"/>
        </w:rPr>
        <w:t xml:space="preserve"> new diseases emerge or biological incidents occur, they often</w:t>
      </w:r>
      <w:r w:rsidR="00F03010" w:rsidRPr="00990B1E">
        <w:rPr>
          <w:rFonts w:ascii="Sylfaen" w:hAnsi="Sylfaen"/>
          <w:sz w:val="24"/>
          <w:szCs w:val="24"/>
        </w:rPr>
        <w:t xml:space="preserve"> take</w:t>
      </w:r>
      <w:r w:rsidR="00B46ED2" w:rsidRPr="00990B1E">
        <w:rPr>
          <w:rFonts w:ascii="Sylfaen" w:hAnsi="Sylfaen"/>
          <w:sz w:val="24"/>
          <w:szCs w:val="24"/>
        </w:rPr>
        <w:t xml:space="preserve"> their</w:t>
      </w:r>
      <w:r w:rsidR="00F03010" w:rsidRPr="00990B1E">
        <w:rPr>
          <w:rFonts w:ascii="Sylfaen" w:hAnsi="Sylfaen"/>
          <w:sz w:val="24"/>
          <w:szCs w:val="24"/>
        </w:rPr>
        <w:t xml:space="preserve"> heaviest toll on health care workers and can jeopardize the capacity of health</w:t>
      </w:r>
      <w:r w:rsidR="000F0301" w:rsidRPr="00990B1E">
        <w:rPr>
          <w:rFonts w:ascii="Sylfaen" w:hAnsi="Sylfaen"/>
          <w:sz w:val="24"/>
          <w:szCs w:val="24"/>
        </w:rPr>
        <w:t xml:space="preserve"> care </w:t>
      </w:r>
      <w:r w:rsidR="00F03010" w:rsidRPr="00990B1E">
        <w:rPr>
          <w:rFonts w:ascii="Sylfaen" w:hAnsi="Sylfaen"/>
          <w:sz w:val="24"/>
          <w:szCs w:val="24"/>
        </w:rPr>
        <w:t>system to cope. This situation is likely to be repeated when the next new disease emerges, when the next inevitable influenza pandemic occurs, or following the deliberate release of a pathogen with deliberate intent to harm.</w:t>
      </w:r>
    </w:p>
    <w:p w14:paraId="7F079CE7" w14:textId="764CA939" w:rsidR="009C77D9" w:rsidRPr="00990B1E" w:rsidRDefault="004F423F" w:rsidP="00256F96">
      <w:pPr>
        <w:jc w:val="both"/>
        <w:rPr>
          <w:rFonts w:ascii="Sylfaen" w:hAnsi="Sylfaen"/>
          <w:sz w:val="24"/>
          <w:szCs w:val="24"/>
        </w:rPr>
      </w:pPr>
      <w:r w:rsidRPr="00990B1E">
        <w:rPr>
          <w:rFonts w:ascii="Sylfaen" w:hAnsi="Sylfaen"/>
          <w:sz w:val="24"/>
          <w:szCs w:val="24"/>
        </w:rPr>
        <w:t xml:space="preserve">For all these reasons, </w:t>
      </w:r>
      <w:r w:rsidR="008417C1" w:rsidRPr="00990B1E">
        <w:rPr>
          <w:rFonts w:ascii="Sylfaen" w:hAnsi="Sylfaen"/>
          <w:sz w:val="24"/>
          <w:szCs w:val="24"/>
        </w:rPr>
        <w:t xml:space="preserve">increased </w:t>
      </w:r>
      <w:r w:rsidRPr="00990B1E">
        <w:rPr>
          <w:rFonts w:ascii="Sylfaen" w:hAnsi="Sylfaen"/>
          <w:sz w:val="24"/>
          <w:szCs w:val="24"/>
        </w:rPr>
        <w:t>concerns about the impact of communicable diseases</w:t>
      </w:r>
      <w:r w:rsidR="008417C1" w:rsidRPr="00990B1E">
        <w:rPr>
          <w:rFonts w:ascii="Sylfaen" w:hAnsi="Sylfaen"/>
          <w:sz w:val="24"/>
          <w:szCs w:val="24"/>
        </w:rPr>
        <w:t xml:space="preserve"> </w:t>
      </w:r>
      <w:r w:rsidRPr="00990B1E">
        <w:rPr>
          <w:rFonts w:ascii="Sylfaen" w:hAnsi="Sylfaen"/>
          <w:sz w:val="24"/>
          <w:szCs w:val="24"/>
        </w:rPr>
        <w:t>have encouraged</w:t>
      </w:r>
      <w:r w:rsidR="008417C1" w:rsidRPr="00990B1E">
        <w:rPr>
          <w:rFonts w:ascii="Sylfaen" w:hAnsi="Sylfaen"/>
          <w:sz w:val="24"/>
          <w:szCs w:val="24"/>
        </w:rPr>
        <w:t xml:space="preserve"> the </w:t>
      </w:r>
      <w:r w:rsidRPr="00990B1E">
        <w:rPr>
          <w:rFonts w:ascii="Sylfaen" w:hAnsi="Sylfaen"/>
          <w:sz w:val="24"/>
          <w:szCs w:val="24"/>
        </w:rPr>
        <w:t>Georgian health care authorities to give much higher priority to</w:t>
      </w:r>
      <w:r w:rsidR="008417C1" w:rsidRPr="00990B1E">
        <w:rPr>
          <w:rFonts w:ascii="Sylfaen" w:hAnsi="Sylfaen"/>
          <w:sz w:val="24"/>
          <w:szCs w:val="24"/>
        </w:rPr>
        <w:t xml:space="preserve"> </w:t>
      </w:r>
      <w:r w:rsidRPr="00990B1E">
        <w:rPr>
          <w:rFonts w:ascii="Sylfaen" w:hAnsi="Sylfaen"/>
          <w:sz w:val="24"/>
          <w:szCs w:val="24"/>
        </w:rPr>
        <w:t>biological events of epidemic and pandemic potential</w:t>
      </w:r>
      <w:r w:rsidR="008417C1" w:rsidRPr="00990B1E">
        <w:rPr>
          <w:rFonts w:ascii="Sylfaen" w:hAnsi="Sylfaen"/>
          <w:sz w:val="24"/>
          <w:szCs w:val="24"/>
        </w:rPr>
        <w:t>. This</w:t>
      </w:r>
      <w:r w:rsidRPr="00990B1E">
        <w:rPr>
          <w:rFonts w:ascii="Sylfaen" w:hAnsi="Sylfaen"/>
          <w:sz w:val="24"/>
          <w:szCs w:val="24"/>
        </w:rPr>
        <w:t xml:space="preserve"> led to the intention to establish a multi-agency, multi-discipline response plan that</w:t>
      </w:r>
      <w:r w:rsidR="008417C1" w:rsidRPr="00990B1E">
        <w:rPr>
          <w:rFonts w:ascii="Sylfaen" w:hAnsi="Sylfaen"/>
          <w:sz w:val="24"/>
          <w:szCs w:val="24"/>
        </w:rPr>
        <w:t>,</w:t>
      </w:r>
      <w:r w:rsidRPr="00990B1E">
        <w:rPr>
          <w:rFonts w:ascii="Sylfaen" w:hAnsi="Sylfaen"/>
          <w:sz w:val="24"/>
          <w:szCs w:val="24"/>
        </w:rPr>
        <w:t xml:space="preserve"> in conjunction with existing national</w:t>
      </w:r>
      <w:r w:rsidR="008417C1" w:rsidRPr="00990B1E">
        <w:rPr>
          <w:rFonts w:ascii="Sylfaen" w:hAnsi="Sylfaen"/>
          <w:sz w:val="24"/>
          <w:szCs w:val="24"/>
        </w:rPr>
        <w:t xml:space="preserve"> </w:t>
      </w:r>
      <w:r w:rsidRPr="00990B1E">
        <w:rPr>
          <w:rFonts w:ascii="Sylfaen" w:hAnsi="Sylfaen"/>
          <w:sz w:val="24"/>
          <w:szCs w:val="24"/>
        </w:rPr>
        <w:t>emergency response plans</w:t>
      </w:r>
      <w:r w:rsidR="008417C1" w:rsidRPr="00990B1E">
        <w:rPr>
          <w:rFonts w:ascii="Sylfaen" w:hAnsi="Sylfaen"/>
          <w:sz w:val="24"/>
          <w:szCs w:val="24"/>
        </w:rPr>
        <w:t>,</w:t>
      </w:r>
      <w:r w:rsidRPr="00990B1E">
        <w:rPr>
          <w:rFonts w:ascii="Sylfaen" w:hAnsi="Sylfaen"/>
          <w:sz w:val="24"/>
          <w:szCs w:val="24"/>
        </w:rPr>
        <w:t xml:space="preserve"> is designed to deal  with large-scale public health</w:t>
      </w:r>
      <w:r w:rsidR="008417C1" w:rsidRPr="00990B1E">
        <w:rPr>
          <w:rFonts w:ascii="Sylfaen" w:hAnsi="Sylfaen"/>
          <w:sz w:val="24"/>
          <w:szCs w:val="24"/>
        </w:rPr>
        <w:t xml:space="preserve"> </w:t>
      </w:r>
      <w:r w:rsidRPr="00990B1E">
        <w:rPr>
          <w:rFonts w:ascii="Sylfaen" w:hAnsi="Sylfaen"/>
          <w:sz w:val="24"/>
          <w:szCs w:val="24"/>
        </w:rPr>
        <w:lastRenderedPageBreak/>
        <w:t>emergencies</w:t>
      </w:r>
      <w:r w:rsidR="008417C1" w:rsidRPr="00990B1E">
        <w:rPr>
          <w:rFonts w:ascii="Sylfaen" w:hAnsi="Sylfaen"/>
          <w:sz w:val="24"/>
          <w:szCs w:val="24"/>
        </w:rPr>
        <w:t xml:space="preserve"> – w</w:t>
      </w:r>
      <w:r w:rsidRPr="00990B1E">
        <w:rPr>
          <w:rFonts w:ascii="Sylfaen" w:hAnsi="Sylfaen"/>
          <w:sz w:val="24"/>
          <w:szCs w:val="24"/>
        </w:rPr>
        <w:t xml:space="preserve">hether pandemics or bioterrorism or biological events of </w:t>
      </w:r>
      <w:r w:rsidR="008417C1" w:rsidRPr="00990B1E">
        <w:rPr>
          <w:rFonts w:ascii="Sylfaen" w:hAnsi="Sylfaen"/>
          <w:sz w:val="24"/>
          <w:szCs w:val="24"/>
        </w:rPr>
        <w:t>an</w:t>
      </w:r>
      <w:r w:rsidRPr="00990B1E">
        <w:rPr>
          <w:rFonts w:ascii="Sylfaen" w:hAnsi="Sylfaen"/>
          <w:sz w:val="24"/>
          <w:szCs w:val="24"/>
        </w:rPr>
        <w:t>other origin</w:t>
      </w:r>
      <w:r w:rsidR="008417C1" w:rsidRPr="00990B1E">
        <w:rPr>
          <w:rFonts w:ascii="Sylfaen" w:hAnsi="Sylfaen"/>
          <w:sz w:val="24"/>
          <w:szCs w:val="24"/>
        </w:rPr>
        <w:t xml:space="preserve"> –</w:t>
      </w:r>
      <w:r w:rsidRPr="00990B1E">
        <w:rPr>
          <w:rFonts w:ascii="Sylfaen" w:hAnsi="Sylfaen"/>
          <w:sz w:val="24"/>
          <w:szCs w:val="24"/>
        </w:rPr>
        <w:t xml:space="preserve"> in which</w:t>
      </w:r>
      <w:r w:rsidR="008417C1" w:rsidRPr="00990B1E">
        <w:rPr>
          <w:rFonts w:ascii="Sylfaen" w:hAnsi="Sylfaen"/>
          <w:sz w:val="24"/>
          <w:szCs w:val="24"/>
        </w:rPr>
        <w:t xml:space="preserve"> </w:t>
      </w:r>
      <w:r w:rsidRPr="00990B1E">
        <w:rPr>
          <w:rFonts w:ascii="Sylfaen" w:hAnsi="Sylfaen"/>
          <w:sz w:val="24"/>
          <w:szCs w:val="24"/>
        </w:rPr>
        <w:t>health care facilities are required to cope with a surge of casualties and emergency admissions.</w:t>
      </w:r>
    </w:p>
    <w:p w14:paraId="621B494B" w14:textId="77777777" w:rsidR="00A950F0" w:rsidRPr="00990B1E" w:rsidRDefault="005B4E9D" w:rsidP="00DC1B0C">
      <w:pPr>
        <w:pStyle w:val="ListParagraph"/>
        <w:numPr>
          <w:ilvl w:val="0"/>
          <w:numId w:val="2"/>
        </w:numPr>
        <w:tabs>
          <w:tab w:val="left" w:pos="270"/>
          <w:tab w:val="left" w:pos="630"/>
          <w:tab w:val="left" w:pos="810"/>
          <w:tab w:val="left" w:pos="1710"/>
        </w:tabs>
        <w:spacing w:after="120" w:line="240" w:lineRule="auto"/>
        <w:ind w:left="180" w:hanging="180"/>
        <w:rPr>
          <w:rFonts w:ascii="Sylfaen" w:hAnsi="Sylfaen"/>
          <w:b/>
          <w:sz w:val="24"/>
          <w:szCs w:val="24"/>
        </w:rPr>
      </w:pPr>
      <w:r w:rsidRPr="00990B1E">
        <w:rPr>
          <w:rFonts w:ascii="Sylfaen" w:hAnsi="Sylfaen"/>
          <w:b/>
          <w:sz w:val="24"/>
          <w:szCs w:val="24"/>
        </w:rPr>
        <w:t xml:space="preserve">General </w:t>
      </w:r>
      <w:r w:rsidR="00125E6C" w:rsidRPr="00990B1E">
        <w:rPr>
          <w:rFonts w:ascii="Sylfaen" w:hAnsi="Sylfaen"/>
          <w:b/>
          <w:sz w:val="24"/>
          <w:szCs w:val="24"/>
        </w:rPr>
        <w:t>Provisions</w:t>
      </w:r>
    </w:p>
    <w:p w14:paraId="4BD7BA5B" w14:textId="77777777" w:rsidR="00131F90" w:rsidRPr="00990B1E" w:rsidRDefault="00217E0B" w:rsidP="00EE255B">
      <w:pPr>
        <w:tabs>
          <w:tab w:val="left" w:pos="360"/>
          <w:tab w:val="left" w:pos="630"/>
          <w:tab w:val="left" w:pos="810"/>
          <w:tab w:val="left" w:pos="1710"/>
        </w:tabs>
        <w:spacing w:after="240" w:line="240" w:lineRule="auto"/>
        <w:rPr>
          <w:rFonts w:ascii="Sylfaen" w:hAnsi="Sylfaen"/>
          <w:sz w:val="24"/>
          <w:szCs w:val="24"/>
        </w:rPr>
      </w:pPr>
      <w:r w:rsidRPr="00990B1E">
        <w:rPr>
          <w:rFonts w:ascii="Sylfaen" w:hAnsi="Sylfaen"/>
          <w:sz w:val="24"/>
          <w:szCs w:val="24"/>
        </w:rPr>
        <w:t xml:space="preserve">Article </w:t>
      </w:r>
      <w:r w:rsidR="007D6F99" w:rsidRPr="00990B1E">
        <w:rPr>
          <w:rFonts w:ascii="Sylfaen" w:hAnsi="Sylfaen"/>
          <w:sz w:val="24"/>
          <w:szCs w:val="24"/>
        </w:rPr>
        <w:t>1</w:t>
      </w:r>
      <w:r w:rsidRPr="00990B1E">
        <w:rPr>
          <w:rFonts w:ascii="Sylfaen" w:hAnsi="Sylfaen"/>
          <w:sz w:val="24"/>
          <w:szCs w:val="24"/>
        </w:rPr>
        <w:t xml:space="preserve">: </w:t>
      </w:r>
      <w:r w:rsidR="001C6EB2" w:rsidRPr="00990B1E">
        <w:rPr>
          <w:rFonts w:ascii="Sylfaen" w:hAnsi="Sylfaen"/>
          <w:sz w:val="24"/>
          <w:szCs w:val="24"/>
        </w:rPr>
        <w:t>Goal</w:t>
      </w:r>
    </w:p>
    <w:p w14:paraId="2E15156B" w14:textId="4E9D7377" w:rsidR="000C78B7" w:rsidRPr="00990B1E" w:rsidRDefault="00DC2A9D" w:rsidP="00FF6474">
      <w:pPr>
        <w:tabs>
          <w:tab w:val="left" w:pos="360"/>
        </w:tabs>
        <w:jc w:val="both"/>
        <w:rPr>
          <w:rFonts w:ascii="Sylfaen" w:hAnsi="Sylfaen"/>
          <w:sz w:val="24"/>
          <w:szCs w:val="24"/>
        </w:rPr>
      </w:pPr>
      <w:r w:rsidRPr="00990B1E">
        <w:rPr>
          <w:rFonts w:ascii="Sylfaen" w:hAnsi="Sylfaen"/>
          <w:sz w:val="24"/>
          <w:szCs w:val="24"/>
        </w:rPr>
        <w:t>The</w:t>
      </w:r>
      <w:r w:rsidR="00434BE1" w:rsidRPr="00990B1E">
        <w:rPr>
          <w:rFonts w:ascii="Sylfaen" w:hAnsi="Sylfaen"/>
          <w:sz w:val="24"/>
          <w:szCs w:val="24"/>
        </w:rPr>
        <w:t xml:space="preserve"> “Especially Dangerous Pathogens and Biological Incidents Response Plan” (hereinafter </w:t>
      </w:r>
      <w:r w:rsidR="009074D9" w:rsidRPr="00990B1E">
        <w:rPr>
          <w:rFonts w:ascii="Sylfaen" w:hAnsi="Sylfaen"/>
          <w:sz w:val="24"/>
          <w:szCs w:val="24"/>
        </w:rPr>
        <w:t xml:space="preserve">referred to as the </w:t>
      </w:r>
      <w:r w:rsidR="00434BE1" w:rsidRPr="00990B1E">
        <w:rPr>
          <w:rFonts w:ascii="Sylfaen" w:hAnsi="Sylfaen"/>
          <w:sz w:val="24"/>
          <w:szCs w:val="24"/>
        </w:rPr>
        <w:t xml:space="preserve">Response Plan) </w:t>
      </w:r>
      <w:r w:rsidR="00240FEC" w:rsidRPr="00990B1E">
        <w:rPr>
          <w:rFonts w:ascii="Sylfaen" w:hAnsi="Sylfaen"/>
          <w:sz w:val="24"/>
          <w:szCs w:val="24"/>
        </w:rPr>
        <w:t>offers</w:t>
      </w:r>
      <w:r w:rsidR="003D088B" w:rsidRPr="00990B1E">
        <w:rPr>
          <w:rFonts w:ascii="Sylfaen" w:hAnsi="Sylfaen"/>
          <w:sz w:val="24"/>
          <w:szCs w:val="24"/>
        </w:rPr>
        <w:t xml:space="preserve"> </w:t>
      </w:r>
      <w:r w:rsidR="00DE5978" w:rsidRPr="00990B1E">
        <w:rPr>
          <w:rFonts w:ascii="Sylfaen" w:hAnsi="Sylfaen"/>
          <w:sz w:val="24"/>
          <w:szCs w:val="24"/>
        </w:rPr>
        <w:t xml:space="preserve">specific </w:t>
      </w:r>
      <w:r w:rsidR="00434BE1" w:rsidRPr="00990B1E">
        <w:rPr>
          <w:rFonts w:ascii="Sylfaen" w:hAnsi="Sylfaen"/>
          <w:sz w:val="24"/>
          <w:szCs w:val="24"/>
        </w:rPr>
        <w:t xml:space="preserve">planning guidance </w:t>
      </w:r>
      <w:r w:rsidR="00240FEC" w:rsidRPr="00990B1E">
        <w:rPr>
          <w:rFonts w:ascii="Sylfaen" w:hAnsi="Sylfaen"/>
          <w:sz w:val="24"/>
          <w:szCs w:val="24"/>
        </w:rPr>
        <w:t>to</w:t>
      </w:r>
      <w:r w:rsidR="00434BE1" w:rsidRPr="00990B1E">
        <w:rPr>
          <w:rFonts w:ascii="Sylfaen" w:hAnsi="Sylfaen"/>
          <w:sz w:val="24"/>
          <w:szCs w:val="24"/>
        </w:rPr>
        <w:t xml:space="preserve"> the Ministry of Labour, Health and Social Affairs of Georgia</w:t>
      </w:r>
      <w:r w:rsidR="00217646" w:rsidRPr="00990B1E">
        <w:rPr>
          <w:rFonts w:ascii="Sylfaen" w:hAnsi="Sylfaen"/>
          <w:sz w:val="24"/>
          <w:szCs w:val="24"/>
        </w:rPr>
        <w:t xml:space="preserve"> (MoLHSA)</w:t>
      </w:r>
      <w:r w:rsidR="00240FEC" w:rsidRPr="00990B1E">
        <w:rPr>
          <w:rFonts w:ascii="Sylfaen" w:hAnsi="Sylfaen"/>
          <w:sz w:val="24"/>
          <w:szCs w:val="24"/>
        </w:rPr>
        <w:t xml:space="preserve">. </w:t>
      </w:r>
      <w:r w:rsidR="00624ED6" w:rsidRPr="00990B1E">
        <w:rPr>
          <w:rFonts w:ascii="Sylfaen" w:hAnsi="Sylfaen"/>
          <w:sz w:val="24"/>
          <w:szCs w:val="24"/>
        </w:rPr>
        <w:t>O</w:t>
      </w:r>
      <w:r w:rsidR="00434BE1" w:rsidRPr="00990B1E">
        <w:rPr>
          <w:rFonts w:ascii="Sylfaen" w:hAnsi="Sylfaen"/>
          <w:sz w:val="24"/>
          <w:szCs w:val="24"/>
        </w:rPr>
        <w:t>v</w:t>
      </w:r>
      <w:r w:rsidR="00022525" w:rsidRPr="00990B1E">
        <w:rPr>
          <w:rFonts w:ascii="Sylfaen" w:hAnsi="Sylfaen"/>
          <w:sz w:val="24"/>
          <w:szCs w:val="24"/>
        </w:rPr>
        <w:t>erall</w:t>
      </w:r>
      <w:r w:rsidRPr="00990B1E">
        <w:rPr>
          <w:rFonts w:ascii="Sylfaen" w:hAnsi="Sylfaen"/>
          <w:sz w:val="24"/>
          <w:szCs w:val="24"/>
        </w:rPr>
        <w:t xml:space="preserve"> goal</w:t>
      </w:r>
      <w:r w:rsidR="00624ED6" w:rsidRPr="00990B1E">
        <w:rPr>
          <w:rFonts w:ascii="Sylfaen" w:hAnsi="Sylfaen"/>
          <w:sz w:val="24"/>
          <w:szCs w:val="24"/>
        </w:rPr>
        <w:t xml:space="preserve"> of the plan</w:t>
      </w:r>
      <w:r w:rsidRPr="00990B1E">
        <w:rPr>
          <w:rFonts w:ascii="Sylfaen" w:hAnsi="Sylfaen"/>
          <w:sz w:val="24"/>
          <w:szCs w:val="24"/>
        </w:rPr>
        <w:t xml:space="preserve"> is to</w:t>
      </w:r>
      <w:r w:rsidR="009D74E1" w:rsidRPr="00990B1E">
        <w:rPr>
          <w:rFonts w:ascii="Sylfaen" w:hAnsi="Sylfaen"/>
          <w:sz w:val="24"/>
          <w:szCs w:val="24"/>
        </w:rPr>
        <w:t xml:space="preserve"> s</w:t>
      </w:r>
      <w:r w:rsidR="00BE0D31" w:rsidRPr="00990B1E">
        <w:rPr>
          <w:rFonts w:ascii="Sylfaen" w:hAnsi="Sylfaen"/>
          <w:sz w:val="24"/>
          <w:szCs w:val="24"/>
        </w:rPr>
        <w:t xml:space="preserve">trengthen national capacities </w:t>
      </w:r>
      <w:r w:rsidR="000C7E6A" w:rsidRPr="00990B1E">
        <w:rPr>
          <w:rFonts w:ascii="Sylfaen" w:hAnsi="Sylfaen"/>
          <w:sz w:val="24"/>
          <w:szCs w:val="24"/>
        </w:rPr>
        <w:t>in</w:t>
      </w:r>
      <w:r w:rsidR="009D74E1" w:rsidRPr="00990B1E">
        <w:rPr>
          <w:rFonts w:ascii="Sylfaen" w:hAnsi="Sylfaen"/>
          <w:sz w:val="24"/>
          <w:szCs w:val="24"/>
        </w:rPr>
        <w:t xml:space="preserve"> </w:t>
      </w:r>
      <w:r w:rsidR="009074D9" w:rsidRPr="00990B1E">
        <w:rPr>
          <w:rFonts w:ascii="Sylfaen" w:hAnsi="Sylfaen"/>
          <w:sz w:val="24"/>
          <w:szCs w:val="24"/>
        </w:rPr>
        <w:t xml:space="preserve">public health and </w:t>
      </w:r>
      <w:r w:rsidR="009D74E1" w:rsidRPr="00990B1E">
        <w:rPr>
          <w:rFonts w:ascii="Sylfaen" w:hAnsi="Sylfaen"/>
          <w:sz w:val="24"/>
          <w:szCs w:val="24"/>
        </w:rPr>
        <w:t xml:space="preserve">health </w:t>
      </w:r>
      <w:r w:rsidR="002B6FFD" w:rsidRPr="00990B1E">
        <w:rPr>
          <w:rFonts w:ascii="Sylfaen" w:hAnsi="Sylfaen"/>
          <w:sz w:val="24"/>
          <w:szCs w:val="24"/>
        </w:rPr>
        <w:t>care</w:t>
      </w:r>
      <w:r w:rsidR="009074D9" w:rsidRPr="00990B1E">
        <w:rPr>
          <w:rFonts w:ascii="Sylfaen" w:hAnsi="Sylfaen"/>
          <w:sz w:val="24"/>
          <w:szCs w:val="24"/>
        </w:rPr>
        <w:t>,</w:t>
      </w:r>
      <w:r w:rsidR="002B6FFD" w:rsidRPr="00990B1E">
        <w:rPr>
          <w:rFonts w:ascii="Sylfaen" w:hAnsi="Sylfaen"/>
          <w:sz w:val="24"/>
          <w:szCs w:val="24"/>
        </w:rPr>
        <w:t xml:space="preserve"> </w:t>
      </w:r>
      <w:r w:rsidR="009D74E1" w:rsidRPr="00990B1E">
        <w:rPr>
          <w:rFonts w:ascii="Sylfaen" w:hAnsi="Sylfaen"/>
          <w:sz w:val="24"/>
          <w:szCs w:val="24"/>
        </w:rPr>
        <w:t>and related sectors</w:t>
      </w:r>
      <w:r w:rsidR="009074D9" w:rsidRPr="00990B1E">
        <w:rPr>
          <w:rFonts w:ascii="Sylfaen" w:hAnsi="Sylfaen"/>
          <w:sz w:val="24"/>
          <w:szCs w:val="24"/>
        </w:rPr>
        <w:t>,</w:t>
      </w:r>
      <w:r w:rsidR="009D74E1" w:rsidRPr="00990B1E">
        <w:rPr>
          <w:rFonts w:ascii="Sylfaen" w:hAnsi="Sylfaen"/>
          <w:sz w:val="24"/>
          <w:szCs w:val="24"/>
        </w:rPr>
        <w:t xml:space="preserve"> </w:t>
      </w:r>
      <w:r w:rsidR="00F60A27" w:rsidRPr="00990B1E">
        <w:rPr>
          <w:rFonts w:ascii="Sylfaen" w:hAnsi="Sylfaen"/>
          <w:sz w:val="24"/>
          <w:szCs w:val="24"/>
        </w:rPr>
        <w:t xml:space="preserve">to prevent </w:t>
      </w:r>
      <w:r w:rsidR="00240FEC" w:rsidRPr="00990B1E">
        <w:rPr>
          <w:rFonts w:ascii="Sylfaen" w:hAnsi="Sylfaen"/>
          <w:sz w:val="24"/>
          <w:szCs w:val="24"/>
        </w:rPr>
        <w:t xml:space="preserve">the </w:t>
      </w:r>
      <w:r w:rsidR="001975A8" w:rsidRPr="00990B1E">
        <w:rPr>
          <w:rFonts w:ascii="Sylfaen" w:hAnsi="Sylfaen"/>
          <w:sz w:val="24"/>
          <w:szCs w:val="24"/>
        </w:rPr>
        <w:t xml:space="preserve">occurrence of </w:t>
      </w:r>
      <w:r w:rsidR="00DB1CA3" w:rsidRPr="00990B1E">
        <w:rPr>
          <w:rFonts w:ascii="Sylfaen" w:hAnsi="Sylfaen"/>
          <w:sz w:val="24"/>
          <w:szCs w:val="24"/>
        </w:rPr>
        <w:t xml:space="preserve">biological incidents and diseases caused by </w:t>
      </w:r>
      <w:r w:rsidR="009D34FD" w:rsidRPr="00990B1E">
        <w:rPr>
          <w:rFonts w:ascii="Sylfaen" w:hAnsi="Sylfaen"/>
          <w:sz w:val="24"/>
          <w:szCs w:val="24"/>
        </w:rPr>
        <w:t>EDP</w:t>
      </w:r>
      <w:r w:rsidR="00FD6263" w:rsidRPr="00990B1E">
        <w:rPr>
          <w:rFonts w:ascii="Sylfaen" w:hAnsi="Sylfaen"/>
          <w:sz w:val="24"/>
          <w:szCs w:val="24"/>
        </w:rPr>
        <w:t xml:space="preserve">, </w:t>
      </w:r>
      <w:r w:rsidR="000C78B7" w:rsidRPr="00990B1E">
        <w:rPr>
          <w:rFonts w:ascii="Sylfaen" w:hAnsi="Sylfaen"/>
          <w:sz w:val="24"/>
          <w:szCs w:val="24"/>
        </w:rPr>
        <w:t xml:space="preserve">prepare health services to </w:t>
      </w:r>
      <w:r w:rsidR="002857AD" w:rsidRPr="00990B1E">
        <w:rPr>
          <w:rFonts w:ascii="Sylfaen" w:hAnsi="Sylfaen"/>
          <w:sz w:val="24"/>
          <w:szCs w:val="24"/>
        </w:rPr>
        <w:t>meet</w:t>
      </w:r>
      <w:r w:rsidR="003D088B" w:rsidRPr="00990B1E">
        <w:rPr>
          <w:rFonts w:ascii="Sylfaen" w:hAnsi="Sylfaen"/>
          <w:sz w:val="24"/>
          <w:szCs w:val="24"/>
        </w:rPr>
        <w:t xml:space="preserve"> </w:t>
      </w:r>
      <w:r w:rsidR="000C78B7" w:rsidRPr="00990B1E">
        <w:rPr>
          <w:rFonts w:ascii="Sylfaen" w:hAnsi="Sylfaen"/>
          <w:sz w:val="24"/>
          <w:szCs w:val="24"/>
        </w:rPr>
        <w:t xml:space="preserve">the health needs of the population in </w:t>
      </w:r>
      <w:r w:rsidR="007E1AE0" w:rsidRPr="00990B1E">
        <w:rPr>
          <w:rFonts w:ascii="Sylfaen" w:hAnsi="Sylfaen"/>
          <w:sz w:val="24"/>
          <w:szCs w:val="24"/>
        </w:rPr>
        <w:t>the event</w:t>
      </w:r>
      <w:r w:rsidR="003D088B" w:rsidRPr="00990B1E">
        <w:rPr>
          <w:rFonts w:ascii="Sylfaen" w:hAnsi="Sylfaen"/>
          <w:sz w:val="24"/>
          <w:szCs w:val="24"/>
        </w:rPr>
        <w:t xml:space="preserve"> </w:t>
      </w:r>
      <w:r w:rsidR="007F5CA9" w:rsidRPr="00990B1E">
        <w:rPr>
          <w:rFonts w:ascii="Sylfaen" w:hAnsi="Sylfaen"/>
          <w:sz w:val="24"/>
          <w:szCs w:val="24"/>
        </w:rPr>
        <w:t>of crises</w:t>
      </w:r>
      <w:r w:rsidR="000C78B7" w:rsidRPr="00990B1E">
        <w:rPr>
          <w:rFonts w:ascii="Sylfaen" w:hAnsi="Sylfaen"/>
          <w:sz w:val="24"/>
          <w:szCs w:val="24"/>
        </w:rPr>
        <w:t xml:space="preserve">, and </w:t>
      </w:r>
      <w:r w:rsidR="00FD6263" w:rsidRPr="00990B1E">
        <w:rPr>
          <w:rFonts w:ascii="Sylfaen" w:hAnsi="Sylfaen"/>
          <w:sz w:val="24"/>
          <w:szCs w:val="24"/>
        </w:rPr>
        <w:t xml:space="preserve">organize and coordinate </w:t>
      </w:r>
      <w:r w:rsidR="009D74E1" w:rsidRPr="00990B1E">
        <w:rPr>
          <w:rFonts w:ascii="Sylfaen" w:hAnsi="Sylfaen"/>
          <w:sz w:val="24"/>
          <w:szCs w:val="24"/>
        </w:rPr>
        <w:t>adequate measures</w:t>
      </w:r>
      <w:r w:rsidR="004A33A2" w:rsidRPr="00990B1E">
        <w:rPr>
          <w:rFonts w:ascii="Sylfaen" w:hAnsi="Sylfaen"/>
          <w:sz w:val="24"/>
          <w:szCs w:val="24"/>
        </w:rPr>
        <w:t xml:space="preserve"> to</w:t>
      </w:r>
      <w:r w:rsidR="003D088B" w:rsidRPr="00990B1E">
        <w:rPr>
          <w:rFonts w:ascii="Sylfaen" w:hAnsi="Sylfaen"/>
          <w:sz w:val="24"/>
          <w:szCs w:val="24"/>
        </w:rPr>
        <w:t xml:space="preserve"> </w:t>
      </w:r>
      <w:r w:rsidR="00FB3389" w:rsidRPr="00990B1E">
        <w:rPr>
          <w:rFonts w:ascii="Sylfaen" w:hAnsi="Sylfaen"/>
          <w:sz w:val="24"/>
          <w:szCs w:val="24"/>
        </w:rPr>
        <w:t>deliver</w:t>
      </w:r>
      <w:r w:rsidR="003D088B" w:rsidRPr="00990B1E">
        <w:rPr>
          <w:rFonts w:ascii="Sylfaen" w:hAnsi="Sylfaen"/>
          <w:sz w:val="24"/>
          <w:szCs w:val="24"/>
        </w:rPr>
        <w:t xml:space="preserve"> </w:t>
      </w:r>
      <w:r w:rsidR="00F67D8B" w:rsidRPr="00990B1E">
        <w:rPr>
          <w:rFonts w:ascii="Sylfaen" w:hAnsi="Sylfaen"/>
          <w:sz w:val="24"/>
          <w:szCs w:val="24"/>
        </w:rPr>
        <w:t>effective</w:t>
      </w:r>
      <w:r w:rsidR="003D088B" w:rsidRPr="00990B1E">
        <w:rPr>
          <w:rFonts w:ascii="Sylfaen" w:hAnsi="Sylfaen"/>
          <w:sz w:val="24"/>
          <w:szCs w:val="24"/>
        </w:rPr>
        <w:t xml:space="preserve"> </w:t>
      </w:r>
      <w:r w:rsidR="00310831" w:rsidRPr="00990B1E">
        <w:rPr>
          <w:rFonts w:ascii="Sylfaen" w:hAnsi="Sylfaen"/>
          <w:sz w:val="24"/>
          <w:szCs w:val="24"/>
        </w:rPr>
        <w:t xml:space="preserve">preparedness, </w:t>
      </w:r>
      <w:r w:rsidR="009D3DC4" w:rsidRPr="00990B1E">
        <w:rPr>
          <w:rFonts w:ascii="Sylfaen" w:hAnsi="Sylfaen"/>
          <w:sz w:val="24"/>
          <w:szCs w:val="24"/>
        </w:rPr>
        <w:t xml:space="preserve">response, </w:t>
      </w:r>
      <w:r w:rsidR="00744B95" w:rsidRPr="00990B1E">
        <w:rPr>
          <w:rFonts w:ascii="Sylfaen" w:hAnsi="Sylfaen"/>
          <w:sz w:val="24"/>
          <w:szCs w:val="24"/>
        </w:rPr>
        <w:t xml:space="preserve">mitigation and </w:t>
      </w:r>
      <w:r w:rsidR="00A662AD" w:rsidRPr="00990B1E">
        <w:rPr>
          <w:rFonts w:ascii="Sylfaen" w:hAnsi="Sylfaen"/>
          <w:sz w:val="24"/>
          <w:szCs w:val="24"/>
        </w:rPr>
        <w:t>recovery</w:t>
      </w:r>
      <w:r w:rsidR="003D088B" w:rsidRPr="00990B1E">
        <w:rPr>
          <w:rFonts w:ascii="Sylfaen" w:hAnsi="Sylfaen"/>
          <w:sz w:val="24"/>
          <w:szCs w:val="24"/>
        </w:rPr>
        <w:t xml:space="preserve"> </w:t>
      </w:r>
      <w:r w:rsidR="00242E47" w:rsidRPr="00990B1E">
        <w:rPr>
          <w:rFonts w:ascii="Sylfaen" w:hAnsi="Sylfaen"/>
          <w:sz w:val="24"/>
          <w:szCs w:val="24"/>
        </w:rPr>
        <w:t xml:space="preserve">activities. </w:t>
      </w:r>
    </w:p>
    <w:p w14:paraId="79E373F9" w14:textId="77777777" w:rsidR="001233CA" w:rsidRPr="00990B1E" w:rsidRDefault="001233CA" w:rsidP="00635A07">
      <w:pPr>
        <w:tabs>
          <w:tab w:val="left" w:pos="360"/>
          <w:tab w:val="left" w:pos="630"/>
          <w:tab w:val="left" w:pos="810"/>
          <w:tab w:val="left" w:pos="1710"/>
        </w:tabs>
        <w:spacing w:after="240" w:line="240" w:lineRule="auto"/>
        <w:rPr>
          <w:rFonts w:ascii="Sylfaen" w:hAnsi="Sylfaen"/>
          <w:sz w:val="24"/>
          <w:szCs w:val="24"/>
        </w:rPr>
      </w:pPr>
      <w:r w:rsidRPr="00990B1E">
        <w:rPr>
          <w:rFonts w:ascii="Sylfaen" w:hAnsi="Sylfaen"/>
          <w:sz w:val="24"/>
          <w:szCs w:val="24"/>
        </w:rPr>
        <w:t xml:space="preserve">Article </w:t>
      </w:r>
      <w:r w:rsidR="007D6F99" w:rsidRPr="00990B1E">
        <w:rPr>
          <w:rFonts w:ascii="Sylfaen" w:hAnsi="Sylfaen"/>
          <w:sz w:val="24"/>
          <w:szCs w:val="24"/>
        </w:rPr>
        <w:t>2</w:t>
      </w:r>
      <w:r w:rsidRPr="00990B1E">
        <w:rPr>
          <w:rFonts w:ascii="Sylfaen" w:hAnsi="Sylfaen"/>
          <w:sz w:val="24"/>
          <w:szCs w:val="24"/>
        </w:rPr>
        <w:t>: Purpose</w:t>
      </w:r>
    </w:p>
    <w:p w14:paraId="25E509F3" w14:textId="764C37CA" w:rsidR="00E43CC9" w:rsidRPr="00990B1E" w:rsidRDefault="00E43CC9" w:rsidP="0062391E">
      <w:pPr>
        <w:pStyle w:val="ListParagraph"/>
        <w:numPr>
          <w:ilvl w:val="0"/>
          <w:numId w:val="3"/>
        </w:numPr>
        <w:tabs>
          <w:tab w:val="left" w:pos="360"/>
        </w:tabs>
        <w:spacing w:after="120"/>
        <w:ind w:left="360"/>
        <w:jc w:val="both"/>
        <w:rPr>
          <w:rFonts w:ascii="Sylfaen" w:hAnsi="Sylfaen"/>
          <w:sz w:val="24"/>
          <w:szCs w:val="24"/>
        </w:rPr>
      </w:pPr>
      <w:r w:rsidRPr="00990B1E">
        <w:rPr>
          <w:rFonts w:ascii="Sylfaen" w:hAnsi="Sylfaen"/>
          <w:sz w:val="24"/>
          <w:szCs w:val="24"/>
        </w:rPr>
        <w:t xml:space="preserve">The purpose of this document is to </w:t>
      </w:r>
      <w:r w:rsidR="009074D9" w:rsidRPr="00990B1E">
        <w:rPr>
          <w:rFonts w:ascii="Sylfaen" w:hAnsi="Sylfaen"/>
          <w:sz w:val="24"/>
          <w:szCs w:val="24"/>
        </w:rPr>
        <w:t xml:space="preserve">delineate </w:t>
      </w:r>
      <w:r w:rsidR="00240FEC" w:rsidRPr="00990B1E">
        <w:rPr>
          <w:rFonts w:ascii="Sylfaen" w:hAnsi="Sylfaen"/>
          <w:sz w:val="24"/>
          <w:szCs w:val="24"/>
        </w:rPr>
        <w:t>the</w:t>
      </w:r>
      <w:r w:rsidRPr="00990B1E">
        <w:rPr>
          <w:rFonts w:ascii="Sylfaen" w:hAnsi="Sylfaen"/>
          <w:sz w:val="24"/>
          <w:szCs w:val="24"/>
        </w:rPr>
        <w:t xml:space="preserve"> roles and responsibilities of all levels of </w:t>
      </w:r>
      <w:r w:rsidR="00240FEC" w:rsidRPr="00990B1E">
        <w:rPr>
          <w:rFonts w:ascii="Sylfaen" w:hAnsi="Sylfaen"/>
          <w:sz w:val="24"/>
          <w:szCs w:val="24"/>
        </w:rPr>
        <w:t xml:space="preserve">the </w:t>
      </w:r>
      <w:r w:rsidRPr="00990B1E">
        <w:rPr>
          <w:rFonts w:ascii="Sylfaen" w:hAnsi="Sylfaen"/>
          <w:sz w:val="24"/>
          <w:szCs w:val="24"/>
        </w:rPr>
        <w:t>health care system</w:t>
      </w:r>
      <w:r w:rsidR="00240FEC" w:rsidRPr="00990B1E">
        <w:rPr>
          <w:rFonts w:ascii="Sylfaen" w:hAnsi="Sylfaen"/>
          <w:sz w:val="24"/>
          <w:szCs w:val="24"/>
        </w:rPr>
        <w:t>,</w:t>
      </w:r>
      <w:r w:rsidRPr="00990B1E">
        <w:rPr>
          <w:rFonts w:ascii="Sylfaen" w:hAnsi="Sylfaen"/>
          <w:sz w:val="24"/>
          <w:szCs w:val="24"/>
        </w:rPr>
        <w:t xml:space="preserve"> and </w:t>
      </w:r>
      <w:r w:rsidR="00A45202" w:rsidRPr="00990B1E">
        <w:rPr>
          <w:rFonts w:ascii="Sylfaen" w:hAnsi="Sylfaen"/>
          <w:sz w:val="24"/>
          <w:szCs w:val="24"/>
        </w:rPr>
        <w:t>establish</w:t>
      </w:r>
      <w:r w:rsidRPr="00990B1E">
        <w:rPr>
          <w:rFonts w:ascii="Sylfaen" w:hAnsi="Sylfaen"/>
          <w:sz w:val="24"/>
          <w:szCs w:val="24"/>
        </w:rPr>
        <w:t xml:space="preserve"> mechanisms that can be immediately called into action to enhance communication and collaboration among the public health agencies,</w:t>
      </w:r>
      <w:r w:rsidR="00240FEC" w:rsidRPr="00990B1E">
        <w:rPr>
          <w:rFonts w:ascii="Sylfaen" w:hAnsi="Sylfaen"/>
          <w:sz w:val="24"/>
          <w:szCs w:val="24"/>
        </w:rPr>
        <w:t xml:space="preserve"> the</w:t>
      </w:r>
      <w:r w:rsidRPr="00990B1E">
        <w:rPr>
          <w:rFonts w:ascii="Sylfaen" w:hAnsi="Sylfaen"/>
          <w:sz w:val="24"/>
          <w:szCs w:val="24"/>
        </w:rPr>
        <w:t xml:space="preserve"> health care delivery system (ambulatory services, primary health care and hospital sector), the intelligence community, law enforcement agencies and national defense systems as need</w:t>
      </w:r>
      <w:r w:rsidR="00240FEC" w:rsidRPr="00990B1E">
        <w:rPr>
          <w:rFonts w:ascii="Sylfaen" w:hAnsi="Sylfaen"/>
          <w:sz w:val="24"/>
          <w:szCs w:val="24"/>
        </w:rPr>
        <w:t>ed</w:t>
      </w:r>
      <w:r w:rsidRPr="00990B1E">
        <w:rPr>
          <w:rFonts w:ascii="Sylfaen" w:hAnsi="Sylfaen"/>
          <w:sz w:val="24"/>
          <w:szCs w:val="24"/>
        </w:rPr>
        <w:t xml:space="preserve">. </w:t>
      </w:r>
    </w:p>
    <w:p w14:paraId="5EBB77BB" w14:textId="77777777" w:rsidR="00635A07" w:rsidRPr="00990B1E" w:rsidRDefault="00635A07" w:rsidP="0062391E">
      <w:pPr>
        <w:pStyle w:val="ListParagraph"/>
        <w:tabs>
          <w:tab w:val="left" w:pos="360"/>
        </w:tabs>
        <w:spacing w:after="120"/>
        <w:ind w:left="450"/>
        <w:jc w:val="both"/>
        <w:rPr>
          <w:rFonts w:ascii="Sylfaen" w:hAnsi="Sylfaen"/>
          <w:sz w:val="24"/>
          <w:szCs w:val="24"/>
        </w:rPr>
      </w:pPr>
    </w:p>
    <w:p w14:paraId="58ED3393" w14:textId="38519C95" w:rsidR="00E43CC9" w:rsidRPr="00990B1E" w:rsidRDefault="00173051" w:rsidP="0062391E">
      <w:pPr>
        <w:pStyle w:val="ListParagraph"/>
        <w:numPr>
          <w:ilvl w:val="0"/>
          <w:numId w:val="3"/>
        </w:numPr>
        <w:tabs>
          <w:tab w:val="left" w:pos="360"/>
        </w:tabs>
        <w:spacing w:after="120"/>
        <w:ind w:left="360"/>
        <w:jc w:val="both"/>
        <w:rPr>
          <w:rFonts w:ascii="Sylfaen" w:hAnsi="Sylfaen"/>
          <w:sz w:val="24"/>
          <w:szCs w:val="24"/>
        </w:rPr>
      </w:pPr>
      <w:r w:rsidRPr="00990B1E">
        <w:rPr>
          <w:rFonts w:ascii="Sylfaen" w:hAnsi="Sylfaen"/>
          <w:sz w:val="24"/>
          <w:szCs w:val="24"/>
        </w:rPr>
        <w:t>The R</w:t>
      </w:r>
      <w:r w:rsidR="00E43CC9" w:rsidRPr="00990B1E">
        <w:rPr>
          <w:rFonts w:ascii="Sylfaen" w:hAnsi="Sylfaen"/>
          <w:sz w:val="24"/>
          <w:szCs w:val="24"/>
        </w:rPr>
        <w:t xml:space="preserve">esponse </w:t>
      </w:r>
      <w:r w:rsidR="00240FEC" w:rsidRPr="00990B1E">
        <w:rPr>
          <w:rFonts w:ascii="Sylfaen" w:hAnsi="Sylfaen"/>
          <w:sz w:val="24"/>
          <w:szCs w:val="24"/>
        </w:rPr>
        <w:t>P</w:t>
      </w:r>
      <w:r w:rsidR="00F15625" w:rsidRPr="00990B1E">
        <w:rPr>
          <w:rFonts w:ascii="Sylfaen" w:hAnsi="Sylfaen"/>
          <w:sz w:val="24"/>
          <w:szCs w:val="24"/>
        </w:rPr>
        <w:t>lan is</w:t>
      </w:r>
      <w:r w:rsidR="00E43CC9" w:rsidRPr="00990B1E">
        <w:rPr>
          <w:rFonts w:ascii="Sylfaen" w:hAnsi="Sylfaen"/>
          <w:sz w:val="24"/>
          <w:szCs w:val="24"/>
        </w:rPr>
        <w:t xml:space="preserve"> designed to improve multi-agency interoperability and to identify the arrangements whereby all public health activities are well integrated</w:t>
      </w:r>
      <w:r w:rsidR="00240FEC" w:rsidRPr="00990B1E">
        <w:rPr>
          <w:rFonts w:ascii="Sylfaen" w:hAnsi="Sylfaen"/>
          <w:sz w:val="24"/>
          <w:szCs w:val="24"/>
        </w:rPr>
        <w:t>,</w:t>
      </w:r>
      <w:r w:rsidR="00E43CC9" w:rsidRPr="00990B1E">
        <w:rPr>
          <w:rFonts w:ascii="Sylfaen" w:hAnsi="Sylfaen"/>
          <w:sz w:val="24"/>
          <w:szCs w:val="24"/>
        </w:rPr>
        <w:t xml:space="preserve"> and health care authorities at all levels are able to </w:t>
      </w:r>
      <w:r w:rsidR="002A1AB9" w:rsidRPr="00990B1E">
        <w:rPr>
          <w:rFonts w:ascii="Sylfaen" w:hAnsi="Sylfaen"/>
          <w:sz w:val="24"/>
          <w:szCs w:val="24"/>
        </w:rPr>
        <w:t xml:space="preserve">work together </w:t>
      </w:r>
      <w:r w:rsidR="00E43CC9" w:rsidRPr="00990B1E">
        <w:rPr>
          <w:rFonts w:ascii="Sylfaen" w:hAnsi="Sylfaen"/>
          <w:sz w:val="24"/>
          <w:szCs w:val="24"/>
        </w:rPr>
        <w:t>effectively</w:t>
      </w:r>
      <w:r w:rsidR="003D088B" w:rsidRPr="00990B1E">
        <w:rPr>
          <w:rFonts w:ascii="Sylfaen" w:hAnsi="Sylfaen"/>
          <w:sz w:val="24"/>
          <w:szCs w:val="24"/>
        </w:rPr>
        <w:t xml:space="preserve"> </w:t>
      </w:r>
      <w:r w:rsidR="00E43CC9" w:rsidRPr="00990B1E">
        <w:rPr>
          <w:rFonts w:ascii="Sylfaen" w:hAnsi="Sylfaen"/>
          <w:sz w:val="24"/>
          <w:szCs w:val="24"/>
        </w:rPr>
        <w:t xml:space="preserve">to manage a biological event and reach rapid </w:t>
      </w:r>
      <w:r w:rsidR="00DB4F26" w:rsidRPr="00990B1E">
        <w:rPr>
          <w:rFonts w:ascii="Sylfaen" w:hAnsi="Sylfaen"/>
          <w:sz w:val="24"/>
          <w:szCs w:val="24"/>
        </w:rPr>
        <w:t>socio-</w:t>
      </w:r>
      <w:r w:rsidR="00E43CC9" w:rsidRPr="00990B1E">
        <w:rPr>
          <w:rFonts w:ascii="Sylfaen" w:hAnsi="Sylfaen"/>
          <w:sz w:val="24"/>
          <w:szCs w:val="24"/>
        </w:rPr>
        <w:t xml:space="preserve">economic recovery. </w:t>
      </w:r>
    </w:p>
    <w:p w14:paraId="1EE064CC" w14:textId="77777777" w:rsidR="00E43CC9" w:rsidRPr="00990B1E" w:rsidRDefault="00E43CC9" w:rsidP="006B049A">
      <w:pPr>
        <w:pStyle w:val="ListParagraph"/>
        <w:tabs>
          <w:tab w:val="left" w:pos="360"/>
        </w:tabs>
        <w:ind w:left="450"/>
        <w:jc w:val="both"/>
        <w:rPr>
          <w:rFonts w:ascii="Sylfaen" w:hAnsi="Sylfaen"/>
          <w:sz w:val="24"/>
          <w:szCs w:val="24"/>
        </w:rPr>
      </w:pPr>
    </w:p>
    <w:p w14:paraId="2187AA25" w14:textId="77777777" w:rsidR="00E43CC9" w:rsidRPr="00990B1E" w:rsidRDefault="002A1AB9" w:rsidP="00DC1B0C">
      <w:pPr>
        <w:pStyle w:val="ListParagraph"/>
        <w:numPr>
          <w:ilvl w:val="0"/>
          <w:numId w:val="3"/>
        </w:numPr>
        <w:tabs>
          <w:tab w:val="left" w:pos="360"/>
        </w:tabs>
        <w:ind w:left="360"/>
        <w:jc w:val="both"/>
        <w:rPr>
          <w:rFonts w:ascii="Sylfaen" w:hAnsi="Sylfaen"/>
          <w:sz w:val="24"/>
          <w:szCs w:val="24"/>
        </w:rPr>
      </w:pPr>
      <w:r w:rsidRPr="00990B1E">
        <w:rPr>
          <w:rFonts w:ascii="Sylfaen" w:hAnsi="Sylfaen"/>
          <w:sz w:val="24"/>
          <w:szCs w:val="24"/>
        </w:rPr>
        <w:t xml:space="preserve">The </w:t>
      </w:r>
      <w:r w:rsidR="00E43CC9" w:rsidRPr="00990B1E">
        <w:rPr>
          <w:rFonts w:ascii="Sylfaen" w:hAnsi="Sylfaen"/>
          <w:sz w:val="24"/>
          <w:szCs w:val="24"/>
        </w:rPr>
        <w:t xml:space="preserve">Response Plan delivers generic </w:t>
      </w:r>
      <w:r w:rsidR="00F53237" w:rsidRPr="00990B1E">
        <w:rPr>
          <w:rFonts w:ascii="Sylfaen" w:hAnsi="Sylfaen"/>
          <w:sz w:val="24"/>
          <w:szCs w:val="24"/>
        </w:rPr>
        <w:t>concepts</w:t>
      </w:r>
      <w:r w:rsidR="00E43CC9" w:rsidRPr="00990B1E">
        <w:rPr>
          <w:rFonts w:ascii="Sylfaen" w:hAnsi="Sylfaen"/>
          <w:sz w:val="24"/>
          <w:szCs w:val="24"/>
        </w:rPr>
        <w:t xml:space="preserve"> on </w:t>
      </w:r>
      <w:r w:rsidRPr="00990B1E">
        <w:rPr>
          <w:rFonts w:ascii="Sylfaen" w:hAnsi="Sylfaen"/>
          <w:sz w:val="24"/>
          <w:szCs w:val="24"/>
        </w:rPr>
        <w:t xml:space="preserve">the </w:t>
      </w:r>
      <w:r w:rsidR="00E43CC9" w:rsidRPr="00990B1E">
        <w:rPr>
          <w:rFonts w:ascii="Sylfaen" w:hAnsi="Sylfaen"/>
          <w:sz w:val="24"/>
          <w:szCs w:val="24"/>
        </w:rPr>
        <w:t>procedures, capabilities and equipment required to implement an effective response</w:t>
      </w:r>
      <w:r w:rsidRPr="00990B1E">
        <w:rPr>
          <w:rFonts w:ascii="Sylfaen" w:hAnsi="Sylfaen"/>
          <w:sz w:val="24"/>
          <w:szCs w:val="24"/>
        </w:rPr>
        <w:t>,</w:t>
      </w:r>
      <w:r w:rsidR="00E43CC9" w:rsidRPr="00990B1E">
        <w:rPr>
          <w:rFonts w:ascii="Sylfaen" w:hAnsi="Sylfaen"/>
          <w:sz w:val="24"/>
          <w:szCs w:val="24"/>
        </w:rPr>
        <w:t xml:space="preserve"> and provides guidance on when regional, national or international assistance may be required.</w:t>
      </w:r>
    </w:p>
    <w:p w14:paraId="6C972495" w14:textId="77777777" w:rsidR="00E43CC9" w:rsidRPr="00990B1E" w:rsidRDefault="00E43CC9" w:rsidP="006B049A">
      <w:pPr>
        <w:pStyle w:val="ListParagraph"/>
        <w:tabs>
          <w:tab w:val="left" w:pos="360"/>
        </w:tabs>
        <w:ind w:left="450"/>
        <w:jc w:val="both"/>
        <w:rPr>
          <w:rFonts w:ascii="Sylfaen" w:hAnsi="Sylfaen"/>
          <w:sz w:val="24"/>
          <w:szCs w:val="24"/>
        </w:rPr>
      </w:pPr>
    </w:p>
    <w:p w14:paraId="7D634B7B" w14:textId="2DF0CD88" w:rsidR="00536C0F" w:rsidRPr="00990B1E" w:rsidRDefault="00E43CC9" w:rsidP="00DC1B0C">
      <w:pPr>
        <w:pStyle w:val="ListParagraph"/>
        <w:numPr>
          <w:ilvl w:val="0"/>
          <w:numId w:val="3"/>
        </w:numPr>
        <w:tabs>
          <w:tab w:val="left" w:pos="360"/>
        </w:tabs>
        <w:ind w:left="360"/>
        <w:jc w:val="both"/>
        <w:rPr>
          <w:rFonts w:ascii="Sylfaen" w:hAnsi="Sylfaen"/>
          <w:sz w:val="24"/>
          <w:szCs w:val="24"/>
        </w:rPr>
      </w:pPr>
      <w:r w:rsidRPr="00990B1E">
        <w:rPr>
          <w:rFonts w:ascii="Sylfaen" w:hAnsi="Sylfaen"/>
          <w:sz w:val="24"/>
          <w:szCs w:val="24"/>
        </w:rPr>
        <w:t xml:space="preserve">This Plan </w:t>
      </w:r>
      <w:r w:rsidR="00FF6B26" w:rsidRPr="00990B1E">
        <w:rPr>
          <w:rFonts w:ascii="Sylfaen" w:hAnsi="Sylfaen"/>
          <w:sz w:val="24"/>
          <w:szCs w:val="24"/>
        </w:rPr>
        <w:t xml:space="preserve">draws on </w:t>
      </w:r>
      <w:r w:rsidR="002A1AB9" w:rsidRPr="00990B1E">
        <w:rPr>
          <w:rFonts w:ascii="Sylfaen" w:hAnsi="Sylfaen"/>
          <w:sz w:val="24"/>
          <w:szCs w:val="24"/>
        </w:rPr>
        <w:t xml:space="preserve">the </w:t>
      </w:r>
      <w:r w:rsidR="00903016" w:rsidRPr="00990B1E">
        <w:rPr>
          <w:rFonts w:ascii="Sylfaen" w:hAnsi="Sylfaen"/>
          <w:sz w:val="24"/>
          <w:szCs w:val="24"/>
        </w:rPr>
        <w:t xml:space="preserve">principles, </w:t>
      </w:r>
      <w:r w:rsidR="00B40DBD" w:rsidRPr="00990B1E">
        <w:rPr>
          <w:rFonts w:ascii="Sylfaen" w:hAnsi="Sylfaen"/>
          <w:sz w:val="24"/>
          <w:szCs w:val="24"/>
        </w:rPr>
        <w:t xml:space="preserve">concepts, </w:t>
      </w:r>
      <w:r w:rsidR="00903016" w:rsidRPr="00990B1E">
        <w:rPr>
          <w:rFonts w:ascii="Sylfaen" w:hAnsi="Sylfaen"/>
          <w:sz w:val="24"/>
          <w:szCs w:val="24"/>
        </w:rPr>
        <w:t>terminology and guidance</w:t>
      </w:r>
      <w:r w:rsidR="00FF6B26" w:rsidRPr="00990B1E">
        <w:rPr>
          <w:rFonts w:ascii="Sylfaen" w:hAnsi="Sylfaen"/>
          <w:sz w:val="24"/>
          <w:szCs w:val="24"/>
        </w:rPr>
        <w:t xml:space="preserve"> of the “National Especially Dangerous Pathogens an</w:t>
      </w:r>
      <w:r w:rsidR="00784861" w:rsidRPr="00990B1E">
        <w:rPr>
          <w:rFonts w:ascii="Sylfaen" w:hAnsi="Sylfaen"/>
          <w:sz w:val="24"/>
          <w:szCs w:val="24"/>
        </w:rPr>
        <w:t>d</w:t>
      </w:r>
      <w:r w:rsidR="00FF6B26" w:rsidRPr="00990B1E">
        <w:rPr>
          <w:rFonts w:ascii="Sylfaen" w:hAnsi="Sylfaen"/>
          <w:sz w:val="24"/>
          <w:szCs w:val="24"/>
        </w:rPr>
        <w:t xml:space="preserve"> Biological Incidents Response Plan” as a framework and </w:t>
      </w:r>
      <w:r w:rsidR="008D7C19" w:rsidRPr="00990B1E">
        <w:rPr>
          <w:rFonts w:ascii="Sylfaen" w:hAnsi="Sylfaen"/>
          <w:sz w:val="24"/>
          <w:szCs w:val="24"/>
        </w:rPr>
        <w:t xml:space="preserve">serves as the </w:t>
      </w:r>
      <w:r w:rsidR="00F61991" w:rsidRPr="00990B1E">
        <w:rPr>
          <w:rFonts w:ascii="Sylfaen" w:hAnsi="Sylfaen"/>
          <w:sz w:val="24"/>
          <w:szCs w:val="24"/>
        </w:rPr>
        <w:t>annex</w:t>
      </w:r>
      <w:r w:rsidR="008D7C19" w:rsidRPr="00990B1E">
        <w:rPr>
          <w:rFonts w:ascii="Sylfaen" w:hAnsi="Sylfaen"/>
          <w:sz w:val="24"/>
          <w:szCs w:val="24"/>
        </w:rPr>
        <w:t xml:space="preserve"> to</w:t>
      </w:r>
      <w:r w:rsidRPr="00990B1E">
        <w:rPr>
          <w:rFonts w:ascii="Sylfaen" w:hAnsi="Sylfaen"/>
          <w:sz w:val="24"/>
          <w:szCs w:val="24"/>
        </w:rPr>
        <w:t xml:space="preserve"> the </w:t>
      </w:r>
      <w:r w:rsidR="00536C0F" w:rsidRPr="00990B1E">
        <w:rPr>
          <w:rFonts w:ascii="Sylfaen" w:hAnsi="Sylfaen"/>
          <w:sz w:val="24"/>
          <w:szCs w:val="24"/>
        </w:rPr>
        <w:t>“Sectoral Emergency Response Plan of the Ministry of Labor, Health and Social Affairs/Function No. 6 – Medical Provision for the National Response Plan for Emergency Situation</w:t>
      </w:r>
      <w:r w:rsidR="0055781D" w:rsidRPr="00990B1E">
        <w:rPr>
          <w:rFonts w:ascii="Sylfaen" w:hAnsi="Sylfaen"/>
          <w:sz w:val="24"/>
          <w:szCs w:val="24"/>
        </w:rPr>
        <w:t>s</w:t>
      </w:r>
      <w:r w:rsidR="00536C0F" w:rsidRPr="00990B1E">
        <w:rPr>
          <w:rFonts w:ascii="Sylfaen" w:hAnsi="Sylfaen"/>
          <w:sz w:val="24"/>
          <w:szCs w:val="24"/>
        </w:rPr>
        <w:t xml:space="preserve"> Caused by Natural and Manmade Disasters”</w:t>
      </w:r>
      <w:r w:rsidR="008417C1" w:rsidRPr="00990B1E">
        <w:rPr>
          <w:rFonts w:ascii="Sylfaen" w:hAnsi="Sylfaen"/>
          <w:sz w:val="24"/>
          <w:szCs w:val="24"/>
        </w:rPr>
        <w:t>.</w:t>
      </w:r>
    </w:p>
    <w:p w14:paraId="6553A87D" w14:textId="77777777" w:rsidR="008116BD" w:rsidRPr="00990B1E" w:rsidRDefault="008116BD" w:rsidP="00FF6474">
      <w:pPr>
        <w:tabs>
          <w:tab w:val="left" w:pos="360"/>
          <w:tab w:val="left" w:pos="630"/>
          <w:tab w:val="left" w:pos="810"/>
          <w:tab w:val="left" w:pos="1710"/>
        </w:tabs>
        <w:spacing w:after="240" w:line="240" w:lineRule="auto"/>
        <w:rPr>
          <w:rFonts w:ascii="Sylfaen" w:hAnsi="Sylfaen"/>
          <w:sz w:val="24"/>
          <w:szCs w:val="24"/>
        </w:rPr>
      </w:pPr>
      <w:r w:rsidRPr="00990B1E">
        <w:rPr>
          <w:rFonts w:ascii="Sylfaen" w:hAnsi="Sylfaen"/>
          <w:sz w:val="24"/>
          <w:szCs w:val="24"/>
        </w:rPr>
        <w:lastRenderedPageBreak/>
        <w:t xml:space="preserve">Article 3: </w:t>
      </w:r>
      <w:r w:rsidR="004D12FC" w:rsidRPr="00990B1E">
        <w:rPr>
          <w:rFonts w:ascii="Sylfaen" w:hAnsi="Sylfaen"/>
          <w:sz w:val="24"/>
          <w:szCs w:val="24"/>
        </w:rPr>
        <w:t>Objectives</w:t>
      </w:r>
    </w:p>
    <w:p w14:paraId="5573B886" w14:textId="0A173BCA" w:rsidR="00F73E62" w:rsidRPr="00990B1E" w:rsidRDefault="00F73E62" w:rsidP="004206DB">
      <w:pPr>
        <w:pStyle w:val="ListParagraph"/>
        <w:numPr>
          <w:ilvl w:val="0"/>
          <w:numId w:val="5"/>
        </w:numPr>
        <w:tabs>
          <w:tab w:val="left" w:pos="360"/>
        </w:tabs>
        <w:ind w:left="360"/>
        <w:jc w:val="both"/>
        <w:rPr>
          <w:rFonts w:ascii="Sylfaen" w:hAnsi="Sylfaen"/>
          <w:sz w:val="24"/>
          <w:szCs w:val="24"/>
        </w:rPr>
      </w:pPr>
      <w:r w:rsidRPr="00990B1E">
        <w:rPr>
          <w:rFonts w:ascii="Sylfaen" w:hAnsi="Sylfaen"/>
          <w:sz w:val="24"/>
          <w:szCs w:val="24"/>
        </w:rPr>
        <w:t xml:space="preserve">The </w:t>
      </w:r>
      <w:r w:rsidR="00956337" w:rsidRPr="00990B1E">
        <w:rPr>
          <w:rFonts w:ascii="Sylfaen" w:hAnsi="Sylfaen"/>
          <w:sz w:val="24"/>
          <w:szCs w:val="24"/>
        </w:rPr>
        <w:t>general</w:t>
      </w:r>
      <w:r w:rsidRPr="00990B1E">
        <w:rPr>
          <w:rFonts w:ascii="Sylfaen" w:hAnsi="Sylfaen"/>
          <w:sz w:val="24"/>
          <w:szCs w:val="24"/>
        </w:rPr>
        <w:t xml:space="preserve"> objective </w:t>
      </w:r>
      <w:r w:rsidR="00FF6474" w:rsidRPr="00990B1E">
        <w:rPr>
          <w:rFonts w:ascii="Sylfaen" w:hAnsi="Sylfaen"/>
          <w:sz w:val="24"/>
          <w:szCs w:val="24"/>
        </w:rPr>
        <w:t xml:space="preserve">of the Response Plan </w:t>
      </w:r>
      <w:r w:rsidRPr="00990B1E">
        <w:rPr>
          <w:rFonts w:ascii="Sylfaen" w:hAnsi="Sylfaen"/>
          <w:sz w:val="24"/>
          <w:szCs w:val="24"/>
        </w:rPr>
        <w:t xml:space="preserve">is to contribute to the improvement of the overall </w:t>
      </w:r>
      <w:r w:rsidR="00856059" w:rsidRPr="00990B1E">
        <w:rPr>
          <w:rFonts w:ascii="Sylfaen" w:hAnsi="Sylfaen"/>
          <w:sz w:val="24"/>
          <w:szCs w:val="24"/>
        </w:rPr>
        <w:t>bio-</w:t>
      </w:r>
      <w:r w:rsidRPr="00990B1E">
        <w:rPr>
          <w:rFonts w:ascii="Sylfaen" w:hAnsi="Sylfaen"/>
          <w:sz w:val="24"/>
          <w:szCs w:val="24"/>
        </w:rPr>
        <w:t>preparedness</w:t>
      </w:r>
      <w:r w:rsidR="00856059" w:rsidRPr="00990B1E">
        <w:rPr>
          <w:rFonts w:ascii="Sylfaen" w:hAnsi="Sylfaen"/>
          <w:sz w:val="24"/>
          <w:szCs w:val="24"/>
        </w:rPr>
        <w:t xml:space="preserve"> and bio-security</w:t>
      </w:r>
      <w:r w:rsidRPr="00990B1E">
        <w:rPr>
          <w:rFonts w:ascii="Sylfaen" w:hAnsi="Sylfaen"/>
          <w:sz w:val="24"/>
          <w:szCs w:val="24"/>
        </w:rPr>
        <w:t xml:space="preserve"> for public health emergencies </w:t>
      </w:r>
      <w:r w:rsidR="00395D6A" w:rsidRPr="00990B1E">
        <w:rPr>
          <w:rFonts w:ascii="Sylfaen" w:hAnsi="Sylfaen"/>
          <w:sz w:val="24"/>
          <w:szCs w:val="24"/>
        </w:rPr>
        <w:t>of b</w:t>
      </w:r>
      <w:r w:rsidR="00856059" w:rsidRPr="00990B1E">
        <w:rPr>
          <w:rFonts w:ascii="Sylfaen" w:hAnsi="Sylfaen"/>
          <w:sz w:val="24"/>
          <w:szCs w:val="24"/>
        </w:rPr>
        <w:t>iological origin, enhanc</w:t>
      </w:r>
      <w:r w:rsidR="00B22576" w:rsidRPr="00990B1E">
        <w:rPr>
          <w:rFonts w:ascii="Sylfaen" w:hAnsi="Sylfaen"/>
          <w:sz w:val="24"/>
          <w:szCs w:val="24"/>
        </w:rPr>
        <w:t>e</w:t>
      </w:r>
      <w:r w:rsidRPr="00990B1E">
        <w:rPr>
          <w:rFonts w:ascii="Sylfaen" w:hAnsi="Sylfaen"/>
          <w:sz w:val="24"/>
          <w:szCs w:val="24"/>
        </w:rPr>
        <w:t xml:space="preserve"> national capacities to respond</w:t>
      </w:r>
      <w:r w:rsidR="00856059" w:rsidRPr="00990B1E">
        <w:rPr>
          <w:rFonts w:ascii="Sylfaen" w:hAnsi="Sylfaen"/>
          <w:sz w:val="24"/>
          <w:szCs w:val="24"/>
        </w:rPr>
        <w:t xml:space="preserve"> to bioterrorism or naturally occurring </w:t>
      </w:r>
      <w:r w:rsidR="009D34FD" w:rsidRPr="00990B1E">
        <w:rPr>
          <w:rFonts w:ascii="Sylfaen" w:hAnsi="Sylfaen"/>
          <w:sz w:val="24"/>
          <w:szCs w:val="24"/>
        </w:rPr>
        <w:t>EDP</w:t>
      </w:r>
      <w:r w:rsidR="00856059" w:rsidRPr="00990B1E">
        <w:rPr>
          <w:rFonts w:ascii="Sylfaen" w:hAnsi="Sylfaen"/>
          <w:sz w:val="24"/>
          <w:szCs w:val="24"/>
        </w:rPr>
        <w:t xml:space="preserve"> outbreaks, </w:t>
      </w:r>
      <w:r w:rsidRPr="00990B1E">
        <w:rPr>
          <w:rFonts w:ascii="Sylfaen" w:hAnsi="Sylfaen"/>
          <w:sz w:val="24"/>
          <w:szCs w:val="24"/>
        </w:rPr>
        <w:t>and promot</w:t>
      </w:r>
      <w:r w:rsidR="00B22576" w:rsidRPr="00990B1E">
        <w:rPr>
          <w:rFonts w:ascii="Sylfaen" w:hAnsi="Sylfaen"/>
          <w:sz w:val="24"/>
          <w:szCs w:val="24"/>
        </w:rPr>
        <w:t>e</w:t>
      </w:r>
      <w:r w:rsidRPr="00990B1E">
        <w:rPr>
          <w:rFonts w:ascii="Sylfaen" w:hAnsi="Sylfaen"/>
          <w:sz w:val="24"/>
          <w:szCs w:val="24"/>
        </w:rPr>
        <w:t xml:space="preserve"> a multi</w:t>
      </w:r>
      <w:r w:rsidR="00FF6474" w:rsidRPr="00990B1E">
        <w:rPr>
          <w:rFonts w:ascii="Sylfaen" w:hAnsi="Sylfaen"/>
          <w:sz w:val="24"/>
          <w:szCs w:val="24"/>
        </w:rPr>
        <w:t>-</w:t>
      </w:r>
      <w:r w:rsidR="006C23D9" w:rsidRPr="00990B1E">
        <w:rPr>
          <w:rFonts w:ascii="Sylfaen" w:hAnsi="Sylfaen"/>
          <w:sz w:val="24"/>
          <w:szCs w:val="24"/>
        </w:rPr>
        <w:t>disciplin</w:t>
      </w:r>
      <w:r w:rsidR="002A1AB9" w:rsidRPr="00990B1E">
        <w:rPr>
          <w:rFonts w:ascii="Sylfaen" w:hAnsi="Sylfaen"/>
          <w:sz w:val="24"/>
          <w:szCs w:val="24"/>
        </w:rPr>
        <w:t>ary</w:t>
      </w:r>
      <w:r w:rsidR="003D088B" w:rsidRPr="00990B1E">
        <w:rPr>
          <w:rFonts w:ascii="Sylfaen" w:hAnsi="Sylfaen"/>
          <w:sz w:val="24"/>
          <w:szCs w:val="24"/>
        </w:rPr>
        <w:t xml:space="preserve"> </w:t>
      </w:r>
      <w:r w:rsidRPr="00990B1E">
        <w:rPr>
          <w:rFonts w:ascii="Sylfaen" w:hAnsi="Sylfaen"/>
          <w:sz w:val="24"/>
          <w:szCs w:val="24"/>
        </w:rPr>
        <w:t xml:space="preserve">approach to ensure </w:t>
      </w:r>
      <w:r w:rsidR="002A1AB9" w:rsidRPr="00990B1E">
        <w:rPr>
          <w:rFonts w:ascii="Sylfaen" w:hAnsi="Sylfaen"/>
          <w:sz w:val="24"/>
          <w:szCs w:val="24"/>
        </w:rPr>
        <w:t xml:space="preserve">the </w:t>
      </w:r>
      <w:r w:rsidRPr="00990B1E">
        <w:rPr>
          <w:rFonts w:ascii="Sylfaen" w:hAnsi="Sylfaen"/>
          <w:sz w:val="24"/>
          <w:szCs w:val="24"/>
        </w:rPr>
        <w:t>interoperability of existing public health emergency plans and their coherence with</w:t>
      </w:r>
      <w:r w:rsidR="003D088B" w:rsidRPr="00990B1E">
        <w:rPr>
          <w:rFonts w:ascii="Sylfaen" w:hAnsi="Sylfaen"/>
          <w:sz w:val="24"/>
          <w:szCs w:val="24"/>
        </w:rPr>
        <w:t xml:space="preserve"> </w:t>
      </w:r>
      <w:r w:rsidR="00856059" w:rsidRPr="00990B1E">
        <w:rPr>
          <w:rFonts w:ascii="Sylfaen" w:hAnsi="Sylfaen"/>
          <w:sz w:val="24"/>
          <w:szCs w:val="24"/>
        </w:rPr>
        <w:t xml:space="preserve">national </w:t>
      </w:r>
      <w:r w:rsidRPr="00990B1E">
        <w:rPr>
          <w:rFonts w:ascii="Sylfaen" w:hAnsi="Sylfaen"/>
          <w:sz w:val="24"/>
          <w:szCs w:val="24"/>
        </w:rPr>
        <w:t>policies and strategies.</w:t>
      </w:r>
    </w:p>
    <w:p w14:paraId="537AC2D9" w14:textId="77777777" w:rsidR="00CD5714" w:rsidRPr="00990B1E" w:rsidRDefault="00CD5714" w:rsidP="00CD5714">
      <w:pPr>
        <w:pStyle w:val="ListParagraph"/>
        <w:tabs>
          <w:tab w:val="left" w:pos="360"/>
        </w:tabs>
        <w:ind w:left="360"/>
        <w:jc w:val="both"/>
        <w:rPr>
          <w:rFonts w:ascii="Sylfaen" w:hAnsi="Sylfaen"/>
          <w:sz w:val="24"/>
          <w:szCs w:val="24"/>
        </w:rPr>
      </w:pPr>
    </w:p>
    <w:p w14:paraId="2791D454" w14:textId="0F995935" w:rsidR="003A4279" w:rsidRPr="00990B1E" w:rsidRDefault="003D088B" w:rsidP="004206DB">
      <w:pPr>
        <w:pStyle w:val="ListParagraph"/>
        <w:numPr>
          <w:ilvl w:val="0"/>
          <w:numId w:val="5"/>
        </w:numPr>
        <w:tabs>
          <w:tab w:val="left" w:pos="360"/>
        </w:tabs>
        <w:ind w:left="360"/>
        <w:jc w:val="both"/>
        <w:rPr>
          <w:rFonts w:ascii="Sylfaen" w:hAnsi="Sylfaen"/>
          <w:sz w:val="24"/>
          <w:szCs w:val="24"/>
        </w:rPr>
      </w:pPr>
      <w:r w:rsidRPr="00990B1E">
        <w:rPr>
          <w:rFonts w:ascii="Sylfaen" w:hAnsi="Sylfaen"/>
          <w:sz w:val="24"/>
          <w:szCs w:val="24"/>
        </w:rPr>
        <w:t>The s</w:t>
      </w:r>
      <w:r w:rsidR="003A4279" w:rsidRPr="00990B1E">
        <w:rPr>
          <w:rFonts w:ascii="Sylfaen" w:hAnsi="Sylfaen"/>
          <w:sz w:val="24"/>
          <w:szCs w:val="24"/>
        </w:rPr>
        <w:t xml:space="preserve">pecific objectives of </w:t>
      </w:r>
      <w:r w:rsidR="00D711A4" w:rsidRPr="00990B1E">
        <w:rPr>
          <w:rFonts w:ascii="Sylfaen" w:hAnsi="Sylfaen"/>
          <w:sz w:val="24"/>
          <w:szCs w:val="24"/>
        </w:rPr>
        <w:t>MoLHSA’s</w:t>
      </w:r>
      <w:r w:rsidRPr="00990B1E">
        <w:rPr>
          <w:rFonts w:ascii="Sylfaen" w:hAnsi="Sylfaen"/>
          <w:sz w:val="24"/>
          <w:szCs w:val="24"/>
        </w:rPr>
        <w:t xml:space="preserve"> </w:t>
      </w:r>
      <w:r w:rsidR="001218A3" w:rsidRPr="00990B1E">
        <w:rPr>
          <w:rFonts w:ascii="Sylfaen" w:hAnsi="Sylfaen"/>
          <w:sz w:val="24"/>
          <w:szCs w:val="24"/>
        </w:rPr>
        <w:t xml:space="preserve">Response </w:t>
      </w:r>
      <w:r w:rsidR="003A4279" w:rsidRPr="00990B1E">
        <w:rPr>
          <w:rFonts w:ascii="Sylfaen" w:hAnsi="Sylfaen"/>
          <w:sz w:val="24"/>
          <w:szCs w:val="24"/>
        </w:rPr>
        <w:t xml:space="preserve">Plan </w:t>
      </w:r>
      <w:r w:rsidR="001218A3" w:rsidRPr="00990B1E">
        <w:rPr>
          <w:rFonts w:ascii="Sylfaen" w:hAnsi="Sylfaen"/>
          <w:sz w:val="24"/>
          <w:szCs w:val="24"/>
        </w:rPr>
        <w:t xml:space="preserve">to Biological Incidents </w:t>
      </w:r>
      <w:r w:rsidR="003A4279" w:rsidRPr="00990B1E">
        <w:rPr>
          <w:rFonts w:ascii="Sylfaen" w:hAnsi="Sylfaen"/>
          <w:sz w:val="24"/>
          <w:szCs w:val="24"/>
        </w:rPr>
        <w:t>include</w:t>
      </w:r>
      <w:r w:rsidR="009074D9" w:rsidRPr="00990B1E">
        <w:rPr>
          <w:rFonts w:ascii="Sylfaen" w:hAnsi="Sylfaen"/>
          <w:sz w:val="24"/>
          <w:szCs w:val="24"/>
        </w:rPr>
        <w:t xml:space="preserve"> the following</w:t>
      </w:r>
      <w:r w:rsidR="003A4279" w:rsidRPr="00990B1E">
        <w:rPr>
          <w:rFonts w:ascii="Sylfaen" w:hAnsi="Sylfaen"/>
          <w:sz w:val="24"/>
          <w:szCs w:val="24"/>
        </w:rPr>
        <w:t>:</w:t>
      </w:r>
    </w:p>
    <w:p w14:paraId="208B57A9" w14:textId="77777777" w:rsidR="005A24E5" w:rsidRPr="00990B1E" w:rsidRDefault="005A24E5" w:rsidP="005A24E5">
      <w:pPr>
        <w:pStyle w:val="ListParagraph"/>
        <w:rPr>
          <w:rFonts w:ascii="Sylfaen" w:hAnsi="Sylfaen"/>
          <w:sz w:val="24"/>
          <w:szCs w:val="24"/>
        </w:rPr>
      </w:pPr>
    </w:p>
    <w:p w14:paraId="1CAEAA44" w14:textId="71A87D20" w:rsidR="00C0793F" w:rsidRPr="00990B1E" w:rsidRDefault="00E44BC7" w:rsidP="004206DB">
      <w:pPr>
        <w:pStyle w:val="ListParagraph"/>
        <w:numPr>
          <w:ilvl w:val="0"/>
          <w:numId w:val="96"/>
        </w:numPr>
        <w:ind w:left="810" w:hanging="450"/>
        <w:jc w:val="both"/>
        <w:rPr>
          <w:rFonts w:ascii="Sylfaen" w:hAnsi="Sylfaen"/>
          <w:sz w:val="24"/>
          <w:szCs w:val="24"/>
        </w:rPr>
      </w:pPr>
      <w:r w:rsidRPr="00990B1E">
        <w:rPr>
          <w:rFonts w:ascii="Sylfaen" w:hAnsi="Sylfaen"/>
          <w:sz w:val="24"/>
          <w:szCs w:val="24"/>
        </w:rPr>
        <w:t>Provide a</w:t>
      </w:r>
      <w:r w:rsidR="003D088B" w:rsidRPr="00990B1E">
        <w:rPr>
          <w:rFonts w:ascii="Sylfaen" w:hAnsi="Sylfaen"/>
          <w:sz w:val="24"/>
          <w:szCs w:val="24"/>
        </w:rPr>
        <w:t xml:space="preserve"> </w:t>
      </w:r>
      <w:r w:rsidRPr="00990B1E">
        <w:rPr>
          <w:rFonts w:ascii="Sylfaen" w:hAnsi="Sylfaen"/>
          <w:sz w:val="24"/>
          <w:szCs w:val="24"/>
        </w:rPr>
        <w:t xml:space="preserve">unified, </w:t>
      </w:r>
      <w:r w:rsidR="00D373C3" w:rsidRPr="00990B1E">
        <w:rPr>
          <w:rFonts w:ascii="Sylfaen" w:hAnsi="Sylfaen"/>
          <w:sz w:val="24"/>
          <w:szCs w:val="24"/>
        </w:rPr>
        <w:t>biological</w:t>
      </w:r>
      <w:r w:rsidR="00BF5D65" w:rsidRPr="00990B1E">
        <w:rPr>
          <w:rFonts w:ascii="Sylfaen" w:hAnsi="Sylfaen"/>
          <w:sz w:val="24"/>
          <w:szCs w:val="24"/>
        </w:rPr>
        <w:t xml:space="preserve"> threat</w:t>
      </w:r>
      <w:r w:rsidRPr="00990B1E">
        <w:rPr>
          <w:rFonts w:ascii="Sylfaen" w:hAnsi="Sylfaen"/>
          <w:sz w:val="24"/>
          <w:szCs w:val="24"/>
        </w:rPr>
        <w:t xml:space="preserve"> identification</w:t>
      </w:r>
      <w:r w:rsidR="0008557F" w:rsidRPr="00990B1E">
        <w:rPr>
          <w:rFonts w:ascii="Sylfaen" w:hAnsi="Sylfaen"/>
          <w:sz w:val="24"/>
          <w:szCs w:val="24"/>
        </w:rPr>
        <w:t xml:space="preserve"> and</w:t>
      </w:r>
      <w:r w:rsidRPr="00990B1E">
        <w:rPr>
          <w:rFonts w:ascii="Sylfaen" w:hAnsi="Sylfaen"/>
          <w:sz w:val="24"/>
          <w:szCs w:val="24"/>
        </w:rPr>
        <w:t xml:space="preserve"> mapping to</w:t>
      </w:r>
      <w:r w:rsidR="00D373C3" w:rsidRPr="00990B1E">
        <w:rPr>
          <w:rFonts w:ascii="Sylfaen" w:hAnsi="Sylfaen"/>
          <w:sz w:val="24"/>
          <w:szCs w:val="24"/>
        </w:rPr>
        <w:t>o</w:t>
      </w:r>
      <w:r w:rsidRPr="00990B1E">
        <w:rPr>
          <w:rFonts w:ascii="Sylfaen" w:hAnsi="Sylfaen"/>
          <w:sz w:val="24"/>
          <w:szCs w:val="24"/>
        </w:rPr>
        <w:t xml:space="preserve">l for preparedness </w:t>
      </w:r>
      <w:r w:rsidR="00A06E51" w:rsidRPr="00990B1E">
        <w:rPr>
          <w:rFonts w:ascii="Sylfaen" w:hAnsi="Sylfaen"/>
          <w:sz w:val="24"/>
          <w:szCs w:val="24"/>
        </w:rPr>
        <w:t xml:space="preserve">and response </w:t>
      </w:r>
      <w:r w:rsidRPr="00990B1E">
        <w:rPr>
          <w:rFonts w:ascii="Sylfaen" w:hAnsi="Sylfaen"/>
          <w:sz w:val="24"/>
          <w:szCs w:val="24"/>
        </w:rPr>
        <w:t xml:space="preserve">planning, including assigning roles and responsibilities </w:t>
      </w:r>
      <w:r w:rsidR="002A1AB9" w:rsidRPr="00990B1E">
        <w:rPr>
          <w:rFonts w:ascii="Sylfaen" w:hAnsi="Sylfaen"/>
          <w:sz w:val="24"/>
          <w:szCs w:val="24"/>
        </w:rPr>
        <w:t>to the</w:t>
      </w:r>
      <w:r w:rsidR="003D088B" w:rsidRPr="00990B1E">
        <w:rPr>
          <w:rFonts w:ascii="Sylfaen" w:hAnsi="Sylfaen"/>
          <w:sz w:val="24"/>
          <w:szCs w:val="24"/>
        </w:rPr>
        <w:t xml:space="preserve"> </w:t>
      </w:r>
      <w:r w:rsidR="007028E2" w:rsidRPr="00990B1E">
        <w:rPr>
          <w:rFonts w:ascii="Sylfaen" w:hAnsi="Sylfaen"/>
          <w:sz w:val="24"/>
          <w:szCs w:val="24"/>
        </w:rPr>
        <w:t>relevant state</w:t>
      </w:r>
      <w:r w:rsidRPr="00990B1E">
        <w:rPr>
          <w:rFonts w:ascii="Sylfaen" w:hAnsi="Sylfaen"/>
          <w:sz w:val="24"/>
          <w:szCs w:val="24"/>
        </w:rPr>
        <w:t xml:space="preserve"> in</w:t>
      </w:r>
      <w:r w:rsidR="00FF42FB" w:rsidRPr="00990B1E">
        <w:rPr>
          <w:rFonts w:ascii="Sylfaen" w:hAnsi="Sylfaen"/>
          <w:sz w:val="24"/>
          <w:szCs w:val="24"/>
        </w:rPr>
        <w:t>s</w:t>
      </w:r>
      <w:r w:rsidRPr="00990B1E">
        <w:rPr>
          <w:rFonts w:ascii="Sylfaen" w:hAnsi="Sylfaen"/>
          <w:sz w:val="24"/>
          <w:szCs w:val="24"/>
        </w:rPr>
        <w:t>titutions;</w:t>
      </w:r>
    </w:p>
    <w:p w14:paraId="73C6AB32" w14:textId="77F322A6" w:rsidR="00C0793F" w:rsidRPr="00990B1E" w:rsidRDefault="00497852" w:rsidP="004206DB">
      <w:pPr>
        <w:pStyle w:val="ListParagraph"/>
        <w:numPr>
          <w:ilvl w:val="0"/>
          <w:numId w:val="96"/>
        </w:numPr>
        <w:ind w:left="810" w:hanging="450"/>
        <w:jc w:val="both"/>
        <w:rPr>
          <w:rFonts w:ascii="Sylfaen" w:hAnsi="Sylfaen"/>
          <w:sz w:val="24"/>
          <w:szCs w:val="24"/>
        </w:rPr>
      </w:pPr>
      <w:r w:rsidRPr="00990B1E">
        <w:rPr>
          <w:rFonts w:ascii="Sylfaen" w:hAnsi="Sylfaen"/>
          <w:sz w:val="24"/>
          <w:szCs w:val="24"/>
        </w:rPr>
        <w:t>Enhance bio-surveillance, epidemiological surveillance</w:t>
      </w:r>
      <w:r w:rsidR="008E7F52" w:rsidRPr="00990B1E">
        <w:rPr>
          <w:rFonts w:ascii="Sylfaen" w:hAnsi="Sylfaen"/>
          <w:sz w:val="24"/>
          <w:szCs w:val="24"/>
        </w:rPr>
        <w:t xml:space="preserve"> and </w:t>
      </w:r>
      <w:r w:rsidRPr="00990B1E">
        <w:rPr>
          <w:rFonts w:ascii="Sylfaen" w:hAnsi="Sylfaen"/>
          <w:sz w:val="24"/>
          <w:szCs w:val="24"/>
        </w:rPr>
        <w:t xml:space="preserve">environmental monitoring to facilitate the </w:t>
      </w:r>
      <w:r w:rsidR="00384DC1" w:rsidRPr="00990B1E">
        <w:rPr>
          <w:rFonts w:ascii="Sylfaen" w:hAnsi="Sylfaen"/>
          <w:sz w:val="24"/>
          <w:szCs w:val="24"/>
        </w:rPr>
        <w:t xml:space="preserve">prevention and </w:t>
      </w:r>
      <w:r w:rsidRPr="00990B1E">
        <w:rPr>
          <w:rFonts w:ascii="Sylfaen" w:hAnsi="Sylfaen"/>
          <w:sz w:val="24"/>
          <w:szCs w:val="24"/>
        </w:rPr>
        <w:t>early detection of</w:t>
      </w:r>
      <w:r w:rsidR="008E7F52" w:rsidRPr="00990B1E">
        <w:rPr>
          <w:rFonts w:ascii="Sylfaen" w:hAnsi="Sylfaen"/>
          <w:sz w:val="24"/>
          <w:szCs w:val="24"/>
        </w:rPr>
        <w:t xml:space="preserve"> diseases caused by</w:t>
      </w:r>
      <w:r w:rsidR="003D088B" w:rsidRPr="00990B1E">
        <w:rPr>
          <w:rFonts w:ascii="Sylfaen" w:hAnsi="Sylfaen"/>
          <w:sz w:val="24"/>
          <w:szCs w:val="24"/>
        </w:rPr>
        <w:t xml:space="preserve"> </w:t>
      </w:r>
      <w:r w:rsidR="009D34FD" w:rsidRPr="00990B1E">
        <w:rPr>
          <w:rFonts w:ascii="Sylfaen" w:hAnsi="Sylfaen"/>
          <w:sz w:val="24"/>
          <w:szCs w:val="24"/>
        </w:rPr>
        <w:t>EDP</w:t>
      </w:r>
      <w:r w:rsidR="003D088B" w:rsidRPr="00990B1E">
        <w:rPr>
          <w:rFonts w:ascii="Sylfaen" w:hAnsi="Sylfaen"/>
          <w:sz w:val="24"/>
          <w:szCs w:val="24"/>
        </w:rPr>
        <w:t>s</w:t>
      </w:r>
      <w:r w:rsidR="002A1AB9" w:rsidRPr="00990B1E">
        <w:rPr>
          <w:rFonts w:ascii="Sylfaen" w:hAnsi="Sylfaen"/>
          <w:sz w:val="24"/>
          <w:szCs w:val="24"/>
        </w:rPr>
        <w:t>,</w:t>
      </w:r>
      <w:r w:rsidR="008E7F52" w:rsidRPr="00990B1E">
        <w:rPr>
          <w:rFonts w:ascii="Sylfaen" w:hAnsi="Sylfaen"/>
          <w:sz w:val="24"/>
          <w:szCs w:val="24"/>
        </w:rPr>
        <w:t xml:space="preserve"> and minimize the risks of catastrophes </w:t>
      </w:r>
      <w:r w:rsidR="009074D9" w:rsidRPr="00990B1E">
        <w:rPr>
          <w:rFonts w:ascii="Sylfaen" w:hAnsi="Sylfaen"/>
          <w:sz w:val="24"/>
          <w:szCs w:val="24"/>
        </w:rPr>
        <w:t xml:space="preserve">produced </w:t>
      </w:r>
      <w:r w:rsidR="008E7F52" w:rsidRPr="00990B1E">
        <w:rPr>
          <w:rFonts w:ascii="Sylfaen" w:hAnsi="Sylfaen"/>
          <w:sz w:val="24"/>
          <w:szCs w:val="24"/>
        </w:rPr>
        <w:t xml:space="preserve">by </w:t>
      </w:r>
      <w:r w:rsidR="00384DC1" w:rsidRPr="00990B1E">
        <w:rPr>
          <w:rFonts w:ascii="Sylfaen" w:hAnsi="Sylfaen"/>
          <w:sz w:val="24"/>
          <w:szCs w:val="24"/>
        </w:rPr>
        <w:t>them;</w:t>
      </w:r>
    </w:p>
    <w:p w14:paraId="27A29BB8" w14:textId="458538DC" w:rsidR="00C0793F" w:rsidRPr="00990B1E" w:rsidRDefault="00384DC1" w:rsidP="004206DB">
      <w:pPr>
        <w:pStyle w:val="ListParagraph"/>
        <w:numPr>
          <w:ilvl w:val="0"/>
          <w:numId w:val="96"/>
        </w:numPr>
        <w:ind w:left="810" w:hanging="450"/>
        <w:jc w:val="both"/>
        <w:rPr>
          <w:rFonts w:ascii="Sylfaen" w:hAnsi="Sylfaen"/>
          <w:sz w:val="24"/>
          <w:szCs w:val="24"/>
        </w:rPr>
      </w:pPr>
      <w:r w:rsidRPr="00990B1E">
        <w:rPr>
          <w:rFonts w:ascii="Sylfaen" w:hAnsi="Sylfaen"/>
          <w:sz w:val="24"/>
          <w:szCs w:val="24"/>
        </w:rPr>
        <w:t>Prepare</w:t>
      </w:r>
      <w:r w:rsidR="009154F8" w:rsidRPr="00990B1E">
        <w:rPr>
          <w:rFonts w:ascii="Sylfaen" w:hAnsi="Sylfaen"/>
          <w:sz w:val="24"/>
          <w:szCs w:val="24"/>
        </w:rPr>
        <w:t xml:space="preserve"> </w:t>
      </w:r>
      <w:r w:rsidR="002A1AB9" w:rsidRPr="00990B1E">
        <w:rPr>
          <w:rFonts w:ascii="Sylfaen" w:hAnsi="Sylfaen"/>
          <w:sz w:val="24"/>
          <w:szCs w:val="24"/>
        </w:rPr>
        <w:t xml:space="preserve">the </w:t>
      </w:r>
      <w:r w:rsidR="00AB5DA6" w:rsidRPr="00990B1E">
        <w:rPr>
          <w:rFonts w:ascii="Sylfaen" w:hAnsi="Sylfaen"/>
          <w:sz w:val="24"/>
          <w:szCs w:val="24"/>
        </w:rPr>
        <w:t>health system</w:t>
      </w:r>
      <w:r w:rsidR="004027A4" w:rsidRPr="00990B1E">
        <w:rPr>
          <w:rFonts w:ascii="Sylfaen" w:hAnsi="Sylfaen"/>
          <w:sz w:val="24"/>
          <w:szCs w:val="24"/>
        </w:rPr>
        <w:t xml:space="preserve"> to </w:t>
      </w:r>
      <w:r w:rsidRPr="00990B1E">
        <w:rPr>
          <w:rFonts w:ascii="Sylfaen" w:hAnsi="Sylfaen"/>
          <w:sz w:val="24"/>
          <w:szCs w:val="24"/>
        </w:rPr>
        <w:t>deliver</w:t>
      </w:r>
      <w:r w:rsidR="00C75E9E" w:rsidRPr="00990B1E">
        <w:rPr>
          <w:rFonts w:ascii="Sylfaen" w:hAnsi="Sylfaen"/>
          <w:sz w:val="24"/>
          <w:szCs w:val="24"/>
        </w:rPr>
        <w:t xml:space="preserve"> appropriate</w:t>
      </w:r>
      <w:r w:rsidR="00AB5DA6" w:rsidRPr="00990B1E">
        <w:rPr>
          <w:rFonts w:ascii="Sylfaen" w:hAnsi="Sylfaen"/>
          <w:sz w:val="24"/>
          <w:szCs w:val="24"/>
        </w:rPr>
        <w:t xml:space="preserve"> public health and</w:t>
      </w:r>
      <w:r w:rsidR="003D088B" w:rsidRPr="00990B1E">
        <w:rPr>
          <w:rFonts w:ascii="Sylfaen" w:hAnsi="Sylfaen"/>
          <w:sz w:val="24"/>
          <w:szCs w:val="24"/>
        </w:rPr>
        <w:t xml:space="preserve"> </w:t>
      </w:r>
      <w:r w:rsidR="004027A4" w:rsidRPr="00990B1E">
        <w:rPr>
          <w:rFonts w:ascii="Sylfaen" w:hAnsi="Sylfaen"/>
          <w:sz w:val="24"/>
          <w:szCs w:val="24"/>
        </w:rPr>
        <w:t>medical services</w:t>
      </w:r>
      <w:r w:rsidR="00C75E9E" w:rsidRPr="00990B1E">
        <w:rPr>
          <w:rFonts w:ascii="Sylfaen" w:hAnsi="Sylfaen"/>
          <w:sz w:val="24"/>
          <w:szCs w:val="24"/>
        </w:rPr>
        <w:t xml:space="preserve"> for those exposed to </w:t>
      </w:r>
      <w:r w:rsidR="009D34FD" w:rsidRPr="00990B1E">
        <w:rPr>
          <w:rFonts w:ascii="Sylfaen" w:hAnsi="Sylfaen"/>
          <w:sz w:val="24"/>
          <w:szCs w:val="24"/>
        </w:rPr>
        <w:t>EDP</w:t>
      </w:r>
      <w:r w:rsidR="002A1AB9" w:rsidRPr="00990B1E">
        <w:rPr>
          <w:rFonts w:ascii="Sylfaen" w:hAnsi="Sylfaen"/>
          <w:sz w:val="24"/>
          <w:szCs w:val="24"/>
        </w:rPr>
        <w:t>s</w:t>
      </w:r>
      <w:r w:rsidR="003D088B" w:rsidRPr="00990B1E">
        <w:rPr>
          <w:rFonts w:ascii="Sylfaen" w:hAnsi="Sylfaen"/>
          <w:sz w:val="24"/>
          <w:szCs w:val="24"/>
        </w:rPr>
        <w:t xml:space="preserve"> </w:t>
      </w:r>
      <w:r w:rsidR="00233C39" w:rsidRPr="00990B1E">
        <w:rPr>
          <w:rFonts w:ascii="Sylfaen" w:hAnsi="Sylfaen"/>
          <w:sz w:val="24"/>
          <w:szCs w:val="24"/>
        </w:rPr>
        <w:t>to minimize morbidity and mortality in</w:t>
      </w:r>
      <w:r w:rsidR="00B333E0" w:rsidRPr="00990B1E">
        <w:rPr>
          <w:rFonts w:ascii="Sylfaen" w:hAnsi="Sylfaen"/>
          <w:sz w:val="24"/>
          <w:szCs w:val="24"/>
        </w:rPr>
        <w:t xml:space="preserve"> case of</w:t>
      </w:r>
      <w:r w:rsidR="00233C39" w:rsidRPr="00990B1E">
        <w:rPr>
          <w:rFonts w:ascii="Sylfaen" w:hAnsi="Sylfaen"/>
          <w:sz w:val="24"/>
          <w:szCs w:val="24"/>
        </w:rPr>
        <w:t xml:space="preserve"> biological crises</w:t>
      </w:r>
      <w:r w:rsidR="002A1AB9" w:rsidRPr="00990B1E">
        <w:rPr>
          <w:rFonts w:ascii="Sylfaen" w:hAnsi="Sylfaen"/>
          <w:sz w:val="24"/>
          <w:szCs w:val="24"/>
        </w:rPr>
        <w:t>,</w:t>
      </w:r>
      <w:r w:rsidR="00111D9B" w:rsidRPr="00990B1E">
        <w:rPr>
          <w:rFonts w:ascii="Sylfaen" w:hAnsi="Sylfaen"/>
          <w:sz w:val="24"/>
          <w:szCs w:val="24"/>
        </w:rPr>
        <w:t xml:space="preserve"> t</w:t>
      </w:r>
      <w:r w:rsidR="002A1AB9" w:rsidRPr="00990B1E">
        <w:rPr>
          <w:rFonts w:ascii="Sylfaen" w:hAnsi="Sylfaen"/>
          <w:sz w:val="24"/>
          <w:szCs w:val="24"/>
        </w:rPr>
        <w:t>h</w:t>
      </w:r>
      <w:r w:rsidR="00111D9B" w:rsidRPr="00990B1E">
        <w:rPr>
          <w:rFonts w:ascii="Sylfaen" w:hAnsi="Sylfaen"/>
          <w:sz w:val="24"/>
          <w:szCs w:val="24"/>
        </w:rPr>
        <w:t>rough the following actions</w:t>
      </w:r>
      <w:r w:rsidR="00C0793F" w:rsidRPr="00990B1E">
        <w:rPr>
          <w:rFonts w:ascii="Sylfaen" w:hAnsi="Sylfaen"/>
          <w:sz w:val="24"/>
          <w:szCs w:val="24"/>
        </w:rPr>
        <w:t>:</w:t>
      </w:r>
    </w:p>
    <w:p w14:paraId="243CB3BE" w14:textId="6192E115" w:rsidR="00C0793F" w:rsidRPr="00990B1E" w:rsidRDefault="006E50E2" w:rsidP="004206DB">
      <w:pPr>
        <w:pStyle w:val="ListParagraph"/>
        <w:numPr>
          <w:ilvl w:val="0"/>
          <w:numId w:val="4"/>
        </w:numPr>
        <w:tabs>
          <w:tab w:val="left" w:pos="270"/>
        </w:tabs>
        <w:ind w:left="1170"/>
        <w:jc w:val="both"/>
        <w:rPr>
          <w:rFonts w:ascii="Sylfaen" w:hAnsi="Sylfaen"/>
          <w:sz w:val="24"/>
          <w:szCs w:val="24"/>
        </w:rPr>
      </w:pPr>
      <w:r w:rsidRPr="00990B1E">
        <w:rPr>
          <w:rFonts w:ascii="Sylfaen" w:hAnsi="Sylfaen"/>
          <w:sz w:val="24"/>
          <w:szCs w:val="24"/>
        </w:rPr>
        <w:t xml:space="preserve">Identify and maintain </w:t>
      </w:r>
      <w:r w:rsidR="007601AA" w:rsidRPr="00990B1E">
        <w:rPr>
          <w:rFonts w:ascii="Sylfaen" w:hAnsi="Sylfaen"/>
          <w:sz w:val="24"/>
          <w:szCs w:val="24"/>
        </w:rPr>
        <w:t xml:space="preserve">a </w:t>
      </w:r>
      <w:r w:rsidRPr="00990B1E">
        <w:rPr>
          <w:rFonts w:ascii="Sylfaen" w:hAnsi="Sylfaen"/>
          <w:sz w:val="24"/>
          <w:szCs w:val="24"/>
        </w:rPr>
        <w:t xml:space="preserve">National </w:t>
      </w:r>
      <w:r w:rsidR="00824C8E" w:rsidRPr="00990B1E">
        <w:rPr>
          <w:rFonts w:ascii="Sylfaen" w:hAnsi="Sylfaen"/>
          <w:sz w:val="24"/>
          <w:szCs w:val="24"/>
        </w:rPr>
        <w:t xml:space="preserve">Strategic </w:t>
      </w:r>
      <w:r w:rsidRPr="00990B1E">
        <w:rPr>
          <w:rFonts w:ascii="Sylfaen" w:hAnsi="Sylfaen"/>
          <w:sz w:val="24"/>
          <w:szCs w:val="24"/>
        </w:rPr>
        <w:t>Stockpile (</w:t>
      </w:r>
      <w:r w:rsidR="0087566D" w:rsidRPr="00990B1E">
        <w:rPr>
          <w:rFonts w:ascii="Sylfaen" w:hAnsi="Sylfaen"/>
          <w:sz w:val="24"/>
          <w:szCs w:val="24"/>
        </w:rPr>
        <w:t>pharmaceuticals, vaccines, equipment etc.</w:t>
      </w:r>
      <w:r w:rsidRPr="00990B1E">
        <w:rPr>
          <w:rFonts w:ascii="Sylfaen" w:hAnsi="Sylfaen"/>
          <w:sz w:val="24"/>
          <w:szCs w:val="24"/>
        </w:rPr>
        <w:t>)</w:t>
      </w:r>
      <w:r w:rsidR="001402CE" w:rsidRPr="00990B1E">
        <w:rPr>
          <w:rFonts w:ascii="Sylfaen" w:hAnsi="Sylfaen"/>
          <w:sz w:val="24"/>
          <w:szCs w:val="24"/>
        </w:rPr>
        <w:t xml:space="preserve"> </w:t>
      </w:r>
      <w:r w:rsidR="000F46E8" w:rsidRPr="00990B1E">
        <w:rPr>
          <w:rFonts w:ascii="Sylfaen" w:hAnsi="Sylfaen"/>
          <w:sz w:val="24"/>
          <w:szCs w:val="24"/>
        </w:rPr>
        <w:t xml:space="preserve">to counter diseases caused by </w:t>
      </w:r>
      <w:r w:rsidR="009D34FD" w:rsidRPr="00990B1E">
        <w:rPr>
          <w:rFonts w:ascii="Sylfaen" w:hAnsi="Sylfaen"/>
          <w:sz w:val="24"/>
          <w:szCs w:val="24"/>
        </w:rPr>
        <w:t>EDP</w:t>
      </w:r>
      <w:r w:rsidR="007601AA" w:rsidRPr="00990B1E">
        <w:rPr>
          <w:rFonts w:ascii="Sylfaen" w:hAnsi="Sylfaen"/>
          <w:sz w:val="24"/>
          <w:szCs w:val="24"/>
        </w:rPr>
        <w:t>s</w:t>
      </w:r>
      <w:r w:rsidRPr="00990B1E">
        <w:rPr>
          <w:rFonts w:ascii="Sylfaen" w:hAnsi="Sylfaen"/>
          <w:sz w:val="24"/>
          <w:szCs w:val="24"/>
        </w:rPr>
        <w:t xml:space="preserve"> and </w:t>
      </w:r>
      <w:r w:rsidR="00C031C1" w:rsidRPr="00990B1E">
        <w:rPr>
          <w:rFonts w:ascii="Sylfaen" w:hAnsi="Sylfaen"/>
          <w:sz w:val="24"/>
          <w:szCs w:val="24"/>
        </w:rPr>
        <w:t xml:space="preserve">introduce recommendations for </w:t>
      </w:r>
      <w:r w:rsidR="007601AA" w:rsidRPr="00990B1E">
        <w:rPr>
          <w:rFonts w:ascii="Sylfaen" w:hAnsi="Sylfaen"/>
          <w:sz w:val="24"/>
          <w:szCs w:val="24"/>
        </w:rPr>
        <w:t xml:space="preserve">the </w:t>
      </w:r>
      <w:r w:rsidR="00C031C1" w:rsidRPr="00990B1E">
        <w:rPr>
          <w:rFonts w:ascii="Sylfaen" w:hAnsi="Sylfaen"/>
          <w:sz w:val="24"/>
          <w:szCs w:val="24"/>
        </w:rPr>
        <w:t>allocation of resources in</w:t>
      </w:r>
      <w:r w:rsidR="003D088B" w:rsidRPr="00990B1E">
        <w:rPr>
          <w:rFonts w:ascii="Sylfaen" w:hAnsi="Sylfaen"/>
          <w:sz w:val="24"/>
          <w:szCs w:val="24"/>
        </w:rPr>
        <w:t xml:space="preserve"> </w:t>
      </w:r>
      <w:r w:rsidR="00CD0110" w:rsidRPr="00990B1E">
        <w:rPr>
          <w:rFonts w:ascii="Sylfaen" w:hAnsi="Sylfaen"/>
          <w:sz w:val="24"/>
          <w:szCs w:val="24"/>
        </w:rPr>
        <w:t xml:space="preserve">those circumstances when </w:t>
      </w:r>
      <w:r w:rsidR="009A0389" w:rsidRPr="00990B1E">
        <w:rPr>
          <w:rFonts w:ascii="Sylfaen" w:hAnsi="Sylfaen"/>
          <w:sz w:val="24"/>
          <w:szCs w:val="24"/>
        </w:rPr>
        <w:t xml:space="preserve">local resources </w:t>
      </w:r>
      <w:r w:rsidR="00691928" w:rsidRPr="00990B1E">
        <w:rPr>
          <w:rFonts w:ascii="Sylfaen" w:hAnsi="Sylfaen"/>
          <w:sz w:val="24"/>
          <w:szCs w:val="24"/>
        </w:rPr>
        <w:t xml:space="preserve">are insufficient to meet </w:t>
      </w:r>
      <w:r w:rsidR="00C031C1" w:rsidRPr="00990B1E">
        <w:rPr>
          <w:rFonts w:ascii="Sylfaen" w:hAnsi="Sylfaen"/>
          <w:sz w:val="24"/>
          <w:szCs w:val="24"/>
        </w:rPr>
        <w:t xml:space="preserve">the </w:t>
      </w:r>
      <w:r w:rsidR="00CF06B9" w:rsidRPr="00990B1E">
        <w:rPr>
          <w:rFonts w:ascii="Sylfaen" w:hAnsi="Sylfaen"/>
          <w:sz w:val="24"/>
          <w:szCs w:val="24"/>
        </w:rPr>
        <w:t xml:space="preserve">increased </w:t>
      </w:r>
      <w:r w:rsidR="00691928" w:rsidRPr="00990B1E">
        <w:rPr>
          <w:rFonts w:ascii="Sylfaen" w:hAnsi="Sylfaen"/>
          <w:sz w:val="24"/>
          <w:szCs w:val="24"/>
        </w:rPr>
        <w:t>needs of</w:t>
      </w:r>
      <w:r w:rsidR="00D25FF4" w:rsidRPr="00990B1E">
        <w:rPr>
          <w:rFonts w:ascii="Sylfaen" w:hAnsi="Sylfaen"/>
          <w:sz w:val="24"/>
          <w:szCs w:val="24"/>
        </w:rPr>
        <w:t xml:space="preserve"> the</w:t>
      </w:r>
      <w:r w:rsidR="00691928" w:rsidRPr="00990B1E">
        <w:rPr>
          <w:rFonts w:ascii="Sylfaen" w:hAnsi="Sylfaen"/>
          <w:sz w:val="24"/>
          <w:szCs w:val="24"/>
        </w:rPr>
        <w:t xml:space="preserve"> population</w:t>
      </w:r>
      <w:r w:rsidR="00950403" w:rsidRPr="00990B1E">
        <w:rPr>
          <w:rFonts w:ascii="Sylfaen" w:hAnsi="Sylfaen"/>
          <w:sz w:val="24"/>
          <w:szCs w:val="24"/>
        </w:rPr>
        <w:t>;</w:t>
      </w:r>
    </w:p>
    <w:p w14:paraId="47C847F4" w14:textId="77777777" w:rsidR="00C0793F" w:rsidRPr="00990B1E" w:rsidRDefault="001733A1" w:rsidP="004206DB">
      <w:pPr>
        <w:pStyle w:val="ListParagraph"/>
        <w:numPr>
          <w:ilvl w:val="0"/>
          <w:numId w:val="4"/>
        </w:numPr>
        <w:tabs>
          <w:tab w:val="left" w:pos="270"/>
        </w:tabs>
        <w:ind w:left="1170"/>
        <w:jc w:val="both"/>
        <w:rPr>
          <w:rFonts w:ascii="Sylfaen" w:hAnsi="Sylfaen"/>
          <w:sz w:val="24"/>
          <w:szCs w:val="24"/>
        </w:rPr>
      </w:pPr>
      <w:r w:rsidRPr="00990B1E">
        <w:rPr>
          <w:rFonts w:ascii="Sylfaen" w:hAnsi="Sylfaen"/>
          <w:sz w:val="24"/>
          <w:szCs w:val="24"/>
        </w:rPr>
        <w:t xml:space="preserve">Support the implementation of </w:t>
      </w:r>
      <w:r w:rsidR="0032555C" w:rsidRPr="00990B1E">
        <w:rPr>
          <w:rFonts w:ascii="Sylfaen" w:hAnsi="Sylfaen"/>
          <w:sz w:val="24"/>
          <w:szCs w:val="24"/>
        </w:rPr>
        <w:t xml:space="preserve">institutionalized </w:t>
      </w:r>
      <w:r w:rsidRPr="00990B1E">
        <w:rPr>
          <w:rFonts w:ascii="Sylfaen" w:hAnsi="Sylfaen"/>
          <w:sz w:val="24"/>
          <w:szCs w:val="24"/>
        </w:rPr>
        <w:t xml:space="preserve">and standardized </w:t>
      </w:r>
      <w:r w:rsidR="006A7A5B" w:rsidRPr="00990B1E">
        <w:rPr>
          <w:rFonts w:ascii="Sylfaen" w:hAnsi="Sylfaen"/>
          <w:sz w:val="24"/>
          <w:szCs w:val="24"/>
        </w:rPr>
        <w:t>educational</w:t>
      </w:r>
      <w:r w:rsidRPr="00990B1E">
        <w:rPr>
          <w:rFonts w:ascii="Sylfaen" w:hAnsi="Sylfaen"/>
          <w:sz w:val="24"/>
          <w:szCs w:val="24"/>
        </w:rPr>
        <w:t xml:space="preserve"> programs</w:t>
      </w:r>
      <w:r w:rsidR="006A7A5B" w:rsidRPr="00990B1E">
        <w:rPr>
          <w:rFonts w:ascii="Sylfaen" w:hAnsi="Sylfaen"/>
          <w:sz w:val="24"/>
          <w:szCs w:val="24"/>
        </w:rPr>
        <w:t xml:space="preserve"> for</w:t>
      </w:r>
      <w:r w:rsidR="003D088B" w:rsidRPr="00990B1E">
        <w:rPr>
          <w:rFonts w:ascii="Sylfaen" w:hAnsi="Sylfaen"/>
          <w:sz w:val="24"/>
          <w:szCs w:val="24"/>
        </w:rPr>
        <w:t xml:space="preserve"> </w:t>
      </w:r>
      <w:r w:rsidR="006A7A5B" w:rsidRPr="00990B1E">
        <w:rPr>
          <w:rFonts w:ascii="Sylfaen" w:hAnsi="Sylfaen"/>
          <w:sz w:val="24"/>
          <w:szCs w:val="24"/>
        </w:rPr>
        <w:t xml:space="preserve">health professionals </w:t>
      </w:r>
      <w:r w:rsidRPr="00990B1E">
        <w:rPr>
          <w:rFonts w:ascii="Sylfaen" w:hAnsi="Sylfaen"/>
          <w:sz w:val="24"/>
          <w:szCs w:val="24"/>
        </w:rPr>
        <w:t xml:space="preserve">in </w:t>
      </w:r>
      <w:r w:rsidR="007601AA" w:rsidRPr="00990B1E">
        <w:rPr>
          <w:rFonts w:ascii="Sylfaen" w:hAnsi="Sylfaen"/>
          <w:sz w:val="24"/>
          <w:szCs w:val="24"/>
        </w:rPr>
        <w:t xml:space="preserve">the </w:t>
      </w:r>
      <w:r w:rsidRPr="00990B1E">
        <w:rPr>
          <w:rFonts w:ascii="Sylfaen" w:hAnsi="Sylfaen"/>
          <w:sz w:val="24"/>
          <w:szCs w:val="24"/>
        </w:rPr>
        <w:t xml:space="preserve">clinical recognition and management of diseases caused by </w:t>
      </w:r>
      <w:r w:rsidR="009D34FD" w:rsidRPr="00990B1E">
        <w:rPr>
          <w:rFonts w:ascii="Sylfaen" w:hAnsi="Sylfaen"/>
          <w:sz w:val="24"/>
          <w:szCs w:val="24"/>
        </w:rPr>
        <w:t>EDP</w:t>
      </w:r>
      <w:r w:rsidR="007601AA" w:rsidRPr="00990B1E">
        <w:rPr>
          <w:rFonts w:ascii="Sylfaen" w:hAnsi="Sylfaen"/>
          <w:sz w:val="24"/>
          <w:szCs w:val="24"/>
        </w:rPr>
        <w:t>s</w:t>
      </w:r>
      <w:r w:rsidRPr="00990B1E">
        <w:rPr>
          <w:rFonts w:ascii="Sylfaen" w:hAnsi="Sylfaen"/>
          <w:sz w:val="24"/>
          <w:szCs w:val="24"/>
        </w:rPr>
        <w:t>;</w:t>
      </w:r>
    </w:p>
    <w:p w14:paraId="697D43DD" w14:textId="77777777" w:rsidR="00416689" w:rsidRPr="00990B1E" w:rsidRDefault="00233C39" w:rsidP="004206DB">
      <w:pPr>
        <w:pStyle w:val="ListParagraph"/>
        <w:numPr>
          <w:ilvl w:val="0"/>
          <w:numId w:val="4"/>
        </w:numPr>
        <w:tabs>
          <w:tab w:val="left" w:pos="270"/>
        </w:tabs>
        <w:ind w:left="1170"/>
        <w:jc w:val="both"/>
        <w:rPr>
          <w:rFonts w:ascii="Sylfaen" w:hAnsi="Sylfaen"/>
          <w:sz w:val="24"/>
          <w:szCs w:val="24"/>
        </w:rPr>
      </w:pPr>
      <w:r w:rsidRPr="00990B1E">
        <w:rPr>
          <w:rFonts w:ascii="Sylfaen" w:hAnsi="Sylfaen"/>
          <w:sz w:val="24"/>
          <w:szCs w:val="24"/>
        </w:rPr>
        <w:t>Facilitate and coordinate</w:t>
      </w:r>
      <w:r w:rsidR="0012440F" w:rsidRPr="00990B1E">
        <w:rPr>
          <w:rFonts w:ascii="Sylfaen" w:hAnsi="Sylfaen"/>
          <w:sz w:val="24"/>
          <w:szCs w:val="24"/>
        </w:rPr>
        <w:t xml:space="preserve"> the</w:t>
      </w:r>
      <w:r w:rsidRPr="00990B1E">
        <w:rPr>
          <w:rFonts w:ascii="Sylfaen" w:hAnsi="Sylfaen"/>
          <w:sz w:val="24"/>
          <w:szCs w:val="24"/>
        </w:rPr>
        <w:t xml:space="preserve"> elaboration of Hospital Emergency Response Plans for Biological Incidents to increase their resilience</w:t>
      </w:r>
      <w:r w:rsidR="0012440F" w:rsidRPr="00990B1E">
        <w:rPr>
          <w:rFonts w:ascii="Sylfaen" w:hAnsi="Sylfaen"/>
          <w:sz w:val="24"/>
          <w:szCs w:val="24"/>
        </w:rPr>
        <w:t xml:space="preserve"> and capability</w:t>
      </w:r>
      <w:r w:rsidRPr="00990B1E">
        <w:rPr>
          <w:rFonts w:ascii="Sylfaen" w:hAnsi="Sylfaen"/>
          <w:sz w:val="24"/>
          <w:szCs w:val="24"/>
        </w:rPr>
        <w:t xml:space="preserve"> to withstand surge influx, while maintaining </w:t>
      </w:r>
      <w:r w:rsidR="007601AA" w:rsidRPr="00990B1E">
        <w:rPr>
          <w:rFonts w:ascii="Sylfaen" w:hAnsi="Sylfaen"/>
          <w:sz w:val="24"/>
          <w:szCs w:val="24"/>
        </w:rPr>
        <w:t xml:space="preserve">the </w:t>
      </w:r>
      <w:r w:rsidRPr="00990B1E">
        <w:rPr>
          <w:rFonts w:ascii="Sylfaen" w:hAnsi="Sylfaen"/>
          <w:sz w:val="24"/>
          <w:szCs w:val="24"/>
        </w:rPr>
        <w:t>provision of other essential care services to the population in general</w:t>
      </w:r>
      <w:r w:rsidR="0012440F" w:rsidRPr="00990B1E">
        <w:rPr>
          <w:rFonts w:ascii="Sylfaen" w:hAnsi="Sylfaen"/>
          <w:sz w:val="24"/>
          <w:szCs w:val="24"/>
        </w:rPr>
        <w:t>.</w:t>
      </w:r>
    </w:p>
    <w:p w14:paraId="05A16887" w14:textId="77777777" w:rsidR="001F40E5" w:rsidRPr="00990B1E" w:rsidRDefault="00E33532" w:rsidP="004206DB">
      <w:pPr>
        <w:pStyle w:val="ListParagraph"/>
        <w:numPr>
          <w:ilvl w:val="0"/>
          <w:numId w:val="96"/>
        </w:numPr>
        <w:ind w:left="810" w:hanging="450"/>
        <w:jc w:val="both"/>
        <w:rPr>
          <w:rFonts w:ascii="Sylfaen" w:hAnsi="Sylfaen"/>
          <w:sz w:val="24"/>
          <w:szCs w:val="24"/>
        </w:rPr>
      </w:pPr>
      <w:r w:rsidRPr="00990B1E">
        <w:rPr>
          <w:rFonts w:ascii="Sylfaen" w:hAnsi="Sylfaen"/>
          <w:sz w:val="24"/>
          <w:szCs w:val="24"/>
        </w:rPr>
        <w:t>Identify and e</w:t>
      </w:r>
      <w:r w:rsidR="001F40E5" w:rsidRPr="00990B1E">
        <w:rPr>
          <w:rFonts w:ascii="Sylfaen" w:hAnsi="Sylfaen"/>
          <w:sz w:val="24"/>
          <w:szCs w:val="24"/>
        </w:rPr>
        <w:t xml:space="preserve">stablish </w:t>
      </w:r>
      <w:r w:rsidR="007601AA" w:rsidRPr="00990B1E">
        <w:rPr>
          <w:rFonts w:ascii="Sylfaen" w:hAnsi="Sylfaen"/>
          <w:sz w:val="24"/>
          <w:szCs w:val="24"/>
        </w:rPr>
        <w:t xml:space="preserve">a </w:t>
      </w:r>
      <w:r w:rsidR="001F40E5" w:rsidRPr="00990B1E">
        <w:rPr>
          <w:rFonts w:ascii="Sylfaen" w:hAnsi="Sylfaen"/>
          <w:sz w:val="24"/>
          <w:szCs w:val="24"/>
        </w:rPr>
        <w:t xml:space="preserve">clear delineation of roles, responsibilities and competencies of </w:t>
      </w:r>
      <w:r w:rsidR="007601AA" w:rsidRPr="00990B1E">
        <w:rPr>
          <w:rFonts w:ascii="Sylfaen" w:hAnsi="Sylfaen"/>
          <w:sz w:val="24"/>
          <w:szCs w:val="24"/>
        </w:rPr>
        <w:t xml:space="preserve">the </w:t>
      </w:r>
      <w:r w:rsidR="00875C9A" w:rsidRPr="00990B1E">
        <w:rPr>
          <w:rFonts w:ascii="Sylfaen" w:hAnsi="Sylfaen"/>
          <w:sz w:val="24"/>
          <w:szCs w:val="24"/>
        </w:rPr>
        <w:t>key</w:t>
      </w:r>
      <w:r w:rsidR="003D088B" w:rsidRPr="00990B1E">
        <w:rPr>
          <w:rFonts w:ascii="Sylfaen" w:hAnsi="Sylfaen"/>
          <w:sz w:val="24"/>
          <w:szCs w:val="24"/>
        </w:rPr>
        <w:t xml:space="preserve"> </w:t>
      </w:r>
      <w:r w:rsidR="00FD614A" w:rsidRPr="00990B1E">
        <w:rPr>
          <w:rFonts w:ascii="Sylfaen" w:hAnsi="Sylfaen"/>
          <w:sz w:val="24"/>
          <w:szCs w:val="24"/>
        </w:rPr>
        <w:t>public health</w:t>
      </w:r>
      <w:r w:rsidR="007C1853" w:rsidRPr="00990B1E">
        <w:rPr>
          <w:rFonts w:ascii="Sylfaen" w:hAnsi="Sylfaen"/>
          <w:sz w:val="24"/>
          <w:szCs w:val="24"/>
        </w:rPr>
        <w:t xml:space="preserve"> and health delivery</w:t>
      </w:r>
      <w:r w:rsidR="003D088B" w:rsidRPr="00990B1E">
        <w:rPr>
          <w:rFonts w:ascii="Sylfaen" w:hAnsi="Sylfaen"/>
          <w:sz w:val="24"/>
          <w:szCs w:val="24"/>
        </w:rPr>
        <w:t xml:space="preserve"> </w:t>
      </w:r>
      <w:r w:rsidR="001F40E5" w:rsidRPr="00990B1E">
        <w:rPr>
          <w:rFonts w:ascii="Sylfaen" w:hAnsi="Sylfaen"/>
          <w:sz w:val="24"/>
          <w:szCs w:val="24"/>
        </w:rPr>
        <w:t>entities in regards to the</w:t>
      </w:r>
      <w:r w:rsidR="005C280C" w:rsidRPr="00990B1E">
        <w:rPr>
          <w:rFonts w:ascii="Sylfaen" w:hAnsi="Sylfaen"/>
          <w:sz w:val="24"/>
          <w:szCs w:val="24"/>
        </w:rPr>
        <w:t xml:space="preserve"> biological</w:t>
      </w:r>
      <w:r w:rsidR="001F40E5" w:rsidRPr="00990B1E">
        <w:rPr>
          <w:rFonts w:ascii="Sylfaen" w:hAnsi="Sylfaen"/>
          <w:sz w:val="24"/>
          <w:szCs w:val="24"/>
        </w:rPr>
        <w:t xml:space="preserve"> cris</w:t>
      </w:r>
      <w:r w:rsidR="005C0435" w:rsidRPr="00990B1E">
        <w:rPr>
          <w:rFonts w:ascii="Sylfaen" w:hAnsi="Sylfaen"/>
          <w:sz w:val="24"/>
          <w:szCs w:val="24"/>
        </w:rPr>
        <w:t>e</w:t>
      </w:r>
      <w:r w:rsidR="001F40E5" w:rsidRPr="00990B1E">
        <w:rPr>
          <w:rFonts w:ascii="Sylfaen" w:hAnsi="Sylfaen"/>
          <w:sz w:val="24"/>
          <w:szCs w:val="24"/>
        </w:rPr>
        <w:t xml:space="preserve">s management; </w:t>
      </w:r>
    </w:p>
    <w:p w14:paraId="1C33C475" w14:textId="77777777" w:rsidR="00BD1AF0" w:rsidRPr="00990B1E" w:rsidRDefault="00BD1AF0" w:rsidP="004206DB">
      <w:pPr>
        <w:pStyle w:val="ListParagraph"/>
        <w:numPr>
          <w:ilvl w:val="0"/>
          <w:numId w:val="96"/>
        </w:numPr>
        <w:ind w:left="810" w:hanging="450"/>
        <w:jc w:val="both"/>
        <w:rPr>
          <w:rFonts w:ascii="Sylfaen" w:hAnsi="Sylfaen"/>
          <w:sz w:val="24"/>
          <w:szCs w:val="24"/>
        </w:rPr>
      </w:pPr>
      <w:r w:rsidRPr="00990B1E">
        <w:rPr>
          <w:rFonts w:ascii="Sylfaen" w:hAnsi="Sylfaen"/>
          <w:sz w:val="24"/>
          <w:szCs w:val="24"/>
        </w:rPr>
        <w:t>E</w:t>
      </w:r>
      <w:r w:rsidR="0091310D" w:rsidRPr="00990B1E">
        <w:rPr>
          <w:rFonts w:ascii="Sylfaen" w:hAnsi="Sylfaen"/>
          <w:sz w:val="24"/>
          <w:szCs w:val="24"/>
        </w:rPr>
        <w:t>nsure inter-</w:t>
      </w:r>
      <w:r w:rsidRPr="00990B1E">
        <w:rPr>
          <w:rFonts w:ascii="Sylfaen" w:hAnsi="Sylfaen"/>
          <w:sz w:val="24"/>
          <w:szCs w:val="24"/>
        </w:rPr>
        <w:t>agency</w:t>
      </w:r>
      <w:r w:rsidR="0091310D" w:rsidRPr="00990B1E">
        <w:rPr>
          <w:rFonts w:ascii="Sylfaen" w:hAnsi="Sylfaen"/>
          <w:sz w:val="24"/>
          <w:szCs w:val="24"/>
        </w:rPr>
        <w:t xml:space="preserve"> coordination efforts with</w:t>
      </w:r>
      <w:r w:rsidRPr="00990B1E">
        <w:rPr>
          <w:rFonts w:ascii="Sylfaen" w:hAnsi="Sylfaen"/>
          <w:sz w:val="24"/>
          <w:szCs w:val="24"/>
        </w:rPr>
        <w:t xml:space="preserve">in the health system and </w:t>
      </w:r>
      <w:r w:rsidR="00D52707" w:rsidRPr="00990B1E">
        <w:rPr>
          <w:rFonts w:ascii="Sylfaen" w:hAnsi="Sylfaen"/>
          <w:sz w:val="24"/>
          <w:szCs w:val="24"/>
        </w:rPr>
        <w:t xml:space="preserve">in relation to </w:t>
      </w:r>
      <w:r w:rsidRPr="00990B1E">
        <w:rPr>
          <w:rFonts w:ascii="Sylfaen" w:hAnsi="Sylfaen"/>
          <w:sz w:val="24"/>
          <w:szCs w:val="24"/>
        </w:rPr>
        <w:t xml:space="preserve">other </w:t>
      </w:r>
      <w:r w:rsidR="00875C9A" w:rsidRPr="00990B1E">
        <w:rPr>
          <w:rFonts w:ascii="Sylfaen" w:hAnsi="Sylfaen"/>
          <w:sz w:val="24"/>
          <w:szCs w:val="24"/>
        </w:rPr>
        <w:t>relevant</w:t>
      </w:r>
      <w:r w:rsidRPr="00990B1E">
        <w:rPr>
          <w:rFonts w:ascii="Sylfaen" w:hAnsi="Sylfaen"/>
          <w:sz w:val="24"/>
          <w:szCs w:val="24"/>
        </w:rPr>
        <w:t xml:space="preserve"> Ministries to maximiz</w:t>
      </w:r>
      <w:r w:rsidR="0091310D" w:rsidRPr="00990B1E">
        <w:rPr>
          <w:rFonts w:ascii="Sylfaen" w:hAnsi="Sylfaen"/>
          <w:sz w:val="24"/>
          <w:szCs w:val="24"/>
        </w:rPr>
        <w:t>e resources and</w:t>
      </w:r>
      <w:r w:rsidR="007601AA" w:rsidRPr="00990B1E">
        <w:rPr>
          <w:rFonts w:ascii="Sylfaen" w:hAnsi="Sylfaen"/>
          <w:sz w:val="24"/>
          <w:szCs w:val="24"/>
        </w:rPr>
        <w:t xml:space="preserve"> the</w:t>
      </w:r>
      <w:r w:rsidR="0091310D" w:rsidRPr="00990B1E">
        <w:rPr>
          <w:rFonts w:ascii="Sylfaen" w:hAnsi="Sylfaen"/>
          <w:sz w:val="24"/>
          <w:szCs w:val="24"/>
        </w:rPr>
        <w:t xml:space="preserve"> health response impact in </w:t>
      </w:r>
      <w:r w:rsidR="009F59D0" w:rsidRPr="00990B1E">
        <w:rPr>
          <w:rFonts w:ascii="Sylfaen" w:hAnsi="Sylfaen"/>
          <w:sz w:val="24"/>
          <w:szCs w:val="24"/>
        </w:rPr>
        <w:t>the event</w:t>
      </w:r>
      <w:r w:rsidR="0091310D" w:rsidRPr="00990B1E">
        <w:rPr>
          <w:rFonts w:ascii="Sylfaen" w:hAnsi="Sylfaen"/>
          <w:sz w:val="24"/>
          <w:szCs w:val="24"/>
        </w:rPr>
        <w:t xml:space="preserve"> of </w:t>
      </w:r>
      <w:r w:rsidR="00880C41" w:rsidRPr="00990B1E">
        <w:rPr>
          <w:rFonts w:ascii="Sylfaen" w:hAnsi="Sylfaen"/>
          <w:sz w:val="24"/>
          <w:szCs w:val="24"/>
        </w:rPr>
        <w:t>b</w:t>
      </w:r>
      <w:r w:rsidRPr="00990B1E">
        <w:rPr>
          <w:rFonts w:ascii="Sylfaen" w:hAnsi="Sylfaen"/>
          <w:sz w:val="24"/>
          <w:szCs w:val="24"/>
        </w:rPr>
        <w:t xml:space="preserve">iological </w:t>
      </w:r>
      <w:r w:rsidR="003C32DC" w:rsidRPr="00990B1E">
        <w:rPr>
          <w:rFonts w:ascii="Sylfaen" w:hAnsi="Sylfaen"/>
          <w:sz w:val="24"/>
          <w:szCs w:val="24"/>
        </w:rPr>
        <w:t>incidents</w:t>
      </w:r>
      <w:r w:rsidR="0091310D" w:rsidRPr="00990B1E">
        <w:rPr>
          <w:rFonts w:ascii="Sylfaen" w:hAnsi="Sylfaen"/>
          <w:sz w:val="24"/>
          <w:szCs w:val="24"/>
        </w:rPr>
        <w:t xml:space="preserve">; </w:t>
      </w:r>
    </w:p>
    <w:p w14:paraId="090485F0" w14:textId="091C088D" w:rsidR="0091310D" w:rsidRPr="00990B1E" w:rsidRDefault="00BD1AF0" w:rsidP="004206DB">
      <w:pPr>
        <w:pStyle w:val="ListParagraph"/>
        <w:numPr>
          <w:ilvl w:val="0"/>
          <w:numId w:val="96"/>
        </w:numPr>
        <w:ind w:left="810" w:hanging="450"/>
        <w:jc w:val="both"/>
        <w:rPr>
          <w:rFonts w:ascii="Sylfaen" w:hAnsi="Sylfaen"/>
          <w:sz w:val="24"/>
          <w:szCs w:val="24"/>
        </w:rPr>
      </w:pPr>
      <w:r w:rsidRPr="00990B1E">
        <w:rPr>
          <w:rFonts w:ascii="Sylfaen" w:hAnsi="Sylfaen"/>
          <w:sz w:val="24"/>
          <w:szCs w:val="24"/>
        </w:rPr>
        <w:lastRenderedPageBreak/>
        <w:t>C</w:t>
      </w:r>
      <w:r w:rsidR="0091310D" w:rsidRPr="00990B1E">
        <w:rPr>
          <w:rFonts w:ascii="Sylfaen" w:hAnsi="Sylfaen"/>
          <w:sz w:val="24"/>
          <w:szCs w:val="24"/>
        </w:rPr>
        <w:t>ollaborate with international actors, civil society and</w:t>
      </w:r>
      <w:r w:rsidR="007601AA" w:rsidRPr="00990B1E">
        <w:rPr>
          <w:rFonts w:ascii="Sylfaen" w:hAnsi="Sylfaen"/>
          <w:sz w:val="24"/>
          <w:szCs w:val="24"/>
        </w:rPr>
        <w:t xml:space="preserve"> the</w:t>
      </w:r>
      <w:r w:rsidR="0091310D" w:rsidRPr="00990B1E">
        <w:rPr>
          <w:rFonts w:ascii="Sylfaen" w:hAnsi="Sylfaen"/>
          <w:sz w:val="24"/>
          <w:szCs w:val="24"/>
        </w:rPr>
        <w:t xml:space="preserve"> private sector </w:t>
      </w:r>
      <w:r w:rsidR="007601AA" w:rsidRPr="00990B1E">
        <w:rPr>
          <w:rFonts w:ascii="Sylfaen" w:hAnsi="Sylfaen"/>
          <w:sz w:val="24"/>
          <w:szCs w:val="24"/>
        </w:rPr>
        <w:t>to</w:t>
      </w:r>
      <w:r w:rsidR="0091310D" w:rsidRPr="00990B1E">
        <w:rPr>
          <w:rFonts w:ascii="Sylfaen" w:hAnsi="Sylfaen"/>
          <w:sz w:val="24"/>
          <w:szCs w:val="24"/>
        </w:rPr>
        <w:t xml:space="preserve"> establish</w:t>
      </w:r>
      <w:r w:rsidR="003D088B" w:rsidRPr="00990B1E">
        <w:rPr>
          <w:rFonts w:ascii="Sylfaen" w:hAnsi="Sylfaen"/>
          <w:sz w:val="24"/>
          <w:szCs w:val="24"/>
        </w:rPr>
        <w:t xml:space="preserve"> </w:t>
      </w:r>
      <w:r w:rsidRPr="00990B1E">
        <w:rPr>
          <w:rFonts w:ascii="Sylfaen" w:hAnsi="Sylfaen"/>
          <w:sz w:val="24"/>
          <w:szCs w:val="24"/>
        </w:rPr>
        <w:t>an</w:t>
      </w:r>
      <w:r w:rsidR="0091310D" w:rsidRPr="00990B1E">
        <w:rPr>
          <w:rFonts w:ascii="Sylfaen" w:hAnsi="Sylfaen"/>
          <w:sz w:val="24"/>
          <w:szCs w:val="24"/>
        </w:rPr>
        <w:t xml:space="preserve"> operational platform for </w:t>
      </w:r>
      <w:r w:rsidR="007601AA" w:rsidRPr="00990B1E">
        <w:rPr>
          <w:rFonts w:ascii="Sylfaen" w:hAnsi="Sylfaen"/>
          <w:sz w:val="24"/>
          <w:szCs w:val="24"/>
        </w:rPr>
        <w:t>the</w:t>
      </w:r>
      <w:r w:rsidR="0091310D" w:rsidRPr="00990B1E">
        <w:rPr>
          <w:rFonts w:ascii="Sylfaen" w:hAnsi="Sylfaen"/>
          <w:sz w:val="24"/>
          <w:szCs w:val="24"/>
        </w:rPr>
        <w:t xml:space="preserve"> timely mobilization of expertise </w:t>
      </w:r>
      <w:r w:rsidRPr="00990B1E">
        <w:rPr>
          <w:rFonts w:ascii="Sylfaen" w:hAnsi="Sylfaen"/>
          <w:sz w:val="24"/>
          <w:szCs w:val="24"/>
        </w:rPr>
        <w:t>and resources in time of crisis;</w:t>
      </w:r>
    </w:p>
    <w:p w14:paraId="0D92FBF7" w14:textId="77777777" w:rsidR="00BA0B35" w:rsidRPr="00990B1E" w:rsidRDefault="00984811" w:rsidP="004206DB">
      <w:pPr>
        <w:pStyle w:val="ListParagraph"/>
        <w:numPr>
          <w:ilvl w:val="0"/>
          <w:numId w:val="96"/>
        </w:numPr>
        <w:ind w:left="810" w:hanging="450"/>
        <w:jc w:val="both"/>
        <w:rPr>
          <w:rFonts w:ascii="Sylfaen" w:hAnsi="Sylfaen"/>
          <w:sz w:val="24"/>
          <w:szCs w:val="24"/>
        </w:rPr>
      </w:pPr>
      <w:r w:rsidRPr="00990B1E">
        <w:rPr>
          <w:rFonts w:ascii="Sylfaen" w:hAnsi="Sylfaen"/>
          <w:sz w:val="24"/>
          <w:szCs w:val="24"/>
        </w:rPr>
        <w:t xml:space="preserve">Develop plans, procedures, and guidelines for public </w:t>
      </w:r>
      <w:r w:rsidR="000479DD" w:rsidRPr="00990B1E">
        <w:rPr>
          <w:rFonts w:ascii="Sylfaen" w:hAnsi="Sylfaen"/>
          <w:sz w:val="24"/>
          <w:szCs w:val="24"/>
        </w:rPr>
        <w:t>information and risk communication;</w:t>
      </w:r>
    </w:p>
    <w:p w14:paraId="5AD8F9E9" w14:textId="7FC9ACAD" w:rsidR="000479DD" w:rsidRPr="00990B1E" w:rsidRDefault="00A30F15" w:rsidP="004206DB">
      <w:pPr>
        <w:pStyle w:val="ListParagraph"/>
        <w:numPr>
          <w:ilvl w:val="0"/>
          <w:numId w:val="96"/>
        </w:numPr>
        <w:ind w:left="810" w:hanging="450"/>
        <w:jc w:val="both"/>
        <w:rPr>
          <w:rFonts w:ascii="Sylfaen" w:hAnsi="Sylfaen"/>
          <w:sz w:val="24"/>
          <w:szCs w:val="24"/>
        </w:rPr>
      </w:pPr>
      <w:r w:rsidRPr="00990B1E">
        <w:rPr>
          <w:rFonts w:ascii="Sylfaen" w:hAnsi="Sylfaen"/>
          <w:sz w:val="24"/>
          <w:szCs w:val="24"/>
        </w:rPr>
        <w:t xml:space="preserve">Coordinate processes </w:t>
      </w:r>
      <w:r w:rsidR="007601AA" w:rsidRPr="00990B1E">
        <w:rPr>
          <w:rFonts w:ascii="Sylfaen" w:hAnsi="Sylfaen"/>
          <w:sz w:val="24"/>
          <w:szCs w:val="24"/>
        </w:rPr>
        <w:t>to</w:t>
      </w:r>
      <w:r w:rsidR="003D088B" w:rsidRPr="00990B1E">
        <w:rPr>
          <w:rFonts w:ascii="Sylfaen" w:hAnsi="Sylfaen"/>
          <w:sz w:val="24"/>
          <w:szCs w:val="24"/>
        </w:rPr>
        <w:t xml:space="preserve"> </w:t>
      </w:r>
      <w:r w:rsidR="00C26E0E" w:rsidRPr="00990B1E">
        <w:rPr>
          <w:rFonts w:ascii="Sylfaen" w:hAnsi="Sylfaen"/>
          <w:sz w:val="24"/>
          <w:szCs w:val="24"/>
        </w:rPr>
        <w:t>restor</w:t>
      </w:r>
      <w:r w:rsidR="007601AA" w:rsidRPr="00990B1E">
        <w:rPr>
          <w:rFonts w:ascii="Sylfaen" w:hAnsi="Sylfaen"/>
          <w:sz w:val="24"/>
          <w:szCs w:val="24"/>
        </w:rPr>
        <w:t>e</w:t>
      </w:r>
      <w:r w:rsidRPr="00990B1E">
        <w:rPr>
          <w:rFonts w:ascii="Sylfaen" w:hAnsi="Sylfaen"/>
          <w:sz w:val="24"/>
          <w:szCs w:val="24"/>
        </w:rPr>
        <w:t xml:space="preserve"> disrupted services and support disaster-affected communities in </w:t>
      </w:r>
      <w:r w:rsidR="007601AA" w:rsidRPr="00990B1E">
        <w:rPr>
          <w:rFonts w:ascii="Sylfaen" w:hAnsi="Sylfaen"/>
          <w:sz w:val="24"/>
          <w:szCs w:val="24"/>
        </w:rPr>
        <w:t xml:space="preserve">the </w:t>
      </w:r>
      <w:r w:rsidR="00C26E0E" w:rsidRPr="00990B1E">
        <w:rPr>
          <w:rFonts w:ascii="Sylfaen" w:hAnsi="Sylfaen"/>
          <w:sz w:val="24"/>
          <w:szCs w:val="24"/>
        </w:rPr>
        <w:t xml:space="preserve">restitution of emotional, physical, social </w:t>
      </w:r>
      <w:r w:rsidRPr="00990B1E">
        <w:rPr>
          <w:rFonts w:ascii="Sylfaen" w:hAnsi="Sylfaen"/>
          <w:sz w:val="24"/>
          <w:szCs w:val="24"/>
        </w:rPr>
        <w:t xml:space="preserve">and </w:t>
      </w:r>
      <w:r w:rsidR="00C26E0E" w:rsidRPr="00990B1E">
        <w:rPr>
          <w:rFonts w:ascii="Sylfaen" w:hAnsi="Sylfaen"/>
          <w:sz w:val="24"/>
          <w:szCs w:val="24"/>
        </w:rPr>
        <w:t xml:space="preserve">economic </w:t>
      </w:r>
      <w:r w:rsidRPr="00990B1E">
        <w:rPr>
          <w:rFonts w:ascii="Sylfaen" w:hAnsi="Sylfaen"/>
          <w:sz w:val="24"/>
          <w:szCs w:val="24"/>
        </w:rPr>
        <w:t>well-being.</w:t>
      </w:r>
    </w:p>
    <w:p w14:paraId="50F84EEA" w14:textId="77777777" w:rsidR="004858E9" w:rsidRPr="00990B1E" w:rsidRDefault="007D6F99" w:rsidP="00691928">
      <w:pPr>
        <w:tabs>
          <w:tab w:val="left" w:pos="360"/>
          <w:tab w:val="left" w:pos="630"/>
          <w:tab w:val="left" w:pos="810"/>
          <w:tab w:val="left" w:pos="1710"/>
        </w:tabs>
        <w:spacing w:after="120" w:line="360" w:lineRule="auto"/>
        <w:rPr>
          <w:rFonts w:ascii="Sylfaen" w:hAnsi="Sylfaen" w:cs="Cambria-Bold"/>
          <w:b/>
          <w:bCs/>
          <w:sz w:val="24"/>
          <w:szCs w:val="24"/>
        </w:rPr>
      </w:pPr>
      <w:r w:rsidRPr="00990B1E">
        <w:rPr>
          <w:rFonts w:ascii="Sylfaen" w:hAnsi="Sylfaen"/>
          <w:sz w:val="24"/>
          <w:szCs w:val="24"/>
        </w:rPr>
        <w:t xml:space="preserve">Article 4: </w:t>
      </w:r>
      <w:r w:rsidR="007A43FA" w:rsidRPr="00990B1E">
        <w:rPr>
          <w:rFonts w:ascii="Sylfaen" w:hAnsi="Sylfaen"/>
          <w:sz w:val="24"/>
          <w:szCs w:val="24"/>
        </w:rPr>
        <w:t xml:space="preserve">Scope </w:t>
      </w:r>
      <w:r w:rsidR="002A5694" w:rsidRPr="00990B1E">
        <w:rPr>
          <w:rFonts w:ascii="Sylfaen" w:hAnsi="Sylfaen"/>
          <w:sz w:val="24"/>
          <w:szCs w:val="24"/>
        </w:rPr>
        <w:t>of the Plan</w:t>
      </w:r>
    </w:p>
    <w:p w14:paraId="60F836BB" w14:textId="4A84629D" w:rsidR="004858E9" w:rsidRPr="00990B1E" w:rsidRDefault="004858E9" w:rsidP="004206DB">
      <w:pPr>
        <w:pStyle w:val="ListParagraph"/>
        <w:numPr>
          <w:ilvl w:val="0"/>
          <w:numId w:val="6"/>
        </w:numPr>
        <w:tabs>
          <w:tab w:val="left" w:pos="360"/>
        </w:tabs>
        <w:ind w:left="360"/>
        <w:jc w:val="both"/>
        <w:rPr>
          <w:rFonts w:ascii="Sylfaen" w:hAnsi="Sylfaen"/>
          <w:sz w:val="24"/>
          <w:szCs w:val="24"/>
        </w:rPr>
      </w:pPr>
      <w:r w:rsidRPr="00990B1E">
        <w:rPr>
          <w:rFonts w:ascii="Sylfaen" w:hAnsi="Sylfaen"/>
          <w:sz w:val="24"/>
          <w:szCs w:val="24"/>
        </w:rPr>
        <w:t xml:space="preserve">The </w:t>
      </w:r>
      <w:r w:rsidR="00CD34A1" w:rsidRPr="00990B1E">
        <w:rPr>
          <w:rFonts w:ascii="Sylfaen" w:hAnsi="Sylfaen"/>
          <w:sz w:val="24"/>
          <w:szCs w:val="24"/>
        </w:rPr>
        <w:t xml:space="preserve">Response </w:t>
      </w:r>
      <w:r w:rsidRPr="00990B1E">
        <w:rPr>
          <w:rFonts w:ascii="Sylfaen" w:hAnsi="Sylfaen"/>
          <w:sz w:val="24"/>
          <w:szCs w:val="24"/>
        </w:rPr>
        <w:t xml:space="preserve">Plan specifically addresses diseases caused by especially dangerous pathogens </w:t>
      </w:r>
      <w:r w:rsidR="001402CE" w:rsidRPr="00990B1E">
        <w:rPr>
          <w:rFonts w:ascii="Sylfaen" w:hAnsi="Sylfaen"/>
          <w:sz w:val="24"/>
          <w:szCs w:val="24"/>
        </w:rPr>
        <w:t xml:space="preserve">and other biological agents </w:t>
      </w:r>
      <w:r w:rsidR="00C35484" w:rsidRPr="00990B1E">
        <w:rPr>
          <w:rFonts w:ascii="Sylfaen" w:hAnsi="Sylfaen"/>
          <w:sz w:val="24"/>
          <w:szCs w:val="24"/>
        </w:rPr>
        <w:t>listed</w:t>
      </w:r>
      <w:r w:rsidR="009154F8" w:rsidRPr="00990B1E">
        <w:rPr>
          <w:rFonts w:ascii="Sylfaen" w:hAnsi="Sylfaen"/>
          <w:sz w:val="24"/>
          <w:szCs w:val="24"/>
        </w:rPr>
        <w:t xml:space="preserve"> </w:t>
      </w:r>
      <w:r w:rsidR="004945BD" w:rsidRPr="00990B1E">
        <w:rPr>
          <w:rFonts w:ascii="Sylfaen" w:hAnsi="Sylfaen"/>
          <w:sz w:val="24"/>
          <w:szCs w:val="24"/>
        </w:rPr>
        <w:t>in</w:t>
      </w:r>
      <w:r w:rsidRPr="00990B1E">
        <w:rPr>
          <w:rFonts w:ascii="Sylfaen" w:hAnsi="Sylfaen"/>
          <w:sz w:val="24"/>
          <w:szCs w:val="24"/>
        </w:rPr>
        <w:t xml:space="preserve"> Order No</w:t>
      </w:r>
      <w:r w:rsidR="00294650" w:rsidRPr="00990B1E">
        <w:rPr>
          <w:rFonts w:ascii="Sylfaen" w:hAnsi="Sylfaen"/>
          <w:sz w:val="24"/>
          <w:szCs w:val="24"/>
        </w:rPr>
        <w:t>.</w:t>
      </w:r>
      <w:r w:rsidRPr="00990B1E">
        <w:rPr>
          <w:rFonts w:ascii="Sylfaen" w:hAnsi="Sylfaen"/>
          <w:sz w:val="24"/>
          <w:szCs w:val="24"/>
        </w:rPr>
        <w:t xml:space="preserve"> 01-18/N of the Minister of Labour, Health and Social Affairs </w:t>
      </w:r>
      <w:r w:rsidR="00CD34A1" w:rsidRPr="00990B1E">
        <w:rPr>
          <w:rFonts w:ascii="Sylfaen" w:hAnsi="Sylfaen"/>
          <w:sz w:val="24"/>
          <w:szCs w:val="24"/>
        </w:rPr>
        <w:t xml:space="preserve">of Georgia, </w:t>
      </w:r>
      <w:r w:rsidRPr="00990B1E">
        <w:rPr>
          <w:rFonts w:ascii="Sylfaen" w:hAnsi="Sylfaen"/>
          <w:sz w:val="24"/>
          <w:szCs w:val="24"/>
        </w:rPr>
        <w:t xml:space="preserve">dated 27 May 2013 on “Approval of the List of Especially Dangerous Pathogens” </w:t>
      </w:r>
      <w:r w:rsidR="00C35484" w:rsidRPr="00990B1E">
        <w:rPr>
          <w:rFonts w:ascii="Sylfaen" w:hAnsi="Sylfaen"/>
          <w:sz w:val="24"/>
          <w:szCs w:val="24"/>
        </w:rPr>
        <w:t xml:space="preserve">that </w:t>
      </w:r>
      <w:r w:rsidRPr="00990B1E">
        <w:rPr>
          <w:rFonts w:ascii="Sylfaen" w:hAnsi="Sylfaen"/>
          <w:sz w:val="24"/>
          <w:szCs w:val="24"/>
        </w:rPr>
        <w:t>have the potential to pose an immediate risk to national security.</w:t>
      </w:r>
    </w:p>
    <w:p w14:paraId="2D5887F7" w14:textId="77777777" w:rsidR="00691928" w:rsidRPr="00990B1E" w:rsidRDefault="00691928" w:rsidP="00691928">
      <w:pPr>
        <w:pStyle w:val="ListParagraph"/>
        <w:autoSpaceDE w:val="0"/>
        <w:autoSpaceDN w:val="0"/>
        <w:adjustRightInd w:val="0"/>
        <w:spacing w:after="0" w:line="240" w:lineRule="auto"/>
        <w:ind w:left="450"/>
        <w:jc w:val="both"/>
        <w:rPr>
          <w:rFonts w:ascii="Sylfaen" w:hAnsi="Sylfaen" w:cs="Cambria-Bold"/>
          <w:bCs/>
          <w:sz w:val="24"/>
          <w:szCs w:val="24"/>
        </w:rPr>
      </w:pPr>
    </w:p>
    <w:p w14:paraId="3864D504" w14:textId="0662AA40" w:rsidR="006471EC" w:rsidRPr="00990B1E" w:rsidRDefault="00D8023B" w:rsidP="004206DB">
      <w:pPr>
        <w:pStyle w:val="ListParagraph"/>
        <w:numPr>
          <w:ilvl w:val="0"/>
          <w:numId w:val="6"/>
        </w:numPr>
        <w:tabs>
          <w:tab w:val="left" w:pos="360"/>
        </w:tabs>
        <w:ind w:left="360"/>
        <w:jc w:val="both"/>
        <w:rPr>
          <w:rFonts w:ascii="Sylfaen" w:hAnsi="Sylfaen"/>
          <w:sz w:val="24"/>
          <w:szCs w:val="24"/>
        </w:rPr>
      </w:pPr>
      <w:r w:rsidRPr="00990B1E">
        <w:rPr>
          <w:rFonts w:ascii="Sylfaen" w:hAnsi="Sylfaen"/>
          <w:sz w:val="24"/>
          <w:szCs w:val="24"/>
        </w:rPr>
        <w:t xml:space="preserve">All </w:t>
      </w:r>
      <w:r w:rsidR="00A232DA" w:rsidRPr="00990B1E">
        <w:rPr>
          <w:rFonts w:ascii="Sylfaen" w:hAnsi="Sylfaen"/>
          <w:sz w:val="24"/>
          <w:szCs w:val="24"/>
        </w:rPr>
        <w:t>supportive</w:t>
      </w:r>
      <w:r w:rsidRPr="00990B1E">
        <w:rPr>
          <w:rFonts w:ascii="Sylfaen" w:hAnsi="Sylfaen"/>
          <w:sz w:val="24"/>
          <w:szCs w:val="24"/>
        </w:rPr>
        <w:t xml:space="preserve"> agencies are expected to </w:t>
      </w:r>
      <w:r w:rsidR="004945BD" w:rsidRPr="00990B1E">
        <w:rPr>
          <w:rFonts w:ascii="Sylfaen" w:hAnsi="Sylfaen"/>
          <w:sz w:val="24"/>
          <w:szCs w:val="24"/>
        </w:rPr>
        <w:t>cooperate,</w:t>
      </w:r>
      <w:r w:rsidR="004D2F14" w:rsidRPr="00990B1E">
        <w:rPr>
          <w:rFonts w:ascii="Sylfaen" w:hAnsi="Sylfaen"/>
          <w:sz w:val="24"/>
          <w:szCs w:val="24"/>
        </w:rPr>
        <w:t xml:space="preserve"> whether working directly in the organization</w:t>
      </w:r>
      <w:r w:rsidR="00C81168" w:rsidRPr="00990B1E">
        <w:rPr>
          <w:rFonts w:ascii="Sylfaen" w:hAnsi="Sylfaen"/>
          <w:sz w:val="24"/>
          <w:szCs w:val="24"/>
        </w:rPr>
        <w:t>al</w:t>
      </w:r>
      <w:r w:rsidR="004D2F14" w:rsidRPr="00990B1E">
        <w:rPr>
          <w:rFonts w:ascii="Sylfaen" w:hAnsi="Sylfaen"/>
          <w:sz w:val="24"/>
          <w:szCs w:val="24"/>
        </w:rPr>
        <w:t xml:space="preserve"> structure designated within this </w:t>
      </w:r>
      <w:r w:rsidR="004945BD" w:rsidRPr="00990B1E">
        <w:rPr>
          <w:rFonts w:ascii="Sylfaen" w:hAnsi="Sylfaen"/>
          <w:sz w:val="24"/>
          <w:szCs w:val="24"/>
        </w:rPr>
        <w:t>p</w:t>
      </w:r>
      <w:r w:rsidR="004D2F14" w:rsidRPr="00990B1E">
        <w:rPr>
          <w:rFonts w:ascii="Sylfaen" w:hAnsi="Sylfaen"/>
          <w:sz w:val="24"/>
          <w:szCs w:val="24"/>
        </w:rPr>
        <w:t>lan or acting individually, and they are encouraged to adopt the principle of collaboration</w:t>
      </w:r>
      <w:r w:rsidR="006471EC" w:rsidRPr="00990B1E">
        <w:rPr>
          <w:rFonts w:ascii="Sylfaen" w:hAnsi="Sylfaen"/>
          <w:sz w:val="24"/>
          <w:szCs w:val="24"/>
        </w:rPr>
        <w:t xml:space="preserve"> in managing crises of biological origin and minimizing its public health and socio-economic impact.  </w:t>
      </w:r>
    </w:p>
    <w:p w14:paraId="0F4CBC78" w14:textId="77777777" w:rsidR="006471EC" w:rsidRPr="00990B1E" w:rsidRDefault="006471EC" w:rsidP="00AC14B2">
      <w:pPr>
        <w:pStyle w:val="ListParagraph"/>
        <w:tabs>
          <w:tab w:val="left" w:pos="360"/>
        </w:tabs>
        <w:ind w:left="450"/>
        <w:jc w:val="both"/>
        <w:rPr>
          <w:rFonts w:ascii="Sylfaen" w:hAnsi="Sylfaen"/>
          <w:sz w:val="24"/>
          <w:szCs w:val="24"/>
        </w:rPr>
      </w:pPr>
    </w:p>
    <w:p w14:paraId="0DE6FC0C" w14:textId="4462F633" w:rsidR="00654A19" w:rsidRPr="00990B1E" w:rsidRDefault="00561B89" w:rsidP="00F314A2">
      <w:pPr>
        <w:pStyle w:val="ListParagraph"/>
        <w:numPr>
          <w:ilvl w:val="0"/>
          <w:numId w:val="6"/>
        </w:numPr>
        <w:tabs>
          <w:tab w:val="left" w:pos="360"/>
        </w:tabs>
        <w:ind w:left="426" w:hanging="336"/>
        <w:jc w:val="both"/>
        <w:rPr>
          <w:rFonts w:ascii="Sylfaen" w:hAnsi="Sylfaen"/>
          <w:sz w:val="24"/>
          <w:szCs w:val="24"/>
        </w:rPr>
      </w:pPr>
      <w:r w:rsidRPr="00990B1E">
        <w:rPr>
          <w:rFonts w:ascii="Sylfaen" w:hAnsi="Sylfaen"/>
          <w:sz w:val="24"/>
          <w:szCs w:val="24"/>
        </w:rPr>
        <w:t xml:space="preserve">This </w:t>
      </w:r>
      <w:r w:rsidR="00625F92" w:rsidRPr="00990B1E">
        <w:rPr>
          <w:rFonts w:ascii="Sylfaen" w:hAnsi="Sylfaen"/>
          <w:sz w:val="24"/>
          <w:szCs w:val="24"/>
        </w:rPr>
        <w:t>p</w:t>
      </w:r>
      <w:r w:rsidRPr="00990B1E">
        <w:rPr>
          <w:rFonts w:ascii="Sylfaen" w:hAnsi="Sylfaen"/>
          <w:sz w:val="24"/>
          <w:szCs w:val="24"/>
        </w:rPr>
        <w:t xml:space="preserve">lan </w:t>
      </w:r>
      <w:r w:rsidR="008F3C32" w:rsidRPr="00990B1E">
        <w:rPr>
          <w:rFonts w:ascii="Sylfaen" w:hAnsi="Sylfaen"/>
          <w:sz w:val="24"/>
          <w:szCs w:val="24"/>
        </w:rPr>
        <w:t xml:space="preserve">aligns </w:t>
      </w:r>
      <w:r w:rsidR="000520E9" w:rsidRPr="00990B1E">
        <w:rPr>
          <w:rFonts w:ascii="Sylfaen" w:hAnsi="Sylfaen"/>
          <w:sz w:val="24"/>
          <w:szCs w:val="24"/>
        </w:rPr>
        <w:t xml:space="preserve">with other plans in place to address health issues related to biological disasters, emergencies and bioterrorism at the regional and national level and can be </w:t>
      </w:r>
      <w:r w:rsidR="00DA22A6" w:rsidRPr="00990B1E">
        <w:rPr>
          <w:rFonts w:ascii="Sylfaen" w:hAnsi="Sylfaen"/>
          <w:sz w:val="24"/>
          <w:szCs w:val="24"/>
        </w:rPr>
        <w:t>scaled</w:t>
      </w:r>
      <w:r w:rsidR="000520E9" w:rsidRPr="00990B1E">
        <w:rPr>
          <w:rFonts w:ascii="Sylfaen" w:hAnsi="Sylfaen"/>
          <w:sz w:val="24"/>
          <w:szCs w:val="24"/>
        </w:rPr>
        <w:t xml:space="preserve"> to the types, magnitude and severity of the biological incident and available resources. </w:t>
      </w:r>
    </w:p>
    <w:p w14:paraId="71601187" w14:textId="77777777" w:rsidR="00654A19" w:rsidRPr="00990B1E" w:rsidRDefault="00654A19" w:rsidP="00654A19">
      <w:pPr>
        <w:pStyle w:val="ListParagraph"/>
        <w:rPr>
          <w:rFonts w:ascii="Sylfaen" w:hAnsi="Sylfaen"/>
          <w:sz w:val="24"/>
          <w:szCs w:val="24"/>
        </w:rPr>
      </w:pPr>
    </w:p>
    <w:p w14:paraId="0D8D5897" w14:textId="21335960" w:rsidR="00D8023B" w:rsidRPr="00990B1E" w:rsidRDefault="00FC1324" w:rsidP="00F314A2">
      <w:pPr>
        <w:pStyle w:val="ListParagraph"/>
        <w:numPr>
          <w:ilvl w:val="0"/>
          <w:numId w:val="6"/>
        </w:numPr>
        <w:tabs>
          <w:tab w:val="left" w:pos="360"/>
        </w:tabs>
        <w:ind w:left="360" w:hanging="270"/>
        <w:jc w:val="both"/>
        <w:rPr>
          <w:rFonts w:ascii="Sylfaen" w:hAnsi="Sylfaen"/>
          <w:sz w:val="24"/>
          <w:szCs w:val="24"/>
        </w:rPr>
      </w:pPr>
      <w:r w:rsidRPr="00990B1E">
        <w:rPr>
          <w:rFonts w:ascii="Sylfaen" w:hAnsi="Sylfaen"/>
          <w:sz w:val="24"/>
          <w:szCs w:val="24"/>
        </w:rPr>
        <w:t>This is</w:t>
      </w:r>
      <w:r w:rsidR="00AA7C16" w:rsidRPr="00990B1E">
        <w:rPr>
          <w:rFonts w:ascii="Sylfaen" w:hAnsi="Sylfaen"/>
          <w:sz w:val="24"/>
          <w:szCs w:val="24"/>
        </w:rPr>
        <w:t xml:space="preserve"> a</w:t>
      </w:r>
      <w:r w:rsidRPr="00990B1E">
        <w:rPr>
          <w:rFonts w:ascii="Sylfaen" w:hAnsi="Sylfaen"/>
          <w:sz w:val="24"/>
          <w:szCs w:val="24"/>
        </w:rPr>
        <w:t xml:space="preserve"> supporting</w:t>
      </w:r>
      <w:r w:rsidR="008417C1" w:rsidRPr="00990B1E">
        <w:rPr>
          <w:rFonts w:ascii="Sylfaen" w:hAnsi="Sylfaen"/>
          <w:sz w:val="24"/>
          <w:szCs w:val="24"/>
        </w:rPr>
        <w:t>,</w:t>
      </w:r>
      <w:r w:rsidRPr="00990B1E">
        <w:rPr>
          <w:rFonts w:ascii="Sylfaen" w:hAnsi="Sylfaen"/>
          <w:sz w:val="24"/>
          <w:szCs w:val="24"/>
        </w:rPr>
        <w:t xml:space="preserve"> agency-specific plan that facilitates the operational integration of national arrangements and mechanisms whilst operating under the authority</w:t>
      </w:r>
      <w:r w:rsidR="004945BD" w:rsidRPr="00990B1E">
        <w:rPr>
          <w:rFonts w:ascii="Sylfaen" w:hAnsi="Sylfaen"/>
          <w:sz w:val="24"/>
          <w:szCs w:val="24"/>
        </w:rPr>
        <w:t>,</w:t>
      </w:r>
      <w:r w:rsidRPr="00990B1E">
        <w:rPr>
          <w:rFonts w:ascii="Sylfaen" w:hAnsi="Sylfaen"/>
          <w:sz w:val="24"/>
          <w:szCs w:val="24"/>
        </w:rPr>
        <w:t xml:space="preserve"> direction and guidance of the strategic overarching </w:t>
      </w:r>
      <w:r w:rsidR="00B56950" w:rsidRPr="00990B1E">
        <w:rPr>
          <w:rFonts w:ascii="Sylfaen" w:hAnsi="Sylfaen"/>
          <w:sz w:val="24"/>
          <w:szCs w:val="24"/>
        </w:rPr>
        <w:t xml:space="preserve">arrangements of the </w:t>
      </w:r>
      <w:r w:rsidR="00654A19" w:rsidRPr="00990B1E">
        <w:rPr>
          <w:rFonts w:ascii="Sylfaen" w:hAnsi="Sylfaen"/>
          <w:sz w:val="24"/>
          <w:szCs w:val="24"/>
        </w:rPr>
        <w:t>“</w:t>
      </w:r>
      <w:r w:rsidR="00B56950" w:rsidRPr="00990B1E">
        <w:rPr>
          <w:rFonts w:ascii="Sylfaen" w:hAnsi="Sylfaen"/>
          <w:sz w:val="24"/>
          <w:szCs w:val="24"/>
        </w:rPr>
        <w:t>National Response Plan to Natural and Manmade Emergency Situations</w:t>
      </w:r>
      <w:r w:rsidR="00654A19" w:rsidRPr="00990B1E">
        <w:rPr>
          <w:rFonts w:ascii="Sylfaen" w:hAnsi="Sylfaen"/>
          <w:sz w:val="24"/>
          <w:szCs w:val="24"/>
        </w:rPr>
        <w:t>”</w:t>
      </w:r>
      <w:r w:rsidR="00B56950" w:rsidRPr="00990B1E">
        <w:rPr>
          <w:rFonts w:ascii="Sylfaen" w:hAnsi="Sylfaen"/>
          <w:sz w:val="24"/>
          <w:szCs w:val="24"/>
        </w:rPr>
        <w:t xml:space="preserve"> (hereinafter </w:t>
      </w:r>
      <w:r w:rsidRPr="00990B1E">
        <w:rPr>
          <w:rFonts w:ascii="Sylfaen" w:hAnsi="Sylfaen"/>
          <w:sz w:val="24"/>
          <w:szCs w:val="24"/>
        </w:rPr>
        <w:t>National Response Plan</w:t>
      </w:r>
      <w:r w:rsidR="00B56950" w:rsidRPr="00990B1E">
        <w:rPr>
          <w:rFonts w:ascii="Sylfaen" w:hAnsi="Sylfaen"/>
          <w:sz w:val="24"/>
          <w:szCs w:val="24"/>
        </w:rPr>
        <w:t>)</w:t>
      </w:r>
      <w:r w:rsidRPr="00990B1E">
        <w:rPr>
          <w:rFonts w:ascii="Sylfaen" w:hAnsi="Sylfaen"/>
          <w:sz w:val="24"/>
          <w:szCs w:val="24"/>
        </w:rPr>
        <w:t xml:space="preserve">. </w:t>
      </w:r>
    </w:p>
    <w:p w14:paraId="028C45BE" w14:textId="77777777" w:rsidR="009A4A95" w:rsidRPr="00990B1E" w:rsidRDefault="009A4A95" w:rsidP="009A4A95">
      <w:pPr>
        <w:tabs>
          <w:tab w:val="left" w:pos="360"/>
        </w:tabs>
        <w:jc w:val="both"/>
        <w:rPr>
          <w:rFonts w:ascii="Sylfaen" w:hAnsi="Sylfaen"/>
          <w:sz w:val="24"/>
          <w:szCs w:val="24"/>
        </w:rPr>
      </w:pPr>
      <w:r w:rsidRPr="00990B1E">
        <w:rPr>
          <w:rFonts w:ascii="Sylfaen" w:hAnsi="Sylfaen"/>
          <w:sz w:val="24"/>
          <w:szCs w:val="24"/>
        </w:rPr>
        <w:t>Article 5: Definition of Terms</w:t>
      </w:r>
    </w:p>
    <w:p w14:paraId="5A5C35EE" w14:textId="77777777" w:rsidR="0093673D" w:rsidRPr="00990B1E" w:rsidRDefault="0093673D" w:rsidP="009A4A95">
      <w:pPr>
        <w:tabs>
          <w:tab w:val="left" w:pos="360"/>
        </w:tabs>
        <w:jc w:val="both"/>
        <w:rPr>
          <w:rFonts w:ascii="Sylfaen" w:hAnsi="Sylfaen"/>
          <w:sz w:val="24"/>
          <w:szCs w:val="24"/>
        </w:rPr>
      </w:pPr>
      <w:r w:rsidRPr="00990B1E">
        <w:rPr>
          <w:rFonts w:ascii="Sylfaen" w:hAnsi="Sylfaen"/>
          <w:sz w:val="24"/>
          <w:szCs w:val="24"/>
        </w:rPr>
        <w:t>As used herein, the following terms shall have the following meaning:</w:t>
      </w:r>
    </w:p>
    <w:p w14:paraId="1E8DD63D" w14:textId="034CA58E" w:rsidR="00850E25" w:rsidRPr="00990B1E" w:rsidRDefault="00850E25" w:rsidP="00846978">
      <w:pPr>
        <w:tabs>
          <w:tab w:val="left" w:pos="360"/>
        </w:tabs>
        <w:jc w:val="both"/>
        <w:rPr>
          <w:rFonts w:ascii="Sylfaen" w:hAnsi="Sylfaen"/>
          <w:sz w:val="24"/>
          <w:szCs w:val="24"/>
        </w:rPr>
      </w:pPr>
      <w:r w:rsidRPr="00990B1E">
        <w:rPr>
          <w:rFonts w:ascii="Sylfaen" w:hAnsi="Sylfaen"/>
          <w:b/>
          <w:sz w:val="24"/>
          <w:szCs w:val="24"/>
        </w:rPr>
        <w:t xml:space="preserve">Biological Agent of Endemic and Pandemic Potential </w:t>
      </w:r>
      <w:r w:rsidRPr="00990B1E">
        <w:rPr>
          <w:rFonts w:ascii="Sylfaen" w:hAnsi="Sylfaen"/>
          <w:sz w:val="24"/>
          <w:szCs w:val="24"/>
        </w:rPr>
        <w:t>– Biological agents that pose a special threat to human or animal health if release</w:t>
      </w:r>
      <w:r w:rsidR="0041306B" w:rsidRPr="00990B1E">
        <w:rPr>
          <w:rFonts w:ascii="Sylfaen" w:hAnsi="Sylfaen"/>
          <w:sz w:val="24"/>
          <w:szCs w:val="24"/>
        </w:rPr>
        <w:t>d</w:t>
      </w:r>
      <w:r w:rsidRPr="00990B1E">
        <w:rPr>
          <w:rFonts w:ascii="Sylfaen" w:hAnsi="Sylfaen"/>
          <w:sz w:val="24"/>
          <w:szCs w:val="24"/>
        </w:rPr>
        <w:t xml:space="preserve"> into the environment. These have </w:t>
      </w:r>
      <w:r w:rsidR="0041306B" w:rsidRPr="00990B1E">
        <w:rPr>
          <w:rFonts w:ascii="Sylfaen" w:hAnsi="Sylfaen"/>
          <w:sz w:val="24"/>
          <w:szCs w:val="24"/>
        </w:rPr>
        <w:t>the</w:t>
      </w:r>
      <w:r w:rsidRPr="00990B1E">
        <w:rPr>
          <w:rFonts w:ascii="Sylfaen" w:hAnsi="Sylfaen"/>
          <w:sz w:val="24"/>
          <w:szCs w:val="24"/>
        </w:rPr>
        <w:t xml:space="preserve"> potential to be made into a biological weapon and/or be transmitted relatively easily</w:t>
      </w:r>
      <w:r w:rsidR="0041306B" w:rsidRPr="00990B1E">
        <w:rPr>
          <w:rFonts w:ascii="Sylfaen" w:hAnsi="Sylfaen"/>
          <w:sz w:val="24"/>
          <w:szCs w:val="24"/>
        </w:rPr>
        <w:t xml:space="preserve">. </w:t>
      </w:r>
      <w:r w:rsidR="0041306B" w:rsidRPr="00990B1E">
        <w:rPr>
          <w:rFonts w:ascii="Sylfaen" w:hAnsi="Sylfaen"/>
          <w:sz w:val="24"/>
          <w:szCs w:val="24"/>
        </w:rPr>
        <w:lastRenderedPageBreak/>
        <w:t>They</w:t>
      </w:r>
      <w:r w:rsidRPr="00990B1E">
        <w:rPr>
          <w:rFonts w:ascii="Sylfaen" w:hAnsi="Sylfaen"/>
          <w:sz w:val="24"/>
          <w:szCs w:val="24"/>
        </w:rPr>
        <w:t xml:space="preserve"> can cause large-scale morbidity, mortality, or mass disruption of public activities and require national level responses to contain and eliminate or mitigate their consequences.</w:t>
      </w:r>
    </w:p>
    <w:p w14:paraId="4260A66C" w14:textId="1D876E9D" w:rsidR="00850E25" w:rsidRPr="00990B1E" w:rsidRDefault="00850E25" w:rsidP="00846978">
      <w:pPr>
        <w:tabs>
          <w:tab w:val="left" w:pos="360"/>
        </w:tabs>
        <w:jc w:val="both"/>
        <w:rPr>
          <w:rFonts w:ascii="Sylfaen" w:hAnsi="Sylfaen"/>
          <w:sz w:val="24"/>
          <w:szCs w:val="24"/>
        </w:rPr>
      </w:pPr>
      <w:r w:rsidRPr="00990B1E">
        <w:rPr>
          <w:rFonts w:ascii="Sylfaen" w:hAnsi="Sylfaen"/>
          <w:b/>
          <w:sz w:val="24"/>
          <w:szCs w:val="24"/>
        </w:rPr>
        <w:t>Biological Incident</w:t>
      </w:r>
      <w:r w:rsidR="005A1E64" w:rsidRPr="00990B1E">
        <w:rPr>
          <w:rFonts w:ascii="Sylfaen" w:hAnsi="Sylfaen"/>
          <w:sz w:val="24"/>
          <w:szCs w:val="24"/>
        </w:rPr>
        <w:t>–</w:t>
      </w:r>
      <w:r w:rsidR="00AC0DDB" w:rsidRPr="00990B1E">
        <w:rPr>
          <w:rFonts w:ascii="Sylfaen" w:hAnsi="Sylfaen"/>
          <w:sz w:val="24"/>
          <w:szCs w:val="24"/>
        </w:rPr>
        <w:t>Natural outbreak or r</w:t>
      </w:r>
      <w:r w:rsidR="005A1E64" w:rsidRPr="00990B1E">
        <w:rPr>
          <w:rFonts w:ascii="Sylfaen" w:hAnsi="Sylfaen"/>
          <w:sz w:val="24"/>
          <w:szCs w:val="24"/>
        </w:rPr>
        <w:t xml:space="preserve">elease of </w:t>
      </w:r>
      <w:r w:rsidR="009D34FD" w:rsidRPr="00990B1E">
        <w:rPr>
          <w:rFonts w:ascii="Sylfaen" w:hAnsi="Sylfaen"/>
          <w:sz w:val="24"/>
          <w:szCs w:val="24"/>
        </w:rPr>
        <w:t>EDP</w:t>
      </w:r>
      <w:r w:rsidR="0041306B" w:rsidRPr="00990B1E">
        <w:rPr>
          <w:rFonts w:ascii="Sylfaen" w:hAnsi="Sylfaen"/>
          <w:sz w:val="24"/>
          <w:szCs w:val="24"/>
        </w:rPr>
        <w:t>s</w:t>
      </w:r>
      <w:r w:rsidR="003D088B" w:rsidRPr="00990B1E">
        <w:rPr>
          <w:rFonts w:ascii="Sylfaen" w:hAnsi="Sylfaen"/>
          <w:sz w:val="24"/>
          <w:szCs w:val="24"/>
        </w:rPr>
        <w:t xml:space="preserve"> </w:t>
      </w:r>
      <w:r w:rsidR="005A1E64" w:rsidRPr="00990B1E">
        <w:rPr>
          <w:rFonts w:ascii="Sylfaen" w:hAnsi="Sylfaen"/>
          <w:sz w:val="24"/>
          <w:szCs w:val="24"/>
        </w:rPr>
        <w:t xml:space="preserve">through intentional or unintentional activities that may cause harm to human </w:t>
      </w:r>
      <w:r w:rsidR="008F3C32" w:rsidRPr="00990B1E">
        <w:rPr>
          <w:rFonts w:ascii="Sylfaen" w:hAnsi="Sylfaen"/>
          <w:sz w:val="24"/>
          <w:szCs w:val="24"/>
        </w:rPr>
        <w:t xml:space="preserve">or animal </w:t>
      </w:r>
      <w:r w:rsidR="005A1E64" w:rsidRPr="00990B1E">
        <w:rPr>
          <w:rFonts w:ascii="Sylfaen" w:hAnsi="Sylfaen"/>
          <w:sz w:val="24"/>
          <w:szCs w:val="24"/>
        </w:rPr>
        <w:t>health or death.</w:t>
      </w:r>
    </w:p>
    <w:p w14:paraId="10DD42EC" w14:textId="3D7AE59E" w:rsidR="002036C7" w:rsidRPr="00990B1E" w:rsidRDefault="002036C7" w:rsidP="00846978">
      <w:pPr>
        <w:tabs>
          <w:tab w:val="left" w:pos="360"/>
        </w:tabs>
        <w:jc w:val="both"/>
        <w:rPr>
          <w:rFonts w:ascii="Sylfaen" w:hAnsi="Sylfaen"/>
          <w:sz w:val="24"/>
          <w:szCs w:val="24"/>
        </w:rPr>
      </w:pPr>
      <w:r w:rsidRPr="00990B1E">
        <w:rPr>
          <w:rFonts w:ascii="Sylfaen" w:hAnsi="Sylfaen"/>
          <w:b/>
          <w:sz w:val="24"/>
          <w:szCs w:val="24"/>
        </w:rPr>
        <w:t xml:space="preserve">Biological warfare </w:t>
      </w:r>
      <w:r w:rsidR="003500F9" w:rsidRPr="00990B1E">
        <w:rPr>
          <w:rFonts w:ascii="Sylfaen" w:hAnsi="Sylfaen"/>
          <w:sz w:val="24"/>
          <w:szCs w:val="24"/>
        </w:rPr>
        <w:t>– E</w:t>
      </w:r>
      <w:r w:rsidRPr="00990B1E">
        <w:rPr>
          <w:rFonts w:ascii="Sylfaen" w:hAnsi="Sylfaen"/>
          <w:sz w:val="24"/>
          <w:szCs w:val="24"/>
        </w:rPr>
        <w:t>mployment of biological agents to produce casualties in man or animals and damage to plants or material.</w:t>
      </w:r>
    </w:p>
    <w:p w14:paraId="135D085E" w14:textId="720C6A6C" w:rsidR="00BA137A" w:rsidRPr="00990B1E" w:rsidRDefault="00BA137A" w:rsidP="00846978">
      <w:pPr>
        <w:tabs>
          <w:tab w:val="left" w:pos="360"/>
        </w:tabs>
        <w:jc w:val="both"/>
        <w:rPr>
          <w:rFonts w:ascii="Sylfaen" w:hAnsi="Sylfaen"/>
          <w:sz w:val="24"/>
          <w:szCs w:val="24"/>
        </w:rPr>
      </w:pPr>
      <w:r w:rsidRPr="00990B1E">
        <w:rPr>
          <w:rFonts w:ascii="Sylfaen" w:hAnsi="Sylfaen"/>
          <w:b/>
          <w:sz w:val="24"/>
          <w:szCs w:val="24"/>
        </w:rPr>
        <w:t xml:space="preserve">Bioterrorism Act </w:t>
      </w:r>
      <w:r w:rsidRPr="00990B1E">
        <w:rPr>
          <w:rFonts w:ascii="Sylfaen" w:hAnsi="Sylfaen"/>
          <w:sz w:val="24"/>
          <w:szCs w:val="24"/>
        </w:rPr>
        <w:t>– Intentional use of pathogenic biological agents or toxins on a person or group of people</w:t>
      </w:r>
      <w:r w:rsidR="008F3C32" w:rsidRPr="00990B1E">
        <w:rPr>
          <w:rFonts w:ascii="Sylfaen" w:hAnsi="Sylfaen"/>
          <w:sz w:val="24"/>
          <w:szCs w:val="24"/>
        </w:rPr>
        <w:t>, animals, or both,</w:t>
      </w:r>
      <w:r w:rsidRPr="00990B1E">
        <w:rPr>
          <w:rFonts w:ascii="Sylfaen" w:hAnsi="Sylfaen"/>
          <w:sz w:val="24"/>
          <w:szCs w:val="24"/>
        </w:rPr>
        <w:t xml:space="preserve"> with the intent to cause a disease.</w:t>
      </w:r>
    </w:p>
    <w:p w14:paraId="7316AD33" w14:textId="63431DB6" w:rsidR="00730076" w:rsidRPr="00990B1E" w:rsidRDefault="00730076" w:rsidP="00846978">
      <w:pPr>
        <w:tabs>
          <w:tab w:val="left" w:pos="360"/>
        </w:tabs>
        <w:jc w:val="both"/>
        <w:rPr>
          <w:rFonts w:ascii="Sylfaen" w:hAnsi="Sylfaen"/>
          <w:sz w:val="24"/>
          <w:szCs w:val="24"/>
        </w:rPr>
      </w:pPr>
      <w:r w:rsidRPr="00990B1E">
        <w:rPr>
          <w:rFonts w:ascii="Sylfaen" w:hAnsi="Sylfaen"/>
          <w:b/>
          <w:sz w:val="24"/>
          <w:szCs w:val="24"/>
        </w:rPr>
        <w:t>Disinfection</w:t>
      </w:r>
      <w:r w:rsidR="00746416" w:rsidRPr="00990B1E">
        <w:rPr>
          <w:rFonts w:ascii="Sylfaen" w:hAnsi="Sylfaen"/>
          <w:b/>
          <w:sz w:val="24"/>
          <w:szCs w:val="24"/>
        </w:rPr>
        <w:t xml:space="preserve"> </w:t>
      </w:r>
      <w:r w:rsidR="003500F9" w:rsidRPr="00990B1E">
        <w:rPr>
          <w:rFonts w:ascii="Sylfaen" w:hAnsi="Sylfaen"/>
          <w:sz w:val="24"/>
          <w:szCs w:val="24"/>
        </w:rPr>
        <w:t>– P</w:t>
      </w:r>
      <w:r w:rsidRPr="00990B1E">
        <w:rPr>
          <w:rFonts w:ascii="Sylfaen" w:hAnsi="Sylfaen"/>
          <w:sz w:val="24"/>
          <w:szCs w:val="24"/>
        </w:rPr>
        <w:t>rocedure whereby health measures are taken to control or kill infectious agents on a human or animal body surface or in or on baggage, cargo, containers, conveyances, goods and postal parcels by direct exposure to chemical or physical agents.</w:t>
      </w:r>
    </w:p>
    <w:p w14:paraId="47FF806D" w14:textId="67AF3EFE" w:rsidR="00730076" w:rsidRPr="00990B1E" w:rsidRDefault="00730076" w:rsidP="00846978">
      <w:pPr>
        <w:tabs>
          <w:tab w:val="left" w:pos="360"/>
        </w:tabs>
        <w:jc w:val="both"/>
        <w:rPr>
          <w:rFonts w:ascii="Sylfaen" w:hAnsi="Sylfaen"/>
          <w:sz w:val="24"/>
          <w:szCs w:val="24"/>
        </w:rPr>
      </w:pPr>
      <w:r w:rsidRPr="00990B1E">
        <w:rPr>
          <w:rFonts w:ascii="Sylfaen" w:hAnsi="Sylfaen"/>
          <w:b/>
          <w:sz w:val="24"/>
          <w:szCs w:val="24"/>
        </w:rPr>
        <w:t>Disinsection</w:t>
      </w:r>
      <w:r w:rsidR="003500F9" w:rsidRPr="00990B1E">
        <w:rPr>
          <w:rFonts w:ascii="Sylfaen" w:hAnsi="Sylfaen"/>
          <w:sz w:val="24"/>
          <w:szCs w:val="24"/>
        </w:rPr>
        <w:t>– P</w:t>
      </w:r>
      <w:r w:rsidRPr="00990B1E">
        <w:rPr>
          <w:rFonts w:ascii="Sylfaen" w:hAnsi="Sylfaen"/>
          <w:sz w:val="24"/>
          <w:szCs w:val="24"/>
        </w:rPr>
        <w:t>rocedure whereby health measures are taken to control or kill the</w:t>
      </w:r>
      <w:r w:rsidR="003D088B" w:rsidRPr="00990B1E">
        <w:rPr>
          <w:rFonts w:ascii="Sylfaen" w:hAnsi="Sylfaen"/>
          <w:sz w:val="24"/>
          <w:szCs w:val="24"/>
        </w:rPr>
        <w:t xml:space="preserve"> </w:t>
      </w:r>
      <w:r w:rsidRPr="00990B1E">
        <w:rPr>
          <w:rFonts w:ascii="Sylfaen" w:hAnsi="Sylfaen"/>
          <w:sz w:val="24"/>
          <w:szCs w:val="24"/>
        </w:rPr>
        <w:t>insect vectors of human diseases present in baggage, cargo, containers, conveyances, goods and postal</w:t>
      </w:r>
      <w:r w:rsidR="003D088B" w:rsidRPr="00990B1E">
        <w:rPr>
          <w:rFonts w:ascii="Sylfaen" w:hAnsi="Sylfaen"/>
          <w:sz w:val="24"/>
          <w:szCs w:val="24"/>
        </w:rPr>
        <w:t xml:space="preserve"> </w:t>
      </w:r>
      <w:r w:rsidRPr="00990B1E">
        <w:rPr>
          <w:rFonts w:ascii="Sylfaen" w:hAnsi="Sylfaen"/>
          <w:sz w:val="24"/>
          <w:szCs w:val="24"/>
        </w:rPr>
        <w:t>parcels</w:t>
      </w:r>
      <w:r w:rsidR="00B05F98" w:rsidRPr="00990B1E">
        <w:rPr>
          <w:rFonts w:ascii="Sylfaen" w:hAnsi="Sylfaen"/>
          <w:sz w:val="24"/>
          <w:szCs w:val="24"/>
        </w:rPr>
        <w:t>.</w:t>
      </w:r>
    </w:p>
    <w:p w14:paraId="2FEEBC07" w14:textId="77777777" w:rsidR="0040666E" w:rsidRPr="00990B1E" w:rsidRDefault="0040666E" w:rsidP="00846978">
      <w:pPr>
        <w:tabs>
          <w:tab w:val="left" w:pos="360"/>
        </w:tabs>
        <w:jc w:val="both"/>
        <w:rPr>
          <w:rFonts w:ascii="Sylfaen" w:hAnsi="Sylfaen"/>
          <w:sz w:val="24"/>
          <w:szCs w:val="24"/>
        </w:rPr>
      </w:pPr>
      <w:r w:rsidRPr="00990B1E">
        <w:rPr>
          <w:rFonts w:ascii="Sylfaen" w:hAnsi="Sylfaen"/>
          <w:b/>
          <w:sz w:val="24"/>
          <w:szCs w:val="24"/>
        </w:rPr>
        <w:t>Dispensing</w:t>
      </w:r>
      <w:r w:rsidRPr="00990B1E">
        <w:rPr>
          <w:rFonts w:ascii="Sylfaen" w:hAnsi="Sylfaen"/>
          <w:sz w:val="24"/>
          <w:szCs w:val="24"/>
        </w:rPr>
        <w:t xml:space="preserve"> – The process of providing medical prophylaxis to </w:t>
      </w:r>
      <w:r w:rsidR="003500F9" w:rsidRPr="00990B1E">
        <w:rPr>
          <w:rFonts w:ascii="Sylfaen" w:hAnsi="Sylfaen"/>
          <w:sz w:val="24"/>
          <w:szCs w:val="24"/>
        </w:rPr>
        <w:t xml:space="preserve">the </w:t>
      </w:r>
      <w:r w:rsidRPr="00990B1E">
        <w:rPr>
          <w:rFonts w:ascii="Sylfaen" w:hAnsi="Sylfaen"/>
          <w:sz w:val="24"/>
          <w:szCs w:val="24"/>
        </w:rPr>
        <w:t>targeted population in the community.</w:t>
      </w:r>
    </w:p>
    <w:p w14:paraId="59E06CC5" w14:textId="77777777" w:rsidR="00C40B14" w:rsidRPr="00990B1E" w:rsidRDefault="00C40B14" w:rsidP="00C40B14">
      <w:pPr>
        <w:tabs>
          <w:tab w:val="left" w:pos="180"/>
        </w:tabs>
        <w:jc w:val="both"/>
        <w:rPr>
          <w:rFonts w:ascii="Sylfaen" w:hAnsi="Sylfaen"/>
          <w:sz w:val="24"/>
          <w:szCs w:val="24"/>
        </w:rPr>
      </w:pPr>
      <w:r w:rsidRPr="00990B1E">
        <w:rPr>
          <w:rFonts w:ascii="Sylfaen" w:hAnsi="Sylfaen"/>
          <w:b/>
          <w:sz w:val="24"/>
          <w:szCs w:val="24"/>
        </w:rPr>
        <w:t>Especially Dangerous Pathogens</w:t>
      </w:r>
      <w:r w:rsidRPr="00990B1E">
        <w:rPr>
          <w:rFonts w:ascii="Sylfaen" w:hAnsi="Sylfaen"/>
          <w:sz w:val="24"/>
          <w:szCs w:val="24"/>
        </w:rPr>
        <w:t xml:space="preserve"> – a) pathogens with high individual and low community risks that cause severe human and animal diseases, but under ordinary circumstances do not spread through random contact of the infected individual with other persons; effective prevention measures and treatment are available;  b) pathogens with high individual and community risks that under ordinary circumstances cause very severe diseases (very often incurable); they easily transfer from one individual to another or from animal to human through casual contact; effective prevention measures and treatment are not available;  </w:t>
      </w:r>
    </w:p>
    <w:p w14:paraId="74B017A1" w14:textId="49107A4D" w:rsidR="00BA137A" w:rsidRPr="00990B1E" w:rsidRDefault="0040666E" w:rsidP="00846978">
      <w:pPr>
        <w:tabs>
          <w:tab w:val="left" w:pos="0"/>
        </w:tabs>
        <w:jc w:val="both"/>
        <w:rPr>
          <w:rFonts w:ascii="Sylfaen" w:hAnsi="Sylfaen"/>
          <w:sz w:val="24"/>
          <w:szCs w:val="24"/>
        </w:rPr>
      </w:pPr>
      <w:r w:rsidRPr="00990B1E">
        <w:rPr>
          <w:rFonts w:ascii="Sylfaen" w:hAnsi="Sylfaen"/>
          <w:b/>
          <w:sz w:val="24"/>
          <w:szCs w:val="24"/>
        </w:rPr>
        <w:t xml:space="preserve">Exercise </w:t>
      </w:r>
      <w:r w:rsidRPr="00990B1E">
        <w:rPr>
          <w:rFonts w:ascii="Sylfaen" w:hAnsi="Sylfaen"/>
          <w:sz w:val="24"/>
          <w:szCs w:val="24"/>
        </w:rPr>
        <w:t xml:space="preserve">– A simulated emergency condition carried out for the purpose of testing </w:t>
      </w:r>
      <w:r w:rsidR="00D17322" w:rsidRPr="00990B1E">
        <w:rPr>
          <w:rFonts w:ascii="Sylfaen" w:hAnsi="Sylfaen"/>
          <w:sz w:val="24"/>
          <w:szCs w:val="24"/>
        </w:rPr>
        <w:t>and evaluating organization</w:t>
      </w:r>
      <w:r w:rsidR="003500F9" w:rsidRPr="00990B1E">
        <w:rPr>
          <w:rFonts w:ascii="Sylfaen" w:hAnsi="Sylfaen"/>
          <w:sz w:val="24"/>
          <w:szCs w:val="24"/>
        </w:rPr>
        <w:t>al</w:t>
      </w:r>
      <w:r w:rsidR="00D17322" w:rsidRPr="00990B1E">
        <w:rPr>
          <w:rFonts w:ascii="Sylfaen" w:hAnsi="Sylfaen"/>
          <w:sz w:val="24"/>
          <w:szCs w:val="24"/>
        </w:rPr>
        <w:t xml:space="preserve"> readiness </w:t>
      </w:r>
      <w:r w:rsidRPr="00990B1E">
        <w:rPr>
          <w:rFonts w:ascii="Sylfaen" w:hAnsi="Sylfaen"/>
          <w:sz w:val="24"/>
          <w:szCs w:val="24"/>
        </w:rPr>
        <w:t>to handle a particular type of emergency</w:t>
      </w:r>
      <w:r w:rsidR="00D17322" w:rsidRPr="00990B1E">
        <w:rPr>
          <w:rFonts w:ascii="Sylfaen" w:hAnsi="Sylfaen"/>
          <w:sz w:val="24"/>
          <w:szCs w:val="24"/>
        </w:rPr>
        <w:t>.</w:t>
      </w:r>
    </w:p>
    <w:p w14:paraId="22877972" w14:textId="1830C89F" w:rsidR="0031688D" w:rsidRPr="00990B1E" w:rsidRDefault="0031688D" w:rsidP="00846978">
      <w:pPr>
        <w:tabs>
          <w:tab w:val="left" w:pos="0"/>
        </w:tabs>
        <w:jc w:val="both"/>
        <w:rPr>
          <w:rFonts w:ascii="Sylfaen" w:hAnsi="Sylfaen"/>
          <w:sz w:val="24"/>
          <w:szCs w:val="24"/>
        </w:rPr>
      </w:pPr>
      <w:r w:rsidRPr="00990B1E">
        <w:rPr>
          <w:rFonts w:ascii="Sylfaen" w:hAnsi="Sylfaen"/>
          <w:b/>
          <w:sz w:val="24"/>
          <w:szCs w:val="24"/>
        </w:rPr>
        <w:t>Facilities of Opportunity</w:t>
      </w:r>
      <w:r w:rsidRPr="00990B1E">
        <w:rPr>
          <w:rFonts w:ascii="Sylfaen" w:hAnsi="Sylfaen"/>
          <w:sz w:val="24"/>
          <w:szCs w:val="24"/>
        </w:rPr>
        <w:t xml:space="preserve"> – </w:t>
      </w:r>
      <w:r w:rsidR="003500F9" w:rsidRPr="00990B1E">
        <w:rPr>
          <w:rFonts w:ascii="Sylfaen" w:hAnsi="Sylfaen"/>
          <w:sz w:val="24"/>
          <w:szCs w:val="24"/>
        </w:rPr>
        <w:t>N</w:t>
      </w:r>
      <w:r w:rsidRPr="00990B1E">
        <w:rPr>
          <w:rFonts w:ascii="Sylfaen" w:hAnsi="Sylfaen"/>
          <w:sz w:val="24"/>
          <w:szCs w:val="24"/>
        </w:rPr>
        <w:t>onmedical buildings that, because of their size or proximity to a medical center, can be adapted into surge hospitals. These facilities may include sites such as hotels, schools, sports arenas, convention centers, exhibition halls, airport hangars, or empty warehouses.</w:t>
      </w:r>
    </w:p>
    <w:p w14:paraId="424ACAED" w14:textId="77777777" w:rsidR="00D17322" w:rsidRPr="00990B1E" w:rsidRDefault="00D17322" w:rsidP="00846978">
      <w:pPr>
        <w:tabs>
          <w:tab w:val="left" w:pos="0"/>
        </w:tabs>
        <w:jc w:val="both"/>
        <w:rPr>
          <w:rFonts w:ascii="Sylfaen" w:hAnsi="Sylfaen"/>
          <w:sz w:val="24"/>
          <w:szCs w:val="24"/>
        </w:rPr>
      </w:pPr>
      <w:r w:rsidRPr="00990B1E">
        <w:rPr>
          <w:rFonts w:ascii="Sylfaen" w:hAnsi="Sylfaen"/>
          <w:b/>
          <w:sz w:val="24"/>
          <w:szCs w:val="24"/>
        </w:rPr>
        <w:lastRenderedPageBreak/>
        <w:t xml:space="preserve">First Responder </w:t>
      </w:r>
      <w:r w:rsidRPr="00990B1E">
        <w:rPr>
          <w:rFonts w:ascii="Sylfaen" w:hAnsi="Sylfaen"/>
          <w:sz w:val="24"/>
          <w:szCs w:val="24"/>
        </w:rPr>
        <w:t>– A local police, fire, or emergency medical person who arrives first on the scene of an incident and takes action to save lives, protect property, and meet basic human needs.</w:t>
      </w:r>
    </w:p>
    <w:p w14:paraId="4A57CEFF" w14:textId="77777777" w:rsidR="00D17322" w:rsidRPr="00990B1E" w:rsidRDefault="00604ED6" w:rsidP="00846978">
      <w:pPr>
        <w:tabs>
          <w:tab w:val="left" w:pos="0"/>
        </w:tabs>
        <w:jc w:val="both"/>
        <w:rPr>
          <w:rFonts w:ascii="Sylfaen" w:hAnsi="Sylfaen"/>
          <w:sz w:val="24"/>
          <w:szCs w:val="24"/>
        </w:rPr>
      </w:pPr>
      <w:r w:rsidRPr="00990B1E">
        <w:rPr>
          <w:rFonts w:ascii="Sylfaen" w:hAnsi="Sylfaen"/>
          <w:b/>
          <w:sz w:val="24"/>
          <w:szCs w:val="24"/>
        </w:rPr>
        <w:t xml:space="preserve">Hazard </w:t>
      </w:r>
      <w:r w:rsidRPr="00990B1E">
        <w:rPr>
          <w:rFonts w:ascii="Sylfaen" w:hAnsi="Sylfaen"/>
          <w:sz w:val="24"/>
          <w:szCs w:val="24"/>
        </w:rPr>
        <w:t>– A source of potential harm from past, current, or future exposures.</w:t>
      </w:r>
    </w:p>
    <w:p w14:paraId="25ACF1DE" w14:textId="77777777" w:rsidR="00604ED6" w:rsidRPr="00990B1E" w:rsidRDefault="00604ED6" w:rsidP="00846978">
      <w:pPr>
        <w:tabs>
          <w:tab w:val="left" w:pos="0"/>
        </w:tabs>
        <w:jc w:val="both"/>
        <w:rPr>
          <w:rFonts w:ascii="Sylfaen" w:hAnsi="Sylfaen"/>
          <w:sz w:val="24"/>
          <w:szCs w:val="24"/>
        </w:rPr>
      </w:pPr>
      <w:r w:rsidRPr="00990B1E">
        <w:rPr>
          <w:rFonts w:ascii="Sylfaen" w:hAnsi="Sylfaen"/>
          <w:b/>
          <w:sz w:val="24"/>
          <w:szCs w:val="24"/>
        </w:rPr>
        <w:t xml:space="preserve">Incident Command System </w:t>
      </w:r>
      <w:r w:rsidRPr="00990B1E">
        <w:rPr>
          <w:rFonts w:ascii="Sylfaen" w:hAnsi="Sylfaen"/>
          <w:sz w:val="24"/>
          <w:szCs w:val="24"/>
        </w:rPr>
        <w:t>– An organizational structure for emergency response based on clear and consistent definitions of roles, responsibilities, and reporting channels of all participating personnel.</w:t>
      </w:r>
    </w:p>
    <w:p w14:paraId="76C79455" w14:textId="77777777" w:rsidR="00B27AB2" w:rsidRPr="00990B1E" w:rsidRDefault="00B27AB2" w:rsidP="00846978">
      <w:pPr>
        <w:tabs>
          <w:tab w:val="left" w:pos="0"/>
        </w:tabs>
        <w:jc w:val="both"/>
        <w:rPr>
          <w:rFonts w:ascii="Sylfaen" w:hAnsi="Sylfaen"/>
          <w:sz w:val="24"/>
          <w:szCs w:val="24"/>
        </w:rPr>
      </w:pPr>
      <w:r w:rsidRPr="00990B1E">
        <w:rPr>
          <w:rFonts w:ascii="Sylfaen" w:hAnsi="Sylfaen"/>
          <w:b/>
          <w:sz w:val="24"/>
          <w:szCs w:val="24"/>
        </w:rPr>
        <w:t>Inspection</w:t>
      </w:r>
      <w:r w:rsidRPr="00990B1E">
        <w:rPr>
          <w:rFonts w:ascii="Sylfaen" w:hAnsi="Sylfaen"/>
          <w:sz w:val="24"/>
          <w:szCs w:val="24"/>
        </w:rPr>
        <w:t xml:space="preserve"> - Examination, by the competent authority or under its supervision, of areas, baggage, containers, conveyances, facilities, goods or postal parcels, including relevant data and documentation, to determine if a public health risk exists;</w:t>
      </w:r>
    </w:p>
    <w:p w14:paraId="25102347" w14:textId="3E0C4113" w:rsidR="00AA2DC2" w:rsidRPr="00990B1E" w:rsidRDefault="00AA2DC2" w:rsidP="00846978">
      <w:pPr>
        <w:tabs>
          <w:tab w:val="left" w:pos="0"/>
        </w:tabs>
        <w:jc w:val="both"/>
        <w:rPr>
          <w:rFonts w:ascii="Sylfaen" w:hAnsi="Sylfaen"/>
          <w:sz w:val="24"/>
          <w:szCs w:val="24"/>
        </w:rPr>
      </w:pPr>
      <w:r w:rsidRPr="00990B1E">
        <w:rPr>
          <w:rFonts w:ascii="Sylfaen" w:hAnsi="Sylfaen"/>
          <w:b/>
          <w:sz w:val="24"/>
          <w:szCs w:val="24"/>
        </w:rPr>
        <w:t>Isolation</w:t>
      </w:r>
      <w:r w:rsidRPr="00990B1E">
        <w:rPr>
          <w:rFonts w:ascii="Sylfaen" w:hAnsi="Sylfaen"/>
          <w:sz w:val="24"/>
          <w:szCs w:val="24"/>
        </w:rPr>
        <w:t xml:space="preserve"> </w:t>
      </w:r>
      <w:r w:rsidR="009F7212" w:rsidRPr="00990B1E">
        <w:rPr>
          <w:rFonts w:ascii="Sylfaen" w:hAnsi="Sylfaen"/>
          <w:sz w:val="24"/>
          <w:szCs w:val="24"/>
        </w:rPr>
        <w:t>–</w:t>
      </w:r>
      <w:r w:rsidRPr="00990B1E">
        <w:rPr>
          <w:rFonts w:ascii="Sylfaen" w:hAnsi="Sylfaen"/>
          <w:sz w:val="24"/>
          <w:szCs w:val="24"/>
        </w:rPr>
        <w:t xml:space="preserve"> </w:t>
      </w:r>
      <w:r w:rsidR="009F7212" w:rsidRPr="00990B1E">
        <w:rPr>
          <w:rFonts w:ascii="Sylfaen" w:hAnsi="Sylfaen"/>
          <w:sz w:val="24"/>
          <w:szCs w:val="24"/>
        </w:rPr>
        <w:t>Separation of sick people with a contagious disease from people who are not sick.</w:t>
      </w:r>
    </w:p>
    <w:p w14:paraId="06E634C9" w14:textId="26F80A2B" w:rsidR="00DF360E" w:rsidRPr="00990B1E" w:rsidRDefault="00DF360E" w:rsidP="00846978">
      <w:pPr>
        <w:tabs>
          <w:tab w:val="left" w:pos="0"/>
        </w:tabs>
        <w:jc w:val="both"/>
        <w:rPr>
          <w:rFonts w:ascii="Sylfaen" w:hAnsi="Sylfaen"/>
          <w:sz w:val="24"/>
          <w:szCs w:val="24"/>
        </w:rPr>
      </w:pPr>
      <w:r w:rsidRPr="00990B1E">
        <w:rPr>
          <w:rFonts w:ascii="Sylfaen" w:hAnsi="Sylfaen"/>
          <w:b/>
          <w:sz w:val="24"/>
          <w:szCs w:val="24"/>
        </w:rPr>
        <w:t xml:space="preserve">Mass Prophylaxis </w:t>
      </w:r>
      <w:r w:rsidRPr="00990B1E">
        <w:rPr>
          <w:rFonts w:ascii="Sylfaen" w:hAnsi="Sylfaen"/>
          <w:sz w:val="24"/>
          <w:szCs w:val="24"/>
        </w:rPr>
        <w:t>– The process by which an entire community is to receive prophylactic medicine and/or vaccines over a defined period of time in response to possible exposure to a biological agent.</w:t>
      </w:r>
    </w:p>
    <w:p w14:paraId="499D61EF" w14:textId="2A6841C8" w:rsidR="003C1B4E" w:rsidRPr="00990B1E" w:rsidRDefault="00B6584D" w:rsidP="00846978">
      <w:pPr>
        <w:tabs>
          <w:tab w:val="left" w:pos="0"/>
        </w:tabs>
        <w:jc w:val="both"/>
        <w:rPr>
          <w:rFonts w:ascii="Sylfaen" w:hAnsi="Sylfaen"/>
          <w:sz w:val="24"/>
          <w:szCs w:val="24"/>
        </w:rPr>
      </w:pPr>
      <w:r w:rsidRPr="00990B1E">
        <w:rPr>
          <w:rFonts w:ascii="Sylfaen" w:hAnsi="Sylfaen"/>
          <w:b/>
          <w:sz w:val="24"/>
          <w:szCs w:val="24"/>
        </w:rPr>
        <w:t xml:space="preserve">Screening </w:t>
      </w:r>
      <w:r w:rsidR="003C1B4E" w:rsidRPr="00990B1E">
        <w:rPr>
          <w:rFonts w:ascii="Sylfaen" w:hAnsi="Sylfaen"/>
          <w:b/>
          <w:sz w:val="24"/>
          <w:szCs w:val="24"/>
        </w:rPr>
        <w:t>examination</w:t>
      </w:r>
      <w:r w:rsidR="003C1B4E" w:rsidRPr="00990B1E">
        <w:rPr>
          <w:rFonts w:ascii="Sylfaen" w:hAnsi="Sylfaen"/>
          <w:sz w:val="24"/>
          <w:szCs w:val="24"/>
        </w:rPr>
        <w:t>– Preliminary assessment of a person by an authorized health worker or by a person under the direct supervision of the competent authority, to determine the person’s health status and potential public health risk to others. It may include the scrutiny of health documents, and a physical examination when justified by the circumstances of the individual case.</w:t>
      </w:r>
    </w:p>
    <w:p w14:paraId="5EFA4E41" w14:textId="679CA015" w:rsidR="00E64342" w:rsidRPr="00990B1E" w:rsidRDefault="00E64342" w:rsidP="00846978">
      <w:pPr>
        <w:tabs>
          <w:tab w:val="left" w:pos="0"/>
        </w:tabs>
        <w:jc w:val="both"/>
        <w:rPr>
          <w:rFonts w:ascii="Sylfaen" w:hAnsi="Sylfaen"/>
          <w:sz w:val="24"/>
          <w:szCs w:val="24"/>
        </w:rPr>
      </w:pPr>
      <w:r w:rsidRPr="00990B1E">
        <w:rPr>
          <w:rFonts w:ascii="Sylfaen" w:hAnsi="Sylfaen"/>
          <w:b/>
          <w:sz w:val="24"/>
          <w:szCs w:val="24"/>
        </w:rPr>
        <w:t>National IHR Focal Point</w:t>
      </w:r>
      <w:r w:rsidRPr="00990B1E">
        <w:rPr>
          <w:rFonts w:ascii="Sylfaen" w:hAnsi="Sylfaen"/>
          <w:sz w:val="24"/>
          <w:szCs w:val="24"/>
        </w:rPr>
        <w:t xml:space="preserve"> –Designated national cent</w:t>
      </w:r>
      <w:r w:rsidR="007C06D7" w:rsidRPr="00990B1E">
        <w:rPr>
          <w:rFonts w:ascii="Sylfaen" w:hAnsi="Sylfaen"/>
          <w:sz w:val="24"/>
          <w:szCs w:val="24"/>
        </w:rPr>
        <w:t>er</w:t>
      </w:r>
      <w:r w:rsidR="003D088B" w:rsidRPr="00990B1E">
        <w:rPr>
          <w:rFonts w:ascii="Sylfaen" w:hAnsi="Sylfaen"/>
          <w:sz w:val="24"/>
          <w:szCs w:val="24"/>
        </w:rPr>
        <w:t xml:space="preserve"> </w:t>
      </w:r>
      <w:r w:rsidR="007C06D7" w:rsidRPr="00990B1E">
        <w:rPr>
          <w:rFonts w:ascii="Sylfaen" w:hAnsi="Sylfaen"/>
          <w:sz w:val="24"/>
          <w:szCs w:val="24"/>
        </w:rPr>
        <w:t>that</w:t>
      </w:r>
      <w:r w:rsidRPr="00990B1E">
        <w:rPr>
          <w:rFonts w:ascii="Sylfaen" w:hAnsi="Sylfaen"/>
          <w:sz w:val="24"/>
          <w:szCs w:val="24"/>
        </w:rPr>
        <w:t xml:space="preserve"> shall be accessible at all times for communications with WHO IHR Contact Points</w:t>
      </w:r>
      <w:r w:rsidR="004F3429" w:rsidRPr="00990B1E">
        <w:rPr>
          <w:rFonts w:ascii="Sylfaen" w:hAnsi="Sylfaen"/>
          <w:sz w:val="24"/>
          <w:szCs w:val="24"/>
        </w:rPr>
        <w:t xml:space="preserve">. </w:t>
      </w:r>
    </w:p>
    <w:p w14:paraId="43990F9F" w14:textId="77777777" w:rsidR="00B81FF5" w:rsidRPr="00990B1E" w:rsidRDefault="00B9508B" w:rsidP="00846978">
      <w:pPr>
        <w:tabs>
          <w:tab w:val="left" w:pos="0"/>
        </w:tabs>
        <w:jc w:val="both"/>
        <w:rPr>
          <w:rFonts w:ascii="Sylfaen" w:hAnsi="Sylfaen"/>
          <w:sz w:val="24"/>
          <w:szCs w:val="24"/>
        </w:rPr>
      </w:pPr>
      <w:r w:rsidRPr="00990B1E">
        <w:rPr>
          <w:rFonts w:ascii="Sylfaen" w:hAnsi="Sylfaen"/>
          <w:b/>
          <w:sz w:val="24"/>
          <w:szCs w:val="24"/>
        </w:rPr>
        <w:t xml:space="preserve">Neutralization (Decontamination) </w:t>
      </w:r>
      <w:r w:rsidRPr="00990B1E">
        <w:rPr>
          <w:rFonts w:ascii="Sylfaen" w:hAnsi="Sylfaen"/>
          <w:sz w:val="24"/>
          <w:szCs w:val="24"/>
        </w:rPr>
        <w:t>– The process of reducing and removing contamination in people, animals, plants, food, water, soil, air, surfaces, territories and objects through physical, chemical and/or other methods. Disinfection and sterilization are two different forms of neutralization.</w:t>
      </w:r>
    </w:p>
    <w:p w14:paraId="61F911D7" w14:textId="7154BF40" w:rsidR="00A012A0" w:rsidRPr="00990B1E" w:rsidRDefault="00A012A0" w:rsidP="00846978">
      <w:pPr>
        <w:tabs>
          <w:tab w:val="left" w:pos="0"/>
        </w:tabs>
        <w:autoSpaceDE w:val="0"/>
        <w:autoSpaceDN w:val="0"/>
        <w:adjustRightInd w:val="0"/>
        <w:spacing w:after="0" w:line="240" w:lineRule="auto"/>
        <w:jc w:val="both"/>
        <w:rPr>
          <w:rFonts w:ascii="Sylfaen" w:hAnsi="Sylfaen"/>
          <w:sz w:val="24"/>
          <w:szCs w:val="24"/>
        </w:rPr>
      </w:pPr>
      <w:r w:rsidRPr="00990B1E">
        <w:rPr>
          <w:rFonts w:ascii="Sylfaen" w:hAnsi="Sylfaen"/>
          <w:b/>
          <w:sz w:val="24"/>
          <w:szCs w:val="24"/>
        </w:rPr>
        <w:t xml:space="preserve">Personal Protection Equipment </w:t>
      </w:r>
      <w:r w:rsidR="007C06D7" w:rsidRPr="00990B1E">
        <w:rPr>
          <w:rFonts w:ascii="Sylfaen" w:hAnsi="Sylfaen"/>
          <w:sz w:val="24"/>
          <w:szCs w:val="24"/>
        </w:rPr>
        <w:t>– S</w:t>
      </w:r>
      <w:r w:rsidRPr="00990B1E">
        <w:rPr>
          <w:rFonts w:ascii="Sylfaen" w:hAnsi="Sylfaen"/>
          <w:sz w:val="24"/>
          <w:szCs w:val="24"/>
        </w:rPr>
        <w:t xml:space="preserve">pecialized clothing or equipment worn by an </w:t>
      </w:r>
      <w:r w:rsidR="008F3C32" w:rsidRPr="00990B1E">
        <w:rPr>
          <w:rFonts w:ascii="Sylfaen" w:hAnsi="Sylfaen"/>
          <w:sz w:val="24"/>
          <w:szCs w:val="24"/>
        </w:rPr>
        <w:t xml:space="preserve">individual </w:t>
      </w:r>
      <w:r w:rsidRPr="00990B1E">
        <w:rPr>
          <w:rFonts w:ascii="Sylfaen" w:hAnsi="Sylfaen"/>
          <w:sz w:val="24"/>
          <w:szCs w:val="24"/>
        </w:rPr>
        <w:t>for protection against infectious materials.</w:t>
      </w:r>
    </w:p>
    <w:p w14:paraId="6F42DCB0" w14:textId="77777777" w:rsidR="00637467" w:rsidRPr="00990B1E" w:rsidRDefault="00637467" w:rsidP="00846978">
      <w:pPr>
        <w:tabs>
          <w:tab w:val="left" w:pos="0"/>
        </w:tabs>
        <w:autoSpaceDE w:val="0"/>
        <w:autoSpaceDN w:val="0"/>
        <w:adjustRightInd w:val="0"/>
        <w:spacing w:after="0" w:line="240" w:lineRule="auto"/>
        <w:jc w:val="both"/>
        <w:rPr>
          <w:rFonts w:ascii="Sylfaen" w:hAnsi="Sylfaen"/>
          <w:sz w:val="24"/>
          <w:szCs w:val="24"/>
        </w:rPr>
      </w:pPr>
    </w:p>
    <w:p w14:paraId="21CD76D4" w14:textId="46794179" w:rsidR="008C207D" w:rsidRPr="00990B1E" w:rsidRDefault="008C207D" w:rsidP="00846978">
      <w:pPr>
        <w:tabs>
          <w:tab w:val="left" w:pos="0"/>
        </w:tabs>
        <w:autoSpaceDE w:val="0"/>
        <w:autoSpaceDN w:val="0"/>
        <w:adjustRightInd w:val="0"/>
        <w:spacing w:after="0" w:line="240" w:lineRule="auto"/>
        <w:jc w:val="both"/>
        <w:rPr>
          <w:rFonts w:ascii="Sylfaen" w:hAnsi="Sylfaen"/>
          <w:sz w:val="24"/>
          <w:szCs w:val="24"/>
        </w:rPr>
      </w:pPr>
      <w:r w:rsidRPr="00990B1E">
        <w:rPr>
          <w:rFonts w:ascii="Sylfaen" w:hAnsi="Sylfaen"/>
          <w:b/>
          <w:sz w:val="24"/>
          <w:szCs w:val="24"/>
        </w:rPr>
        <w:t>Pre-exposure prophylaxis</w:t>
      </w:r>
      <w:r w:rsidRPr="00990B1E">
        <w:rPr>
          <w:rFonts w:ascii="Sylfaen" w:hAnsi="Sylfaen"/>
          <w:sz w:val="24"/>
          <w:szCs w:val="24"/>
        </w:rPr>
        <w:t xml:space="preserve"> - Any medical or public health procedure used before exposure to the disease causing agent. Its purpose is to prevent, rather than treat or cure, a disease.</w:t>
      </w:r>
    </w:p>
    <w:p w14:paraId="73194458" w14:textId="77777777" w:rsidR="00637467" w:rsidRPr="00990B1E" w:rsidRDefault="00637467" w:rsidP="00846978">
      <w:pPr>
        <w:tabs>
          <w:tab w:val="left" w:pos="0"/>
        </w:tabs>
        <w:autoSpaceDE w:val="0"/>
        <w:autoSpaceDN w:val="0"/>
        <w:adjustRightInd w:val="0"/>
        <w:spacing w:after="0" w:line="240" w:lineRule="auto"/>
        <w:jc w:val="both"/>
        <w:rPr>
          <w:rFonts w:ascii="Sylfaen" w:hAnsi="Sylfaen"/>
          <w:sz w:val="24"/>
          <w:szCs w:val="24"/>
        </w:rPr>
      </w:pPr>
    </w:p>
    <w:p w14:paraId="37A2DA9D" w14:textId="05435C3D" w:rsidR="00883797" w:rsidRPr="00990B1E" w:rsidRDefault="00883797" w:rsidP="00846978">
      <w:pPr>
        <w:tabs>
          <w:tab w:val="left" w:pos="0"/>
        </w:tabs>
        <w:autoSpaceDE w:val="0"/>
        <w:autoSpaceDN w:val="0"/>
        <w:adjustRightInd w:val="0"/>
        <w:spacing w:after="0" w:line="240" w:lineRule="auto"/>
        <w:jc w:val="both"/>
        <w:rPr>
          <w:rFonts w:ascii="Sylfaen" w:hAnsi="Sylfaen"/>
          <w:sz w:val="24"/>
          <w:szCs w:val="24"/>
        </w:rPr>
      </w:pPr>
      <w:r w:rsidRPr="00990B1E">
        <w:rPr>
          <w:rFonts w:ascii="Sylfaen" w:hAnsi="Sylfaen"/>
          <w:b/>
          <w:sz w:val="24"/>
          <w:szCs w:val="24"/>
        </w:rPr>
        <w:t>Post-exposure prophylaxis:</w:t>
      </w:r>
      <w:r w:rsidRPr="00990B1E">
        <w:rPr>
          <w:rFonts w:ascii="Sylfaen" w:hAnsi="Sylfaen"/>
          <w:sz w:val="24"/>
          <w:szCs w:val="24"/>
        </w:rPr>
        <w:t xml:space="preserve"> A treatment administered following exposure to a harmful agent, which attempts to block or reduce injury or infection.</w:t>
      </w:r>
    </w:p>
    <w:p w14:paraId="7C592FCE" w14:textId="77777777" w:rsidR="00637467" w:rsidRPr="00990B1E" w:rsidRDefault="00637467" w:rsidP="00846978">
      <w:pPr>
        <w:tabs>
          <w:tab w:val="left" w:pos="0"/>
        </w:tabs>
        <w:autoSpaceDE w:val="0"/>
        <w:autoSpaceDN w:val="0"/>
        <w:adjustRightInd w:val="0"/>
        <w:spacing w:after="0" w:line="240" w:lineRule="auto"/>
        <w:jc w:val="both"/>
        <w:rPr>
          <w:rFonts w:ascii="Sylfaen" w:hAnsi="Sylfaen"/>
          <w:sz w:val="24"/>
          <w:szCs w:val="24"/>
        </w:rPr>
      </w:pPr>
    </w:p>
    <w:p w14:paraId="2B2E3F19" w14:textId="1253762F" w:rsidR="00B9508B" w:rsidRPr="00990B1E" w:rsidRDefault="00B9508B" w:rsidP="00846978">
      <w:pPr>
        <w:tabs>
          <w:tab w:val="left" w:pos="0"/>
        </w:tabs>
        <w:jc w:val="both"/>
        <w:rPr>
          <w:rFonts w:ascii="Sylfaen" w:hAnsi="Sylfaen"/>
          <w:sz w:val="24"/>
          <w:szCs w:val="24"/>
        </w:rPr>
      </w:pPr>
      <w:r w:rsidRPr="00990B1E">
        <w:rPr>
          <w:rFonts w:ascii="Sylfaen" w:hAnsi="Sylfaen"/>
          <w:b/>
          <w:sz w:val="24"/>
          <w:szCs w:val="24"/>
        </w:rPr>
        <w:t xml:space="preserve">Prophylaxis </w:t>
      </w:r>
      <w:r w:rsidRPr="00990B1E">
        <w:rPr>
          <w:rFonts w:ascii="Sylfaen" w:hAnsi="Sylfaen"/>
          <w:sz w:val="24"/>
          <w:szCs w:val="24"/>
        </w:rPr>
        <w:t xml:space="preserve">– </w:t>
      </w:r>
      <w:r w:rsidR="008F3C32" w:rsidRPr="00990B1E">
        <w:rPr>
          <w:rFonts w:ascii="Sylfaen" w:hAnsi="Sylfaen"/>
          <w:sz w:val="24"/>
          <w:szCs w:val="24"/>
        </w:rPr>
        <w:t>Pharmacological m</w:t>
      </w:r>
      <w:r w:rsidRPr="00990B1E">
        <w:rPr>
          <w:rFonts w:ascii="Sylfaen" w:hAnsi="Sylfaen"/>
          <w:sz w:val="24"/>
          <w:szCs w:val="24"/>
        </w:rPr>
        <w:t>easures designed to preserve health and prevent the spread of disease.</w:t>
      </w:r>
    </w:p>
    <w:p w14:paraId="28375B54" w14:textId="77777777" w:rsidR="00B9508B" w:rsidRPr="00990B1E" w:rsidRDefault="00B9508B" w:rsidP="00846978">
      <w:pPr>
        <w:tabs>
          <w:tab w:val="left" w:pos="0"/>
        </w:tabs>
        <w:jc w:val="both"/>
        <w:rPr>
          <w:rFonts w:ascii="Sylfaen" w:hAnsi="Sylfaen"/>
          <w:sz w:val="24"/>
          <w:szCs w:val="24"/>
        </w:rPr>
      </w:pPr>
      <w:r w:rsidRPr="00990B1E">
        <w:rPr>
          <w:rFonts w:ascii="Sylfaen" w:hAnsi="Sylfaen"/>
          <w:b/>
          <w:sz w:val="24"/>
          <w:szCs w:val="24"/>
        </w:rPr>
        <w:t xml:space="preserve">Public Health Emergency </w:t>
      </w:r>
      <w:r w:rsidRPr="00990B1E">
        <w:rPr>
          <w:rFonts w:ascii="Sylfaen" w:hAnsi="Sylfaen"/>
          <w:sz w:val="24"/>
          <w:szCs w:val="24"/>
        </w:rPr>
        <w:t>– Occurrence of imminent threat of exposure to an extremely dangerous condition or the occurrence of a highly infectious disease or toxic agent that poses an imminent threat of substantial harm to the population.</w:t>
      </w:r>
    </w:p>
    <w:p w14:paraId="709723BA" w14:textId="77777777" w:rsidR="00A07D76" w:rsidRPr="00990B1E" w:rsidRDefault="00A07D76" w:rsidP="00846978">
      <w:pPr>
        <w:tabs>
          <w:tab w:val="left" w:pos="0"/>
        </w:tabs>
        <w:jc w:val="both"/>
        <w:rPr>
          <w:rFonts w:ascii="Sylfaen" w:hAnsi="Sylfaen"/>
          <w:sz w:val="24"/>
          <w:szCs w:val="24"/>
        </w:rPr>
      </w:pPr>
      <w:r w:rsidRPr="00990B1E">
        <w:rPr>
          <w:rFonts w:ascii="Sylfaen" w:hAnsi="Sylfaen"/>
          <w:b/>
          <w:sz w:val="24"/>
          <w:szCs w:val="24"/>
        </w:rPr>
        <w:t xml:space="preserve">Quarantine </w:t>
      </w:r>
      <w:r w:rsidRPr="00990B1E">
        <w:rPr>
          <w:rFonts w:ascii="Sylfaen" w:hAnsi="Sylfaen"/>
          <w:sz w:val="24"/>
          <w:szCs w:val="24"/>
        </w:rPr>
        <w:t>– Precautionary physical separation of persons who have or may have been exposed to a threatening or potentially threatening communicable disease from the general population to protect against the transmission of the disease to uninfected persons.</w:t>
      </w:r>
    </w:p>
    <w:p w14:paraId="1C8B2EA1" w14:textId="77777777" w:rsidR="00912C0B" w:rsidRPr="00990B1E" w:rsidRDefault="00912C0B" w:rsidP="00846978">
      <w:pPr>
        <w:tabs>
          <w:tab w:val="left" w:pos="0"/>
        </w:tabs>
        <w:jc w:val="both"/>
        <w:rPr>
          <w:rFonts w:ascii="Sylfaen" w:hAnsi="Sylfaen"/>
          <w:sz w:val="24"/>
          <w:szCs w:val="24"/>
        </w:rPr>
      </w:pPr>
      <w:r w:rsidRPr="00990B1E">
        <w:rPr>
          <w:rFonts w:ascii="Sylfaen" w:hAnsi="Sylfaen"/>
          <w:b/>
          <w:sz w:val="24"/>
          <w:szCs w:val="24"/>
        </w:rPr>
        <w:t xml:space="preserve">Risk </w:t>
      </w:r>
      <w:r w:rsidRPr="00990B1E">
        <w:rPr>
          <w:rFonts w:ascii="Sylfaen" w:hAnsi="Sylfaen"/>
          <w:sz w:val="24"/>
          <w:szCs w:val="24"/>
        </w:rPr>
        <w:t>– The likelihood that a substance and/or situation will cause damage in specific circumstances.</w:t>
      </w:r>
    </w:p>
    <w:p w14:paraId="2288A970" w14:textId="77777777" w:rsidR="00912C0B" w:rsidRPr="00990B1E" w:rsidRDefault="00912C0B" w:rsidP="00846978">
      <w:pPr>
        <w:tabs>
          <w:tab w:val="left" w:pos="0"/>
        </w:tabs>
        <w:jc w:val="both"/>
        <w:rPr>
          <w:rFonts w:ascii="Sylfaen" w:hAnsi="Sylfaen"/>
          <w:sz w:val="24"/>
          <w:szCs w:val="24"/>
        </w:rPr>
      </w:pPr>
      <w:r w:rsidRPr="00990B1E">
        <w:rPr>
          <w:rFonts w:ascii="Sylfaen" w:hAnsi="Sylfaen"/>
          <w:b/>
          <w:sz w:val="24"/>
          <w:szCs w:val="24"/>
        </w:rPr>
        <w:t xml:space="preserve">Risk Assessment </w:t>
      </w:r>
      <w:r w:rsidRPr="00990B1E">
        <w:rPr>
          <w:rFonts w:ascii="Sylfaen" w:hAnsi="Sylfaen"/>
          <w:sz w:val="24"/>
          <w:szCs w:val="24"/>
        </w:rPr>
        <w:t>– Collection and analysis of information regarding the potential damage that may be caused by the situation and assessment of the level of risk posed to the human population and the environment by the outbreak.</w:t>
      </w:r>
    </w:p>
    <w:p w14:paraId="6FD8E415" w14:textId="77777777" w:rsidR="00912C0B" w:rsidRPr="00990B1E" w:rsidRDefault="00912C0B" w:rsidP="00846978">
      <w:pPr>
        <w:tabs>
          <w:tab w:val="left" w:pos="0"/>
        </w:tabs>
        <w:jc w:val="both"/>
        <w:rPr>
          <w:rFonts w:ascii="Sylfaen" w:hAnsi="Sylfaen"/>
          <w:sz w:val="24"/>
          <w:szCs w:val="24"/>
        </w:rPr>
      </w:pPr>
      <w:r w:rsidRPr="00990B1E">
        <w:rPr>
          <w:rFonts w:ascii="Sylfaen" w:hAnsi="Sylfaen"/>
          <w:b/>
          <w:sz w:val="24"/>
          <w:szCs w:val="24"/>
        </w:rPr>
        <w:t xml:space="preserve">Risk Communication </w:t>
      </w:r>
      <w:r w:rsidRPr="00990B1E">
        <w:rPr>
          <w:rFonts w:ascii="Sylfaen" w:hAnsi="Sylfaen"/>
          <w:sz w:val="24"/>
          <w:szCs w:val="24"/>
        </w:rPr>
        <w:t>– An interactive process of information and idea exchange among individuals, groups and agencies concerning the containment and control of a crisis designed to minimize its adverse social, economic and political consequences.</w:t>
      </w:r>
    </w:p>
    <w:p w14:paraId="4ACB8EFC" w14:textId="7928A380" w:rsidR="00A07D76" w:rsidRPr="00990B1E" w:rsidRDefault="00A07D76" w:rsidP="00846978">
      <w:pPr>
        <w:tabs>
          <w:tab w:val="left" w:pos="0"/>
        </w:tabs>
        <w:jc w:val="both"/>
        <w:rPr>
          <w:rFonts w:ascii="Sylfaen" w:hAnsi="Sylfaen"/>
          <w:sz w:val="24"/>
          <w:szCs w:val="24"/>
        </w:rPr>
      </w:pPr>
      <w:r w:rsidRPr="00990B1E">
        <w:rPr>
          <w:rFonts w:ascii="Sylfaen" w:hAnsi="Sylfaen"/>
          <w:b/>
          <w:sz w:val="24"/>
          <w:szCs w:val="24"/>
        </w:rPr>
        <w:t>Shelter in place</w:t>
      </w:r>
      <w:r w:rsidRPr="00990B1E">
        <w:rPr>
          <w:rFonts w:ascii="Sylfaen" w:hAnsi="Sylfaen"/>
          <w:sz w:val="24"/>
          <w:szCs w:val="24"/>
        </w:rPr>
        <w:t xml:space="preserve"> - Generic term meaning stay in a safe </w:t>
      </w:r>
      <w:proofErr w:type="gramStart"/>
      <w:r w:rsidRPr="00990B1E">
        <w:rPr>
          <w:rFonts w:ascii="Sylfaen" w:hAnsi="Sylfaen"/>
          <w:sz w:val="24"/>
          <w:szCs w:val="24"/>
        </w:rPr>
        <w:t>place .</w:t>
      </w:r>
      <w:proofErr w:type="gramEnd"/>
      <w:r w:rsidRPr="00990B1E">
        <w:rPr>
          <w:rFonts w:ascii="Sylfaen" w:hAnsi="Sylfaen"/>
          <w:sz w:val="24"/>
          <w:szCs w:val="24"/>
        </w:rPr>
        <w:t xml:space="preserve"> If you are outside, go into the closest building to avoid possible danger.</w:t>
      </w:r>
    </w:p>
    <w:p w14:paraId="0F5026BC" w14:textId="0E4EF671" w:rsidR="00807041" w:rsidRPr="00990B1E" w:rsidRDefault="00807041" w:rsidP="00846978">
      <w:pPr>
        <w:tabs>
          <w:tab w:val="left" w:pos="0"/>
        </w:tabs>
        <w:jc w:val="both"/>
        <w:rPr>
          <w:rFonts w:ascii="Sylfaen" w:hAnsi="Sylfaen"/>
          <w:sz w:val="24"/>
          <w:szCs w:val="24"/>
        </w:rPr>
      </w:pPr>
      <w:r w:rsidRPr="00990B1E">
        <w:rPr>
          <w:rFonts w:ascii="Sylfaen" w:hAnsi="Sylfaen"/>
          <w:b/>
          <w:sz w:val="24"/>
          <w:szCs w:val="24"/>
        </w:rPr>
        <w:t xml:space="preserve">Strategic National Stockpile (SNS) </w:t>
      </w:r>
      <w:r w:rsidR="001606EA" w:rsidRPr="00990B1E">
        <w:rPr>
          <w:rFonts w:ascii="Sylfaen" w:hAnsi="Sylfaen"/>
          <w:sz w:val="24"/>
          <w:szCs w:val="24"/>
        </w:rPr>
        <w:t xml:space="preserve">–The centralized cache of pharmaceuticals, vaccines, medical supplies, equipment, and other items to augment local supplies of critical medical care targeted </w:t>
      </w:r>
      <w:r w:rsidR="0044629D" w:rsidRPr="00990B1E">
        <w:rPr>
          <w:rFonts w:ascii="Sylfaen" w:hAnsi="Sylfaen"/>
          <w:sz w:val="24"/>
          <w:szCs w:val="24"/>
        </w:rPr>
        <w:t>at</w:t>
      </w:r>
      <w:r w:rsidR="001606EA" w:rsidRPr="00990B1E">
        <w:rPr>
          <w:rFonts w:ascii="Sylfaen" w:hAnsi="Sylfaen"/>
          <w:sz w:val="24"/>
          <w:szCs w:val="24"/>
        </w:rPr>
        <w:t xml:space="preserve"> high-priority diseases and conditions.</w:t>
      </w:r>
    </w:p>
    <w:p w14:paraId="01DFFF83" w14:textId="77777777" w:rsidR="00B9508B" w:rsidRPr="00990B1E" w:rsidRDefault="00246B04" w:rsidP="00846978">
      <w:pPr>
        <w:tabs>
          <w:tab w:val="left" w:pos="0"/>
        </w:tabs>
        <w:jc w:val="both"/>
        <w:rPr>
          <w:rFonts w:ascii="Sylfaen" w:hAnsi="Sylfaen"/>
          <w:sz w:val="24"/>
          <w:szCs w:val="24"/>
        </w:rPr>
      </w:pPr>
      <w:r w:rsidRPr="00990B1E">
        <w:rPr>
          <w:rFonts w:ascii="Sylfaen" w:hAnsi="Sylfaen"/>
          <w:b/>
          <w:sz w:val="24"/>
          <w:szCs w:val="24"/>
        </w:rPr>
        <w:t>Surveillance</w:t>
      </w:r>
      <w:r w:rsidRPr="00990B1E">
        <w:rPr>
          <w:rFonts w:ascii="Sylfaen" w:hAnsi="Sylfaen"/>
          <w:sz w:val="24"/>
          <w:szCs w:val="24"/>
        </w:rPr>
        <w:t xml:space="preserve"> – The process of monitoring community-wide illness syndromes or disease occurrence to detect </w:t>
      </w:r>
      <w:r w:rsidR="005B544C" w:rsidRPr="00990B1E">
        <w:rPr>
          <w:rFonts w:ascii="Sylfaen" w:hAnsi="Sylfaen"/>
          <w:sz w:val="24"/>
          <w:szCs w:val="24"/>
        </w:rPr>
        <w:t>a possible natural outbreak</w:t>
      </w:r>
      <w:r w:rsidRPr="00990B1E">
        <w:rPr>
          <w:rFonts w:ascii="Sylfaen" w:hAnsi="Sylfaen"/>
          <w:sz w:val="24"/>
          <w:szCs w:val="24"/>
        </w:rPr>
        <w:t xml:space="preserve"> of unusual diseases</w:t>
      </w:r>
      <w:r w:rsidR="008C3C67" w:rsidRPr="00990B1E">
        <w:rPr>
          <w:rFonts w:ascii="Sylfaen" w:hAnsi="Sylfaen"/>
          <w:sz w:val="24"/>
          <w:szCs w:val="24"/>
        </w:rPr>
        <w:t xml:space="preserve"> or</w:t>
      </w:r>
      <w:r w:rsidRPr="00990B1E">
        <w:rPr>
          <w:rFonts w:ascii="Sylfaen" w:hAnsi="Sylfaen"/>
          <w:sz w:val="24"/>
          <w:szCs w:val="24"/>
        </w:rPr>
        <w:t xml:space="preserve"> bioterroris</w:t>
      </w:r>
      <w:r w:rsidR="008C3C67" w:rsidRPr="00990B1E">
        <w:rPr>
          <w:rFonts w:ascii="Sylfaen" w:hAnsi="Sylfaen"/>
          <w:sz w:val="24"/>
          <w:szCs w:val="24"/>
        </w:rPr>
        <w:t>t</w:t>
      </w:r>
      <w:r w:rsidRPr="00990B1E">
        <w:rPr>
          <w:rFonts w:ascii="Sylfaen" w:hAnsi="Sylfaen"/>
          <w:sz w:val="24"/>
          <w:szCs w:val="24"/>
        </w:rPr>
        <w:t xml:space="preserve"> act.</w:t>
      </w:r>
    </w:p>
    <w:p w14:paraId="095A04F5" w14:textId="041C68E6" w:rsidR="00F52E5B" w:rsidRPr="00990B1E" w:rsidRDefault="00F52E5B" w:rsidP="00846978">
      <w:pPr>
        <w:tabs>
          <w:tab w:val="left" w:pos="0"/>
        </w:tabs>
        <w:jc w:val="both"/>
        <w:rPr>
          <w:rFonts w:ascii="Sylfaen" w:hAnsi="Sylfaen"/>
          <w:sz w:val="24"/>
          <w:szCs w:val="24"/>
        </w:rPr>
      </w:pPr>
      <w:r w:rsidRPr="00990B1E">
        <w:rPr>
          <w:rFonts w:ascii="Sylfaen" w:hAnsi="Sylfaen"/>
          <w:b/>
          <w:sz w:val="24"/>
          <w:szCs w:val="24"/>
        </w:rPr>
        <w:t>Syndromes Assoc</w:t>
      </w:r>
      <w:r w:rsidR="00436C41" w:rsidRPr="00990B1E">
        <w:rPr>
          <w:rFonts w:ascii="Sylfaen" w:hAnsi="Sylfaen"/>
          <w:b/>
          <w:sz w:val="24"/>
          <w:szCs w:val="24"/>
        </w:rPr>
        <w:t xml:space="preserve">iated with Biological Agents of </w:t>
      </w:r>
      <w:r w:rsidRPr="00990B1E">
        <w:rPr>
          <w:rFonts w:ascii="Sylfaen" w:hAnsi="Sylfaen"/>
          <w:b/>
          <w:sz w:val="24"/>
          <w:szCs w:val="24"/>
        </w:rPr>
        <w:t>Epidemic and Pandemic Potential</w:t>
      </w:r>
      <w:r w:rsidR="0044629D" w:rsidRPr="00990B1E">
        <w:rPr>
          <w:rFonts w:ascii="Sylfaen" w:hAnsi="Sylfaen"/>
          <w:sz w:val="24"/>
          <w:szCs w:val="24"/>
        </w:rPr>
        <w:t>– S</w:t>
      </w:r>
      <w:r w:rsidRPr="00990B1E">
        <w:rPr>
          <w:rFonts w:ascii="Sylfaen" w:hAnsi="Sylfaen"/>
          <w:sz w:val="24"/>
          <w:szCs w:val="24"/>
        </w:rPr>
        <w:t xml:space="preserve">yndrome </w:t>
      </w:r>
      <w:r w:rsidR="008F3C32" w:rsidRPr="00990B1E">
        <w:rPr>
          <w:rFonts w:ascii="Sylfaen" w:hAnsi="Sylfaen"/>
          <w:sz w:val="24"/>
          <w:szCs w:val="24"/>
        </w:rPr>
        <w:t xml:space="preserve">(e.g., a collection of physical signs and associated symptoms) </w:t>
      </w:r>
      <w:r w:rsidRPr="00990B1E">
        <w:rPr>
          <w:rFonts w:ascii="Sylfaen" w:hAnsi="Sylfaen"/>
          <w:sz w:val="24"/>
          <w:szCs w:val="24"/>
        </w:rPr>
        <w:t>categories to be monitored that may be indicative of the clinical presentations of Biological Agents of National Significance</w:t>
      </w:r>
      <w:r w:rsidR="00D84C46" w:rsidRPr="00990B1E">
        <w:rPr>
          <w:rFonts w:ascii="Sylfaen" w:hAnsi="Sylfaen"/>
          <w:sz w:val="24"/>
          <w:szCs w:val="24"/>
        </w:rPr>
        <w:t>.</w:t>
      </w:r>
    </w:p>
    <w:p w14:paraId="1A9B1B69" w14:textId="77777777" w:rsidR="00A411C3" w:rsidRPr="00990B1E" w:rsidRDefault="00752FF6" w:rsidP="00F314A2">
      <w:pPr>
        <w:pStyle w:val="ListParagraph"/>
        <w:numPr>
          <w:ilvl w:val="0"/>
          <w:numId w:val="2"/>
        </w:numPr>
        <w:tabs>
          <w:tab w:val="left" w:pos="270"/>
          <w:tab w:val="left" w:pos="630"/>
          <w:tab w:val="left" w:pos="810"/>
          <w:tab w:val="left" w:pos="1710"/>
        </w:tabs>
        <w:spacing w:after="120" w:line="240" w:lineRule="auto"/>
        <w:ind w:left="180" w:hanging="180"/>
        <w:rPr>
          <w:rFonts w:ascii="Sylfaen" w:hAnsi="Sylfaen"/>
          <w:b/>
          <w:sz w:val="24"/>
          <w:szCs w:val="24"/>
        </w:rPr>
      </w:pPr>
      <w:r w:rsidRPr="00990B1E">
        <w:rPr>
          <w:rFonts w:ascii="Sylfaen" w:hAnsi="Sylfaen"/>
          <w:b/>
          <w:sz w:val="24"/>
          <w:szCs w:val="24"/>
        </w:rPr>
        <w:t xml:space="preserve">Regulatory and Policy Framework </w:t>
      </w:r>
    </w:p>
    <w:p w14:paraId="4B775B18" w14:textId="77777777" w:rsidR="00330FC1" w:rsidRPr="00990B1E" w:rsidRDefault="00A411C3" w:rsidP="00A91DD7">
      <w:pPr>
        <w:tabs>
          <w:tab w:val="left" w:pos="360"/>
          <w:tab w:val="left" w:pos="630"/>
          <w:tab w:val="left" w:pos="810"/>
          <w:tab w:val="left" w:pos="1710"/>
        </w:tabs>
        <w:spacing w:after="120" w:line="360" w:lineRule="auto"/>
        <w:rPr>
          <w:rFonts w:ascii="Sylfaen" w:hAnsi="Sylfaen"/>
          <w:b/>
          <w:sz w:val="24"/>
          <w:szCs w:val="24"/>
        </w:rPr>
      </w:pPr>
      <w:r w:rsidRPr="00990B1E">
        <w:rPr>
          <w:rFonts w:ascii="Sylfaen" w:hAnsi="Sylfaen"/>
          <w:sz w:val="24"/>
          <w:szCs w:val="24"/>
        </w:rPr>
        <w:t xml:space="preserve">Article 6: </w:t>
      </w:r>
      <w:r w:rsidR="00330FC1" w:rsidRPr="00990B1E">
        <w:rPr>
          <w:rFonts w:ascii="Sylfaen" w:hAnsi="Sylfaen"/>
          <w:sz w:val="24"/>
          <w:szCs w:val="24"/>
        </w:rPr>
        <w:t>Legislation</w:t>
      </w:r>
    </w:p>
    <w:p w14:paraId="686F37EE" w14:textId="5A45F8C9" w:rsidR="00D70219" w:rsidRPr="00990B1E" w:rsidRDefault="00D70219" w:rsidP="00D70219">
      <w:pPr>
        <w:jc w:val="both"/>
        <w:rPr>
          <w:rFonts w:ascii="Sylfaen" w:hAnsi="Sylfaen"/>
          <w:sz w:val="24"/>
          <w:szCs w:val="24"/>
        </w:rPr>
      </w:pPr>
      <w:r w:rsidRPr="00990B1E">
        <w:rPr>
          <w:rFonts w:ascii="Sylfaen" w:hAnsi="Sylfaen"/>
          <w:sz w:val="24"/>
          <w:szCs w:val="24"/>
        </w:rPr>
        <w:lastRenderedPageBreak/>
        <w:t>Biological incident response measures are regulated through dedicated legislative acts and a national policy and strategy for disaster management. However, there is a need for a regulatory framework</w:t>
      </w:r>
      <w:r w:rsidR="00D47571" w:rsidRPr="00990B1E">
        <w:rPr>
          <w:rFonts w:ascii="Sylfaen" w:hAnsi="Sylfaen"/>
          <w:sz w:val="24"/>
          <w:szCs w:val="24"/>
        </w:rPr>
        <w:t xml:space="preserve"> </w:t>
      </w:r>
      <w:r w:rsidRPr="00990B1E">
        <w:rPr>
          <w:rFonts w:ascii="Sylfaen" w:hAnsi="Sylfaen"/>
          <w:sz w:val="24"/>
          <w:szCs w:val="24"/>
        </w:rPr>
        <w:t>that would delineate the specific mandates, roles and responsibilities of relevant institutions charged with biological incident response activities.</w:t>
      </w:r>
    </w:p>
    <w:p w14:paraId="23D6492B" w14:textId="2697676E" w:rsidR="00764F57" w:rsidRPr="00990B1E" w:rsidRDefault="00764F57" w:rsidP="00AC14B2">
      <w:pPr>
        <w:jc w:val="both"/>
        <w:rPr>
          <w:rFonts w:ascii="Sylfaen" w:hAnsi="Sylfaen"/>
          <w:sz w:val="24"/>
          <w:szCs w:val="24"/>
        </w:rPr>
      </w:pPr>
      <w:r w:rsidRPr="00990B1E">
        <w:rPr>
          <w:rFonts w:ascii="Sylfaen" w:hAnsi="Sylfaen"/>
          <w:sz w:val="24"/>
          <w:szCs w:val="24"/>
        </w:rPr>
        <w:t>Biological incident issues are regulated by the Constitution of Georgia</w:t>
      </w:r>
      <w:r w:rsidR="00D84C46" w:rsidRPr="00990B1E">
        <w:rPr>
          <w:rFonts w:ascii="Sylfaen" w:hAnsi="Sylfaen"/>
          <w:sz w:val="24"/>
          <w:szCs w:val="24"/>
        </w:rPr>
        <w:t xml:space="preserve"> and by a</w:t>
      </w:r>
      <w:r w:rsidR="00F3353B" w:rsidRPr="00990B1E">
        <w:rPr>
          <w:rFonts w:ascii="Sylfaen" w:hAnsi="Sylfaen"/>
          <w:sz w:val="24"/>
          <w:szCs w:val="24"/>
        </w:rPr>
        <w:t xml:space="preserve"> number of laws and bylaws, such as:</w:t>
      </w:r>
    </w:p>
    <w:p w14:paraId="6EC1B9C1" w14:textId="77777777" w:rsidR="0021624C" w:rsidRPr="00990B1E" w:rsidRDefault="0021624C" w:rsidP="00F314A2">
      <w:pPr>
        <w:pStyle w:val="ListParagraph"/>
        <w:numPr>
          <w:ilvl w:val="0"/>
          <w:numId w:val="20"/>
        </w:numPr>
        <w:tabs>
          <w:tab w:val="left" w:pos="450"/>
        </w:tabs>
        <w:ind w:left="360"/>
        <w:jc w:val="both"/>
        <w:rPr>
          <w:rFonts w:ascii="Sylfaen" w:hAnsi="Sylfaen"/>
          <w:sz w:val="24"/>
          <w:szCs w:val="24"/>
        </w:rPr>
      </w:pPr>
      <w:r w:rsidRPr="00990B1E">
        <w:rPr>
          <w:rFonts w:ascii="Sylfaen" w:hAnsi="Sylfaen"/>
          <w:sz w:val="24"/>
          <w:szCs w:val="24"/>
        </w:rPr>
        <w:t>Laws of Georgia:</w:t>
      </w:r>
    </w:p>
    <w:p w14:paraId="190017BA" w14:textId="1967C00E" w:rsidR="004832DC" w:rsidRPr="00990B1E" w:rsidRDefault="00574587" w:rsidP="00F314A2">
      <w:pPr>
        <w:pStyle w:val="Default"/>
        <w:numPr>
          <w:ilvl w:val="2"/>
          <w:numId w:val="21"/>
        </w:numPr>
        <w:spacing w:line="276" w:lineRule="auto"/>
        <w:ind w:left="720"/>
        <w:jc w:val="both"/>
        <w:rPr>
          <w:rFonts w:ascii="Sylfaen" w:hAnsi="Sylfaen"/>
        </w:rPr>
      </w:pPr>
      <w:r w:rsidRPr="00990B1E">
        <w:rPr>
          <w:rFonts w:ascii="Sylfaen" w:hAnsi="Sylfaen"/>
        </w:rPr>
        <w:t xml:space="preserve">“The Law of Georgia </w:t>
      </w:r>
      <w:r w:rsidR="001E55C0" w:rsidRPr="00990B1E">
        <w:rPr>
          <w:rFonts w:ascii="Sylfaen" w:hAnsi="Sylfaen"/>
        </w:rPr>
        <w:t xml:space="preserve">on </w:t>
      </w:r>
      <w:r w:rsidR="00CD36BE" w:rsidRPr="00990B1E">
        <w:rPr>
          <w:rFonts w:ascii="Sylfaen" w:hAnsi="Sylfaen"/>
        </w:rPr>
        <w:t>Civil Security</w:t>
      </w:r>
      <w:r w:rsidRPr="00990B1E">
        <w:rPr>
          <w:rFonts w:ascii="Sylfaen" w:hAnsi="Sylfaen"/>
        </w:rPr>
        <w:t>”</w:t>
      </w:r>
      <w:r w:rsidR="003D088B" w:rsidRPr="00990B1E">
        <w:rPr>
          <w:rFonts w:ascii="Sylfaen" w:hAnsi="Sylfaen"/>
        </w:rPr>
        <w:t xml:space="preserve"> </w:t>
      </w:r>
      <w:r w:rsidR="00800B73" w:rsidRPr="00990B1E">
        <w:rPr>
          <w:rFonts w:ascii="Sylfaen" w:hAnsi="Sylfaen"/>
        </w:rPr>
        <w:t>creates the main legal basis for disaster management in Georgia</w:t>
      </w:r>
      <w:r w:rsidR="00DF2127" w:rsidRPr="00990B1E">
        <w:rPr>
          <w:rFonts w:ascii="Sylfaen" w:hAnsi="Sylfaen"/>
        </w:rPr>
        <w:t xml:space="preserve">. The law predominantly addresses civil protection, defining </w:t>
      </w:r>
      <w:r w:rsidR="00B715FC" w:rsidRPr="00990B1E">
        <w:rPr>
          <w:rFonts w:ascii="Sylfaen" w:hAnsi="Sylfaen"/>
        </w:rPr>
        <w:t xml:space="preserve">the </w:t>
      </w:r>
      <w:r w:rsidR="00DF2127" w:rsidRPr="00990B1E">
        <w:rPr>
          <w:rFonts w:ascii="Sylfaen" w:hAnsi="Sylfaen"/>
        </w:rPr>
        <w:t>functions and competencies of various state entities at the stages of preparedness, response, prevention of emergency situations, and early recovery action as a part of unified response platform. It introduces a common system of emergency management and centralized control of command at all levels (central/national, regional, municipal, and Autonomous Republics of Adjara and Abkhazia).</w:t>
      </w:r>
    </w:p>
    <w:p w14:paraId="339B02BA" w14:textId="77777777" w:rsidR="00392760" w:rsidRPr="00990B1E" w:rsidRDefault="00392760" w:rsidP="00F314A2">
      <w:pPr>
        <w:pStyle w:val="Default"/>
        <w:numPr>
          <w:ilvl w:val="2"/>
          <w:numId w:val="21"/>
        </w:numPr>
        <w:spacing w:line="276" w:lineRule="auto"/>
        <w:ind w:left="720"/>
        <w:jc w:val="both"/>
        <w:rPr>
          <w:rFonts w:ascii="Sylfaen" w:hAnsi="Sylfaen"/>
        </w:rPr>
      </w:pPr>
      <w:r w:rsidRPr="00990B1E">
        <w:rPr>
          <w:rFonts w:ascii="Sylfaen" w:hAnsi="Sylfaen"/>
        </w:rPr>
        <w:t>“The Law of Georgia on Health Care”</w:t>
      </w:r>
      <w:r w:rsidR="00D84C46" w:rsidRPr="00990B1E">
        <w:rPr>
          <w:rFonts w:ascii="Sylfaen" w:hAnsi="Sylfaen"/>
        </w:rPr>
        <w:t>.</w:t>
      </w:r>
    </w:p>
    <w:p w14:paraId="5CC47056" w14:textId="77777777" w:rsidR="0021624C" w:rsidRPr="00990B1E" w:rsidRDefault="00D65A2C" w:rsidP="00F314A2">
      <w:pPr>
        <w:pStyle w:val="Default"/>
        <w:numPr>
          <w:ilvl w:val="2"/>
          <w:numId w:val="21"/>
        </w:numPr>
        <w:spacing w:line="276" w:lineRule="auto"/>
        <w:ind w:left="720"/>
        <w:jc w:val="both"/>
        <w:rPr>
          <w:rFonts w:ascii="Sylfaen" w:hAnsi="Sylfaen"/>
        </w:rPr>
      </w:pPr>
      <w:r w:rsidRPr="00990B1E">
        <w:rPr>
          <w:rFonts w:ascii="Sylfaen" w:hAnsi="Sylfaen"/>
        </w:rPr>
        <w:t xml:space="preserve">“The </w:t>
      </w:r>
      <w:r w:rsidR="0021624C" w:rsidRPr="00990B1E">
        <w:rPr>
          <w:rFonts w:ascii="Sylfaen" w:hAnsi="Sylfaen"/>
        </w:rPr>
        <w:t xml:space="preserve">Law </w:t>
      </w:r>
      <w:r w:rsidRPr="00990B1E">
        <w:rPr>
          <w:rFonts w:ascii="Sylfaen" w:hAnsi="Sylfaen"/>
        </w:rPr>
        <w:t xml:space="preserve">of Georgia </w:t>
      </w:r>
      <w:r w:rsidR="0021624C" w:rsidRPr="00990B1E">
        <w:rPr>
          <w:rFonts w:ascii="Sylfaen" w:hAnsi="Sylfaen"/>
        </w:rPr>
        <w:t>on Public Health”</w:t>
      </w:r>
      <w:r w:rsidR="00385CEB" w:rsidRPr="00990B1E">
        <w:rPr>
          <w:rFonts w:ascii="Sylfaen" w:hAnsi="Sylfaen"/>
        </w:rPr>
        <w:t>.</w:t>
      </w:r>
    </w:p>
    <w:p w14:paraId="77167A1E" w14:textId="77777777" w:rsidR="0021624C" w:rsidRPr="00990B1E" w:rsidRDefault="0021624C" w:rsidP="00F314A2">
      <w:pPr>
        <w:pStyle w:val="Default"/>
        <w:numPr>
          <w:ilvl w:val="2"/>
          <w:numId w:val="21"/>
        </w:numPr>
        <w:spacing w:line="276" w:lineRule="auto"/>
        <w:ind w:left="720"/>
        <w:jc w:val="both"/>
        <w:rPr>
          <w:rFonts w:ascii="Sylfaen" w:hAnsi="Sylfaen"/>
        </w:rPr>
      </w:pPr>
      <w:r w:rsidRPr="00990B1E">
        <w:rPr>
          <w:rFonts w:ascii="Sylfaen" w:hAnsi="Sylfaen"/>
        </w:rPr>
        <w:t>“The Law of Georgia on the State of Emergency”</w:t>
      </w:r>
      <w:r w:rsidR="00385CEB" w:rsidRPr="00990B1E">
        <w:rPr>
          <w:rFonts w:ascii="Sylfaen" w:hAnsi="Sylfaen"/>
        </w:rPr>
        <w:t>.</w:t>
      </w:r>
    </w:p>
    <w:p w14:paraId="3457B9CD" w14:textId="77777777" w:rsidR="00BD361F" w:rsidRPr="00990B1E" w:rsidRDefault="0021624C" w:rsidP="00F314A2">
      <w:pPr>
        <w:pStyle w:val="Default"/>
        <w:numPr>
          <w:ilvl w:val="2"/>
          <w:numId w:val="21"/>
        </w:numPr>
        <w:spacing w:line="276" w:lineRule="auto"/>
        <w:ind w:left="720"/>
        <w:jc w:val="both"/>
        <w:rPr>
          <w:rFonts w:ascii="Sylfaen" w:hAnsi="Sylfaen"/>
        </w:rPr>
      </w:pPr>
      <w:r w:rsidRPr="00990B1E">
        <w:rPr>
          <w:rFonts w:ascii="Sylfaen" w:hAnsi="Sylfaen"/>
        </w:rPr>
        <w:t>“The Law of Georgia on the State of War”</w:t>
      </w:r>
      <w:r w:rsidR="00BD361F" w:rsidRPr="00990B1E">
        <w:rPr>
          <w:rFonts w:ascii="Sylfaen" w:hAnsi="Sylfaen"/>
        </w:rPr>
        <w:t>.</w:t>
      </w:r>
    </w:p>
    <w:p w14:paraId="247FAC57" w14:textId="77777777" w:rsidR="00DF2127" w:rsidRPr="00990B1E" w:rsidRDefault="00DF2127" w:rsidP="00DF2127">
      <w:pPr>
        <w:pStyle w:val="Default"/>
        <w:ind w:left="720"/>
        <w:jc w:val="both"/>
        <w:rPr>
          <w:rFonts w:ascii="Sylfaen" w:hAnsi="Sylfaen"/>
        </w:rPr>
      </w:pPr>
    </w:p>
    <w:p w14:paraId="5103484A" w14:textId="77777777" w:rsidR="00393DC0" w:rsidRPr="00990B1E" w:rsidRDefault="00393DC0" w:rsidP="00F314A2">
      <w:pPr>
        <w:pStyle w:val="ListParagraph"/>
        <w:numPr>
          <w:ilvl w:val="0"/>
          <w:numId w:val="20"/>
        </w:numPr>
        <w:tabs>
          <w:tab w:val="left" w:pos="450"/>
        </w:tabs>
        <w:ind w:left="360"/>
        <w:jc w:val="both"/>
        <w:rPr>
          <w:rFonts w:ascii="Sylfaen" w:hAnsi="Sylfaen"/>
          <w:sz w:val="24"/>
          <w:szCs w:val="24"/>
        </w:rPr>
      </w:pPr>
      <w:r w:rsidRPr="00990B1E">
        <w:rPr>
          <w:rFonts w:ascii="Sylfaen" w:hAnsi="Sylfaen"/>
          <w:sz w:val="24"/>
          <w:szCs w:val="24"/>
        </w:rPr>
        <w:t>Subordinate legislation:</w:t>
      </w:r>
    </w:p>
    <w:p w14:paraId="05F9320D" w14:textId="3C3F8B70" w:rsidR="008C52A0" w:rsidRPr="00990B1E" w:rsidRDefault="008C52A0" w:rsidP="008C52A0">
      <w:pPr>
        <w:tabs>
          <w:tab w:val="left" w:pos="360"/>
          <w:tab w:val="left" w:pos="450"/>
        </w:tabs>
        <w:jc w:val="both"/>
        <w:rPr>
          <w:rFonts w:ascii="Sylfaen" w:hAnsi="Sylfaen"/>
          <w:sz w:val="24"/>
          <w:szCs w:val="24"/>
        </w:rPr>
      </w:pPr>
      <w:r w:rsidRPr="00990B1E">
        <w:rPr>
          <w:rFonts w:ascii="Sylfaen" w:hAnsi="Sylfaen"/>
          <w:sz w:val="24"/>
          <w:szCs w:val="24"/>
        </w:rPr>
        <w:t>The national emergency response arrangements have f</w:t>
      </w:r>
      <w:r w:rsidR="00A40651" w:rsidRPr="00990B1E">
        <w:rPr>
          <w:rFonts w:ascii="Sylfaen" w:hAnsi="Sylfaen"/>
          <w:sz w:val="24"/>
          <w:szCs w:val="24"/>
        </w:rPr>
        <w:t>ive</w:t>
      </w:r>
      <w:r w:rsidRPr="00990B1E">
        <w:rPr>
          <w:rFonts w:ascii="Sylfaen" w:hAnsi="Sylfaen"/>
          <w:sz w:val="24"/>
          <w:szCs w:val="24"/>
        </w:rPr>
        <w:t xml:space="preserve"> main pillars </w:t>
      </w:r>
      <w:r w:rsidR="00B715FC" w:rsidRPr="00990B1E">
        <w:rPr>
          <w:rFonts w:ascii="Sylfaen" w:hAnsi="Sylfaen"/>
          <w:sz w:val="24"/>
          <w:szCs w:val="24"/>
        </w:rPr>
        <w:t>that</w:t>
      </w:r>
      <w:r w:rsidRPr="00990B1E">
        <w:rPr>
          <w:rFonts w:ascii="Sylfaen" w:hAnsi="Sylfaen"/>
          <w:sz w:val="24"/>
          <w:szCs w:val="24"/>
        </w:rPr>
        <w:t xml:space="preserve"> will form the key functional platform to address biological incidents of national consequence, including </w:t>
      </w:r>
      <w:r w:rsidR="00DF4406" w:rsidRPr="00990B1E">
        <w:rPr>
          <w:rFonts w:ascii="Sylfaen" w:hAnsi="Sylfaen"/>
          <w:sz w:val="24"/>
          <w:szCs w:val="24"/>
        </w:rPr>
        <w:t>n</w:t>
      </w:r>
      <w:r w:rsidR="004F15ED" w:rsidRPr="00990B1E">
        <w:rPr>
          <w:rFonts w:ascii="Sylfaen" w:hAnsi="Sylfaen"/>
          <w:sz w:val="24"/>
          <w:szCs w:val="24"/>
        </w:rPr>
        <w:t>ational and hazard/</w:t>
      </w:r>
      <w:r w:rsidRPr="00990B1E">
        <w:rPr>
          <w:rFonts w:ascii="Sylfaen" w:hAnsi="Sylfaen"/>
          <w:sz w:val="24"/>
          <w:szCs w:val="24"/>
        </w:rPr>
        <w:t xml:space="preserve">agency specific plans that are designed to support the strategic coordination mechanisms of the National Response Plan. Those pillars are as follows: </w:t>
      </w:r>
    </w:p>
    <w:p w14:paraId="4401D72B" w14:textId="77777777" w:rsidR="008C52A0" w:rsidRPr="00990B1E" w:rsidRDefault="008C52A0" w:rsidP="00BA7700">
      <w:pPr>
        <w:pStyle w:val="ListParagraph"/>
        <w:numPr>
          <w:ilvl w:val="0"/>
          <w:numId w:val="24"/>
        </w:numPr>
        <w:tabs>
          <w:tab w:val="left" w:pos="450"/>
          <w:tab w:val="left" w:pos="540"/>
        </w:tabs>
        <w:ind w:left="900" w:hanging="900"/>
        <w:jc w:val="both"/>
        <w:rPr>
          <w:rFonts w:ascii="Sylfaen" w:hAnsi="Sylfaen"/>
          <w:sz w:val="24"/>
          <w:szCs w:val="24"/>
        </w:rPr>
      </w:pPr>
      <w:r w:rsidRPr="00990B1E">
        <w:rPr>
          <w:rFonts w:ascii="Sylfaen" w:hAnsi="Sylfaen"/>
          <w:sz w:val="24"/>
          <w:szCs w:val="24"/>
        </w:rPr>
        <w:t>Planning Hierarchy:</w:t>
      </w:r>
    </w:p>
    <w:p w14:paraId="15A85A2D" w14:textId="77777777" w:rsidR="008C52A0" w:rsidRPr="00990B1E" w:rsidRDefault="00C27C6C" w:rsidP="00BA7700">
      <w:pPr>
        <w:pStyle w:val="ListParagraph"/>
        <w:numPr>
          <w:ilvl w:val="0"/>
          <w:numId w:val="22"/>
        </w:numPr>
        <w:tabs>
          <w:tab w:val="left" w:pos="360"/>
          <w:tab w:val="left" w:pos="450"/>
          <w:tab w:val="left" w:pos="720"/>
          <w:tab w:val="left" w:pos="810"/>
          <w:tab w:val="left" w:pos="1170"/>
          <w:tab w:val="left" w:pos="1260"/>
        </w:tabs>
        <w:ind w:hanging="270"/>
        <w:jc w:val="both"/>
        <w:rPr>
          <w:rFonts w:ascii="Sylfaen" w:hAnsi="Sylfaen"/>
          <w:sz w:val="24"/>
          <w:szCs w:val="24"/>
        </w:rPr>
      </w:pPr>
      <w:r w:rsidRPr="00990B1E">
        <w:rPr>
          <w:rFonts w:ascii="Sylfaen" w:hAnsi="Sylfaen"/>
          <w:sz w:val="24"/>
          <w:szCs w:val="24"/>
        </w:rPr>
        <w:t xml:space="preserve">National Response Plan - </w:t>
      </w:r>
      <w:r w:rsidR="008C52A0" w:rsidRPr="00990B1E">
        <w:rPr>
          <w:rFonts w:ascii="Sylfaen" w:hAnsi="Sylfaen"/>
          <w:sz w:val="24"/>
          <w:szCs w:val="24"/>
        </w:rPr>
        <w:t>Decree No. 415 of the President of Georgia, dated 26 August 2008, on “Approval of the National Response Plan to Natural and Man</w:t>
      </w:r>
      <w:r w:rsidR="009154F8" w:rsidRPr="00990B1E">
        <w:rPr>
          <w:rFonts w:ascii="Sylfaen" w:hAnsi="Sylfaen"/>
          <w:sz w:val="24"/>
          <w:szCs w:val="24"/>
        </w:rPr>
        <w:t>-</w:t>
      </w:r>
      <w:r w:rsidR="008C52A0" w:rsidRPr="00990B1E">
        <w:rPr>
          <w:rFonts w:ascii="Sylfaen" w:hAnsi="Sylfaen"/>
          <w:sz w:val="24"/>
          <w:szCs w:val="24"/>
        </w:rPr>
        <w:t xml:space="preserve">made Emergency Situations” formalizes decision-making and coordinated response arrangements for addressing emergency situations of national </w:t>
      </w:r>
      <w:r w:rsidR="00DE3E8B" w:rsidRPr="00990B1E">
        <w:rPr>
          <w:rFonts w:ascii="Sylfaen" w:hAnsi="Sylfaen"/>
          <w:sz w:val="24"/>
          <w:szCs w:val="24"/>
        </w:rPr>
        <w:t>significance</w:t>
      </w:r>
      <w:r w:rsidR="008C52A0" w:rsidRPr="00990B1E">
        <w:rPr>
          <w:rFonts w:ascii="Sylfaen" w:hAnsi="Sylfaen"/>
          <w:sz w:val="24"/>
          <w:szCs w:val="24"/>
        </w:rPr>
        <w:t>.</w:t>
      </w:r>
    </w:p>
    <w:p w14:paraId="769823BF" w14:textId="77777777" w:rsidR="00C27C6C" w:rsidRPr="00990B1E" w:rsidRDefault="00C27C6C" w:rsidP="00C27C6C">
      <w:pPr>
        <w:pStyle w:val="ListParagraph"/>
        <w:tabs>
          <w:tab w:val="left" w:pos="360"/>
          <w:tab w:val="left" w:pos="450"/>
          <w:tab w:val="left" w:pos="720"/>
          <w:tab w:val="left" w:pos="810"/>
          <w:tab w:val="left" w:pos="1170"/>
          <w:tab w:val="left" w:pos="1260"/>
        </w:tabs>
        <w:jc w:val="both"/>
        <w:rPr>
          <w:rFonts w:ascii="Sylfaen" w:hAnsi="Sylfaen"/>
          <w:sz w:val="24"/>
          <w:szCs w:val="24"/>
        </w:rPr>
      </w:pPr>
    </w:p>
    <w:p w14:paraId="45A04774" w14:textId="77777777" w:rsidR="008C52A0" w:rsidRPr="00990B1E" w:rsidRDefault="008C52A0" w:rsidP="00BA7700">
      <w:pPr>
        <w:pStyle w:val="ListParagraph"/>
        <w:numPr>
          <w:ilvl w:val="0"/>
          <w:numId w:val="22"/>
        </w:numPr>
        <w:tabs>
          <w:tab w:val="left" w:pos="360"/>
          <w:tab w:val="left" w:pos="450"/>
          <w:tab w:val="left" w:pos="720"/>
          <w:tab w:val="left" w:pos="810"/>
          <w:tab w:val="left" w:pos="1170"/>
          <w:tab w:val="left" w:pos="1260"/>
        </w:tabs>
        <w:ind w:hanging="270"/>
        <w:jc w:val="both"/>
        <w:rPr>
          <w:rFonts w:ascii="Sylfaen" w:hAnsi="Sylfaen"/>
          <w:sz w:val="24"/>
          <w:szCs w:val="24"/>
        </w:rPr>
      </w:pPr>
      <w:r w:rsidRPr="00990B1E">
        <w:rPr>
          <w:rFonts w:ascii="Sylfaen" w:hAnsi="Sylfaen"/>
          <w:sz w:val="24"/>
          <w:szCs w:val="24"/>
        </w:rPr>
        <w:t>Supporting Plans:</w:t>
      </w:r>
    </w:p>
    <w:p w14:paraId="30E20ABA" w14:textId="77777777" w:rsidR="008C52A0" w:rsidRPr="00990B1E" w:rsidRDefault="008C52A0" w:rsidP="00BA7700">
      <w:pPr>
        <w:pStyle w:val="Default"/>
        <w:numPr>
          <w:ilvl w:val="0"/>
          <w:numId w:val="97"/>
        </w:numPr>
        <w:tabs>
          <w:tab w:val="left" w:pos="810"/>
          <w:tab w:val="left" w:pos="1260"/>
        </w:tabs>
        <w:spacing w:line="276" w:lineRule="auto"/>
        <w:ind w:left="1170" w:hanging="450"/>
        <w:jc w:val="both"/>
        <w:rPr>
          <w:rFonts w:ascii="Sylfaen" w:eastAsiaTheme="minorHAnsi" w:hAnsi="Sylfaen" w:cstheme="minorBidi"/>
          <w:color w:val="auto"/>
        </w:rPr>
      </w:pPr>
      <w:r w:rsidRPr="00990B1E">
        <w:rPr>
          <w:rFonts w:ascii="Sylfaen" w:eastAsiaTheme="minorHAnsi" w:hAnsi="Sylfaen" w:cstheme="minorBidi"/>
          <w:color w:val="auto"/>
        </w:rPr>
        <w:t>Decree No. 347 of the GoG, dated 13 May 2014, on “Approval of the National Especially Dangerous Pathogens and Biological Incidents Response Plan”.</w:t>
      </w:r>
    </w:p>
    <w:p w14:paraId="6AC25663" w14:textId="77777777" w:rsidR="008C52A0" w:rsidRPr="00990B1E" w:rsidRDefault="008C52A0" w:rsidP="00D8260A">
      <w:pPr>
        <w:pStyle w:val="Default"/>
        <w:tabs>
          <w:tab w:val="left" w:pos="810"/>
        </w:tabs>
        <w:spacing w:line="276" w:lineRule="auto"/>
        <w:ind w:left="1170"/>
        <w:jc w:val="both"/>
        <w:rPr>
          <w:rFonts w:ascii="Sylfaen" w:eastAsiaTheme="minorHAnsi" w:hAnsi="Sylfaen" w:cstheme="minorBidi"/>
          <w:color w:val="auto"/>
        </w:rPr>
      </w:pPr>
    </w:p>
    <w:p w14:paraId="3C79057B" w14:textId="77777777" w:rsidR="008C52A0" w:rsidRPr="00990B1E" w:rsidRDefault="008C52A0" w:rsidP="00BA7700">
      <w:pPr>
        <w:pStyle w:val="Default"/>
        <w:numPr>
          <w:ilvl w:val="0"/>
          <w:numId w:val="97"/>
        </w:numPr>
        <w:tabs>
          <w:tab w:val="left" w:pos="810"/>
          <w:tab w:val="left" w:pos="1260"/>
        </w:tabs>
        <w:spacing w:line="276" w:lineRule="auto"/>
        <w:ind w:left="1170" w:hanging="450"/>
        <w:jc w:val="both"/>
        <w:rPr>
          <w:rFonts w:ascii="Sylfaen" w:eastAsiaTheme="minorHAnsi" w:hAnsi="Sylfaen" w:cstheme="minorBidi"/>
          <w:color w:val="auto"/>
        </w:rPr>
      </w:pPr>
      <w:r w:rsidRPr="00990B1E">
        <w:rPr>
          <w:rFonts w:ascii="Sylfaen" w:eastAsiaTheme="minorHAnsi" w:hAnsi="Sylfaen" w:cstheme="minorBidi"/>
          <w:color w:val="auto"/>
        </w:rPr>
        <w:t xml:space="preserve">“The </w:t>
      </w:r>
      <w:r w:rsidR="003E7AB2" w:rsidRPr="00990B1E">
        <w:rPr>
          <w:rFonts w:ascii="Sylfaen" w:eastAsiaTheme="minorHAnsi" w:hAnsi="Sylfaen" w:cstheme="minorBidi"/>
          <w:color w:val="auto"/>
        </w:rPr>
        <w:t>Sector</w:t>
      </w:r>
      <w:r w:rsidRPr="00990B1E">
        <w:rPr>
          <w:rFonts w:ascii="Sylfaen" w:eastAsiaTheme="minorHAnsi" w:hAnsi="Sylfaen" w:cstheme="minorBidi"/>
          <w:color w:val="auto"/>
        </w:rPr>
        <w:t>al Emergency Response Plan of the Ministry of Labor, Health and Social Affairs</w:t>
      </w:r>
      <w:r w:rsidR="001E42C0" w:rsidRPr="00990B1E">
        <w:rPr>
          <w:rFonts w:ascii="Sylfaen" w:eastAsiaTheme="minorHAnsi" w:hAnsi="Sylfaen" w:cstheme="minorBidi"/>
          <w:color w:val="auto"/>
        </w:rPr>
        <w:t xml:space="preserve"> of Georgia</w:t>
      </w:r>
      <w:r w:rsidRPr="00990B1E">
        <w:rPr>
          <w:rFonts w:ascii="Sylfaen" w:eastAsiaTheme="minorHAnsi" w:hAnsi="Sylfaen" w:cstheme="minorBidi"/>
          <w:color w:val="auto"/>
        </w:rPr>
        <w:t>/Function No. 6 – Medical Pro</w:t>
      </w:r>
      <w:r w:rsidR="003825C3" w:rsidRPr="00990B1E">
        <w:rPr>
          <w:rFonts w:ascii="Sylfaen" w:eastAsiaTheme="minorHAnsi" w:hAnsi="Sylfaen" w:cstheme="minorBidi"/>
          <w:color w:val="auto"/>
        </w:rPr>
        <w:t>vision of</w:t>
      </w:r>
      <w:r w:rsidRPr="00990B1E">
        <w:rPr>
          <w:rFonts w:ascii="Sylfaen" w:eastAsiaTheme="minorHAnsi" w:hAnsi="Sylfaen" w:cstheme="minorBidi"/>
          <w:color w:val="auto"/>
        </w:rPr>
        <w:t xml:space="preserve"> the National Response Plan for Emergency Situation</w:t>
      </w:r>
      <w:r w:rsidR="009154F8" w:rsidRPr="00990B1E">
        <w:rPr>
          <w:rFonts w:ascii="Sylfaen" w:eastAsiaTheme="minorHAnsi" w:hAnsi="Sylfaen" w:cstheme="minorBidi"/>
          <w:color w:val="auto"/>
        </w:rPr>
        <w:t>s</w:t>
      </w:r>
      <w:r w:rsidRPr="00990B1E">
        <w:rPr>
          <w:rFonts w:ascii="Sylfaen" w:eastAsiaTheme="minorHAnsi" w:hAnsi="Sylfaen" w:cstheme="minorBidi"/>
          <w:color w:val="auto"/>
        </w:rPr>
        <w:t xml:space="preserve"> Caused by Natural and Manmade Disasters”.</w:t>
      </w:r>
    </w:p>
    <w:p w14:paraId="09D420A5" w14:textId="77777777" w:rsidR="008C52A0" w:rsidRPr="00990B1E" w:rsidRDefault="008C52A0" w:rsidP="00D8260A">
      <w:pPr>
        <w:pStyle w:val="Default"/>
        <w:tabs>
          <w:tab w:val="left" w:pos="810"/>
        </w:tabs>
        <w:spacing w:line="276" w:lineRule="auto"/>
        <w:ind w:left="1170"/>
        <w:jc w:val="both"/>
        <w:rPr>
          <w:rFonts w:ascii="Sylfaen" w:eastAsiaTheme="minorHAnsi" w:hAnsi="Sylfaen" w:cstheme="minorBidi"/>
          <w:color w:val="auto"/>
        </w:rPr>
      </w:pPr>
    </w:p>
    <w:p w14:paraId="29F50F11" w14:textId="77777777" w:rsidR="00A57F38" w:rsidRPr="00990B1E" w:rsidRDefault="00A57F38" w:rsidP="00BA7700">
      <w:pPr>
        <w:pStyle w:val="Default"/>
        <w:numPr>
          <w:ilvl w:val="0"/>
          <w:numId w:val="97"/>
        </w:numPr>
        <w:tabs>
          <w:tab w:val="left" w:pos="810"/>
          <w:tab w:val="left" w:pos="1260"/>
        </w:tabs>
        <w:spacing w:line="276" w:lineRule="auto"/>
        <w:ind w:left="1170" w:hanging="450"/>
        <w:jc w:val="both"/>
        <w:rPr>
          <w:rFonts w:ascii="Sylfaen" w:eastAsiaTheme="minorHAnsi" w:hAnsi="Sylfaen" w:cstheme="minorBidi"/>
          <w:color w:val="auto"/>
        </w:rPr>
      </w:pPr>
      <w:r w:rsidRPr="00990B1E">
        <w:rPr>
          <w:rFonts w:ascii="Sylfaen" w:eastAsiaTheme="minorHAnsi" w:hAnsi="Sylfaen" w:cstheme="minorBidi"/>
          <w:color w:val="auto"/>
        </w:rPr>
        <w:t>Resolution No</w:t>
      </w:r>
      <w:r w:rsidR="009154F8" w:rsidRPr="00990B1E">
        <w:rPr>
          <w:rFonts w:ascii="Sylfaen" w:eastAsiaTheme="minorHAnsi" w:hAnsi="Sylfaen" w:cstheme="minorBidi"/>
          <w:color w:val="auto"/>
        </w:rPr>
        <w:t xml:space="preserve">. </w:t>
      </w:r>
      <w:r w:rsidRPr="00990B1E">
        <w:rPr>
          <w:rFonts w:ascii="Sylfaen" w:eastAsiaTheme="minorHAnsi" w:hAnsi="Sylfaen" w:cstheme="minorBidi"/>
          <w:color w:val="auto"/>
        </w:rPr>
        <w:t xml:space="preserve">1807 of the GoG, </w:t>
      </w:r>
      <w:r w:rsidR="00F630B5" w:rsidRPr="00990B1E">
        <w:rPr>
          <w:rFonts w:ascii="Sylfaen" w:eastAsiaTheme="minorHAnsi" w:hAnsi="Sylfaen" w:cstheme="minorBidi"/>
          <w:color w:val="auto"/>
        </w:rPr>
        <w:t xml:space="preserve">dated 1 October 2014, on “Approval of the Operative Response Plan for Diseases Caused by </w:t>
      </w:r>
      <w:r w:rsidR="009154F8" w:rsidRPr="00990B1E">
        <w:rPr>
          <w:rFonts w:ascii="Sylfaen" w:eastAsiaTheme="minorHAnsi" w:hAnsi="Sylfaen" w:cstheme="minorBidi"/>
          <w:color w:val="auto"/>
        </w:rPr>
        <w:t xml:space="preserve">the </w:t>
      </w:r>
      <w:r w:rsidR="00F630B5" w:rsidRPr="00990B1E">
        <w:rPr>
          <w:rFonts w:ascii="Sylfaen" w:eastAsiaTheme="minorHAnsi" w:hAnsi="Sylfaen" w:cstheme="minorBidi"/>
          <w:color w:val="auto"/>
        </w:rPr>
        <w:t>Ebola Virus”.</w:t>
      </w:r>
    </w:p>
    <w:p w14:paraId="394FD0B3" w14:textId="77777777" w:rsidR="00A57F38" w:rsidRPr="00990B1E" w:rsidRDefault="00A57F38" w:rsidP="00D8260A">
      <w:pPr>
        <w:pStyle w:val="Default"/>
        <w:tabs>
          <w:tab w:val="left" w:pos="810"/>
        </w:tabs>
        <w:spacing w:line="276" w:lineRule="auto"/>
        <w:ind w:left="1440"/>
        <w:jc w:val="both"/>
        <w:rPr>
          <w:rFonts w:ascii="Sylfaen" w:eastAsiaTheme="minorHAnsi" w:hAnsi="Sylfaen" w:cstheme="minorBidi"/>
          <w:color w:val="auto"/>
        </w:rPr>
      </w:pPr>
    </w:p>
    <w:p w14:paraId="46062E7B" w14:textId="77777777" w:rsidR="008C52A0" w:rsidRPr="00990B1E" w:rsidRDefault="008C52A0" w:rsidP="00BA7700">
      <w:pPr>
        <w:pStyle w:val="Default"/>
        <w:numPr>
          <w:ilvl w:val="0"/>
          <w:numId w:val="97"/>
        </w:numPr>
        <w:tabs>
          <w:tab w:val="left" w:pos="810"/>
          <w:tab w:val="left" w:pos="1260"/>
        </w:tabs>
        <w:spacing w:line="276" w:lineRule="auto"/>
        <w:ind w:left="1170" w:hanging="450"/>
        <w:jc w:val="both"/>
        <w:rPr>
          <w:rFonts w:ascii="Sylfaen" w:eastAsiaTheme="minorHAnsi" w:hAnsi="Sylfaen" w:cstheme="minorBidi"/>
          <w:color w:val="auto"/>
        </w:rPr>
      </w:pPr>
      <w:r w:rsidRPr="00990B1E">
        <w:rPr>
          <w:rFonts w:ascii="Sylfaen" w:eastAsiaTheme="minorHAnsi" w:hAnsi="Sylfaen" w:cstheme="minorBidi"/>
          <w:color w:val="auto"/>
        </w:rPr>
        <w:t>“Influenza Pandemic Preparedness and Response National Plan”</w:t>
      </w:r>
      <w:r w:rsidR="00FA4FB2" w:rsidRPr="00990B1E">
        <w:rPr>
          <w:rFonts w:ascii="Sylfaen" w:eastAsiaTheme="minorHAnsi" w:hAnsi="Sylfaen" w:cstheme="minorBidi"/>
          <w:color w:val="auto"/>
        </w:rPr>
        <w:t xml:space="preserve"> -</w:t>
      </w:r>
      <w:r w:rsidRPr="00990B1E">
        <w:rPr>
          <w:rFonts w:ascii="Sylfaen" w:eastAsiaTheme="minorHAnsi" w:hAnsi="Sylfaen" w:cstheme="minorBidi"/>
          <w:color w:val="auto"/>
        </w:rPr>
        <w:t xml:space="preserve"> approved by the decision of the Standing Commission on Emergency Situations in November 2009.</w:t>
      </w:r>
    </w:p>
    <w:p w14:paraId="7631FB26" w14:textId="77777777" w:rsidR="008C52A0" w:rsidRPr="00990B1E" w:rsidRDefault="008C52A0" w:rsidP="00D8260A">
      <w:pPr>
        <w:pStyle w:val="Default"/>
        <w:tabs>
          <w:tab w:val="left" w:pos="810"/>
        </w:tabs>
        <w:spacing w:line="276" w:lineRule="auto"/>
        <w:ind w:left="1710"/>
        <w:jc w:val="both"/>
        <w:rPr>
          <w:rFonts w:ascii="Sylfaen" w:eastAsiaTheme="minorHAnsi" w:hAnsi="Sylfaen" w:cstheme="minorBidi"/>
          <w:color w:val="auto"/>
        </w:rPr>
      </w:pPr>
    </w:p>
    <w:p w14:paraId="767CD22B" w14:textId="77777777" w:rsidR="008C52A0" w:rsidRPr="00990B1E" w:rsidRDefault="00105770" w:rsidP="00BA7700">
      <w:pPr>
        <w:pStyle w:val="ListParagraph"/>
        <w:numPr>
          <w:ilvl w:val="0"/>
          <w:numId w:val="24"/>
        </w:numPr>
        <w:tabs>
          <w:tab w:val="left" w:pos="450"/>
          <w:tab w:val="left" w:pos="540"/>
        </w:tabs>
        <w:ind w:left="900" w:hanging="900"/>
        <w:jc w:val="both"/>
        <w:rPr>
          <w:rFonts w:ascii="Sylfaen" w:hAnsi="Sylfaen"/>
          <w:sz w:val="24"/>
          <w:szCs w:val="24"/>
        </w:rPr>
      </w:pPr>
      <w:r w:rsidRPr="00990B1E">
        <w:rPr>
          <w:rFonts w:ascii="Sylfaen" w:hAnsi="Sylfaen"/>
          <w:sz w:val="24"/>
          <w:szCs w:val="24"/>
        </w:rPr>
        <w:t>Other s</w:t>
      </w:r>
      <w:r w:rsidR="007564DC" w:rsidRPr="00990B1E">
        <w:rPr>
          <w:rFonts w:ascii="Sylfaen" w:hAnsi="Sylfaen"/>
          <w:sz w:val="24"/>
          <w:szCs w:val="24"/>
        </w:rPr>
        <w:t>u</w:t>
      </w:r>
      <w:r w:rsidR="00D01D2D" w:rsidRPr="00990B1E">
        <w:rPr>
          <w:rFonts w:ascii="Sylfaen" w:hAnsi="Sylfaen"/>
          <w:sz w:val="24"/>
          <w:szCs w:val="24"/>
        </w:rPr>
        <w:t>bsidiary regulations</w:t>
      </w:r>
      <w:r w:rsidR="007564DC" w:rsidRPr="00990B1E">
        <w:rPr>
          <w:rFonts w:ascii="Sylfaen" w:hAnsi="Sylfaen"/>
          <w:sz w:val="24"/>
          <w:szCs w:val="24"/>
        </w:rPr>
        <w:t>:</w:t>
      </w:r>
    </w:p>
    <w:p w14:paraId="2D97B515" w14:textId="77777777" w:rsidR="00393DC0" w:rsidRPr="00990B1E" w:rsidRDefault="00393DC0" w:rsidP="00BA7700">
      <w:pPr>
        <w:pStyle w:val="Default"/>
        <w:numPr>
          <w:ilvl w:val="0"/>
          <w:numId w:val="98"/>
        </w:numPr>
        <w:tabs>
          <w:tab w:val="left" w:pos="810"/>
        </w:tabs>
        <w:spacing w:line="276" w:lineRule="auto"/>
        <w:ind w:hanging="270"/>
        <w:jc w:val="both"/>
        <w:rPr>
          <w:rFonts w:ascii="Sylfaen" w:eastAsiaTheme="minorHAnsi" w:hAnsi="Sylfaen" w:cstheme="minorBidi"/>
          <w:color w:val="auto"/>
        </w:rPr>
      </w:pPr>
      <w:r w:rsidRPr="00990B1E">
        <w:rPr>
          <w:rFonts w:ascii="Sylfaen" w:eastAsiaTheme="minorHAnsi" w:hAnsi="Sylfaen" w:cstheme="minorBidi"/>
          <w:color w:val="auto"/>
        </w:rPr>
        <w:t xml:space="preserve">Decree No. 38 of the GoG, dated 6 January 2014, on “Establishment of </w:t>
      </w:r>
      <w:r w:rsidR="002C4F7B" w:rsidRPr="00990B1E">
        <w:rPr>
          <w:rFonts w:ascii="Sylfaen" w:eastAsiaTheme="minorHAnsi" w:hAnsi="Sylfaen" w:cstheme="minorBidi"/>
          <w:color w:val="auto"/>
        </w:rPr>
        <w:t xml:space="preserve">the </w:t>
      </w:r>
      <w:r w:rsidRPr="00990B1E">
        <w:rPr>
          <w:rFonts w:ascii="Sylfaen" w:eastAsiaTheme="minorHAnsi" w:hAnsi="Sylfaen" w:cstheme="minorBidi"/>
          <w:color w:val="auto"/>
        </w:rPr>
        <w:t xml:space="preserve">State Security and Crisis Management </w:t>
      </w:r>
      <w:r w:rsidR="0097666E" w:rsidRPr="00990B1E">
        <w:rPr>
          <w:rFonts w:ascii="Sylfaen" w:eastAsiaTheme="minorHAnsi" w:hAnsi="Sylfaen" w:cstheme="minorBidi"/>
          <w:color w:val="auto"/>
        </w:rPr>
        <w:t>Council</w:t>
      </w:r>
      <w:r w:rsidRPr="00990B1E">
        <w:rPr>
          <w:rFonts w:ascii="Sylfaen" w:eastAsiaTheme="minorHAnsi" w:hAnsi="Sylfaen" w:cstheme="minorBidi"/>
          <w:color w:val="auto"/>
        </w:rPr>
        <w:t>”;</w:t>
      </w:r>
    </w:p>
    <w:p w14:paraId="300AAB0A" w14:textId="77777777" w:rsidR="00393DC0" w:rsidRPr="00990B1E" w:rsidRDefault="00393DC0" w:rsidP="00D8260A">
      <w:pPr>
        <w:pStyle w:val="Default"/>
        <w:tabs>
          <w:tab w:val="left" w:pos="810"/>
        </w:tabs>
        <w:spacing w:line="276" w:lineRule="auto"/>
        <w:ind w:left="1440" w:hanging="270"/>
        <w:jc w:val="both"/>
        <w:rPr>
          <w:rFonts w:ascii="Sylfaen" w:eastAsiaTheme="minorHAnsi" w:hAnsi="Sylfaen" w:cstheme="minorBidi"/>
          <w:color w:val="auto"/>
        </w:rPr>
      </w:pPr>
    </w:p>
    <w:p w14:paraId="24507241" w14:textId="77777777" w:rsidR="00393DC0" w:rsidRPr="00990B1E" w:rsidRDefault="00393DC0" w:rsidP="00BA7700">
      <w:pPr>
        <w:pStyle w:val="Default"/>
        <w:numPr>
          <w:ilvl w:val="0"/>
          <w:numId w:val="98"/>
        </w:numPr>
        <w:tabs>
          <w:tab w:val="left" w:pos="810"/>
        </w:tabs>
        <w:spacing w:line="276" w:lineRule="auto"/>
        <w:ind w:hanging="270"/>
        <w:jc w:val="both"/>
        <w:rPr>
          <w:rFonts w:ascii="Sylfaen" w:eastAsiaTheme="minorHAnsi" w:hAnsi="Sylfaen" w:cstheme="minorBidi"/>
          <w:color w:val="auto"/>
        </w:rPr>
      </w:pPr>
      <w:r w:rsidRPr="00990B1E">
        <w:rPr>
          <w:rFonts w:ascii="Sylfaen" w:eastAsiaTheme="minorHAnsi" w:hAnsi="Sylfaen" w:cstheme="minorBidi"/>
          <w:color w:val="auto"/>
        </w:rPr>
        <w:t>Decree No. 428 of the GoG dated 31 December 2010, on “Approval of the Technological Scheme of Implementing Sanitary-Quarantine Control and of the Rules of Implementing Sanitary-Quarantine Control within the Borderland and Custom Control Zones of Georgia”;</w:t>
      </w:r>
    </w:p>
    <w:p w14:paraId="3D3BF65D" w14:textId="77777777" w:rsidR="00393DC0" w:rsidRPr="00990B1E" w:rsidRDefault="00393DC0" w:rsidP="00D8260A">
      <w:pPr>
        <w:pStyle w:val="Default"/>
        <w:tabs>
          <w:tab w:val="left" w:pos="810"/>
        </w:tabs>
        <w:spacing w:line="276" w:lineRule="auto"/>
        <w:ind w:left="720"/>
        <w:jc w:val="both"/>
        <w:rPr>
          <w:rFonts w:ascii="Sylfaen" w:eastAsiaTheme="minorHAnsi" w:hAnsi="Sylfaen" w:cstheme="minorBidi"/>
          <w:color w:val="auto"/>
        </w:rPr>
      </w:pPr>
    </w:p>
    <w:p w14:paraId="406723F4" w14:textId="77777777" w:rsidR="00393DC0" w:rsidRPr="00990B1E" w:rsidRDefault="00393DC0" w:rsidP="00BA7700">
      <w:pPr>
        <w:pStyle w:val="Default"/>
        <w:numPr>
          <w:ilvl w:val="0"/>
          <w:numId w:val="98"/>
        </w:numPr>
        <w:tabs>
          <w:tab w:val="left" w:pos="810"/>
        </w:tabs>
        <w:spacing w:line="276" w:lineRule="auto"/>
        <w:ind w:hanging="270"/>
        <w:jc w:val="both"/>
        <w:rPr>
          <w:rFonts w:ascii="Sylfaen" w:eastAsiaTheme="minorHAnsi" w:hAnsi="Sylfaen" w:cstheme="minorBidi"/>
          <w:color w:val="auto"/>
        </w:rPr>
      </w:pPr>
      <w:r w:rsidRPr="00990B1E">
        <w:rPr>
          <w:rFonts w:ascii="Sylfaen" w:eastAsiaTheme="minorHAnsi" w:hAnsi="Sylfaen" w:cstheme="minorBidi"/>
          <w:color w:val="auto"/>
        </w:rPr>
        <w:t>Joint Order N41/n – N2-23, dated 16 February 2010, of MoLHSA and Ministry of Agriculture (MoA) on “Approval of Regulations for Coordination of Epidemic Liquidation Measures”;</w:t>
      </w:r>
    </w:p>
    <w:p w14:paraId="4FDB1D22" w14:textId="77777777" w:rsidR="00393DC0" w:rsidRPr="00990B1E" w:rsidRDefault="00393DC0" w:rsidP="00D8260A">
      <w:pPr>
        <w:pStyle w:val="Default"/>
        <w:tabs>
          <w:tab w:val="left" w:pos="810"/>
        </w:tabs>
        <w:spacing w:line="276" w:lineRule="auto"/>
        <w:ind w:left="720"/>
        <w:jc w:val="both"/>
        <w:rPr>
          <w:rFonts w:ascii="Sylfaen" w:eastAsiaTheme="minorHAnsi" w:hAnsi="Sylfaen" w:cstheme="minorBidi"/>
          <w:color w:val="auto"/>
        </w:rPr>
      </w:pPr>
    </w:p>
    <w:p w14:paraId="23F984DC" w14:textId="77777777" w:rsidR="00393DC0" w:rsidRPr="00990B1E" w:rsidRDefault="00393DC0" w:rsidP="00BA7700">
      <w:pPr>
        <w:pStyle w:val="Default"/>
        <w:numPr>
          <w:ilvl w:val="0"/>
          <w:numId w:val="98"/>
        </w:numPr>
        <w:tabs>
          <w:tab w:val="left" w:pos="810"/>
        </w:tabs>
        <w:spacing w:line="276" w:lineRule="auto"/>
        <w:ind w:hanging="270"/>
        <w:jc w:val="both"/>
        <w:rPr>
          <w:rFonts w:ascii="Sylfaen" w:eastAsiaTheme="minorHAnsi" w:hAnsi="Sylfaen" w:cstheme="minorBidi"/>
          <w:color w:val="auto"/>
        </w:rPr>
      </w:pPr>
      <w:r w:rsidRPr="00990B1E">
        <w:rPr>
          <w:rFonts w:ascii="Sylfaen" w:eastAsiaTheme="minorHAnsi" w:hAnsi="Sylfaen" w:cstheme="minorBidi"/>
          <w:color w:val="auto"/>
        </w:rPr>
        <w:t xml:space="preserve">Decree No. 77, of the GoG, dated 15 January 2014, on “Approval of Sanitary Norms for Working with Pathogenic Biological Agents”; </w:t>
      </w:r>
    </w:p>
    <w:p w14:paraId="366AA7CA" w14:textId="77777777" w:rsidR="008615E8" w:rsidRPr="00990B1E" w:rsidRDefault="008615E8" w:rsidP="00D8260A">
      <w:pPr>
        <w:pStyle w:val="Default"/>
        <w:tabs>
          <w:tab w:val="left" w:pos="810"/>
        </w:tabs>
        <w:spacing w:line="276" w:lineRule="auto"/>
        <w:ind w:left="720"/>
        <w:jc w:val="both"/>
        <w:rPr>
          <w:rFonts w:ascii="Sylfaen" w:eastAsiaTheme="minorHAnsi" w:hAnsi="Sylfaen" w:cstheme="minorBidi"/>
          <w:color w:val="auto"/>
        </w:rPr>
      </w:pPr>
    </w:p>
    <w:p w14:paraId="34B3CF3E" w14:textId="77777777" w:rsidR="008615E8" w:rsidRPr="00990B1E" w:rsidRDefault="008615E8" w:rsidP="00BA7700">
      <w:pPr>
        <w:pStyle w:val="Default"/>
        <w:numPr>
          <w:ilvl w:val="0"/>
          <w:numId w:val="98"/>
        </w:numPr>
        <w:tabs>
          <w:tab w:val="left" w:pos="810"/>
        </w:tabs>
        <w:spacing w:line="276" w:lineRule="auto"/>
        <w:ind w:hanging="270"/>
        <w:jc w:val="both"/>
        <w:rPr>
          <w:rFonts w:ascii="Sylfaen" w:eastAsiaTheme="minorHAnsi" w:hAnsi="Sylfaen" w:cstheme="minorBidi"/>
          <w:color w:val="auto"/>
        </w:rPr>
      </w:pPr>
      <w:r w:rsidRPr="00990B1E">
        <w:rPr>
          <w:rFonts w:ascii="Sylfaen" w:eastAsiaTheme="minorHAnsi" w:hAnsi="Sylfaen" w:cstheme="minorBidi"/>
          <w:color w:val="auto"/>
        </w:rPr>
        <w:t>Order No. 01-18/N of the Minister of Labour, Health and Social Affairs</w:t>
      </w:r>
      <w:r w:rsidR="0019388F" w:rsidRPr="00990B1E">
        <w:rPr>
          <w:rFonts w:ascii="Sylfaen" w:eastAsiaTheme="minorHAnsi" w:hAnsi="Sylfaen" w:cstheme="minorBidi"/>
          <w:color w:val="auto"/>
        </w:rPr>
        <w:t>,</w:t>
      </w:r>
      <w:r w:rsidRPr="00990B1E">
        <w:rPr>
          <w:rFonts w:ascii="Sylfaen" w:eastAsiaTheme="minorHAnsi" w:hAnsi="Sylfaen" w:cstheme="minorBidi"/>
          <w:color w:val="auto"/>
        </w:rPr>
        <w:t xml:space="preserve"> dated 27 May 2013 on “Approval of the List of Especially Dangerous Pathogens”;</w:t>
      </w:r>
    </w:p>
    <w:p w14:paraId="712255B6" w14:textId="77777777" w:rsidR="0019388F" w:rsidRPr="00990B1E" w:rsidRDefault="0019388F" w:rsidP="00D8260A">
      <w:pPr>
        <w:pStyle w:val="Default"/>
        <w:tabs>
          <w:tab w:val="left" w:pos="810"/>
        </w:tabs>
        <w:spacing w:line="276" w:lineRule="auto"/>
        <w:ind w:left="720"/>
        <w:jc w:val="both"/>
        <w:rPr>
          <w:rFonts w:ascii="Sylfaen" w:eastAsiaTheme="minorHAnsi" w:hAnsi="Sylfaen" w:cstheme="minorBidi"/>
          <w:color w:val="auto"/>
        </w:rPr>
      </w:pPr>
    </w:p>
    <w:p w14:paraId="4D3F1F4D" w14:textId="77777777" w:rsidR="0019388F" w:rsidRPr="00990B1E" w:rsidRDefault="0019388F" w:rsidP="00BA7700">
      <w:pPr>
        <w:pStyle w:val="Default"/>
        <w:numPr>
          <w:ilvl w:val="0"/>
          <w:numId w:val="98"/>
        </w:numPr>
        <w:tabs>
          <w:tab w:val="left" w:pos="810"/>
        </w:tabs>
        <w:spacing w:line="276" w:lineRule="auto"/>
        <w:ind w:hanging="270"/>
        <w:jc w:val="both"/>
        <w:rPr>
          <w:rFonts w:ascii="Sylfaen" w:eastAsiaTheme="minorHAnsi" w:hAnsi="Sylfaen" w:cstheme="minorBidi"/>
          <w:color w:val="auto"/>
        </w:rPr>
      </w:pPr>
      <w:r w:rsidRPr="00990B1E">
        <w:rPr>
          <w:rFonts w:ascii="Sylfaen" w:eastAsiaTheme="minorHAnsi" w:hAnsi="Sylfaen" w:cstheme="minorBidi"/>
          <w:color w:val="auto"/>
        </w:rPr>
        <w:t>Order No. 01-27/N of the Minister of Labour, Health and Social Affairs, dated 23 May 2012 on “Approval of Rules for Processing and Deliver</w:t>
      </w:r>
      <w:r w:rsidR="00B56100" w:rsidRPr="00990B1E">
        <w:rPr>
          <w:rFonts w:ascii="Sylfaen" w:eastAsiaTheme="minorHAnsi" w:hAnsi="Sylfaen" w:cstheme="minorBidi"/>
          <w:color w:val="auto"/>
        </w:rPr>
        <w:t xml:space="preserve">ing </w:t>
      </w:r>
      <w:r w:rsidRPr="00990B1E">
        <w:rPr>
          <w:rFonts w:ascii="Sylfaen" w:eastAsiaTheme="minorHAnsi" w:hAnsi="Sylfaen" w:cstheme="minorBidi"/>
          <w:color w:val="auto"/>
        </w:rPr>
        <w:t>Medical Statistical Information”;</w:t>
      </w:r>
    </w:p>
    <w:p w14:paraId="09A0B44D" w14:textId="77777777" w:rsidR="0019388F" w:rsidRPr="00990B1E" w:rsidRDefault="0019388F" w:rsidP="00D8260A">
      <w:pPr>
        <w:pStyle w:val="Default"/>
        <w:tabs>
          <w:tab w:val="left" w:pos="810"/>
        </w:tabs>
        <w:spacing w:line="276" w:lineRule="auto"/>
        <w:ind w:left="720"/>
        <w:jc w:val="both"/>
        <w:rPr>
          <w:rFonts w:ascii="Sylfaen" w:eastAsiaTheme="minorHAnsi" w:hAnsi="Sylfaen" w:cstheme="minorBidi"/>
          <w:color w:val="auto"/>
        </w:rPr>
      </w:pPr>
    </w:p>
    <w:p w14:paraId="7531B3F4" w14:textId="77777777" w:rsidR="00393DC0" w:rsidRPr="00990B1E" w:rsidRDefault="00393DC0" w:rsidP="00BA7700">
      <w:pPr>
        <w:pStyle w:val="Default"/>
        <w:numPr>
          <w:ilvl w:val="0"/>
          <w:numId w:val="98"/>
        </w:numPr>
        <w:tabs>
          <w:tab w:val="left" w:pos="810"/>
        </w:tabs>
        <w:spacing w:line="276" w:lineRule="auto"/>
        <w:ind w:hanging="270"/>
        <w:jc w:val="both"/>
        <w:rPr>
          <w:rFonts w:ascii="Sylfaen" w:eastAsiaTheme="minorHAnsi" w:hAnsi="Sylfaen" w:cstheme="minorBidi"/>
          <w:color w:val="auto"/>
        </w:rPr>
      </w:pPr>
      <w:r w:rsidRPr="00990B1E">
        <w:rPr>
          <w:rFonts w:ascii="Sylfaen" w:eastAsiaTheme="minorHAnsi" w:hAnsi="Sylfaen" w:cstheme="minorBidi"/>
          <w:color w:val="auto"/>
        </w:rPr>
        <w:t xml:space="preserve">Statute of the Department of Emergency Situations Coordination and Regime of </w:t>
      </w:r>
      <w:r w:rsidRPr="00990B1E">
        <w:rPr>
          <w:rFonts w:ascii="Sylfaen" w:eastAsiaTheme="minorHAnsi" w:hAnsi="Sylfaen" w:cstheme="minorBidi"/>
          <w:color w:val="auto"/>
        </w:rPr>
        <w:lastRenderedPageBreak/>
        <w:t>the Ministry of Labour, Health and Social Affairs of Georgia and Statute of the National Center for Disease Control and Public Health (hereinafter NCDC).</w:t>
      </w:r>
    </w:p>
    <w:p w14:paraId="0ED18A82" w14:textId="2DCD05FB" w:rsidR="00393DC0" w:rsidRPr="00990B1E" w:rsidRDefault="00393DC0" w:rsidP="00D8260A">
      <w:pPr>
        <w:pStyle w:val="Default"/>
        <w:tabs>
          <w:tab w:val="left" w:pos="810"/>
        </w:tabs>
        <w:spacing w:line="276" w:lineRule="auto"/>
        <w:ind w:left="720"/>
        <w:jc w:val="both"/>
        <w:rPr>
          <w:rFonts w:ascii="Sylfaen" w:eastAsiaTheme="minorHAnsi" w:hAnsi="Sylfaen" w:cstheme="minorBidi"/>
          <w:color w:val="auto"/>
        </w:rPr>
      </w:pPr>
    </w:p>
    <w:p w14:paraId="1BFFBE91" w14:textId="77777777" w:rsidR="00C17DC4" w:rsidRPr="00990B1E" w:rsidRDefault="00B10BFF" w:rsidP="00AB46A6">
      <w:pPr>
        <w:pStyle w:val="ListParagraph"/>
        <w:numPr>
          <w:ilvl w:val="0"/>
          <w:numId w:val="20"/>
        </w:numPr>
        <w:tabs>
          <w:tab w:val="left" w:pos="450"/>
        </w:tabs>
        <w:ind w:left="450" w:hanging="270"/>
        <w:jc w:val="both"/>
        <w:rPr>
          <w:rFonts w:ascii="Sylfaen" w:hAnsi="Sylfaen"/>
          <w:sz w:val="24"/>
          <w:szCs w:val="24"/>
        </w:rPr>
      </w:pPr>
      <w:r w:rsidRPr="00990B1E">
        <w:rPr>
          <w:rFonts w:ascii="Sylfaen" w:hAnsi="Sylfaen"/>
          <w:sz w:val="24"/>
          <w:szCs w:val="24"/>
        </w:rPr>
        <w:t>S</w:t>
      </w:r>
      <w:r w:rsidR="00253EE3" w:rsidRPr="00990B1E">
        <w:rPr>
          <w:rFonts w:ascii="Sylfaen" w:hAnsi="Sylfaen"/>
          <w:sz w:val="24"/>
          <w:szCs w:val="24"/>
        </w:rPr>
        <w:t>ubordinate legisla</w:t>
      </w:r>
      <w:r w:rsidR="00C17DC4" w:rsidRPr="00990B1E">
        <w:rPr>
          <w:rFonts w:ascii="Sylfaen" w:hAnsi="Sylfaen"/>
          <w:sz w:val="24"/>
          <w:szCs w:val="24"/>
        </w:rPr>
        <w:t xml:space="preserve">tion and international acts </w:t>
      </w:r>
      <w:r w:rsidRPr="00990B1E">
        <w:rPr>
          <w:rFonts w:ascii="Sylfaen" w:hAnsi="Sylfaen"/>
          <w:sz w:val="24"/>
          <w:szCs w:val="24"/>
        </w:rPr>
        <w:t xml:space="preserve">that are </w:t>
      </w:r>
      <w:r w:rsidR="00C17DC4" w:rsidRPr="00990B1E">
        <w:rPr>
          <w:rFonts w:ascii="Sylfaen" w:hAnsi="Sylfaen"/>
          <w:sz w:val="24"/>
          <w:szCs w:val="24"/>
        </w:rPr>
        <w:t xml:space="preserve">defined by </w:t>
      </w:r>
      <w:r w:rsidR="00A52E57" w:rsidRPr="00990B1E">
        <w:rPr>
          <w:rFonts w:ascii="Sylfaen" w:hAnsi="Sylfaen"/>
          <w:sz w:val="24"/>
          <w:szCs w:val="24"/>
        </w:rPr>
        <w:t>the</w:t>
      </w:r>
      <w:r w:rsidR="00C17DC4" w:rsidRPr="00990B1E">
        <w:rPr>
          <w:rFonts w:ascii="Sylfaen" w:hAnsi="Sylfaen"/>
          <w:sz w:val="24"/>
          <w:szCs w:val="24"/>
        </w:rPr>
        <w:t xml:space="preserve"> “National Especially Dangerous Pathogens and Biological Incidents Response Plan”</w:t>
      </w:r>
      <w:r w:rsidR="00A52E57" w:rsidRPr="00990B1E">
        <w:rPr>
          <w:rFonts w:ascii="Sylfaen" w:hAnsi="Sylfaen"/>
          <w:sz w:val="24"/>
          <w:szCs w:val="24"/>
        </w:rPr>
        <w:t xml:space="preserve"> (Decree No. 347 of the GoG, 13.05.2014).</w:t>
      </w:r>
    </w:p>
    <w:p w14:paraId="3D3E79FF" w14:textId="77777777" w:rsidR="009C2F8B" w:rsidRPr="00990B1E" w:rsidRDefault="000B75D0" w:rsidP="00D8260A">
      <w:pPr>
        <w:tabs>
          <w:tab w:val="left" w:pos="360"/>
          <w:tab w:val="left" w:pos="630"/>
          <w:tab w:val="left" w:pos="810"/>
          <w:tab w:val="left" w:pos="1710"/>
        </w:tabs>
        <w:spacing w:after="120"/>
        <w:rPr>
          <w:rFonts w:ascii="Sylfaen" w:hAnsi="Sylfaen"/>
          <w:sz w:val="24"/>
          <w:szCs w:val="24"/>
        </w:rPr>
      </w:pPr>
      <w:r w:rsidRPr="00990B1E">
        <w:rPr>
          <w:rFonts w:ascii="Sylfaen" w:hAnsi="Sylfaen"/>
          <w:sz w:val="24"/>
          <w:szCs w:val="24"/>
        </w:rPr>
        <w:t xml:space="preserve">Article 7: </w:t>
      </w:r>
      <w:r w:rsidR="001D1642" w:rsidRPr="00990B1E">
        <w:rPr>
          <w:rFonts w:ascii="Sylfaen" w:hAnsi="Sylfaen"/>
          <w:sz w:val="24"/>
          <w:szCs w:val="24"/>
        </w:rPr>
        <w:t xml:space="preserve">National </w:t>
      </w:r>
      <w:r w:rsidR="000452FB" w:rsidRPr="00990B1E">
        <w:rPr>
          <w:rFonts w:ascii="Sylfaen" w:hAnsi="Sylfaen"/>
          <w:sz w:val="24"/>
          <w:szCs w:val="24"/>
        </w:rPr>
        <w:t>P</w:t>
      </w:r>
      <w:r w:rsidR="00D410C4" w:rsidRPr="00990B1E">
        <w:rPr>
          <w:rFonts w:ascii="Sylfaen" w:hAnsi="Sylfaen"/>
          <w:sz w:val="24"/>
          <w:szCs w:val="24"/>
        </w:rPr>
        <w:t>olic</w:t>
      </w:r>
      <w:r w:rsidR="003E05F1" w:rsidRPr="00990B1E">
        <w:rPr>
          <w:rFonts w:ascii="Sylfaen" w:hAnsi="Sylfaen"/>
          <w:sz w:val="24"/>
          <w:szCs w:val="24"/>
        </w:rPr>
        <w:t>ies</w:t>
      </w:r>
      <w:r w:rsidR="00D410C4" w:rsidRPr="00990B1E">
        <w:rPr>
          <w:rFonts w:ascii="Sylfaen" w:hAnsi="Sylfaen"/>
          <w:sz w:val="24"/>
          <w:szCs w:val="24"/>
        </w:rPr>
        <w:t xml:space="preserve"> and strateg</w:t>
      </w:r>
      <w:r w:rsidR="003E05F1" w:rsidRPr="00990B1E">
        <w:rPr>
          <w:rFonts w:ascii="Sylfaen" w:hAnsi="Sylfaen"/>
          <w:sz w:val="24"/>
          <w:szCs w:val="24"/>
        </w:rPr>
        <w:t xml:space="preserve">ies </w:t>
      </w:r>
    </w:p>
    <w:p w14:paraId="20DB03C1" w14:textId="77777777" w:rsidR="000660F0" w:rsidRPr="00990B1E" w:rsidRDefault="00CD419B" w:rsidP="00AB46A6">
      <w:pPr>
        <w:pStyle w:val="ListParagraph"/>
        <w:numPr>
          <w:ilvl w:val="0"/>
          <w:numId w:val="19"/>
        </w:numPr>
        <w:tabs>
          <w:tab w:val="left" w:pos="450"/>
        </w:tabs>
        <w:spacing w:after="0"/>
        <w:ind w:left="450" w:hanging="270"/>
        <w:jc w:val="both"/>
        <w:rPr>
          <w:rFonts w:ascii="Sylfaen" w:hAnsi="Sylfaen"/>
          <w:sz w:val="24"/>
          <w:szCs w:val="24"/>
        </w:rPr>
      </w:pPr>
      <w:r w:rsidRPr="00990B1E">
        <w:rPr>
          <w:rFonts w:ascii="Sylfaen" w:hAnsi="Sylfaen"/>
          <w:sz w:val="24"/>
          <w:szCs w:val="24"/>
        </w:rPr>
        <w:t>General</w:t>
      </w:r>
      <w:r w:rsidR="000660F0" w:rsidRPr="00990B1E">
        <w:rPr>
          <w:rFonts w:ascii="Sylfaen" w:hAnsi="Sylfaen"/>
          <w:sz w:val="24"/>
          <w:szCs w:val="24"/>
        </w:rPr>
        <w:t xml:space="preserve"> concepts</w:t>
      </w:r>
      <w:r w:rsidR="00D9238D" w:rsidRPr="00990B1E">
        <w:rPr>
          <w:rFonts w:ascii="Sylfaen" w:hAnsi="Sylfaen"/>
          <w:sz w:val="24"/>
          <w:szCs w:val="24"/>
        </w:rPr>
        <w:t xml:space="preserve"> of emergency management issues are integrated across national policies, development strategies and programs of the GoG</w:t>
      </w:r>
      <w:r w:rsidRPr="00990B1E">
        <w:rPr>
          <w:rFonts w:ascii="Sylfaen" w:hAnsi="Sylfaen"/>
          <w:sz w:val="24"/>
          <w:szCs w:val="24"/>
        </w:rPr>
        <w:t>, such as:</w:t>
      </w:r>
    </w:p>
    <w:p w14:paraId="0D2BCDF8" w14:textId="77777777" w:rsidR="00F370D9" w:rsidRPr="00990B1E" w:rsidRDefault="00F370D9" w:rsidP="00D8260A">
      <w:pPr>
        <w:pStyle w:val="ListParagraph"/>
        <w:tabs>
          <w:tab w:val="left" w:pos="360"/>
          <w:tab w:val="left" w:pos="450"/>
        </w:tabs>
        <w:spacing w:after="0"/>
        <w:jc w:val="both"/>
        <w:rPr>
          <w:rFonts w:ascii="Sylfaen" w:hAnsi="Sylfaen"/>
          <w:sz w:val="24"/>
          <w:szCs w:val="24"/>
        </w:rPr>
      </w:pPr>
    </w:p>
    <w:p w14:paraId="6489682D" w14:textId="1272C786" w:rsidR="00F370D9" w:rsidRPr="00990B1E" w:rsidRDefault="00F370D9" w:rsidP="00AB46A6">
      <w:pPr>
        <w:pStyle w:val="Default"/>
        <w:numPr>
          <w:ilvl w:val="0"/>
          <w:numId w:val="99"/>
        </w:numPr>
        <w:tabs>
          <w:tab w:val="left" w:pos="810"/>
        </w:tabs>
        <w:spacing w:line="276" w:lineRule="auto"/>
        <w:ind w:hanging="270"/>
        <w:jc w:val="both"/>
        <w:rPr>
          <w:rFonts w:ascii="Sylfaen" w:hAnsi="Sylfaen" w:cs="Sylfaen"/>
          <w:lang w:val="ka-GE"/>
        </w:rPr>
      </w:pPr>
      <w:r w:rsidRPr="00990B1E">
        <w:rPr>
          <w:rFonts w:ascii="Sylfaen" w:hAnsi="Sylfaen" w:cstheme="minorBidi"/>
        </w:rPr>
        <w:t xml:space="preserve">“National </w:t>
      </w:r>
      <w:r w:rsidR="0062263B" w:rsidRPr="00990B1E">
        <w:rPr>
          <w:rFonts w:ascii="Sylfaen" w:hAnsi="Sylfaen" w:cstheme="minorBidi"/>
        </w:rPr>
        <w:t xml:space="preserve">CBRN Threat Reduction </w:t>
      </w:r>
      <w:r w:rsidRPr="00990B1E">
        <w:rPr>
          <w:rFonts w:ascii="Sylfaen" w:hAnsi="Sylfaen" w:cstheme="minorBidi"/>
        </w:rPr>
        <w:t xml:space="preserve">Strategy” </w:t>
      </w:r>
      <w:r w:rsidR="003F2C65" w:rsidRPr="00990B1E">
        <w:rPr>
          <w:rFonts w:ascii="Sylfaen" w:hAnsi="Sylfaen" w:cstheme="minorBidi"/>
        </w:rPr>
        <w:t xml:space="preserve">- </w:t>
      </w:r>
      <w:r w:rsidRPr="00990B1E">
        <w:rPr>
          <w:rFonts w:ascii="Sylfaen" w:hAnsi="Sylfaen" w:cstheme="minorBidi"/>
        </w:rPr>
        <w:t xml:space="preserve">aims to establish a unified approach to consolidate state efforts for addressing </w:t>
      </w:r>
      <w:r w:rsidR="004255FA" w:rsidRPr="00990B1E">
        <w:rPr>
          <w:rFonts w:ascii="Sylfaen" w:hAnsi="Sylfaen" w:cstheme="minorBidi"/>
        </w:rPr>
        <w:t xml:space="preserve">Chemical, Biological, Radiological and Nuclear (CBRN) </w:t>
      </w:r>
      <w:r w:rsidRPr="00990B1E">
        <w:rPr>
          <w:rFonts w:ascii="Sylfaen" w:hAnsi="Sylfaen" w:cstheme="minorBidi"/>
        </w:rPr>
        <w:t>threats and challenges. A set of measures are proposed with</w:t>
      </w:r>
      <w:r w:rsidR="009154F8" w:rsidRPr="00990B1E">
        <w:rPr>
          <w:rFonts w:ascii="Sylfaen" w:hAnsi="Sylfaen" w:cstheme="minorBidi"/>
        </w:rPr>
        <w:t xml:space="preserve"> the</w:t>
      </w:r>
      <w:r w:rsidRPr="00990B1E">
        <w:rPr>
          <w:rFonts w:ascii="Sylfaen" w:hAnsi="Sylfaen" w:cstheme="minorBidi"/>
        </w:rPr>
        <w:t xml:space="preserve"> </w:t>
      </w:r>
      <w:r w:rsidR="00E42A8C" w:rsidRPr="00990B1E">
        <w:rPr>
          <w:rFonts w:ascii="Sylfaen" w:hAnsi="Sylfaen" w:cstheme="minorBidi"/>
        </w:rPr>
        <w:t>intention</w:t>
      </w:r>
      <w:r w:rsidRPr="00990B1E">
        <w:rPr>
          <w:rFonts w:ascii="Sylfaen" w:hAnsi="Sylfaen" w:cstheme="minorBidi"/>
        </w:rPr>
        <w:t xml:space="preserve"> </w:t>
      </w:r>
      <w:r w:rsidR="009154F8" w:rsidRPr="00990B1E">
        <w:rPr>
          <w:rFonts w:ascii="Sylfaen" w:hAnsi="Sylfaen" w:cstheme="minorBidi"/>
        </w:rPr>
        <w:t>of</w:t>
      </w:r>
      <w:r w:rsidRPr="00990B1E">
        <w:rPr>
          <w:rFonts w:ascii="Sylfaen" w:hAnsi="Sylfaen" w:cstheme="minorBidi"/>
        </w:rPr>
        <w:t xml:space="preserve"> strengthen</w:t>
      </w:r>
      <w:r w:rsidR="009154F8" w:rsidRPr="00990B1E">
        <w:rPr>
          <w:rFonts w:ascii="Sylfaen" w:hAnsi="Sylfaen" w:cstheme="minorBidi"/>
        </w:rPr>
        <w:t xml:space="preserve">ing </w:t>
      </w:r>
      <w:r w:rsidRPr="00990B1E">
        <w:rPr>
          <w:rFonts w:ascii="Sylfaen" w:hAnsi="Sylfaen" w:cstheme="minorBidi"/>
        </w:rPr>
        <w:t xml:space="preserve">early detection, diagnostic, reporting and response capabilities; </w:t>
      </w:r>
      <w:r w:rsidR="009154F8" w:rsidRPr="00990B1E">
        <w:rPr>
          <w:rFonts w:ascii="Sylfaen" w:hAnsi="Sylfaen" w:cstheme="minorBidi"/>
        </w:rPr>
        <w:t xml:space="preserve">and </w:t>
      </w:r>
      <w:r w:rsidRPr="00990B1E">
        <w:rPr>
          <w:rFonts w:ascii="Sylfaen" w:hAnsi="Sylfaen" w:cstheme="minorBidi"/>
        </w:rPr>
        <w:t>improv</w:t>
      </w:r>
      <w:r w:rsidR="009154F8" w:rsidRPr="00990B1E">
        <w:rPr>
          <w:rFonts w:ascii="Sylfaen" w:hAnsi="Sylfaen" w:cstheme="minorBidi"/>
        </w:rPr>
        <w:t>ing</w:t>
      </w:r>
      <w:r w:rsidRPr="00990B1E">
        <w:rPr>
          <w:rFonts w:ascii="Sylfaen" w:hAnsi="Sylfaen" w:cstheme="minorBidi"/>
        </w:rPr>
        <w:t xml:space="preserve"> communication between state entities and agencies that are responsible for human/animal health care and </w:t>
      </w:r>
      <w:r w:rsidR="009154F8" w:rsidRPr="00990B1E">
        <w:rPr>
          <w:rFonts w:ascii="Sylfaen" w:hAnsi="Sylfaen" w:cstheme="minorBidi"/>
        </w:rPr>
        <w:t xml:space="preserve">the </w:t>
      </w:r>
      <w:r w:rsidRPr="00990B1E">
        <w:rPr>
          <w:rFonts w:ascii="Sylfaen" w:hAnsi="Sylfaen" w:cstheme="minorBidi"/>
        </w:rPr>
        <w:t>protection of plants.</w:t>
      </w:r>
    </w:p>
    <w:p w14:paraId="066E7253" w14:textId="77777777" w:rsidR="00F370D9" w:rsidRPr="00990B1E" w:rsidRDefault="00F370D9" w:rsidP="00D8260A">
      <w:pPr>
        <w:pStyle w:val="Default"/>
        <w:tabs>
          <w:tab w:val="left" w:pos="810"/>
        </w:tabs>
        <w:spacing w:line="276" w:lineRule="auto"/>
        <w:ind w:left="1080"/>
        <w:jc w:val="both"/>
        <w:rPr>
          <w:rFonts w:ascii="Sylfaen" w:hAnsi="Sylfaen" w:cs="Sylfaen"/>
          <w:lang w:val="ka-GE"/>
        </w:rPr>
      </w:pPr>
    </w:p>
    <w:p w14:paraId="562483D0" w14:textId="14BDC4A8" w:rsidR="00AC0257" w:rsidRPr="00990B1E" w:rsidRDefault="003050A0" w:rsidP="002D579E">
      <w:pPr>
        <w:pStyle w:val="Default"/>
        <w:numPr>
          <w:ilvl w:val="0"/>
          <w:numId w:val="99"/>
        </w:numPr>
        <w:tabs>
          <w:tab w:val="left" w:pos="810"/>
        </w:tabs>
        <w:spacing w:line="276" w:lineRule="auto"/>
        <w:ind w:hanging="270"/>
        <w:jc w:val="both"/>
        <w:rPr>
          <w:rFonts w:ascii="Sylfaen" w:hAnsi="Sylfaen" w:cstheme="minorBidi"/>
        </w:rPr>
      </w:pPr>
      <w:r w:rsidRPr="00990B1E">
        <w:rPr>
          <w:rFonts w:ascii="Sylfaen" w:hAnsi="Sylfaen" w:cstheme="minorBidi"/>
        </w:rPr>
        <w:t xml:space="preserve">The Government’s </w:t>
      </w:r>
      <w:r w:rsidR="00D25277" w:rsidRPr="00990B1E">
        <w:rPr>
          <w:rFonts w:ascii="Sylfaen" w:hAnsi="Sylfaen" w:cstheme="minorBidi"/>
        </w:rPr>
        <w:t>“</w:t>
      </w:r>
      <w:r w:rsidRPr="00990B1E">
        <w:rPr>
          <w:rFonts w:ascii="Sylfaen" w:hAnsi="Sylfaen" w:cstheme="minorBidi"/>
        </w:rPr>
        <w:t>Basic Data and Directions (BDD)</w:t>
      </w:r>
      <w:r w:rsidR="00D25277" w:rsidRPr="00990B1E">
        <w:rPr>
          <w:rFonts w:ascii="Sylfaen" w:hAnsi="Sylfaen" w:cstheme="minorBidi"/>
        </w:rPr>
        <w:t>”</w:t>
      </w:r>
      <w:r w:rsidR="003F2C65" w:rsidRPr="00990B1E">
        <w:rPr>
          <w:rFonts w:ascii="Sylfaen" w:hAnsi="Sylfaen" w:cstheme="minorBidi"/>
        </w:rPr>
        <w:t xml:space="preserve"> -</w:t>
      </w:r>
      <w:r w:rsidRPr="00990B1E">
        <w:rPr>
          <w:rFonts w:ascii="Sylfaen" w:hAnsi="Sylfaen" w:cstheme="minorBidi"/>
        </w:rPr>
        <w:t xml:space="preserve"> outlines the medium term reform program of Georgia and in essence provides the mid-term macro-economic framework, including the fiscal resource allocations, and the individual sectoral strategies for achieving these objectives. The latest revision of BDD (201</w:t>
      </w:r>
      <w:r w:rsidR="00D25277" w:rsidRPr="00990B1E">
        <w:rPr>
          <w:rFonts w:ascii="Sylfaen" w:hAnsi="Sylfaen" w:cstheme="minorBidi"/>
        </w:rPr>
        <w:t>4</w:t>
      </w:r>
      <w:r w:rsidRPr="00990B1E">
        <w:rPr>
          <w:rFonts w:ascii="Sylfaen" w:hAnsi="Sylfaen" w:cstheme="minorBidi"/>
        </w:rPr>
        <w:t>-201</w:t>
      </w:r>
      <w:r w:rsidR="00D25277" w:rsidRPr="00990B1E">
        <w:rPr>
          <w:rFonts w:ascii="Sylfaen" w:hAnsi="Sylfaen" w:cstheme="minorBidi"/>
        </w:rPr>
        <w:t>7</w:t>
      </w:r>
      <w:r w:rsidRPr="00990B1E">
        <w:rPr>
          <w:rFonts w:ascii="Sylfaen" w:hAnsi="Sylfaen" w:cstheme="minorBidi"/>
        </w:rPr>
        <w:t>) sets the following priority directions</w:t>
      </w:r>
      <w:r w:rsidR="00D92D4F" w:rsidRPr="00990B1E">
        <w:rPr>
          <w:rFonts w:ascii="Sylfaen" w:hAnsi="Sylfaen" w:cstheme="minorBidi"/>
        </w:rPr>
        <w:t xml:space="preserve"> addressing</w:t>
      </w:r>
      <w:r w:rsidR="009154F8" w:rsidRPr="00990B1E">
        <w:rPr>
          <w:rFonts w:ascii="Sylfaen" w:hAnsi="Sylfaen" w:cstheme="minorBidi"/>
        </w:rPr>
        <w:t xml:space="preserve"> the</w:t>
      </w:r>
      <w:r w:rsidR="00606FDE" w:rsidRPr="00990B1E">
        <w:rPr>
          <w:rFonts w:ascii="Sylfaen" w:hAnsi="Sylfaen" w:cstheme="minorBidi"/>
        </w:rPr>
        <w:t xml:space="preserve"> CBRN </w:t>
      </w:r>
      <w:r w:rsidRPr="00990B1E">
        <w:rPr>
          <w:rFonts w:ascii="Sylfaen" w:hAnsi="Sylfaen" w:cstheme="minorBidi"/>
        </w:rPr>
        <w:t xml:space="preserve">risk management sphere: </w:t>
      </w:r>
      <w:r w:rsidR="00F80F3F" w:rsidRPr="00990B1E">
        <w:rPr>
          <w:rFonts w:ascii="Sylfaen" w:hAnsi="Sylfaen" w:cstheme="minorBidi"/>
        </w:rPr>
        <w:t>establishment of</w:t>
      </w:r>
      <w:r w:rsidR="000E19DA" w:rsidRPr="00990B1E">
        <w:rPr>
          <w:rFonts w:ascii="Sylfaen" w:hAnsi="Sylfaen" w:cstheme="minorBidi"/>
        </w:rPr>
        <w:t xml:space="preserve"> </w:t>
      </w:r>
      <w:r w:rsidR="009154F8" w:rsidRPr="00990B1E">
        <w:rPr>
          <w:rFonts w:ascii="Sylfaen" w:hAnsi="Sylfaen" w:cstheme="minorBidi"/>
        </w:rPr>
        <w:t xml:space="preserve">a </w:t>
      </w:r>
      <w:r w:rsidR="00F80F3F" w:rsidRPr="00990B1E">
        <w:rPr>
          <w:rFonts w:ascii="Sylfaen" w:hAnsi="Sylfaen" w:cstheme="minorBidi"/>
        </w:rPr>
        <w:t>unified mechanism</w:t>
      </w:r>
      <w:r w:rsidR="001402CE" w:rsidRPr="00990B1E">
        <w:rPr>
          <w:rFonts w:ascii="Sylfaen" w:hAnsi="Sylfaen" w:cstheme="minorBidi"/>
        </w:rPr>
        <w:t xml:space="preserve"> for addressing</w:t>
      </w:r>
      <w:r w:rsidR="00F80F3F" w:rsidRPr="00990B1E">
        <w:rPr>
          <w:rFonts w:ascii="Sylfaen" w:hAnsi="Sylfaen" w:cstheme="minorBidi"/>
        </w:rPr>
        <w:t xml:space="preserve"> </w:t>
      </w:r>
      <w:r w:rsidR="001402CE" w:rsidRPr="00990B1E">
        <w:rPr>
          <w:rFonts w:ascii="Sylfaen" w:hAnsi="Sylfaen" w:cstheme="minorBidi"/>
        </w:rPr>
        <w:t>the</w:t>
      </w:r>
      <w:r w:rsidR="00F80F3F" w:rsidRPr="00990B1E">
        <w:rPr>
          <w:rFonts w:ascii="Sylfaen" w:hAnsi="Sylfaen" w:cstheme="minorBidi"/>
        </w:rPr>
        <w:t xml:space="preserve"> CBRN threats </w:t>
      </w:r>
      <w:r w:rsidR="001A57E1" w:rsidRPr="00990B1E">
        <w:rPr>
          <w:rFonts w:ascii="Sylfaen" w:hAnsi="Sylfaen" w:cstheme="minorBidi"/>
        </w:rPr>
        <w:t>aimed at</w:t>
      </w:r>
      <w:r w:rsidR="00F80F3F" w:rsidRPr="00990B1E">
        <w:rPr>
          <w:rFonts w:ascii="Sylfaen" w:hAnsi="Sylfaen" w:cstheme="minorBidi"/>
        </w:rPr>
        <w:t xml:space="preserve"> CBRN incident prevention, detection, preparedness and response;</w:t>
      </w:r>
      <w:r w:rsidR="00C3202A" w:rsidRPr="00990B1E">
        <w:rPr>
          <w:rFonts w:ascii="Sylfaen" w:hAnsi="Sylfaen" w:cstheme="minorBidi"/>
        </w:rPr>
        <w:t xml:space="preserve"> </w:t>
      </w:r>
      <w:r w:rsidR="004750C8" w:rsidRPr="00990B1E">
        <w:rPr>
          <w:rFonts w:ascii="Sylfaen" w:hAnsi="Sylfaen" w:cstheme="minorBidi"/>
        </w:rPr>
        <w:t>sustained assessment of issues related to CBRN</w:t>
      </w:r>
      <w:r w:rsidR="009154F8" w:rsidRPr="00990B1E">
        <w:rPr>
          <w:rFonts w:ascii="Sylfaen" w:hAnsi="Sylfaen" w:cstheme="minorBidi"/>
        </w:rPr>
        <w:t>;</w:t>
      </w:r>
      <w:r w:rsidR="004750C8" w:rsidRPr="00990B1E">
        <w:rPr>
          <w:rFonts w:ascii="Sylfaen" w:hAnsi="Sylfaen" w:cstheme="minorBidi"/>
        </w:rPr>
        <w:t xml:space="preserve"> and </w:t>
      </w:r>
      <w:r w:rsidR="009154F8" w:rsidRPr="00990B1E">
        <w:rPr>
          <w:rFonts w:ascii="Sylfaen" w:hAnsi="Sylfaen" w:cstheme="minorBidi"/>
        </w:rPr>
        <w:t xml:space="preserve">the </w:t>
      </w:r>
      <w:r w:rsidR="004750C8" w:rsidRPr="00990B1E">
        <w:rPr>
          <w:rFonts w:ascii="Sylfaen" w:hAnsi="Sylfaen" w:cstheme="minorBidi"/>
        </w:rPr>
        <w:t>periodical revision and modernization of strategies and action plans based on new</w:t>
      </w:r>
      <w:r w:rsidR="000E19DA" w:rsidRPr="00990B1E">
        <w:rPr>
          <w:rFonts w:ascii="Sylfaen" w:hAnsi="Sylfaen" w:cstheme="minorBidi"/>
        </w:rPr>
        <w:t xml:space="preserve">ly revealed </w:t>
      </w:r>
      <w:r w:rsidR="0020764E" w:rsidRPr="00990B1E">
        <w:rPr>
          <w:rFonts w:ascii="Sylfaen" w:hAnsi="Sylfaen" w:cstheme="minorBidi"/>
        </w:rPr>
        <w:t>threats, risks and challenges.</w:t>
      </w:r>
    </w:p>
    <w:p w14:paraId="51E19C1A" w14:textId="77777777" w:rsidR="003050A0" w:rsidRPr="00990B1E" w:rsidRDefault="003050A0" w:rsidP="00D8260A">
      <w:pPr>
        <w:pStyle w:val="Default"/>
        <w:tabs>
          <w:tab w:val="left" w:pos="810"/>
        </w:tabs>
        <w:spacing w:line="276" w:lineRule="auto"/>
        <w:ind w:left="720"/>
        <w:jc w:val="both"/>
        <w:rPr>
          <w:rFonts w:ascii="Sylfaen" w:hAnsi="Sylfaen" w:cstheme="minorBidi"/>
        </w:rPr>
      </w:pPr>
    </w:p>
    <w:p w14:paraId="572E6D9B" w14:textId="2B0E866B" w:rsidR="003050A0" w:rsidRPr="00990B1E" w:rsidRDefault="003050A0" w:rsidP="002D579E">
      <w:pPr>
        <w:pStyle w:val="Default"/>
        <w:numPr>
          <w:ilvl w:val="0"/>
          <w:numId w:val="99"/>
        </w:numPr>
        <w:tabs>
          <w:tab w:val="left" w:pos="810"/>
        </w:tabs>
        <w:spacing w:line="276" w:lineRule="auto"/>
        <w:ind w:hanging="270"/>
        <w:jc w:val="both"/>
        <w:rPr>
          <w:rFonts w:ascii="Sylfaen" w:hAnsi="Sylfaen" w:cstheme="minorBidi"/>
        </w:rPr>
      </w:pPr>
      <w:r w:rsidRPr="00990B1E">
        <w:rPr>
          <w:rFonts w:ascii="Sylfaen" w:hAnsi="Sylfaen" w:cstheme="minorBidi"/>
        </w:rPr>
        <w:t xml:space="preserve">The State Strategy on Regional Development (2010-2017) is a mid-term strategic document that defines </w:t>
      </w:r>
      <w:r w:rsidR="00877A38" w:rsidRPr="00990B1E">
        <w:rPr>
          <w:rFonts w:ascii="Sylfaen" w:hAnsi="Sylfaen" w:cstheme="minorBidi"/>
        </w:rPr>
        <w:t xml:space="preserve">the </w:t>
      </w:r>
      <w:r w:rsidRPr="00990B1E">
        <w:rPr>
          <w:rFonts w:ascii="Sylfaen" w:hAnsi="Sylfaen" w:cstheme="minorBidi"/>
        </w:rPr>
        <w:t>main principles, goals and objectives for sustainable regional development of the country, focusing on effective regional management, development of municipal infrastructure and services</w:t>
      </w:r>
      <w:r w:rsidR="00877A38" w:rsidRPr="00990B1E">
        <w:rPr>
          <w:rFonts w:ascii="Sylfaen" w:hAnsi="Sylfaen" w:cstheme="minorBidi"/>
        </w:rPr>
        <w:t>.</w:t>
      </w:r>
      <w:r w:rsidRPr="00990B1E">
        <w:rPr>
          <w:rFonts w:ascii="Sylfaen" w:hAnsi="Sylfaen" w:cstheme="minorBidi"/>
        </w:rPr>
        <w:t xml:space="preserve"> Priority areas identified under</w:t>
      </w:r>
      <w:r w:rsidR="00877A38" w:rsidRPr="00990B1E">
        <w:rPr>
          <w:rFonts w:ascii="Sylfaen" w:hAnsi="Sylfaen" w:cstheme="minorBidi"/>
        </w:rPr>
        <w:t xml:space="preserve"> </w:t>
      </w:r>
      <w:r w:rsidR="00A00E89" w:rsidRPr="00990B1E">
        <w:rPr>
          <w:rFonts w:ascii="Sylfaen" w:hAnsi="Sylfaen" w:cstheme="minorBidi"/>
        </w:rPr>
        <w:t>this document include</w:t>
      </w:r>
      <w:r w:rsidRPr="00990B1E">
        <w:rPr>
          <w:rFonts w:ascii="Sylfaen" w:hAnsi="Sylfaen" w:cstheme="minorBidi"/>
        </w:rPr>
        <w:t xml:space="preserve">: </w:t>
      </w:r>
      <w:r w:rsidR="006B6972" w:rsidRPr="00990B1E">
        <w:rPr>
          <w:rFonts w:ascii="Sylfaen" w:hAnsi="Sylfaen" w:cstheme="minorBidi"/>
        </w:rPr>
        <w:t xml:space="preserve">implementation </w:t>
      </w:r>
      <w:r w:rsidRPr="00990B1E">
        <w:rPr>
          <w:rFonts w:ascii="Sylfaen" w:hAnsi="Sylfaen" w:cstheme="minorBidi"/>
        </w:rPr>
        <w:t xml:space="preserve">of </w:t>
      </w:r>
      <w:r w:rsidR="001A6854" w:rsidRPr="00990B1E">
        <w:rPr>
          <w:rFonts w:ascii="Sylfaen" w:hAnsi="Sylfaen" w:cstheme="minorBidi"/>
        </w:rPr>
        <w:t xml:space="preserve">a </w:t>
      </w:r>
      <w:r w:rsidRPr="00990B1E">
        <w:rPr>
          <w:rFonts w:ascii="Sylfaen" w:hAnsi="Sylfaen" w:cstheme="minorBidi"/>
        </w:rPr>
        <w:t xml:space="preserve">monitoring and </w:t>
      </w:r>
      <w:r w:rsidR="00C3202A" w:rsidRPr="00990B1E">
        <w:rPr>
          <w:rFonts w:ascii="Sylfaen" w:hAnsi="Sylfaen" w:cstheme="minorBidi"/>
        </w:rPr>
        <w:t>e</w:t>
      </w:r>
      <w:r w:rsidR="0040252F" w:rsidRPr="00990B1E">
        <w:rPr>
          <w:rFonts w:ascii="Sylfaen" w:hAnsi="Sylfaen" w:cstheme="minorBidi"/>
        </w:rPr>
        <w:t xml:space="preserve">arly </w:t>
      </w:r>
      <w:r w:rsidR="00C3202A" w:rsidRPr="00990B1E">
        <w:rPr>
          <w:rFonts w:ascii="Sylfaen" w:hAnsi="Sylfaen" w:cstheme="minorBidi"/>
        </w:rPr>
        <w:t>w</w:t>
      </w:r>
      <w:r w:rsidR="0040252F" w:rsidRPr="00990B1E">
        <w:rPr>
          <w:rFonts w:ascii="Sylfaen" w:hAnsi="Sylfaen" w:cstheme="minorBidi"/>
        </w:rPr>
        <w:t xml:space="preserve">arning </w:t>
      </w:r>
      <w:r w:rsidR="00C3202A" w:rsidRPr="00990B1E">
        <w:rPr>
          <w:rFonts w:ascii="Sylfaen" w:hAnsi="Sylfaen" w:cstheme="minorBidi"/>
        </w:rPr>
        <w:t>s</w:t>
      </w:r>
      <w:r w:rsidR="0040252F" w:rsidRPr="00990B1E">
        <w:rPr>
          <w:rFonts w:ascii="Sylfaen" w:hAnsi="Sylfaen" w:cstheme="minorBidi"/>
        </w:rPr>
        <w:t>ystem</w:t>
      </w:r>
      <w:r w:rsidR="001A6854" w:rsidRPr="00990B1E">
        <w:rPr>
          <w:rFonts w:ascii="Sylfaen" w:hAnsi="Sylfaen" w:cstheme="minorBidi"/>
        </w:rPr>
        <w:t xml:space="preserve"> </w:t>
      </w:r>
      <w:r w:rsidR="00001EDE" w:rsidRPr="00990B1E">
        <w:rPr>
          <w:rFonts w:ascii="Sylfaen" w:hAnsi="Sylfaen" w:cstheme="minorBidi"/>
        </w:rPr>
        <w:t>with</w:t>
      </w:r>
      <w:r w:rsidRPr="00990B1E">
        <w:rPr>
          <w:rFonts w:ascii="Sylfaen" w:hAnsi="Sylfaen" w:cstheme="minorBidi"/>
        </w:rPr>
        <w:t>in</w:t>
      </w:r>
      <w:r w:rsidR="001A6854" w:rsidRPr="00990B1E">
        <w:rPr>
          <w:rFonts w:ascii="Sylfaen" w:hAnsi="Sylfaen" w:cstheme="minorBidi"/>
        </w:rPr>
        <w:t xml:space="preserve"> </w:t>
      </w:r>
      <w:r w:rsidRPr="00990B1E">
        <w:rPr>
          <w:rFonts w:ascii="Sylfaen" w:hAnsi="Sylfaen" w:cstheme="minorBidi"/>
        </w:rPr>
        <w:t>risk zones</w:t>
      </w:r>
      <w:r w:rsidR="00741E3D" w:rsidRPr="00990B1E">
        <w:rPr>
          <w:rFonts w:ascii="Sylfaen" w:hAnsi="Sylfaen" w:cstheme="minorBidi"/>
        </w:rPr>
        <w:t>;</w:t>
      </w:r>
      <w:r w:rsidRPr="00990B1E">
        <w:rPr>
          <w:rFonts w:ascii="Sylfaen" w:hAnsi="Sylfaen" w:cstheme="minorBidi"/>
        </w:rPr>
        <w:t xml:space="preserve"> development of response plans and </w:t>
      </w:r>
      <w:r w:rsidR="006B6972" w:rsidRPr="00990B1E">
        <w:rPr>
          <w:rFonts w:ascii="Sylfaen" w:hAnsi="Sylfaen" w:cstheme="minorBidi"/>
        </w:rPr>
        <w:t xml:space="preserve">introduction </w:t>
      </w:r>
      <w:r w:rsidRPr="00990B1E">
        <w:rPr>
          <w:rFonts w:ascii="Sylfaen" w:hAnsi="Sylfaen" w:cstheme="minorBidi"/>
        </w:rPr>
        <w:t>of relevant mitigation measures</w:t>
      </w:r>
      <w:r w:rsidR="00741E3D" w:rsidRPr="00990B1E">
        <w:rPr>
          <w:rFonts w:ascii="Sylfaen" w:hAnsi="Sylfaen" w:cstheme="minorBidi"/>
        </w:rPr>
        <w:t>;</w:t>
      </w:r>
      <w:r w:rsidRPr="00990B1E">
        <w:rPr>
          <w:rFonts w:ascii="Sylfaen" w:hAnsi="Sylfaen" w:cstheme="minorBidi"/>
        </w:rPr>
        <w:t xml:space="preserve"> assessment of</w:t>
      </w:r>
      <w:r w:rsidR="005E29AD" w:rsidRPr="00990B1E">
        <w:rPr>
          <w:rFonts w:ascii="Sylfaen" w:hAnsi="Sylfaen" w:cstheme="minorBidi"/>
        </w:rPr>
        <w:t xml:space="preserve"> the</w:t>
      </w:r>
      <w:r w:rsidRPr="00990B1E">
        <w:rPr>
          <w:rFonts w:ascii="Sylfaen" w:hAnsi="Sylfaen" w:cstheme="minorBidi"/>
        </w:rPr>
        <w:t xml:space="preserve"> soci</w:t>
      </w:r>
      <w:r w:rsidR="005E29AD" w:rsidRPr="00990B1E">
        <w:rPr>
          <w:rFonts w:ascii="Sylfaen" w:hAnsi="Sylfaen" w:cstheme="minorBidi"/>
        </w:rPr>
        <w:t>o-</w:t>
      </w:r>
      <w:r w:rsidRPr="00990B1E">
        <w:rPr>
          <w:rFonts w:ascii="Sylfaen" w:hAnsi="Sylfaen" w:cstheme="minorBidi"/>
        </w:rPr>
        <w:t>economic impacts of disasters and their integration into sustainable development plans and action plans of the regions.</w:t>
      </w:r>
    </w:p>
    <w:p w14:paraId="617980CD" w14:textId="62281009" w:rsidR="00D85EAB" w:rsidRPr="00990B1E" w:rsidRDefault="00F22453" w:rsidP="002D579E">
      <w:pPr>
        <w:pStyle w:val="ListParagraph"/>
        <w:numPr>
          <w:ilvl w:val="0"/>
          <w:numId w:val="2"/>
        </w:numPr>
        <w:tabs>
          <w:tab w:val="left" w:pos="270"/>
          <w:tab w:val="left" w:pos="630"/>
          <w:tab w:val="left" w:pos="810"/>
          <w:tab w:val="left" w:pos="1710"/>
        </w:tabs>
        <w:spacing w:after="120"/>
        <w:ind w:left="180" w:hanging="180"/>
        <w:rPr>
          <w:rFonts w:ascii="Sylfaen" w:hAnsi="Sylfaen"/>
          <w:b/>
          <w:sz w:val="24"/>
          <w:szCs w:val="24"/>
        </w:rPr>
      </w:pPr>
      <w:r w:rsidRPr="00990B1E">
        <w:rPr>
          <w:rFonts w:ascii="Sylfaen" w:hAnsi="Sylfaen"/>
          <w:b/>
          <w:sz w:val="24"/>
          <w:szCs w:val="24"/>
        </w:rPr>
        <w:lastRenderedPageBreak/>
        <w:t>Functional Organization and Assignment of Responsibilities</w:t>
      </w:r>
      <w:r w:rsidR="00B65F9A" w:rsidRPr="00990B1E">
        <w:rPr>
          <w:rFonts w:ascii="Sylfaen" w:hAnsi="Sylfaen"/>
          <w:b/>
          <w:sz w:val="24"/>
          <w:szCs w:val="24"/>
          <w:vertAlign w:val="superscript"/>
        </w:rPr>
        <w:t>1</w:t>
      </w:r>
    </w:p>
    <w:p w14:paraId="0D4F1251" w14:textId="77777777" w:rsidR="00317EA2" w:rsidRPr="00990B1E" w:rsidRDefault="002A3FDD" w:rsidP="00D8260A">
      <w:pPr>
        <w:tabs>
          <w:tab w:val="left" w:pos="900"/>
        </w:tabs>
        <w:spacing w:after="240"/>
        <w:rPr>
          <w:rFonts w:ascii="Sylfaen" w:hAnsi="Sylfaen"/>
          <w:sz w:val="24"/>
          <w:szCs w:val="24"/>
        </w:rPr>
      </w:pPr>
      <w:r w:rsidRPr="00990B1E">
        <w:rPr>
          <w:rFonts w:ascii="Sylfaen" w:hAnsi="Sylfaen"/>
          <w:sz w:val="24"/>
          <w:szCs w:val="24"/>
        </w:rPr>
        <w:t xml:space="preserve">Article </w:t>
      </w:r>
      <w:r w:rsidR="00CC7D03" w:rsidRPr="00990B1E">
        <w:rPr>
          <w:rFonts w:ascii="Sylfaen" w:hAnsi="Sylfaen"/>
          <w:sz w:val="24"/>
          <w:szCs w:val="24"/>
          <w:lang w:val="ka-GE"/>
        </w:rPr>
        <w:t>8</w:t>
      </w:r>
      <w:r w:rsidRPr="00990B1E">
        <w:rPr>
          <w:rFonts w:ascii="Sylfaen" w:hAnsi="Sylfaen"/>
          <w:sz w:val="24"/>
          <w:szCs w:val="24"/>
        </w:rPr>
        <w:t xml:space="preserve">: </w:t>
      </w:r>
      <w:r w:rsidR="00D85EAB" w:rsidRPr="00990B1E">
        <w:rPr>
          <w:rFonts w:ascii="Sylfaen" w:hAnsi="Sylfaen"/>
          <w:sz w:val="24"/>
          <w:szCs w:val="24"/>
        </w:rPr>
        <w:t>Functional Organization</w:t>
      </w:r>
    </w:p>
    <w:p w14:paraId="2D7E58BC" w14:textId="600C19A3" w:rsidR="00317EA2" w:rsidRPr="00990B1E" w:rsidRDefault="00741E3D" w:rsidP="00D8260A">
      <w:pPr>
        <w:tabs>
          <w:tab w:val="left" w:pos="900"/>
        </w:tabs>
        <w:spacing w:after="240"/>
        <w:jc w:val="both"/>
        <w:rPr>
          <w:rFonts w:ascii="Sylfaen" w:eastAsia="Sylfaen" w:hAnsi="Sylfaen"/>
          <w:sz w:val="24"/>
          <w:szCs w:val="24"/>
        </w:rPr>
      </w:pPr>
      <w:r w:rsidRPr="00990B1E">
        <w:rPr>
          <w:rFonts w:ascii="Sylfaen" w:eastAsia="Sylfaen" w:hAnsi="Sylfaen"/>
          <w:sz w:val="24"/>
          <w:szCs w:val="24"/>
        </w:rPr>
        <w:t>The e</w:t>
      </w:r>
      <w:r w:rsidR="00317EA2" w:rsidRPr="00990B1E">
        <w:rPr>
          <w:rFonts w:ascii="Sylfaen" w:eastAsia="Sylfaen" w:hAnsi="Sylfaen"/>
          <w:sz w:val="24"/>
          <w:szCs w:val="24"/>
        </w:rPr>
        <w:t>mergency</w:t>
      </w:r>
      <w:r w:rsidRPr="00990B1E">
        <w:rPr>
          <w:rFonts w:ascii="Sylfaen" w:eastAsia="Sylfaen" w:hAnsi="Sylfaen"/>
          <w:sz w:val="24"/>
          <w:szCs w:val="24"/>
        </w:rPr>
        <w:t xml:space="preserve"> </w:t>
      </w:r>
      <w:r w:rsidR="008304EA" w:rsidRPr="00990B1E">
        <w:rPr>
          <w:rFonts w:ascii="Sylfaen" w:eastAsia="Sylfaen" w:hAnsi="Sylfaen"/>
          <w:sz w:val="24"/>
          <w:szCs w:val="24"/>
        </w:rPr>
        <w:t>management</w:t>
      </w:r>
      <w:r w:rsidR="00317EA2" w:rsidRPr="00990B1E">
        <w:rPr>
          <w:rFonts w:ascii="Sylfaen" w:eastAsia="Sylfaen" w:hAnsi="Sylfaen"/>
          <w:sz w:val="24"/>
          <w:szCs w:val="24"/>
        </w:rPr>
        <w:t xml:space="preserve"> system is organized into political</w:t>
      </w:r>
      <w:r w:rsidR="00F47AED" w:rsidRPr="00990B1E">
        <w:rPr>
          <w:rFonts w:ascii="Sylfaen" w:eastAsia="Sylfaen" w:hAnsi="Sylfaen"/>
          <w:sz w:val="24"/>
          <w:szCs w:val="24"/>
        </w:rPr>
        <w:t xml:space="preserve"> (strategic)</w:t>
      </w:r>
      <w:r w:rsidR="00317EA2" w:rsidRPr="00990B1E">
        <w:rPr>
          <w:rFonts w:ascii="Sylfaen" w:eastAsia="Sylfaen" w:hAnsi="Sylfaen"/>
          <w:sz w:val="24"/>
          <w:szCs w:val="24"/>
        </w:rPr>
        <w:t>, operational and tactical levels:</w:t>
      </w:r>
    </w:p>
    <w:p w14:paraId="36F7172A" w14:textId="0E8BBF51" w:rsidR="00317EA2" w:rsidRPr="00990B1E" w:rsidRDefault="00317EA2" w:rsidP="002D579E">
      <w:pPr>
        <w:pStyle w:val="ListParagraph"/>
        <w:numPr>
          <w:ilvl w:val="0"/>
          <w:numId w:val="40"/>
        </w:numPr>
        <w:tabs>
          <w:tab w:val="left" w:pos="5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40" w:hanging="270"/>
        <w:jc w:val="both"/>
        <w:rPr>
          <w:rFonts w:ascii="Sylfaen" w:eastAsia="Sylfaen" w:hAnsi="Sylfaen"/>
          <w:sz w:val="24"/>
          <w:szCs w:val="24"/>
        </w:rPr>
      </w:pPr>
      <w:r w:rsidRPr="00990B1E">
        <w:rPr>
          <w:rFonts w:ascii="Sylfaen" w:eastAsia="Sylfaen" w:hAnsi="Sylfaen"/>
          <w:b/>
          <w:sz w:val="24"/>
          <w:szCs w:val="24"/>
        </w:rPr>
        <w:t xml:space="preserve">Political </w:t>
      </w:r>
      <w:r w:rsidR="00F47AED" w:rsidRPr="00990B1E">
        <w:rPr>
          <w:rFonts w:ascii="Sylfaen" w:eastAsia="Sylfaen" w:hAnsi="Sylfaen"/>
          <w:b/>
          <w:sz w:val="24"/>
          <w:szCs w:val="24"/>
        </w:rPr>
        <w:t xml:space="preserve">(strategic) </w:t>
      </w:r>
      <w:r w:rsidRPr="00990B1E">
        <w:rPr>
          <w:rFonts w:ascii="Sylfaen" w:eastAsia="Sylfaen" w:hAnsi="Sylfaen"/>
          <w:b/>
          <w:sz w:val="24"/>
          <w:szCs w:val="24"/>
        </w:rPr>
        <w:t xml:space="preserve">Level: </w:t>
      </w:r>
    </w:p>
    <w:p w14:paraId="40407203" w14:textId="77777777" w:rsidR="00554380" w:rsidRPr="00990B1E" w:rsidRDefault="00554380" w:rsidP="00D8260A">
      <w:pPr>
        <w:pStyle w:val="ListParagraph"/>
        <w:tabs>
          <w:tab w:val="left" w:pos="5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40"/>
        <w:jc w:val="both"/>
        <w:rPr>
          <w:rFonts w:ascii="Sylfaen" w:eastAsia="Sylfaen" w:hAnsi="Sylfaen"/>
          <w:sz w:val="24"/>
          <w:szCs w:val="24"/>
        </w:rPr>
      </w:pPr>
    </w:p>
    <w:p w14:paraId="0362A912" w14:textId="3C628C00" w:rsidR="00554380" w:rsidRPr="00990B1E" w:rsidRDefault="00554380" w:rsidP="00D8260A">
      <w:pPr>
        <w:pStyle w:val="ListParagraph"/>
        <w:tabs>
          <w:tab w:val="left" w:pos="900"/>
        </w:tabs>
        <w:autoSpaceDE w:val="0"/>
        <w:autoSpaceDN w:val="0"/>
        <w:adjustRightInd w:val="0"/>
        <w:spacing w:after="240"/>
        <w:ind w:left="450"/>
        <w:jc w:val="both"/>
        <w:rPr>
          <w:rFonts w:ascii="Sylfaen" w:hAnsi="Sylfaen"/>
          <w:sz w:val="24"/>
          <w:szCs w:val="24"/>
        </w:rPr>
      </w:pPr>
      <w:r w:rsidRPr="00990B1E">
        <w:rPr>
          <w:rFonts w:ascii="Sylfaen" w:hAnsi="Sylfaen"/>
          <w:sz w:val="24"/>
          <w:szCs w:val="24"/>
        </w:rPr>
        <w:t xml:space="preserve">The State Security and Crisis Management Council </w:t>
      </w:r>
      <w:r w:rsidRPr="00990B1E">
        <w:rPr>
          <w:rFonts w:ascii="Sylfaen" w:eastAsia="Sylfaen" w:hAnsi="Sylfaen"/>
          <w:sz w:val="24"/>
          <w:szCs w:val="24"/>
        </w:rPr>
        <w:t>is the consultative body subordinated directly to the Prime Minister of Georgia</w:t>
      </w:r>
      <w:r w:rsidR="00C541CC" w:rsidRPr="00990B1E">
        <w:rPr>
          <w:rFonts w:ascii="Sylfaen" w:eastAsia="Sylfaen" w:hAnsi="Sylfaen"/>
          <w:sz w:val="24"/>
          <w:szCs w:val="24"/>
        </w:rPr>
        <w:t>,</w:t>
      </w:r>
      <w:r w:rsidRPr="00990B1E">
        <w:rPr>
          <w:rFonts w:ascii="Sylfaen" w:eastAsia="Sylfaen" w:hAnsi="Sylfaen"/>
          <w:sz w:val="24"/>
          <w:szCs w:val="24"/>
        </w:rPr>
        <w:t xml:space="preserve"> and is authorized to adopt the highest level political decisions that address all types of crises of national significance.</w:t>
      </w:r>
    </w:p>
    <w:p w14:paraId="7AFCD20E" w14:textId="77777777" w:rsidR="00554380" w:rsidRPr="00990B1E" w:rsidRDefault="00554380" w:rsidP="00D8260A">
      <w:pPr>
        <w:pStyle w:val="ListParagraph"/>
        <w:tabs>
          <w:tab w:val="left" w:pos="900"/>
        </w:tabs>
        <w:autoSpaceDE w:val="0"/>
        <w:autoSpaceDN w:val="0"/>
        <w:adjustRightInd w:val="0"/>
        <w:spacing w:after="240"/>
        <w:jc w:val="both"/>
        <w:rPr>
          <w:rFonts w:ascii="Sylfaen" w:hAnsi="Sylfaen"/>
          <w:sz w:val="24"/>
          <w:szCs w:val="24"/>
        </w:rPr>
      </w:pPr>
    </w:p>
    <w:p w14:paraId="50135DF8" w14:textId="77777777" w:rsidR="00317EA2" w:rsidRPr="00990B1E" w:rsidRDefault="00317EA2" w:rsidP="002D579E">
      <w:pPr>
        <w:pStyle w:val="ListParagraph"/>
        <w:numPr>
          <w:ilvl w:val="0"/>
          <w:numId w:val="40"/>
        </w:numPr>
        <w:tabs>
          <w:tab w:val="left" w:pos="5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40" w:hanging="270"/>
        <w:jc w:val="both"/>
        <w:rPr>
          <w:rFonts w:ascii="Sylfaen" w:eastAsia="Sylfaen" w:hAnsi="Sylfaen"/>
          <w:b/>
          <w:sz w:val="24"/>
          <w:szCs w:val="24"/>
        </w:rPr>
      </w:pPr>
      <w:r w:rsidRPr="00990B1E">
        <w:rPr>
          <w:rFonts w:ascii="Sylfaen" w:eastAsia="Sylfaen" w:hAnsi="Sylfaen"/>
          <w:b/>
          <w:sz w:val="24"/>
          <w:szCs w:val="24"/>
        </w:rPr>
        <w:t>Operational Level:</w:t>
      </w:r>
    </w:p>
    <w:p w14:paraId="1208C8BD" w14:textId="77777777" w:rsidR="00317EA2" w:rsidRPr="00990B1E" w:rsidRDefault="00317EA2" w:rsidP="00D8260A">
      <w:pPr>
        <w:pStyle w:val="ListParagraph"/>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900"/>
        <w:jc w:val="both"/>
        <w:rPr>
          <w:rFonts w:ascii="Sylfaen" w:eastAsia="Sylfaen" w:hAnsi="Sylfaen"/>
          <w:b/>
          <w:sz w:val="24"/>
          <w:szCs w:val="24"/>
        </w:rPr>
      </w:pPr>
    </w:p>
    <w:p w14:paraId="7609C5BC" w14:textId="2BA1B863" w:rsidR="00317EA2" w:rsidRPr="00990B1E" w:rsidRDefault="00B72A4E" w:rsidP="002D579E">
      <w:pPr>
        <w:pStyle w:val="ListParagraph"/>
        <w:numPr>
          <w:ilvl w:val="0"/>
          <w:numId w:val="41"/>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990" w:hanging="450"/>
        <w:jc w:val="both"/>
        <w:rPr>
          <w:rFonts w:ascii="Sylfaen" w:eastAsia="Sylfaen" w:hAnsi="Sylfaen"/>
          <w:sz w:val="24"/>
          <w:szCs w:val="24"/>
        </w:rPr>
      </w:pPr>
      <w:r w:rsidRPr="00990B1E">
        <w:rPr>
          <w:rFonts w:ascii="Sylfaen" w:eastAsia="Sylfaen" w:hAnsi="Sylfaen"/>
          <w:sz w:val="24"/>
          <w:szCs w:val="24"/>
        </w:rPr>
        <w:t xml:space="preserve">The </w:t>
      </w:r>
      <w:r w:rsidR="00317EA2" w:rsidRPr="00990B1E">
        <w:rPr>
          <w:rFonts w:ascii="Sylfaen" w:eastAsia="Sylfaen" w:hAnsi="Sylfaen"/>
          <w:sz w:val="24"/>
          <w:szCs w:val="24"/>
        </w:rPr>
        <w:t>Interagency Emergency Management Operation Center</w:t>
      </w:r>
      <w:r w:rsidR="00C541CC" w:rsidRPr="00990B1E">
        <w:rPr>
          <w:rFonts w:ascii="Sylfaen" w:eastAsia="Sylfaen" w:hAnsi="Sylfaen"/>
          <w:sz w:val="24"/>
          <w:szCs w:val="24"/>
        </w:rPr>
        <w:t xml:space="preserve"> </w:t>
      </w:r>
      <w:r w:rsidR="00936AA2" w:rsidRPr="00990B1E">
        <w:rPr>
          <w:rFonts w:ascii="Sylfaen" w:eastAsia="Sylfaen" w:hAnsi="Sylfaen"/>
          <w:sz w:val="24"/>
          <w:szCs w:val="24"/>
        </w:rPr>
        <w:t xml:space="preserve">is the body established by the </w:t>
      </w:r>
      <w:r w:rsidR="00317EA2" w:rsidRPr="00990B1E">
        <w:rPr>
          <w:rFonts w:ascii="Sylfaen" w:eastAsia="Sylfaen" w:hAnsi="Sylfaen"/>
          <w:sz w:val="24"/>
          <w:szCs w:val="24"/>
        </w:rPr>
        <w:t>Emergency Management Agency</w:t>
      </w:r>
      <w:r w:rsidR="00936AA2" w:rsidRPr="00990B1E">
        <w:rPr>
          <w:rFonts w:ascii="Sylfaen" w:eastAsia="Sylfaen" w:hAnsi="Sylfaen"/>
          <w:sz w:val="24"/>
          <w:szCs w:val="24"/>
        </w:rPr>
        <w:t xml:space="preserve"> of MIA. The Center</w:t>
      </w:r>
      <w:r w:rsidR="00317EA2" w:rsidRPr="00990B1E">
        <w:rPr>
          <w:rFonts w:ascii="Sylfaen" w:eastAsia="Sylfaen" w:hAnsi="Sylfaen"/>
          <w:sz w:val="24"/>
          <w:szCs w:val="24"/>
        </w:rPr>
        <w:t xml:space="preserve"> is comprised </w:t>
      </w:r>
      <w:r w:rsidRPr="00990B1E">
        <w:rPr>
          <w:rFonts w:ascii="Sylfaen" w:eastAsia="Sylfaen" w:hAnsi="Sylfaen"/>
          <w:sz w:val="24"/>
          <w:szCs w:val="24"/>
        </w:rPr>
        <w:t>of</w:t>
      </w:r>
      <w:r w:rsidR="00317EA2" w:rsidRPr="00990B1E">
        <w:rPr>
          <w:rFonts w:ascii="Sylfaen" w:eastAsia="Sylfaen" w:hAnsi="Sylfaen"/>
          <w:sz w:val="24"/>
          <w:szCs w:val="24"/>
        </w:rPr>
        <w:t xml:space="preserve"> authorized representatives of the governmental agencies and is authorized to organize and coordinate response activities to potential or actual emergency situations at</w:t>
      </w:r>
      <w:r w:rsidRPr="00990B1E">
        <w:rPr>
          <w:rFonts w:ascii="Sylfaen" w:eastAsia="Sylfaen" w:hAnsi="Sylfaen"/>
          <w:sz w:val="24"/>
          <w:szCs w:val="24"/>
        </w:rPr>
        <w:t xml:space="preserve"> an</w:t>
      </w:r>
      <w:r w:rsidR="00317EA2" w:rsidRPr="00990B1E">
        <w:rPr>
          <w:rFonts w:ascii="Sylfaen" w:eastAsia="Sylfaen" w:hAnsi="Sylfaen"/>
          <w:sz w:val="24"/>
          <w:szCs w:val="24"/>
        </w:rPr>
        <w:t xml:space="preserve"> operational level.</w:t>
      </w:r>
    </w:p>
    <w:p w14:paraId="6FF3BDA5" w14:textId="77777777" w:rsidR="00317EA2" w:rsidRPr="00990B1E" w:rsidRDefault="00317EA2" w:rsidP="00D8260A">
      <w:pPr>
        <w:pStyle w:val="ListParagraph"/>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990" w:hanging="450"/>
        <w:jc w:val="both"/>
        <w:rPr>
          <w:rFonts w:ascii="Sylfaen" w:eastAsia="Sylfaen" w:hAnsi="Sylfaen"/>
          <w:sz w:val="24"/>
          <w:szCs w:val="24"/>
        </w:rPr>
      </w:pPr>
    </w:p>
    <w:p w14:paraId="74BF68FC" w14:textId="662028CA" w:rsidR="00317EA2" w:rsidRPr="00990B1E" w:rsidRDefault="00B72A4E" w:rsidP="002D579E">
      <w:pPr>
        <w:pStyle w:val="ListParagraph"/>
        <w:numPr>
          <w:ilvl w:val="0"/>
          <w:numId w:val="41"/>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990" w:hanging="450"/>
        <w:jc w:val="both"/>
        <w:rPr>
          <w:rFonts w:ascii="Sylfaen" w:eastAsia="Sylfaen" w:hAnsi="Sylfaen"/>
          <w:sz w:val="24"/>
          <w:szCs w:val="24"/>
        </w:rPr>
      </w:pPr>
      <w:r w:rsidRPr="00990B1E">
        <w:rPr>
          <w:rFonts w:ascii="Sylfaen" w:eastAsia="Sylfaen" w:hAnsi="Sylfaen"/>
          <w:sz w:val="24"/>
          <w:szCs w:val="24"/>
        </w:rPr>
        <w:t xml:space="preserve">The </w:t>
      </w:r>
      <w:r w:rsidR="00317EA2" w:rsidRPr="00990B1E">
        <w:rPr>
          <w:rFonts w:ascii="Sylfaen" w:eastAsia="Sylfaen" w:hAnsi="Sylfaen"/>
          <w:sz w:val="24"/>
          <w:szCs w:val="24"/>
        </w:rPr>
        <w:t xml:space="preserve">Emergency Headquarters of the governmental </w:t>
      </w:r>
      <w:r w:rsidR="009C5F11" w:rsidRPr="00990B1E">
        <w:rPr>
          <w:rFonts w:ascii="Sylfaen" w:eastAsia="Sylfaen" w:hAnsi="Sylfaen"/>
          <w:sz w:val="24"/>
          <w:szCs w:val="24"/>
        </w:rPr>
        <w:t>agencies</w:t>
      </w:r>
      <w:r w:rsidRPr="00990B1E">
        <w:rPr>
          <w:rFonts w:ascii="Sylfaen" w:eastAsia="Sylfaen" w:hAnsi="Sylfaen"/>
          <w:sz w:val="24"/>
          <w:szCs w:val="24"/>
        </w:rPr>
        <w:t xml:space="preserve"> </w:t>
      </w:r>
      <w:r w:rsidR="00936AA2" w:rsidRPr="00990B1E">
        <w:rPr>
          <w:rFonts w:ascii="Sylfaen" w:eastAsia="Sylfaen" w:hAnsi="Sylfaen"/>
          <w:sz w:val="24"/>
          <w:szCs w:val="24"/>
        </w:rPr>
        <w:t>are the units</w:t>
      </w:r>
      <w:r w:rsidR="00317EA2" w:rsidRPr="00990B1E">
        <w:rPr>
          <w:rFonts w:ascii="Sylfaen" w:eastAsia="Sylfaen" w:hAnsi="Sylfaen"/>
          <w:sz w:val="24"/>
          <w:szCs w:val="24"/>
        </w:rPr>
        <w:t xml:space="preserve"> established</w:t>
      </w:r>
      <w:r w:rsidR="00936AA2" w:rsidRPr="00990B1E">
        <w:rPr>
          <w:rFonts w:ascii="Sylfaen" w:eastAsia="Sylfaen" w:hAnsi="Sylfaen"/>
          <w:sz w:val="24"/>
          <w:szCs w:val="24"/>
        </w:rPr>
        <w:t xml:space="preserve"> by the respective </w:t>
      </w:r>
      <w:r w:rsidR="009C5F11" w:rsidRPr="00990B1E">
        <w:rPr>
          <w:rFonts w:ascii="Sylfaen" w:eastAsia="Sylfaen" w:hAnsi="Sylfaen"/>
          <w:sz w:val="24"/>
          <w:szCs w:val="24"/>
        </w:rPr>
        <w:t>organization</w:t>
      </w:r>
      <w:r w:rsidRPr="00990B1E">
        <w:rPr>
          <w:rFonts w:ascii="Sylfaen" w:eastAsia="Sylfaen" w:hAnsi="Sylfaen"/>
          <w:sz w:val="24"/>
          <w:szCs w:val="24"/>
        </w:rPr>
        <w:t>s</w:t>
      </w:r>
      <w:r w:rsidR="00317EA2" w:rsidRPr="00990B1E">
        <w:rPr>
          <w:rFonts w:ascii="Sylfaen" w:eastAsia="Sylfaen" w:hAnsi="Sylfaen"/>
          <w:sz w:val="24"/>
          <w:szCs w:val="24"/>
        </w:rPr>
        <w:t xml:space="preserve"> in the event of emergency situations</w:t>
      </w:r>
      <w:r w:rsidRPr="00990B1E">
        <w:rPr>
          <w:rFonts w:ascii="Sylfaen" w:eastAsia="Sylfaen" w:hAnsi="Sylfaen"/>
          <w:sz w:val="24"/>
          <w:szCs w:val="24"/>
        </w:rPr>
        <w:t>,</w:t>
      </w:r>
      <w:r w:rsidR="00317EA2" w:rsidRPr="00990B1E">
        <w:rPr>
          <w:rFonts w:ascii="Sylfaen" w:eastAsia="Sylfaen" w:hAnsi="Sylfaen"/>
          <w:sz w:val="24"/>
          <w:szCs w:val="24"/>
        </w:rPr>
        <w:t xml:space="preserve"> and </w:t>
      </w:r>
      <w:r w:rsidR="00936AA2" w:rsidRPr="00990B1E">
        <w:rPr>
          <w:rFonts w:ascii="Sylfaen" w:eastAsia="Sylfaen" w:hAnsi="Sylfaen"/>
          <w:sz w:val="24"/>
          <w:szCs w:val="24"/>
        </w:rPr>
        <w:t xml:space="preserve">are authorized to </w:t>
      </w:r>
      <w:r w:rsidR="00317EA2" w:rsidRPr="00990B1E">
        <w:rPr>
          <w:rFonts w:ascii="Sylfaen" w:eastAsia="Sylfaen" w:hAnsi="Sylfaen"/>
          <w:sz w:val="24"/>
          <w:szCs w:val="24"/>
        </w:rPr>
        <w:t xml:space="preserve">manage and organize activities at </w:t>
      </w:r>
      <w:r w:rsidRPr="00990B1E">
        <w:rPr>
          <w:rFonts w:ascii="Sylfaen" w:eastAsia="Sylfaen" w:hAnsi="Sylfaen"/>
          <w:sz w:val="24"/>
          <w:szCs w:val="24"/>
        </w:rPr>
        <w:t xml:space="preserve">an </w:t>
      </w:r>
      <w:r w:rsidR="00317EA2" w:rsidRPr="00990B1E">
        <w:rPr>
          <w:rFonts w:ascii="Sylfaen" w:eastAsia="Sylfaen" w:hAnsi="Sylfaen"/>
          <w:sz w:val="24"/>
          <w:szCs w:val="24"/>
        </w:rPr>
        <w:t xml:space="preserve">operational level in conformity with </w:t>
      </w:r>
      <w:r w:rsidR="009C5F11" w:rsidRPr="00990B1E">
        <w:rPr>
          <w:rFonts w:ascii="Sylfaen" w:eastAsia="Sylfaen" w:hAnsi="Sylfaen"/>
          <w:sz w:val="24"/>
          <w:szCs w:val="24"/>
        </w:rPr>
        <w:t xml:space="preserve">their </w:t>
      </w:r>
      <w:r w:rsidR="00317EA2" w:rsidRPr="00990B1E">
        <w:rPr>
          <w:rFonts w:ascii="Sylfaen" w:eastAsia="Sylfaen" w:hAnsi="Sylfaen"/>
          <w:sz w:val="24"/>
          <w:szCs w:val="24"/>
        </w:rPr>
        <w:t>sectoral subordination.</w:t>
      </w:r>
    </w:p>
    <w:p w14:paraId="6E2B8A19" w14:textId="77777777" w:rsidR="00317EA2" w:rsidRPr="00990B1E" w:rsidRDefault="00317EA2" w:rsidP="008417C1">
      <w:pPr>
        <w:pStyle w:val="ListParagraph"/>
        <w:rPr>
          <w:rFonts w:ascii="Sylfaen" w:eastAsia="Sylfaen" w:hAnsi="Sylfaen"/>
          <w:sz w:val="24"/>
          <w:szCs w:val="24"/>
        </w:rPr>
      </w:pPr>
    </w:p>
    <w:p w14:paraId="175DD958" w14:textId="354E5152" w:rsidR="00317EA2" w:rsidRPr="00990B1E" w:rsidRDefault="00317EA2" w:rsidP="002D579E">
      <w:pPr>
        <w:pStyle w:val="ListParagraph"/>
        <w:numPr>
          <w:ilvl w:val="0"/>
          <w:numId w:val="4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40" w:hanging="270"/>
        <w:jc w:val="both"/>
        <w:rPr>
          <w:rFonts w:ascii="Sylfaen" w:eastAsia="Sylfaen" w:hAnsi="Sylfaen"/>
          <w:b/>
          <w:sz w:val="24"/>
          <w:szCs w:val="24"/>
        </w:rPr>
      </w:pPr>
      <w:r w:rsidRPr="00990B1E">
        <w:rPr>
          <w:rFonts w:ascii="Sylfaen" w:eastAsia="Sylfaen" w:hAnsi="Sylfaen"/>
          <w:b/>
          <w:sz w:val="24"/>
          <w:szCs w:val="24"/>
        </w:rPr>
        <w:t>Tactical Level:</w:t>
      </w:r>
      <w:r w:rsidR="00351B75" w:rsidRPr="00990B1E">
        <w:rPr>
          <w:rFonts w:ascii="Sylfaen" w:eastAsia="Sylfaen" w:hAnsi="Sylfaen"/>
          <w:b/>
          <w:sz w:val="24"/>
          <w:szCs w:val="24"/>
        </w:rPr>
        <w:t xml:space="preserve"> </w:t>
      </w:r>
    </w:p>
    <w:p w14:paraId="0667CCFB" w14:textId="77777777" w:rsidR="00317EA2" w:rsidRPr="00990B1E" w:rsidRDefault="00317EA2" w:rsidP="00D8260A">
      <w:pPr>
        <w:pStyle w:val="ListParagraph"/>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900"/>
        <w:jc w:val="both"/>
        <w:rPr>
          <w:rFonts w:ascii="Sylfaen" w:eastAsia="Sylfaen" w:hAnsi="Sylfaen"/>
          <w:b/>
          <w:sz w:val="24"/>
          <w:szCs w:val="24"/>
        </w:rPr>
      </w:pPr>
    </w:p>
    <w:p w14:paraId="572F5BA6" w14:textId="3C2E81B6" w:rsidR="00317EA2" w:rsidRPr="00990B1E" w:rsidRDefault="00947DFA" w:rsidP="002D579E">
      <w:pPr>
        <w:pStyle w:val="ListParagraph"/>
        <w:numPr>
          <w:ilvl w:val="0"/>
          <w:numId w:val="4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990" w:hanging="450"/>
        <w:jc w:val="both"/>
        <w:rPr>
          <w:rFonts w:ascii="Sylfaen" w:eastAsia="Sylfaen" w:hAnsi="Sylfaen"/>
          <w:sz w:val="24"/>
          <w:szCs w:val="24"/>
        </w:rPr>
      </w:pPr>
      <w:r w:rsidRPr="00990B1E">
        <w:rPr>
          <w:rFonts w:ascii="Sylfaen" w:eastAsia="Sylfaen" w:hAnsi="Sylfaen"/>
          <w:sz w:val="24"/>
          <w:szCs w:val="24"/>
        </w:rPr>
        <w:t xml:space="preserve">In the event of crises, </w:t>
      </w:r>
      <w:r w:rsidR="00B72A4E" w:rsidRPr="00990B1E">
        <w:rPr>
          <w:rFonts w:ascii="Sylfaen" w:eastAsia="Sylfaen" w:hAnsi="Sylfaen"/>
          <w:sz w:val="24"/>
          <w:szCs w:val="24"/>
        </w:rPr>
        <w:t xml:space="preserve">the </w:t>
      </w:r>
      <w:r w:rsidR="00317EA2" w:rsidRPr="00990B1E">
        <w:rPr>
          <w:rFonts w:ascii="Sylfaen" w:eastAsia="Sylfaen" w:hAnsi="Sylfaen"/>
          <w:sz w:val="24"/>
          <w:szCs w:val="24"/>
        </w:rPr>
        <w:t xml:space="preserve">Emergency Management Agency of MIA </w:t>
      </w:r>
      <w:r w:rsidRPr="00990B1E">
        <w:rPr>
          <w:rFonts w:ascii="Sylfaen" w:eastAsia="Sylfaen" w:hAnsi="Sylfaen"/>
          <w:sz w:val="24"/>
          <w:szCs w:val="24"/>
        </w:rPr>
        <w:t xml:space="preserve">is entitled </w:t>
      </w:r>
      <w:r w:rsidR="00C92CBF" w:rsidRPr="00990B1E">
        <w:rPr>
          <w:rFonts w:ascii="Sylfaen" w:eastAsia="Sylfaen" w:hAnsi="Sylfaen"/>
          <w:sz w:val="24"/>
          <w:szCs w:val="24"/>
        </w:rPr>
        <w:t>to establish</w:t>
      </w:r>
      <w:r w:rsidRPr="00990B1E">
        <w:rPr>
          <w:rFonts w:ascii="Sylfaen" w:eastAsia="Sylfaen" w:hAnsi="Sylfaen"/>
          <w:sz w:val="24"/>
          <w:szCs w:val="24"/>
        </w:rPr>
        <w:t xml:space="preserve"> and coordinate</w:t>
      </w:r>
      <w:r w:rsidR="00317EA2" w:rsidRPr="00990B1E">
        <w:rPr>
          <w:rFonts w:ascii="Sylfaen" w:eastAsia="Sylfaen" w:hAnsi="Sylfaen"/>
          <w:sz w:val="24"/>
          <w:szCs w:val="24"/>
        </w:rPr>
        <w:t xml:space="preserve"> Field Operation Center</w:t>
      </w:r>
      <w:r w:rsidRPr="00990B1E">
        <w:rPr>
          <w:rFonts w:ascii="Sylfaen" w:eastAsia="Sylfaen" w:hAnsi="Sylfaen"/>
          <w:sz w:val="24"/>
          <w:szCs w:val="24"/>
        </w:rPr>
        <w:t>(s)</w:t>
      </w:r>
      <w:r w:rsidR="00683298" w:rsidRPr="00990B1E">
        <w:rPr>
          <w:rFonts w:ascii="Sylfaen" w:eastAsia="Sylfaen" w:hAnsi="Sylfaen"/>
          <w:sz w:val="24"/>
          <w:szCs w:val="24"/>
        </w:rPr>
        <w:t xml:space="preserve"> or Joint Field Operation Center</w:t>
      </w:r>
      <w:r w:rsidRPr="00990B1E">
        <w:rPr>
          <w:rFonts w:ascii="Sylfaen" w:eastAsia="Sylfaen" w:hAnsi="Sylfaen"/>
          <w:sz w:val="24"/>
          <w:szCs w:val="24"/>
        </w:rPr>
        <w:t xml:space="preserve"> </w:t>
      </w:r>
      <w:r w:rsidR="00C22930" w:rsidRPr="00990B1E">
        <w:rPr>
          <w:rFonts w:ascii="Sylfaen" w:eastAsia="Sylfaen" w:hAnsi="Sylfaen"/>
          <w:sz w:val="24"/>
          <w:szCs w:val="24"/>
        </w:rPr>
        <w:t xml:space="preserve">(JEOC) </w:t>
      </w:r>
      <w:r w:rsidR="00317EA2" w:rsidRPr="00990B1E">
        <w:rPr>
          <w:rFonts w:ascii="Sylfaen" w:eastAsia="Sylfaen" w:hAnsi="Sylfaen"/>
          <w:sz w:val="24"/>
          <w:szCs w:val="24"/>
        </w:rPr>
        <w:t>within the cris</w:t>
      </w:r>
      <w:r w:rsidR="005E5146" w:rsidRPr="00990B1E">
        <w:rPr>
          <w:rFonts w:ascii="Sylfaen" w:eastAsia="Sylfaen" w:hAnsi="Sylfaen"/>
          <w:sz w:val="24"/>
          <w:szCs w:val="24"/>
        </w:rPr>
        <w:t>i</w:t>
      </w:r>
      <w:r w:rsidR="00317EA2" w:rsidRPr="00990B1E">
        <w:rPr>
          <w:rFonts w:ascii="Sylfaen" w:eastAsia="Sylfaen" w:hAnsi="Sylfaen"/>
          <w:sz w:val="24"/>
          <w:szCs w:val="24"/>
        </w:rPr>
        <w:t>s scene or</w:t>
      </w:r>
      <w:r w:rsidR="00B72A4E" w:rsidRPr="00990B1E">
        <w:rPr>
          <w:rFonts w:ascii="Sylfaen" w:eastAsia="Sylfaen" w:hAnsi="Sylfaen"/>
          <w:sz w:val="24"/>
          <w:szCs w:val="24"/>
        </w:rPr>
        <w:t xml:space="preserve"> in</w:t>
      </w:r>
      <w:r w:rsidR="00317EA2" w:rsidRPr="00990B1E">
        <w:rPr>
          <w:rFonts w:ascii="Sylfaen" w:eastAsia="Sylfaen" w:hAnsi="Sylfaen"/>
          <w:sz w:val="24"/>
          <w:szCs w:val="24"/>
        </w:rPr>
        <w:t xml:space="preserve"> adj</w:t>
      </w:r>
      <w:r w:rsidR="00B72A4E" w:rsidRPr="00990B1E">
        <w:rPr>
          <w:rFonts w:ascii="Sylfaen" w:eastAsia="Sylfaen" w:hAnsi="Sylfaen"/>
          <w:sz w:val="24"/>
          <w:szCs w:val="24"/>
        </w:rPr>
        <w:t>acent</w:t>
      </w:r>
      <w:r w:rsidR="00317EA2" w:rsidRPr="00990B1E">
        <w:rPr>
          <w:rFonts w:ascii="Sylfaen" w:eastAsia="Sylfaen" w:hAnsi="Sylfaen"/>
          <w:sz w:val="24"/>
          <w:szCs w:val="24"/>
        </w:rPr>
        <w:t xml:space="preserve"> territory to organize emergency response actions at </w:t>
      </w:r>
      <w:r w:rsidR="00B72A4E" w:rsidRPr="00990B1E">
        <w:rPr>
          <w:rFonts w:ascii="Sylfaen" w:eastAsia="Sylfaen" w:hAnsi="Sylfaen"/>
          <w:sz w:val="24"/>
          <w:szCs w:val="24"/>
        </w:rPr>
        <w:t xml:space="preserve">a </w:t>
      </w:r>
      <w:r w:rsidR="00317EA2" w:rsidRPr="00990B1E">
        <w:rPr>
          <w:rFonts w:ascii="Sylfaen" w:eastAsia="Sylfaen" w:hAnsi="Sylfaen"/>
          <w:sz w:val="24"/>
          <w:szCs w:val="24"/>
        </w:rPr>
        <w:t xml:space="preserve">tactical level.   </w:t>
      </w:r>
    </w:p>
    <w:p w14:paraId="4EDBDE6C" w14:textId="77777777" w:rsidR="00317EA2" w:rsidRPr="00990B1E" w:rsidRDefault="00317EA2" w:rsidP="00D8260A">
      <w:pPr>
        <w:pStyle w:val="ListParagraph"/>
        <w:tabs>
          <w:tab w:val="left" w:pos="99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1350"/>
        <w:jc w:val="both"/>
        <w:rPr>
          <w:rFonts w:ascii="Sylfaen" w:eastAsia="Sylfaen" w:hAnsi="Sylfaen"/>
          <w:sz w:val="24"/>
          <w:szCs w:val="24"/>
        </w:rPr>
      </w:pPr>
    </w:p>
    <w:p w14:paraId="63F0BD62" w14:textId="27E7FC7C" w:rsidR="00317EA2" w:rsidRPr="00990B1E" w:rsidRDefault="00B72A4E" w:rsidP="002D579E">
      <w:pPr>
        <w:pStyle w:val="ListParagraph"/>
        <w:numPr>
          <w:ilvl w:val="0"/>
          <w:numId w:val="4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990" w:hanging="450"/>
        <w:jc w:val="both"/>
        <w:rPr>
          <w:rFonts w:ascii="Sylfaen" w:eastAsia="Sylfaen" w:hAnsi="Sylfaen"/>
          <w:sz w:val="24"/>
          <w:szCs w:val="24"/>
        </w:rPr>
      </w:pPr>
      <w:r w:rsidRPr="00990B1E">
        <w:rPr>
          <w:rFonts w:ascii="Sylfaen" w:eastAsia="Sylfaen" w:hAnsi="Sylfaen"/>
          <w:sz w:val="24"/>
          <w:szCs w:val="24"/>
        </w:rPr>
        <w:t xml:space="preserve">The </w:t>
      </w:r>
      <w:r w:rsidR="00317EA2" w:rsidRPr="00990B1E">
        <w:rPr>
          <w:rFonts w:ascii="Sylfaen" w:eastAsia="Sylfaen" w:hAnsi="Sylfaen"/>
          <w:sz w:val="24"/>
          <w:szCs w:val="24"/>
        </w:rPr>
        <w:t>Emergency Headquarters of governmental agencies are authorized to establish Field Operation Center(s) within the cris</w:t>
      </w:r>
      <w:r w:rsidR="005E5146" w:rsidRPr="00990B1E">
        <w:rPr>
          <w:rFonts w:ascii="Sylfaen" w:eastAsia="Sylfaen" w:hAnsi="Sylfaen"/>
          <w:sz w:val="24"/>
          <w:szCs w:val="24"/>
        </w:rPr>
        <w:t>i</w:t>
      </w:r>
      <w:r w:rsidR="00317EA2" w:rsidRPr="00990B1E">
        <w:rPr>
          <w:rFonts w:ascii="Sylfaen" w:eastAsia="Sylfaen" w:hAnsi="Sylfaen"/>
          <w:sz w:val="24"/>
          <w:szCs w:val="24"/>
        </w:rPr>
        <w:t xml:space="preserve">s zone or </w:t>
      </w:r>
      <w:r w:rsidRPr="00990B1E">
        <w:rPr>
          <w:rFonts w:ascii="Sylfaen" w:eastAsia="Sylfaen" w:hAnsi="Sylfaen"/>
          <w:sz w:val="24"/>
          <w:szCs w:val="24"/>
        </w:rPr>
        <w:t>in</w:t>
      </w:r>
      <w:r w:rsidR="00317EA2" w:rsidRPr="00990B1E">
        <w:rPr>
          <w:rFonts w:ascii="Sylfaen" w:eastAsia="Sylfaen" w:hAnsi="Sylfaen"/>
          <w:sz w:val="24"/>
          <w:szCs w:val="24"/>
        </w:rPr>
        <w:t xml:space="preserve"> adjacent territory that</w:t>
      </w:r>
      <w:r w:rsidR="00EF59DA" w:rsidRPr="00990B1E">
        <w:rPr>
          <w:rFonts w:ascii="Sylfaen" w:eastAsia="Sylfaen" w:hAnsi="Sylfaen"/>
          <w:sz w:val="24"/>
          <w:szCs w:val="24"/>
        </w:rPr>
        <w:t xml:space="preserve"> under the authority of JEOC or NRT</w:t>
      </w:r>
      <w:r w:rsidR="00317EA2" w:rsidRPr="00990B1E">
        <w:rPr>
          <w:rFonts w:ascii="Sylfaen" w:eastAsia="Sylfaen" w:hAnsi="Sylfaen"/>
          <w:sz w:val="24"/>
          <w:szCs w:val="24"/>
        </w:rPr>
        <w:t xml:space="preserve"> will provide on-scene management of response forces at </w:t>
      </w:r>
      <w:r w:rsidRPr="00990B1E">
        <w:rPr>
          <w:rFonts w:ascii="Sylfaen" w:eastAsia="Sylfaen" w:hAnsi="Sylfaen"/>
          <w:sz w:val="24"/>
          <w:szCs w:val="24"/>
        </w:rPr>
        <w:t xml:space="preserve">a </w:t>
      </w:r>
      <w:r w:rsidR="00317EA2" w:rsidRPr="00990B1E">
        <w:rPr>
          <w:rFonts w:ascii="Sylfaen" w:eastAsia="Sylfaen" w:hAnsi="Sylfaen"/>
          <w:sz w:val="24"/>
          <w:szCs w:val="24"/>
        </w:rPr>
        <w:t>tactical level.</w:t>
      </w:r>
    </w:p>
    <w:p w14:paraId="259E44E0" w14:textId="5F3300DA" w:rsidR="00947DFA" w:rsidRPr="00990B1E" w:rsidRDefault="00F1225F" w:rsidP="00DA6454">
      <w:pPr>
        <w:pStyle w:val="ListParagraph"/>
        <w:spacing w:after="0"/>
        <w:rPr>
          <w:rFonts w:ascii="Sylfaen" w:eastAsia="Sylfaen" w:hAnsi="Sylfaen"/>
          <w:sz w:val="24"/>
          <w:szCs w:val="24"/>
        </w:rPr>
      </w:pPr>
      <w:r w:rsidRPr="00990B1E">
        <w:rPr>
          <w:rFonts w:ascii="Sylfaen" w:hAnsi="Sylfaen"/>
          <w:noProof/>
        </w:rPr>
        <mc:AlternateContent>
          <mc:Choice Requires="wps">
            <w:drawing>
              <wp:anchor distT="0" distB="0" distL="114300" distR="114300" simplePos="0" relativeHeight="251849728" behindDoc="0" locked="0" layoutInCell="1" allowOverlap="1" wp14:anchorId="684144BC" wp14:editId="7979320A">
                <wp:simplePos x="0" y="0"/>
                <wp:positionH relativeFrom="column">
                  <wp:posOffset>-518733</wp:posOffset>
                </wp:positionH>
                <wp:positionV relativeFrom="paragraph">
                  <wp:posOffset>540385</wp:posOffset>
                </wp:positionV>
                <wp:extent cx="5715000" cy="333375"/>
                <wp:effectExtent l="0" t="0" r="19050" b="28575"/>
                <wp:wrapNone/>
                <wp:docPr id="477" name="Text Box 477"/>
                <wp:cNvGraphicFramePr/>
                <a:graphic xmlns:a="http://schemas.openxmlformats.org/drawingml/2006/main">
                  <a:graphicData uri="http://schemas.microsoft.com/office/word/2010/wordprocessingShape">
                    <wps:wsp>
                      <wps:cNvSpPr txBox="1"/>
                      <wps:spPr>
                        <a:xfrm>
                          <a:off x="0" y="0"/>
                          <a:ext cx="5715000" cy="333375"/>
                        </a:xfrm>
                        <a:prstGeom prst="rect">
                          <a:avLst/>
                        </a:prstGeom>
                        <a:solidFill>
                          <a:sysClr val="window" lastClr="FFFFFF"/>
                        </a:solidFill>
                        <a:ln w="6350">
                          <a:solidFill>
                            <a:sysClr val="window" lastClr="FFFFFF"/>
                          </a:solidFill>
                        </a:ln>
                        <a:effectLst/>
                      </wps:spPr>
                      <wps:txbx>
                        <w:txbxContent>
                          <w:p w14:paraId="6E2D72D7" w14:textId="77777777" w:rsidR="005A64F3" w:rsidRPr="003311FB" w:rsidRDefault="005A64F3" w:rsidP="00352367">
                            <w:pPr>
                              <w:tabs>
                                <w:tab w:val="left" w:pos="900"/>
                              </w:tabs>
                              <w:spacing w:after="240" w:line="240" w:lineRule="auto"/>
                              <w:jc w:val="center"/>
                              <w:rPr>
                                <w:rFonts w:ascii="Sylfaen" w:hAnsi="Sylfaen"/>
                                <w:color w:val="808080" w:themeColor="background1" w:themeShade="80"/>
                                <w:sz w:val="20"/>
                                <w:szCs w:val="20"/>
                              </w:rPr>
                            </w:pPr>
                            <w:r w:rsidRPr="003311FB">
                              <w:rPr>
                                <w:rFonts w:ascii="Sylfaen" w:hAnsi="Sylfaen"/>
                                <w:color w:val="808080" w:themeColor="background1" w:themeShade="80"/>
                                <w:sz w:val="20"/>
                                <w:szCs w:val="20"/>
                                <w:vertAlign w:val="superscript"/>
                              </w:rPr>
                              <w:t xml:space="preserve">1 </w:t>
                            </w:r>
                            <w:r w:rsidRPr="003311FB">
                              <w:rPr>
                                <w:rFonts w:ascii="Sylfaen" w:hAnsi="Sylfaen"/>
                                <w:color w:val="808080" w:themeColor="background1" w:themeShade="80"/>
                                <w:sz w:val="20"/>
                                <w:szCs w:val="20"/>
                              </w:rPr>
                              <w:t xml:space="preserve">Chart of Command Levels for the Management of Biological Incidents is provided in Annex </w:t>
                            </w:r>
                            <w:r>
                              <w:rPr>
                                <w:rFonts w:ascii="Sylfaen" w:hAnsi="Sylfaen"/>
                                <w:color w:val="808080" w:themeColor="background1" w:themeShade="80"/>
                                <w:sz w:val="20"/>
                                <w:szCs w:val="20"/>
                              </w:rPr>
                              <w:t>D</w:t>
                            </w:r>
                          </w:p>
                          <w:p w14:paraId="609B9C29" w14:textId="77777777" w:rsidR="005A64F3" w:rsidRPr="003311FB" w:rsidRDefault="005A64F3" w:rsidP="00352367">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7" o:spid="_x0000_s1026" type="#_x0000_t202" style="position:absolute;left:0;text-align:left;margin-left:-40.85pt;margin-top:42.55pt;width:450pt;height:2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" fillcolor="window" strokecolor="window" strokeweight=".5pt">
                <v:textbox>
                  <w:txbxContent>
                    <w:p w14:paraId="6E2D72D7" w14:textId="77777777" w:rsidR="005A64F3" w:rsidRPr="003311FB" w:rsidRDefault="005A64F3" w:rsidP="00352367">
                      <w:pPr>
                        <w:tabs>
                          <w:tab w:val="left" w:pos="900"/>
                        </w:tabs>
                        <w:spacing w:after="240" w:line="240" w:lineRule="auto"/>
                        <w:jc w:val="center"/>
                        <w:rPr>
                          <w:rFonts w:ascii="Sylfaen" w:hAnsi="Sylfaen"/>
                          <w:color w:val="808080" w:themeColor="background1" w:themeShade="80"/>
                          <w:sz w:val="20"/>
                          <w:szCs w:val="20"/>
                        </w:rPr>
                      </w:pPr>
                      <w:r w:rsidRPr="003311FB">
                        <w:rPr>
                          <w:rFonts w:ascii="Sylfaen" w:hAnsi="Sylfaen"/>
                          <w:color w:val="808080" w:themeColor="background1" w:themeShade="80"/>
                          <w:sz w:val="20"/>
                          <w:szCs w:val="20"/>
                          <w:vertAlign w:val="superscript"/>
                        </w:rPr>
                        <w:t xml:space="preserve">1 </w:t>
                      </w:r>
                      <w:r w:rsidRPr="003311FB">
                        <w:rPr>
                          <w:rFonts w:ascii="Sylfaen" w:hAnsi="Sylfaen"/>
                          <w:color w:val="808080" w:themeColor="background1" w:themeShade="80"/>
                          <w:sz w:val="20"/>
                          <w:szCs w:val="20"/>
                        </w:rPr>
                        <w:t xml:space="preserve">Chart of Command Levels for the Management of Biological Incidents is provided in Annex </w:t>
                      </w:r>
                      <w:r>
                        <w:rPr>
                          <w:rFonts w:ascii="Sylfaen" w:hAnsi="Sylfaen"/>
                          <w:color w:val="808080" w:themeColor="background1" w:themeShade="80"/>
                          <w:sz w:val="20"/>
                          <w:szCs w:val="20"/>
                        </w:rPr>
                        <w:t>D</w:t>
                      </w:r>
                    </w:p>
                    <w:p w14:paraId="609B9C29" w14:textId="77777777" w:rsidR="005A64F3" w:rsidRPr="003311FB" w:rsidRDefault="005A64F3" w:rsidP="00352367">
                      <w:pPr>
                        <w:jc w:val="center"/>
                        <w:rPr>
                          <w:sz w:val="20"/>
                          <w:szCs w:val="20"/>
                        </w:rPr>
                      </w:pPr>
                    </w:p>
                  </w:txbxContent>
                </v:textbox>
              </v:shape>
            </w:pict>
          </mc:Fallback>
        </mc:AlternateContent>
      </w:r>
      <w:r w:rsidR="00A34EE8" w:rsidRPr="00990B1E">
        <w:rPr>
          <w:rFonts w:ascii="Sylfaen" w:eastAsia="Sylfaen" w:hAnsi="Sylfaen"/>
          <w:sz w:val="24"/>
          <w:szCs w:val="24"/>
        </w:rPr>
        <w:t xml:space="preserve"> </w:t>
      </w:r>
    </w:p>
    <w:p w14:paraId="43C50AE9" w14:textId="53846E5A" w:rsidR="00D85EAB" w:rsidRPr="00990B1E" w:rsidRDefault="00554380" w:rsidP="00D8260A">
      <w:pPr>
        <w:tabs>
          <w:tab w:val="left" w:pos="900"/>
        </w:tabs>
        <w:spacing w:after="240"/>
        <w:rPr>
          <w:rFonts w:ascii="Sylfaen" w:hAnsi="Sylfaen"/>
          <w:sz w:val="24"/>
          <w:szCs w:val="24"/>
          <w:lang w:val="ka-GE"/>
        </w:rPr>
      </w:pPr>
      <w:r w:rsidRPr="00990B1E">
        <w:rPr>
          <w:rFonts w:ascii="Sylfaen" w:hAnsi="Sylfaen"/>
          <w:sz w:val="24"/>
          <w:szCs w:val="24"/>
        </w:rPr>
        <w:lastRenderedPageBreak/>
        <w:t xml:space="preserve">Article </w:t>
      </w:r>
      <w:r w:rsidR="008A08E3" w:rsidRPr="00990B1E">
        <w:rPr>
          <w:rFonts w:ascii="Sylfaen" w:hAnsi="Sylfaen"/>
          <w:sz w:val="24"/>
          <w:szCs w:val="24"/>
        </w:rPr>
        <w:t>9</w:t>
      </w:r>
      <w:r w:rsidRPr="00990B1E">
        <w:rPr>
          <w:rFonts w:ascii="Sylfaen" w:hAnsi="Sylfaen"/>
          <w:sz w:val="24"/>
          <w:szCs w:val="24"/>
        </w:rPr>
        <w:t xml:space="preserve">: </w:t>
      </w:r>
      <w:r w:rsidR="004732E5" w:rsidRPr="00990B1E">
        <w:rPr>
          <w:rFonts w:ascii="Sylfaen" w:hAnsi="Sylfaen"/>
          <w:sz w:val="24"/>
          <w:szCs w:val="24"/>
        </w:rPr>
        <w:t>Assignment of Responsibilities</w:t>
      </w:r>
      <w:r w:rsidR="0058213B" w:rsidRPr="00990B1E">
        <w:rPr>
          <w:rFonts w:ascii="Sylfaen" w:hAnsi="Sylfaen"/>
          <w:sz w:val="24"/>
          <w:szCs w:val="24"/>
          <w:vertAlign w:val="superscript"/>
        </w:rPr>
        <w:t>2</w:t>
      </w:r>
    </w:p>
    <w:p w14:paraId="794055B2" w14:textId="77777777" w:rsidR="00526F43" w:rsidRPr="00990B1E" w:rsidRDefault="00F529F7" w:rsidP="003300A6">
      <w:pPr>
        <w:pStyle w:val="ListParagraph"/>
        <w:numPr>
          <w:ilvl w:val="0"/>
          <w:numId w:val="23"/>
        </w:numPr>
        <w:tabs>
          <w:tab w:val="left" w:pos="900"/>
        </w:tabs>
        <w:autoSpaceDE w:val="0"/>
        <w:autoSpaceDN w:val="0"/>
        <w:adjustRightInd w:val="0"/>
        <w:spacing w:after="240"/>
        <w:ind w:left="450" w:hanging="270"/>
        <w:jc w:val="both"/>
        <w:rPr>
          <w:rFonts w:ascii="Sylfaen" w:hAnsi="Sylfaen"/>
          <w:b/>
          <w:sz w:val="24"/>
          <w:szCs w:val="24"/>
        </w:rPr>
      </w:pPr>
      <w:r w:rsidRPr="00990B1E">
        <w:rPr>
          <w:rFonts w:ascii="Sylfaen" w:hAnsi="Sylfaen"/>
          <w:b/>
          <w:sz w:val="24"/>
          <w:szCs w:val="24"/>
        </w:rPr>
        <w:t>Ministry of Labour, Health and Social Affairs</w:t>
      </w:r>
      <w:r w:rsidR="00760ED5" w:rsidRPr="00990B1E">
        <w:rPr>
          <w:rFonts w:ascii="Sylfaen" w:hAnsi="Sylfaen"/>
          <w:b/>
          <w:sz w:val="24"/>
          <w:szCs w:val="24"/>
        </w:rPr>
        <w:t xml:space="preserve"> of Georgia:</w:t>
      </w:r>
    </w:p>
    <w:p w14:paraId="342491B0" w14:textId="3495B42A" w:rsidR="00C13E6A" w:rsidRPr="00990B1E" w:rsidRDefault="00C13E6A" w:rsidP="003300A6">
      <w:pPr>
        <w:pStyle w:val="Default"/>
        <w:numPr>
          <w:ilvl w:val="0"/>
          <w:numId w:val="28"/>
        </w:numPr>
        <w:tabs>
          <w:tab w:val="left" w:pos="1440"/>
          <w:tab w:val="left" w:pos="1620"/>
        </w:tabs>
        <w:spacing w:line="276" w:lineRule="auto"/>
        <w:ind w:left="900" w:hanging="450"/>
        <w:jc w:val="both"/>
        <w:rPr>
          <w:rFonts w:ascii="Sylfaen" w:hAnsi="Sylfaen"/>
        </w:rPr>
      </w:pPr>
      <w:r w:rsidRPr="00990B1E">
        <w:rPr>
          <w:rFonts w:ascii="Sylfaen" w:hAnsi="Sylfaen"/>
        </w:rPr>
        <w:t>Establishes an emergency headquarter</w:t>
      </w:r>
      <w:r w:rsidR="005C5BAA" w:rsidRPr="00990B1E">
        <w:rPr>
          <w:rFonts w:ascii="Sylfaen" w:hAnsi="Sylfaen"/>
        </w:rPr>
        <w:t>s</w:t>
      </w:r>
      <w:r w:rsidRPr="00990B1E">
        <w:rPr>
          <w:rFonts w:ascii="Sylfaen" w:hAnsi="Sylfaen"/>
        </w:rPr>
        <w:t xml:space="preserve"> (HQ) during emergency situations caused by extremely hazardous infections and biological incidents</w:t>
      </w:r>
      <w:r w:rsidR="00760ED5" w:rsidRPr="00990B1E">
        <w:rPr>
          <w:rFonts w:ascii="Sylfaen" w:hAnsi="Sylfaen"/>
        </w:rPr>
        <w:t>.</w:t>
      </w:r>
    </w:p>
    <w:p w14:paraId="79F5E8DF" w14:textId="77777777" w:rsidR="00E72747" w:rsidRPr="00990B1E" w:rsidRDefault="00E72747" w:rsidP="00D8260A">
      <w:pPr>
        <w:pStyle w:val="Default"/>
        <w:tabs>
          <w:tab w:val="left" w:pos="1440"/>
          <w:tab w:val="left" w:pos="1620"/>
        </w:tabs>
        <w:spacing w:line="276" w:lineRule="auto"/>
        <w:ind w:left="900" w:hanging="450"/>
        <w:jc w:val="both"/>
        <w:rPr>
          <w:rFonts w:ascii="Sylfaen" w:hAnsi="Sylfaen"/>
        </w:rPr>
      </w:pPr>
    </w:p>
    <w:p w14:paraId="69F3AE57" w14:textId="5F115170" w:rsidR="00C13E6A" w:rsidRPr="00990B1E" w:rsidRDefault="00760ED5" w:rsidP="003300A6">
      <w:pPr>
        <w:pStyle w:val="Default"/>
        <w:numPr>
          <w:ilvl w:val="0"/>
          <w:numId w:val="28"/>
        </w:numPr>
        <w:tabs>
          <w:tab w:val="left" w:pos="1440"/>
          <w:tab w:val="left" w:pos="1620"/>
        </w:tabs>
        <w:spacing w:line="276" w:lineRule="auto"/>
        <w:ind w:left="900" w:hanging="450"/>
        <w:jc w:val="both"/>
        <w:rPr>
          <w:rFonts w:ascii="Sylfaen" w:hAnsi="Sylfaen"/>
        </w:rPr>
      </w:pPr>
      <w:r w:rsidRPr="00990B1E">
        <w:rPr>
          <w:rFonts w:ascii="Sylfaen" w:hAnsi="Sylfaen"/>
        </w:rPr>
        <w:t xml:space="preserve">Ensures provision of </w:t>
      </w:r>
      <w:r w:rsidR="00C068EA" w:rsidRPr="00990B1E">
        <w:rPr>
          <w:rFonts w:ascii="Sylfaen" w:hAnsi="Sylfaen"/>
        </w:rPr>
        <w:t xml:space="preserve">public health and </w:t>
      </w:r>
      <w:r w:rsidRPr="00990B1E">
        <w:rPr>
          <w:rFonts w:ascii="Sylfaen" w:hAnsi="Sylfaen"/>
        </w:rPr>
        <w:t>healthcare services during emergency situations, develops core measures of medical provision and coordinates their implementation through its substructures and subordinated agencies</w:t>
      </w:r>
      <w:r w:rsidR="00CF01D5" w:rsidRPr="00990B1E">
        <w:rPr>
          <w:rFonts w:ascii="Sylfaen" w:hAnsi="Sylfaen"/>
        </w:rPr>
        <w:t>, such as</w:t>
      </w:r>
      <w:r w:rsidRPr="00990B1E">
        <w:rPr>
          <w:rFonts w:ascii="Sylfaen" w:hAnsi="Sylfaen"/>
        </w:rPr>
        <w:t xml:space="preserve">: </w:t>
      </w:r>
      <w:r w:rsidR="005C5BAA" w:rsidRPr="00990B1E">
        <w:rPr>
          <w:rFonts w:ascii="Sylfaen" w:hAnsi="Sylfaen"/>
        </w:rPr>
        <w:t xml:space="preserve">the </w:t>
      </w:r>
      <w:r w:rsidRPr="00990B1E">
        <w:rPr>
          <w:rFonts w:ascii="Sylfaen" w:hAnsi="Sylfaen"/>
        </w:rPr>
        <w:t xml:space="preserve">Department of Emergency Situations Coordination and Regime and </w:t>
      </w:r>
      <w:r w:rsidR="005C5BAA" w:rsidRPr="00990B1E">
        <w:rPr>
          <w:rFonts w:ascii="Sylfaen" w:hAnsi="Sylfaen"/>
        </w:rPr>
        <w:t xml:space="preserve">the </w:t>
      </w:r>
      <w:r w:rsidRPr="00990B1E">
        <w:rPr>
          <w:rFonts w:ascii="Sylfaen" w:hAnsi="Sylfaen"/>
        </w:rPr>
        <w:t>L. Sakvarelidze National Center for Disease Control and Public Health:</w:t>
      </w:r>
    </w:p>
    <w:p w14:paraId="44743F35" w14:textId="77777777" w:rsidR="00760ED5" w:rsidRPr="00990B1E" w:rsidRDefault="00760ED5" w:rsidP="00D8260A">
      <w:pPr>
        <w:pStyle w:val="Default"/>
        <w:tabs>
          <w:tab w:val="left" w:pos="1440"/>
          <w:tab w:val="left" w:pos="1620"/>
        </w:tabs>
        <w:spacing w:line="276" w:lineRule="auto"/>
        <w:ind w:left="1440"/>
        <w:jc w:val="both"/>
        <w:rPr>
          <w:rFonts w:ascii="Sylfaen" w:hAnsi="Sylfaen"/>
        </w:rPr>
      </w:pPr>
    </w:p>
    <w:p w14:paraId="3AA9BAE8" w14:textId="77777777" w:rsidR="00C45A09" w:rsidRPr="00990B1E" w:rsidRDefault="006213F2" w:rsidP="003300A6">
      <w:pPr>
        <w:pStyle w:val="Default"/>
        <w:numPr>
          <w:ilvl w:val="0"/>
          <w:numId w:val="27"/>
        </w:numPr>
        <w:tabs>
          <w:tab w:val="left" w:pos="1350"/>
          <w:tab w:val="left" w:pos="1620"/>
        </w:tabs>
        <w:spacing w:line="276" w:lineRule="auto"/>
        <w:ind w:left="1350" w:hanging="270"/>
        <w:jc w:val="both"/>
        <w:rPr>
          <w:rFonts w:ascii="Sylfaen" w:hAnsi="Sylfaen"/>
        </w:rPr>
      </w:pPr>
      <w:r w:rsidRPr="00990B1E">
        <w:rPr>
          <w:rFonts w:ascii="Sylfaen" w:hAnsi="Sylfaen"/>
        </w:rPr>
        <w:t>In times of biological crises t</w:t>
      </w:r>
      <w:r w:rsidR="00EB16C6" w:rsidRPr="00990B1E">
        <w:rPr>
          <w:rFonts w:ascii="Sylfaen" w:hAnsi="Sylfaen"/>
        </w:rPr>
        <w:t xml:space="preserve">he Department of Emergency Situations Coordination and Regime </w:t>
      </w:r>
      <w:r w:rsidR="004367C0" w:rsidRPr="00990B1E">
        <w:rPr>
          <w:rFonts w:ascii="Sylfaen" w:hAnsi="Sylfaen"/>
        </w:rPr>
        <w:t>will</w:t>
      </w:r>
      <w:r w:rsidR="00C45A09" w:rsidRPr="00990B1E">
        <w:rPr>
          <w:rFonts w:ascii="Sylfaen" w:hAnsi="Sylfaen"/>
        </w:rPr>
        <w:t>:</w:t>
      </w:r>
    </w:p>
    <w:p w14:paraId="1C742A47" w14:textId="77777777" w:rsidR="00EB16C6" w:rsidRPr="00990B1E" w:rsidRDefault="00EB16C6" w:rsidP="00D8260A">
      <w:pPr>
        <w:pStyle w:val="Default"/>
        <w:tabs>
          <w:tab w:val="left" w:pos="1170"/>
        </w:tabs>
        <w:spacing w:line="276" w:lineRule="auto"/>
        <w:ind w:left="1080"/>
        <w:jc w:val="both"/>
        <w:rPr>
          <w:rFonts w:ascii="Sylfaen" w:hAnsi="Sylfaen"/>
        </w:rPr>
      </w:pPr>
    </w:p>
    <w:p w14:paraId="2F86B106" w14:textId="16DFC354" w:rsidR="00E870B5" w:rsidRPr="00990B1E" w:rsidRDefault="00EF3E7D" w:rsidP="003300A6">
      <w:pPr>
        <w:pStyle w:val="Default"/>
        <w:numPr>
          <w:ilvl w:val="0"/>
          <w:numId w:val="29"/>
        </w:numPr>
        <w:tabs>
          <w:tab w:val="left" w:pos="1440"/>
          <w:tab w:val="left" w:pos="1800"/>
        </w:tabs>
        <w:spacing w:line="276" w:lineRule="auto"/>
        <w:ind w:left="1800" w:hanging="450"/>
        <w:jc w:val="both"/>
        <w:rPr>
          <w:rFonts w:ascii="Sylfaen" w:hAnsi="Sylfaen"/>
        </w:rPr>
      </w:pPr>
      <w:r w:rsidRPr="00990B1E">
        <w:rPr>
          <w:rFonts w:ascii="Sylfaen" w:hAnsi="Sylfaen"/>
        </w:rPr>
        <w:t>P</w:t>
      </w:r>
      <w:r w:rsidR="00C45A09" w:rsidRPr="00990B1E">
        <w:rPr>
          <w:rFonts w:ascii="Sylfaen" w:hAnsi="Sylfaen"/>
        </w:rPr>
        <w:t>rovi</w:t>
      </w:r>
      <w:r w:rsidR="004367C0" w:rsidRPr="00990B1E">
        <w:rPr>
          <w:rFonts w:ascii="Sylfaen" w:hAnsi="Sylfaen"/>
        </w:rPr>
        <w:t xml:space="preserve">de </w:t>
      </w:r>
      <w:r w:rsidR="00C45A09" w:rsidRPr="00990B1E">
        <w:rPr>
          <w:rFonts w:ascii="Sylfaen" w:hAnsi="Sylfaen"/>
        </w:rPr>
        <w:t xml:space="preserve">overall management of </w:t>
      </w:r>
      <w:r w:rsidR="00C068EA" w:rsidRPr="00990B1E">
        <w:rPr>
          <w:rFonts w:ascii="Sylfaen" w:hAnsi="Sylfaen"/>
        </w:rPr>
        <w:t xml:space="preserve">public health and </w:t>
      </w:r>
      <w:r w:rsidR="00C45A09" w:rsidRPr="00990B1E">
        <w:rPr>
          <w:rFonts w:ascii="Sylfaen" w:hAnsi="Sylfaen"/>
        </w:rPr>
        <w:t>healthcare resources during emergency si</w:t>
      </w:r>
      <w:r w:rsidR="00526F43" w:rsidRPr="00990B1E">
        <w:rPr>
          <w:rFonts w:ascii="Sylfaen" w:hAnsi="Sylfaen"/>
        </w:rPr>
        <w:t>tuations.</w:t>
      </w:r>
    </w:p>
    <w:p w14:paraId="5D41F4BE" w14:textId="77777777" w:rsidR="00F6788C" w:rsidRPr="00990B1E" w:rsidRDefault="00F6788C" w:rsidP="003300A6">
      <w:pPr>
        <w:pStyle w:val="Default"/>
        <w:numPr>
          <w:ilvl w:val="0"/>
          <w:numId w:val="29"/>
        </w:numPr>
        <w:tabs>
          <w:tab w:val="left" w:pos="1440"/>
          <w:tab w:val="left" w:pos="1800"/>
        </w:tabs>
        <w:spacing w:line="276" w:lineRule="auto"/>
        <w:ind w:left="1800" w:hanging="450"/>
        <w:jc w:val="both"/>
        <w:rPr>
          <w:rFonts w:ascii="Sylfaen" w:hAnsi="Sylfaen"/>
        </w:rPr>
      </w:pPr>
      <w:r w:rsidRPr="00990B1E">
        <w:rPr>
          <w:rFonts w:ascii="Sylfaen" w:hAnsi="Sylfaen"/>
        </w:rPr>
        <w:t>Coordinat</w:t>
      </w:r>
      <w:r w:rsidR="004367C0" w:rsidRPr="00990B1E">
        <w:rPr>
          <w:rFonts w:ascii="Sylfaen" w:hAnsi="Sylfaen"/>
        </w:rPr>
        <w:t>e the</w:t>
      </w:r>
      <w:r w:rsidRPr="00990B1E">
        <w:rPr>
          <w:rFonts w:ascii="Sylfaen" w:hAnsi="Sylfaen"/>
        </w:rPr>
        <w:t xml:space="preserve"> implementation of civil defense and health emergency response plans at </w:t>
      </w:r>
      <w:r w:rsidR="005C5BAA" w:rsidRPr="00990B1E">
        <w:rPr>
          <w:rFonts w:ascii="Sylfaen" w:hAnsi="Sylfaen"/>
        </w:rPr>
        <w:t xml:space="preserve">the </w:t>
      </w:r>
      <w:r w:rsidRPr="00990B1E">
        <w:rPr>
          <w:rFonts w:ascii="Sylfaen" w:hAnsi="Sylfaen"/>
        </w:rPr>
        <w:t>national and local levels.</w:t>
      </w:r>
    </w:p>
    <w:p w14:paraId="4656F464" w14:textId="460F669D" w:rsidR="00E870B5" w:rsidRPr="00990B1E" w:rsidRDefault="00E870B5" w:rsidP="003300A6">
      <w:pPr>
        <w:pStyle w:val="Default"/>
        <w:numPr>
          <w:ilvl w:val="0"/>
          <w:numId w:val="29"/>
        </w:numPr>
        <w:tabs>
          <w:tab w:val="left" w:pos="1440"/>
          <w:tab w:val="left" w:pos="1800"/>
        </w:tabs>
        <w:spacing w:line="276" w:lineRule="auto"/>
        <w:ind w:left="1800" w:hanging="450"/>
        <w:jc w:val="both"/>
        <w:rPr>
          <w:rFonts w:ascii="Sylfaen" w:hAnsi="Sylfaen"/>
        </w:rPr>
      </w:pPr>
      <w:r w:rsidRPr="00990B1E">
        <w:rPr>
          <w:rFonts w:ascii="Sylfaen" w:hAnsi="Sylfaen"/>
        </w:rPr>
        <w:t>M</w:t>
      </w:r>
      <w:r w:rsidR="00C45A09" w:rsidRPr="00990B1E">
        <w:rPr>
          <w:rFonts w:ascii="Sylfaen" w:hAnsi="Sylfaen"/>
        </w:rPr>
        <w:t>obiliz</w:t>
      </w:r>
      <w:r w:rsidR="00DA2AA6" w:rsidRPr="00990B1E">
        <w:rPr>
          <w:rFonts w:ascii="Sylfaen" w:hAnsi="Sylfaen"/>
        </w:rPr>
        <w:t>e</w:t>
      </w:r>
      <w:r w:rsidR="00C45A09" w:rsidRPr="00990B1E">
        <w:rPr>
          <w:rFonts w:ascii="Sylfaen" w:hAnsi="Sylfaen"/>
        </w:rPr>
        <w:t xml:space="preserve"> corresponding </w:t>
      </w:r>
      <w:r w:rsidR="00C068EA" w:rsidRPr="00990B1E">
        <w:rPr>
          <w:rFonts w:ascii="Sylfaen" w:hAnsi="Sylfaen"/>
        </w:rPr>
        <w:t xml:space="preserve">public health and </w:t>
      </w:r>
      <w:r w:rsidR="00C45A09" w:rsidRPr="00990B1E">
        <w:rPr>
          <w:rFonts w:ascii="Sylfaen" w:hAnsi="Sylfaen"/>
        </w:rPr>
        <w:t xml:space="preserve">healthcare forces and </w:t>
      </w:r>
      <w:r w:rsidR="00C068EA" w:rsidRPr="00990B1E">
        <w:rPr>
          <w:rFonts w:ascii="Sylfaen" w:hAnsi="Sylfaen"/>
        </w:rPr>
        <w:t xml:space="preserve">the </w:t>
      </w:r>
      <w:r w:rsidR="00C45A09" w:rsidRPr="00990B1E">
        <w:rPr>
          <w:rFonts w:ascii="Sylfaen" w:hAnsi="Sylfaen"/>
        </w:rPr>
        <w:t xml:space="preserve">means to ensure </w:t>
      </w:r>
      <w:r w:rsidR="005C5BAA" w:rsidRPr="00990B1E">
        <w:rPr>
          <w:rFonts w:ascii="Sylfaen" w:hAnsi="Sylfaen"/>
        </w:rPr>
        <w:t xml:space="preserve">the </w:t>
      </w:r>
      <w:r w:rsidR="00C45A09" w:rsidRPr="00990B1E">
        <w:rPr>
          <w:rFonts w:ascii="Sylfaen" w:hAnsi="Sylfaen"/>
        </w:rPr>
        <w:t>provision of medical services and civil def</w:t>
      </w:r>
      <w:r w:rsidRPr="00990B1E">
        <w:rPr>
          <w:rFonts w:ascii="Sylfaen" w:hAnsi="Sylfaen"/>
        </w:rPr>
        <w:t>ense measures to the population.</w:t>
      </w:r>
    </w:p>
    <w:p w14:paraId="10EA723A" w14:textId="77777777" w:rsidR="00E870B5" w:rsidRPr="00990B1E" w:rsidRDefault="00DA2AA6" w:rsidP="003300A6">
      <w:pPr>
        <w:pStyle w:val="Default"/>
        <w:numPr>
          <w:ilvl w:val="0"/>
          <w:numId w:val="29"/>
        </w:numPr>
        <w:tabs>
          <w:tab w:val="left" w:pos="1440"/>
          <w:tab w:val="left" w:pos="1800"/>
        </w:tabs>
        <w:spacing w:line="276" w:lineRule="auto"/>
        <w:ind w:left="1800" w:hanging="450"/>
        <w:jc w:val="both"/>
        <w:rPr>
          <w:rFonts w:ascii="Sylfaen" w:hAnsi="Sylfaen"/>
        </w:rPr>
      </w:pPr>
      <w:r w:rsidRPr="00990B1E">
        <w:rPr>
          <w:rFonts w:ascii="Sylfaen" w:hAnsi="Sylfaen"/>
        </w:rPr>
        <w:t xml:space="preserve">Coordinate </w:t>
      </w:r>
      <w:r w:rsidR="005C5BAA" w:rsidRPr="00990B1E">
        <w:rPr>
          <w:rFonts w:ascii="Sylfaen" w:hAnsi="Sylfaen"/>
        </w:rPr>
        <w:t xml:space="preserve">the </w:t>
      </w:r>
      <w:r w:rsidRPr="00990B1E">
        <w:rPr>
          <w:rFonts w:ascii="Sylfaen" w:hAnsi="Sylfaen"/>
        </w:rPr>
        <w:t>f</w:t>
      </w:r>
      <w:r w:rsidR="00C45A09" w:rsidRPr="00990B1E">
        <w:rPr>
          <w:rFonts w:ascii="Sylfaen" w:hAnsi="Sylfaen"/>
        </w:rPr>
        <w:t>ormation of medical response groups</w:t>
      </w:r>
      <w:r w:rsidR="00E870B5" w:rsidRPr="00990B1E">
        <w:rPr>
          <w:rFonts w:ascii="Sylfaen" w:hAnsi="Sylfaen"/>
        </w:rPr>
        <w:t>.</w:t>
      </w:r>
    </w:p>
    <w:p w14:paraId="0D2CE301" w14:textId="3E42FDA2" w:rsidR="00E870B5" w:rsidRPr="00990B1E" w:rsidRDefault="00E870B5" w:rsidP="003300A6">
      <w:pPr>
        <w:pStyle w:val="Default"/>
        <w:numPr>
          <w:ilvl w:val="0"/>
          <w:numId w:val="29"/>
        </w:numPr>
        <w:tabs>
          <w:tab w:val="left" w:pos="1440"/>
          <w:tab w:val="left" w:pos="1800"/>
        </w:tabs>
        <w:spacing w:line="276" w:lineRule="auto"/>
        <w:ind w:left="1800" w:hanging="450"/>
        <w:jc w:val="both"/>
        <w:rPr>
          <w:rFonts w:ascii="Sylfaen" w:hAnsi="Sylfaen"/>
        </w:rPr>
      </w:pPr>
      <w:r w:rsidRPr="00990B1E">
        <w:rPr>
          <w:rFonts w:ascii="Sylfaen" w:hAnsi="Sylfaen"/>
        </w:rPr>
        <w:t>O</w:t>
      </w:r>
      <w:r w:rsidR="00C45A09" w:rsidRPr="00990B1E">
        <w:rPr>
          <w:rFonts w:ascii="Sylfaen" w:hAnsi="Sylfaen"/>
        </w:rPr>
        <w:t>rganiz</w:t>
      </w:r>
      <w:r w:rsidR="00DA2AA6" w:rsidRPr="00990B1E">
        <w:rPr>
          <w:rFonts w:ascii="Sylfaen" w:hAnsi="Sylfaen"/>
        </w:rPr>
        <w:t>e</w:t>
      </w:r>
      <w:r w:rsidR="00C45A09" w:rsidRPr="00990B1E">
        <w:rPr>
          <w:rFonts w:ascii="Sylfaen" w:hAnsi="Sylfaen"/>
        </w:rPr>
        <w:t xml:space="preserve"> and implement</w:t>
      </w:r>
      <w:r w:rsidR="005C5BAA" w:rsidRPr="00990B1E">
        <w:rPr>
          <w:rFonts w:ascii="Sylfaen" w:hAnsi="Sylfaen"/>
        </w:rPr>
        <w:t xml:space="preserve"> </w:t>
      </w:r>
      <w:r w:rsidR="00C45A09" w:rsidRPr="00990B1E">
        <w:rPr>
          <w:rFonts w:ascii="Sylfaen" w:hAnsi="Sylfaen"/>
        </w:rPr>
        <w:t>training programs for healthcare personnel</w:t>
      </w:r>
      <w:r w:rsidR="00CF4F5A" w:rsidRPr="00990B1E">
        <w:rPr>
          <w:rFonts w:ascii="Sylfaen" w:hAnsi="Sylfaen"/>
        </w:rPr>
        <w:t xml:space="preserve"> during an emergency situation as well as in preparedness and recovery phases</w:t>
      </w:r>
      <w:r w:rsidRPr="00990B1E">
        <w:rPr>
          <w:rFonts w:ascii="Sylfaen" w:hAnsi="Sylfaen"/>
        </w:rPr>
        <w:t>.</w:t>
      </w:r>
    </w:p>
    <w:p w14:paraId="0E0D5F3B" w14:textId="77777777" w:rsidR="00E870B5" w:rsidRPr="00990B1E" w:rsidRDefault="00E870B5" w:rsidP="003300A6">
      <w:pPr>
        <w:pStyle w:val="Default"/>
        <w:numPr>
          <w:ilvl w:val="0"/>
          <w:numId w:val="29"/>
        </w:numPr>
        <w:tabs>
          <w:tab w:val="left" w:pos="1440"/>
          <w:tab w:val="left" w:pos="1800"/>
        </w:tabs>
        <w:spacing w:line="276" w:lineRule="auto"/>
        <w:ind w:left="1800" w:hanging="450"/>
        <w:jc w:val="both"/>
        <w:rPr>
          <w:rFonts w:ascii="Sylfaen" w:hAnsi="Sylfaen"/>
        </w:rPr>
      </w:pPr>
      <w:r w:rsidRPr="00990B1E">
        <w:rPr>
          <w:rFonts w:ascii="Sylfaen" w:hAnsi="Sylfaen"/>
        </w:rPr>
        <w:t>P</w:t>
      </w:r>
      <w:r w:rsidR="00C45A09" w:rsidRPr="00990B1E">
        <w:rPr>
          <w:rFonts w:ascii="Sylfaen" w:hAnsi="Sylfaen"/>
        </w:rPr>
        <w:t>lan, manage and distribut</w:t>
      </w:r>
      <w:r w:rsidR="00DA2AA6" w:rsidRPr="00990B1E">
        <w:rPr>
          <w:rFonts w:ascii="Sylfaen" w:hAnsi="Sylfaen"/>
        </w:rPr>
        <w:t>e</w:t>
      </w:r>
      <w:r w:rsidR="00C45A09" w:rsidRPr="00990B1E">
        <w:rPr>
          <w:rFonts w:ascii="Sylfaen" w:hAnsi="Sylfaen"/>
        </w:rPr>
        <w:t xml:space="preserve"> strategic medical stockpiles</w:t>
      </w:r>
      <w:r w:rsidR="00990938" w:rsidRPr="00990B1E">
        <w:rPr>
          <w:rFonts w:ascii="Sylfaen" w:hAnsi="Sylfaen"/>
        </w:rPr>
        <w:t>.</w:t>
      </w:r>
    </w:p>
    <w:p w14:paraId="320B00F3" w14:textId="2CB0D2DB" w:rsidR="00C45A09" w:rsidRPr="00990B1E" w:rsidRDefault="008A6177" w:rsidP="003300A6">
      <w:pPr>
        <w:pStyle w:val="Default"/>
        <w:numPr>
          <w:ilvl w:val="0"/>
          <w:numId w:val="29"/>
        </w:numPr>
        <w:tabs>
          <w:tab w:val="left" w:pos="1440"/>
          <w:tab w:val="left" w:pos="1800"/>
        </w:tabs>
        <w:spacing w:line="276" w:lineRule="auto"/>
        <w:ind w:left="1800" w:hanging="450"/>
        <w:jc w:val="both"/>
        <w:rPr>
          <w:rFonts w:ascii="Sylfaen" w:hAnsi="Sylfaen"/>
        </w:rPr>
      </w:pPr>
      <w:r w:rsidRPr="00990B1E">
        <w:rPr>
          <w:rFonts w:ascii="Sylfaen" w:hAnsi="Sylfaen"/>
        </w:rPr>
        <w:t xml:space="preserve">Organize </w:t>
      </w:r>
      <w:r w:rsidR="005C5BAA" w:rsidRPr="00990B1E">
        <w:rPr>
          <w:rFonts w:ascii="Sylfaen" w:hAnsi="Sylfaen"/>
        </w:rPr>
        <w:t xml:space="preserve">the </w:t>
      </w:r>
      <w:r w:rsidRPr="00990B1E">
        <w:rPr>
          <w:rFonts w:ascii="Sylfaen" w:hAnsi="Sylfaen"/>
        </w:rPr>
        <w:t>c</w:t>
      </w:r>
      <w:r w:rsidR="00C45A09" w:rsidRPr="00990B1E">
        <w:rPr>
          <w:rFonts w:ascii="Sylfaen" w:hAnsi="Sylfaen"/>
        </w:rPr>
        <w:t>oordinat</w:t>
      </w:r>
      <w:r w:rsidR="0075331D" w:rsidRPr="00990B1E">
        <w:rPr>
          <w:rFonts w:ascii="Sylfaen" w:hAnsi="Sylfaen"/>
        </w:rPr>
        <w:t>e</w:t>
      </w:r>
      <w:r w:rsidR="00FC5555" w:rsidRPr="00990B1E">
        <w:rPr>
          <w:rFonts w:ascii="Sylfaen" w:hAnsi="Sylfaen"/>
        </w:rPr>
        <w:t>d</w:t>
      </w:r>
      <w:r w:rsidR="0075331D" w:rsidRPr="00990B1E">
        <w:rPr>
          <w:rFonts w:ascii="Sylfaen" w:hAnsi="Sylfaen"/>
        </w:rPr>
        <w:t xml:space="preserve"> fun</w:t>
      </w:r>
      <w:r w:rsidRPr="00990B1E">
        <w:rPr>
          <w:rFonts w:ascii="Sylfaen" w:hAnsi="Sylfaen"/>
        </w:rPr>
        <w:t>ctioning of</w:t>
      </w:r>
      <w:r w:rsidR="005C5BAA" w:rsidRPr="00990B1E">
        <w:rPr>
          <w:rFonts w:ascii="Sylfaen" w:hAnsi="Sylfaen"/>
        </w:rPr>
        <w:t xml:space="preserve"> </w:t>
      </w:r>
      <w:r w:rsidR="00C45A09" w:rsidRPr="00990B1E">
        <w:rPr>
          <w:rFonts w:ascii="Sylfaen" w:hAnsi="Sylfaen"/>
        </w:rPr>
        <w:t>medical fa</w:t>
      </w:r>
      <w:r w:rsidR="0014568E" w:rsidRPr="00990B1E">
        <w:rPr>
          <w:rFonts w:ascii="Sylfaen" w:hAnsi="Sylfaen"/>
        </w:rPr>
        <w:t>cilities (hospitals, ambulances/</w:t>
      </w:r>
      <w:r w:rsidR="00C45A09" w:rsidRPr="00990B1E">
        <w:rPr>
          <w:rFonts w:ascii="Sylfaen" w:hAnsi="Sylfaen"/>
        </w:rPr>
        <w:t>disaster medicine centers, primary healthcare facilities)</w:t>
      </w:r>
      <w:r w:rsidR="00034E89" w:rsidRPr="00990B1E">
        <w:rPr>
          <w:rFonts w:ascii="Sylfaen" w:hAnsi="Sylfaen"/>
        </w:rPr>
        <w:t xml:space="preserve"> and medical transportation/</w:t>
      </w:r>
      <w:r w:rsidR="00C45A09" w:rsidRPr="00990B1E">
        <w:rPr>
          <w:rFonts w:ascii="Sylfaen" w:hAnsi="Sylfaen"/>
        </w:rPr>
        <w:t xml:space="preserve">referral of </w:t>
      </w:r>
      <w:r w:rsidR="00990938" w:rsidRPr="00990B1E">
        <w:rPr>
          <w:rFonts w:ascii="Sylfaen" w:hAnsi="Sylfaen"/>
        </w:rPr>
        <w:t>critical</w:t>
      </w:r>
      <w:r w:rsidR="00C45A09" w:rsidRPr="00990B1E">
        <w:rPr>
          <w:rFonts w:ascii="Sylfaen" w:hAnsi="Sylfaen"/>
        </w:rPr>
        <w:t xml:space="preserve"> patients during emergency situations as well as </w:t>
      </w:r>
      <w:r w:rsidR="005C5BAA" w:rsidRPr="00990B1E">
        <w:rPr>
          <w:rFonts w:ascii="Sylfaen" w:hAnsi="Sylfaen"/>
        </w:rPr>
        <w:t xml:space="preserve">on a </w:t>
      </w:r>
      <w:r w:rsidR="00C45A09" w:rsidRPr="00990B1E">
        <w:rPr>
          <w:rFonts w:ascii="Sylfaen" w:hAnsi="Sylfaen"/>
        </w:rPr>
        <w:t>day</w:t>
      </w:r>
      <w:r w:rsidR="005C5BAA" w:rsidRPr="00990B1E">
        <w:rPr>
          <w:rFonts w:ascii="Sylfaen" w:hAnsi="Sylfaen"/>
        </w:rPr>
        <w:t>-</w:t>
      </w:r>
      <w:r w:rsidR="00C45A09" w:rsidRPr="00990B1E">
        <w:rPr>
          <w:rFonts w:ascii="Sylfaen" w:hAnsi="Sylfaen"/>
        </w:rPr>
        <w:t>to</w:t>
      </w:r>
      <w:r w:rsidR="005C5BAA" w:rsidRPr="00990B1E">
        <w:rPr>
          <w:rFonts w:ascii="Sylfaen" w:hAnsi="Sylfaen"/>
        </w:rPr>
        <w:t>-</w:t>
      </w:r>
      <w:r w:rsidR="00C45A09" w:rsidRPr="00990B1E">
        <w:rPr>
          <w:rFonts w:ascii="Sylfaen" w:hAnsi="Sylfaen"/>
        </w:rPr>
        <w:t>day ba</w:t>
      </w:r>
      <w:r w:rsidR="005C5BAA" w:rsidRPr="00990B1E">
        <w:rPr>
          <w:rFonts w:ascii="Sylfaen" w:hAnsi="Sylfaen"/>
        </w:rPr>
        <w:t>si</w:t>
      </w:r>
      <w:r w:rsidR="00C45A09" w:rsidRPr="00990B1E">
        <w:rPr>
          <w:rFonts w:ascii="Sylfaen" w:hAnsi="Sylfaen"/>
        </w:rPr>
        <w:t xml:space="preserve">s. </w:t>
      </w:r>
    </w:p>
    <w:p w14:paraId="6B302BB0" w14:textId="646A284C" w:rsidR="00C5001E" w:rsidRPr="00990B1E" w:rsidRDefault="00C5001E" w:rsidP="00D8260A">
      <w:pPr>
        <w:pStyle w:val="Default"/>
        <w:tabs>
          <w:tab w:val="left" w:pos="1440"/>
          <w:tab w:val="left" w:pos="1620"/>
        </w:tabs>
        <w:spacing w:line="276" w:lineRule="auto"/>
        <w:ind w:left="1170"/>
        <w:jc w:val="both"/>
        <w:rPr>
          <w:rFonts w:ascii="Sylfaen" w:hAnsi="Sylfaen"/>
        </w:rPr>
      </w:pPr>
    </w:p>
    <w:p w14:paraId="3208EEBB" w14:textId="77777777" w:rsidR="00C5001E" w:rsidRPr="00990B1E" w:rsidRDefault="00C5001E" w:rsidP="003B3519">
      <w:pPr>
        <w:pStyle w:val="Default"/>
        <w:numPr>
          <w:ilvl w:val="0"/>
          <w:numId w:val="27"/>
        </w:numPr>
        <w:tabs>
          <w:tab w:val="left" w:pos="1350"/>
          <w:tab w:val="left" w:pos="1620"/>
        </w:tabs>
        <w:spacing w:line="276" w:lineRule="auto"/>
        <w:ind w:left="1350" w:hanging="270"/>
        <w:jc w:val="both"/>
        <w:rPr>
          <w:rFonts w:ascii="Sylfaen" w:hAnsi="Sylfaen"/>
        </w:rPr>
      </w:pPr>
      <w:r w:rsidRPr="00990B1E">
        <w:rPr>
          <w:rFonts w:ascii="Sylfaen" w:hAnsi="Sylfaen"/>
        </w:rPr>
        <w:t xml:space="preserve">In </w:t>
      </w:r>
      <w:r w:rsidR="00B84010" w:rsidRPr="00990B1E">
        <w:rPr>
          <w:rFonts w:ascii="Sylfaen" w:hAnsi="Sylfaen"/>
        </w:rPr>
        <w:t>the event of</w:t>
      </w:r>
      <w:r w:rsidRPr="00990B1E">
        <w:rPr>
          <w:rFonts w:ascii="Sylfaen" w:hAnsi="Sylfaen"/>
        </w:rPr>
        <w:t xml:space="preserve"> emergency </w:t>
      </w:r>
      <w:r w:rsidR="00B84010" w:rsidRPr="00990B1E">
        <w:rPr>
          <w:rFonts w:ascii="Sylfaen" w:hAnsi="Sylfaen"/>
        </w:rPr>
        <w:t xml:space="preserve">situations </w:t>
      </w:r>
      <w:r w:rsidRPr="00990B1E">
        <w:rPr>
          <w:rFonts w:ascii="Sylfaen" w:hAnsi="Sylfaen"/>
        </w:rPr>
        <w:t xml:space="preserve">caused by extremely hazardous infections and biological incidents, </w:t>
      </w:r>
      <w:r w:rsidR="00CF0D2D" w:rsidRPr="00990B1E">
        <w:rPr>
          <w:rFonts w:ascii="Sylfaen" w:hAnsi="Sylfaen"/>
        </w:rPr>
        <w:t xml:space="preserve">the </w:t>
      </w:r>
      <w:r w:rsidRPr="00990B1E">
        <w:rPr>
          <w:rFonts w:ascii="Sylfaen" w:hAnsi="Sylfaen"/>
        </w:rPr>
        <w:t>National Center for Disease Control and Public Health will:</w:t>
      </w:r>
    </w:p>
    <w:p w14:paraId="1BBB5613" w14:textId="77777777" w:rsidR="00A33FC4" w:rsidRPr="00990B1E" w:rsidRDefault="00A33FC4" w:rsidP="00D8260A">
      <w:pPr>
        <w:pStyle w:val="Default"/>
        <w:tabs>
          <w:tab w:val="left" w:pos="1440"/>
          <w:tab w:val="left" w:pos="1620"/>
        </w:tabs>
        <w:spacing w:line="276" w:lineRule="auto"/>
        <w:ind w:left="1170"/>
        <w:jc w:val="both"/>
        <w:rPr>
          <w:rFonts w:ascii="Sylfaen" w:hAnsi="Sylfaen"/>
        </w:rPr>
      </w:pPr>
    </w:p>
    <w:p w14:paraId="7CE1DE15" w14:textId="1695F1F4" w:rsidR="00C5001E" w:rsidRPr="00990B1E" w:rsidRDefault="00F1225F" w:rsidP="003B3519">
      <w:pPr>
        <w:pStyle w:val="Default"/>
        <w:numPr>
          <w:ilvl w:val="0"/>
          <w:numId w:val="30"/>
        </w:numPr>
        <w:tabs>
          <w:tab w:val="left" w:pos="1080"/>
        </w:tabs>
        <w:spacing w:line="276" w:lineRule="auto"/>
        <w:ind w:left="1800" w:hanging="450"/>
        <w:jc w:val="both"/>
        <w:rPr>
          <w:rFonts w:ascii="Sylfaen" w:hAnsi="Sylfaen"/>
        </w:rPr>
      </w:pPr>
      <w:r w:rsidRPr="00625F8C">
        <w:rPr>
          <w:rFonts w:ascii="Sylfaen" w:hAnsi="Sylfaen"/>
          <w:noProof/>
        </w:rPr>
        <mc:AlternateContent>
          <mc:Choice Requires="wps">
            <w:drawing>
              <wp:anchor distT="0" distB="0" distL="114300" distR="114300" simplePos="0" relativeHeight="251843584" behindDoc="0" locked="0" layoutInCell="1" allowOverlap="1" wp14:anchorId="5A89ACCA" wp14:editId="116FE1AE">
                <wp:simplePos x="0" y="0"/>
                <wp:positionH relativeFrom="column">
                  <wp:posOffset>-89535</wp:posOffset>
                </wp:positionH>
                <wp:positionV relativeFrom="paragraph">
                  <wp:posOffset>661670</wp:posOffset>
                </wp:positionV>
                <wp:extent cx="4591050" cy="428625"/>
                <wp:effectExtent l="0" t="0" r="19050" b="28575"/>
                <wp:wrapNone/>
                <wp:docPr id="374" name="Text Box 374"/>
                <wp:cNvGraphicFramePr/>
                <a:graphic xmlns:a="http://schemas.openxmlformats.org/drawingml/2006/main">
                  <a:graphicData uri="http://schemas.microsoft.com/office/word/2010/wordprocessingShape">
                    <wps:wsp>
                      <wps:cNvSpPr txBox="1"/>
                      <wps:spPr>
                        <a:xfrm>
                          <a:off x="0" y="0"/>
                          <a:ext cx="4591050" cy="428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9032B4" w14:textId="2B773190" w:rsidR="005A64F3" w:rsidRPr="00E50B13" w:rsidRDefault="005A64F3" w:rsidP="000068F3">
                            <w:pPr>
                              <w:rPr>
                                <w:rFonts w:ascii="Sylfaen" w:hAnsi="Sylfaen"/>
                                <w:color w:val="808080" w:themeColor="background1" w:themeShade="80"/>
                                <w:sz w:val="20"/>
                                <w:szCs w:val="20"/>
                              </w:rPr>
                            </w:pPr>
                            <w:r>
                              <w:rPr>
                                <w:rFonts w:ascii="Sylfaen" w:hAnsi="Sylfaen"/>
                                <w:color w:val="808080" w:themeColor="background1" w:themeShade="80"/>
                                <w:sz w:val="20"/>
                                <w:szCs w:val="20"/>
                                <w:vertAlign w:val="superscript"/>
                              </w:rPr>
                              <w:t>2</w:t>
                            </w:r>
                            <w:r w:rsidRPr="00E50B13">
                              <w:rPr>
                                <w:rFonts w:ascii="Sylfaen" w:hAnsi="Sylfaen"/>
                                <w:color w:val="808080" w:themeColor="background1" w:themeShade="80"/>
                                <w:sz w:val="20"/>
                                <w:szCs w:val="20"/>
                                <w:vertAlign w:val="superscript"/>
                              </w:rPr>
                              <w:t xml:space="preserve"> </w:t>
                            </w:r>
                            <w:r w:rsidRPr="00E50B13">
                              <w:rPr>
                                <w:rFonts w:ascii="Sylfaen" w:hAnsi="Sylfaen"/>
                                <w:color w:val="808080" w:themeColor="background1" w:themeShade="80"/>
                                <w:sz w:val="20"/>
                                <w:szCs w:val="20"/>
                              </w:rPr>
                              <w:t xml:space="preserve">Organization Roles is provided in Annex </w:t>
                            </w:r>
                            <w:r>
                              <w:rPr>
                                <w:rFonts w:ascii="Sylfaen" w:hAnsi="Sylfaen"/>
                                <w:color w:val="808080" w:themeColor="background1" w:themeShade="80"/>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4" o:spid="_x0000_s1027" type="#_x0000_t202" style="position:absolute;left:0;text-align:left;margin-left:-7.05pt;margin-top:52.1pt;width:361.5pt;height:33.7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" fillcolor="white [3201]" strokecolor="white [3212]" strokeweight=".5pt">
                <v:textbox>
                  <w:txbxContent>
                    <w:p w14:paraId="729032B4" w14:textId="2B773190" w:rsidR="005A64F3" w:rsidRPr="00E50B13" w:rsidRDefault="005A64F3" w:rsidP="000068F3">
                      <w:pPr>
                        <w:rPr>
                          <w:rFonts w:ascii="Sylfaen" w:hAnsi="Sylfaen"/>
                          <w:color w:val="808080" w:themeColor="background1" w:themeShade="80"/>
                          <w:sz w:val="20"/>
                          <w:szCs w:val="20"/>
                        </w:rPr>
                      </w:pPr>
                      <w:r>
                        <w:rPr>
                          <w:rFonts w:ascii="Sylfaen" w:hAnsi="Sylfaen"/>
                          <w:color w:val="808080" w:themeColor="background1" w:themeShade="80"/>
                          <w:sz w:val="20"/>
                          <w:szCs w:val="20"/>
                          <w:vertAlign w:val="superscript"/>
                        </w:rPr>
                        <w:t>2</w:t>
                      </w:r>
                      <w:r w:rsidRPr="00E50B13">
                        <w:rPr>
                          <w:rFonts w:ascii="Sylfaen" w:hAnsi="Sylfaen"/>
                          <w:color w:val="808080" w:themeColor="background1" w:themeShade="80"/>
                          <w:sz w:val="20"/>
                          <w:szCs w:val="20"/>
                          <w:vertAlign w:val="superscript"/>
                        </w:rPr>
                        <w:t xml:space="preserve"> </w:t>
                      </w:r>
                      <w:r w:rsidRPr="00E50B13">
                        <w:rPr>
                          <w:rFonts w:ascii="Sylfaen" w:hAnsi="Sylfaen"/>
                          <w:color w:val="808080" w:themeColor="background1" w:themeShade="80"/>
                          <w:sz w:val="20"/>
                          <w:szCs w:val="20"/>
                        </w:rPr>
                        <w:t xml:space="preserve">Organization Roles is provided in Annex </w:t>
                      </w:r>
                      <w:r>
                        <w:rPr>
                          <w:rFonts w:ascii="Sylfaen" w:hAnsi="Sylfaen"/>
                          <w:color w:val="808080" w:themeColor="background1" w:themeShade="80"/>
                          <w:sz w:val="20"/>
                          <w:szCs w:val="20"/>
                        </w:rPr>
                        <w:t>A</w:t>
                      </w:r>
                    </w:p>
                  </w:txbxContent>
                </v:textbox>
              </v:shape>
            </w:pict>
          </mc:Fallback>
        </mc:AlternateContent>
      </w:r>
      <w:r w:rsidR="00C5001E" w:rsidRPr="00990B1E">
        <w:rPr>
          <w:rFonts w:ascii="Sylfaen" w:hAnsi="Sylfaen"/>
        </w:rPr>
        <w:t xml:space="preserve">Ensure epidemic surveillance and control over the outbreak and spread of particularly hazardous infections and epidemic and pandemic </w:t>
      </w:r>
      <w:r w:rsidR="00C5001E" w:rsidRPr="00990B1E">
        <w:rPr>
          <w:rFonts w:ascii="Sylfaen" w:hAnsi="Sylfaen"/>
        </w:rPr>
        <w:lastRenderedPageBreak/>
        <w:t>biological agents.</w:t>
      </w:r>
    </w:p>
    <w:p w14:paraId="0011BAE7" w14:textId="77777777" w:rsidR="00C5001E" w:rsidRPr="00990B1E" w:rsidRDefault="00C5001E" w:rsidP="00D8260A">
      <w:pPr>
        <w:pStyle w:val="Default"/>
        <w:spacing w:line="276" w:lineRule="auto"/>
        <w:ind w:left="1800" w:hanging="450"/>
        <w:jc w:val="both"/>
        <w:rPr>
          <w:rFonts w:ascii="Sylfaen" w:hAnsi="Sylfaen"/>
        </w:rPr>
      </w:pPr>
    </w:p>
    <w:p w14:paraId="433BD95A" w14:textId="7271E30B" w:rsidR="00C5001E" w:rsidRPr="00990B1E" w:rsidRDefault="00C5001E" w:rsidP="003B3519">
      <w:pPr>
        <w:pStyle w:val="Default"/>
        <w:numPr>
          <w:ilvl w:val="0"/>
          <w:numId w:val="30"/>
        </w:numPr>
        <w:tabs>
          <w:tab w:val="left" w:pos="1080"/>
        </w:tabs>
        <w:spacing w:line="276" w:lineRule="auto"/>
        <w:ind w:left="1800" w:hanging="450"/>
        <w:jc w:val="both"/>
        <w:rPr>
          <w:rFonts w:ascii="Sylfaen" w:hAnsi="Sylfaen"/>
        </w:rPr>
      </w:pPr>
      <w:r w:rsidRPr="00990B1E">
        <w:rPr>
          <w:rFonts w:ascii="Sylfaen" w:hAnsi="Sylfaen"/>
        </w:rPr>
        <w:t>Make operational visits to the presumed affected areas of biological incidents, or hotbeds o</w:t>
      </w:r>
      <w:r w:rsidR="00BC7DDA" w:rsidRPr="00990B1E">
        <w:rPr>
          <w:rFonts w:ascii="Sylfaen" w:hAnsi="Sylfaen"/>
        </w:rPr>
        <w:t>f</w:t>
      </w:r>
      <w:r w:rsidRPr="00990B1E">
        <w:rPr>
          <w:rFonts w:ascii="Sylfaen" w:hAnsi="Sylfaen"/>
        </w:rPr>
        <w:t xml:space="preserve"> biological incidents to study the current situation, conduct a risk assessment, quantify the resources required to address the situation and determine the public health and medical services provision measures to be taken</w:t>
      </w:r>
      <w:r w:rsidR="005C5BAA" w:rsidRPr="00990B1E">
        <w:rPr>
          <w:rFonts w:ascii="Sylfaen" w:hAnsi="Sylfaen"/>
        </w:rPr>
        <w:t>,</w:t>
      </w:r>
      <w:r w:rsidRPr="00990B1E">
        <w:rPr>
          <w:rFonts w:ascii="Sylfaen" w:hAnsi="Sylfaen"/>
        </w:rPr>
        <w:t xml:space="preserve"> </w:t>
      </w:r>
      <w:r w:rsidR="005C5BAA" w:rsidRPr="00990B1E">
        <w:rPr>
          <w:rFonts w:ascii="Sylfaen" w:hAnsi="Sylfaen"/>
        </w:rPr>
        <w:t>including</w:t>
      </w:r>
      <w:r w:rsidRPr="00990B1E">
        <w:rPr>
          <w:rFonts w:ascii="Sylfaen" w:hAnsi="Sylfaen"/>
        </w:rPr>
        <w:t xml:space="preserve"> whether there is a need to evacuate the population.</w:t>
      </w:r>
    </w:p>
    <w:p w14:paraId="6A0E3CB1" w14:textId="2ED69A66" w:rsidR="00AA4D72" w:rsidRPr="00990B1E" w:rsidRDefault="00AA4D72" w:rsidP="00D8260A">
      <w:pPr>
        <w:pStyle w:val="Default"/>
        <w:tabs>
          <w:tab w:val="left" w:pos="1080"/>
        </w:tabs>
        <w:spacing w:line="276" w:lineRule="auto"/>
        <w:ind w:left="1800" w:hanging="450"/>
        <w:jc w:val="both"/>
        <w:rPr>
          <w:rFonts w:ascii="Sylfaen" w:hAnsi="Sylfaen"/>
        </w:rPr>
      </w:pPr>
    </w:p>
    <w:p w14:paraId="3F3B4877" w14:textId="24E569EA" w:rsidR="00854B43" w:rsidRPr="00990B1E" w:rsidRDefault="00854B43" w:rsidP="003B3519">
      <w:pPr>
        <w:pStyle w:val="Default"/>
        <w:numPr>
          <w:ilvl w:val="0"/>
          <w:numId w:val="30"/>
        </w:numPr>
        <w:tabs>
          <w:tab w:val="left" w:pos="1080"/>
        </w:tabs>
        <w:spacing w:line="276" w:lineRule="auto"/>
        <w:ind w:left="1800" w:hanging="450"/>
        <w:jc w:val="both"/>
        <w:rPr>
          <w:rFonts w:ascii="Sylfaen" w:hAnsi="Sylfaen"/>
        </w:rPr>
      </w:pPr>
      <w:r w:rsidRPr="00990B1E">
        <w:rPr>
          <w:rFonts w:ascii="Sylfaen" w:hAnsi="Sylfaen"/>
        </w:rPr>
        <w:t>Isolat</w:t>
      </w:r>
      <w:r w:rsidR="00166DC2" w:rsidRPr="00990B1E">
        <w:rPr>
          <w:rFonts w:ascii="Sylfaen" w:hAnsi="Sylfaen"/>
        </w:rPr>
        <w:t>e</w:t>
      </w:r>
      <w:r w:rsidRPr="00990B1E">
        <w:rPr>
          <w:rFonts w:ascii="Sylfaen" w:hAnsi="Sylfaen"/>
        </w:rPr>
        <w:t xml:space="preserve"> areas to eradicate the potential consequences of a biological hazard or incident, plan preventive and treatment measures, </w:t>
      </w:r>
      <w:r w:rsidR="005C5BAA" w:rsidRPr="00990B1E">
        <w:rPr>
          <w:rFonts w:ascii="Sylfaen" w:hAnsi="Sylfaen"/>
        </w:rPr>
        <w:t xml:space="preserve">and </w:t>
      </w:r>
      <w:r w:rsidRPr="00990B1E">
        <w:rPr>
          <w:rFonts w:ascii="Sylfaen" w:hAnsi="Sylfaen"/>
        </w:rPr>
        <w:t>tak</w:t>
      </w:r>
      <w:r w:rsidR="005C5BAA" w:rsidRPr="00990B1E">
        <w:rPr>
          <w:rFonts w:ascii="Sylfaen" w:hAnsi="Sylfaen"/>
        </w:rPr>
        <w:t>e</w:t>
      </w:r>
      <w:r w:rsidRPr="00990B1E">
        <w:rPr>
          <w:rFonts w:ascii="Sylfaen" w:hAnsi="Sylfaen"/>
        </w:rPr>
        <w:t xml:space="preserve"> necessary lab samples to characterize a biological agent and materials and conduct lab research</w:t>
      </w:r>
      <w:r w:rsidR="007B72DD" w:rsidRPr="00990B1E">
        <w:rPr>
          <w:rFonts w:ascii="Sylfaen" w:hAnsi="Sylfaen"/>
        </w:rPr>
        <w:t>;</w:t>
      </w:r>
      <w:r w:rsidRPr="00990B1E">
        <w:rPr>
          <w:rFonts w:ascii="Sylfaen" w:hAnsi="Sylfaen"/>
        </w:rPr>
        <w:t xml:space="preserve"> coordinat</w:t>
      </w:r>
      <w:r w:rsidR="005C5BAA" w:rsidRPr="00990B1E">
        <w:rPr>
          <w:rFonts w:ascii="Sylfaen" w:hAnsi="Sylfaen"/>
        </w:rPr>
        <w:t>e</w:t>
      </w:r>
      <w:r w:rsidRPr="00990B1E">
        <w:rPr>
          <w:rFonts w:ascii="Sylfaen" w:hAnsi="Sylfaen"/>
        </w:rPr>
        <w:t xml:space="preserve"> the provision and distribution in the relevant region of the necessary vaccines, medication, medical utensils, personnel protection equipment and other logistical mechanisms and the creation of a utensils-equipment stock.</w:t>
      </w:r>
    </w:p>
    <w:p w14:paraId="6057C1DD" w14:textId="77777777" w:rsidR="00854B43" w:rsidRPr="00990B1E" w:rsidRDefault="00854B43" w:rsidP="00D8260A">
      <w:pPr>
        <w:pStyle w:val="Default"/>
        <w:tabs>
          <w:tab w:val="left" w:pos="1080"/>
        </w:tabs>
        <w:spacing w:line="276" w:lineRule="auto"/>
        <w:ind w:left="1800" w:hanging="450"/>
        <w:jc w:val="both"/>
        <w:rPr>
          <w:rFonts w:ascii="Sylfaen" w:hAnsi="Sylfaen"/>
        </w:rPr>
      </w:pPr>
    </w:p>
    <w:p w14:paraId="21B523D0" w14:textId="101CF83F" w:rsidR="008111AF" w:rsidRPr="00990B1E" w:rsidRDefault="0044123D" w:rsidP="003B3519">
      <w:pPr>
        <w:pStyle w:val="Default"/>
        <w:numPr>
          <w:ilvl w:val="0"/>
          <w:numId w:val="30"/>
        </w:numPr>
        <w:tabs>
          <w:tab w:val="left" w:pos="1080"/>
        </w:tabs>
        <w:spacing w:line="276" w:lineRule="auto"/>
        <w:ind w:left="1800" w:hanging="450"/>
        <w:jc w:val="both"/>
        <w:rPr>
          <w:rFonts w:ascii="Sylfaen" w:hAnsi="Sylfaen"/>
        </w:rPr>
      </w:pPr>
      <w:r w:rsidRPr="00990B1E">
        <w:rPr>
          <w:rFonts w:ascii="Sylfaen" w:hAnsi="Sylfaen"/>
        </w:rPr>
        <w:t>Elaborate modeling scenarios</w:t>
      </w:r>
      <w:r w:rsidR="00EA6A5A" w:rsidRPr="00990B1E">
        <w:rPr>
          <w:rFonts w:ascii="Sylfaen" w:hAnsi="Sylfaen"/>
        </w:rPr>
        <w:t xml:space="preserve"> for cris</w:t>
      </w:r>
      <w:r w:rsidR="005C5BAA" w:rsidRPr="00990B1E">
        <w:rPr>
          <w:rFonts w:ascii="Sylfaen" w:hAnsi="Sylfaen"/>
        </w:rPr>
        <w:t>i</w:t>
      </w:r>
      <w:r w:rsidR="00EA6A5A" w:rsidRPr="00990B1E">
        <w:rPr>
          <w:rFonts w:ascii="Sylfaen" w:hAnsi="Sylfaen"/>
        </w:rPr>
        <w:t>s development</w:t>
      </w:r>
      <w:r w:rsidRPr="00990B1E">
        <w:rPr>
          <w:rFonts w:ascii="Sylfaen" w:hAnsi="Sylfaen"/>
        </w:rPr>
        <w:t>, asses</w:t>
      </w:r>
      <w:r w:rsidR="00F37BD8" w:rsidRPr="00990B1E">
        <w:rPr>
          <w:rFonts w:ascii="Sylfaen" w:hAnsi="Sylfaen"/>
        </w:rPr>
        <w:t xml:space="preserve">s </w:t>
      </w:r>
      <w:r w:rsidRPr="00990B1E">
        <w:rPr>
          <w:rFonts w:ascii="Sylfaen" w:hAnsi="Sylfaen"/>
        </w:rPr>
        <w:t xml:space="preserve">their potential consequences and set recommendations for </w:t>
      </w:r>
      <w:r w:rsidR="00DD7613" w:rsidRPr="00990B1E">
        <w:rPr>
          <w:rFonts w:ascii="Sylfaen" w:hAnsi="Sylfaen"/>
        </w:rPr>
        <w:t xml:space="preserve">healthcare </w:t>
      </w:r>
      <w:r w:rsidRPr="00990B1E">
        <w:rPr>
          <w:rFonts w:ascii="Sylfaen" w:hAnsi="Sylfaen"/>
        </w:rPr>
        <w:t xml:space="preserve">decision-makers. </w:t>
      </w:r>
    </w:p>
    <w:p w14:paraId="3D2BA4F3" w14:textId="77777777" w:rsidR="008111AF" w:rsidRPr="00990B1E" w:rsidRDefault="008111AF" w:rsidP="00D8260A">
      <w:pPr>
        <w:pStyle w:val="Default"/>
        <w:tabs>
          <w:tab w:val="left" w:pos="1080"/>
        </w:tabs>
        <w:spacing w:line="276" w:lineRule="auto"/>
        <w:ind w:left="1800" w:hanging="450"/>
        <w:jc w:val="both"/>
        <w:rPr>
          <w:rFonts w:ascii="Sylfaen" w:hAnsi="Sylfaen"/>
        </w:rPr>
      </w:pPr>
    </w:p>
    <w:p w14:paraId="4E63D591" w14:textId="77777777" w:rsidR="00AA4D72" w:rsidRPr="00990B1E" w:rsidRDefault="00166DC2" w:rsidP="003B3519">
      <w:pPr>
        <w:pStyle w:val="Default"/>
        <w:numPr>
          <w:ilvl w:val="0"/>
          <w:numId w:val="30"/>
        </w:numPr>
        <w:tabs>
          <w:tab w:val="left" w:pos="1080"/>
        </w:tabs>
        <w:spacing w:line="276" w:lineRule="auto"/>
        <w:ind w:left="1800" w:hanging="450"/>
        <w:jc w:val="both"/>
        <w:rPr>
          <w:rFonts w:ascii="Sylfaen" w:hAnsi="Sylfaen"/>
        </w:rPr>
      </w:pPr>
      <w:r w:rsidRPr="00990B1E">
        <w:rPr>
          <w:rFonts w:ascii="Sylfaen" w:hAnsi="Sylfaen"/>
        </w:rPr>
        <w:t>Elaborate temporary protocols for case management and conduct training courses for public health personnel.</w:t>
      </w:r>
    </w:p>
    <w:p w14:paraId="67050CF7" w14:textId="77777777" w:rsidR="00C5001E" w:rsidRPr="00990B1E" w:rsidRDefault="00C5001E" w:rsidP="00D8260A">
      <w:pPr>
        <w:pStyle w:val="Default"/>
        <w:spacing w:line="276" w:lineRule="auto"/>
        <w:ind w:left="720"/>
        <w:jc w:val="both"/>
        <w:rPr>
          <w:rFonts w:ascii="Sylfaen" w:hAnsi="Sylfaen"/>
        </w:rPr>
      </w:pPr>
    </w:p>
    <w:p w14:paraId="47CF5225" w14:textId="5B33EDAE" w:rsidR="00F3269D" w:rsidRPr="00990B1E" w:rsidRDefault="005C5BAA" w:rsidP="003B3519">
      <w:pPr>
        <w:pStyle w:val="Default"/>
        <w:numPr>
          <w:ilvl w:val="0"/>
          <w:numId w:val="28"/>
        </w:numPr>
        <w:tabs>
          <w:tab w:val="left" w:pos="1440"/>
          <w:tab w:val="left" w:pos="1620"/>
        </w:tabs>
        <w:spacing w:line="276" w:lineRule="auto"/>
        <w:ind w:left="900" w:hanging="450"/>
        <w:jc w:val="both"/>
        <w:rPr>
          <w:rFonts w:ascii="Sylfaen" w:hAnsi="Sylfaen"/>
        </w:rPr>
      </w:pPr>
      <w:r w:rsidRPr="00990B1E">
        <w:rPr>
          <w:rFonts w:ascii="Sylfaen" w:hAnsi="Sylfaen"/>
        </w:rPr>
        <w:t xml:space="preserve">The </w:t>
      </w:r>
      <w:r w:rsidR="00E526DE" w:rsidRPr="00990B1E">
        <w:rPr>
          <w:rFonts w:ascii="Sylfaen" w:hAnsi="Sylfaen"/>
        </w:rPr>
        <w:t>MoLHSA</w:t>
      </w:r>
      <w:r w:rsidR="00F3269D" w:rsidRPr="00990B1E">
        <w:rPr>
          <w:rFonts w:ascii="Sylfaen" w:hAnsi="Sylfaen"/>
        </w:rPr>
        <w:t xml:space="preserve"> is </w:t>
      </w:r>
      <w:r w:rsidRPr="00990B1E">
        <w:rPr>
          <w:rFonts w:ascii="Sylfaen" w:hAnsi="Sylfaen"/>
        </w:rPr>
        <w:t>the</w:t>
      </w:r>
      <w:r w:rsidR="00F3269D" w:rsidRPr="00990B1E">
        <w:rPr>
          <w:rFonts w:ascii="Sylfaen" w:hAnsi="Sylfaen"/>
        </w:rPr>
        <w:t xml:space="preserve"> lead agency to manage </w:t>
      </w:r>
      <w:r w:rsidR="004147B1" w:rsidRPr="00990B1E">
        <w:rPr>
          <w:rFonts w:ascii="Sylfaen" w:hAnsi="Sylfaen"/>
        </w:rPr>
        <w:t xml:space="preserve">public health and </w:t>
      </w:r>
      <w:r w:rsidR="00F3269D" w:rsidRPr="00990B1E">
        <w:rPr>
          <w:rFonts w:ascii="Sylfaen" w:hAnsi="Sylfaen"/>
        </w:rPr>
        <w:t>healthcare service provision measures at</w:t>
      </w:r>
      <w:r w:rsidRPr="00990B1E">
        <w:rPr>
          <w:rFonts w:ascii="Sylfaen" w:hAnsi="Sylfaen"/>
        </w:rPr>
        <w:t xml:space="preserve"> the</w:t>
      </w:r>
      <w:r w:rsidR="00F3269D" w:rsidRPr="00990B1E">
        <w:rPr>
          <w:rFonts w:ascii="Sylfaen" w:hAnsi="Sylfaen"/>
        </w:rPr>
        <w:t xml:space="preserve"> national, autonomous and local levels through relevant public health and medical institutions, according to Georgian legislation</w:t>
      </w:r>
      <w:r w:rsidRPr="00990B1E">
        <w:rPr>
          <w:rFonts w:ascii="Sylfaen" w:hAnsi="Sylfaen"/>
        </w:rPr>
        <w:t>. A</w:t>
      </w:r>
      <w:r w:rsidR="00F3269D" w:rsidRPr="00990B1E">
        <w:rPr>
          <w:rFonts w:ascii="Sylfaen" w:hAnsi="Sylfaen"/>
        </w:rPr>
        <w:t xml:space="preserve">t </w:t>
      </w:r>
      <w:r w:rsidRPr="00990B1E">
        <w:rPr>
          <w:rFonts w:ascii="Sylfaen" w:hAnsi="Sylfaen"/>
        </w:rPr>
        <w:t xml:space="preserve">the </w:t>
      </w:r>
      <w:r w:rsidR="00F3269D" w:rsidRPr="00990B1E">
        <w:rPr>
          <w:rFonts w:ascii="Sylfaen" w:hAnsi="Sylfaen"/>
        </w:rPr>
        <w:t>autonomous and local level</w:t>
      </w:r>
      <w:r w:rsidRPr="00990B1E">
        <w:rPr>
          <w:rFonts w:ascii="Sylfaen" w:hAnsi="Sylfaen"/>
        </w:rPr>
        <w:t>,</w:t>
      </w:r>
      <w:r w:rsidR="00F3269D" w:rsidRPr="00990B1E">
        <w:rPr>
          <w:rFonts w:ascii="Sylfaen" w:hAnsi="Sylfaen"/>
        </w:rPr>
        <w:t xml:space="preserve"> emergency situations management </w:t>
      </w:r>
      <w:r w:rsidR="00EC66A5" w:rsidRPr="00990B1E">
        <w:rPr>
          <w:rFonts w:ascii="Sylfaen" w:hAnsi="Sylfaen"/>
        </w:rPr>
        <w:t>are</w:t>
      </w:r>
      <w:r w:rsidR="00F3269D" w:rsidRPr="00990B1E">
        <w:rPr>
          <w:rFonts w:ascii="Sylfaen" w:hAnsi="Sylfaen"/>
        </w:rPr>
        <w:t xml:space="preserve"> carried out by the MoLHSA’s Emergency Headquarter</w:t>
      </w:r>
      <w:r w:rsidRPr="00990B1E">
        <w:rPr>
          <w:rFonts w:ascii="Sylfaen" w:hAnsi="Sylfaen"/>
        </w:rPr>
        <w:t>s</w:t>
      </w:r>
      <w:r w:rsidR="00F3269D" w:rsidRPr="00990B1E">
        <w:rPr>
          <w:rFonts w:ascii="Sylfaen" w:hAnsi="Sylfaen"/>
        </w:rPr>
        <w:t xml:space="preserve"> in collaboration with the local municipal administrations and governmental entities of the Autonomous Republics of Ajara and Abkhazia.</w:t>
      </w:r>
    </w:p>
    <w:p w14:paraId="778F3D4A" w14:textId="77777777" w:rsidR="00F3269D" w:rsidRPr="00990B1E" w:rsidRDefault="00F3269D" w:rsidP="00D8260A">
      <w:pPr>
        <w:pStyle w:val="Default"/>
        <w:tabs>
          <w:tab w:val="left" w:pos="1080"/>
        </w:tabs>
        <w:spacing w:line="276" w:lineRule="auto"/>
        <w:jc w:val="both"/>
        <w:rPr>
          <w:rFonts w:ascii="Sylfaen" w:hAnsi="Sylfaen"/>
        </w:rPr>
      </w:pPr>
    </w:p>
    <w:p w14:paraId="4D2F36A5" w14:textId="10BE73C9" w:rsidR="00F3269D" w:rsidRPr="00990B1E" w:rsidRDefault="005C5BAA" w:rsidP="003B3519">
      <w:pPr>
        <w:pStyle w:val="Default"/>
        <w:numPr>
          <w:ilvl w:val="0"/>
          <w:numId w:val="28"/>
        </w:numPr>
        <w:tabs>
          <w:tab w:val="left" w:pos="1440"/>
          <w:tab w:val="left" w:pos="1620"/>
        </w:tabs>
        <w:spacing w:line="276" w:lineRule="auto"/>
        <w:ind w:left="900" w:hanging="450"/>
        <w:jc w:val="both"/>
        <w:rPr>
          <w:rFonts w:ascii="Sylfaen" w:hAnsi="Sylfaen"/>
        </w:rPr>
      </w:pPr>
      <w:r w:rsidRPr="00990B1E">
        <w:rPr>
          <w:rFonts w:ascii="Sylfaen" w:hAnsi="Sylfaen"/>
        </w:rPr>
        <w:t xml:space="preserve">The </w:t>
      </w:r>
      <w:r w:rsidR="00E526DE" w:rsidRPr="00990B1E">
        <w:rPr>
          <w:rFonts w:ascii="Sylfaen" w:hAnsi="Sylfaen"/>
        </w:rPr>
        <w:t>MoLHSA</w:t>
      </w:r>
      <w:r w:rsidR="00F3269D" w:rsidRPr="00990B1E">
        <w:rPr>
          <w:rFonts w:ascii="Sylfaen" w:hAnsi="Sylfaen"/>
        </w:rPr>
        <w:t xml:space="preserve"> </w:t>
      </w:r>
      <w:r w:rsidR="001402CE" w:rsidRPr="00990B1E">
        <w:rPr>
          <w:rFonts w:ascii="Sylfaen" w:hAnsi="Sylfaen"/>
        </w:rPr>
        <w:t>executes</w:t>
      </w:r>
      <w:r w:rsidR="00DD7613" w:rsidRPr="00990B1E">
        <w:rPr>
          <w:rFonts w:ascii="Sylfaen" w:hAnsi="Sylfaen"/>
        </w:rPr>
        <w:t xml:space="preserve"> the</w:t>
      </w:r>
      <w:r w:rsidR="003E7AB2" w:rsidRPr="00990B1E">
        <w:rPr>
          <w:rFonts w:ascii="Sylfaen" w:hAnsi="Sylfaen"/>
        </w:rPr>
        <w:t xml:space="preserve"> “Sector</w:t>
      </w:r>
      <w:r w:rsidR="00F3269D" w:rsidRPr="00990B1E">
        <w:rPr>
          <w:rFonts w:ascii="Sylfaen" w:hAnsi="Sylfaen"/>
        </w:rPr>
        <w:t>al Emergency Response Plan of the Ministry of Labor, Health and Social Affairs/Function No. 6 – Medical Provision of the National Response Plan for Emergency Situation Caused by Natural and Manmade Disasters”.</w:t>
      </w:r>
    </w:p>
    <w:p w14:paraId="27502E09" w14:textId="77777777" w:rsidR="00220574" w:rsidRPr="00990B1E" w:rsidRDefault="00C5001E" w:rsidP="00D8260A">
      <w:pPr>
        <w:pStyle w:val="Default"/>
        <w:spacing w:line="276" w:lineRule="auto"/>
        <w:ind w:left="1170"/>
        <w:jc w:val="both"/>
        <w:rPr>
          <w:rFonts w:ascii="Sylfaen" w:hAnsi="Sylfaen"/>
        </w:rPr>
      </w:pPr>
      <w:r w:rsidRPr="00990B1E">
        <w:rPr>
          <w:rFonts w:ascii="Sylfaen" w:hAnsi="Sylfaen"/>
        </w:rPr>
        <w:tab/>
      </w:r>
    </w:p>
    <w:p w14:paraId="4A02DDCB" w14:textId="77777777" w:rsidR="005325E3" w:rsidRPr="00990B1E" w:rsidRDefault="005325E3" w:rsidP="003B3519">
      <w:pPr>
        <w:pStyle w:val="ListParagraph"/>
        <w:numPr>
          <w:ilvl w:val="0"/>
          <w:numId w:val="23"/>
        </w:numPr>
        <w:tabs>
          <w:tab w:val="left" w:pos="900"/>
        </w:tabs>
        <w:autoSpaceDE w:val="0"/>
        <w:autoSpaceDN w:val="0"/>
        <w:adjustRightInd w:val="0"/>
        <w:spacing w:after="240"/>
        <w:ind w:left="450" w:hanging="270"/>
        <w:jc w:val="both"/>
        <w:rPr>
          <w:rFonts w:ascii="Sylfaen" w:hAnsi="Sylfaen"/>
          <w:b/>
          <w:sz w:val="24"/>
          <w:szCs w:val="24"/>
        </w:rPr>
      </w:pPr>
      <w:r w:rsidRPr="00990B1E">
        <w:rPr>
          <w:rFonts w:ascii="Sylfaen" w:hAnsi="Sylfaen"/>
          <w:b/>
          <w:sz w:val="24"/>
          <w:szCs w:val="24"/>
        </w:rPr>
        <w:t>Supporti</w:t>
      </w:r>
      <w:r w:rsidR="009A2A5E" w:rsidRPr="00990B1E">
        <w:rPr>
          <w:rFonts w:ascii="Sylfaen" w:hAnsi="Sylfaen"/>
          <w:b/>
          <w:sz w:val="24"/>
          <w:szCs w:val="24"/>
        </w:rPr>
        <w:t>ng</w:t>
      </w:r>
      <w:r w:rsidRPr="00990B1E">
        <w:rPr>
          <w:rFonts w:ascii="Sylfaen" w:hAnsi="Sylfaen"/>
          <w:b/>
          <w:sz w:val="24"/>
          <w:szCs w:val="24"/>
        </w:rPr>
        <w:t xml:space="preserve"> entities and organizations</w:t>
      </w:r>
    </w:p>
    <w:p w14:paraId="6B039C5F" w14:textId="77777777" w:rsidR="00CF7BA9" w:rsidRPr="00990B1E" w:rsidRDefault="00EC66A5" w:rsidP="003B3519">
      <w:pPr>
        <w:pStyle w:val="Default"/>
        <w:numPr>
          <w:ilvl w:val="0"/>
          <w:numId w:val="25"/>
        </w:numPr>
        <w:tabs>
          <w:tab w:val="left" w:pos="1080"/>
        </w:tabs>
        <w:spacing w:line="276" w:lineRule="auto"/>
        <w:ind w:left="810"/>
        <w:jc w:val="both"/>
        <w:rPr>
          <w:rFonts w:ascii="Sylfaen" w:hAnsi="Sylfaen"/>
        </w:rPr>
      </w:pPr>
      <w:r w:rsidRPr="00990B1E">
        <w:rPr>
          <w:rFonts w:ascii="Sylfaen" w:hAnsi="Sylfaen"/>
          <w:b/>
          <w:bCs/>
        </w:rPr>
        <w:lastRenderedPageBreak/>
        <w:t xml:space="preserve">The </w:t>
      </w:r>
      <w:r w:rsidR="005325E3" w:rsidRPr="00990B1E">
        <w:rPr>
          <w:rFonts w:ascii="Sylfaen" w:hAnsi="Sylfaen"/>
          <w:b/>
          <w:bCs/>
        </w:rPr>
        <w:t>Ministry of Agriculture and Subordinate Agencies (the NFA and t</w:t>
      </w:r>
      <w:r w:rsidR="0050010F" w:rsidRPr="00990B1E">
        <w:rPr>
          <w:rFonts w:ascii="Sylfaen" w:hAnsi="Sylfaen"/>
          <w:b/>
          <w:bCs/>
        </w:rPr>
        <w:t>he Laboratory of the MoA (</w:t>
      </w:r>
      <w:r w:rsidR="005325E3" w:rsidRPr="00990B1E">
        <w:rPr>
          <w:rFonts w:ascii="Sylfaen" w:hAnsi="Sylfaen"/>
          <w:b/>
          <w:bCs/>
        </w:rPr>
        <w:t>LMA)</w:t>
      </w:r>
      <w:r w:rsidR="00CF7BA9" w:rsidRPr="00990B1E">
        <w:rPr>
          <w:rFonts w:ascii="Sylfaen" w:hAnsi="Sylfaen"/>
          <w:b/>
          <w:bCs/>
        </w:rPr>
        <w:t>:</w:t>
      </w:r>
    </w:p>
    <w:p w14:paraId="0492CA5F" w14:textId="756CAA6D" w:rsidR="005325E3" w:rsidRPr="00990B1E" w:rsidRDefault="00CF7BA9" w:rsidP="003B3519">
      <w:pPr>
        <w:pStyle w:val="Default"/>
        <w:numPr>
          <w:ilvl w:val="0"/>
          <w:numId w:val="26"/>
        </w:numPr>
        <w:tabs>
          <w:tab w:val="left" w:pos="1350"/>
          <w:tab w:val="left" w:pos="1440"/>
        </w:tabs>
        <w:spacing w:line="276" w:lineRule="auto"/>
        <w:ind w:left="1350" w:hanging="540"/>
        <w:jc w:val="both"/>
        <w:rPr>
          <w:rFonts w:ascii="Sylfaen" w:hAnsi="Sylfaen"/>
        </w:rPr>
      </w:pPr>
      <w:r w:rsidRPr="00990B1E">
        <w:rPr>
          <w:rFonts w:ascii="Sylfaen" w:hAnsi="Sylfaen"/>
          <w:bCs/>
        </w:rPr>
        <w:t>U</w:t>
      </w:r>
      <w:r w:rsidR="005325E3" w:rsidRPr="00990B1E">
        <w:rPr>
          <w:rFonts w:ascii="Sylfaen" w:hAnsi="Sylfaen"/>
        </w:rPr>
        <w:t xml:space="preserve">ndertakes overall coordination of the response to extremely hazardous infections and biological </w:t>
      </w:r>
      <w:r w:rsidR="005A0EA5" w:rsidRPr="00990B1E">
        <w:rPr>
          <w:rFonts w:ascii="Sylfaen" w:hAnsi="Sylfaen"/>
        </w:rPr>
        <w:t>incidents in animal populations</w:t>
      </w:r>
      <w:r w:rsidR="005C5BAA" w:rsidRPr="00990B1E">
        <w:rPr>
          <w:rFonts w:ascii="Sylfaen" w:hAnsi="Sylfaen"/>
        </w:rPr>
        <w:t>.</w:t>
      </w:r>
    </w:p>
    <w:p w14:paraId="0E6A5AAF" w14:textId="77777777" w:rsidR="005325E3" w:rsidRPr="00990B1E" w:rsidRDefault="005325E3" w:rsidP="00D8260A">
      <w:pPr>
        <w:pStyle w:val="Default"/>
        <w:tabs>
          <w:tab w:val="left" w:pos="1260"/>
        </w:tabs>
        <w:spacing w:line="276" w:lineRule="auto"/>
        <w:ind w:left="1260"/>
        <w:jc w:val="both"/>
        <w:rPr>
          <w:rFonts w:ascii="Sylfaen" w:hAnsi="Sylfaen"/>
        </w:rPr>
      </w:pPr>
    </w:p>
    <w:p w14:paraId="21259995" w14:textId="77777777" w:rsidR="005325E3" w:rsidRPr="00990B1E" w:rsidRDefault="005E621C" w:rsidP="003B3519">
      <w:pPr>
        <w:pStyle w:val="Default"/>
        <w:numPr>
          <w:ilvl w:val="0"/>
          <w:numId w:val="26"/>
        </w:numPr>
        <w:tabs>
          <w:tab w:val="left" w:pos="1350"/>
          <w:tab w:val="left" w:pos="1440"/>
        </w:tabs>
        <w:spacing w:line="276" w:lineRule="auto"/>
        <w:ind w:left="1350" w:hanging="540"/>
        <w:jc w:val="both"/>
        <w:rPr>
          <w:rFonts w:ascii="Sylfaen" w:hAnsi="Sylfaen"/>
        </w:rPr>
      </w:pPr>
      <w:r w:rsidRPr="00990B1E">
        <w:rPr>
          <w:rFonts w:ascii="Sylfaen" w:hAnsi="Sylfaen"/>
        </w:rPr>
        <w:t>Provides</w:t>
      </w:r>
      <w:r w:rsidR="005325E3" w:rsidRPr="00990B1E">
        <w:rPr>
          <w:rFonts w:ascii="Sylfaen" w:hAnsi="Sylfaen"/>
        </w:rPr>
        <w:t xml:space="preserve"> the control and expertize of food, food raw materials and forage, organizes phyto and veterinary quarantines in incident areas, implements the delivery of food and water to the population </w:t>
      </w:r>
      <w:r w:rsidRPr="00990B1E">
        <w:rPr>
          <w:rFonts w:ascii="Sylfaen" w:hAnsi="Sylfaen"/>
        </w:rPr>
        <w:t>as well as</w:t>
      </w:r>
      <w:r w:rsidR="005325E3" w:rsidRPr="00990B1E">
        <w:rPr>
          <w:rFonts w:ascii="Sylfaen" w:hAnsi="Sylfaen"/>
        </w:rPr>
        <w:t xml:space="preserve"> ensure</w:t>
      </w:r>
      <w:r w:rsidRPr="00990B1E">
        <w:rPr>
          <w:rFonts w:ascii="Sylfaen" w:hAnsi="Sylfaen"/>
        </w:rPr>
        <w:t>s</w:t>
      </w:r>
      <w:r w:rsidR="005325E3" w:rsidRPr="00990B1E">
        <w:rPr>
          <w:rFonts w:ascii="Sylfaen" w:hAnsi="Sylfaen"/>
        </w:rPr>
        <w:t xml:space="preserve"> food safety</w:t>
      </w:r>
      <w:r w:rsidRPr="00990B1E">
        <w:rPr>
          <w:rFonts w:ascii="Sylfaen" w:hAnsi="Sylfaen"/>
        </w:rPr>
        <w:t xml:space="preserve"> and protection of plants and animals</w:t>
      </w:r>
      <w:r w:rsidR="005325E3" w:rsidRPr="00990B1E">
        <w:rPr>
          <w:rFonts w:ascii="Sylfaen" w:hAnsi="Sylfaen"/>
        </w:rPr>
        <w:t xml:space="preserve">, in accordance with the terms of Function </w:t>
      </w:r>
      <w:r w:rsidRPr="00990B1E">
        <w:rPr>
          <w:rFonts w:ascii="Sylfaen" w:hAnsi="Sylfaen"/>
        </w:rPr>
        <w:t xml:space="preserve">N10 and Function </w:t>
      </w:r>
      <w:r w:rsidR="005325E3" w:rsidRPr="00990B1E">
        <w:rPr>
          <w:rFonts w:ascii="Sylfaen" w:hAnsi="Sylfaen"/>
        </w:rPr>
        <w:t xml:space="preserve">N16 of emergency assistance. </w:t>
      </w:r>
    </w:p>
    <w:p w14:paraId="3A81B0D6" w14:textId="77777777" w:rsidR="00DD5AC4" w:rsidRPr="00990B1E" w:rsidRDefault="00DD5AC4" w:rsidP="00D8260A">
      <w:pPr>
        <w:pStyle w:val="Default"/>
        <w:tabs>
          <w:tab w:val="left" w:pos="1260"/>
        </w:tabs>
        <w:spacing w:line="276" w:lineRule="auto"/>
        <w:ind w:left="1260"/>
        <w:jc w:val="both"/>
        <w:rPr>
          <w:rFonts w:ascii="Sylfaen" w:hAnsi="Sylfaen"/>
        </w:rPr>
      </w:pPr>
    </w:p>
    <w:p w14:paraId="1C69D511" w14:textId="611DD9C6" w:rsidR="005325E3" w:rsidRPr="00990B1E" w:rsidRDefault="00EC66A5" w:rsidP="003B3519">
      <w:pPr>
        <w:pStyle w:val="Default"/>
        <w:numPr>
          <w:ilvl w:val="0"/>
          <w:numId w:val="25"/>
        </w:numPr>
        <w:tabs>
          <w:tab w:val="left" w:pos="1080"/>
        </w:tabs>
        <w:spacing w:line="276" w:lineRule="auto"/>
        <w:ind w:left="810"/>
        <w:jc w:val="both"/>
        <w:rPr>
          <w:rFonts w:ascii="Sylfaen" w:hAnsi="Sylfaen"/>
        </w:rPr>
      </w:pPr>
      <w:r w:rsidRPr="00990B1E">
        <w:rPr>
          <w:rFonts w:ascii="Sylfaen" w:hAnsi="Sylfaen"/>
          <w:b/>
          <w:bCs/>
        </w:rPr>
        <w:t xml:space="preserve">The </w:t>
      </w:r>
      <w:r w:rsidR="005325E3" w:rsidRPr="00990B1E">
        <w:rPr>
          <w:rFonts w:ascii="Sylfaen" w:hAnsi="Sylfaen"/>
          <w:b/>
          <w:bCs/>
        </w:rPr>
        <w:t>Minis</w:t>
      </w:r>
      <w:r w:rsidR="003C1395" w:rsidRPr="00990B1E">
        <w:rPr>
          <w:rFonts w:ascii="Sylfaen" w:hAnsi="Sylfaen"/>
          <w:b/>
          <w:bCs/>
        </w:rPr>
        <w:t>try of Internal Affairs (MIA)</w:t>
      </w:r>
      <w:r w:rsidRPr="00990B1E">
        <w:rPr>
          <w:rFonts w:ascii="Sylfaen" w:hAnsi="Sylfaen"/>
          <w:b/>
          <w:bCs/>
        </w:rPr>
        <w:t xml:space="preserve"> </w:t>
      </w:r>
      <w:r w:rsidR="005325E3" w:rsidRPr="00990B1E">
        <w:rPr>
          <w:rFonts w:ascii="Sylfaen" w:hAnsi="Sylfaen"/>
        </w:rPr>
        <w:t xml:space="preserve"> </w:t>
      </w:r>
      <w:r w:rsidR="00FC0C28" w:rsidRPr="00990B1E">
        <w:rPr>
          <w:rFonts w:ascii="Sylfaen" w:hAnsi="Sylfaen"/>
        </w:rPr>
        <w:t>carr</w:t>
      </w:r>
      <w:r w:rsidRPr="00990B1E">
        <w:rPr>
          <w:rFonts w:ascii="Sylfaen" w:hAnsi="Sylfaen"/>
        </w:rPr>
        <w:t>ies</w:t>
      </w:r>
      <w:r w:rsidR="00FC0C28" w:rsidRPr="00990B1E">
        <w:rPr>
          <w:rFonts w:ascii="Sylfaen" w:hAnsi="Sylfaen"/>
        </w:rPr>
        <w:t xml:space="preserve"> out nationwide coordination to manage emergency situations </w:t>
      </w:r>
      <w:r w:rsidRPr="00990B1E">
        <w:rPr>
          <w:rFonts w:ascii="Sylfaen" w:hAnsi="Sylfaen"/>
        </w:rPr>
        <w:t>via</w:t>
      </w:r>
      <w:r w:rsidR="00FC0C28" w:rsidRPr="00990B1E">
        <w:rPr>
          <w:rFonts w:ascii="Sylfaen" w:hAnsi="Sylfaen"/>
        </w:rPr>
        <w:t xml:space="preserve"> emergency prevention, mitigation and elimination of its consequences through its substructures and subordinate agencies: </w:t>
      </w:r>
    </w:p>
    <w:p w14:paraId="231FA00E" w14:textId="77777777" w:rsidR="003C1395" w:rsidRPr="00990B1E" w:rsidRDefault="003C1395" w:rsidP="00D8260A">
      <w:pPr>
        <w:pStyle w:val="Default"/>
        <w:tabs>
          <w:tab w:val="left" w:pos="1260"/>
        </w:tabs>
        <w:spacing w:line="276" w:lineRule="auto"/>
        <w:ind w:left="1260"/>
        <w:jc w:val="both"/>
        <w:rPr>
          <w:rFonts w:ascii="Sylfaen" w:hAnsi="Sylfaen"/>
          <w:b/>
          <w:bCs/>
        </w:rPr>
      </w:pPr>
    </w:p>
    <w:p w14:paraId="0F4BF961" w14:textId="44D032A4" w:rsidR="008E3365" w:rsidRPr="00990B1E" w:rsidRDefault="00EC66A5" w:rsidP="003B3519">
      <w:pPr>
        <w:pStyle w:val="Default"/>
        <w:numPr>
          <w:ilvl w:val="0"/>
          <w:numId w:val="31"/>
        </w:numPr>
        <w:tabs>
          <w:tab w:val="left" w:pos="1350"/>
        </w:tabs>
        <w:spacing w:line="276" w:lineRule="auto"/>
        <w:ind w:left="1350" w:hanging="540"/>
        <w:jc w:val="both"/>
        <w:rPr>
          <w:rFonts w:ascii="Sylfaen" w:hAnsi="Sylfaen"/>
        </w:rPr>
      </w:pPr>
      <w:r w:rsidRPr="00990B1E">
        <w:rPr>
          <w:rFonts w:ascii="Sylfaen" w:hAnsi="Sylfaen"/>
          <w:b/>
        </w:rPr>
        <w:t xml:space="preserve">The </w:t>
      </w:r>
      <w:r w:rsidR="008E3365" w:rsidRPr="00990B1E">
        <w:rPr>
          <w:rFonts w:ascii="Sylfaen" w:hAnsi="Sylfaen"/>
          <w:b/>
        </w:rPr>
        <w:t>Interagency Coordinating Council for Countering CBRN Threats</w:t>
      </w:r>
      <w:r w:rsidR="00FA37F1" w:rsidRPr="00990B1E">
        <w:rPr>
          <w:rFonts w:ascii="Sylfaen" w:hAnsi="Sylfaen"/>
        </w:rPr>
        <w:t>, which is</w:t>
      </w:r>
      <w:r w:rsidR="008E3365" w:rsidRPr="00990B1E">
        <w:rPr>
          <w:rFonts w:ascii="Sylfaen" w:hAnsi="Sylfaen"/>
        </w:rPr>
        <w:t xml:space="preserve"> affiliated </w:t>
      </w:r>
      <w:r w:rsidR="004147B1" w:rsidRPr="00990B1E">
        <w:rPr>
          <w:rFonts w:ascii="Sylfaen" w:hAnsi="Sylfaen"/>
        </w:rPr>
        <w:t>with</w:t>
      </w:r>
      <w:r w:rsidR="008E3365" w:rsidRPr="00990B1E">
        <w:rPr>
          <w:rFonts w:ascii="Sylfaen" w:hAnsi="Sylfaen"/>
        </w:rPr>
        <w:t xml:space="preserve"> the Ministry of Internal Affairs</w:t>
      </w:r>
      <w:r w:rsidR="00FA37F1" w:rsidRPr="00990B1E">
        <w:rPr>
          <w:rFonts w:ascii="Sylfaen" w:hAnsi="Sylfaen"/>
        </w:rPr>
        <w:t>,</w:t>
      </w:r>
      <w:r w:rsidRPr="00990B1E">
        <w:rPr>
          <w:rFonts w:ascii="Sylfaen" w:hAnsi="Sylfaen"/>
        </w:rPr>
        <w:t xml:space="preserve"> </w:t>
      </w:r>
      <w:r w:rsidR="008E3365" w:rsidRPr="00990B1E">
        <w:rPr>
          <w:rFonts w:ascii="Sylfaen" w:hAnsi="Sylfaen"/>
        </w:rPr>
        <w:t>oversee</w:t>
      </w:r>
      <w:r w:rsidRPr="00990B1E">
        <w:rPr>
          <w:rFonts w:ascii="Sylfaen" w:hAnsi="Sylfaen"/>
        </w:rPr>
        <w:t>s</w:t>
      </w:r>
      <w:r w:rsidR="008E3365" w:rsidRPr="00990B1E">
        <w:rPr>
          <w:rFonts w:ascii="Sylfaen" w:hAnsi="Sylfaen"/>
        </w:rPr>
        <w:t xml:space="preserve"> implementation </w:t>
      </w:r>
      <w:r w:rsidR="00FA37F1" w:rsidRPr="00990B1E">
        <w:rPr>
          <w:rFonts w:ascii="Sylfaen" w:hAnsi="Sylfaen"/>
        </w:rPr>
        <w:t xml:space="preserve">of CBRN action plans </w:t>
      </w:r>
      <w:r w:rsidR="008E3365" w:rsidRPr="00990B1E">
        <w:rPr>
          <w:rFonts w:ascii="Sylfaen" w:hAnsi="Sylfaen"/>
        </w:rPr>
        <w:t>and coordinate</w:t>
      </w:r>
      <w:r w:rsidRPr="00990B1E">
        <w:rPr>
          <w:rFonts w:ascii="Sylfaen" w:hAnsi="Sylfaen"/>
        </w:rPr>
        <w:t>s</w:t>
      </w:r>
      <w:r w:rsidR="008E3365" w:rsidRPr="00990B1E">
        <w:rPr>
          <w:rFonts w:ascii="Sylfaen" w:hAnsi="Sylfaen"/>
        </w:rPr>
        <w:t xml:space="preserve"> interagency activities. To effectively accomplish its mission</w:t>
      </w:r>
      <w:r w:rsidRPr="00990B1E">
        <w:rPr>
          <w:rFonts w:ascii="Sylfaen" w:hAnsi="Sylfaen"/>
        </w:rPr>
        <w:t>,</w:t>
      </w:r>
      <w:r w:rsidR="008E3365" w:rsidRPr="00990B1E">
        <w:rPr>
          <w:rFonts w:ascii="Sylfaen" w:hAnsi="Sylfaen"/>
        </w:rPr>
        <w:t xml:space="preserve"> the Council creates chemical, biological and Nuclear-Radiological working groups and is authorized to invite independent experts. </w:t>
      </w:r>
    </w:p>
    <w:p w14:paraId="70AAABDE" w14:textId="77777777" w:rsidR="008E3365" w:rsidRPr="00990B1E" w:rsidRDefault="008E3365" w:rsidP="00D8260A">
      <w:pPr>
        <w:pStyle w:val="Default"/>
        <w:tabs>
          <w:tab w:val="left" w:pos="1350"/>
        </w:tabs>
        <w:spacing w:line="276" w:lineRule="auto"/>
        <w:ind w:left="1350" w:hanging="540"/>
        <w:jc w:val="both"/>
        <w:rPr>
          <w:rFonts w:ascii="Sylfaen" w:hAnsi="Sylfaen"/>
        </w:rPr>
      </w:pPr>
    </w:p>
    <w:p w14:paraId="5E90553D" w14:textId="30FF9911" w:rsidR="00684CFD" w:rsidRPr="00990B1E" w:rsidRDefault="00EC66A5" w:rsidP="003B3519">
      <w:pPr>
        <w:pStyle w:val="Default"/>
        <w:numPr>
          <w:ilvl w:val="0"/>
          <w:numId w:val="31"/>
        </w:numPr>
        <w:tabs>
          <w:tab w:val="left" w:pos="1350"/>
        </w:tabs>
        <w:spacing w:line="276" w:lineRule="auto"/>
        <w:ind w:left="1350" w:hanging="540"/>
        <w:jc w:val="both"/>
        <w:rPr>
          <w:rFonts w:ascii="Sylfaen" w:hAnsi="Sylfaen"/>
          <w:bCs/>
        </w:rPr>
      </w:pPr>
      <w:r w:rsidRPr="00990B1E">
        <w:rPr>
          <w:rFonts w:ascii="Sylfaen" w:hAnsi="Sylfaen"/>
          <w:b/>
        </w:rPr>
        <w:t xml:space="preserve">The </w:t>
      </w:r>
      <w:r w:rsidR="00684CFD" w:rsidRPr="00990B1E">
        <w:rPr>
          <w:rFonts w:ascii="Sylfaen" w:hAnsi="Sylfaen"/>
          <w:b/>
        </w:rPr>
        <w:t xml:space="preserve">Emergency Management </w:t>
      </w:r>
      <w:r w:rsidR="00C0351C" w:rsidRPr="00990B1E">
        <w:rPr>
          <w:rFonts w:ascii="Sylfaen" w:hAnsi="Sylfaen"/>
          <w:b/>
        </w:rPr>
        <w:t>Agency</w:t>
      </w:r>
      <w:r w:rsidR="00684CFD" w:rsidRPr="00990B1E">
        <w:rPr>
          <w:rFonts w:ascii="Sylfaen" w:hAnsi="Sylfaen"/>
          <w:b/>
        </w:rPr>
        <w:t xml:space="preserve"> of the Ministry of Internal Affairs</w:t>
      </w:r>
      <w:r w:rsidRPr="00990B1E">
        <w:rPr>
          <w:rFonts w:ascii="Sylfaen" w:hAnsi="Sylfaen"/>
          <w:b/>
        </w:rPr>
        <w:t xml:space="preserve"> </w:t>
      </w:r>
      <w:r w:rsidR="00684CFD" w:rsidRPr="00990B1E">
        <w:rPr>
          <w:rFonts w:ascii="Sylfaen" w:hAnsi="Sylfaen"/>
          <w:b/>
        </w:rPr>
        <w:t>(EM</w:t>
      </w:r>
      <w:r w:rsidR="00C0351C" w:rsidRPr="00990B1E">
        <w:rPr>
          <w:rFonts w:ascii="Sylfaen" w:hAnsi="Sylfaen"/>
          <w:b/>
        </w:rPr>
        <w:t>A</w:t>
      </w:r>
      <w:r w:rsidR="00684CFD" w:rsidRPr="00990B1E">
        <w:rPr>
          <w:rFonts w:ascii="Sylfaen" w:hAnsi="Sylfaen"/>
          <w:b/>
        </w:rPr>
        <w:t>)</w:t>
      </w:r>
      <w:r w:rsidR="00684CFD" w:rsidRPr="00990B1E">
        <w:rPr>
          <w:rFonts w:ascii="Sylfaen" w:hAnsi="Sylfaen"/>
        </w:rPr>
        <w:t xml:space="preserve"> operate</w:t>
      </w:r>
      <w:r w:rsidRPr="00990B1E">
        <w:rPr>
          <w:rFonts w:ascii="Sylfaen" w:hAnsi="Sylfaen"/>
        </w:rPr>
        <w:t>s</w:t>
      </w:r>
      <w:r w:rsidR="00684CFD" w:rsidRPr="00990B1E">
        <w:rPr>
          <w:rFonts w:ascii="Sylfaen" w:hAnsi="Sylfaen"/>
        </w:rPr>
        <w:t xml:space="preserve"> according to the terms of Functions N1, N4 and N14 and carr</w:t>
      </w:r>
      <w:r w:rsidR="00D4729D" w:rsidRPr="00990B1E">
        <w:rPr>
          <w:rFonts w:ascii="Sylfaen" w:hAnsi="Sylfaen"/>
        </w:rPr>
        <w:t>ies</w:t>
      </w:r>
      <w:r w:rsidR="00684CFD" w:rsidRPr="00990B1E">
        <w:rPr>
          <w:rFonts w:ascii="Sylfaen" w:hAnsi="Sylfaen"/>
        </w:rPr>
        <w:t xml:space="preserve"> out</w:t>
      </w:r>
      <w:r w:rsidRPr="00990B1E">
        <w:rPr>
          <w:rFonts w:ascii="Sylfaen" w:hAnsi="Sylfaen"/>
        </w:rPr>
        <w:t xml:space="preserve"> </w:t>
      </w:r>
      <w:r w:rsidR="00684CFD" w:rsidRPr="00990B1E">
        <w:rPr>
          <w:rFonts w:ascii="Sylfaen" w:hAnsi="Sylfaen"/>
          <w:bCs/>
        </w:rPr>
        <w:t>overall coordination of response measures</w:t>
      </w:r>
      <w:r w:rsidR="00BE603C" w:rsidRPr="00990B1E">
        <w:rPr>
          <w:rFonts w:asciiTheme="minorHAnsi" w:hAnsiTheme="minorHAnsi"/>
          <w:bCs/>
        </w:rPr>
        <w:t xml:space="preserve"> </w:t>
      </w:r>
      <w:r w:rsidR="00635457" w:rsidRPr="00990B1E">
        <w:rPr>
          <w:rFonts w:ascii="Sylfaen" w:hAnsi="Sylfaen"/>
          <w:bCs/>
        </w:rPr>
        <w:t>and maintaining public order</w:t>
      </w:r>
      <w:r w:rsidR="00684CFD" w:rsidRPr="00990B1E">
        <w:rPr>
          <w:rFonts w:ascii="Sylfaen" w:hAnsi="Sylfaen"/>
          <w:bCs/>
        </w:rPr>
        <w:t>.</w:t>
      </w:r>
    </w:p>
    <w:p w14:paraId="6222ED15" w14:textId="77777777" w:rsidR="00684CFD" w:rsidRPr="00990B1E" w:rsidRDefault="00684CFD" w:rsidP="00D8260A">
      <w:pPr>
        <w:pStyle w:val="Default"/>
        <w:tabs>
          <w:tab w:val="left" w:pos="1350"/>
        </w:tabs>
        <w:spacing w:line="276" w:lineRule="auto"/>
        <w:ind w:left="1350" w:hanging="540"/>
        <w:jc w:val="both"/>
        <w:rPr>
          <w:rFonts w:ascii="Sylfaen" w:hAnsi="Sylfaen"/>
        </w:rPr>
      </w:pPr>
    </w:p>
    <w:p w14:paraId="70EE3C5B" w14:textId="260DF2E0" w:rsidR="00684CFD" w:rsidRPr="00990B1E" w:rsidRDefault="00684CFD" w:rsidP="003B3519">
      <w:pPr>
        <w:pStyle w:val="Default"/>
        <w:numPr>
          <w:ilvl w:val="0"/>
          <w:numId w:val="31"/>
        </w:numPr>
        <w:tabs>
          <w:tab w:val="left" w:pos="1350"/>
        </w:tabs>
        <w:spacing w:line="276" w:lineRule="auto"/>
        <w:ind w:left="1350" w:hanging="540"/>
        <w:jc w:val="both"/>
        <w:rPr>
          <w:rFonts w:ascii="Sylfaen" w:hAnsi="Sylfaen"/>
        </w:rPr>
      </w:pPr>
      <w:r w:rsidRPr="00990B1E">
        <w:rPr>
          <w:rFonts w:ascii="Sylfaen" w:hAnsi="Sylfaen"/>
          <w:b/>
        </w:rPr>
        <w:t>The consultative body Experts’ Advisory Panel</w:t>
      </w:r>
      <w:r w:rsidR="00EC66A5" w:rsidRPr="00990B1E">
        <w:rPr>
          <w:rFonts w:ascii="Sylfaen" w:hAnsi="Sylfaen"/>
          <w:b/>
        </w:rPr>
        <w:t>,</w:t>
      </w:r>
      <w:r w:rsidRPr="00990B1E">
        <w:rPr>
          <w:rFonts w:ascii="Sylfaen" w:hAnsi="Sylfaen"/>
        </w:rPr>
        <w:t xml:space="preserve"> which </w:t>
      </w:r>
      <w:r w:rsidR="00B548FB" w:rsidRPr="00990B1E">
        <w:rPr>
          <w:rFonts w:ascii="Sylfaen" w:hAnsi="Sylfaen"/>
        </w:rPr>
        <w:t>is</w:t>
      </w:r>
      <w:r w:rsidRPr="00990B1E">
        <w:rPr>
          <w:rFonts w:ascii="Sylfaen" w:hAnsi="Sylfaen"/>
        </w:rPr>
        <w:t xml:space="preserve"> established within the EM</w:t>
      </w:r>
      <w:r w:rsidR="00B548FB" w:rsidRPr="00990B1E">
        <w:rPr>
          <w:rFonts w:ascii="Sylfaen" w:hAnsi="Sylfaen"/>
        </w:rPr>
        <w:t>A</w:t>
      </w:r>
      <w:r w:rsidR="00EC66A5" w:rsidRPr="00990B1E">
        <w:rPr>
          <w:rFonts w:ascii="Sylfaen" w:hAnsi="Sylfaen"/>
        </w:rPr>
        <w:t>,</w:t>
      </w:r>
      <w:r w:rsidRPr="00990B1E">
        <w:rPr>
          <w:rFonts w:ascii="Sylfaen" w:hAnsi="Sylfaen"/>
        </w:rPr>
        <w:t xml:space="preserve"> provide</w:t>
      </w:r>
      <w:r w:rsidR="00EC66A5" w:rsidRPr="00990B1E">
        <w:rPr>
          <w:rFonts w:ascii="Sylfaen" w:hAnsi="Sylfaen"/>
        </w:rPr>
        <w:t>s</w:t>
      </w:r>
      <w:r w:rsidRPr="00990B1E">
        <w:rPr>
          <w:rFonts w:ascii="Sylfaen" w:hAnsi="Sylfaen"/>
        </w:rPr>
        <w:t xml:space="preserve"> scientific recommendations to </w:t>
      </w:r>
      <w:r w:rsidR="00EC66A5" w:rsidRPr="00990B1E">
        <w:rPr>
          <w:rFonts w:ascii="Sylfaen" w:hAnsi="Sylfaen"/>
        </w:rPr>
        <w:t xml:space="preserve">the </w:t>
      </w:r>
      <w:r w:rsidRPr="00990B1E">
        <w:rPr>
          <w:rFonts w:ascii="Sylfaen" w:hAnsi="Sylfaen"/>
        </w:rPr>
        <w:t xml:space="preserve">decision-makers responsible for disaster management issues. </w:t>
      </w:r>
    </w:p>
    <w:p w14:paraId="7E8E6751" w14:textId="77777777" w:rsidR="00684CFD" w:rsidRPr="00990B1E" w:rsidRDefault="00684CFD" w:rsidP="00D8260A">
      <w:pPr>
        <w:pStyle w:val="Default"/>
        <w:tabs>
          <w:tab w:val="left" w:pos="1350"/>
        </w:tabs>
        <w:spacing w:line="276" w:lineRule="auto"/>
        <w:ind w:left="1350" w:hanging="540"/>
        <w:jc w:val="both"/>
        <w:rPr>
          <w:rFonts w:ascii="Sylfaen" w:hAnsi="Sylfaen"/>
        </w:rPr>
      </w:pPr>
    </w:p>
    <w:p w14:paraId="381E7CCC" w14:textId="55FA89EC" w:rsidR="005325E3" w:rsidRPr="00990B1E" w:rsidRDefault="00EC66A5" w:rsidP="003B3519">
      <w:pPr>
        <w:pStyle w:val="Default"/>
        <w:numPr>
          <w:ilvl w:val="0"/>
          <w:numId w:val="31"/>
        </w:numPr>
        <w:tabs>
          <w:tab w:val="left" w:pos="1350"/>
        </w:tabs>
        <w:spacing w:line="276" w:lineRule="auto"/>
        <w:ind w:left="1350" w:hanging="540"/>
        <w:jc w:val="both"/>
        <w:rPr>
          <w:rFonts w:ascii="Sylfaen" w:hAnsi="Sylfaen"/>
        </w:rPr>
      </w:pPr>
      <w:r w:rsidRPr="00990B1E">
        <w:rPr>
          <w:rFonts w:ascii="Sylfaen" w:hAnsi="Sylfaen"/>
          <w:b/>
        </w:rPr>
        <w:t xml:space="preserve">The </w:t>
      </w:r>
      <w:r w:rsidR="005325E3" w:rsidRPr="00990B1E">
        <w:rPr>
          <w:rFonts w:ascii="Sylfaen" w:hAnsi="Sylfaen"/>
          <w:b/>
        </w:rPr>
        <w:t>Police Department of the MIA</w:t>
      </w:r>
      <w:r w:rsidR="005325E3" w:rsidRPr="00990B1E">
        <w:rPr>
          <w:rFonts w:ascii="Sylfaen" w:hAnsi="Sylfaen"/>
        </w:rPr>
        <w:t xml:space="preserve"> ensure</w:t>
      </w:r>
      <w:r w:rsidRPr="00990B1E">
        <w:rPr>
          <w:rFonts w:ascii="Sylfaen" w:hAnsi="Sylfaen"/>
        </w:rPr>
        <w:t>s</w:t>
      </w:r>
      <w:r w:rsidR="005325E3" w:rsidRPr="00990B1E">
        <w:rPr>
          <w:rFonts w:ascii="Sylfaen" w:hAnsi="Sylfaen"/>
        </w:rPr>
        <w:t xml:space="preserve"> unimpeded patient transportation and ambulance movement; the isolation of biological incident scene and the establishment of quarantine measures</w:t>
      </w:r>
      <w:r w:rsidRPr="00990B1E">
        <w:rPr>
          <w:rFonts w:ascii="Sylfaen" w:hAnsi="Sylfaen"/>
        </w:rPr>
        <w:t>.</w:t>
      </w:r>
      <w:r w:rsidR="004147B1" w:rsidRPr="00990B1E">
        <w:rPr>
          <w:rFonts w:ascii="Sylfaen" w:hAnsi="Sylfaen"/>
        </w:rPr>
        <w:t xml:space="preserve">  </w:t>
      </w:r>
      <w:r w:rsidRPr="00990B1E">
        <w:rPr>
          <w:rFonts w:ascii="Sylfaen" w:hAnsi="Sylfaen"/>
        </w:rPr>
        <w:t>I</w:t>
      </w:r>
      <w:r w:rsidR="005325E3" w:rsidRPr="00990B1E">
        <w:rPr>
          <w:rFonts w:ascii="Sylfaen" w:hAnsi="Sylfaen"/>
        </w:rPr>
        <w:t>t will also maintain public order and the security of strategic state facil</w:t>
      </w:r>
      <w:r w:rsidR="005F0B9A" w:rsidRPr="00990B1E">
        <w:rPr>
          <w:rFonts w:ascii="Sylfaen" w:hAnsi="Sylfaen"/>
        </w:rPr>
        <w:t>ities</w:t>
      </w:r>
      <w:r w:rsidRPr="00990B1E">
        <w:rPr>
          <w:rFonts w:ascii="Sylfaen" w:hAnsi="Sylfaen"/>
        </w:rPr>
        <w:t>,</w:t>
      </w:r>
      <w:r w:rsidR="005F0B9A" w:rsidRPr="00990B1E">
        <w:rPr>
          <w:rFonts w:ascii="Sylfaen" w:hAnsi="Sylfaen"/>
        </w:rPr>
        <w:t xml:space="preserve"> and</w:t>
      </w:r>
      <w:r w:rsidR="005325E3" w:rsidRPr="00990B1E">
        <w:rPr>
          <w:rFonts w:ascii="Sylfaen" w:hAnsi="Sylfaen"/>
        </w:rPr>
        <w:t xml:space="preserve"> conduct a criminal investigation where a suspicion exists that a biological incident was deliberately caused. </w:t>
      </w:r>
    </w:p>
    <w:p w14:paraId="7ECAD42C" w14:textId="373A3C63" w:rsidR="005325E3" w:rsidRPr="00990B1E" w:rsidRDefault="00EC66A5" w:rsidP="00553A44">
      <w:pPr>
        <w:pStyle w:val="Default"/>
        <w:numPr>
          <w:ilvl w:val="0"/>
          <w:numId w:val="31"/>
        </w:numPr>
        <w:tabs>
          <w:tab w:val="left" w:pos="1350"/>
        </w:tabs>
        <w:spacing w:line="276" w:lineRule="auto"/>
        <w:ind w:left="1350" w:hanging="540"/>
        <w:jc w:val="both"/>
        <w:rPr>
          <w:rFonts w:ascii="Sylfaen" w:hAnsi="Sylfaen"/>
        </w:rPr>
      </w:pPr>
      <w:r w:rsidRPr="00990B1E">
        <w:rPr>
          <w:rFonts w:ascii="Sylfaen" w:hAnsi="Sylfaen"/>
          <w:b/>
        </w:rPr>
        <w:lastRenderedPageBreak/>
        <w:t xml:space="preserve">The </w:t>
      </w:r>
      <w:r w:rsidR="005325E3" w:rsidRPr="00990B1E">
        <w:rPr>
          <w:rFonts w:ascii="Sylfaen" w:hAnsi="Sylfaen"/>
          <w:b/>
        </w:rPr>
        <w:t>Security Police Department</w:t>
      </w:r>
      <w:r w:rsidR="005325E3" w:rsidRPr="00990B1E">
        <w:rPr>
          <w:rFonts w:ascii="Sylfaen" w:hAnsi="Sylfaen"/>
        </w:rPr>
        <w:t xml:space="preserve"> legal entity of public law of the MIA ensure</w:t>
      </w:r>
      <w:r w:rsidRPr="00990B1E">
        <w:rPr>
          <w:rFonts w:ascii="Sylfaen" w:hAnsi="Sylfaen"/>
        </w:rPr>
        <w:t>s</w:t>
      </w:r>
      <w:r w:rsidR="005325E3" w:rsidRPr="00990B1E">
        <w:rPr>
          <w:rFonts w:ascii="Sylfaen" w:hAnsi="Sylfaen"/>
        </w:rPr>
        <w:t xml:space="preserve"> protection of </w:t>
      </w:r>
      <w:r w:rsidRPr="00990B1E">
        <w:rPr>
          <w:rFonts w:ascii="Sylfaen" w:hAnsi="Sylfaen"/>
        </w:rPr>
        <w:t xml:space="preserve">the </w:t>
      </w:r>
      <w:r w:rsidR="005325E3" w:rsidRPr="00990B1E">
        <w:rPr>
          <w:rFonts w:ascii="Sylfaen" w:hAnsi="Sylfaen"/>
        </w:rPr>
        <w:t>security of medical facilities.</w:t>
      </w:r>
    </w:p>
    <w:p w14:paraId="463AA660" w14:textId="77777777" w:rsidR="000E0D1F" w:rsidRPr="00990B1E" w:rsidRDefault="000E0D1F" w:rsidP="00D8260A">
      <w:pPr>
        <w:pStyle w:val="Default"/>
        <w:tabs>
          <w:tab w:val="left" w:pos="1350"/>
        </w:tabs>
        <w:spacing w:line="276" w:lineRule="auto"/>
        <w:ind w:left="1350" w:hanging="540"/>
        <w:jc w:val="both"/>
        <w:rPr>
          <w:rFonts w:ascii="Sylfaen" w:hAnsi="Sylfaen"/>
        </w:rPr>
      </w:pPr>
    </w:p>
    <w:p w14:paraId="530D9D98" w14:textId="2DD157BA" w:rsidR="005325E3" w:rsidRPr="00990B1E" w:rsidRDefault="00EC66A5" w:rsidP="00553A44">
      <w:pPr>
        <w:pStyle w:val="Default"/>
        <w:numPr>
          <w:ilvl w:val="0"/>
          <w:numId w:val="25"/>
        </w:numPr>
        <w:tabs>
          <w:tab w:val="left" w:pos="1080"/>
        </w:tabs>
        <w:spacing w:line="276" w:lineRule="auto"/>
        <w:ind w:left="810"/>
        <w:jc w:val="both"/>
        <w:rPr>
          <w:rFonts w:ascii="Sylfaen" w:hAnsi="Sylfaen"/>
        </w:rPr>
      </w:pPr>
      <w:r w:rsidRPr="00990B1E">
        <w:rPr>
          <w:rFonts w:ascii="Sylfaen" w:hAnsi="Sylfaen"/>
          <w:b/>
          <w:bCs/>
        </w:rPr>
        <w:t xml:space="preserve">The </w:t>
      </w:r>
      <w:r w:rsidR="005325E3" w:rsidRPr="00990B1E">
        <w:rPr>
          <w:rFonts w:ascii="Sylfaen" w:hAnsi="Sylfaen"/>
          <w:b/>
          <w:bCs/>
        </w:rPr>
        <w:t xml:space="preserve">Ministry of Defense </w:t>
      </w:r>
      <w:r w:rsidR="005325E3" w:rsidRPr="00990B1E">
        <w:rPr>
          <w:rFonts w:ascii="Sylfaen" w:hAnsi="Sylfaen"/>
        </w:rPr>
        <w:t>ensure</w:t>
      </w:r>
      <w:r w:rsidR="00D4729D" w:rsidRPr="00990B1E">
        <w:rPr>
          <w:rFonts w:ascii="Sylfaen" w:hAnsi="Sylfaen"/>
        </w:rPr>
        <w:t>s</w:t>
      </w:r>
      <w:r w:rsidR="005325E3" w:rsidRPr="00990B1E">
        <w:rPr>
          <w:rFonts w:ascii="Sylfaen" w:hAnsi="Sylfaen"/>
        </w:rPr>
        <w:t xml:space="preserve"> the provision of first</w:t>
      </w:r>
      <w:r w:rsidRPr="00990B1E">
        <w:rPr>
          <w:rFonts w:ascii="Sylfaen" w:hAnsi="Sylfaen"/>
        </w:rPr>
        <w:t xml:space="preserve"> </w:t>
      </w:r>
      <w:r w:rsidR="005325E3" w:rsidRPr="00990B1E">
        <w:rPr>
          <w:rFonts w:ascii="Sylfaen" w:hAnsi="Sylfaen"/>
        </w:rPr>
        <w:t>aid medical activities for the population of an emergency zone, including large scale public health and medical assistance</w:t>
      </w:r>
      <w:r w:rsidRPr="00990B1E">
        <w:rPr>
          <w:rFonts w:ascii="Sylfaen" w:hAnsi="Sylfaen"/>
        </w:rPr>
        <w:t xml:space="preserve"> measures</w:t>
      </w:r>
      <w:r w:rsidR="005325E3" w:rsidRPr="00990B1E">
        <w:rPr>
          <w:rFonts w:ascii="Sylfaen" w:hAnsi="Sylfaen"/>
        </w:rPr>
        <w:t xml:space="preserve">.   </w:t>
      </w:r>
    </w:p>
    <w:p w14:paraId="4C63BF90" w14:textId="77777777" w:rsidR="005325E3" w:rsidRPr="00990B1E" w:rsidRDefault="005325E3" w:rsidP="00D8260A">
      <w:pPr>
        <w:pStyle w:val="Default"/>
        <w:spacing w:line="276" w:lineRule="auto"/>
        <w:ind w:left="720"/>
        <w:jc w:val="both"/>
        <w:rPr>
          <w:rFonts w:ascii="Sylfaen" w:hAnsi="Sylfaen"/>
          <w:b/>
          <w:bCs/>
        </w:rPr>
      </w:pPr>
    </w:p>
    <w:p w14:paraId="29B8CE02" w14:textId="531F40C7" w:rsidR="005325E3" w:rsidRPr="00990B1E" w:rsidRDefault="00EC66A5" w:rsidP="00553A44">
      <w:pPr>
        <w:pStyle w:val="Default"/>
        <w:numPr>
          <w:ilvl w:val="0"/>
          <w:numId w:val="25"/>
        </w:numPr>
        <w:tabs>
          <w:tab w:val="left" w:pos="1080"/>
        </w:tabs>
        <w:spacing w:line="276" w:lineRule="auto"/>
        <w:ind w:left="810"/>
        <w:jc w:val="both"/>
        <w:rPr>
          <w:rFonts w:ascii="Sylfaen" w:hAnsi="Sylfaen"/>
        </w:rPr>
      </w:pPr>
      <w:r w:rsidRPr="00990B1E">
        <w:rPr>
          <w:rFonts w:ascii="Sylfaen" w:hAnsi="Sylfaen"/>
          <w:b/>
          <w:bCs/>
        </w:rPr>
        <w:t xml:space="preserve">The </w:t>
      </w:r>
      <w:r w:rsidR="005325E3" w:rsidRPr="00990B1E">
        <w:rPr>
          <w:rFonts w:ascii="Sylfaen" w:hAnsi="Sylfaen"/>
          <w:b/>
          <w:bCs/>
        </w:rPr>
        <w:t>Ministry of Internally Displaced Persons from the Occupied Territories, Accommodation and Refugees of Georgia</w:t>
      </w:r>
      <w:r w:rsidR="005325E3" w:rsidRPr="00990B1E">
        <w:rPr>
          <w:rFonts w:ascii="Sylfaen" w:hAnsi="Sylfaen"/>
        </w:rPr>
        <w:t xml:space="preserve"> ensure</w:t>
      </w:r>
      <w:r w:rsidRPr="00990B1E">
        <w:rPr>
          <w:rFonts w:ascii="Sylfaen" w:hAnsi="Sylfaen"/>
        </w:rPr>
        <w:t>s</w:t>
      </w:r>
      <w:r w:rsidR="005325E3" w:rsidRPr="00990B1E">
        <w:rPr>
          <w:rFonts w:ascii="Sylfaen" w:hAnsi="Sylfaen"/>
        </w:rPr>
        <w:t xml:space="preserve"> temporary refuge for the evacuated residents of the biological incident zone</w:t>
      </w:r>
      <w:r w:rsidRPr="00990B1E">
        <w:rPr>
          <w:rFonts w:ascii="Sylfaen" w:hAnsi="Sylfaen"/>
        </w:rPr>
        <w:t>,</w:t>
      </w:r>
      <w:r w:rsidR="005325E3" w:rsidRPr="00990B1E">
        <w:rPr>
          <w:rFonts w:ascii="Sylfaen" w:hAnsi="Sylfaen"/>
        </w:rPr>
        <w:t xml:space="preserve"> and take</w:t>
      </w:r>
      <w:r w:rsidRPr="00990B1E">
        <w:rPr>
          <w:rFonts w:ascii="Sylfaen" w:hAnsi="Sylfaen"/>
        </w:rPr>
        <w:t>s</w:t>
      </w:r>
      <w:r w:rsidR="005325E3" w:rsidRPr="00990B1E">
        <w:rPr>
          <w:rFonts w:ascii="Sylfaen" w:hAnsi="Sylfaen"/>
        </w:rPr>
        <w:t xml:space="preserve"> necessary preventive and curative measures within such compact settlements of IDPs and migrants. </w:t>
      </w:r>
    </w:p>
    <w:p w14:paraId="31C3DC46" w14:textId="77777777" w:rsidR="005325E3" w:rsidRPr="00990B1E" w:rsidRDefault="005325E3" w:rsidP="00D8260A">
      <w:pPr>
        <w:pStyle w:val="Default"/>
        <w:spacing w:line="276" w:lineRule="auto"/>
        <w:ind w:left="720"/>
        <w:jc w:val="both"/>
        <w:rPr>
          <w:rFonts w:ascii="Sylfaen" w:hAnsi="Sylfaen"/>
          <w:b/>
          <w:bCs/>
        </w:rPr>
      </w:pPr>
    </w:p>
    <w:p w14:paraId="41E63016" w14:textId="6605F8F6" w:rsidR="005325E3" w:rsidRPr="00990B1E" w:rsidRDefault="00EC66A5" w:rsidP="00553A44">
      <w:pPr>
        <w:pStyle w:val="Default"/>
        <w:numPr>
          <w:ilvl w:val="0"/>
          <w:numId w:val="25"/>
        </w:numPr>
        <w:tabs>
          <w:tab w:val="left" w:pos="1080"/>
        </w:tabs>
        <w:spacing w:line="276" w:lineRule="auto"/>
        <w:ind w:left="810"/>
        <w:jc w:val="both"/>
        <w:rPr>
          <w:rFonts w:ascii="Sylfaen" w:hAnsi="Sylfaen"/>
        </w:rPr>
      </w:pPr>
      <w:r w:rsidRPr="00990B1E">
        <w:rPr>
          <w:rFonts w:ascii="Sylfaen" w:hAnsi="Sylfaen"/>
          <w:b/>
          <w:bCs/>
        </w:rPr>
        <w:t xml:space="preserve">The </w:t>
      </w:r>
      <w:r w:rsidR="005325E3" w:rsidRPr="00990B1E">
        <w:rPr>
          <w:rFonts w:ascii="Sylfaen" w:hAnsi="Sylfaen"/>
          <w:b/>
          <w:bCs/>
        </w:rPr>
        <w:t>Ministry of Environment Protection and Natural Resources</w:t>
      </w:r>
      <w:r w:rsidR="005325E3" w:rsidRPr="00990B1E">
        <w:rPr>
          <w:rFonts w:ascii="Sylfaen" w:hAnsi="Sylfaen"/>
        </w:rPr>
        <w:t xml:space="preserve"> monitor</w:t>
      </w:r>
      <w:r w:rsidRPr="00990B1E">
        <w:rPr>
          <w:rFonts w:ascii="Sylfaen" w:hAnsi="Sylfaen"/>
        </w:rPr>
        <w:t>s</w:t>
      </w:r>
      <w:r w:rsidR="005325E3" w:rsidRPr="00990B1E">
        <w:rPr>
          <w:rFonts w:ascii="Sylfaen" w:hAnsi="Sylfaen"/>
        </w:rPr>
        <w:t xml:space="preserve"> </w:t>
      </w:r>
      <w:r w:rsidRPr="00990B1E">
        <w:rPr>
          <w:rFonts w:ascii="Sylfaen" w:hAnsi="Sylfaen"/>
        </w:rPr>
        <w:t xml:space="preserve">the </w:t>
      </w:r>
      <w:r w:rsidR="005325E3" w:rsidRPr="00990B1E">
        <w:rPr>
          <w:rFonts w:ascii="Sylfaen" w:hAnsi="Sylfaen"/>
        </w:rPr>
        <w:t>pollution of the environment and take</w:t>
      </w:r>
      <w:r w:rsidRPr="00990B1E">
        <w:rPr>
          <w:rFonts w:ascii="Sylfaen" w:hAnsi="Sylfaen"/>
        </w:rPr>
        <w:t>s</w:t>
      </w:r>
      <w:r w:rsidR="005325E3" w:rsidRPr="00990B1E">
        <w:rPr>
          <w:rFonts w:ascii="Sylfaen" w:hAnsi="Sylfaen"/>
        </w:rPr>
        <w:t xml:space="preserve"> measures </w:t>
      </w:r>
      <w:r w:rsidRPr="00990B1E">
        <w:rPr>
          <w:rFonts w:ascii="Sylfaen" w:hAnsi="Sylfaen"/>
        </w:rPr>
        <w:t xml:space="preserve">within its competency </w:t>
      </w:r>
      <w:r w:rsidR="005325E3" w:rsidRPr="00990B1E">
        <w:rPr>
          <w:rFonts w:ascii="Sylfaen" w:hAnsi="Sylfaen"/>
        </w:rPr>
        <w:t xml:space="preserve">to eliminate epizooty (disease outbreaks affecting many animals at the same time) and/or pollution of the environment arising from a biological incident. </w:t>
      </w:r>
    </w:p>
    <w:p w14:paraId="36CFA0D9" w14:textId="77777777" w:rsidR="005325E3" w:rsidRPr="00990B1E" w:rsidRDefault="005325E3" w:rsidP="00D8260A">
      <w:pPr>
        <w:pStyle w:val="Default"/>
        <w:spacing w:line="276" w:lineRule="auto"/>
        <w:ind w:left="720"/>
        <w:jc w:val="both"/>
        <w:rPr>
          <w:rFonts w:ascii="Sylfaen" w:hAnsi="Sylfaen"/>
          <w:b/>
          <w:bCs/>
        </w:rPr>
      </w:pPr>
    </w:p>
    <w:p w14:paraId="565A6B0A" w14:textId="3E73A8E3" w:rsidR="005325E3" w:rsidRPr="00990B1E" w:rsidRDefault="00D4729D" w:rsidP="00553A44">
      <w:pPr>
        <w:pStyle w:val="Default"/>
        <w:numPr>
          <w:ilvl w:val="0"/>
          <w:numId w:val="25"/>
        </w:numPr>
        <w:tabs>
          <w:tab w:val="left" w:pos="1080"/>
        </w:tabs>
        <w:spacing w:line="276" w:lineRule="auto"/>
        <w:ind w:left="810"/>
        <w:jc w:val="both"/>
        <w:rPr>
          <w:rFonts w:ascii="Sylfaen" w:hAnsi="Sylfaen"/>
        </w:rPr>
      </w:pPr>
      <w:r w:rsidRPr="00990B1E">
        <w:rPr>
          <w:rFonts w:ascii="Sylfaen" w:hAnsi="Sylfaen"/>
          <w:b/>
          <w:bCs/>
        </w:rPr>
        <w:t xml:space="preserve">The </w:t>
      </w:r>
      <w:r w:rsidR="005325E3" w:rsidRPr="00990B1E">
        <w:rPr>
          <w:rFonts w:ascii="Sylfaen" w:hAnsi="Sylfaen"/>
          <w:b/>
          <w:bCs/>
        </w:rPr>
        <w:t xml:space="preserve">Public Service Development Agency Legal Entity of Public Law of the Ministry of Justice </w:t>
      </w:r>
      <w:r w:rsidRPr="00990B1E">
        <w:rPr>
          <w:rFonts w:ascii="Sylfaen" w:hAnsi="Sylfaen"/>
        </w:rPr>
        <w:t>is</w:t>
      </w:r>
      <w:r w:rsidR="005325E3" w:rsidRPr="00990B1E">
        <w:rPr>
          <w:rFonts w:ascii="Sylfaen" w:hAnsi="Sylfaen"/>
        </w:rPr>
        <w:t xml:space="preserve"> responsible for the registration of deceased persons</w:t>
      </w:r>
      <w:r w:rsidR="008D0E28" w:rsidRPr="00990B1E">
        <w:rPr>
          <w:rFonts w:ascii="Sylfaen" w:hAnsi="Sylfaen"/>
          <w:lang w:val="ka-GE"/>
        </w:rPr>
        <w:t xml:space="preserve"> </w:t>
      </w:r>
      <w:r w:rsidR="005325E3" w:rsidRPr="00990B1E">
        <w:rPr>
          <w:rFonts w:ascii="Sylfaen" w:hAnsi="Sylfaen"/>
        </w:rPr>
        <w:t xml:space="preserve">according to </w:t>
      </w:r>
      <w:r w:rsidRPr="00990B1E">
        <w:rPr>
          <w:rFonts w:ascii="Sylfaen" w:hAnsi="Sylfaen"/>
        </w:rPr>
        <w:t>current</w:t>
      </w:r>
      <w:r w:rsidR="005325E3" w:rsidRPr="00990B1E">
        <w:rPr>
          <w:rFonts w:ascii="Sylfaen" w:hAnsi="Sylfaen"/>
        </w:rPr>
        <w:t xml:space="preserve"> legislation. </w:t>
      </w:r>
    </w:p>
    <w:p w14:paraId="65C9400A" w14:textId="77777777" w:rsidR="005325E3" w:rsidRPr="00990B1E" w:rsidRDefault="005325E3" w:rsidP="00D8260A">
      <w:pPr>
        <w:pStyle w:val="Default"/>
        <w:tabs>
          <w:tab w:val="left" w:pos="1260"/>
        </w:tabs>
        <w:spacing w:line="276" w:lineRule="auto"/>
        <w:ind w:left="1260"/>
        <w:jc w:val="both"/>
        <w:rPr>
          <w:rFonts w:ascii="Sylfaen" w:hAnsi="Sylfaen"/>
        </w:rPr>
      </w:pPr>
    </w:p>
    <w:p w14:paraId="74AA9E90" w14:textId="2280A9AB" w:rsidR="005325E3" w:rsidRPr="00990B1E" w:rsidRDefault="00D4729D" w:rsidP="00553A44">
      <w:pPr>
        <w:pStyle w:val="Default"/>
        <w:numPr>
          <w:ilvl w:val="0"/>
          <w:numId w:val="25"/>
        </w:numPr>
        <w:tabs>
          <w:tab w:val="left" w:pos="1080"/>
        </w:tabs>
        <w:spacing w:line="276" w:lineRule="auto"/>
        <w:ind w:left="810"/>
        <w:jc w:val="both"/>
        <w:rPr>
          <w:rFonts w:ascii="Sylfaen" w:hAnsi="Sylfaen"/>
        </w:rPr>
      </w:pPr>
      <w:r w:rsidRPr="00990B1E">
        <w:rPr>
          <w:rFonts w:ascii="Sylfaen" w:hAnsi="Sylfaen"/>
          <w:b/>
          <w:bCs/>
        </w:rPr>
        <w:t xml:space="preserve">The </w:t>
      </w:r>
      <w:r w:rsidR="005325E3" w:rsidRPr="00990B1E">
        <w:rPr>
          <w:rFonts w:ascii="Sylfaen" w:hAnsi="Sylfaen"/>
          <w:b/>
          <w:bCs/>
        </w:rPr>
        <w:t>Ministry of Finance</w:t>
      </w:r>
      <w:r w:rsidR="005325E3" w:rsidRPr="00990B1E">
        <w:rPr>
          <w:rFonts w:ascii="Sylfaen" w:hAnsi="Sylfaen"/>
        </w:rPr>
        <w:t xml:space="preserve"> ensure</w:t>
      </w:r>
      <w:r w:rsidRPr="00990B1E">
        <w:rPr>
          <w:rFonts w:ascii="Sylfaen" w:hAnsi="Sylfaen"/>
        </w:rPr>
        <w:t>s</w:t>
      </w:r>
      <w:r w:rsidR="005325E3" w:rsidRPr="00990B1E">
        <w:rPr>
          <w:rFonts w:ascii="Sylfaen" w:hAnsi="Sylfaen"/>
        </w:rPr>
        <w:t xml:space="preserve"> funding for the</w:t>
      </w:r>
      <w:r w:rsidR="00D271E7" w:rsidRPr="00990B1E">
        <w:rPr>
          <w:rFonts w:ascii="Sylfaen" w:hAnsi="Sylfaen"/>
        </w:rPr>
        <w:t xml:space="preserve"> preparedness measures and</w:t>
      </w:r>
      <w:r w:rsidR="005325E3" w:rsidRPr="00990B1E">
        <w:rPr>
          <w:rFonts w:ascii="Sylfaen" w:hAnsi="Sylfaen"/>
        </w:rPr>
        <w:t xml:space="preserve"> responses to such incidents and their consequences</w:t>
      </w:r>
      <w:r w:rsidRPr="00990B1E">
        <w:rPr>
          <w:rFonts w:ascii="Sylfaen" w:hAnsi="Sylfaen"/>
        </w:rPr>
        <w:t>,</w:t>
      </w:r>
      <w:r w:rsidR="005325E3" w:rsidRPr="00990B1E">
        <w:rPr>
          <w:rFonts w:ascii="Sylfaen" w:hAnsi="Sylfaen"/>
        </w:rPr>
        <w:t xml:space="preserve"> according to the rules established by law, and also </w:t>
      </w:r>
      <w:r w:rsidRPr="00990B1E">
        <w:rPr>
          <w:rFonts w:ascii="Sylfaen" w:hAnsi="Sylfaen"/>
        </w:rPr>
        <w:t xml:space="preserve">funding </w:t>
      </w:r>
      <w:r w:rsidR="005325E3" w:rsidRPr="00990B1E">
        <w:rPr>
          <w:rFonts w:ascii="Sylfaen" w:hAnsi="Sylfaen"/>
        </w:rPr>
        <w:t>of necessary public health, phyto</w:t>
      </w:r>
      <w:r w:rsidR="00F41265" w:rsidRPr="00990B1E">
        <w:rPr>
          <w:rFonts w:ascii="Sylfaen" w:hAnsi="Sylfaen"/>
        </w:rPr>
        <w:t>-</w:t>
      </w:r>
      <w:r w:rsidR="005325E3" w:rsidRPr="00990B1E">
        <w:rPr>
          <w:rFonts w:ascii="Sylfaen" w:hAnsi="Sylfaen"/>
        </w:rPr>
        <w:t xml:space="preserve">sanitary and veterinary/border quarantine measures. </w:t>
      </w:r>
    </w:p>
    <w:p w14:paraId="5091FFD6" w14:textId="77777777" w:rsidR="005325E3" w:rsidRPr="00990B1E" w:rsidRDefault="005325E3" w:rsidP="00D8260A">
      <w:pPr>
        <w:pStyle w:val="Default"/>
        <w:spacing w:line="276" w:lineRule="auto"/>
        <w:ind w:left="720"/>
        <w:jc w:val="both"/>
        <w:rPr>
          <w:rFonts w:ascii="Sylfaen" w:hAnsi="Sylfaen"/>
          <w:b/>
          <w:bCs/>
        </w:rPr>
      </w:pPr>
    </w:p>
    <w:p w14:paraId="0C108299" w14:textId="1C054FD0" w:rsidR="005325E3" w:rsidRPr="00990B1E" w:rsidRDefault="00D4729D" w:rsidP="00553A44">
      <w:pPr>
        <w:pStyle w:val="Default"/>
        <w:numPr>
          <w:ilvl w:val="0"/>
          <w:numId w:val="25"/>
        </w:numPr>
        <w:tabs>
          <w:tab w:val="left" w:pos="1080"/>
        </w:tabs>
        <w:spacing w:line="276" w:lineRule="auto"/>
        <w:ind w:left="810"/>
        <w:jc w:val="both"/>
        <w:rPr>
          <w:rFonts w:ascii="Sylfaen" w:hAnsi="Sylfaen"/>
        </w:rPr>
      </w:pPr>
      <w:r w:rsidRPr="00990B1E">
        <w:rPr>
          <w:rFonts w:ascii="Sylfaen" w:hAnsi="Sylfaen"/>
          <w:b/>
          <w:bCs/>
        </w:rPr>
        <w:t xml:space="preserve">The </w:t>
      </w:r>
      <w:r w:rsidR="005325E3" w:rsidRPr="00990B1E">
        <w:rPr>
          <w:rFonts w:ascii="Sylfaen" w:hAnsi="Sylfaen"/>
          <w:b/>
          <w:bCs/>
        </w:rPr>
        <w:t>Ministry of Foreign Affairs</w:t>
      </w:r>
      <w:r w:rsidR="005325E3" w:rsidRPr="00990B1E">
        <w:rPr>
          <w:rFonts w:ascii="Sylfaen" w:hAnsi="Sylfaen"/>
        </w:rPr>
        <w:t xml:space="preserve"> in cases of necessity ensure</w:t>
      </w:r>
      <w:r w:rsidRPr="00990B1E">
        <w:rPr>
          <w:rFonts w:ascii="Sylfaen" w:hAnsi="Sylfaen"/>
        </w:rPr>
        <w:t>s</w:t>
      </w:r>
      <w:r w:rsidR="005325E3" w:rsidRPr="00990B1E">
        <w:rPr>
          <w:rFonts w:ascii="Sylfaen" w:hAnsi="Sylfaen"/>
        </w:rPr>
        <w:t xml:space="preserve"> the provision </w:t>
      </w:r>
      <w:r w:rsidR="004147B1" w:rsidRPr="00990B1E">
        <w:rPr>
          <w:rFonts w:ascii="Sylfaen" w:hAnsi="Sylfaen"/>
        </w:rPr>
        <w:t>of support</w:t>
      </w:r>
      <w:r w:rsidR="005325E3" w:rsidRPr="00990B1E">
        <w:rPr>
          <w:rFonts w:ascii="Sylfaen" w:hAnsi="Sylfaen"/>
        </w:rPr>
        <w:t xml:space="preserve"> outlined in emergency assistance Function N7 concerning</w:t>
      </w:r>
      <w:r w:rsidR="007E7483" w:rsidRPr="00990B1E">
        <w:rPr>
          <w:rFonts w:ascii="Sylfaen" w:hAnsi="Sylfaen"/>
        </w:rPr>
        <w:t xml:space="preserve"> </w:t>
      </w:r>
      <w:r w:rsidR="005325E3" w:rsidRPr="00990B1E">
        <w:rPr>
          <w:rFonts w:ascii="Sylfaen" w:hAnsi="Sylfaen"/>
        </w:rPr>
        <w:t xml:space="preserve">providing diplomatic protocols and obtaining international humanitarian support. </w:t>
      </w:r>
    </w:p>
    <w:p w14:paraId="706ED07E" w14:textId="77777777" w:rsidR="005325E3" w:rsidRPr="00990B1E" w:rsidRDefault="005325E3" w:rsidP="00D8260A">
      <w:pPr>
        <w:pStyle w:val="Default"/>
        <w:spacing w:line="276" w:lineRule="auto"/>
        <w:ind w:left="720"/>
        <w:jc w:val="both"/>
        <w:rPr>
          <w:rFonts w:ascii="Sylfaen" w:hAnsi="Sylfaen"/>
          <w:b/>
          <w:bCs/>
        </w:rPr>
      </w:pPr>
    </w:p>
    <w:p w14:paraId="6641525B" w14:textId="61930398" w:rsidR="005325E3" w:rsidRPr="00990B1E" w:rsidRDefault="005325E3" w:rsidP="00553A44">
      <w:pPr>
        <w:pStyle w:val="Default"/>
        <w:numPr>
          <w:ilvl w:val="0"/>
          <w:numId w:val="25"/>
        </w:numPr>
        <w:tabs>
          <w:tab w:val="left" w:pos="1080"/>
        </w:tabs>
        <w:spacing w:line="276" w:lineRule="auto"/>
        <w:ind w:left="810"/>
        <w:jc w:val="both"/>
        <w:rPr>
          <w:rFonts w:ascii="Sylfaen" w:hAnsi="Sylfaen"/>
        </w:rPr>
      </w:pPr>
      <w:r w:rsidRPr="00990B1E">
        <w:rPr>
          <w:rFonts w:ascii="Sylfaen" w:hAnsi="Sylfaen"/>
          <w:b/>
          <w:bCs/>
        </w:rPr>
        <w:t xml:space="preserve">The Georgian Public Broadcaster Legal Entity of Public Law (public TV) </w:t>
      </w:r>
      <w:r w:rsidRPr="00990B1E">
        <w:rPr>
          <w:rFonts w:ascii="Sylfaen" w:hAnsi="Sylfaen"/>
        </w:rPr>
        <w:t xml:space="preserve">and private broadcasters furnish risk communication and provide timely </w:t>
      </w:r>
      <w:r w:rsidR="006C7D3B" w:rsidRPr="00990B1E">
        <w:rPr>
          <w:rFonts w:ascii="Sylfaen" w:hAnsi="Sylfaen"/>
        </w:rPr>
        <w:t>information</w:t>
      </w:r>
      <w:r w:rsidRPr="00990B1E">
        <w:rPr>
          <w:rFonts w:ascii="Sylfaen" w:hAnsi="Sylfaen"/>
        </w:rPr>
        <w:t xml:space="preserve"> to the population about the biological </w:t>
      </w:r>
      <w:r w:rsidR="007E7483" w:rsidRPr="00990B1E">
        <w:rPr>
          <w:rFonts w:ascii="Sylfaen" w:hAnsi="Sylfaen"/>
        </w:rPr>
        <w:t>threat</w:t>
      </w:r>
      <w:r w:rsidRPr="00990B1E">
        <w:rPr>
          <w:rFonts w:ascii="Sylfaen" w:hAnsi="Sylfaen"/>
        </w:rPr>
        <w:t xml:space="preserve"> and/or incident. </w:t>
      </w:r>
    </w:p>
    <w:p w14:paraId="73014C24" w14:textId="77777777" w:rsidR="005325E3" w:rsidRPr="00990B1E" w:rsidRDefault="005325E3" w:rsidP="00D8260A">
      <w:pPr>
        <w:pStyle w:val="Default"/>
        <w:spacing w:line="276" w:lineRule="auto"/>
        <w:ind w:left="720"/>
        <w:jc w:val="both"/>
        <w:rPr>
          <w:rFonts w:ascii="Sylfaen" w:hAnsi="Sylfaen"/>
          <w:b/>
          <w:bCs/>
        </w:rPr>
      </w:pPr>
    </w:p>
    <w:p w14:paraId="13D2EE2D" w14:textId="26200B61" w:rsidR="005325E3" w:rsidRPr="00990B1E" w:rsidRDefault="005325E3" w:rsidP="004B12E3">
      <w:pPr>
        <w:pStyle w:val="Default"/>
        <w:numPr>
          <w:ilvl w:val="0"/>
          <w:numId w:val="25"/>
        </w:numPr>
        <w:tabs>
          <w:tab w:val="left" w:pos="1080"/>
        </w:tabs>
        <w:spacing w:line="276" w:lineRule="auto"/>
        <w:ind w:left="810"/>
        <w:jc w:val="both"/>
        <w:rPr>
          <w:rFonts w:ascii="Sylfaen" w:hAnsi="Sylfaen"/>
        </w:rPr>
      </w:pPr>
      <w:r w:rsidRPr="00990B1E">
        <w:rPr>
          <w:rFonts w:ascii="Sylfaen" w:hAnsi="Sylfaen"/>
          <w:b/>
          <w:bCs/>
        </w:rPr>
        <w:t>The Georgian Red Cross Society</w:t>
      </w:r>
      <w:r w:rsidRPr="00990B1E">
        <w:rPr>
          <w:rFonts w:ascii="Sylfaen" w:hAnsi="Sylfaen"/>
        </w:rPr>
        <w:t xml:space="preserve"> </w:t>
      </w:r>
      <w:r w:rsidR="006C7D3B" w:rsidRPr="00990B1E">
        <w:rPr>
          <w:rFonts w:ascii="Sylfaen" w:hAnsi="Sylfaen"/>
        </w:rPr>
        <w:t>is</w:t>
      </w:r>
      <w:r w:rsidRPr="00990B1E">
        <w:rPr>
          <w:rFonts w:ascii="Sylfaen" w:hAnsi="Sylfaen"/>
        </w:rPr>
        <w:t xml:space="preserve"> responsible for providing medical assistance (including first aid) in areas </w:t>
      </w:r>
      <w:r w:rsidR="006C7D3B" w:rsidRPr="00990B1E">
        <w:rPr>
          <w:rFonts w:ascii="Sylfaen" w:hAnsi="Sylfaen"/>
        </w:rPr>
        <w:t>where</w:t>
      </w:r>
      <w:r w:rsidRPr="00990B1E">
        <w:rPr>
          <w:rFonts w:ascii="Sylfaen" w:hAnsi="Sylfaen"/>
        </w:rPr>
        <w:t xml:space="preserve"> the entrance of official state bodies is restricted. </w:t>
      </w:r>
    </w:p>
    <w:p w14:paraId="33073C49" w14:textId="642243F3" w:rsidR="005325E3" w:rsidRPr="00990B1E" w:rsidRDefault="005325E3" w:rsidP="004B12E3">
      <w:pPr>
        <w:pStyle w:val="Default"/>
        <w:numPr>
          <w:ilvl w:val="0"/>
          <w:numId w:val="25"/>
        </w:numPr>
        <w:tabs>
          <w:tab w:val="left" w:pos="1080"/>
        </w:tabs>
        <w:spacing w:line="276" w:lineRule="auto"/>
        <w:ind w:left="810"/>
        <w:jc w:val="both"/>
        <w:rPr>
          <w:rFonts w:ascii="Sylfaen" w:hAnsi="Sylfaen"/>
        </w:rPr>
      </w:pPr>
      <w:r w:rsidRPr="00990B1E">
        <w:rPr>
          <w:rFonts w:ascii="Sylfaen" w:hAnsi="Sylfaen"/>
          <w:b/>
          <w:bCs/>
        </w:rPr>
        <w:lastRenderedPageBreak/>
        <w:t>Regional Administration</w:t>
      </w:r>
      <w:r w:rsidR="00C1662C" w:rsidRPr="00990B1E">
        <w:rPr>
          <w:rFonts w:ascii="Sylfaen" w:hAnsi="Sylfaen"/>
          <w:b/>
          <w:bCs/>
        </w:rPr>
        <w:t>s</w:t>
      </w:r>
      <w:r w:rsidRPr="00990B1E">
        <w:rPr>
          <w:rFonts w:ascii="Sylfaen" w:hAnsi="Sylfaen"/>
        </w:rPr>
        <w:t xml:space="preserve"> organize and supervise the fulfillment of prevention, response and outcome mitigation </w:t>
      </w:r>
      <w:r w:rsidR="006C7D3B" w:rsidRPr="00990B1E">
        <w:rPr>
          <w:rFonts w:ascii="Sylfaen" w:hAnsi="Sylfaen"/>
        </w:rPr>
        <w:t xml:space="preserve">measures </w:t>
      </w:r>
      <w:r w:rsidRPr="00990B1E">
        <w:rPr>
          <w:rFonts w:ascii="Sylfaen" w:hAnsi="Sylfaen"/>
        </w:rPr>
        <w:t>for biological incidents and particularly dangerous infections by municipal and local government bodies. During regional scale emergencies, it establish</w:t>
      </w:r>
      <w:r w:rsidR="006C7D3B" w:rsidRPr="00990B1E">
        <w:rPr>
          <w:rFonts w:ascii="Sylfaen" w:hAnsi="Sylfaen"/>
        </w:rPr>
        <w:t>es</w:t>
      </w:r>
      <w:r w:rsidRPr="00990B1E">
        <w:rPr>
          <w:rFonts w:ascii="Sylfaen" w:hAnsi="Sylfaen"/>
        </w:rPr>
        <w:t xml:space="preserve"> ad hoc H</w:t>
      </w:r>
      <w:r w:rsidR="006C7D3B" w:rsidRPr="00990B1E">
        <w:rPr>
          <w:rFonts w:ascii="Sylfaen" w:hAnsi="Sylfaen"/>
        </w:rPr>
        <w:t>eadquarters</w:t>
      </w:r>
      <w:r w:rsidRPr="00990B1E">
        <w:rPr>
          <w:rFonts w:ascii="Sylfaen" w:hAnsi="Sylfaen"/>
        </w:rPr>
        <w:t xml:space="preserve"> from which to do this. </w:t>
      </w:r>
    </w:p>
    <w:p w14:paraId="37A09E4D" w14:textId="77777777" w:rsidR="005325E3" w:rsidRPr="00990B1E" w:rsidRDefault="005325E3" w:rsidP="00D8260A">
      <w:pPr>
        <w:pStyle w:val="Default"/>
        <w:spacing w:line="276" w:lineRule="auto"/>
        <w:ind w:left="720"/>
        <w:jc w:val="both"/>
        <w:rPr>
          <w:rFonts w:ascii="Sylfaen" w:hAnsi="Sylfaen"/>
          <w:b/>
          <w:bCs/>
        </w:rPr>
      </w:pPr>
    </w:p>
    <w:p w14:paraId="27E5CB63" w14:textId="34A8D158" w:rsidR="005325E3" w:rsidRPr="00990B1E" w:rsidRDefault="005325E3" w:rsidP="00464350">
      <w:pPr>
        <w:pStyle w:val="Default"/>
        <w:numPr>
          <w:ilvl w:val="0"/>
          <w:numId w:val="25"/>
        </w:numPr>
        <w:tabs>
          <w:tab w:val="left" w:pos="1080"/>
        </w:tabs>
        <w:spacing w:line="276" w:lineRule="auto"/>
        <w:ind w:left="810"/>
        <w:jc w:val="both"/>
        <w:rPr>
          <w:rFonts w:ascii="Sylfaen" w:hAnsi="Sylfaen"/>
        </w:rPr>
      </w:pPr>
      <w:r w:rsidRPr="00990B1E">
        <w:rPr>
          <w:rFonts w:ascii="Sylfaen" w:hAnsi="Sylfaen"/>
          <w:b/>
          <w:bCs/>
        </w:rPr>
        <w:t xml:space="preserve">Municipalities and Local Government Bodies </w:t>
      </w:r>
      <w:r w:rsidRPr="00990B1E">
        <w:rPr>
          <w:rFonts w:ascii="Sylfaen" w:hAnsi="Sylfaen"/>
        </w:rPr>
        <w:t xml:space="preserve">assume responsibility for the implementation and coordination of prevention, response and outcome mitigation </w:t>
      </w:r>
      <w:r w:rsidR="006C7D3B" w:rsidRPr="00990B1E">
        <w:rPr>
          <w:rFonts w:ascii="Sylfaen" w:hAnsi="Sylfaen"/>
        </w:rPr>
        <w:t xml:space="preserve">measures </w:t>
      </w:r>
      <w:r w:rsidRPr="00990B1E">
        <w:rPr>
          <w:rFonts w:ascii="Sylfaen" w:hAnsi="Sylfaen"/>
        </w:rPr>
        <w:t xml:space="preserve">of biological incidents and particularly dangerous infections at </w:t>
      </w:r>
      <w:r w:rsidR="006C7D3B" w:rsidRPr="00990B1E">
        <w:rPr>
          <w:rFonts w:ascii="Sylfaen" w:hAnsi="Sylfaen"/>
        </w:rPr>
        <w:t xml:space="preserve">the </w:t>
      </w:r>
      <w:r w:rsidRPr="00990B1E">
        <w:rPr>
          <w:rFonts w:ascii="Sylfaen" w:hAnsi="Sylfaen"/>
        </w:rPr>
        <w:t>municipal and local level</w:t>
      </w:r>
      <w:r w:rsidR="006C7D3B" w:rsidRPr="00990B1E">
        <w:rPr>
          <w:rFonts w:ascii="Sylfaen" w:hAnsi="Sylfaen"/>
        </w:rPr>
        <w:t>s</w:t>
      </w:r>
      <w:r w:rsidRPr="00990B1E">
        <w:rPr>
          <w:rFonts w:ascii="Sylfaen" w:hAnsi="Sylfaen"/>
        </w:rPr>
        <w:t xml:space="preserve">. </w:t>
      </w:r>
    </w:p>
    <w:p w14:paraId="35B85F85" w14:textId="77777777" w:rsidR="009F34BB" w:rsidRPr="00990B1E" w:rsidRDefault="009F34BB" w:rsidP="008417C1">
      <w:pPr>
        <w:pStyle w:val="ListParagraph"/>
        <w:rPr>
          <w:rFonts w:ascii="Sylfaen" w:hAnsi="Sylfaen"/>
          <w:sz w:val="24"/>
          <w:szCs w:val="24"/>
        </w:rPr>
      </w:pPr>
    </w:p>
    <w:p w14:paraId="7D3540E3" w14:textId="77777777" w:rsidR="009F34BB" w:rsidRPr="00990B1E" w:rsidRDefault="009F34BB" w:rsidP="00464350">
      <w:pPr>
        <w:pStyle w:val="ListParagraph"/>
        <w:numPr>
          <w:ilvl w:val="0"/>
          <w:numId w:val="2"/>
        </w:numPr>
        <w:tabs>
          <w:tab w:val="left" w:pos="270"/>
          <w:tab w:val="left" w:pos="630"/>
          <w:tab w:val="left" w:pos="810"/>
          <w:tab w:val="left" w:pos="1710"/>
        </w:tabs>
        <w:spacing w:after="120"/>
        <w:ind w:left="180" w:hanging="180"/>
        <w:rPr>
          <w:rFonts w:ascii="Sylfaen" w:hAnsi="Sylfaen"/>
          <w:b/>
          <w:sz w:val="24"/>
          <w:szCs w:val="24"/>
        </w:rPr>
      </w:pPr>
      <w:r w:rsidRPr="00990B1E">
        <w:rPr>
          <w:rFonts w:ascii="Sylfaen" w:hAnsi="Sylfaen"/>
          <w:b/>
          <w:sz w:val="24"/>
          <w:szCs w:val="24"/>
        </w:rPr>
        <w:t xml:space="preserve">Biological Threat Overview </w:t>
      </w:r>
    </w:p>
    <w:p w14:paraId="7F0740EB" w14:textId="77777777" w:rsidR="007E5EBD" w:rsidRPr="00990B1E" w:rsidRDefault="007E5EBD" w:rsidP="00D8260A">
      <w:pPr>
        <w:pStyle w:val="ListParagraph"/>
        <w:tabs>
          <w:tab w:val="left" w:pos="270"/>
          <w:tab w:val="left" w:pos="630"/>
          <w:tab w:val="left" w:pos="810"/>
          <w:tab w:val="left" w:pos="1710"/>
        </w:tabs>
        <w:spacing w:after="120"/>
        <w:ind w:left="180"/>
        <w:rPr>
          <w:rFonts w:ascii="Sylfaen" w:hAnsi="Sylfaen"/>
          <w:b/>
          <w:sz w:val="24"/>
          <w:szCs w:val="24"/>
        </w:rPr>
      </w:pPr>
    </w:p>
    <w:p w14:paraId="54526C55" w14:textId="77777777" w:rsidR="009F34BB" w:rsidRPr="00990B1E" w:rsidRDefault="009F34BB" w:rsidP="00D8260A">
      <w:pPr>
        <w:pStyle w:val="ListParagraph"/>
        <w:tabs>
          <w:tab w:val="left" w:pos="630"/>
        </w:tabs>
        <w:spacing w:after="240"/>
        <w:ind w:left="360" w:hanging="180"/>
        <w:rPr>
          <w:rFonts w:ascii="Sylfaen" w:hAnsi="Sylfaen"/>
          <w:sz w:val="24"/>
          <w:szCs w:val="24"/>
        </w:rPr>
      </w:pPr>
      <w:r w:rsidRPr="00990B1E">
        <w:rPr>
          <w:rFonts w:ascii="Sylfaen" w:hAnsi="Sylfaen"/>
          <w:sz w:val="24"/>
          <w:szCs w:val="24"/>
        </w:rPr>
        <w:t xml:space="preserve">Article </w:t>
      </w:r>
      <w:r w:rsidR="00D42753" w:rsidRPr="00990B1E">
        <w:rPr>
          <w:rFonts w:ascii="Sylfaen" w:hAnsi="Sylfaen"/>
          <w:sz w:val="24"/>
          <w:szCs w:val="24"/>
        </w:rPr>
        <w:t>10</w:t>
      </w:r>
      <w:r w:rsidRPr="00990B1E">
        <w:rPr>
          <w:rFonts w:ascii="Sylfaen" w:hAnsi="Sylfaen"/>
          <w:sz w:val="24"/>
          <w:szCs w:val="24"/>
        </w:rPr>
        <w:t>: Characteristics of biological agents</w:t>
      </w:r>
    </w:p>
    <w:p w14:paraId="7912E78B" w14:textId="77777777" w:rsidR="008450C1" w:rsidRPr="00990B1E" w:rsidRDefault="008450C1" w:rsidP="00D8260A">
      <w:pPr>
        <w:pStyle w:val="ListParagraph"/>
        <w:tabs>
          <w:tab w:val="left" w:pos="630"/>
        </w:tabs>
        <w:spacing w:after="240"/>
        <w:ind w:left="360" w:hanging="180"/>
        <w:rPr>
          <w:rFonts w:ascii="Sylfaen" w:hAnsi="Sylfaen"/>
          <w:sz w:val="24"/>
          <w:szCs w:val="24"/>
        </w:rPr>
      </w:pPr>
    </w:p>
    <w:p w14:paraId="6549CA90" w14:textId="3B50C9CA" w:rsidR="009F34BB" w:rsidRPr="00990B1E" w:rsidRDefault="009F34BB" w:rsidP="00D8260A">
      <w:pPr>
        <w:pStyle w:val="ListParagraph"/>
        <w:tabs>
          <w:tab w:val="left" w:pos="630"/>
        </w:tabs>
        <w:spacing w:after="240"/>
        <w:ind w:left="180"/>
        <w:jc w:val="both"/>
        <w:rPr>
          <w:rFonts w:ascii="Sylfaen" w:hAnsi="Sylfaen"/>
          <w:sz w:val="24"/>
          <w:szCs w:val="24"/>
        </w:rPr>
      </w:pPr>
      <w:r w:rsidRPr="00990B1E">
        <w:rPr>
          <w:rFonts w:ascii="Sylfaen" w:hAnsi="Sylfaen"/>
          <w:sz w:val="24"/>
          <w:szCs w:val="24"/>
        </w:rPr>
        <w:t xml:space="preserve">The most important characteristic of </w:t>
      </w:r>
      <w:r w:rsidR="004147B1" w:rsidRPr="00990B1E">
        <w:rPr>
          <w:rFonts w:ascii="Sylfaen" w:hAnsi="Sylfaen"/>
          <w:sz w:val="24"/>
          <w:szCs w:val="24"/>
        </w:rPr>
        <w:t>biological agents is that they are living</w:t>
      </w:r>
      <w:r w:rsidR="00E71FDB" w:rsidRPr="00990B1E">
        <w:rPr>
          <w:rFonts w:ascii="Sylfaen" w:hAnsi="Sylfaen"/>
          <w:sz w:val="24"/>
          <w:szCs w:val="24"/>
        </w:rPr>
        <w:t xml:space="preserve"> micro-organisms</w:t>
      </w:r>
      <w:r w:rsidR="004147B1" w:rsidRPr="00990B1E">
        <w:rPr>
          <w:rFonts w:ascii="Sylfaen" w:hAnsi="Sylfaen"/>
          <w:sz w:val="24"/>
          <w:szCs w:val="24"/>
        </w:rPr>
        <w:t xml:space="preserve">, or have been produced by </w:t>
      </w:r>
      <w:r w:rsidR="00E71FDB" w:rsidRPr="00990B1E">
        <w:rPr>
          <w:rFonts w:ascii="Sylfaen" w:hAnsi="Sylfaen"/>
          <w:sz w:val="24"/>
          <w:szCs w:val="24"/>
        </w:rPr>
        <w:t>micro-organisms</w:t>
      </w:r>
      <w:r w:rsidRPr="00990B1E">
        <w:rPr>
          <w:rFonts w:ascii="Sylfaen" w:hAnsi="Sylfaen"/>
          <w:sz w:val="24"/>
          <w:szCs w:val="24"/>
        </w:rPr>
        <w:t>. Their other essential characteristics are as follows:</w:t>
      </w:r>
    </w:p>
    <w:p w14:paraId="5AECD4F2" w14:textId="77777777" w:rsidR="003E414D" w:rsidRPr="00990B1E" w:rsidRDefault="003E414D" w:rsidP="00D8260A">
      <w:pPr>
        <w:pStyle w:val="ListParagraph"/>
        <w:tabs>
          <w:tab w:val="left" w:pos="630"/>
        </w:tabs>
        <w:spacing w:after="240"/>
        <w:ind w:left="180"/>
        <w:rPr>
          <w:rFonts w:ascii="Sylfaen" w:hAnsi="Sylfaen"/>
          <w:sz w:val="24"/>
          <w:szCs w:val="24"/>
        </w:rPr>
      </w:pPr>
    </w:p>
    <w:p w14:paraId="4AB23190" w14:textId="77777777" w:rsidR="009F34BB" w:rsidRPr="00990B1E" w:rsidRDefault="009F34BB" w:rsidP="00464350">
      <w:pPr>
        <w:pStyle w:val="ListParagraph"/>
        <w:numPr>
          <w:ilvl w:val="0"/>
          <w:numId w:val="15"/>
        </w:numPr>
        <w:autoSpaceDE w:val="0"/>
        <w:autoSpaceDN w:val="0"/>
        <w:adjustRightInd w:val="0"/>
        <w:spacing w:after="0"/>
        <w:ind w:left="810"/>
        <w:jc w:val="both"/>
        <w:rPr>
          <w:rFonts w:ascii="Sylfaen" w:hAnsi="Sylfaen"/>
          <w:sz w:val="24"/>
          <w:szCs w:val="24"/>
        </w:rPr>
      </w:pPr>
      <w:r w:rsidRPr="00990B1E">
        <w:rPr>
          <w:rFonts w:ascii="Sylfaen" w:hAnsi="Sylfaen" w:cs="Times New Roman"/>
          <w:bCs/>
          <w:sz w:val="24"/>
          <w:szCs w:val="24"/>
        </w:rPr>
        <w:t>Infectivity</w:t>
      </w:r>
      <w:r w:rsidRPr="00990B1E">
        <w:rPr>
          <w:rFonts w:ascii="Sylfaen" w:hAnsi="Sylfaen"/>
          <w:sz w:val="24"/>
          <w:szCs w:val="24"/>
        </w:rPr>
        <w:t xml:space="preserve"> - The infectivity of an agent reflects the relative ease with which micro</w:t>
      </w:r>
      <w:r w:rsidR="006C7D3B" w:rsidRPr="00990B1E">
        <w:rPr>
          <w:rFonts w:ascii="Sylfaen" w:hAnsi="Sylfaen"/>
          <w:sz w:val="24"/>
          <w:szCs w:val="24"/>
        </w:rPr>
        <w:t>-</w:t>
      </w:r>
      <w:r w:rsidRPr="00990B1E">
        <w:rPr>
          <w:rFonts w:ascii="Sylfaen" w:hAnsi="Sylfaen"/>
          <w:sz w:val="24"/>
          <w:szCs w:val="24"/>
        </w:rPr>
        <w:t>organisms establish themselves in a host species. A greater infectivity means that fewer micro-organisms are required. It does not mean that the symptoms and signs of disease appear more quickly or are more severe.</w:t>
      </w:r>
    </w:p>
    <w:p w14:paraId="31243F80" w14:textId="77777777" w:rsidR="009F34BB" w:rsidRPr="00990B1E" w:rsidRDefault="009F34BB" w:rsidP="00464350">
      <w:pPr>
        <w:pStyle w:val="ListParagraph"/>
        <w:numPr>
          <w:ilvl w:val="0"/>
          <w:numId w:val="15"/>
        </w:numPr>
        <w:autoSpaceDE w:val="0"/>
        <w:autoSpaceDN w:val="0"/>
        <w:adjustRightInd w:val="0"/>
        <w:spacing w:after="0"/>
        <w:ind w:left="810"/>
        <w:jc w:val="both"/>
        <w:rPr>
          <w:rFonts w:ascii="Sylfaen" w:hAnsi="Sylfaen"/>
          <w:sz w:val="24"/>
          <w:szCs w:val="24"/>
        </w:rPr>
      </w:pPr>
      <w:r w:rsidRPr="00990B1E">
        <w:rPr>
          <w:rFonts w:ascii="Sylfaen" w:hAnsi="Sylfaen"/>
          <w:sz w:val="24"/>
          <w:szCs w:val="24"/>
        </w:rPr>
        <w:t xml:space="preserve">Virulence - The virulence of an agent reflects the relative severity of disease produced by that agent. Different </w:t>
      </w:r>
      <w:r w:rsidR="005053FC" w:rsidRPr="00990B1E">
        <w:rPr>
          <w:rFonts w:ascii="Sylfaen" w:hAnsi="Sylfaen"/>
          <w:sz w:val="24"/>
          <w:szCs w:val="24"/>
        </w:rPr>
        <w:t>micro</w:t>
      </w:r>
      <w:r w:rsidR="006C7D3B" w:rsidRPr="00990B1E">
        <w:rPr>
          <w:rFonts w:ascii="Sylfaen" w:hAnsi="Sylfaen"/>
          <w:sz w:val="24"/>
          <w:szCs w:val="24"/>
        </w:rPr>
        <w:t>-</w:t>
      </w:r>
      <w:r w:rsidR="005053FC" w:rsidRPr="00990B1E">
        <w:rPr>
          <w:rFonts w:ascii="Sylfaen" w:hAnsi="Sylfaen"/>
          <w:sz w:val="24"/>
          <w:szCs w:val="24"/>
        </w:rPr>
        <w:t xml:space="preserve">organisms or different </w:t>
      </w:r>
      <w:r w:rsidRPr="00990B1E">
        <w:rPr>
          <w:rFonts w:ascii="Sylfaen" w:hAnsi="Sylfaen"/>
          <w:sz w:val="24"/>
          <w:szCs w:val="24"/>
        </w:rPr>
        <w:t>strains o</w:t>
      </w:r>
      <w:r w:rsidR="00A05B10" w:rsidRPr="00990B1E">
        <w:rPr>
          <w:rFonts w:ascii="Sylfaen" w:hAnsi="Sylfaen"/>
          <w:sz w:val="24"/>
          <w:szCs w:val="24"/>
        </w:rPr>
        <w:t>f</w:t>
      </w:r>
      <w:r w:rsidRPr="00990B1E">
        <w:rPr>
          <w:rFonts w:ascii="Sylfaen" w:hAnsi="Sylfaen"/>
          <w:sz w:val="24"/>
          <w:szCs w:val="24"/>
        </w:rPr>
        <w:t xml:space="preserve"> the same micro</w:t>
      </w:r>
      <w:r w:rsidR="006C7D3B" w:rsidRPr="00990B1E">
        <w:rPr>
          <w:rFonts w:ascii="Sylfaen" w:hAnsi="Sylfaen"/>
          <w:sz w:val="24"/>
          <w:szCs w:val="24"/>
        </w:rPr>
        <w:t>-</w:t>
      </w:r>
      <w:r w:rsidRPr="00990B1E">
        <w:rPr>
          <w:rFonts w:ascii="Sylfaen" w:hAnsi="Sylfaen"/>
          <w:sz w:val="24"/>
          <w:szCs w:val="24"/>
        </w:rPr>
        <w:t>organism may produce diseases of different severity. The most virulent strain produces the most acute or severe effects.</w:t>
      </w:r>
    </w:p>
    <w:p w14:paraId="56A4D156" w14:textId="77777777" w:rsidR="009F34BB" w:rsidRPr="00990B1E" w:rsidRDefault="009F34BB" w:rsidP="00464350">
      <w:pPr>
        <w:pStyle w:val="ListParagraph"/>
        <w:numPr>
          <w:ilvl w:val="0"/>
          <w:numId w:val="15"/>
        </w:numPr>
        <w:autoSpaceDE w:val="0"/>
        <w:autoSpaceDN w:val="0"/>
        <w:adjustRightInd w:val="0"/>
        <w:spacing w:after="0"/>
        <w:ind w:left="810"/>
        <w:jc w:val="both"/>
        <w:rPr>
          <w:rFonts w:ascii="Sylfaen" w:hAnsi="Sylfaen"/>
          <w:sz w:val="24"/>
          <w:szCs w:val="24"/>
        </w:rPr>
      </w:pPr>
      <w:r w:rsidRPr="00990B1E">
        <w:rPr>
          <w:rFonts w:ascii="Sylfaen" w:hAnsi="Sylfaen"/>
          <w:sz w:val="24"/>
          <w:szCs w:val="24"/>
        </w:rPr>
        <w:t>Toxicity - The toxicity of an agent reflects the relative severity of illness or incapacitation produced by a toxin.</w:t>
      </w:r>
    </w:p>
    <w:p w14:paraId="0BFFC728" w14:textId="77777777" w:rsidR="009F34BB" w:rsidRPr="00990B1E" w:rsidRDefault="009F34BB" w:rsidP="00464350">
      <w:pPr>
        <w:pStyle w:val="ListParagraph"/>
        <w:numPr>
          <w:ilvl w:val="0"/>
          <w:numId w:val="15"/>
        </w:numPr>
        <w:autoSpaceDE w:val="0"/>
        <w:autoSpaceDN w:val="0"/>
        <w:adjustRightInd w:val="0"/>
        <w:spacing w:after="0"/>
        <w:ind w:left="810"/>
        <w:jc w:val="both"/>
        <w:rPr>
          <w:rFonts w:ascii="Sylfaen" w:hAnsi="Sylfaen"/>
          <w:sz w:val="24"/>
          <w:szCs w:val="24"/>
        </w:rPr>
      </w:pPr>
      <w:r w:rsidRPr="00990B1E">
        <w:rPr>
          <w:rFonts w:ascii="Sylfaen" w:hAnsi="Sylfaen"/>
          <w:sz w:val="24"/>
          <w:szCs w:val="24"/>
        </w:rPr>
        <w:t>Pathogenicity</w:t>
      </w:r>
      <w:r w:rsidR="005053FC" w:rsidRPr="00990B1E">
        <w:rPr>
          <w:rFonts w:ascii="Sylfaen" w:hAnsi="Sylfaen"/>
          <w:sz w:val="24"/>
          <w:szCs w:val="24"/>
        </w:rPr>
        <w:t xml:space="preserve"> –</w:t>
      </w:r>
      <w:r w:rsidR="006C7D3B" w:rsidRPr="00990B1E">
        <w:rPr>
          <w:rFonts w:ascii="Sylfaen" w:hAnsi="Sylfaen"/>
          <w:sz w:val="24"/>
          <w:szCs w:val="24"/>
        </w:rPr>
        <w:t xml:space="preserve"> </w:t>
      </w:r>
      <w:r w:rsidR="005053FC" w:rsidRPr="00990B1E">
        <w:rPr>
          <w:rFonts w:ascii="Sylfaen" w:hAnsi="Sylfaen"/>
          <w:sz w:val="24"/>
          <w:szCs w:val="24"/>
        </w:rPr>
        <w:t>The p</w:t>
      </w:r>
      <w:r w:rsidRPr="00990B1E">
        <w:rPr>
          <w:rFonts w:ascii="Sylfaen" w:hAnsi="Sylfaen"/>
          <w:sz w:val="24"/>
          <w:szCs w:val="24"/>
        </w:rPr>
        <w:t>athogenicity reflects the capability of an infectious agent to cause disease in a susceptible host.</w:t>
      </w:r>
    </w:p>
    <w:p w14:paraId="6E88071F" w14:textId="3BCD297E" w:rsidR="009F34BB" w:rsidRPr="00990B1E" w:rsidRDefault="009F34BB" w:rsidP="00464350">
      <w:pPr>
        <w:pStyle w:val="ListParagraph"/>
        <w:numPr>
          <w:ilvl w:val="0"/>
          <w:numId w:val="15"/>
        </w:numPr>
        <w:autoSpaceDE w:val="0"/>
        <w:autoSpaceDN w:val="0"/>
        <w:adjustRightInd w:val="0"/>
        <w:spacing w:after="0"/>
        <w:ind w:left="810"/>
        <w:jc w:val="both"/>
        <w:rPr>
          <w:rFonts w:ascii="Sylfaen" w:hAnsi="Sylfaen"/>
          <w:sz w:val="24"/>
          <w:szCs w:val="24"/>
        </w:rPr>
      </w:pPr>
      <w:r w:rsidRPr="00990B1E">
        <w:rPr>
          <w:rFonts w:ascii="Sylfaen" w:hAnsi="Sylfaen"/>
          <w:sz w:val="24"/>
          <w:szCs w:val="24"/>
        </w:rPr>
        <w:t xml:space="preserve">Incubation </w:t>
      </w:r>
      <w:r w:rsidR="006C7D3B" w:rsidRPr="00990B1E">
        <w:rPr>
          <w:rFonts w:ascii="Sylfaen" w:hAnsi="Sylfaen"/>
          <w:sz w:val="24"/>
          <w:szCs w:val="24"/>
        </w:rPr>
        <w:t>– T</w:t>
      </w:r>
      <w:r w:rsidRPr="00990B1E">
        <w:rPr>
          <w:rFonts w:ascii="Sylfaen" w:hAnsi="Sylfaen"/>
          <w:sz w:val="24"/>
          <w:szCs w:val="24"/>
        </w:rPr>
        <w:t>he incubation period is the time between the infective penetration of micro</w:t>
      </w:r>
      <w:r w:rsidR="006C7D3B" w:rsidRPr="00990B1E">
        <w:rPr>
          <w:rFonts w:ascii="Sylfaen" w:hAnsi="Sylfaen"/>
          <w:sz w:val="24"/>
          <w:szCs w:val="24"/>
        </w:rPr>
        <w:t>-</w:t>
      </w:r>
      <w:r w:rsidRPr="00990B1E">
        <w:rPr>
          <w:rFonts w:ascii="Sylfaen" w:hAnsi="Sylfaen"/>
          <w:sz w:val="24"/>
          <w:szCs w:val="24"/>
        </w:rPr>
        <w:t>organisms into the body and the appearance of the symptoms of the disease. It is not normally less than 24 hours and depends on many variables</w:t>
      </w:r>
      <w:r w:rsidR="006C7D3B" w:rsidRPr="00990B1E">
        <w:rPr>
          <w:rFonts w:ascii="Sylfaen" w:hAnsi="Sylfaen"/>
          <w:sz w:val="24"/>
          <w:szCs w:val="24"/>
        </w:rPr>
        <w:t>,</w:t>
      </w:r>
      <w:r w:rsidRPr="00990B1E">
        <w:rPr>
          <w:rFonts w:ascii="Sylfaen" w:hAnsi="Sylfaen"/>
          <w:sz w:val="24"/>
          <w:szCs w:val="24"/>
        </w:rPr>
        <w:t xml:space="preserve"> including: the initial dose, virulence, route of entry, rate o</w:t>
      </w:r>
      <w:r w:rsidR="006C7D3B" w:rsidRPr="00990B1E">
        <w:rPr>
          <w:rFonts w:ascii="Sylfaen" w:hAnsi="Sylfaen"/>
          <w:sz w:val="24"/>
          <w:szCs w:val="24"/>
        </w:rPr>
        <w:t>f</w:t>
      </w:r>
      <w:r w:rsidRPr="00990B1E">
        <w:rPr>
          <w:rFonts w:ascii="Sylfaen" w:hAnsi="Sylfaen"/>
          <w:sz w:val="24"/>
          <w:szCs w:val="24"/>
        </w:rPr>
        <w:t xml:space="preserve"> replication, and host immunological factors.</w:t>
      </w:r>
    </w:p>
    <w:p w14:paraId="738615F0" w14:textId="1672182C" w:rsidR="009F34BB" w:rsidRPr="00990B1E" w:rsidRDefault="009F34BB" w:rsidP="00464350">
      <w:pPr>
        <w:pStyle w:val="ListParagraph"/>
        <w:numPr>
          <w:ilvl w:val="0"/>
          <w:numId w:val="15"/>
        </w:numPr>
        <w:autoSpaceDE w:val="0"/>
        <w:autoSpaceDN w:val="0"/>
        <w:adjustRightInd w:val="0"/>
        <w:spacing w:after="0"/>
        <w:ind w:left="810"/>
        <w:jc w:val="both"/>
        <w:rPr>
          <w:rFonts w:ascii="Sylfaen" w:hAnsi="Sylfaen"/>
          <w:sz w:val="24"/>
          <w:szCs w:val="24"/>
        </w:rPr>
      </w:pPr>
      <w:r w:rsidRPr="00990B1E">
        <w:rPr>
          <w:rFonts w:ascii="Sylfaen" w:hAnsi="Sylfaen"/>
          <w:sz w:val="24"/>
          <w:szCs w:val="24"/>
        </w:rPr>
        <w:t xml:space="preserve">Transmissibility </w:t>
      </w:r>
      <w:r w:rsidR="006C7D3B" w:rsidRPr="00990B1E">
        <w:rPr>
          <w:rFonts w:ascii="Sylfaen" w:hAnsi="Sylfaen"/>
          <w:sz w:val="24"/>
          <w:szCs w:val="24"/>
        </w:rPr>
        <w:t xml:space="preserve">– </w:t>
      </w:r>
      <w:r w:rsidR="00E71FDB" w:rsidRPr="00990B1E">
        <w:rPr>
          <w:rFonts w:ascii="Sylfaen" w:hAnsi="Sylfaen"/>
          <w:sz w:val="24"/>
          <w:szCs w:val="24"/>
        </w:rPr>
        <w:t xml:space="preserve">Also referred to as communicability.  </w:t>
      </w:r>
      <w:r w:rsidR="006C7D3B" w:rsidRPr="00990B1E">
        <w:rPr>
          <w:rFonts w:ascii="Sylfaen" w:hAnsi="Sylfaen"/>
          <w:sz w:val="24"/>
          <w:szCs w:val="24"/>
        </w:rPr>
        <w:t>S</w:t>
      </w:r>
      <w:r w:rsidRPr="00990B1E">
        <w:rPr>
          <w:rFonts w:ascii="Sylfaen" w:hAnsi="Sylfaen"/>
          <w:sz w:val="24"/>
          <w:szCs w:val="24"/>
        </w:rPr>
        <w:t>ome micro</w:t>
      </w:r>
      <w:r w:rsidR="006C7D3B" w:rsidRPr="00990B1E">
        <w:rPr>
          <w:rFonts w:ascii="Sylfaen" w:hAnsi="Sylfaen"/>
          <w:sz w:val="24"/>
          <w:szCs w:val="24"/>
        </w:rPr>
        <w:t>-</w:t>
      </w:r>
      <w:r w:rsidRPr="00990B1E">
        <w:rPr>
          <w:rFonts w:ascii="Sylfaen" w:hAnsi="Sylfaen"/>
          <w:sz w:val="24"/>
          <w:szCs w:val="24"/>
        </w:rPr>
        <w:t xml:space="preserve">organisms produce infection which may be transmitted from person to person (e.g. plague) </w:t>
      </w:r>
      <w:r w:rsidRPr="00990B1E">
        <w:rPr>
          <w:rFonts w:ascii="Sylfaen" w:hAnsi="Sylfaen"/>
          <w:sz w:val="24"/>
          <w:szCs w:val="24"/>
        </w:rPr>
        <w:lastRenderedPageBreak/>
        <w:t>directly, and thus may cause an epidemic. Indirect transmission (for example, via arthropod vectors) may cause a significant spread as well.</w:t>
      </w:r>
    </w:p>
    <w:p w14:paraId="7A0484C1" w14:textId="13D07669" w:rsidR="009F34BB" w:rsidRPr="00990B1E" w:rsidRDefault="009F34BB" w:rsidP="00464350">
      <w:pPr>
        <w:pStyle w:val="ListParagraph"/>
        <w:numPr>
          <w:ilvl w:val="0"/>
          <w:numId w:val="15"/>
        </w:numPr>
        <w:autoSpaceDE w:val="0"/>
        <w:autoSpaceDN w:val="0"/>
        <w:adjustRightInd w:val="0"/>
        <w:spacing w:after="0"/>
        <w:ind w:left="810"/>
        <w:jc w:val="both"/>
        <w:rPr>
          <w:rFonts w:ascii="Sylfaen" w:hAnsi="Sylfaen"/>
          <w:sz w:val="24"/>
          <w:szCs w:val="24"/>
        </w:rPr>
      </w:pPr>
      <w:r w:rsidRPr="00990B1E">
        <w:rPr>
          <w:rFonts w:ascii="Sylfaen" w:hAnsi="Sylfaen"/>
          <w:sz w:val="24"/>
          <w:szCs w:val="24"/>
        </w:rPr>
        <w:t xml:space="preserve">Lethality </w:t>
      </w:r>
      <w:r w:rsidR="007A0D93" w:rsidRPr="00990B1E">
        <w:rPr>
          <w:rFonts w:ascii="Sylfaen" w:hAnsi="Sylfaen"/>
          <w:sz w:val="24"/>
          <w:szCs w:val="24"/>
        </w:rPr>
        <w:t>– L</w:t>
      </w:r>
      <w:r w:rsidRPr="00990B1E">
        <w:rPr>
          <w:rFonts w:ascii="Sylfaen" w:hAnsi="Sylfaen"/>
          <w:sz w:val="24"/>
          <w:szCs w:val="24"/>
        </w:rPr>
        <w:t xml:space="preserve">ethality reflects the relative ease with which an agent causes death in </w:t>
      </w:r>
      <w:r w:rsidR="007A0D93" w:rsidRPr="00990B1E">
        <w:rPr>
          <w:rFonts w:ascii="Sylfaen" w:hAnsi="Sylfaen"/>
          <w:sz w:val="24"/>
          <w:szCs w:val="24"/>
        </w:rPr>
        <w:t xml:space="preserve">a </w:t>
      </w:r>
      <w:r w:rsidRPr="00990B1E">
        <w:rPr>
          <w:rFonts w:ascii="Sylfaen" w:hAnsi="Sylfaen"/>
          <w:sz w:val="24"/>
          <w:szCs w:val="24"/>
        </w:rPr>
        <w:t>susceptible population. Some micro</w:t>
      </w:r>
      <w:r w:rsidR="007A0D93" w:rsidRPr="00990B1E">
        <w:rPr>
          <w:rFonts w:ascii="Sylfaen" w:hAnsi="Sylfaen"/>
          <w:sz w:val="24"/>
          <w:szCs w:val="24"/>
        </w:rPr>
        <w:t>-</w:t>
      </w:r>
      <w:r w:rsidRPr="00990B1E">
        <w:rPr>
          <w:rFonts w:ascii="Sylfaen" w:hAnsi="Sylfaen"/>
          <w:sz w:val="24"/>
          <w:szCs w:val="24"/>
        </w:rPr>
        <w:t xml:space="preserve">organisms will produce diseases </w:t>
      </w:r>
      <w:r w:rsidR="007A0D93" w:rsidRPr="00990B1E">
        <w:rPr>
          <w:rFonts w:ascii="Sylfaen" w:hAnsi="Sylfaen"/>
          <w:sz w:val="24"/>
          <w:szCs w:val="24"/>
        </w:rPr>
        <w:t>that</w:t>
      </w:r>
      <w:r w:rsidRPr="00990B1E">
        <w:rPr>
          <w:rFonts w:ascii="Sylfaen" w:hAnsi="Sylfaen"/>
          <w:sz w:val="24"/>
          <w:szCs w:val="24"/>
        </w:rPr>
        <w:t xml:space="preserve"> are usually lethal if the target population is not immune. Others will give rise to illnesses </w:t>
      </w:r>
      <w:r w:rsidR="007A0D93" w:rsidRPr="00990B1E">
        <w:rPr>
          <w:rFonts w:ascii="Sylfaen" w:hAnsi="Sylfaen"/>
          <w:sz w:val="24"/>
          <w:szCs w:val="24"/>
        </w:rPr>
        <w:t>that</w:t>
      </w:r>
      <w:r w:rsidRPr="00990B1E">
        <w:rPr>
          <w:rFonts w:ascii="Sylfaen" w:hAnsi="Sylfaen"/>
          <w:sz w:val="24"/>
          <w:szCs w:val="24"/>
        </w:rPr>
        <w:t xml:space="preserve"> are incapacitating rather than lethal (e.g. influenza), except for the infirm or very young.</w:t>
      </w:r>
    </w:p>
    <w:p w14:paraId="1A65E7F6" w14:textId="3F5B600E" w:rsidR="009F34BB" w:rsidRPr="00990B1E" w:rsidRDefault="009F34BB" w:rsidP="00464350">
      <w:pPr>
        <w:pStyle w:val="ListParagraph"/>
        <w:numPr>
          <w:ilvl w:val="0"/>
          <w:numId w:val="15"/>
        </w:numPr>
        <w:autoSpaceDE w:val="0"/>
        <w:autoSpaceDN w:val="0"/>
        <w:adjustRightInd w:val="0"/>
        <w:spacing w:after="0"/>
        <w:ind w:left="810"/>
        <w:jc w:val="both"/>
        <w:rPr>
          <w:rFonts w:ascii="Sylfaen" w:hAnsi="Sylfaen"/>
          <w:sz w:val="24"/>
          <w:szCs w:val="24"/>
        </w:rPr>
      </w:pPr>
      <w:r w:rsidRPr="00990B1E">
        <w:rPr>
          <w:rFonts w:ascii="Sylfaen" w:hAnsi="Sylfaen"/>
          <w:sz w:val="24"/>
          <w:szCs w:val="24"/>
        </w:rPr>
        <w:t xml:space="preserve">Stability </w:t>
      </w:r>
      <w:r w:rsidR="007A0D93" w:rsidRPr="00990B1E">
        <w:rPr>
          <w:rFonts w:ascii="Sylfaen" w:hAnsi="Sylfaen"/>
          <w:sz w:val="24"/>
          <w:szCs w:val="24"/>
        </w:rPr>
        <w:t>– T</w:t>
      </w:r>
      <w:r w:rsidRPr="00990B1E">
        <w:rPr>
          <w:rFonts w:ascii="Sylfaen" w:hAnsi="Sylfaen"/>
          <w:sz w:val="24"/>
          <w:szCs w:val="24"/>
        </w:rPr>
        <w:t>he stability of an agent is affected by various environmental factors, including temperature, relative humidity, atmospheric pollution, and sunlight.</w:t>
      </w:r>
    </w:p>
    <w:p w14:paraId="528087FB" w14:textId="77777777" w:rsidR="009F34BB" w:rsidRPr="00990B1E" w:rsidRDefault="009F34BB" w:rsidP="00D8260A">
      <w:pPr>
        <w:pStyle w:val="ListParagraph"/>
        <w:autoSpaceDE w:val="0"/>
        <w:autoSpaceDN w:val="0"/>
        <w:adjustRightInd w:val="0"/>
        <w:spacing w:after="0"/>
        <w:ind w:left="900" w:hanging="360"/>
        <w:jc w:val="both"/>
        <w:rPr>
          <w:rFonts w:ascii="Sylfaen" w:hAnsi="Sylfaen"/>
          <w:sz w:val="24"/>
          <w:szCs w:val="24"/>
        </w:rPr>
      </w:pPr>
    </w:p>
    <w:p w14:paraId="27ED8A31" w14:textId="77777777" w:rsidR="009F34BB" w:rsidRPr="00990B1E" w:rsidRDefault="009F34BB" w:rsidP="00D8260A">
      <w:pPr>
        <w:tabs>
          <w:tab w:val="left" w:pos="900"/>
        </w:tabs>
        <w:spacing w:after="240"/>
        <w:rPr>
          <w:rFonts w:ascii="Sylfaen" w:hAnsi="Sylfaen"/>
          <w:sz w:val="24"/>
          <w:szCs w:val="24"/>
        </w:rPr>
      </w:pPr>
      <w:r w:rsidRPr="00990B1E">
        <w:rPr>
          <w:rFonts w:ascii="Sylfaen" w:hAnsi="Sylfaen"/>
          <w:sz w:val="24"/>
          <w:szCs w:val="24"/>
        </w:rPr>
        <w:t xml:space="preserve">Article </w:t>
      </w:r>
      <w:r w:rsidR="00A22171" w:rsidRPr="00990B1E">
        <w:rPr>
          <w:rFonts w:ascii="Sylfaen" w:hAnsi="Sylfaen"/>
          <w:sz w:val="24"/>
          <w:szCs w:val="24"/>
        </w:rPr>
        <w:t>11</w:t>
      </w:r>
      <w:r w:rsidRPr="00990B1E">
        <w:rPr>
          <w:rFonts w:ascii="Sylfaen" w:hAnsi="Sylfaen"/>
          <w:sz w:val="24"/>
          <w:szCs w:val="24"/>
        </w:rPr>
        <w:t xml:space="preserve">: Types of </w:t>
      </w:r>
      <w:r w:rsidR="009D34FD" w:rsidRPr="00990B1E">
        <w:rPr>
          <w:rFonts w:ascii="Sylfaen" w:hAnsi="Sylfaen"/>
          <w:sz w:val="24"/>
          <w:szCs w:val="24"/>
        </w:rPr>
        <w:t>EDP</w:t>
      </w:r>
      <w:r w:rsidR="007A0D93" w:rsidRPr="00990B1E">
        <w:rPr>
          <w:rFonts w:ascii="Sylfaen" w:hAnsi="Sylfaen"/>
          <w:sz w:val="24"/>
          <w:szCs w:val="24"/>
        </w:rPr>
        <w:t>s</w:t>
      </w:r>
    </w:p>
    <w:p w14:paraId="5EDB43C1" w14:textId="77777777" w:rsidR="009F34BB" w:rsidRPr="00990B1E" w:rsidRDefault="009F34BB" w:rsidP="00D8260A">
      <w:pPr>
        <w:tabs>
          <w:tab w:val="left" w:pos="720"/>
        </w:tabs>
        <w:spacing w:after="240"/>
        <w:jc w:val="both"/>
        <w:rPr>
          <w:rFonts w:ascii="Sylfaen" w:hAnsi="Sylfaen"/>
          <w:sz w:val="24"/>
          <w:szCs w:val="24"/>
          <w:lang w:val="ka-GE"/>
        </w:rPr>
      </w:pPr>
      <w:r w:rsidRPr="00990B1E">
        <w:rPr>
          <w:rFonts w:ascii="Sylfaen" w:hAnsi="Sylfaen"/>
          <w:sz w:val="24"/>
          <w:szCs w:val="24"/>
        </w:rPr>
        <w:t xml:space="preserve">Biological crises may occur due to natural outbreak of diseases caused by </w:t>
      </w:r>
      <w:r w:rsidR="009D34FD" w:rsidRPr="00990B1E">
        <w:rPr>
          <w:rFonts w:ascii="Sylfaen" w:hAnsi="Sylfaen"/>
          <w:sz w:val="24"/>
          <w:szCs w:val="24"/>
        </w:rPr>
        <w:t>EDP</w:t>
      </w:r>
      <w:r w:rsidR="007A0D93" w:rsidRPr="00990B1E">
        <w:rPr>
          <w:rFonts w:ascii="Sylfaen" w:hAnsi="Sylfaen"/>
          <w:sz w:val="24"/>
          <w:szCs w:val="24"/>
        </w:rPr>
        <w:t>s</w:t>
      </w:r>
      <w:r w:rsidRPr="00990B1E">
        <w:rPr>
          <w:rFonts w:ascii="Sylfaen" w:hAnsi="Sylfaen"/>
          <w:sz w:val="24"/>
          <w:szCs w:val="24"/>
        </w:rPr>
        <w:t xml:space="preserve">, releases of </w:t>
      </w:r>
      <w:r w:rsidR="009D34FD" w:rsidRPr="00990B1E">
        <w:rPr>
          <w:rFonts w:ascii="Sylfaen" w:hAnsi="Sylfaen"/>
          <w:sz w:val="24"/>
          <w:szCs w:val="24"/>
        </w:rPr>
        <w:t>EDP</w:t>
      </w:r>
      <w:r w:rsidR="007A0D93" w:rsidRPr="00990B1E">
        <w:rPr>
          <w:rFonts w:ascii="Sylfaen" w:hAnsi="Sylfaen"/>
          <w:sz w:val="24"/>
          <w:szCs w:val="24"/>
        </w:rPr>
        <w:t>s</w:t>
      </w:r>
      <w:r w:rsidRPr="00990B1E">
        <w:rPr>
          <w:rFonts w:ascii="Sylfaen" w:hAnsi="Sylfaen"/>
          <w:sz w:val="24"/>
          <w:szCs w:val="24"/>
        </w:rPr>
        <w:t xml:space="preserve"> resulting from intentional or unintentional activities or terroristic use of biological weapons.</w:t>
      </w:r>
    </w:p>
    <w:p w14:paraId="1CC327AB" w14:textId="6058A751" w:rsidR="00FC635B" w:rsidRPr="00990B1E" w:rsidRDefault="00FC635B" w:rsidP="00464350">
      <w:pPr>
        <w:pStyle w:val="ListParagraph"/>
        <w:numPr>
          <w:ilvl w:val="0"/>
          <w:numId w:val="17"/>
        </w:numPr>
        <w:tabs>
          <w:tab w:val="left" w:pos="1170"/>
        </w:tabs>
        <w:autoSpaceDE w:val="0"/>
        <w:autoSpaceDN w:val="0"/>
        <w:adjustRightInd w:val="0"/>
        <w:ind w:left="806"/>
        <w:jc w:val="both"/>
        <w:rPr>
          <w:rFonts w:ascii="Sylfaen" w:hAnsi="Sylfaen"/>
          <w:sz w:val="24"/>
          <w:szCs w:val="24"/>
        </w:rPr>
      </w:pPr>
      <w:r w:rsidRPr="00990B1E">
        <w:rPr>
          <w:rFonts w:ascii="Sylfaen" w:hAnsi="Sylfaen"/>
          <w:sz w:val="24"/>
          <w:szCs w:val="24"/>
        </w:rPr>
        <w:t xml:space="preserve">Biological agents that </w:t>
      </w:r>
      <w:r w:rsidR="00073B8E" w:rsidRPr="00990B1E">
        <w:rPr>
          <w:rFonts w:ascii="Sylfaen" w:hAnsi="Sylfaen"/>
          <w:sz w:val="24"/>
          <w:szCs w:val="24"/>
        </w:rPr>
        <w:t xml:space="preserve">cause disease outbreaks or </w:t>
      </w:r>
      <w:r w:rsidR="00E71FDB" w:rsidRPr="00990B1E">
        <w:rPr>
          <w:rFonts w:ascii="Sylfaen" w:hAnsi="Sylfaen"/>
          <w:sz w:val="24"/>
          <w:szCs w:val="24"/>
        </w:rPr>
        <w:t xml:space="preserve">that </w:t>
      </w:r>
      <w:r w:rsidRPr="00990B1E">
        <w:rPr>
          <w:rFonts w:ascii="Sylfaen" w:hAnsi="Sylfaen"/>
          <w:sz w:val="24"/>
          <w:szCs w:val="24"/>
        </w:rPr>
        <w:t>may</w:t>
      </w:r>
      <w:r w:rsidR="00E71FDB" w:rsidRPr="00990B1E">
        <w:rPr>
          <w:rFonts w:ascii="Sylfaen" w:hAnsi="Sylfaen"/>
          <w:sz w:val="24"/>
          <w:szCs w:val="24"/>
        </w:rPr>
        <w:t xml:space="preserve"> </w:t>
      </w:r>
      <w:r w:rsidRPr="00990B1E">
        <w:rPr>
          <w:rFonts w:ascii="Sylfaen" w:hAnsi="Sylfaen"/>
          <w:sz w:val="24"/>
          <w:szCs w:val="24"/>
        </w:rPr>
        <w:t>be used in terrorist attacks are generally classified as</w:t>
      </w:r>
      <w:r w:rsidRPr="00990B1E">
        <w:rPr>
          <w:rFonts w:ascii="Sylfaen" w:hAnsi="Sylfaen" w:cs="Times New Roman"/>
          <w:sz w:val="24"/>
          <w:szCs w:val="24"/>
        </w:rPr>
        <w:t>:</w:t>
      </w:r>
    </w:p>
    <w:p w14:paraId="05D59BD3" w14:textId="77777777" w:rsidR="00FC635B" w:rsidRPr="00990B1E" w:rsidRDefault="00FC635B" w:rsidP="008417C1">
      <w:pPr>
        <w:pStyle w:val="ListParagraph"/>
        <w:tabs>
          <w:tab w:val="left" w:pos="900"/>
        </w:tabs>
        <w:autoSpaceDE w:val="0"/>
        <w:autoSpaceDN w:val="0"/>
        <w:adjustRightInd w:val="0"/>
        <w:ind w:left="900"/>
        <w:rPr>
          <w:rFonts w:ascii="Sylfaen" w:hAnsi="Sylfaen"/>
          <w:sz w:val="24"/>
          <w:szCs w:val="24"/>
        </w:rPr>
      </w:pPr>
    </w:p>
    <w:p w14:paraId="6EC792D0" w14:textId="60089B6D" w:rsidR="00FC635B" w:rsidRPr="00990B1E" w:rsidRDefault="00FC635B" w:rsidP="00464350">
      <w:pPr>
        <w:pStyle w:val="ListParagraph"/>
        <w:numPr>
          <w:ilvl w:val="0"/>
          <w:numId w:val="16"/>
        </w:numPr>
        <w:autoSpaceDE w:val="0"/>
        <w:autoSpaceDN w:val="0"/>
        <w:adjustRightInd w:val="0"/>
        <w:spacing w:after="0"/>
        <w:ind w:left="1170"/>
        <w:jc w:val="both"/>
        <w:rPr>
          <w:rFonts w:ascii="Sylfaen" w:hAnsi="Sylfaen" w:cs="Times New Roman"/>
          <w:bCs/>
          <w:sz w:val="24"/>
          <w:szCs w:val="24"/>
        </w:rPr>
      </w:pPr>
      <w:r w:rsidRPr="00990B1E">
        <w:rPr>
          <w:rFonts w:ascii="Sylfaen" w:hAnsi="Sylfaen" w:cs="Times New Roman"/>
          <w:b/>
          <w:bCs/>
          <w:sz w:val="24"/>
          <w:szCs w:val="24"/>
        </w:rPr>
        <w:t>Viruses</w:t>
      </w:r>
      <w:r w:rsidR="007A0D93" w:rsidRPr="00990B1E">
        <w:rPr>
          <w:rFonts w:ascii="Sylfaen" w:hAnsi="Sylfaen" w:cs="Times New Roman"/>
          <w:b/>
          <w:bCs/>
          <w:sz w:val="24"/>
          <w:szCs w:val="24"/>
        </w:rPr>
        <w:t xml:space="preserve"> </w:t>
      </w:r>
      <w:r w:rsidR="007A0D93" w:rsidRPr="00990B1E">
        <w:rPr>
          <w:rFonts w:ascii="Sylfaen" w:hAnsi="Sylfaen" w:cs="Times New Roman"/>
          <w:bCs/>
          <w:sz w:val="24"/>
          <w:szCs w:val="24"/>
        </w:rPr>
        <w:t>– o</w:t>
      </w:r>
      <w:r w:rsidRPr="00990B1E">
        <w:rPr>
          <w:rFonts w:ascii="Sylfaen" w:hAnsi="Sylfaen" w:cs="Times New Roman"/>
          <w:bCs/>
          <w:sz w:val="24"/>
          <w:szCs w:val="24"/>
        </w:rPr>
        <w:t>rganisms that require living cells in which to grow and replicate,</w:t>
      </w:r>
      <w:r w:rsidR="007A0D93" w:rsidRPr="00990B1E">
        <w:rPr>
          <w:rFonts w:ascii="Sylfaen" w:hAnsi="Sylfaen" w:cs="Times New Roman"/>
          <w:bCs/>
          <w:sz w:val="24"/>
          <w:szCs w:val="24"/>
        </w:rPr>
        <w:t xml:space="preserve"> and</w:t>
      </w:r>
      <w:r w:rsidRPr="00990B1E">
        <w:rPr>
          <w:rFonts w:ascii="Sylfaen" w:hAnsi="Sylfaen" w:cs="Times New Roman"/>
          <w:bCs/>
          <w:sz w:val="24"/>
          <w:szCs w:val="24"/>
        </w:rPr>
        <w:t xml:space="preserve"> therefore are dependent on a living host to cause their effects. The diseases that viruses produce generally do not respond to antibiotic therapy but may be treatable by antiviral compounds or by immune serum globulins. </w:t>
      </w:r>
    </w:p>
    <w:p w14:paraId="7958395C" w14:textId="77777777" w:rsidR="00FC635B" w:rsidRPr="00990B1E" w:rsidRDefault="00FC635B" w:rsidP="00D8260A">
      <w:pPr>
        <w:pStyle w:val="ListParagraph"/>
        <w:autoSpaceDE w:val="0"/>
        <w:autoSpaceDN w:val="0"/>
        <w:adjustRightInd w:val="0"/>
        <w:spacing w:after="0"/>
        <w:ind w:left="1260" w:hanging="360"/>
        <w:jc w:val="both"/>
        <w:rPr>
          <w:rFonts w:ascii="Sylfaen" w:hAnsi="Sylfaen" w:cs="Times New Roman"/>
          <w:bCs/>
          <w:sz w:val="24"/>
          <w:szCs w:val="24"/>
        </w:rPr>
      </w:pPr>
    </w:p>
    <w:p w14:paraId="489D6BBE" w14:textId="56364EBE" w:rsidR="00FC635B" w:rsidRPr="00990B1E" w:rsidRDefault="00FC635B" w:rsidP="00464350">
      <w:pPr>
        <w:pStyle w:val="ListParagraph"/>
        <w:numPr>
          <w:ilvl w:val="0"/>
          <w:numId w:val="16"/>
        </w:numPr>
        <w:autoSpaceDE w:val="0"/>
        <w:autoSpaceDN w:val="0"/>
        <w:adjustRightInd w:val="0"/>
        <w:spacing w:after="0"/>
        <w:ind w:left="1170"/>
        <w:jc w:val="both"/>
        <w:rPr>
          <w:rFonts w:ascii="Sylfaen" w:hAnsi="Sylfaen" w:cs="Times New Roman"/>
          <w:bCs/>
          <w:sz w:val="24"/>
          <w:szCs w:val="24"/>
        </w:rPr>
      </w:pPr>
      <w:r w:rsidRPr="00990B1E">
        <w:rPr>
          <w:rFonts w:ascii="Sylfaen" w:hAnsi="Sylfaen" w:cs="Times New Roman"/>
          <w:b/>
          <w:bCs/>
          <w:sz w:val="24"/>
          <w:szCs w:val="24"/>
        </w:rPr>
        <w:t>Bacteria</w:t>
      </w:r>
      <w:r w:rsidR="007A0D93" w:rsidRPr="00990B1E">
        <w:rPr>
          <w:rFonts w:ascii="Sylfaen" w:hAnsi="Sylfaen" w:cs="Times New Roman"/>
          <w:b/>
          <w:bCs/>
          <w:sz w:val="24"/>
          <w:szCs w:val="24"/>
        </w:rPr>
        <w:t xml:space="preserve"> </w:t>
      </w:r>
      <w:r w:rsidR="007A0D93" w:rsidRPr="00990B1E">
        <w:rPr>
          <w:rFonts w:ascii="Sylfaen" w:hAnsi="Sylfaen" w:cs="Times New Roman"/>
          <w:bCs/>
          <w:sz w:val="24"/>
          <w:szCs w:val="24"/>
        </w:rPr>
        <w:t>- s</w:t>
      </w:r>
      <w:r w:rsidRPr="00990B1E">
        <w:rPr>
          <w:rFonts w:ascii="Sylfaen" w:hAnsi="Sylfaen" w:cs="Times New Roman"/>
          <w:bCs/>
          <w:sz w:val="24"/>
          <w:szCs w:val="24"/>
        </w:rPr>
        <w:t>ingle cell, free-living organisms</w:t>
      </w:r>
      <w:r w:rsidR="0079614D" w:rsidRPr="00990B1E">
        <w:rPr>
          <w:rFonts w:ascii="Sylfaen" w:hAnsi="Sylfaen" w:cs="Times New Roman"/>
          <w:bCs/>
          <w:sz w:val="24"/>
          <w:szCs w:val="24"/>
        </w:rPr>
        <w:t xml:space="preserve"> that</w:t>
      </w:r>
      <w:r w:rsidRPr="00990B1E">
        <w:rPr>
          <w:rFonts w:ascii="Sylfaen" w:hAnsi="Sylfaen" w:cs="Times New Roman"/>
          <w:bCs/>
          <w:sz w:val="24"/>
          <w:szCs w:val="24"/>
        </w:rPr>
        <w:t xml:space="preserve"> can vary in size and shape</w:t>
      </w:r>
      <w:r w:rsidR="0079614D" w:rsidRPr="00990B1E">
        <w:rPr>
          <w:rFonts w:ascii="Sylfaen" w:hAnsi="Sylfaen" w:cs="Times New Roman"/>
          <w:bCs/>
          <w:sz w:val="24"/>
          <w:szCs w:val="24"/>
        </w:rPr>
        <w:t>. S</w:t>
      </w:r>
      <w:r w:rsidRPr="00990B1E">
        <w:rPr>
          <w:rFonts w:ascii="Sylfaen" w:hAnsi="Sylfaen" w:cs="Times New Roman"/>
          <w:bCs/>
          <w:sz w:val="24"/>
          <w:szCs w:val="24"/>
        </w:rPr>
        <w:t>ome</w:t>
      </w:r>
      <w:r w:rsidR="0079614D" w:rsidRPr="00990B1E">
        <w:rPr>
          <w:rFonts w:ascii="Sylfaen" w:hAnsi="Sylfaen" w:cs="Times New Roman"/>
          <w:bCs/>
          <w:sz w:val="24"/>
          <w:szCs w:val="24"/>
        </w:rPr>
        <w:t xml:space="preserve"> of them</w:t>
      </w:r>
      <w:r w:rsidRPr="00990B1E">
        <w:rPr>
          <w:rFonts w:ascii="Sylfaen" w:hAnsi="Sylfaen" w:cs="Times New Roman"/>
          <w:bCs/>
          <w:sz w:val="24"/>
          <w:szCs w:val="24"/>
        </w:rPr>
        <w:t xml:space="preserve"> have the ability </w:t>
      </w:r>
      <w:r w:rsidR="007A0D93" w:rsidRPr="00990B1E">
        <w:rPr>
          <w:rFonts w:ascii="Sylfaen" w:hAnsi="Sylfaen" w:cs="Times New Roman"/>
          <w:bCs/>
          <w:sz w:val="24"/>
          <w:szCs w:val="24"/>
        </w:rPr>
        <w:t>to</w:t>
      </w:r>
      <w:r w:rsidRPr="00990B1E">
        <w:rPr>
          <w:rFonts w:ascii="Sylfaen" w:hAnsi="Sylfaen" w:cs="Times New Roman"/>
          <w:bCs/>
          <w:sz w:val="24"/>
          <w:szCs w:val="24"/>
        </w:rPr>
        <w:t xml:space="preserve"> form spores. Spores are much hardier since they are more capab</w:t>
      </w:r>
      <w:r w:rsidR="00B870C9" w:rsidRPr="00990B1E">
        <w:rPr>
          <w:rFonts w:ascii="Sylfaen" w:hAnsi="Sylfaen" w:cs="Times New Roman"/>
          <w:bCs/>
          <w:sz w:val="24"/>
          <w:szCs w:val="24"/>
        </w:rPr>
        <w:t>le of surviving in environments</w:t>
      </w:r>
      <w:r w:rsidRPr="00990B1E">
        <w:rPr>
          <w:rFonts w:ascii="Sylfaen" w:hAnsi="Sylfaen" w:cs="Times New Roman"/>
          <w:bCs/>
          <w:sz w:val="24"/>
          <w:szCs w:val="24"/>
        </w:rPr>
        <w:t xml:space="preserve"> </w:t>
      </w:r>
      <w:r w:rsidR="007A0D93" w:rsidRPr="00990B1E">
        <w:rPr>
          <w:rFonts w:ascii="Sylfaen" w:hAnsi="Sylfaen" w:cs="Times New Roman"/>
          <w:bCs/>
          <w:sz w:val="24"/>
          <w:szCs w:val="24"/>
        </w:rPr>
        <w:t xml:space="preserve">that would destroy other bacteria </w:t>
      </w:r>
      <w:r w:rsidRPr="00990B1E">
        <w:rPr>
          <w:rFonts w:ascii="Sylfaen" w:hAnsi="Sylfaen" w:cs="Times New Roman"/>
          <w:bCs/>
          <w:sz w:val="24"/>
          <w:szCs w:val="24"/>
        </w:rPr>
        <w:t xml:space="preserve">(e.g. ultraviolet light, heat, etc.). The diseases that bacteria produce can often be treated with specific antibiotic therapy. </w:t>
      </w:r>
    </w:p>
    <w:p w14:paraId="5A3B3276" w14:textId="77777777" w:rsidR="00FC635B" w:rsidRPr="00990B1E" w:rsidRDefault="00FC635B" w:rsidP="00D8260A">
      <w:pPr>
        <w:pStyle w:val="ListParagraph"/>
        <w:autoSpaceDE w:val="0"/>
        <w:autoSpaceDN w:val="0"/>
        <w:adjustRightInd w:val="0"/>
        <w:spacing w:after="0"/>
        <w:ind w:left="1440"/>
        <w:jc w:val="both"/>
        <w:rPr>
          <w:rFonts w:ascii="Sylfaen" w:hAnsi="Sylfaen" w:cs="Times New Roman"/>
          <w:bCs/>
          <w:sz w:val="24"/>
          <w:szCs w:val="24"/>
        </w:rPr>
      </w:pPr>
    </w:p>
    <w:p w14:paraId="2C0BBBED" w14:textId="7C77B1ED" w:rsidR="00FC635B" w:rsidRPr="00990B1E" w:rsidRDefault="00FC635B" w:rsidP="00464350">
      <w:pPr>
        <w:pStyle w:val="ListParagraph"/>
        <w:numPr>
          <w:ilvl w:val="0"/>
          <w:numId w:val="16"/>
        </w:numPr>
        <w:autoSpaceDE w:val="0"/>
        <w:autoSpaceDN w:val="0"/>
        <w:adjustRightInd w:val="0"/>
        <w:spacing w:after="0"/>
        <w:ind w:left="1170"/>
        <w:jc w:val="both"/>
        <w:rPr>
          <w:rFonts w:ascii="Sylfaen" w:hAnsi="Sylfaen"/>
          <w:sz w:val="24"/>
          <w:szCs w:val="24"/>
        </w:rPr>
      </w:pPr>
      <w:r w:rsidRPr="00990B1E">
        <w:rPr>
          <w:rFonts w:ascii="Sylfaen" w:hAnsi="Sylfaen" w:cs="Times New Roman"/>
          <w:b/>
          <w:bCs/>
          <w:sz w:val="24"/>
          <w:szCs w:val="24"/>
        </w:rPr>
        <w:t>Toxins</w:t>
      </w:r>
      <w:r w:rsidR="004A2C1C" w:rsidRPr="00990B1E">
        <w:rPr>
          <w:rFonts w:ascii="Sylfaen" w:hAnsi="Sylfaen" w:cs="Times New Roman"/>
          <w:bCs/>
          <w:sz w:val="24"/>
          <w:szCs w:val="24"/>
        </w:rPr>
        <w:t xml:space="preserve"> – p</w:t>
      </w:r>
      <w:r w:rsidRPr="00990B1E">
        <w:rPr>
          <w:rFonts w:ascii="Sylfaen" w:hAnsi="Sylfaen" w:cs="Times New Roman"/>
          <w:bCs/>
          <w:sz w:val="24"/>
          <w:szCs w:val="24"/>
        </w:rPr>
        <w:t>oisonous substances produced and derived from living plants, animals, or micro</w:t>
      </w:r>
      <w:r w:rsidR="004A2C1C" w:rsidRPr="00990B1E">
        <w:rPr>
          <w:rFonts w:ascii="Sylfaen" w:hAnsi="Sylfaen" w:cs="Times New Roman"/>
          <w:bCs/>
          <w:sz w:val="24"/>
          <w:szCs w:val="24"/>
        </w:rPr>
        <w:t>-</w:t>
      </w:r>
      <w:r w:rsidRPr="00990B1E">
        <w:rPr>
          <w:rFonts w:ascii="Sylfaen" w:hAnsi="Sylfaen" w:cs="Times New Roman"/>
          <w:bCs/>
          <w:sz w:val="24"/>
          <w:szCs w:val="24"/>
        </w:rPr>
        <w:t>organisms</w:t>
      </w:r>
      <w:r w:rsidR="00B870C9" w:rsidRPr="00990B1E">
        <w:rPr>
          <w:rFonts w:ascii="Sylfaen" w:hAnsi="Sylfaen" w:cs="Times New Roman"/>
          <w:bCs/>
          <w:sz w:val="24"/>
          <w:szCs w:val="24"/>
        </w:rPr>
        <w:t>. S</w:t>
      </w:r>
      <w:r w:rsidRPr="00990B1E">
        <w:rPr>
          <w:rFonts w:ascii="Sylfaen" w:hAnsi="Sylfaen" w:cs="Times New Roman"/>
          <w:bCs/>
          <w:sz w:val="24"/>
          <w:szCs w:val="24"/>
        </w:rPr>
        <w:t xml:space="preserve">ome toxins may also be synthetically </w:t>
      </w:r>
      <w:r w:rsidRPr="00990B1E">
        <w:rPr>
          <w:rFonts w:ascii="Sylfaen" w:hAnsi="Sylfaen"/>
          <w:sz w:val="24"/>
          <w:szCs w:val="24"/>
        </w:rPr>
        <w:t>manufactured. Toxins are not living organisms.</w:t>
      </w:r>
    </w:p>
    <w:p w14:paraId="72D5C156" w14:textId="77777777" w:rsidR="009E4820" w:rsidRPr="00990B1E" w:rsidRDefault="009E4820" w:rsidP="009E4820">
      <w:pPr>
        <w:pStyle w:val="ListParagraph"/>
        <w:rPr>
          <w:rFonts w:ascii="Sylfaen" w:hAnsi="Sylfaen"/>
          <w:sz w:val="24"/>
          <w:szCs w:val="24"/>
        </w:rPr>
      </w:pPr>
    </w:p>
    <w:p w14:paraId="75D47692" w14:textId="392EE329" w:rsidR="009E4820" w:rsidRPr="00990B1E" w:rsidRDefault="009E4820" w:rsidP="00464350">
      <w:pPr>
        <w:pStyle w:val="ListParagraph"/>
        <w:numPr>
          <w:ilvl w:val="0"/>
          <w:numId w:val="16"/>
        </w:numPr>
        <w:autoSpaceDE w:val="0"/>
        <w:autoSpaceDN w:val="0"/>
        <w:adjustRightInd w:val="0"/>
        <w:spacing w:after="0"/>
        <w:ind w:left="1170"/>
        <w:jc w:val="both"/>
        <w:rPr>
          <w:rFonts w:ascii="Sylfaen" w:hAnsi="Sylfaen" w:cs="Times New Roman"/>
          <w:bCs/>
          <w:sz w:val="24"/>
          <w:szCs w:val="24"/>
        </w:rPr>
      </w:pPr>
      <w:r w:rsidRPr="00990B1E">
        <w:rPr>
          <w:rFonts w:ascii="Sylfaen" w:hAnsi="Sylfaen" w:cs="Times New Roman"/>
          <w:b/>
          <w:bCs/>
          <w:sz w:val="24"/>
          <w:szCs w:val="24"/>
        </w:rPr>
        <w:t>Fungi</w:t>
      </w:r>
      <w:r w:rsidR="00EA67FC" w:rsidRPr="00990B1E">
        <w:rPr>
          <w:rFonts w:ascii="Sylfaen" w:hAnsi="Sylfaen" w:cs="Times New Roman"/>
          <w:b/>
          <w:bCs/>
          <w:sz w:val="24"/>
          <w:szCs w:val="24"/>
        </w:rPr>
        <w:t xml:space="preserve"> - </w:t>
      </w:r>
      <w:r w:rsidR="005C1013" w:rsidRPr="00990B1E">
        <w:rPr>
          <w:rFonts w:ascii="Sylfaen" w:hAnsi="Sylfaen" w:cs="Times New Roman"/>
          <w:bCs/>
          <w:sz w:val="24"/>
          <w:szCs w:val="24"/>
        </w:rPr>
        <w:t>any of a diverse group of eukaryotic single-celled or multinucleate organisms that live by decomposing and absorbing the organic material in which they g</w:t>
      </w:r>
      <w:r w:rsidR="00EA09EF" w:rsidRPr="00990B1E">
        <w:rPr>
          <w:rFonts w:ascii="Sylfaen" w:hAnsi="Sylfaen" w:cs="Times New Roman"/>
          <w:bCs/>
          <w:sz w:val="24"/>
          <w:szCs w:val="24"/>
        </w:rPr>
        <w:t>r</w:t>
      </w:r>
      <w:r w:rsidR="005C1013" w:rsidRPr="00990B1E">
        <w:rPr>
          <w:rFonts w:ascii="Sylfaen" w:hAnsi="Sylfaen" w:cs="Times New Roman"/>
          <w:bCs/>
          <w:sz w:val="24"/>
          <w:szCs w:val="24"/>
        </w:rPr>
        <w:t>ow</w:t>
      </w:r>
      <w:r w:rsidR="00EA67FC" w:rsidRPr="00990B1E">
        <w:rPr>
          <w:rFonts w:ascii="Sylfaen" w:hAnsi="Sylfaen" w:cs="Times New Roman"/>
          <w:bCs/>
          <w:sz w:val="24"/>
          <w:szCs w:val="24"/>
        </w:rPr>
        <w:t xml:space="preserve">. </w:t>
      </w:r>
      <w:r w:rsidRPr="00990B1E">
        <w:rPr>
          <w:rFonts w:ascii="Sylfaen" w:hAnsi="Sylfaen" w:cs="Times New Roman"/>
          <w:bCs/>
          <w:sz w:val="24"/>
          <w:szCs w:val="24"/>
        </w:rPr>
        <w:t>Fungi do not use photosynthesis</w:t>
      </w:r>
      <w:r w:rsidR="00EA67FC" w:rsidRPr="00990B1E">
        <w:rPr>
          <w:rFonts w:ascii="Sylfaen" w:hAnsi="Sylfaen" w:cs="Times New Roman"/>
          <w:bCs/>
          <w:sz w:val="24"/>
          <w:szCs w:val="24"/>
        </w:rPr>
        <w:t xml:space="preserve"> </w:t>
      </w:r>
      <w:r w:rsidRPr="00990B1E">
        <w:rPr>
          <w:rFonts w:ascii="Sylfaen" w:hAnsi="Sylfaen" w:cs="Times New Roman"/>
          <w:bCs/>
          <w:sz w:val="24"/>
          <w:szCs w:val="24"/>
        </w:rPr>
        <w:t>and do not require oxygen for growth. Most fungi exist in a yeast-like state or as resistant spores.</w:t>
      </w:r>
    </w:p>
    <w:p w14:paraId="67D35E89" w14:textId="54790840" w:rsidR="009F34BB" w:rsidRPr="00990B1E" w:rsidRDefault="003E1FDC" w:rsidP="00464350">
      <w:pPr>
        <w:pStyle w:val="ListParagraph"/>
        <w:numPr>
          <w:ilvl w:val="0"/>
          <w:numId w:val="17"/>
        </w:numPr>
        <w:tabs>
          <w:tab w:val="left" w:pos="1170"/>
        </w:tabs>
        <w:autoSpaceDE w:val="0"/>
        <w:autoSpaceDN w:val="0"/>
        <w:adjustRightInd w:val="0"/>
        <w:ind w:left="810"/>
        <w:jc w:val="both"/>
        <w:rPr>
          <w:rFonts w:ascii="Sylfaen" w:hAnsi="Sylfaen"/>
          <w:sz w:val="24"/>
          <w:szCs w:val="24"/>
        </w:rPr>
      </w:pPr>
      <w:r w:rsidRPr="00990B1E">
        <w:rPr>
          <w:rFonts w:ascii="Sylfaen" w:hAnsi="Sylfaen"/>
          <w:sz w:val="24"/>
          <w:szCs w:val="24"/>
        </w:rPr>
        <w:lastRenderedPageBreak/>
        <w:t>A list of Especially Dangerous Pathogens has been defined and</w:t>
      </w:r>
      <w:r w:rsidR="009F34BB" w:rsidRPr="00990B1E">
        <w:rPr>
          <w:rFonts w:ascii="Sylfaen" w:hAnsi="Sylfaen"/>
          <w:sz w:val="24"/>
          <w:szCs w:val="24"/>
        </w:rPr>
        <w:t xml:space="preserve"> enacted by order No. 01-18/N of the Minister of Labour, Health and Social Affairs</w:t>
      </w:r>
      <w:r w:rsidR="006D7D21" w:rsidRPr="00990B1E">
        <w:rPr>
          <w:rFonts w:ascii="Sylfaen" w:hAnsi="Sylfaen"/>
          <w:sz w:val="24"/>
          <w:szCs w:val="24"/>
        </w:rPr>
        <w:t xml:space="preserve"> of Georgia,</w:t>
      </w:r>
      <w:r w:rsidR="009F34BB" w:rsidRPr="00990B1E">
        <w:rPr>
          <w:rFonts w:ascii="Sylfaen" w:hAnsi="Sylfaen"/>
          <w:sz w:val="24"/>
          <w:szCs w:val="24"/>
        </w:rPr>
        <w:t xml:space="preserve"> dated 27 May 2013</w:t>
      </w:r>
      <w:r w:rsidR="006D7D21" w:rsidRPr="00990B1E">
        <w:rPr>
          <w:rFonts w:ascii="Sylfaen" w:hAnsi="Sylfaen"/>
          <w:sz w:val="24"/>
          <w:szCs w:val="24"/>
        </w:rPr>
        <w:t>,</w:t>
      </w:r>
      <w:r w:rsidR="009F34BB" w:rsidRPr="00990B1E">
        <w:rPr>
          <w:rFonts w:ascii="Sylfaen" w:hAnsi="Sylfaen"/>
          <w:sz w:val="24"/>
          <w:szCs w:val="24"/>
        </w:rPr>
        <w:t xml:space="preserve"> on “Approval of the List of Especially Dangerous Pathogens</w:t>
      </w:r>
      <w:r w:rsidR="00931496" w:rsidRPr="00990B1E">
        <w:rPr>
          <w:rFonts w:ascii="Sylfaen" w:hAnsi="Sylfaen"/>
          <w:sz w:val="24"/>
          <w:szCs w:val="24"/>
        </w:rPr>
        <w:t>”</w:t>
      </w:r>
      <w:r w:rsidRPr="00990B1E">
        <w:rPr>
          <w:rFonts w:ascii="Sylfaen" w:hAnsi="Sylfaen"/>
          <w:sz w:val="24"/>
          <w:szCs w:val="24"/>
        </w:rPr>
        <w:t>(l</w:t>
      </w:r>
      <w:r w:rsidR="00931496" w:rsidRPr="00990B1E">
        <w:rPr>
          <w:rFonts w:ascii="Sylfaen" w:hAnsi="Sylfaen"/>
          <w:sz w:val="24"/>
          <w:szCs w:val="24"/>
        </w:rPr>
        <w:t>ist and</w:t>
      </w:r>
      <w:r w:rsidR="009F34BB" w:rsidRPr="00990B1E">
        <w:rPr>
          <w:rFonts w:ascii="Sylfaen" w:hAnsi="Sylfaen"/>
          <w:sz w:val="24"/>
          <w:szCs w:val="24"/>
        </w:rPr>
        <w:t xml:space="preserve"> summary of </w:t>
      </w:r>
      <w:r w:rsidR="00B70F90" w:rsidRPr="00990B1E">
        <w:rPr>
          <w:rFonts w:ascii="Sylfaen" w:hAnsi="Sylfaen"/>
          <w:sz w:val="24"/>
          <w:szCs w:val="24"/>
        </w:rPr>
        <w:t>EDPs</w:t>
      </w:r>
      <w:r w:rsidR="009F34BB" w:rsidRPr="00990B1E">
        <w:rPr>
          <w:rFonts w:ascii="Sylfaen" w:hAnsi="Sylfaen"/>
          <w:sz w:val="24"/>
          <w:szCs w:val="24"/>
        </w:rPr>
        <w:t xml:space="preserve"> is provided in Annex</w:t>
      </w:r>
      <w:r w:rsidR="0071062A" w:rsidRPr="00990B1E">
        <w:rPr>
          <w:rFonts w:ascii="Sylfaen" w:hAnsi="Sylfaen"/>
          <w:sz w:val="24"/>
          <w:szCs w:val="24"/>
        </w:rPr>
        <w:t xml:space="preserve"> </w:t>
      </w:r>
      <w:r w:rsidR="00931496" w:rsidRPr="00990B1E">
        <w:rPr>
          <w:rFonts w:ascii="Sylfaen" w:hAnsi="Sylfaen"/>
          <w:sz w:val="24"/>
          <w:szCs w:val="24"/>
        </w:rPr>
        <w:t>I</w:t>
      </w:r>
      <w:r w:rsidRPr="00990B1E">
        <w:rPr>
          <w:rFonts w:ascii="Sylfaen" w:hAnsi="Sylfaen"/>
          <w:sz w:val="24"/>
          <w:szCs w:val="24"/>
        </w:rPr>
        <w:t>)</w:t>
      </w:r>
      <w:r w:rsidR="009F34BB" w:rsidRPr="00990B1E">
        <w:rPr>
          <w:rFonts w:ascii="Sylfaen" w:hAnsi="Sylfaen"/>
          <w:sz w:val="24"/>
          <w:szCs w:val="24"/>
        </w:rPr>
        <w:t>.</w:t>
      </w:r>
    </w:p>
    <w:p w14:paraId="70957810" w14:textId="77777777" w:rsidR="009F34BB" w:rsidRPr="00990B1E" w:rsidRDefault="009F34BB" w:rsidP="00D8260A">
      <w:pPr>
        <w:tabs>
          <w:tab w:val="left" w:pos="1170"/>
        </w:tabs>
        <w:autoSpaceDE w:val="0"/>
        <w:autoSpaceDN w:val="0"/>
        <w:adjustRightInd w:val="0"/>
        <w:jc w:val="both"/>
        <w:rPr>
          <w:rFonts w:ascii="Sylfaen" w:hAnsi="Sylfaen"/>
          <w:sz w:val="24"/>
          <w:szCs w:val="24"/>
        </w:rPr>
      </w:pPr>
      <w:r w:rsidRPr="00990B1E">
        <w:rPr>
          <w:rFonts w:ascii="Sylfaen" w:hAnsi="Sylfaen"/>
          <w:sz w:val="24"/>
          <w:szCs w:val="24"/>
        </w:rPr>
        <w:t>Article 1</w:t>
      </w:r>
      <w:r w:rsidR="00DE5390" w:rsidRPr="00990B1E">
        <w:rPr>
          <w:rFonts w:ascii="Sylfaen" w:hAnsi="Sylfaen"/>
          <w:sz w:val="24"/>
          <w:szCs w:val="24"/>
        </w:rPr>
        <w:t>2</w:t>
      </w:r>
      <w:r w:rsidRPr="00990B1E">
        <w:rPr>
          <w:rFonts w:ascii="Sylfaen" w:hAnsi="Sylfaen"/>
          <w:sz w:val="24"/>
          <w:szCs w:val="24"/>
        </w:rPr>
        <w:t xml:space="preserve">: Dissemination and Delivery </w:t>
      </w:r>
    </w:p>
    <w:p w14:paraId="312BDEEC" w14:textId="28831F7A" w:rsidR="009F34BB" w:rsidRPr="00990B1E" w:rsidRDefault="009F34BB" w:rsidP="008417C1">
      <w:pPr>
        <w:tabs>
          <w:tab w:val="left" w:pos="1170"/>
        </w:tabs>
        <w:autoSpaceDE w:val="0"/>
        <w:autoSpaceDN w:val="0"/>
        <w:adjustRightInd w:val="0"/>
        <w:jc w:val="both"/>
        <w:rPr>
          <w:rFonts w:ascii="Sylfaen" w:hAnsi="Sylfaen" w:cs="Times New Roman"/>
          <w:sz w:val="24"/>
          <w:szCs w:val="24"/>
        </w:rPr>
      </w:pPr>
      <w:r w:rsidRPr="00990B1E">
        <w:rPr>
          <w:rFonts w:ascii="Sylfaen" w:hAnsi="Sylfaen" w:cs="Times New Roman"/>
          <w:sz w:val="24"/>
          <w:szCs w:val="24"/>
        </w:rPr>
        <w:t>Most biological agents are communicable</w:t>
      </w:r>
      <w:r w:rsidR="00761160" w:rsidRPr="00990B1E">
        <w:rPr>
          <w:rFonts w:ascii="Sylfaen" w:hAnsi="Sylfaen" w:cs="Times New Roman"/>
          <w:sz w:val="24"/>
          <w:szCs w:val="24"/>
        </w:rPr>
        <w:t xml:space="preserve"> and can be spread </w:t>
      </w:r>
      <w:r w:rsidR="004A2C1C" w:rsidRPr="00990B1E">
        <w:rPr>
          <w:rFonts w:ascii="Sylfaen" w:hAnsi="Sylfaen" w:cs="Times New Roman"/>
          <w:sz w:val="24"/>
          <w:szCs w:val="24"/>
        </w:rPr>
        <w:t>in</w:t>
      </w:r>
      <w:r w:rsidR="00761160" w:rsidRPr="00990B1E">
        <w:rPr>
          <w:rFonts w:ascii="Sylfaen" w:hAnsi="Sylfaen" w:cs="Times New Roman"/>
          <w:sz w:val="24"/>
          <w:szCs w:val="24"/>
        </w:rPr>
        <w:t xml:space="preserve"> natural ways</w:t>
      </w:r>
      <w:r w:rsidRPr="00990B1E">
        <w:rPr>
          <w:rFonts w:ascii="Sylfaen" w:hAnsi="Sylfaen" w:cs="Times New Roman"/>
          <w:sz w:val="24"/>
          <w:szCs w:val="24"/>
        </w:rPr>
        <w:t>. However</w:t>
      </w:r>
      <w:r w:rsidR="00E71FDB" w:rsidRPr="00990B1E">
        <w:rPr>
          <w:rFonts w:ascii="Sylfaen" w:hAnsi="Sylfaen" w:cs="Times New Roman"/>
          <w:sz w:val="24"/>
          <w:szCs w:val="24"/>
        </w:rPr>
        <w:t>, biological</w:t>
      </w:r>
      <w:r w:rsidRPr="00990B1E">
        <w:rPr>
          <w:rFonts w:ascii="Sylfaen" w:hAnsi="Sylfaen" w:cs="Times New Roman"/>
          <w:sz w:val="24"/>
          <w:szCs w:val="24"/>
        </w:rPr>
        <w:t xml:space="preserve"> agents that are not contagious</w:t>
      </w:r>
      <w:r w:rsidR="004A2C1C" w:rsidRPr="00990B1E">
        <w:rPr>
          <w:rFonts w:ascii="Sylfaen" w:hAnsi="Sylfaen" w:cs="Times New Roman"/>
          <w:sz w:val="24"/>
          <w:szCs w:val="24"/>
        </w:rPr>
        <w:t xml:space="preserve"> require</w:t>
      </w:r>
      <w:r w:rsidRPr="00990B1E">
        <w:rPr>
          <w:rFonts w:ascii="Sylfaen" w:hAnsi="Sylfaen" w:cs="Times New Roman"/>
          <w:sz w:val="24"/>
          <w:szCs w:val="24"/>
        </w:rPr>
        <w:t xml:space="preserve"> a dissemination mechanism to invoke disease transmission. Dissemination is the process by which infectious agents or toxins are dispersed to cause disease or intoxication.</w:t>
      </w:r>
      <w:r w:rsidRPr="00990B1E">
        <w:rPr>
          <w:rFonts w:ascii="Sylfaen" w:hAnsi="Sylfaen" w:cs="Tahoma"/>
          <w:sz w:val="24"/>
          <w:szCs w:val="24"/>
        </w:rPr>
        <w:t xml:space="preserve"> B</w:t>
      </w:r>
      <w:r w:rsidRPr="00990B1E">
        <w:rPr>
          <w:rFonts w:ascii="Sylfaen" w:hAnsi="Sylfaen" w:cs="Times New Roman"/>
          <w:sz w:val="24"/>
          <w:szCs w:val="24"/>
        </w:rPr>
        <w:t>iological agents can be delivered in several different ways, including:</w:t>
      </w:r>
    </w:p>
    <w:p w14:paraId="7B13C6CB" w14:textId="2298CD1B" w:rsidR="009F34BB" w:rsidRPr="00990B1E" w:rsidRDefault="009F34BB" w:rsidP="00464350">
      <w:pPr>
        <w:pStyle w:val="ListParagraph"/>
        <w:numPr>
          <w:ilvl w:val="0"/>
          <w:numId w:val="18"/>
        </w:numPr>
        <w:tabs>
          <w:tab w:val="left" w:pos="1170"/>
          <w:tab w:val="left" w:pos="1800"/>
        </w:tabs>
        <w:spacing w:after="240"/>
        <w:ind w:left="1170"/>
        <w:jc w:val="both"/>
        <w:rPr>
          <w:rFonts w:ascii="Sylfaen" w:hAnsi="Sylfaen" w:cs="Times New Roman"/>
          <w:sz w:val="24"/>
          <w:szCs w:val="24"/>
        </w:rPr>
      </w:pPr>
      <w:r w:rsidRPr="00990B1E">
        <w:rPr>
          <w:rFonts w:ascii="Sylfaen" w:hAnsi="Sylfaen" w:cs="Times New Roman"/>
          <w:sz w:val="24"/>
          <w:szCs w:val="24"/>
        </w:rPr>
        <w:t xml:space="preserve">Aerosol delivery systems </w:t>
      </w:r>
      <w:r w:rsidR="00015F65" w:rsidRPr="00990B1E">
        <w:rPr>
          <w:rFonts w:ascii="Sylfaen" w:hAnsi="Sylfaen" w:cs="Times New Roman"/>
          <w:sz w:val="24"/>
          <w:szCs w:val="24"/>
        </w:rPr>
        <w:t>– a</w:t>
      </w:r>
      <w:r w:rsidRPr="00990B1E">
        <w:rPr>
          <w:rFonts w:ascii="Sylfaen" w:hAnsi="Sylfaen" w:cs="Times New Roman"/>
          <w:sz w:val="24"/>
          <w:szCs w:val="24"/>
        </w:rPr>
        <w:t xml:space="preserve">im to generate invisible clouds of particles or droplets that can remain suspended in </w:t>
      </w:r>
      <w:r w:rsidR="00015F65" w:rsidRPr="00990B1E">
        <w:rPr>
          <w:rFonts w:ascii="Sylfaen" w:hAnsi="Sylfaen" w:cs="Times New Roman"/>
          <w:sz w:val="24"/>
          <w:szCs w:val="24"/>
        </w:rPr>
        <w:t xml:space="preserve">the </w:t>
      </w:r>
      <w:r w:rsidRPr="00990B1E">
        <w:rPr>
          <w:rFonts w:ascii="Sylfaen" w:hAnsi="Sylfaen" w:cs="Times New Roman"/>
          <w:sz w:val="24"/>
          <w:szCs w:val="24"/>
        </w:rPr>
        <w:t>air for long periods and can be transported by the wind over long distances. Each droplet consist</w:t>
      </w:r>
      <w:r w:rsidR="00015F65" w:rsidRPr="00990B1E">
        <w:rPr>
          <w:rFonts w:ascii="Sylfaen" w:hAnsi="Sylfaen" w:cs="Times New Roman"/>
          <w:sz w:val="24"/>
          <w:szCs w:val="24"/>
        </w:rPr>
        <w:t>s</w:t>
      </w:r>
      <w:r w:rsidRPr="00990B1E">
        <w:rPr>
          <w:rFonts w:ascii="Sylfaen" w:hAnsi="Sylfaen" w:cs="Times New Roman"/>
          <w:sz w:val="24"/>
          <w:szCs w:val="24"/>
        </w:rPr>
        <w:t xml:space="preserve"> of many micro</w:t>
      </w:r>
      <w:r w:rsidR="00015F65" w:rsidRPr="00990B1E">
        <w:rPr>
          <w:rFonts w:ascii="Sylfaen" w:hAnsi="Sylfaen" w:cs="Times New Roman"/>
          <w:sz w:val="24"/>
          <w:szCs w:val="24"/>
        </w:rPr>
        <w:t>-</w:t>
      </w:r>
      <w:r w:rsidRPr="00990B1E">
        <w:rPr>
          <w:rFonts w:ascii="Sylfaen" w:hAnsi="Sylfaen" w:cs="Times New Roman"/>
          <w:sz w:val="24"/>
          <w:szCs w:val="24"/>
        </w:rPr>
        <w:t xml:space="preserve">organisms grouped together. The size of each droplet can be determined by the characteristics of the dispenser. </w:t>
      </w:r>
    </w:p>
    <w:p w14:paraId="40BE4964" w14:textId="5B015308" w:rsidR="009F34BB" w:rsidRPr="00990B1E" w:rsidRDefault="009F34BB" w:rsidP="00464350">
      <w:pPr>
        <w:pStyle w:val="ListParagraph"/>
        <w:numPr>
          <w:ilvl w:val="0"/>
          <w:numId w:val="18"/>
        </w:numPr>
        <w:tabs>
          <w:tab w:val="left" w:pos="1170"/>
          <w:tab w:val="left" w:pos="1800"/>
        </w:tabs>
        <w:spacing w:after="240"/>
        <w:ind w:left="1170"/>
        <w:jc w:val="both"/>
        <w:rPr>
          <w:rFonts w:ascii="Sylfaen" w:hAnsi="Sylfaen" w:cs="Times New Roman"/>
          <w:sz w:val="24"/>
          <w:szCs w:val="24"/>
        </w:rPr>
      </w:pPr>
      <w:r w:rsidRPr="00990B1E">
        <w:rPr>
          <w:rFonts w:ascii="Sylfaen" w:hAnsi="Sylfaen" w:cs="Times New Roman"/>
          <w:sz w:val="24"/>
          <w:szCs w:val="24"/>
        </w:rPr>
        <w:t xml:space="preserve">Contamination of Food and Water </w:t>
      </w:r>
      <w:r w:rsidR="00015F65" w:rsidRPr="00990B1E">
        <w:rPr>
          <w:rFonts w:ascii="Sylfaen" w:hAnsi="Sylfaen" w:cs="Times New Roman"/>
          <w:sz w:val="24"/>
          <w:szCs w:val="24"/>
        </w:rPr>
        <w:t>– d</w:t>
      </w:r>
      <w:r w:rsidRPr="00990B1E">
        <w:rPr>
          <w:rFonts w:ascii="Sylfaen" w:hAnsi="Sylfaen" w:cs="Times New Roman"/>
          <w:sz w:val="24"/>
          <w:szCs w:val="24"/>
        </w:rPr>
        <w:t xml:space="preserve">irect contamination of consumables, such as drinking water, foodstuffs, or medications, could be used as a means to disseminate infectious agents or toxins. </w:t>
      </w:r>
      <w:r w:rsidRPr="00990B1E">
        <w:rPr>
          <w:rFonts w:ascii="Sylfaen" w:hAnsi="Sylfaen" w:cs="Tahoma"/>
          <w:iCs/>
          <w:sz w:val="24"/>
          <w:szCs w:val="24"/>
        </w:rPr>
        <w:t>It is also possible that food or other ingested products can become indirectly contaminated as a result of an aerosol attack.</w:t>
      </w:r>
    </w:p>
    <w:p w14:paraId="5F124DAE" w14:textId="7AC33569" w:rsidR="009F34BB" w:rsidRPr="00990B1E" w:rsidRDefault="009F34BB" w:rsidP="00464350">
      <w:pPr>
        <w:pStyle w:val="ListParagraph"/>
        <w:numPr>
          <w:ilvl w:val="0"/>
          <w:numId w:val="18"/>
        </w:numPr>
        <w:tabs>
          <w:tab w:val="left" w:pos="1170"/>
          <w:tab w:val="left" w:pos="1800"/>
        </w:tabs>
        <w:spacing w:after="240"/>
        <w:ind w:left="1170"/>
        <w:jc w:val="both"/>
        <w:rPr>
          <w:rFonts w:ascii="Sylfaen" w:hAnsi="Sylfaen" w:cs="Times New Roman"/>
          <w:sz w:val="24"/>
          <w:szCs w:val="24"/>
        </w:rPr>
      </w:pPr>
      <w:r w:rsidRPr="00990B1E">
        <w:rPr>
          <w:rFonts w:ascii="Sylfaen" w:hAnsi="Sylfaen" w:cs="Times New Roman"/>
          <w:bCs/>
          <w:sz w:val="24"/>
          <w:szCs w:val="24"/>
        </w:rPr>
        <w:t>Vector Transmission</w:t>
      </w:r>
      <w:r w:rsidRPr="00990B1E">
        <w:rPr>
          <w:rFonts w:ascii="Sylfaen" w:hAnsi="Sylfaen" w:cs="Times New Roman"/>
          <w:sz w:val="24"/>
          <w:szCs w:val="24"/>
        </w:rPr>
        <w:t xml:space="preserve"> </w:t>
      </w:r>
      <w:r w:rsidR="003D088B" w:rsidRPr="00990B1E">
        <w:rPr>
          <w:rFonts w:ascii="Sylfaen" w:hAnsi="Sylfaen" w:cs="Times New Roman"/>
          <w:sz w:val="24"/>
          <w:szCs w:val="24"/>
        </w:rPr>
        <w:t>– a</w:t>
      </w:r>
      <w:r w:rsidRPr="00990B1E">
        <w:rPr>
          <w:rFonts w:ascii="Sylfaen" w:hAnsi="Sylfaen" w:cs="Times New Roman"/>
          <w:sz w:val="24"/>
          <w:szCs w:val="24"/>
        </w:rPr>
        <w:t>ttempts might be made to spread typical vector borne diseases by releasing infected natural (or unnatural) arthropod hosts such as mosquitoes, ticks or fleas. These live vectors can be produced in large numbers and be infected by allowing them to feed on infected animals, infected blood reservoirs, or artificially produced sources of a biological agent.</w:t>
      </w:r>
    </w:p>
    <w:p w14:paraId="5C3AE992" w14:textId="440BFA30" w:rsidR="009F34BB" w:rsidRPr="00990B1E" w:rsidRDefault="009F34BB" w:rsidP="00D8260A">
      <w:pPr>
        <w:tabs>
          <w:tab w:val="left" w:pos="900"/>
          <w:tab w:val="left" w:pos="1620"/>
        </w:tabs>
        <w:spacing w:after="240"/>
        <w:jc w:val="both"/>
        <w:rPr>
          <w:rFonts w:ascii="Sylfaen" w:hAnsi="Sylfaen"/>
          <w:sz w:val="24"/>
          <w:szCs w:val="24"/>
        </w:rPr>
      </w:pPr>
      <w:r w:rsidRPr="00990B1E">
        <w:rPr>
          <w:rFonts w:ascii="Sylfaen" w:hAnsi="Sylfaen" w:cs="Times New Roman"/>
          <w:sz w:val="24"/>
          <w:szCs w:val="24"/>
        </w:rPr>
        <w:t>Once a biological agent is spread through natural means or is disseminated</w:t>
      </w:r>
      <w:r w:rsidR="00303FBE" w:rsidRPr="00990B1E">
        <w:rPr>
          <w:rFonts w:ascii="Sylfaen" w:hAnsi="Sylfaen" w:cs="Times New Roman"/>
          <w:sz w:val="24"/>
          <w:szCs w:val="24"/>
        </w:rPr>
        <w:t>,</w:t>
      </w:r>
      <w:r w:rsidRPr="00990B1E">
        <w:rPr>
          <w:rFonts w:ascii="Sylfaen" w:hAnsi="Sylfaen" w:cs="Times New Roman"/>
          <w:sz w:val="24"/>
          <w:szCs w:val="24"/>
        </w:rPr>
        <w:t xml:space="preserve"> it can be introduced into the human body through inhalation, ingestion or percutaneous inoculation.</w:t>
      </w:r>
      <w:r w:rsidR="007838FB" w:rsidRPr="00990B1E">
        <w:rPr>
          <w:rFonts w:ascii="Sylfaen" w:hAnsi="Sylfaen" w:cs="Times New Roman"/>
          <w:sz w:val="24"/>
          <w:szCs w:val="24"/>
        </w:rPr>
        <w:t xml:space="preserve"> Different agents of biological origin may lead to different scale</w:t>
      </w:r>
      <w:r w:rsidR="00015F65" w:rsidRPr="00990B1E">
        <w:rPr>
          <w:rFonts w:ascii="Sylfaen" w:hAnsi="Sylfaen" w:cs="Times New Roman"/>
          <w:sz w:val="24"/>
          <w:szCs w:val="24"/>
        </w:rPr>
        <w:t>s</w:t>
      </w:r>
      <w:r w:rsidR="007838FB" w:rsidRPr="00990B1E">
        <w:rPr>
          <w:rFonts w:ascii="Sylfaen" w:hAnsi="Sylfaen" w:cs="Times New Roman"/>
          <w:sz w:val="24"/>
          <w:szCs w:val="24"/>
        </w:rPr>
        <w:t xml:space="preserve"> of disease outbreak</w:t>
      </w:r>
      <w:r w:rsidR="00015F65" w:rsidRPr="00990B1E">
        <w:rPr>
          <w:rFonts w:ascii="Sylfaen" w:hAnsi="Sylfaen" w:cs="Times New Roman"/>
          <w:sz w:val="24"/>
          <w:szCs w:val="24"/>
        </w:rPr>
        <w:t>,</w:t>
      </w:r>
      <w:r w:rsidR="007838FB" w:rsidRPr="00990B1E">
        <w:rPr>
          <w:rFonts w:ascii="Sylfaen" w:hAnsi="Sylfaen" w:cs="Times New Roman"/>
          <w:sz w:val="24"/>
          <w:szCs w:val="24"/>
        </w:rPr>
        <w:t xml:space="preserve"> which </w:t>
      </w:r>
      <w:r w:rsidR="00015F65" w:rsidRPr="00990B1E">
        <w:rPr>
          <w:rFonts w:ascii="Sylfaen" w:hAnsi="Sylfaen" w:cs="Times New Roman"/>
          <w:sz w:val="24"/>
          <w:szCs w:val="24"/>
        </w:rPr>
        <w:t xml:space="preserve">will require </w:t>
      </w:r>
      <w:r w:rsidR="007838FB" w:rsidRPr="00990B1E">
        <w:rPr>
          <w:rFonts w:ascii="Sylfaen" w:hAnsi="Sylfaen" w:cs="Times New Roman"/>
          <w:sz w:val="24"/>
          <w:szCs w:val="24"/>
        </w:rPr>
        <w:t xml:space="preserve">implementation of </w:t>
      </w:r>
      <w:r w:rsidR="00AB503A" w:rsidRPr="00990B1E">
        <w:rPr>
          <w:rFonts w:ascii="Sylfaen" w:hAnsi="Sylfaen" w:cs="Times New Roman"/>
          <w:sz w:val="24"/>
          <w:szCs w:val="24"/>
        </w:rPr>
        <w:t xml:space="preserve">emergency </w:t>
      </w:r>
      <w:r w:rsidR="007838FB" w:rsidRPr="00990B1E">
        <w:rPr>
          <w:rFonts w:ascii="Sylfaen" w:hAnsi="Sylfaen" w:cs="Times New Roman"/>
          <w:sz w:val="24"/>
          <w:szCs w:val="24"/>
        </w:rPr>
        <w:t>preparedness, response and mitigation measures.</w:t>
      </w:r>
    </w:p>
    <w:p w14:paraId="5B1F6C51" w14:textId="77777777" w:rsidR="005325E3" w:rsidRPr="00990B1E" w:rsidRDefault="005325E3" w:rsidP="00464350">
      <w:pPr>
        <w:pStyle w:val="ListParagraph"/>
        <w:numPr>
          <w:ilvl w:val="0"/>
          <w:numId w:val="2"/>
        </w:numPr>
        <w:tabs>
          <w:tab w:val="left" w:pos="270"/>
          <w:tab w:val="left" w:pos="630"/>
          <w:tab w:val="left" w:pos="810"/>
          <w:tab w:val="left" w:pos="1710"/>
        </w:tabs>
        <w:spacing w:after="120"/>
        <w:ind w:left="180" w:hanging="180"/>
        <w:rPr>
          <w:rFonts w:ascii="Sylfaen" w:hAnsi="Sylfaen"/>
          <w:b/>
          <w:sz w:val="24"/>
          <w:szCs w:val="24"/>
        </w:rPr>
      </w:pPr>
      <w:r w:rsidRPr="00990B1E">
        <w:rPr>
          <w:rFonts w:ascii="Sylfaen" w:hAnsi="Sylfaen"/>
          <w:b/>
          <w:sz w:val="24"/>
          <w:szCs w:val="24"/>
        </w:rPr>
        <w:t xml:space="preserve">Preparedness </w:t>
      </w:r>
    </w:p>
    <w:p w14:paraId="5F8B36F1" w14:textId="77777777" w:rsidR="005325E3" w:rsidRPr="00990B1E" w:rsidRDefault="005325E3" w:rsidP="00D8260A">
      <w:pPr>
        <w:pStyle w:val="ListParagraph"/>
        <w:tabs>
          <w:tab w:val="left" w:pos="360"/>
          <w:tab w:val="left" w:pos="630"/>
          <w:tab w:val="left" w:pos="810"/>
          <w:tab w:val="left" w:pos="1710"/>
        </w:tabs>
        <w:spacing w:after="120"/>
        <w:ind w:left="446"/>
        <w:rPr>
          <w:rFonts w:ascii="Sylfaen" w:hAnsi="Sylfaen"/>
          <w:b/>
          <w:sz w:val="24"/>
          <w:szCs w:val="24"/>
        </w:rPr>
      </w:pPr>
    </w:p>
    <w:p w14:paraId="7AC79B61" w14:textId="77777777" w:rsidR="005325E3" w:rsidRPr="00990B1E" w:rsidRDefault="00C26FB5" w:rsidP="00D8260A">
      <w:pPr>
        <w:tabs>
          <w:tab w:val="left" w:pos="360"/>
          <w:tab w:val="left" w:pos="630"/>
          <w:tab w:val="left" w:pos="810"/>
          <w:tab w:val="left" w:pos="1710"/>
        </w:tabs>
        <w:spacing w:after="240"/>
        <w:rPr>
          <w:rFonts w:ascii="Sylfaen" w:hAnsi="Sylfaen"/>
          <w:sz w:val="24"/>
          <w:szCs w:val="24"/>
        </w:rPr>
      </w:pPr>
      <w:r w:rsidRPr="00990B1E">
        <w:rPr>
          <w:rFonts w:ascii="Sylfaen" w:hAnsi="Sylfaen"/>
          <w:sz w:val="24"/>
          <w:szCs w:val="24"/>
        </w:rPr>
        <w:t>Article 1</w:t>
      </w:r>
      <w:r w:rsidR="00DE5390" w:rsidRPr="00990B1E">
        <w:rPr>
          <w:rFonts w:ascii="Sylfaen" w:hAnsi="Sylfaen"/>
          <w:sz w:val="24"/>
          <w:szCs w:val="24"/>
        </w:rPr>
        <w:t>3</w:t>
      </w:r>
      <w:r w:rsidRPr="00990B1E">
        <w:rPr>
          <w:rFonts w:ascii="Sylfaen" w:hAnsi="Sylfaen"/>
          <w:sz w:val="24"/>
          <w:szCs w:val="24"/>
        </w:rPr>
        <w:t xml:space="preserve">: </w:t>
      </w:r>
      <w:r w:rsidR="005325E3" w:rsidRPr="00990B1E">
        <w:rPr>
          <w:rFonts w:ascii="Sylfaen" w:hAnsi="Sylfaen"/>
          <w:sz w:val="24"/>
          <w:szCs w:val="24"/>
        </w:rPr>
        <w:t>Sectoral Response Plan</w:t>
      </w:r>
    </w:p>
    <w:p w14:paraId="56A0E4A7" w14:textId="3B894E0B" w:rsidR="00C27C4D" w:rsidRPr="00990B1E" w:rsidRDefault="003D7562" w:rsidP="00D8260A">
      <w:pPr>
        <w:pStyle w:val="Default"/>
        <w:tabs>
          <w:tab w:val="left" w:pos="810"/>
        </w:tabs>
        <w:spacing w:line="276" w:lineRule="auto"/>
        <w:jc w:val="both"/>
        <w:rPr>
          <w:rFonts w:ascii="Sylfaen" w:eastAsiaTheme="minorHAnsi" w:hAnsi="Sylfaen" w:cstheme="minorBidi"/>
          <w:color w:val="auto"/>
        </w:rPr>
      </w:pPr>
      <w:r w:rsidRPr="00990B1E">
        <w:rPr>
          <w:rFonts w:ascii="Sylfaen" w:eastAsiaTheme="minorHAnsi" w:hAnsi="Sylfaen" w:cstheme="minorBidi"/>
          <w:color w:val="auto"/>
        </w:rPr>
        <w:t xml:space="preserve">“The Sectoral Emergency Response Plan of the Ministry of Labor, Health and Social </w:t>
      </w:r>
      <w:r w:rsidRPr="00990B1E">
        <w:rPr>
          <w:rFonts w:ascii="Sylfaen" w:eastAsiaTheme="minorHAnsi" w:hAnsi="Sylfaen" w:cstheme="minorBidi"/>
          <w:color w:val="auto"/>
        </w:rPr>
        <w:lastRenderedPageBreak/>
        <w:t>Affairs</w:t>
      </w:r>
      <w:r w:rsidR="003B4D2C" w:rsidRPr="00990B1E">
        <w:rPr>
          <w:rFonts w:ascii="Sylfaen" w:eastAsiaTheme="minorHAnsi" w:hAnsi="Sylfaen" w:cstheme="minorBidi"/>
          <w:color w:val="auto"/>
        </w:rPr>
        <w:t xml:space="preserve"> of Georgia</w:t>
      </w:r>
      <w:r w:rsidRPr="00990B1E">
        <w:rPr>
          <w:rFonts w:ascii="Sylfaen" w:eastAsiaTheme="minorHAnsi" w:hAnsi="Sylfaen" w:cstheme="minorBidi"/>
          <w:color w:val="auto"/>
        </w:rPr>
        <w:t>/Function No. 6 – Medical Provision of the National Response Plan for Emergency Situation Caused by Natural and Manmade Disasters”</w:t>
      </w:r>
      <w:r w:rsidR="00685066" w:rsidRPr="00990B1E">
        <w:rPr>
          <w:rFonts w:ascii="Sylfaen" w:eastAsiaTheme="minorHAnsi" w:hAnsi="Sylfaen" w:cstheme="minorBidi"/>
          <w:color w:val="auto"/>
        </w:rPr>
        <w:t xml:space="preserve"> </w:t>
      </w:r>
      <w:r w:rsidR="00015F65" w:rsidRPr="00990B1E">
        <w:rPr>
          <w:rFonts w:ascii="Sylfaen" w:eastAsiaTheme="minorHAnsi" w:hAnsi="Sylfaen" w:cstheme="minorBidi"/>
          <w:color w:val="auto"/>
        </w:rPr>
        <w:t>provides</w:t>
      </w:r>
      <w:r w:rsidR="00E734CE" w:rsidRPr="00990B1E">
        <w:rPr>
          <w:rFonts w:ascii="Sylfaen" w:eastAsiaTheme="minorHAnsi" w:hAnsi="Sylfaen" w:cstheme="minorBidi"/>
          <w:color w:val="auto"/>
        </w:rPr>
        <w:t xml:space="preserve"> </w:t>
      </w:r>
      <w:r w:rsidR="00685066" w:rsidRPr="00990B1E">
        <w:rPr>
          <w:rFonts w:ascii="Sylfaen" w:eastAsiaTheme="minorHAnsi" w:hAnsi="Sylfaen" w:cstheme="minorBidi"/>
          <w:color w:val="auto"/>
        </w:rPr>
        <w:t xml:space="preserve">multi-hazard response guidance </w:t>
      </w:r>
      <w:r w:rsidR="00015F65" w:rsidRPr="00990B1E">
        <w:rPr>
          <w:rFonts w:ascii="Sylfaen" w:eastAsiaTheme="minorHAnsi" w:hAnsi="Sylfaen" w:cstheme="minorBidi"/>
          <w:color w:val="auto"/>
        </w:rPr>
        <w:t>to</w:t>
      </w:r>
      <w:r w:rsidR="00685066" w:rsidRPr="00990B1E">
        <w:rPr>
          <w:rFonts w:ascii="Sylfaen" w:eastAsiaTheme="minorHAnsi" w:hAnsi="Sylfaen" w:cstheme="minorBidi"/>
          <w:color w:val="auto"/>
        </w:rPr>
        <w:t xml:space="preserve"> the MoLHSA and its subordinated agencies</w:t>
      </w:r>
      <w:r w:rsidR="00E734CE" w:rsidRPr="00990B1E">
        <w:rPr>
          <w:rFonts w:ascii="Sylfaen" w:eastAsiaTheme="minorHAnsi" w:hAnsi="Sylfaen" w:cstheme="minorBidi"/>
          <w:color w:val="auto"/>
        </w:rPr>
        <w:t xml:space="preserve">, </w:t>
      </w:r>
      <w:r w:rsidR="00015F65" w:rsidRPr="00990B1E">
        <w:rPr>
          <w:rFonts w:ascii="Sylfaen" w:eastAsiaTheme="minorHAnsi" w:hAnsi="Sylfaen" w:cstheme="minorBidi"/>
          <w:color w:val="auto"/>
        </w:rPr>
        <w:t>which</w:t>
      </w:r>
      <w:r w:rsidR="003B4D2C" w:rsidRPr="00990B1E">
        <w:rPr>
          <w:rFonts w:ascii="Sylfaen" w:eastAsiaTheme="minorHAnsi" w:hAnsi="Sylfaen" w:cstheme="minorBidi"/>
          <w:color w:val="auto"/>
        </w:rPr>
        <w:t xml:space="preserve"> </w:t>
      </w:r>
      <w:r w:rsidR="001066EA" w:rsidRPr="00990B1E">
        <w:rPr>
          <w:rFonts w:ascii="Sylfaen" w:eastAsiaTheme="minorHAnsi" w:hAnsi="Sylfaen" w:cstheme="minorBidi"/>
          <w:color w:val="auto"/>
        </w:rPr>
        <w:t xml:space="preserve">encompasses </w:t>
      </w:r>
      <w:r w:rsidR="00015F65" w:rsidRPr="00990B1E">
        <w:rPr>
          <w:rFonts w:ascii="Sylfaen" w:eastAsiaTheme="minorHAnsi" w:hAnsi="Sylfaen" w:cstheme="minorBidi"/>
          <w:color w:val="auto"/>
        </w:rPr>
        <w:t xml:space="preserve">the </w:t>
      </w:r>
      <w:r w:rsidR="00E734CE" w:rsidRPr="00990B1E">
        <w:rPr>
          <w:rFonts w:ascii="Sylfaen" w:eastAsiaTheme="minorHAnsi" w:hAnsi="Sylfaen" w:cstheme="minorBidi"/>
          <w:color w:val="auto"/>
        </w:rPr>
        <w:t>roles and responsibilities of primary and support</w:t>
      </w:r>
      <w:r w:rsidR="003B4D2C" w:rsidRPr="00990B1E">
        <w:rPr>
          <w:rFonts w:ascii="Sylfaen" w:eastAsiaTheme="minorHAnsi" w:hAnsi="Sylfaen" w:cstheme="minorBidi"/>
          <w:color w:val="auto"/>
        </w:rPr>
        <w:t>ing</w:t>
      </w:r>
      <w:r w:rsidR="00E734CE" w:rsidRPr="00990B1E">
        <w:rPr>
          <w:rFonts w:ascii="Sylfaen" w:eastAsiaTheme="minorHAnsi" w:hAnsi="Sylfaen" w:cstheme="minorBidi"/>
          <w:color w:val="auto"/>
        </w:rPr>
        <w:t xml:space="preserve"> organizations</w:t>
      </w:r>
      <w:r w:rsidR="00015F65" w:rsidRPr="00990B1E">
        <w:rPr>
          <w:rFonts w:ascii="Sylfaen" w:eastAsiaTheme="minorHAnsi" w:hAnsi="Sylfaen" w:cstheme="minorBidi"/>
          <w:color w:val="auto"/>
        </w:rPr>
        <w:t xml:space="preserve"> </w:t>
      </w:r>
      <w:r w:rsidR="00E734CE" w:rsidRPr="00990B1E">
        <w:rPr>
          <w:rFonts w:ascii="Sylfaen" w:eastAsiaTheme="minorHAnsi" w:hAnsi="Sylfaen" w:cstheme="minorBidi"/>
          <w:color w:val="auto"/>
        </w:rPr>
        <w:t>and provides a set of</w:t>
      </w:r>
      <w:r w:rsidR="00015F65" w:rsidRPr="00990B1E">
        <w:rPr>
          <w:rFonts w:ascii="Sylfaen" w:eastAsiaTheme="minorHAnsi" w:hAnsi="Sylfaen" w:cstheme="minorBidi"/>
          <w:color w:val="auto"/>
        </w:rPr>
        <w:t xml:space="preserve"> </w:t>
      </w:r>
      <w:r w:rsidR="003F64C5" w:rsidRPr="00990B1E">
        <w:rPr>
          <w:rFonts w:ascii="Sylfaen" w:eastAsiaTheme="minorHAnsi" w:hAnsi="Sylfaen" w:cstheme="minorBidi"/>
          <w:color w:val="auto"/>
        </w:rPr>
        <w:t>specific measures for different types of emergency situations and alert levels</w:t>
      </w:r>
      <w:r w:rsidRPr="00990B1E">
        <w:rPr>
          <w:rFonts w:ascii="Sylfaen" w:eastAsiaTheme="minorHAnsi" w:hAnsi="Sylfaen" w:cstheme="minorBidi"/>
          <w:color w:val="auto"/>
        </w:rPr>
        <w:t>.</w:t>
      </w:r>
      <w:r w:rsidR="003F64C5" w:rsidRPr="00990B1E">
        <w:rPr>
          <w:rFonts w:ascii="Sylfaen" w:eastAsiaTheme="minorHAnsi" w:hAnsi="Sylfaen" w:cstheme="minorBidi"/>
          <w:color w:val="auto"/>
        </w:rPr>
        <w:t xml:space="preserve"> The Plan has to be updated biannually.</w:t>
      </w:r>
    </w:p>
    <w:p w14:paraId="7570C3CA" w14:textId="77777777" w:rsidR="003B4D2C" w:rsidRPr="00990B1E" w:rsidRDefault="003B4D2C" w:rsidP="00D8260A">
      <w:pPr>
        <w:pStyle w:val="Default"/>
        <w:tabs>
          <w:tab w:val="left" w:pos="810"/>
        </w:tabs>
        <w:spacing w:line="276" w:lineRule="auto"/>
        <w:jc w:val="both"/>
        <w:rPr>
          <w:rFonts w:ascii="Sylfaen" w:hAnsi="Sylfaen"/>
        </w:rPr>
      </w:pPr>
    </w:p>
    <w:p w14:paraId="02141685" w14:textId="77777777" w:rsidR="005325E3" w:rsidRPr="00990B1E" w:rsidRDefault="00C26FB5" w:rsidP="00D8260A">
      <w:pPr>
        <w:tabs>
          <w:tab w:val="left" w:pos="450"/>
          <w:tab w:val="left" w:pos="540"/>
          <w:tab w:val="left" w:pos="630"/>
          <w:tab w:val="left" w:pos="810"/>
          <w:tab w:val="left" w:pos="1710"/>
        </w:tabs>
        <w:spacing w:after="240"/>
        <w:rPr>
          <w:rFonts w:ascii="Sylfaen" w:hAnsi="Sylfaen"/>
          <w:sz w:val="24"/>
          <w:szCs w:val="24"/>
        </w:rPr>
      </w:pPr>
      <w:r w:rsidRPr="00990B1E">
        <w:rPr>
          <w:rFonts w:ascii="Sylfaen" w:hAnsi="Sylfaen"/>
          <w:sz w:val="24"/>
          <w:szCs w:val="24"/>
        </w:rPr>
        <w:t>Article 1</w:t>
      </w:r>
      <w:r w:rsidR="00DE5390" w:rsidRPr="00990B1E">
        <w:rPr>
          <w:rFonts w:ascii="Sylfaen" w:hAnsi="Sylfaen"/>
          <w:sz w:val="24"/>
          <w:szCs w:val="24"/>
        </w:rPr>
        <w:t>4</w:t>
      </w:r>
      <w:r w:rsidRPr="00990B1E">
        <w:rPr>
          <w:rFonts w:ascii="Sylfaen" w:hAnsi="Sylfaen"/>
          <w:sz w:val="24"/>
          <w:szCs w:val="24"/>
        </w:rPr>
        <w:t xml:space="preserve">: </w:t>
      </w:r>
      <w:r w:rsidR="005325E3" w:rsidRPr="00990B1E">
        <w:rPr>
          <w:rFonts w:ascii="Sylfaen" w:hAnsi="Sylfaen"/>
          <w:sz w:val="24"/>
          <w:szCs w:val="24"/>
        </w:rPr>
        <w:t>Hospital Emergency Response Plans</w:t>
      </w:r>
    </w:p>
    <w:p w14:paraId="57B0A2CA" w14:textId="77777777" w:rsidR="005325E3" w:rsidRPr="00990B1E" w:rsidRDefault="00015F65" w:rsidP="00464350">
      <w:pPr>
        <w:pStyle w:val="ListParagraph"/>
        <w:numPr>
          <w:ilvl w:val="0"/>
          <w:numId w:val="100"/>
        </w:numPr>
        <w:tabs>
          <w:tab w:val="left" w:pos="990"/>
        </w:tabs>
        <w:ind w:left="630"/>
        <w:jc w:val="both"/>
        <w:rPr>
          <w:rFonts w:ascii="Sylfaen" w:hAnsi="Sylfaen" w:cs="Arial"/>
          <w:sz w:val="24"/>
          <w:szCs w:val="24"/>
        </w:rPr>
      </w:pPr>
      <w:r w:rsidRPr="00990B1E">
        <w:rPr>
          <w:rFonts w:ascii="Sylfaen" w:hAnsi="Sylfaen" w:cs="Arial"/>
          <w:sz w:val="24"/>
          <w:szCs w:val="24"/>
        </w:rPr>
        <w:t xml:space="preserve">The </w:t>
      </w:r>
      <w:r w:rsidR="005325E3" w:rsidRPr="00990B1E">
        <w:rPr>
          <w:rFonts w:ascii="Sylfaen" w:hAnsi="Sylfaen" w:cs="Arial"/>
          <w:sz w:val="24"/>
          <w:szCs w:val="24"/>
        </w:rPr>
        <w:t xml:space="preserve">Hospital Emergency Response Plan to Biological Incidents </w:t>
      </w:r>
      <w:r w:rsidR="00042094" w:rsidRPr="00990B1E">
        <w:rPr>
          <w:rFonts w:ascii="Sylfaen" w:hAnsi="Sylfaen" w:cs="Arial"/>
          <w:sz w:val="24"/>
          <w:szCs w:val="24"/>
        </w:rPr>
        <w:t xml:space="preserve">(hereinafter ERP) </w:t>
      </w:r>
      <w:r w:rsidR="005325E3" w:rsidRPr="00990B1E">
        <w:rPr>
          <w:rFonts w:ascii="Sylfaen" w:hAnsi="Sylfaen" w:cs="Arial"/>
          <w:sz w:val="24"/>
          <w:szCs w:val="24"/>
        </w:rPr>
        <w:t xml:space="preserve">is the hospital’s strategy to deal with emergency situations induced by </w:t>
      </w:r>
      <w:r w:rsidR="00AA5936" w:rsidRPr="00990B1E">
        <w:rPr>
          <w:rFonts w:ascii="Sylfaen" w:hAnsi="Sylfaen" w:cs="Arial"/>
          <w:sz w:val="24"/>
          <w:szCs w:val="24"/>
        </w:rPr>
        <w:t>b</w:t>
      </w:r>
      <w:r w:rsidR="005325E3" w:rsidRPr="00990B1E">
        <w:rPr>
          <w:rFonts w:ascii="Sylfaen" w:hAnsi="Sylfaen" w:cs="Arial"/>
          <w:sz w:val="24"/>
          <w:szCs w:val="24"/>
        </w:rPr>
        <w:t xml:space="preserve">iological </w:t>
      </w:r>
      <w:r w:rsidR="0052422C" w:rsidRPr="00990B1E">
        <w:rPr>
          <w:rFonts w:ascii="Sylfaen" w:hAnsi="Sylfaen" w:cs="Arial"/>
          <w:sz w:val="24"/>
          <w:szCs w:val="24"/>
        </w:rPr>
        <w:t>events</w:t>
      </w:r>
      <w:r w:rsidR="005325E3" w:rsidRPr="00990B1E">
        <w:rPr>
          <w:rFonts w:ascii="Sylfaen" w:hAnsi="Sylfaen" w:cs="Arial"/>
          <w:sz w:val="24"/>
          <w:szCs w:val="24"/>
        </w:rPr>
        <w:t xml:space="preserve"> that threaten to overwhelm or disrupt health </w:t>
      </w:r>
      <w:r w:rsidR="004B66FB" w:rsidRPr="00990B1E">
        <w:rPr>
          <w:rFonts w:ascii="Sylfaen" w:hAnsi="Sylfaen" w:cs="Arial"/>
          <w:sz w:val="24"/>
          <w:szCs w:val="24"/>
        </w:rPr>
        <w:t>service</w:t>
      </w:r>
      <w:r w:rsidR="005325E3" w:rsidRPr="00990B1E">
        <w:rPr>
          <w:rFonts w:ascii="Sylfaen" w:hAnsi="Sylfaen" w:cs="Arial"/>
          <w:sz w:val="24"/>
          <w:szCs w:val="24"/>
        </w:rPr>
        <w:t xml:space="preserve"> capabilities. </w:t>
      </w:r>
    </w:p>
    <w:p w14:paraId="2E61FB40" w14:textId="77777777" w:rsidR="00EC6023" w:rsidRPr="00990B1E" w:rsidRDefault="00EC6023" w:rsidP="00D8260A">
      <w:pPr>
        <w:pStyle w:val="ListParagraph"/>
        <w:tabs>
          <w:tab w:val="left" w:pos="990"/>
        </w:tabs>
        <w:autoSpaceDE w:val="0"/>
        <w:autoSpaceDN w:val="0"/>
        <w:adjustRightInd w:val="0"/>
        <w:spacing w:after="0"/>
        <w:ind w:left="630" w:hanging="360"/>
        <w:jc w:val="both"/>
        <w:rPr>
          <w:rFonts w:ascii="Sylfaen" w:hAnsi="Sylfaen"/>
          <w:sz w:val="24"/>
          <w:szCs w:val="24"/>
        </w:rPr>
      </w:pPr>
    </w:p>
    <w:p w14:paraId="7FF084E3" w14:textId="1D83CAF9" w:rsidR="005325E3" w:rsidRPr="00990B1E" w:rsidRDefault="005325E3" w:rsidP="00464350">
      <w:pPr>
        <w:pStyle w:val="ListParagraph"/>
        <w:numPr>
          <w:ilvl w:val="0"/>
          <w:numId w:val="100"/>
        </w:numPr>
        <w:tabs>
          <w:tab w:val="left" w:pos="990"/>
        </w:tabs>
        <w:ind w:left="630"/>
        <w:jc w:val="both"/>
        <w:rPr>
          <w:rFonts w:ascii="Sylfaen" w:hAnsi="Sylfaen" w:cs="Arial"/>
          <w:sz w:val="24"/>
          <w:szCs w:val="24"/>
        </w:rPr>
      </w:pPr>
      <w:r w:rsidRPr="00990B1E">
        <w:rPr>
          <w:rFonts w:ascii="Sylfaen" w:hAnsi="Sylfaen" w:cs="Arial"/>
          <w:sz w:val="24"/>
          <w:szCs w:val="24"/>
        </w:rPr>
        <w:t xml:space="preserve">The aim of the ERP is to ensure that hospitals will not only remain standing in case of a disaster, but </w:t>
      </w:r>
      <w:r w:rsidR="00015F65" w:rsidRPr="00990B1E">
        <w:rPr>
          <w:rFonts w:ascii="Sylfaen" w:hAnsi="Sylfaen" w:cs="Arial"/>
          <w:sz w:val="24"/>
          <w:szCs w:val="24"/>
        </w:rPr>
        <w:t xml:space="preserve">also </w:t>
      </w:r>
      <w:r w:rsidRPr="00990B1E">
        <w:rPr>
          <w:rFonts w:ascii="Sylfaen" w:hAnsi="Sylfaen" w:cs="Arial"/>
          <w:sz w:val="24"/>
          <w:szCs w:val="24"/>
        </w:rPr>
        <w:t>that they will function effectively and without interruption</w:t>
      </w:r>
      <w:r w:rsidR="004B66FB" w:rsidRPr="00990B1E">
        <w:rPr>
          <w:rFonts w:ascii="Sylfaen" w:hAnsi="Sylfaen" w:cs="Arial"/>
          <w:sz w:val="24"/>
          <w:szCs w:val="24"/>
        </w:rPr>
        <w:t xml:space="preserve"> of essential services</w:t>
      </w:r>
      <w:r w:rsidRPr="00990B1E">
        <w:rPr>
          <w:rFonts w:ascii="Sylfaen" w:hAnsi="Sylfaen" w:cs="Arial"/>
          <w:sz w:val="24"/>
          <w:szCs w:val="24"/>
        </w:rPr>
        <w:t xml:space="preserve">, will be able to </w:t>
      </w:r>
      <w:r w:rsidR="00C52CDA" w:rsidRPr="00990B1E">
        <w:rPr>
          <w:rFonts w:ascii="Sylfaen" w:hAnsi="Sylfaen" w:cs="Arial"/>
          <w:sz w:val="24"/>
          <w:szCs w:val="24"/>
        </w:rPr>
        <w:t>enhance the</w:t>
      </w:r>
      <w:r w:rsidR="00015F65" w:rsidRPr="00990B1E">
        <w:rPr>
          <w:rFonts w:ascii="Sylfaen" w:hAnsi="Sylfaen" w:cs="Arial"/>
          <w:sz w:val="24"/>
          <w:szCs w:val="24"/>
        </w:rPr>
        <w:t>ir</w:t>
      </w:r>
      <w:r w:rsidR="00C52CDA" w:rsidRPr="00990B1E">
        <w:rPr>
          <w:rFonts w:ascii="Sylfaen" w:hAnsi="Sylfaen" w:cs="Arial"/>
          <w:sz w:val="24"/>
          <w:szCs w:val="24"/>
        </w:rPr>
        <w:t xml:space="preserve"> surge</w:t>
      </w:r>
      <w:r w:rsidRPr="00990B1E">
        <w:rPr>
          <w:rFonts w:ascii="Sylfaen" w:hAnsi="Sylfaen" w:cs="Arial"/>
          <w:sz w:val="24"/>
          <w:szCs w:val="24"/>
        </w:rPr>
        <w:t xml:space="preserve"> capacity, are ready for optimal use of existing resources and ensure that trained personnel are available to provide high quality, compassionate, and equitable treatment for </w:t>
      </w:r>
      <w:r w:rsidR="0066606B" w:rsidRPr="00990B1E">
        <w:rPr>
          <w:rFonts w:ascii="Sylfaen" w:hAnsi="Sylfaen" w:cs="Arial"/>
          <w:sz w:val="24"/>
          <w:szCs w:val="24"/>
        </w:rPr>
        <w:t>disaster-affected persons</w:t>
      </w:r>
      <w:r w:rsidRPr="00990B1E">
        <w:rPr>
          <w:rFonts w:ascii="Sylfaen" w:hAnsi="Sylfaen" w:cs="Arial"/>
          <w:sz w:val="24"/>
          <w:szCs w:val="24"/>
        </w:rPr>
        <w:t>.</w:t>
      </w:r>
    </w:p>
    <w:p w14:paraId="4926F2F9" w14:textId="77777777" w:rsidR="005325E3" w:rsidRPr="00990B1E" w:rsidRDefault="005325E3">
      <w:pPr>
        <w:pStyle w:val="ListParagraph"/>
        <w:ind w:left="630" w:hanging="360"/>
        <w:rPr>
          <w:rFonts w:ascii="Sylfaen" w:hAnsi="Sylfaen" w:cs="Arial"/>
          <w:sz w:val="24"/>
          <w:szCs w:val="24"/>
        </w:rPr>
      </w:pPr>
    </w:p>
    <w:p w14:paraId="764413B2" w14:textId="3E347ECC" w:rsidR="005325E3" w:rsidRPr="00990B1E" w:rsidRDefault="002F6282" w:rsidP="00464350">
      <w:pPr>
        <w:pStyle w:val="ListParagraph"/>
        <w:numPr>
          <w:ilvl w:val="0"/>
          <w:numId w:val="100"/>
        </w:numPr>
        <w:tabs>
          <w:tab w:val="left" w:pos="990"/>
        </w:tabs>
        <w:ind w:left="630"/>
        <w:jc w:val="both"/>
        <w:rPr>
          <w:rFonts w:ascii="Sylfaen" w:hAnsi="Sylfaen" w:cs="Arial"/>
          <w:sz w:val="24"/>
          <w:szCs w:val="24"/>
        </w:rPr>
      </w:pPr>
      <w:r w:rsidRPr="00990B1E">
        <w:rPr>
          <w:rFonts w:ascii="Sylfaen" w:hAnsi="Sylfaen" w:cs="Arial"/>
          <w:sz w:val="24"/>
          <w:szCs w:val="24"/>
        </w:rPr>
        <w:t>N</w:t>
      </w:r>
      <w:r w:rsidR="005325E3" w:rsidRPr="00990B1E">
        <w:rPr>
          <w:rFonts w:ascii="Sylfaen" w:hAnsi="Sylfaen" w:cs="Arial"/>
          <w:sz w:val="24"/>
          <w:szCs w:val="24"/>
        </w:rPr>
        <w:t>ot all hospitals will be expected to provide all services</w:t>
      </w:r>
      <w:r w:rsidR="007246FE" w:rsidRPr="00990B1E">
        <w:rPr>
          <w:rFonts w:ascii="Sylfaen" w:hAnsi="Sylfaen" w:cs="Arial"/>
          <w:sz w:val="24"/>
          <w:szCs w:val="24"/>
        </w:rPr>
        <w:t xml:space="preserve"> during biological crises</w:t>
      </w:r>
      <w:r w:rsidR="005325E3" w:rsidRPr="00990B1E">
        <w:rPr>
          <w:rFonts w:ascii="Sylfaen" w:hAnsi="Sylfaen" w:cs="Arial"/>
          <w:sz w:val="24"/>
          <w:szCs w:val="24"/>
        </w:rPr>
        <w:t xml:space="preserve">. </w:t>
      </w:r>
      <w:r w:rsidR="00015F65" w:rsidRPr="00990B1E">
        <w:rPr>
          <w:rFonts w:ascii="Sylfaen" w:hAnsi="Sylfaen" w:cs="Arial"/>
          <w:sz w:val="24"/>
          <w:szCs w:val="24"/>
        </w:rPr>
        <w:t>A l</w:t>
      </w:r>
      <w:r w:rsidR="005325E3" w:rsidRPr="00990B1E">
        <w:rPr>
          <w:rFonts w:ascii="Sylfaen" w:hAnsi="Sylfaen" w:cs="Arial"/>
          <w:sz w:val="24"/>
          <w:szCs w:val="24"/>
        </w:rPr>
        <w:t>ist of hospitals that</w:t>
      </w:r>
      <w:r w:rsidR="00015F65" w:rsidRPr="00990B1E">
        <w:rPr>
          <w:rFonts w:ascii="Sylfaen" w:hAnsi="Sylfaen" w:cs="Arial"/>
          <w:sz w:val="24"/>
          <w:szCs w:val="24"/>
        </w:rPr>
        <w:t xml:space="preserve"> </w:t>
      </w:r>
      <w:r w:rsidR="00A446C4" w:rsidRPr="00990B1E">
        <w:rPr>
          <w:rFonts w:ascii="Sylfaen" w:hAnsi="Sylfaen" w:cs="Arial"/>
          <w:sz w:val="24"/>
          <w:szCs w:val="24"/>
        </w:rPr>
        <w:t>are designated to</w:t>
      </w:r>
      <w:r w:rsidR="005325E3" w:rsidRPr="00990B1E">
        <w:rPr>
          <w:rFonts w:ascii="Sylfaen" w:hAnsi="Sylfaen" w:cs="Arial"/>
          <w:sz w:val="24"/>
          <w:szCs w:val="24"/>
        </w:rPr>
        <w:t xml:space="preserve"> provide infectious disease management services</w:t>
      </w:r>
      <w:r w:rsidR="00085E00" w:rsidRPr="00990B1E">
        <w:rPr>
          <w:rFonts w:ascii="Sylfaen" w:hAnsi="Sylfaen" w:cs="Arial"/>
          <w:sz w:val="24"/>
          <w:szCs w:val="24"/>
        </w:rPr>
        <w:t xml:space="preserve"> in case of biological emergencie</w:t>
      </w:r>
      <w:r w:rsidR="005325E3" w:rsidRPr="00990B1E">
        <w:rPr>
          <w:rFonts w:ascii="Sylfaen" w:hAnsi="Sylfaen" w:cs="Arial"/>
          <w:sz w:val="24"/>
          <w:szCs w:val="24"/>
        </w:rPr>
        <w:t xml:space="preserve">s are provided in Annex </w:t>
      </w:r>
      <w:r w:rsidR="00E23EEF" w:rsidRPr="00990B1E">
        <w:rPr>
          <w:rFonts w:ascii="Sylfaen" w:hAnsi="Sylfaen" w:cs="Arial"/>
          <w:sz w:val="24"/>
          <w:szCs w:val="24"/>
        </w:rPr>
        <w:t>G</w:t>
      </w:r>
      <w:r w:rsidR="005325E3" w:rsidRPr="00990B1E">
        <w:rPr>
          <w:rFonts w:ascii="Sylfaen" w:hAnsi="Sylfaen" w:cs="Arial"/>
          <w:sz w:val="24"/>
          <w:szCs w:val="24"/>
        </w:rPr>
        <w:t xml:space="preserve">. However, all hospitals </w:t>
      </w:r>
      <w:r w:rsidRPr="00990B1E">
        <w:rPr>
          <w:rFonts w:ascii="Sylfaen" w:hAnsi="Sylfaen" w:cs="Arial"/>
          <w:sz w:val="24"/>
          <w:szCs w:val="24"/>
        </w:rPr>
        <w:t>are</w:t>
      </w:r>
      <w:r w:rsidR="005325E3" w:rsidRPr="00990B1E">
        <w:rPr>
          <w:rFonts w:ascii="Sylfaen" w:hAnsi="Sylfaen" w:cs="Arial"/>
          <w:sz w:val="24"/>
          <w:szCs w:val="24"/>
        </w:rPr>
        <w:t xml:space="preserve"> require</w:t>
      </w:r>
      <w:r w:rsidRPr="00990B1E">
        <w:rPr>
          <w:rFonts w:ascii="Sylfaen" w:hAnsi="Sylfaen" w:cs="Arial"/>
          <w:sz w:val="24"/>
          <w:szCs w:val="24"/>
        </w:rPr>
        <w:t>d to develop and adopt</w:t>
      </w:r>
      <w:r w:rsidR="005325E3" w:rsidRPr="00990B1E">
        <w:rPr>
          <w:rFonts w:ascii="Sylfaen" w:hAnsi="Sylfaen" w:cs="Arial"/>
          <w:sz w:val="24"/>
          <w:szCs w:val="24"/>
        </w:rPr>
        <w:t xml:space="preserve"> local plan</w:t>
      </w:r>
      <w:r w:rsidRPr="00990B1E">
        <w:rPr>
          <w:rFonts w:ascii="Sylfaen" w:hAnsi="Sylfaen" w:cs="Arial"/>
          <w:sz w:val="24"/>
          <w:szCs w:val="24"/>
        </w:rPr>
        <w:t xml:space="preserve">s for </w:t>
      </w:r>
      <w:r w:rsidR="00AA5936" w:rsidRPr="00990B1E">
        <w:rPr>
          <w:rFonts w:ascii="Sylfaen" w:hAnsi="Sylfaen" w:cs="Arial"/>
          <w:sz w:val="24"/>
          <w:szCs w:val="24"/>
        </w:rPr>
        <w:t>biological i</w:t>
      </w:r>
      <w:r w:rsidRPr="00990B1E">
        <w:rPr>
          <w:rFonts w:ascii="Sylfaen" w:hAnsi="Sylfaen" w:cs="Arial"/>
          <w:sz w:val="24"/>
          <w:szCs w:val="24"/>
        </w:rPr>
        <w:t>ncidents</w:t>
      </w:r>
      <w:r w:rsidR="005325E3" w:rsidRPr="00990B1E">
        <w:rPr>
          <w:rFonts w:ascii="Sylfaen" w:hAnsi="Sylfaen" w:cs="Arial"/>
          <w:sz w:val="24"/>
          <w:szCs w:val="24"/>
        </w:rPr>
        <w:t xml:space="preserve"> to provide </w:t>
      </w:r>
      <w:r w:rsidR="00DB55F0" w:rsidRPr="00990B1E">
        <w:rPr>
          <w:rFonts w:ascii="Sylfaen" w:hAnsi="Sylfaen" w:cs="Arial"/>
          <w:sz w:val="24"/>
          <w:szCs w:val="24"/>
        </w:rPr>
        <w:t xml:space="preserve">first aid or </w:t>
      </w:r>
      <w:r w:rsidR="005325E3" w:rsidRPr="00990B1E">
        <w:rPr>
          <w:rFonts w:ascii="Sylfaen" w:hAnsi="Sylfaen" w:cs="Arial"/>
          <w:sz w:val="24"/>
          <w:szCs w:val="24"/>
        </w:rPr>
        <w:t xml:space="preserve">limited care to </w:t>
      </w:r>
      <w:r w:rsidR="00DB55F0" w:rsidRPr="00990B1E">
        <w:rPr>
          <w:rFonts w:ascii="Sylfaen" w:hAnsi="Sylfaen" w:cs="Arial"/>
          <w:sz w:val="24"/>
          <w:szCs w:val="24"/>
        </w:rPr>
        <w:t>patients</w:t>
      </w:r>
      <w:r w:rsidR="005325E3" w:rsidRPr="00990B1E">
        <w:rPr>
          <w:rFonts w:ascii="Sylfaen" w:hAnsi="Sylfaen" w:cs="Arial"/>
          <w:sz w:val="24"/>
          <w:szCs w:val="24"/>
        </w:rPr>
        <w:t xml:space="preserve"> </w:t>
      </w:r>
      <w:r w:rsidR="00D1261E" w:rsidRPr="00990B1E">
        <w:rPr>
          <w:rFonts w:ascii="Sylfaen" w:hAnsi="Sylfaen" w:cs="Arial"/>
          <w:sz w:val="24"/>
          <w:szCs w:val="24"/>
        </w:rPr>
        <w:t>who</w:t>
      </w:r>
      <w:r w:rsidR="005325E3" w:rsidRPr="00990B1E">
        <w:rPr>
          <w:rFonts w:ascii="Sylfaen" w:hAnsi="Sylfaen" w:cs="Arial"/>
          <w:sz w:val="24"/>
          <w:szCs w:val="24"/>
        </w:rPr>
        <w:t xml:space="preserve"> may present</w:t>
      </w:r>
      <w:r w:rsidR="00D1261E" w:rsidRPr="00990B1E">
        <w:rPr>
          <w:rFonts w:ascii="Sylfaen" w:hAnsi="Sylfaen" w:cs="Arial"/>
          <w:sz w:val="24"/>
          <w:szCs w:val="24"/>
        </w:rPr>
        <w:t xml:space="preserve"> themselves</w:t>
      </w:r>
      <w:r w:rsidR="005325E3" w:rsidRPr="00990B1E">
        <w:rPr>
          <w:rFonts w:ascii="Sylfaen" w:hAnsi="Sylfaen" w:cs="Arial"/>
          <w:sz w:val="24"/>
          <w:szCs w:val="24"/>
        </w:rPr>
        <w:t xml:space="preserve"> </w:t>
      </w:r>
      <w:r w:rsidR="00DB55F0" w:rsidRPr="00990B1E">
        <w:rPr>
          <w:rFonts w:ascii="Sylfaen" w:hAnsi="Sylfaen" w:cs="Arial"/>
          <w:sz w:val="24"/>
          <w:szCs w:val="24"/>
        </w:rPr>
        <w:t>in times of biological events</w:t>
      </w:r>
      <w:r w:rsidR="00D1261E" w:rsidRPr="00990B1E">
        <w:rPr>
          <w:rFonts w:ascii="Sylfaen" w:hAnsi="Sylfaen" w:cs="Arial"/>
          <w:sz w:val="24"/>
          <w:szCs w:val="24"/>
        </w:rPr>
        <w:t>,</w:t>
      </w:r>
      <w:r w:rsidR="00DB55F0" w:rsidRPr="00990B1E">
        <w:rPr>
          <w:rFonts w:ascii="Sylfaen" w:hAnsi="Sylfaen" w:cs="Arial"/>
          <w:sz w:val="24"/>
          <w:szCs w:val="24"/>
        </w:rPr>
        <w:t xml:space="preserve"> </w:t>
      </w:r>
      <w:r w:rsidR="005325E3" w:rsidRPr="00990B1E">
        <w:rPr>
          <w:rFonts w:ascii="Sylfaen" w:hAnsi="Sylfaen" w:cs="Arial"/>
          <w:sz w:val="24"/>
          <w:szCs w:val="24"/>
        </w:rPr>
        <w:t>and to ensure the protection of the facilities</w:t>
      </w:r>
      <w:r w:rsidR="00D1261E" w:rsidRPr="00990B1E">
        <w:rPr>
          <w:rFonts w:ascii="Sylfaen" w:hAnsi="Sylfaen" w:cs="Arial"/>
          <w:sz w:val="24"/>
          <w:szCs w:val="24"/>
        </w:rPr>
        <w:t>’</w:t>
      </w:r>
      <w:r w:rsidR="005325E3" w:rsidRPr="00990B1E">
        <w:rPr>
          <w:rFonts w:ascii="Sylfaen" w:hAnsi="Sylfaen" w:cs="Arial"/>
          <w:sz w:val="24"/>
          <w:szCs w:val="24"/>
        </w:rPr>
        <w:t xml:space="preserve"> </w:t>
      </w:r>
      <w:r w:rsidR="00E71FDB" w:rsidRPr="00990B1E">
        <w:rPr>
          <w:rFonts w:ascii="Sylfaen" w:hAnsi="Sylfaen" w:cs="Arial"/>
          <w:sz w:val="24"/>
          <w:szCs w:val="24"/>
        </w:rPr>
        <w:t xml:space="preserve">personnel, patients, </w:t>
      </w:r>
      <w:r w:rsidR="005325E3" w:rsidRPr="00990B1E">
        <w:rPr>
          <w:rFonts w:ascii="Sylfaen" w:hAnsi="Sylfaen" w:cs="Arial"/>
          <w:sz w:val="24"/>
          <w:szCs w:val="24"/>
        </w:rPr>
        <w:t>resources and infrastructure.</w:t>
      </w:r>
    </w:p>
    <w:p w14:paraId="2CB47A51" w14:textId="77777777" w:rsidR="00C746DD" w:rsidRPr="00990B1E" w:rsidRDefault="00C746DD">
      <w:pPr>
        <w:pStyle w:val="ListParagraph"/>
        <w:ind w:left="630" w:hanging="360"/>
        <w:rPr>
          <w:rFonts w:ascii="Sylfaen" w:hAnsi="Sylfaen" w:cs="Arial"/>
          <w:sz w:val="24"/>
          <w:szCs w:val="24"/>
        </w:rPr>
      </w:pPr>
    </w:p>
    <w:p w14:paraId="22C54993" w14:textId="77777777" w:rsidR="005325E3" w:rsidRPr="00990B1E" w:rsidRDefault="004D605A" w:rsidP="00464350">
      <w:pPr>
        <w:pStyle w:val="ListParagraph"/>
        <w:numPr>
          <w:ilvl w:val="0"/>
          <w:numId w:val="100"/>
        </w:numPr>
        <w:tabs>
          <w:tab w:val="left" w:pos="990"/>
        </w:tabs>
        <w:ind w:left="630"/>
        <w:jc w:val="both"/>
        <w:rPr>
          <w:rFonts w:ascii="Sylfaen" w:hAnsi="Sylfaen" w:cs="Arial"/>
          <w:sz w:val="24"/>
          <w:szCs w:val="24"/>
        </w:rPr>
      </w:pPr>
      <w:r w:rsidRPr="00990B1E">
        <w:rPr>
          <w:rFonts w:ascii="Sylfaen" w:hAnsi="Sylfaen" w:cs="Arial"/>
          <w:sz w:val="24"/>
          <w:szCs w:val="24"/>
        </w:rPr>
        <w:t xml:space="preserve">This </w:t>
      </w:r>
      <w:r w:rsidR="00902084" w:rsidRPr="00990B1E">
        <w:rPr>
          <w:rFonts w:ascii="Sylfaen" w:hAnsi="Sylfaen" w:cs="Arial"/>
          <w:sz w:val="24"/>
          <w:szCs w:val="24"/>
        </w:rPr>
        <w:t>p</w:t>
      </w:r>
      <w:r w:rsidRPr="00990B1E">
        <w:rPr>
          <w:rFonts w:ascii="Sylfaen" w:hAnsi="Sylfaen" w:cs="Arial"/>
          <w:sz w:val="24"/>
          <w:szCs w:val="24"/>
        </w:rPr>
        <w:t xml:space="preserve">lan sets </w:t>
      </w:r>
      <w:r w:rsidR="00D1261E" w:rsidRPr="00990B1E">
        <w:rPr>
          <w:rFonts w:ascii="Sylfaen" w:hAnsi="Sylfaen" w:cs="Arial"/>
          <w:sz w:val="24"/>
          <w:szCs w:val="24"/>
        </w:rPr>
        <w:t xml:space="preserve">the </w:t>
      </w:r>
      <w:r w:rsidR="00157F3E" w:rsidRPr="00990B1E">
        <w:rPr>
          <w:rFonts w:ascii="Sylfaen" w:hAnsi="Sylfaen" w:cs="Arial"/>
          <w:sz w:val="24"/>
          <w:szCs w:val="24"/>
        </w:rPr>
        <w:t xml:space="preserve">main principles and </w:t>
      </w:r>
      <w:r w:rsidR="00D7140E" w:rsidRPr="00990B1E">
        <w:rPr>
          <w:rFonts w:ascii="Sylfaen" w:hAnsi="Sylfaen" w:cs="Arial"/>
          <w:sz w:val="24"/>
          <w:szCs w:val="24"/>
        </w:rPr>
        <w:t>recommendations for</w:t>
      </w:r>
      <w:r w:rsidR="00D1261E" w:rsidRPr="00990B1E">
        <w:rPr>
          <w:rFonts w:ascii="Sylfaen" w:hAnsi="Sylfaen" w:cs="Arial"/>
          <w:sz w:val="24"/>
          <w:szCs w:val="24"/>
        </w:rPr>
        <w:t xml:space="preserve"> </w:t>
      </w:r>
      <w:r w:rsidRPr="00990B1E">
        <w:rPr>
          <w:rFonts w:ascii="Sylfaen" w:hAnsi="Sylfaen" w:cs="Arial"/>
          <w:sz w:val="24"/>
          <w:szCs w:val="24"/>
        </w:rPr>
        <w:t xml:space="preserve">minimum standards </w:t>
      </w:r>
      <w:r w:rsidR="00302491" w:rsidRPr="00990B1E">
        <w:rPr>
          <w:rFonts w:ascii="Sylfaen" w:hAnsi="Sylfaen" w:cs="Arial"/>
          <w:sz w:val="24"/>
          <w:szCs w:val="24"/>
        </w:rPr>
        <w:t xml:space="preserve">and key components </w:t>
      </w:r>
      <w:r w:rsidRPr="00990B1E">
        <w:rPr>
          <w:rFonts w:ascii="Sylfaen" w:hAnsi="Sylfaen" w:cs="Arial"/>
          <w:sz w:val="24"/>
          <w:szCs w:val="24"/>
        </w:rPr>
        <w:t xml:space="preserve">for hospital </w:t>
      </w:r>
      <w:r w:rsidR="007134B4" w:rsidRPr="00990B1E">
        <w:rPr>
          <w:rFonts w:ascii="Sylfaen" w:hAnsi="Sylfaen" w:cs="Arial"/>
          <w:sz w:val="24"/>
          <w:szCs w:val="24"/>
        </w:rPr>
        <w:t>Emergency Response Plan for Biological Incidents</w:t>
      </w:r>
      <w:r w:rsidR="006E61F8" w:rsidRPr="00990B1E">
        <w:rPr>
          <w:rFonts w:ascii="Sylfaen" w:hAnsi="Sylfaen" w:cs="Arial"/>
          <w:sz w:val="24"/>
          <w:szCs w:val="24"/>
        </w:rPr>
        <w:t>.</w:t>
      </w:r>
    </w:p>
    <w:p w14:paraId="05A43F35" w14:textId="77777777" w:rsidR="00AB005D" w:rsidRPr="00990B1E" w:rsidRDefault="00AB005D">
      <w:pPr>
        <w:pStyle w:val="ListParagraph"/>
        <w:rPr>
          <w:rFonts w:ascii="Sylfaen" w:hAnsi="Sylfaen" w:cs="Arial"/>
          <w:sz w:val="24"/>
          <w:szCs w:val="24"/>
        </w:rPr>
      </w:pPr>
    </w:p>
    <w:p w14:paraId="09198D94" w14:textId="77777777" w:rsidR="00AB005D" w:rsidRPr="00990B1E" w:rsidRDefault="00D1261E" w:rsidP="00464350">
      <w:pPr>
        <w:pStyle w:val="ListParagraph"/>
        <w:numPr>
          <w:ilvl w:val="0"/>
          <w:numId w:val="32"/>
        </w:numPr>
        <w:tabs>
          <w:tab w:val="left" w:pos="990"/>
        </w:tabs>
        <w:ind w:left="900" w:hanging="270"/>
        <w:jc w:val="both"/>
        <w:rPr>
          <w:rFonts w:ascii="Sylfaen" w:hAnsi="Sylfaen" w:cs="Arial"/>
          <w:sz w:val="24"/>
          <w:szCs w:val="24"/>
        </w:rPr>
      </w:pPr>
      <w:r w:rsidRPr="00990B1E">
        <w:rPr>
          <w:rFonts w:ascii="Sylfaen" w:hAnsi="Sylfaen" w:cs="Arial"/>
          <w:sz w:val="24"/>
          <w:szCs w:val="24"/>
        </w:rPr>
        <w:t xml:space="preserve">The </w:t>
      </w:r>
      <w:r w:rsidR="00302491" w:rsidRPr="00990B1E">
        <w:rPr>
          <w:rFonts w:ascii="Sylfaen" w:hAnsi="Sylfaen" w:cs="Arial"/>
          <w:sz w:val="24"/>
          <w:szCs w:val="24"/>
        </w:rPr>
        <w:t>M</w:t>
      </w:r>
      <w:r w:rsidR="00AB005D" w:rsidRPr="00990B1E">
        <w:rPr>
          <w:rFonts w:ascii="Sylfaen" w:hAnsi="Sylfaen" w:cs="Arial"/>
          <w:sz w:val="24"/>
          <w:szCs w:val="24"/>
        </w:rPr>
        <w:t>ain Principles</w:t>
      </w:r>
      <w:r w:rsidR="006E61F8" w:rsidRPr="00990B1E">
        <w:rPr>
          <w:rFonts w:ascii="Sylfaen" w:hAnsi="Sylfaen" w:cs="Arial"/>
          <w:sz w:val="24"/>
          <w:szCs w:val="24"/>
        </w:rPr>
        <w:t xml:space="preserve"> include:</w:t>
      </w:r>
    </w:p>
    <w:p w14:paraId="34591885" w14:textId="51F82B61" w:rsidR="0014559D" w:rsidRPr="00990B1E" w:rsidRDefault="006E61F8" w:rsidP="00464350">
      <w:pPr>
        <w:pStyle w:val="ListParagraph"/>
        <w:numPr>
          <w:ilvl w:val="0"/>
          <w:numId w:val="101"/>
        </w:numPr>
        <w:tabs>
          <w:tab w:val="left" w:pos="990"/>
          <w:tab w:val="left" w:pos="1080"/>
          <w:tab w:val="left" w:pos="1350"/>
        </w:tabs>
        <w:ind w:left="1353" w:hanging="446"/>
        <w:jc w:val="both"/>
        <w:rPr>
          <w:rFonts w:ascii="Sylfaen" w:hAnsi="Sylfaen" w:cs="Arial"/>
          <w:sz w:val="24"/>
          <w:szCs w:val="24"/>
        </w:rPr>
      </w:pPr>
      <w:r w:rsidRPr="00990B1E">
        <w:rPr>
          <w:rFonts w:ascii="Sylfaen" w:hAnsi="Sylfaen" w:cs="Arial"/>
          <w:sz w:val="24"/>
          <w:szCs w:val="24"/>
        </w:rPr>
        <w:t>Maintaining the</w:t>
      </w:r>
      <w:r w:rsidR="0075666E" w:rsidRPr="00990B1E">
        <w:rPr>
          <w:rFonts w:ascii="Sylfaen" w:hAnsi="Sylfaen" w:cs="Arial"/>
          <w:sz w:val="24"/>
          <w:szCs w:val="24"/>
        </w:rPr>
        <w:t xml:space="preserve"> continuity of essential activities and services (according to </w:t>
      </w:r>
      <w:r w:rsidR="00D1261E" w:rsidRPr="00990B1E">
        <w:rPr>
          <w:rFonts w:ascii="Sylfaen" w:hAnsi="Sylfaen" w:cs="Arial"/>
          <w:sz w:val="24"/>
          <w:szCs w:val="24"/>
        </w:rPr>
        <w:t>the hospital’s</w:t>
      </w:r>
      <w:r w:rsidR="0075666E" w:rsidRPr="00990B1E">
        <w:rPr>
          <w:rFonts w:ascii="Sylfaen" w:hAnsi="Sylfaen" w:cs="Arial"/>
          <w:sz w:val="24"/>
          <w:szCs w:val="24"/>
        </w:rPr>
        <w:t xml:space="preserve"> role and function in the community</w:t>
      </w:r>
      <w:r w:rsidR="00BD3549" w:rsidRPr="00990B1E">
        <w:rPr>
          <w:rFonts w:ascii="Sylfaen" w:hAnsi="Sylfaen" w:cs="Arial"/>
          <w:sz w:val="24"/>
          <w:szCs w:val="24"/>
        </w:rPr>
        <w:t>);</w:t>
      </w:r>
    </w:p>
    <w:p w14:paraId="590E712B" w14:textId="77777777" w:rsidR="0075666E" w:rsidRPr="00990B1E" w:rsidRDefault="0075666E" w:rsidP="00464350">
      <w:pPr>
        <w:pStyle w:val="ListParagraph"/>
        <w:numPr>
          <w:ilvl w:val="0"/>
          <w:numId w:val="101"/>
        </w:numPr>
        <w:tabs>
          <w:tab w:val="left" w:pos="990"/>
          <w:tab w:val="left" w:pos="1080"/>
          <w:tab w:val="left" w:pos="1350"/>
        </w:tabs>
        <w:ind w:left="1350" w:hanging="450"/>
        <w:jc w:val="both"/>
        <w:rPr>
          <w:rFonts w:ascii="Sylfaen" w:hAnsi="Sylfaen" w:cs="Arial"/>
          <w:sz w:val="24"/>
          <w:szCs w:val="24"/>
        </w:rPr>
      </w:pPr>
      <w:r w:rsidRPr="00990B1E">
        <w:rPr>
          <w:rFonts w:ascii="Sylfaen" w:hAnsi="Sylfaen" w:cs="Arial"/>
          <w:sz w:val="24"/>
          <w:szCs w:val="24"/>
        </w:rPr>
        <w:t>Manag</w:t>
      </w:r>
      <w:r w:rsidR="006E61F8" w:rsidRPr="00990B1E">
        <w:rPr>
          <w:rFonts w:ascii="Sylfaen" w:hAnsi="Sylfaen" w:cs="Arial"/>
          <w:sz w:val="24"/>
          <w:szCs w:val="24"/>
        </w:rPr>
        <w:t>ing</w:t>
      </w:r>
      <w:r w:rsidRPr="00990B1E">
        <w:rPr>
          <w:rFonts w:ascii="Sylfaen" w:hAnsi="Sylfaen" w:cs="Arial"/>
          <w:sz w:val="24"/>
          <w:szCs w:val="24"/>
        </w:rPr>
        <w:t xml:space="preserve"> the extra-load of patients needing to be admitted</w:t>
      </w:r>
      <w:r w:rsidR="00BD3549" w:rsidRPr="00990B1E">
        <w:rPr>
          <w:rFonts w:ascii="Sylfaen" w:hAnsi="Sylfaen" w:cs="Arial"/>
          <w:sz w:val="24"/>
          <w:szCs w:val="24"/>
        </w:rPr>
        <w:t>;</w:t>
      </w:r>
    </w:p>
    <w:p w14:paraId="1A186A12" w14:textId="77777777" w:rsidR="0075666E" w:rsidRPr="00990B1E" w:rsidRDefault="006E61F8" w:rsidP="00464350">
      <w:pPr>
        <w:pStyle w:val="ListParagraph"/>
        <w:numPr>
          <w:ilvl w:val="0"/>
          <w:numId w:val="101"/>
        </w:numPr>
        <w:tabs>
          <w:tab w:val="left" w:pos="990"/>
          <w:tab w:val="left" w:pos="1080"/>
          <w:tab w:val="left" w:pos="1350"/>
        </w:tabs>
        <w:ind w:left="1350" w:hanging="450"/>
        <w:jc w:val="both"/>
        <w:rPr>
          <w:rFonts w:ascii="Sylfaen" w:hAnsi="Sylfaen" w:cs="Arial"/>
          <w:sz w:val="24"/>
          <w:szCs w:val="24"/>
        </w:rPr>
      </w:pPr>
      <w:r w:rsidRPr="00990B1E">
        <w:rPr>
          <w:rFonts w:ascii="Sylfaen" w:hAnsi="Sylfaen" w:cs="Arial"/>
          <w:sz w:val="24"/>
          <w:szCs w:val="24"/>
        </w:rPr>
        <w:t>Organizing the response</w:t>
      </w:r>
      <w:r w:rsidR="00BD3549" w:rsidRPr="00990B1E">
        <w:rPr>
          <w:rFonts w:ascii="Sylfaen" w:hAnsi="Sylfaen" w:cs="Arial"/>
          <w:sz w:val="24"/>
          <w:szCs w:val="24"/>
        </w:rPr>
        <w:t>;</w:t>
      </w:r>
    </w:p>
    <w:p w14:paraId="35A9FA26" w14:textId="77777777" w:rsidR="0014559D" w:rsidRPr="00990B1E" w:rsidRDefault="0075666E" w:rsidP="00464350">
      <w:pPr>
        <w:pStyle w:val="ListParagraph"/>
        <w:numPr>
          <w:ilvl w:val="0"/>
          <w:numId w:val="101"/>
        </w:numPr>
        <w:tabs>
          <w:tab w:val="left" w:pos="990"/>
          <w:tab w:val="left" w:pos="1080"/>
          <w:tab w:val="left" w:pos="1350"/>
        </w:tabs>
        <w:ind w:left="1350" w:hanging="450"/>
        <w:jc w:val="both"/>
        <w:rPr>
          <w:rFonts w:ascii="Sylfaen" w:hAnsi="Sylfaen" w:cs="Arial"/>
          <w:sz w:val="24"/>
          <w:szCs w:val="24"/>
        </w:rPr>
      </w:pPr>
      <w:r w:rsidRPr="00990B1E">
        <w:rPr>
          <w:rFonts w:ascii="Sylfaen" w:hAnsi="Sylfaen" w:cs="Arial"/>
          <w:sz w:val="24"/>
          <w:szCs w:val="24"/>
        </w:rPr>
        <w:t>Protect</w:t>
      </w:r>
      <w:r w:rsidR="006E61F8" w:rsidRPr="00990B1E">
        <w:rPr>
          <w:rFonts w:ascii="Sylfaen" w:hAnsi="Sylfaen" w:cs="Arial"/>
          <w:sz w:val="24"/>
          <w:szCs w:val="24"/>
        </w:rPr>
        <w:t>ion</w:t>
      </w:r>
      <w:r w:rsidR="00D1261E" w:rsidRPr="00990B1E">
        <w:rPr>
          <w:rFonts w:ascii="Sylfaen" w:hAnsi="Sylfaen" w:cs="Arial"/>
          <w:sz w:val="24"/>
          <w:szCs w:val="24"/>
        </w:rPr>
        <w:t xml:space="preserve"> </w:t>
      </w:r>
      <w:r w:rsidR="006E61F8" w:rsidRPr="00990B1E">
        <w:rPr>
          <w:rFonts w:ascii="Sylfaen" w:hAnsi="Sylfaen" w:cs="Arial"/>
          <w:sz w:val="24"/>
          <w:szCs w:val="24"/>
        </w:rPr>
        <w:t>of</w:t>
      </w:r>
      <w:r w:rsidR="00D1261E" w:rsidRPr="00990B1E">
        <w:rPr>
          <w:rFonts w:ascii="Sylfaen" w:hAnsi="Sylfaen" w:cs="Arial"/>
          <w:sz w:val="24"/>
          <w:szCs w:val="24"/>
        </w:rPr>
        <w:t xml:space="preserve"> the</w:t>
      </w:r>
      <w:r w:rsidRPr="00990B1E">
        <w:rPr>
          <w:rFonts w:ascii="Sylfaen" w:hAnsi="Sylfaen" w:cs="Arial"/>
          <w:sz w:val="24"/>
          <w:szCs w:val="24"/>
        </w:rPr>
        <w:t xml:space="preserve"> facility and its services (staff</w:t>
      </w:r>
      <w:r w:rsidR="00D1261E" w:rsidRPr="00990B1E">
        <w:rPr>
          <w:rFonts w:ascii="Sylfaen" w:hAnsi="Sylfaen" w:cs="Arial"/>
          <w:sz w:val="24"/>
          <w:szCs w:val="24"/>
        </w:rPr>
        <w:t xml:space="preserve"> </w:t>
      </w:r>
      <w:r w:rsidRPr="00990B1E">
        <w:rPr>
          <w:rFonts w:ascii="Sylfaen" w:hAnsi="Sylfaen" w:cs="Arial"/>
          <w:sz w:val="24"/>
          <w:szCs w:val="24"/>
        </w:rPr>
        <w:t>&amp;</w:t>
      </w:r>
      <w:r w:rsidR="00D1261E" w:rsidRPr="00990B1E">
        <w:rPr>
          <w:rFonts w:ascii="Sylfaen" w:hAnsi="Sylfaen" w:cs="Arial"/>
          <w:sz w:val="24"/>
          <w:szCs w:val="24"/>
        </w:rPr>
        <w:t xml:space="preserve"> </w:t>
      </w:r>
      <w:r w:rsidRPr="00990B1E">
        <w:rPr>
          <w:rFonts w:ascii="Sylfaen" w:hAnsi="Sylfaen" w:cs="Arial"/>
          <w:sz w:val="24"/>
          <w:szCs w:val="24"/>
        </w:rPr>
        <w:t>patients) from harm</w:t>
      </w:r>
      <w:r w:rsidR="00BD3549" w:rsidRPr="00990B1E">
        <w:rPr>
          <w:rFonts w:ascii="Sylfaen" w:hAnsi="Sylfaen" w:cs="Arial"/>
          <w:sz w:val="24"/>
          <w:szCs w:val="24"/>
        </w:rPr>
        <w:t>;</w:t>
      </w:r>
    </w:p>
    <w:p w14:paraId="54EE53D4" w14:textId="77777777" w:rsidR="0075666E" w:rsidRPr="00990B1E" w:rsidRDefault="005F6D00" w:rsidP="00464350">
      <w:pPr>
        <w:pStyle w:val="ListParagraph"/>
        <w:numPr>
          <w:ilvl w:val="0"/>
          <w:numId w:val="101"/>
        </w:numPr>
        <w:tabs>
          <w:tab w:val="left" w:pos="990"/>
          <w:tab w:val="left" w:pos="1080"/>
          <w:tab w:val="left" w:pos="1350"/>
        </w:tabs>
        <w:ind w:left="1350" w:hanging="450"/>
        <w:jc w:val="both"/>
        <w:rPr>
          <w:rFonts w:ascii="Sylfaen" w:hAnsi="Sylfaen" w:cs="Arial"/>
          <w:sz w:val="24"/>
          <w:szCs w:val="24"/>
        </w:rPr>
      </w:pPr>
      <w:r w:rsidRPr="00990B1E">
        <w:rPr>
          <w:rFonts w:ascii="Sylfaen" w:hAnsi="Sylfaen" w:cs="Arial"/>
          <w:sz w:val="24"/>
          <w:szCs w:val="24"/>
        </w:rPr>
        <w:t>Ensur</w:t>
      </w:r>
      <w:r w:rsidR="006E61F8" w:rsidRPr="00990B1E">
        <w:rPr>
          <w:rFonts w:ascii="Sylfaen" w:hAnsi="Sylfaen" w:cs="Arial"/>
          <w:sz w:val="24"/>
          <w:szCs w:val="24"/>
        </w:rPr>
        <w:t xml:space="preserve">ing the </w:t>
      </w:r>
      <w:r w:rsidRPr="00990B1E">
        <w:rPr>
          <w:rFonts w:ascii="Sylfaen" w:hAnsi="Sylfaen" w:cs="Arial"/>
          <w:sz w:val="24"/>
          <w:szCs w:val="24"/>
        </w:rPr>
        <w:t>continuity of delivery of essential care if evacuation is decided</w:t>
      </w:r>
      <w:r w:rsidR="00357FDD" w:rsidRPr="00990B1E">
        <w:rPr>
          <w:rFonts w:ascii="Sylfaen" w:hAnsi="Sylfaen" w:cs="Arial"/>
          <w:sz w:val="24"/>
          <w:szCs w:val="24"/>
        </w:rPr>
        <w:t>.</w:t>
      </w:r>
    </w:p>
    <w:p w14:paraId="5612C58E" w14:textId="77777777" w:rsidR="009E1CB9" w:rsidRPr="00990B1E" w:rsidRDefault="009E1CB9">
      <w:pPr>
        <w:pStyle w:val="ListParagraph"/>
        <w:tabs>
          <w:tab w:val="left" w:pos="990"/>
          <w:tab w:val="left" w:pos="1080"/>
          <w:tab w:val="left" w:pos="1350"/>
        </w:tabs>
        <w:ind w:left="1350" w:hanging="450"/>
        <w:jc w:val="both"/>
        <w:rPr>
          <w:rFonts w:ascii="Sylfaen" w:hAnsi="Sylfaen" w:cs="Arial"/>
          <w:sz w:val="24"/>
          <w:szCs w:val="24"/>
        </w:rPr>
      </w:pPr>
    </w:p>
    <w:p w14:paraId="2931B4C0" w14:textId="77777777" w:rsidR="005F6D00" w:rsidRPr="00990B1E" w:rsidRDefault="00115643" w:rsidP="00464350">
      <w:pPr>
        <w:pStyle w:val="ListParagraph"/>
        <w:numPr>
          <w:ilvl w:val="0"/>
          <w:numId w:val="32"/>
        </w:numPr>
        <w:tabs>
          <w:tab w:val="left" w:pos="990"/>
        </w:tabs>
        <w:ind w:left="900" w:hanging="270"/>
        <w:jc w:val="both"/>
        <w:rPr>
          <w:rFonts w:ascii="Sylfaen" w:hAnsi="Sylfaen" w:cs="Arial"/>
          <w:sz w:val="24"/>
          <w:szCs w:val="24"/>
        </w:rPr>
      </w:pPr>
      <w:r w:rsidRPr="00990B1E">
        <w:rPr>
          <w:rFonts w:ascii="Sylfaen" w:hAnsi="Sylfaen" w:cs="Arial"/>
          <w:sz w:val="24"/>
          <w:szCs w:val="24"/>
        </w:rPr>
        <w:t>Minimum S</w:t>
      </w:r>
      <w:r w:rsidR="00302491" w:rsidRPr="00990B1E">
        <w:rPr>
          <w:rFonts w:ascii="Sylfaen" w:hAnsi="Sylfaen" w:cs="Arial"/>
          <w:sz w:val="24"/>
          <w:szCs w:val="24"/>
        </w:rPr>
        <w:t>tandard</w:t>
      </w:r>
      <w:r w:rsidRPr="00990B1E">
        <w:rPr>
          <w:rFonts w:ascii="Sylfaen" w:hAnsi="Sylfaen" w:cs="Arial"/>
          <w:sz w:val="24"/>
          <w:szCs w:val="24"/>
        </w:rPr>
        <w:t>s</w:t>
      </w:r>
      <w:r w:rsidR="006E61F8" w:rsidRPr="00990B1E">
        <w:rPr>
          <w:rFonts w:ascii="Sylfaen" w:hAnsi="Sylfaen" w:cs="Arial"/>
          <w:sz w:val="24"/>
          <w:szCs w:val="24"/>
        </w:rPr>
        <w:t xml:space="preserve"> include:</w:t>
      </w:r>
    </w:p>
    <w:p w14:paraId="72EFED42" w14:textId="77777777" w:rsidR="00F97611" w:rsidRPr="00990B1E" w:rsidRDefault="00F97611"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Rapid and accurate assessment o</w:t>
      </w:r>
      <w:r w:rsidR="00A23995" w:rsidRPr="00990B1E">
        <w:rPr>
          <w:rFonts w:ascii="Sylfaen" w:hAnsi="Sylfaen" w:cs="Arial"/>
          <w:sz w:val="24"/>
          <w:szCs w:val="24"/>
        </w:rPr>
        <w:t>f the problem</w:t>
      </w:r>
      <w:r w:rsidR="00BD3549" w:rsidRPr="00990B1E">
        <w:rPr>
          <w:rFonts w:ascii="Sylfaen" w:hAnsi="Sylfaen" w:cs="Arial"/>
          <w:sz w:val="24"/>
          <w:szCs w:val="24"/>
        </w:rPr>
        <w:t>;</w:t>
      </w:r>
    </w:p>
    <w:p w14:paraId="796DF010" w14:textId="77777777" w:rsidR="00115643" w:rsidRPr="00990B1E" w:rsidRDefault="00115643"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Rapid and appropriate activation of the ERP</w:t>
      </w:r>
      <w:r w:rsidR="00BD3549" w:rsidRPr="00990B1E">
        <w:rPr>
          <w:rFonts w:ascii="Sylfaen" w:hAnsi="Sylfaen" w:cs="Arial"/>
          <w:sz w:val="24"/>
          <w:szCs w:val="24"/>
        </w:rPr>
        <w:t>;</w:t>
      </w:r>
    </w:p>
    <w:p w14:paraId="099F9605" w14:textId="77777777" w:rsidR="00115643" w:rsidRPr="00990B1E" w:rsidRDefault="00115643" w:rsidP="00464350">
      <w:pPr>
        <w:pStyle w:val="ListParagraph"/>
        <w:numPr>
          <w:ilvl w:val="0"/>
          <w:numId w:val="102"/>
        </w:numPr>
        <w:tabs>
          <w:tab w:val="left" w:pos="900"/>
        </w:tabs>
        <w:ind w:left="1353" w:hanging="446"/>
        <w:jc w:val="both"/>
        <w:rPr>
          <w:rFonts w:ascii="Sylfaen" w:hAnsi="Sylfaen" w:cs="Arial"/>
          <w:sz w:val="24"/>
          <w:szCs w:val="24"/>
        </w:rPr>
      </w:pPr>
      <w:r w:rsidRPr="00990B1E">
        <w:rPr>
          <w:rFonts w:ascii="Sylfaen" w:hAnsi="Sylfaen" w:cs="Arial"/>
          <w:sz w:val="24"/>
          <w:szCs w:val="24"/>
        </w:rPr>
        <w:t>Clearly described command and control structures (overall management and for the various departments)</w:t>
      </w:r>
      <w:r w:rsidR="00AA1C32" w:rsidRPr="00990B1E">
        <w:rPr>
          <w:rFonts w:ascii="Sylfaen" w:hAnsi="Sylfaen" w:cs="Arial"/>
          <w:sz w:val="24"/>
          <w:szCs w:val="24"/>
        </w:rPr>
        <w:t xml:space="preserve"> – a simple organogram may do for small size hospitals with </w:t>
      </w:r>
      <w:r w:rsidR="00D1261E" w:rsidRPr="00990B1E">
        <w:rPr>
          <w:rFonts w:ascii="Sylfaen" w:hAnsi="Sylfaen" w:cs="Arial"/>
          <w:sz w:val="24"/>
          <w:szCs w:val="24"/>
        </w:rPr>
        <w:t xml:space="preserve">a </w:t>
      </w:r>
      <w:r w:rsidR="00AA1C32" w:rsidRPr="00990B1E">
        <w:rPr>
          <w:rFonts w:ascii="Sylfaen" w:hAnsi="Sylfaen" w:cs="Arial"/>
          <w:sz w:val="24"/>
          <w:szCs w:val="24"/>
        </w:rPr>
        <w:t>simple description of roles and responsibilities</w:t>
      </w:r>
      <w:r w:rsidR="00BD3549" w:rsidRPr="00990B1E">
        <w:rPr>
          <w:rFonts w:ascii="Sylfaen" w:hAnsi="Sylfaen" w:cs="Arial"/>
          <w:sz w:val="24"/>
          <w:szCs w:val="24"/>
        </w:rPr>
        <w:t>;</w:t>
      </w:r>
    </w:p>
    <w:p w14:paraId="4A4AE933" w14:textId="77777777" w:rsidR="00CB20C1" w:rsidRPr="00990B1E" w:rsidRDefault="00CB20C1"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Security of the facility to limit contamination spread (e.g. limit all ent</w:t>
      </w:r>
      <w:r w:rsidR="00A23995" w:rsidRPr="00990B1E">
        <w:rPr>
          <w:rFonts w:ascii="Sylfaen" w:hAnsi="Sylfaen" w:cs="Arial"/>
          <w:sz w:val="24"/>
          <w:szCs w:val="24"/>
        </w:rPr>
        <w:t>ry/exit to one controlled door</w:t>
      </w:r>
      <w:r w:rsidR="003028C9" w:rsidRPr="00990B1E">
        <w:rPr>
          <w:rFonts w:ascii="Sylfaen" w:hAnsi="Sylfaen" w:cs="Arial"/>
          <w:sz w:val="24"/>
          <w:szCs w:val="24"/>
        </w:rPr>
        <w:t>; activate systems</w:t>
      </w:r>
      <w:r w:rsidR="004B1DAC" w:rsidRPr="00990B1E">
        <w:rPr>
          <w:rFonts w:ascii="Sylfaen" w:hAnsi="Sylfaen" w:cs="Arial"/>
          <w:sz w:val="24"/>
          <w:szCs w:val="24"/>
        </w:rPr>
        <w:t xml:space="preserve"> to</w:t>
      </w:r>
      <w:r w:rsidR="003028C9" w:rsidRPr="00990B1E">
        <w:rPr>
          <w:rFonts w:ascii="Sylfaen" w:hAnsi="Sylfaen" w:cs="Arial"/>
          <w:sz w:val="24"/>
          <w:szCs w:val="24"/>
        </w:rPr>
        <w:t xml:space="preserve"> protect against contamination through or to: environmental systems; medical gases including suction; water supplies and drainage systems</w:t>
      </w:r>
      <w:r w:rsidR="00A23995" w:rsidRPr="00990B1E">
        <w:rPr>
          <w:rFonts w:ascii="Sylfaen" w:hAnsi="Sylfaen" w:cs="Arial"/>
          <w:sz w:val="24"/>
          <w:szCs w:val="24"/>
        </w:rPr>
        <w:t>)</w:t>
      </w:r>
      <w:r w:rsidR="00427703" w:rsidRPr="00990B1E">
        <w:rPr>
          <w:rFonts w:ascii="Sylfaen" w:hAnsi="Sylfaen" w:cs="Arial"/>
          <w:sz w:val="24"/>
          <w:szCs w:val="24"/>
        </w:rPr>
        <w:t>;</w:t>
      </w:r>
    </w:p>
    <w:p w14:paraId="36E129E3" w14:textId="77777777" w:rsidR="00A23995" w:rsidRPr="00990B1E" w:rsidRDefault="00A23995"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Triage guidelines</w:t>
      </w:r>
      <w:r w:rsidR="00427703" w:rsidRPr="00990B1E">
        <w:rPr>
          <w:rFonts w:ascii="Sylfaen" w:hAnsi="Sylfaen" w:cs="Arial"/>
          <w:sz w:val="24"/>
          <w:szCs w:val="24"/>
        </w:rPr>
        <w:t>;</w:t>
      </w:r>
    </w:p>
    <w:p w14:paraId="7710B391" w14:textId="77777777" w:rsidR="00AA1C32" w:rsidRPr="00990B1E" w:rsidRDefault="00AA1C32"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 xml:space="preserve">Resources mobilization (e.g. </w:t>
      </w:r>
      <w:r w:rsidR="00275DD3" w:rsidRPr="00990B1E">
        <w:rPr>
          <w:rFonts w:ascii="Sylfaen" w:hAnsi="Sylfaen" w:cs="Arial"/>
          <w:sz w:val="24"/>
          <w:szCs w:val="24"/>
        </w:rPr>
        <w:t>“call back” procedures; surge capacity;</w:t>
      </w:r>
      <w:r w:rsidRPr="00990B1E">
        <w:rPr>
          <w:rFonts w:ascii="Sylfaen" w:hAnsi="Sylfaen" w:cs="Arial"/>
          <w:sz w:val="24"/>
          <w:szCs w:val="24"/>
        </w:rPr>
        <w:t xml:space="preserve"> opening of the disaster triage area)</w:t>
      </w:r>
      <w:r w:rsidR="00427703" w:rsidRPr="00990B1E">
        <w:rPr>
          <w:rFonts w:ascii="Sylfaen" w:hAnsi="Sylfaen" w:cs="Arial"/>
          <w:sz w:val="24"/>
          <w:szCs w:val="24"/>
        </w:rPr>
        <w:t>;</w:t>
      </w:r>
    </w:p>
    <w:p w14:paraId="56C5B42A" w14:textId="77777777" w:rsidR="00A14A1B" w:rsidRPr="00990B1E" w:rsidRDefault="00AA1C32"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Identificat</w:t>
      </w:r>
      <w:r w:rsidR="00A14A1B" w:rsidRPr="00990B1E">
        <w:rPr>
          <w:rFonts w:ascii="Sylfaen" w:hAnsi="Sylfaen" w:cs="Arial"/>
          <w:sz w:val="24"/>
          <w:szCs w:val="24"/>
        </w:rPr>
        <w:t>ion of main roles for all staff</w:t>
      </w:r>
      <w:r w:rsidR="00427703" w:rsidRPr="00990B1E">
        <w:rPr>
          <w:rFonts w:ascii="Sylfaen" w:hAnsi="Sylfaen" w:cs="Arial"/>
          <w:sz w:val="24"/>
          <w:szCs w:val="24"/>
        </w:rPr>
        <w:t>;</w:t>
      </w:r>
    </w:p>
    <w:p w14:paraId="799D9E13" w14:textId="77777777" w:rsidR="009E1CB9" w:rsidRPr="00990B1E" w:rsidRDefault="009E1CB9"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Notification chart</w:t>
      </w:r>
      <w:r w:rsidR="00427703" w:rsidRPr="00990B1E">
        <w:rPr>
          <w:rFonts w:ascii="Sylfaen" w:hAnsi="Sylfaen" w:cs="Arial"/>
          <w:sz w:val="24"/>
          <w:szCs w:val="24"/>
        </w:rPr>
        <w:t>;</w:t>
      </w:r>
    </w:p>
    <w:p w14:paraId="2EC6318B" w14:textId="77777777" w:rsidR="00AA1C32" w:rsidRPr="00990B1E" w:rsidRDefault="00AA1C32"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A limited set of JAS (Job Action Sheets) for key managerial positions (including for the management of information and logistics)</w:t>
      </w:r>
      <w:r w:rsidR="00427703" w:rsidRPr="00990B1E">
        <w:rPr>
          <w:rFonts w:ascii="Sylfaen" w:hAnsi="Sylfaen" w:cs="Arial"/>
          <w:sz w:val="24"/>
          <w:szCs w:val="24"/>
        </w:rPr>
        <w:t>;</w:t>
      </w:r>
    </w:p>
    <w:p w14:paraId="0467780B" w14:textId="38A4FFE8" w:rsidR="00AA1C32" w:rsidRPr="00990B1E" w:rsidRDefault="00AA1C32"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A limited set of SOP</w:t>
      </w:r>
      <w:r w:rsidR="00562EA4" w:rsidRPr="00990B1E">
        <w:rPr>
          <w:rFonts w:ascii="Sylfaen" w:hAnsi="Sylfaen" w:cs="Arial"/>
          <w:sz w:val="24"/>
          <w:szCs w:val="24"/>
        </w:rPr>
        <w:t>s (Standard Operations Procedures)</w:t>
      </w:r>
      <w:r w:rsidRPr="00990B1E">
        <w:rPr>
          <w:rFonts w:ascii="Sylfaen" w:hAnsi="Sylfaen" w:cs="Arial"/>
          <w:sz w:val="24"/>
          <w:szCs w:val="24"/>
        </w:rPr>
        <w:t xml:space="preserve"> specifically applicable during crisis mode (</w:t>
      </w:r>
      <w:r w:rsidR="00D1261E" w:rsidRPr="00990B1E">
        <w:rPr>
          <w:rFonts w:ascii="Sylfaen" w:hAnsi="Sylfaen" w:cs="Arial"/>
          <w:sz w:val="24"/>
          <w:szCs w:val="24"/>
        </w:rPr>
        <w:t xml:space="preserve">with </w:t>
      </w:r>
      <w:r w:rsidRPr="00990B1E">
        <w:rPr>
          <w:rFonts w:ascii="Sylfaen" w:hAnsi="Sylfaen" w:cs="Arial"/>
          <w:sz w:val="24"/>
          <w:szCs w:val="24"/>
        </w:rPr>
        <w:t>special concern to security and continuity of delivery of essential services as well as surge capacity)</w:t>
      </w:r>
      <w:r w:rsidR="00427703" w:rsidRPr="00990B1E">
        <w:rPr>
          <w:rFonts w:ascii="Sylfaen" w:hAnsi="Sylfaen" w:cs="Arial"/>
          <w:sz w:val="24"/>
          <w:szCs w:val="24"/>
        </w:rPr>
        <w:t>;</w:t>
      </w:r>
    </w:p>
    <w:p w14:paraId="1074E99C" w14:textId="77777777" w:rsidR="0098743D" w:rsidRPr="00990B1E" w:rsidRDefault="0098743D"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Decontamination Procedures</w:t>
      </w:r>
      <w:r w:rsidR="00427703" w:rsidRPr="00990B1E">
        <w:rPr>
          <w:rFonts w:ascii="Sylfaen" w:hAnsi="Sylfaen" w:cs="Arial"/>
          <w:sz w:val="24"/>
          <w:szCs w:val="24"/>
        </w:rPr>
        <w:t>;</w:t>
      </w:r>
    </w:p>
    <w:p w14:paraId="7032AE35" w14:textId="77777777" w:rsidR="00EC057F" w:rsidRPr="00990B1E" w:rsidRDefault="00EC057F"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Coordination system within the hospitals</w:t>
      </w:r>
      <w:r w:rsidR="00427703" w:rsidRPr="00990B1E">
        <w:rPr>
          <w:rFonts w:ascii="Sylfaen" w:hAnsi="Sylfaen" w:cs="Arial"/>
          <w:sz w:val="24"/>
          <w:szCs w:val="24"/>
        </w:rPr>
        <w:t>;</w:t>
      </w:r>
    </w:p>
    <w:p w14:paraId="63520B5B" w14:textId="77777777" w:rsidR="00EC057F" w:rsidRPr="00990B1E" w:rsidRDefault="00874CC7"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Coordination system/m</w:t>
      </w:r>
      <w:r w:rsidR="00EC057F" w:rsidRPr="00990B1E">
        <w:rPr>
          <w:rFonts w:ascii="Sylfaen" w:hAnsi="Sylfaen" w:cs="Arial"/>
          <w:sz w:val="24"/>
          <w:szCs w:val="24"/>
        </w:rPr>
        <w:t>emorand</w:t>
      </w:r>
      <w:r w:rsidR="003C0227" w:rsidRPr="00990B1E">
        <w:rPr>
          <w:rFonts w:ascii="Sylfaen" w:hAnsi="Sylfaen" w:cs="Arial"/>
          <w:sz w:val="24"/>
          <w:szCs w:val="24"/>
        </w:rPr>
        <w:t>a</w:t>
      </w:r>
      <w:r w:rsidR="00427703" w:rsidRPr="00990B1E">
        <w:rPr>
          <w:rFonts w:ascii="Sylfaen" w:hAnsi="Sylfaen" w:cs="Arial"/>
          <w:sz w:val="24"/>
          <w:szCs w:val="24"/>
        </w:rPr>
        <w:t xml:space="preserve"> of u</w:t>
      </w:r>
      <w:r w:rsidR="00EC057F" w:rsidRPr="00990B1E">
        <w:rPr>
          <w:rFonts w:ascii="Sylfaen" w:hAnsi="Sylfaen" w:cs="Arial"/>
          <w:sz w:val="24"/>
          <w:szCs w:val="24"/>
        </w:rPr>
        <w:t>nderstanding between</w:t>
      </w:r>
      <w:r w:rsidR="00427703" w:rsidRPr="00990B1E">
        <w:rPr>
          <w:rFonts w:ascii="Sylfaen" w:hAnsi="Sylfaen" w:cs="Arial"/>
          <w:sz w:val="24"/>
          <w:szCs w:val="24"/>
        </w:rPr>
        <w:t xml:space="preserve"> the</w:t>
      </w:r>
      <w:r w:rsidR="00EC057F" w:rsidRPr="00990B1E">
        <w:rPr>
          <w:rFonts w:ascii="Sylfaen" w:hAnsi="Sylfaen" w:cs="Arial"/>
          <w:sz w:val="24"/>
          <w:szCs w:val="24"/>
        </w:rPr>
        <w:t xml:space="preserve"> hospital and outside parties (e.g. referral hospitals</w:t>
      </w:r>
      <w:r w:rsidR="0057271B" w:rsidRPr="00990B1E">
        <w:rPr>
          <w:rFonts w:ascii="Sylfaen" w:hAnsi="Sylfaen" w:cs="Arial"/>
          <w:sz w:val="24"/>
          <w:szCs w:val="24"/>
        </w:rPr>
        <w:t>, ambulance/disaster medicine services</w:t>
      </w:r>
      <w:r w:rsidR="00186475" w:rsidRPr="00990B1E">
        <w:rPr>
          <w:rFonts w:ascii="Sylfaen" w:hAnsi="Sylfaen" w:cs="Arial"/>
          <w:sz w:val="24"/>
          <w:szCs w:val="24"/>
        </w:rPr>
        <w:t xml:space="preserve"> etc.</w:t>
      </w:r>
      <w:r w:rsidR="00EC057F" w:rsidRPr="00990B1E">
        <w:rPr>
          <w:rFonts w:ascii="Sylfaen" w:hAnsi="Sylfaen" w:cs="Arial"/>
          <w:sz w:val="24"/>
          <w:szCs w:val="24"/>
        </w:rPr>
        <w:t>)</w:t>
      </w:r>
    </w:p>
    <w:p w14:paraId="5D8A95AC" w14:textId="77777777" w:rsidR="00AA1C32" w:rsidRPr="00990B1E" w:rsidRDefault="00AA1C32"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 xml:space="preserve">A section describing the main elements of </w:t>
      </w:r>
      <w:r w:rsidR="00427703" w:rsidRPr="00990B1E">
        <w:rPr>
          <w:rFonts w:ascii="Sylfaen" w:hAnsi="Sylfaen" w:cs="Arial"/>
          <w:sz w:val="24"/>
          <w:szCs w:val="24"/>
        </w:rPr>
        <w:t>l</w:t>
      </w:r>
      <w:r w:rsidRPr="00990B1E">
        <w:rPr>
          <w:rFonts w:ascii="Sylfaen" w:hAnsi="Sylfaen" w:cs="Arial"/>
          <w:sz w:val="24"/>
          <w:szCs w:val="24"/>
        </w:rPr>
        <w:t>ogistics management</w:t>
      </w:r>
      <w:r w:rsidR="00427703" w:rsidRPr="00990B1E">
        <w:rPr>
          <w:rFonts w:ascii="Sylfaen" w:hAnsi="Sylfaen" w:cs="Arial"/>
          <w:sz w:val="24"/>
          <w:szCs w:val="24"/>
        </w:rPr>
        <w:t>;</w:t>
      </w:r>
    </w:p>
    <w:p w14:paraId="289CCBBD" w14:textId="77777777" w:rsidR="00AA1C32" w:rsidRPr="00990B1E" w:rsidRDefault="00AA1C32"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Simple description of communication means</w:t>
      </w:r>
      <w:r w:rsidR="00427703" w:rsidRPr="00990B1E">
        <w:rPr>
          <w:rFonts w:ascii="Sylfaen" w:hAnsi="Sylfaen" w:cs="Arial"/>
          <w:sz w:val="24"/>
          <w:szCs w:val="24"/>
        </w:rPr>
        <w:t>;</w:t>
      </w:r>
    </w:p>
    <w:p w14:paraId="2240ECDA" w14:textId="77777777" w:rsidR="00CB20C1" w:rsidRPr="00990B1E" w:rsidRDefault="00A23995"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Evacuation Plan</w:t>
      </w:r>
      <w:r w:rsidR="00427703" w:rsidRPr="00990B1E">
        <w:rPr>
          <w:rFonts w:ascii="Sylfaen" w:hAnsi="Sylfaen" w:cs="Arial"/>
          <w:sz w:val="24"/>
          <w:szCs w:val="24"/>
        </w:rPr>
        <w:t>;</w:t>
      </w:r>
    </w:p>
    <w:p w14:paraId="2FCB1CD8" w14:textId="77777777" w:rsidR="005436DA" w:rsidRPr="00990B1E" w:rsidRDefault="005436DA"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Waste management system such as water run-off and disposal of other contaminated waste</w:t>
      </w:r>
      <w:r w:rsidR="00427703" w:rsidRPr="00990B1E">
        <w:rPr>
          <w:rFonts w:ascii="Sylfaen" w:hAnsi="Sylfaen" w:cs="Arial"/>
          <w:sz w:val="24"/>
          <w:szCs w:val="24"/>
        </w:rPr>
        <w:t>;</w:t>
      </w:r>
    </w:p>
    <w:p w14:paraId="1E1E6668" w14:textId="77777777" w:rsidR="00F961EF" w:rsidRPr="00990B1E" w:rsidRDefault="00F961EF"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Tracing system for patients, clothing, personal belongings</w:t>
      </w:r>
      <w:r w:rsidR="00427703" w:rsidRPr="00990B1E">
        <w:rPr>
          <w:rFonts w:ascii="Sylfaen" w:hAnsi="Sylfaen" w:cs="Arial"/>
          <w:sz w:val="24"/>
          <w:szCs w:val="24"/>
        </w:rPr>
        <w:t>;</w:t>
      </w:r>
    </w:p>
    <w:p w14:paraId="0F4B78C1" w14:textId="77777777" w:rsidR="00B25CE2" w:rsidRPr="00990B1E" w:rsidRDefault="00B25CE2"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Minimum set of pharmacological and PPE supplies</w:t>
      </w:r>
      <w:r w:rsidR="00427703" w:rsidRPr="00990B1E">
        <w:rPr>
          <w:rFonts w:ascii="Sylfaen" w:hAnsi="Sylfaen" w:cs="Arial"/>
          <w:sz w:val="24"/>
          <w:szCs w:val="24"/>
        </w:rPr>
        <w:t>;</w:t>
      </w:r>
    </w:p>
    <w:p w14:paraId="5D6436D7" w14:textId="77777777" w:rsidR="00611004" w:rsidRPr="00990B1E" w:rsidRDefault="00611004" w:rsidP="00464350">
      <w:pPr>
        <w:pStyle w:val="ListParagraph"/>
        <w:numPr>
          <w:ilvl w:val="0"/>
          <w:numId w:val="102"/>
        </w:numPr>
        <w:tabs>
          <w:tab w:val="left" w:pos="900"/>
        </w:tabs>
        <w:ind w:left="1350" w:hanging="450"/>
        <w:jc w:val="both"/>
        <w:rPr>
          <w:rFonts w:ascii="Sylfaen" w:hAnsi="Sylfaen" w:cs="Arial"/>
          <w:sz w:val="24"/>
          <w:szCs w:val="24"/>
        </w:rPr>
      </w:pPr>
      <w:r w:rsidRPr="00990B1E">
        <w:rPr>
          <w:rFonts w:ascii="Sylfaen" w:hAnsi="Sylfaen" w:cs="Arial"/>
          <w:sz w:val="24"/>
          <w:szCs w:val="24"/>
        </w:rPr>
        <w:t>Back-up arrangements for power, fuel, oxygen and communica</w:t>
      </w:r>
      <w:r w:rsidR="00705336" w:rsidRPr="00990B1E">
        <w:rPr>
          <w:rFonts w:ascii="Sylfaen" w:hAnsi="Sylfaen" w:cs="Arial"/>
          <w:sz w:val="24"/>
          <w:szCs w:val="24"/>
        </w:rPr>
        <w:t>t</w:t>
      </w:r>
      <w:r w:rsidRPr="00990B1E">
        <w:rPr>
          <w:rFonts w:ascii="Sylfaen" w:hAnsi="Sylfaen" w:cs="Arial"/>
          <w:sz w:val="24"/>
          <w:szCs w:val="24"/>
        </w:rPr>
        <w:t>ion.</w:t>
      </w:r>
    </w:p>
    <w:p w14:paraId="6898AED2" w14:textId="77777777" w:rsidR="00EB6907" w:rsidRPr="00990B1E" w:rsidRDefault="00EB6907">
      <w:pPr>
        <w:pStyle w:val="ListParagraph"/>
        <w:tabs>
          <w:tab w:val="left" w:pos="900"/>
        </w:tabs>
        <w:ind w:left="1620"/>
        <w:jc w:val="both"/>
        <w:rPr>
          <w:rFonts w:ascii="Sylfaen" w:hAnsi="Sylfaen" w:cs="Arial"/>
          <w:sz w:val="24"/>
          <w:szCs w:val="24"/>
        </w:rPr>
      </w:pPr>
    </w:p>
    <w:p w14:paraId="44778A87" w14:textId="77777777" w:rsidR="00AA1C32" w:rsidRPr="00990B1E" w:rsidRDefault="00886EA2" w:rsidP="00464350">
      <w:pPr>
        <w:pStyle w:val="ListParagraph"/>
        <w:numPr>
          <w:ilvl w:val="0"/>
          <w:numId w:val="32"/>
        </w:numPr>
        <w:tabs>
          <w:tab w:val="left" w:pos="990"/>
        </w:tabs>
        <w:ind w:left="900" w:hanging="270"/>
        <w:jc w:val="both"/>
        <w:rPr>
          <w:rFonts w:ascii="Sylfaen" w:hAnsi="Sylfaen" w:cs="Arial"/>
          <w:sz w:val="24"/>
          <w:szCs w:val="24"/>
        </w:rPr>
      </w:pPr>
      <w:r w:rsidRPr="00990B1E">
        <w:rPr>
          <w:rFonts w:ascii="Sylfaen" w:hAnsi="Sylfaen" w:cs="Arial"/>
          <w:sz w:val="24"/>
          <w:szCs w:val="24"/>
        </w:rPr>
        <w:t>List of key components</w:t>
      </w:r>
      <w:r w:rsidR="00C86697" w:rsidRPr="00990B1E">
        <w:rPr>
          <w:rFonts w:ascii="Sylfaen" w:hAnsi="Sylfaen" w:cs="Arial"/>
          <w:sz w:val="24"/>
          <w:szCs w:val="24"/>
        </w:rPr>
        <w:t xml:space="preserve"> of ERP include:</w:t>
      </w:r>
    </w:p>
    <w:tbl>
      <w:tblPr>
        <w:tblW w:w="9080" w:type="dxa"/>
        <w:jc w:val="center"/>
        <w:tblInd w:w="93" w:type="dxa"/>
        <w:tblLook w:val="04A0" w:firstRow="1" w:lastRow="0" w:firstColumn="1" w:lastColumn="0" w:noHBand="0" w:noVBand="1"/>
      </w:tblPr>
      <w:tblGrid>
        <w:gridCol w:w="2620"/>
        <w:gridCol w:w="6460"/>
      </w:tblGrid>
      <w:tr w:rsidR="00E34CC1" w:rsidRPr="00990B1E" w14:paraId="3799B2BC" w14:textId="77777777" w:rsidTr="00797835">
        <w:trPr>
          <w:trHeight w:val="405"/>
          <w:jc w:val="center"/>
        </w:trPr>
        <w:tc>
          <w:tcPr>
            <w:tcW w:w="2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0A2786" w14:textId="77777777" w:rsidR="00E34CC1" w:rsidRPr="00990B1E" w:rsidRDefault="00E34CC1"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Situation analysis</w:t>
            </w:r>
          </w:p>
        </w:tc>
        <w:tc>
          <w:tcPr>
            <w:tcW w:w="6460" w:type="dxa"/>
            <w:tcBorders>
              <w:top w:val="single" w:sz="4" w:space="0" w:color="auto"/>
              <w:left w:val="nil"/>
              <w:bottom w:val="single" w:sz="4" w:space="0" w:color="auto"/>
              <w:right w:val="single" w:sz="4" w:space="0" w:color="auto"/>
            </w:tcBorders>
            <w:shd w:val="clear" w:color="auto" w:fill="auto"/>
            <w:vAlign w:val="center"/>
            <w:hideMark/>
          </w:tcPr>
          <w:p w14:paraId="559B0849" w14:textId="77777777" w:rsidR="00E34CC1" w:rsidRPr="00990B1E" w:rsidRDefault="00E34CC1"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 xml:space="preserve">1. The role and place of the hospital in the community </w:t>
            </w:r>
          </w:p>
        </w:tc>
      </w:tr>
      <w:tr w:rsidR="00E34CC1" w:rsidRPr="00990B1E" w14:paraId="61D72869" w14:textId="77777777" w:rsidTr="00797835">
        <w:trPr>
          <w:trHeight w:val="405"/>
          <w:jc w:val="center"/>
        </w:trPr>
        <w:tc>
          <w:tcPr>
            <w:tcW w:w="2620" w:type="dxa"/>
            <w:vMerge/>
            <w:tcBorders>
              <w:top w:val="single" w:sz="4" w:space="0" w:color="auto"/>
              <w:left w:val="single" w:sz="4" w:space="0" w:color="auto"/>
              <w:bottom w:val="single" w:sz="4" w:space="0" w:color="000000"/>
              <w:right w:val="single" w:sz="4" w:space="0" w:color="auto"/>
            </w:tcBorders>
            <w:vAlign w:val="center"/>
            <w:hideMark/>
          </w:tcPr>
          <w:p w14:paraId="1E6AA473"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C33948F" w14:textId="77777777" w:rsidR="00E34CC1" w:rsidRPr="00625F8C" w:rsidRDefault="00E34CC1" w:rsidP="00D8260A">
            <w:pPr>
              <w:spacing w:after="0"/>
              <w:ind w:left="282" w:hanging="282"/>
              <w:rPr>
                <w:rFonts w:ascii="Sylfaen" w:eastAsia="Times New Roman" w:hAnsi="Sylfaen" w:cs="Calibri"/>
                <w:color w:val="000000"/>
                <w:sz w:val="24"/>
                <w:szCs w:val="24"/>
              </w:rPr>
            </w:pPr>
            <w:r w:rsidRPr="00625F8C">
              <w:rPr>
                <w:rFonts w:ascii="Sylfaen" w:eastAsia="Sylfaen" w:hAnsi="Sylfaen" w:cs="Sylfaen"/>
                <w:color w:val="000000"/>
                <w:sz w:val="24"/>
                <w:szCs w:val="24"/>
              </w:rPr>
              <w:t>2. Hospital information (services, departments, staffing)</w:t>
            </w:r>
          </w:p>
        </w:tc>
      </w:tr>
      <w:tr w:rsidR="00E34CC1" w:rsidRPr="00990B1E" w14:paraId="4A3A5DE5" w14:textId="77777777" w:rsidTr="00797835">
        <w:trPr>
          <w:trHeight w:val="405"/>
          <w:jc w:val="center"/>
        </w:trPr>
        <w:tc>
          <w:tcPr>
            <w:tcW w:w="2620" w:type="dxa"/>
            <w:vMerge/>
            <w:tcBorders>
              <w:top w:val="single" w:sz="4" w:space="0" w:color="auto"/>
              <w:left w:val="single" w:sz="4" w:space="0" w:color="auto"/>
              <w:bottom w:val="single" w:sz="4" w:space="0" w:color="000000"/>
              <w:right w:val="single" w:sz="4" w:space="0" w:color="auto"/>
            </w:tcBorders>
            <w:vAlign w:val="center"/>
            <w:hideMark/>
          </w:tcPr>
          <w:p w14:paraId="163624BB"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362BD295" w14:textId="77777777" w:rsidR="00E34CC1" w:rsidRPr="00625F8C" w:rsidRDefault="00E34CC1"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3. The hazards and risk that can be reasonably expected</w:t>
            </w:r>
          </w:p>
        </w:tc>
      </w:tr>
      <w:tr w:rsidR="00E34CC1" w:rsidRPr="00990B1E" w14:paraId="7CB64CE1" w14:textId="77777777" w:rsidTr="00797835">
        <w:trPr>
          <w:trHeight w:val="570"/>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3C30E3C6" w14:textId="77777777" w:rsidR="00E34CC1" w:rsidRPr="00990B1E" w:rsidRDefault="00E34CC1"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Roles and responsibilities</w:t>
            </w:r>
          </w:p>
        </w:tc>
        <w:tc>
          <w:tcPr>
            <w:tcW w:w="6460" w:type="dxa"/>
            <w:tcBorders>
              <w:top w:val="nil"/>
              <w:left w:val="nil"/>
              <w:bottom w:val="single" w:sz="4" w:space="0" w:color="auto"/>
              <w:right w:val="single" w:sz="4" w:space="0" w:color="auto"/>
            </w:tcBorders>
            <w:shd w:val="clear" w:color="auto" w:fill="auto"/>
            <w:vAlign w:val="center"/>
            <w:hideMark/>
          </w:tcPr>
          <w:p w14:paraId="3A9EE4A4" w14:textId="77777777" w:rsidR="00E34CC1" w:rsidRPr="00990B1E" w:rsidRDefault="00E34CC1" w:rsidP="00D8260A">
            <w:pPr>
              <w:spacing w:after="0"/>
              <w:ind w:left="257" w:hanging="257"/>
              <w:rPr>
                <w:rFonts w:ascii="Sylfaen" w:eastAsia="Times New Roman" w:hAnsi="Sylfaen" w:cs="Calibri"/>
                <w:color w:val="000000"/>
                <w:sz w:val="24"/>
                <w:szCs w:val="24"/>
              </w:rPr>
            </w:pPr>
            <w:r w:rsidRPr="00990B1E">
              <w:rPr>
                <w:rFonts w:ascii="Sylfaen" w:eastAsia="Times New Roman" w:hAnsi="Sylfaen" w:cs="Calibri"/>
                <w:color w:val="000000"/>
                <w:sz w:val="24"/>
                <w:szCs w:val="24"/>
              </w:rPr>
              <w:t>4. The overall command structure: functions, roles, responsibilities,  composition, place</w:t>
            </w:r>
          </w:p>
        </w:tc>
      </w:tr>
      <w:tr w:rsidR="00E34CC1" w:rsidRPr="00990B1E" w14:paraId="10A7E9A9"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78B043C1"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1D24323C" w14:textId="77777777" w:rsidR="00E34CC1" w:rsidRPr="00625F8C" w:rsidRDefault="00E34CC1"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 xml:space="preserve">5. Standard Operation Procedures (SOPs) </w:t>
            </w:r>
          </w:p>
        </w:tc>
      </w:tr>
      <w:tr w:rsidR="00E34CC1" w:rsidRPr="00990B1E" w14:paraId="48B15AE6"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14BBC546"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28BCFD9" w14:textId="77777777" w:rsidR="00E34CC1" w:rsidRPr="00625F8C" w:rsidRDefault="00E34CC1"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6. Job descriptions for key personnel (Job Action Sheets)</w:t>
            </w:r>
          </w:p>
        </w:tc>
      </w:tr>
      <w:tr w:rsidR="00E34CC1" w:rsidRPr="00990B1E" w14:paraId="34C0E809" w14:textId="77777777" w:rsidTr="00797835">
        <w:trPr>
          <w:trHeight w:val="405"/>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56F903B2" w14:textId="77777777" w:rsidR="00E34CC1" w:rsidRPr="00990B1E" w:rsidRDefault="00E34CC1"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Triggering the plan</w:t>
            </w:r>
          </w:p>
        </w:tc>
        <w:tc>
          <w:tcPr>
            <w:tcW w:w="6460" w:type="dxa"/>
            <w:tcBorders>
              <w:top w:val="nil"/>
              <w:left w:val="nil"/>
              <w:bottom w:val="single" w:sz="4" w:space="0" w:color="auto"/>
              <w:right w:val="single" w:sz="4" w:space="0" w:color="auto"/>
            </w:tcBorders>
            <w:shd w:val="clear" w:color="auto" w:fill="auto"/>
            <w:vAlign w:val="center"/>
            <w:hideMark/>
          </w:tcPr>
          <w:p w14:paraId="2A0FA1DA" w14:textId="77777777" w:rsidR="00E34CC1" w:rsidRPr="00990B1E" w:rsidRDefault="00E34CC1"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7. The alarm and its processing</w:t>
            </w:r>
          </w:p>
        </w:tc>
      </w:tr>
      <w:tr w:rsidR="00E34CC1" w:rsidRPr="00990B1E" w14:paraId="4883976A"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679271D1"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82542E1" w14:textId="2CFA2EB0" w:rsidR="00E34CC1" w:rsidRPr="00625F8C" w:rsidRDefault="00E34CC1"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 xml:space="preserve">8. </w:t>
            </w:r>
            <w:r w:rsidR="009C7E6C" w:rsidRPr="00625F8C">
              <w:rPr>
                <w:rFonts w:ascii="Sylfaen" w:eastAsia="Times New Roman" w:hAnsi="Sylfaen" w:cs="Calibri"/>
                <w:color w:val="000000"/>
                <w:sz w:val="24"/>
                <w:szCs w:val="24"/>
              </w:rPr>
              <w:t>A</w:t>
            </w:r>
            <w:r w:rsidRPr="00625F8C">
              <w:rPr>
                <w:rFonts w:ascii="Sylfaen" w:eastAsia="Times New Roman" w:hAnsi="Sylfaen" w:cs="Calibri"/>
                <w:color w:val="000000"/>
                <w:sz w:val="24"/>
                <w:szCs w:val="24"/>
              </w:rPr>
              <w:t>ctivation of the plan and its tiers</w:t>
            </w:r>
          </w:p>
        </w:tc>
      </w:tr>
      <w:tr w:rsidR="00E34CC1" w:rsidRPr="00990B1E" w14:paraId="78267F6A" w14:textId="77777777" w:rsidTr="00797835">
        <w:trPr>
          <w:trHeight w:val="615"/>
          <w:jc w:val="center"/>
        </w:trPr>
        <w:tc>
          <w:tcPr>
            <w:tcW w:w="2620" w:type="dxa"/>
            <w:vMerge/>
            <w:tcBorders>
              <w:top w:val="nil"/>
              <w:left w:val="single" w:sz="4" w:space="0" w:color="auto"/>
              <w:bottom w:val="single" w:sz="4" w:space="0" w:color="000000"/>
              <w:right w:val="single" w:sz="4" w:space="0" w:color="auto"/>
            </w:tcBorders>
            <w:vAlign w:val="center"/>
            <w:hideMark/>
          </w:tcPr>
          <w:p w14:paraId="7B54AA13"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A0DA2AB" w14:textId="77777777" w:rsidR="00E34CC1" w:rsidRPr="00625F8C" w:rsidRDefault="00E34CC1" w:rsidP="00D8260A">
            <w:pPr>
              <w:spacing w:after="0"/>
              <w:ind w:left="257" w:hanging="257"/>
              <w:rPr>
                <w:rFonts w:ascii="Sylfaen" w:eastAsia="Times New Roman" w:hAnsi="Sylfaen" w:cs="Calibri"/>
                <w:color w:val="000000"/>
                <w:sz w:val="24"/>
                <w:szCs w:val="24"/>
              </w:rPr>
            </w:pPr>
            <w:r w:rsidRPr="00625F8C">
              <w:rPr>
                <w:rFonts w:ascii="Sylfaen" w:eastAsia="Times New Roman" w:hAnsi="Sylfaen" w:cs="Calibri"/>
                <w:color w:val="000000"/>
                <w:sz w:val="24"/>
                <w:szCs w:val="24"/>
              </w:rPr>
              <w:t>9. Mobilizing personnel (e.g. "call back" procedures for staff who are not at work when the incident occurs)</w:t>
            </w:r>
          </w:p>
        </w:tc>
      </w:tr>
      <w:tr w:rsidR="00E34CC1" w:rsidRPr="00990B1E" w14:paraId="43760ED9" w14:textId="77777777" w:rsidTr="00797835">
        <w:trPr>
          <w:trHeight w:val="405"/>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77F30B1A" w14:textId="77777777" w:rsidR="00E34CC1" w:rsidRPr="00990B1E" w:rsidRDefault="00E34CC1"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Operational areas</w:t>
            </w:r>
          </w:p>
        </w:tc>
        <w:tc>
          <w:tcPr>
            <w:tcW w:w="6460" w:type="dxa"/>
            <w:tcBorders>
              <w:top w:val="nil"/>
              <w:left w:val="nil"/>
              <w:bottom w:val="single" w:sz="4" w:space="0" w:color="auto"/>
              <w:right w:val="single" w:sz="4" w:space="0" w:color="auto"/>
            </w:tcBorders>
            <w:shd w:val="clear" w:color="auto" w:fill="auto"/>
            <w:vAlign w:val="center"/>
            <w:hideMark/>
          </w:tcPr>
          <w:p w14:paraId="41FDDF8D" w14:textId="77777777" w:rsidR="00E34CC1" w:rsidRPr="00990B1E" w:rsidRDefault="00E34CC1"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10. Receiving</w:t>
            </w:r>
            <w:r w:rsidR="00EA2069" w:rsidRPr="00990B1E">
              <w:rPr>
                <w:rFonts w:ascii="Sylfaen" w:eastAsia="Times New Roman" w:hAnsi="Sylfaen" w:cs="Calibri"/>
                <w:color w:val="000000"/>
                <w:sz w:val="24"/>
                <w:szCs w:val="24"/>
              </w:rPr>
              <w:t>/Triage</w:t>
            </w:r>
            <w:r w:rsidRPr="00990B1E">
              <w:rPr>
                <w:rFonts w:ascii="Sylfaen" w:eastAsia="Times New Roman" w:hAnsi="Sylfaen" w:cs="Calibri"/>
                <w:color w:val="000000"/>
                <w:sz w:val="24"/>
                <w:szCs w:val="24"/>
              </w:rPr>
              <w:t xml:space="preserve"> area for affected patients</w:t>
            </w:r>
          </w:p>
        </w:tc>
      </w:tr>
      <w:tr w:rsidR="00E34CC1" w:rsidRPr="00990B1E" w14:paraId="5FEDDF55"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23246084"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45977EF2" w14:textId="77777777" w:rsidR="00E34CC1" w:rsidRPr="00625F8C" w:rsidRDefault="00E34CC1"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11. The main treatment areas</w:t>
            </w:r>
          </w:p>
        </w:tc>
      </w:tr>
      <w:tr w:rsidR="00E34CC1" w:rsidRPr="00990B1E" w14:paraId="113DFA69"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439D9C6A"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108674DD" w14:textId="77777777" w:rsidR="00E34CC1" w:rsidRPr="00625F8C" w:rsidRDefault="00E34CC1"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 xml:space="preserve">12. Family and media </w:t>
            </w:r>
            <w:r w:rsidR="00887F45" w:rsidRPr="00625F8C">
              <w:rPr>
                <w:rFonts w:ascii="Sylfaen" w:eastAsia="Times New Roman" w:hAnsi="Sylfaen" w:cs="Calibri"/>
                <w:color w:val="000000"/>
                <w:sz w:val="24"/>
                <w:szCs w:val="24"/>
              </w:rPr>
              <w:t>centers</w:t>
            </w:r>
          </w:p>
        </w:tc>
      </w:tr>
      <w:tr w:rsidR="00E34CC1" w:rsidRPr="00990B1E" w14:paraId="1497CCFC"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11BC437F"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E761F32" w14:textId="77777777" w:rsidR="00E34CC1" w:rsidRPr="00625F8C" w:rsidRDefault="00E34CC1"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13. Management of fatalities</w:t>
            </w:r>
          </w:p>
        </w:tc>
      </w:tr>
      <w:tr w:rsidR="00E34CC1" w:rsidRPr="00990B1E" w14:paraId="7070D5A5" w14:textId="77777777" w:rsidTr="00797835">
        <w:trPr>
          <w:trHeight w:val="332"/>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1E9F90ED" w14:textId="77777777" w:rsidR="00E34CC1" w:rsidRPr="00990B1E" w:rsidRDefault="00E34CC1"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Support for operational areas</w:t>
            </w:r>
          </w:p>
        </w:tc>
        <w:tc>
          <w:tcPr>
            <w:tcW w:w="6460" w:type="dxa"/>
            <w:tcBorders>
              <w:top w:val="nil"/>
              <w:left w:val="nil"/>
              <w:bottom w:val="single" w:sz="4" w:space="0" w:color="auto"/>
              <w:right w:val="single" w:sz="4" w:space="0" w:color="auto"/>
            </w:tcBorders>
            <w:shd w:val="clear" w:color="auto" w:fill="auto"/>
            <w:vAlign w:val="center"/>
            <w:hideMark/>
          </w:tcPr>
          <w:p w14:paraId="6A87A278" w14:textId="77777777" w:rsidR="00E34CC1" w:rsidRPr="00990B1E" w:rsidRDefault="00E34CC1"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14. Security</w:t>
            </w:r>
          </w:p>
        </w:tc>
      </w:tr>
      <w:tr w:rsidR="00E34CC1" w:rsidRPr="00990B1E" w14:paraId="6FF4282D"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33C1050A"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EEB3245" w14:textId="77777777" w:rsidR="00E34CC1" w:rsidRPr="00625F8C" w:rsidRDefault="00E34CC1"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15. Essential supplies (including pharmacy)</w:t>
            </w:r>
          </w:p>
        </w:tc>
      </w:tr>
      <w:tr w:rsidR="00E34CC1" w:rsidRPr="00990B1E" w14:paraId="016308BC"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04B63F83"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5EAF2D20" w14:textId="77777777" w:rsidR="00E34CC1" w:rsidRPr="00625F8C" w:rsidRDefault="00E34CC1"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16. Maintenance of critical equipment</w:t>
            </w:r>
          </w:p>
        </w:tc>
      </w:tr>
      <w:tr w:rsidR="00E34CC1" w:rsidRPr="00990B1E" w14:paraId="47D5232B"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4F52BB2F"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33E3DE55" w14:textId="77777777" w:rsidR="00E34CC1" w:rsidRPr="00625F8C" w:rsidRDefault="00E34CC1"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17. Ancillary services</w:t>
            </w:r>
          </w:p>
        </w:tc>
      </w:tr>
      <w:tr w:rsidR="00E34CC1" w:rsidRPr="00990B1E" w14:paraId="1BC8560E"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56B2FC9D"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2B9204A1" w14:textId="77777777" w:rsidR="00E34CC1" w:rsidRPr="00625F8C" w:rsidRDefault="00E34CC1"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18. Continuity of Operations (including evacuation and relocation)</w:t>
            </w:r>
          </w:p>
        </w:tc>
      </w:tr>
      <w:tr w:rsidR="00E34CC1" w:rsidRPr="00990B1E" w14:paraId="29EF819F"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6F9A0816"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3352C42" w14:textId="14DDF3C0" w:rsidR="00E34CC1" w:rsidRPr="00625F8C" w:rsidRDefault="00E34CC1"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 xml:space="preserve">19. Psychosocial support (for </w:t>
            </w:r>
            <w:r w:rsidR="009C7E6C" w:rsidRPr="00625F8C">
              <w:rPr>
                <w:rFonts w:ascii="Sylfaen" w:eastAsia="Times New Roman" w:hAnsi="Sylfaen" w:cs="Calibri"/>
                <w:color w:val="000000"/>
                <w:sz w:val="24"/>
                <w:szCs w:val="24"/>
              </w:rPr>
              <w:t>p</w:t>
            </w:r>
            <w:r w:rsidRPr="00625F8C">
              <w:rPr>
                <w:rFonts w:ascii="Sylfaen" w:eastAsia="Times New Roman" w:hAnsi="Sylfaen" w:cs="Calibri"/>
                <w:color w:val="000000"/>
                <w:sz w:val="24"/>
                <w:szCs w:val="24"/>
              </w:rPr>
              <w:t>atients, families, staff)</w:t>
            </w:r>
          </w:p>
        </w:tc>
      </w:tr>
      <w:tr w:rsidR="00E34CC1" w:rsidRPr="00990B1E" w14:paraId="3E29A4E8" w14:textId="77777777" w:rsidTr="00797835">
        <w:trPr>
          <w:trHeight w:val="615"/>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644C7998" w14:textId="77777777" w:rsidR="00E34CC1" w:rsidRPr="00990B1E" w:rsidRDefault="00E34CC1"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Coordinating with other health facilities</w:t>
            </w:r>
          </w:p>
        </w:tc>
        <w:tc>
          <w:tcPr>
            <w:tcW w:w="6460" w:type="dxa"/>
            <w:tcBorders>
              <w:top w:val="nil"/>
              <w:left w:val="nil"/>
              <w:bottom w:val="single" w:sz="4" w:space="0" w:color="auto"/>
              <w:right w:val="single" w:sz="4" w:space="0" w:color="auto"/>
            </w:tcBorders>
            <w:shd w:val="clear" w:color="auto" w:fill="auto"/>
            <w:vAlign w:val="center"/>
            <w:hideMark/>
          </w:tcPr>
          <w:p w14:paraId="64E19BFA" w14:textId="77777777" w:rsidR="00E34CC1" w:rsidRPr="00990B1E" w:rsidRDefault="00E34CC1" w:rsidP="00D8260A">
            <w:pPr>
              <w:spacing w:after="0"/>
              <w:ind w:left="347" w:hanging="347"/>
              <w:rPr>
                <w:rFonts w:ascii="Sylfaen" w:eastAsia="Times New Roman" w:hAnsi="Sylfaen" w:cs="Calibri"/>
                <w:color w:val="000000"/>
                <w:sz w:val="24"/>
                <w:szCs w:val="24"/>
              </w:rPr>
            </w:pPr>
            <w:r w:rsidRPr="00990B1E">
              <w:rPr>
                <w:rFonts w:ascii="Sylfaen" w:eastAsia="Times New Roman" w:hAnsi="Sylfaen" w:cs="Calibri"/>
                <w:color w:val="000000"/>
                <w:sz w:val="24"/>
                <w:szCs w:val="24"/>
              </w:rPr>
              <w:t>20. Coordination mechanisms with other health care facilities (</w:t>
            </w:r>
            <w:r w:rsidR="00F93E56" w:rsidRPr="00990B1E">
              <w:rPr>
                <w:rFonts w:ascii="Sylfaen" w:eastAsia="Times New Roman" w:hAnsi="Sylfaen" w:cs="Calibri"/>
                <w:color w:val="000000"/>
                <w:sz w:val="24"/>
                <w:szCs w:val="24"/>
              </w:rPr>
              <w:t xml:space="preserve">e.g. </w:t>
            </w:r>
            <w:r w:rsidRPr="00990B1E">
              <w:rPr>
                <w:rFonts w:ascii="Sylfaen" w:eastAsia="Times New Roman" w:hAnsi="Sylfaen" w:cs="Calibri"/>
                <w:color w:val="000000"/>
                <w:sz w:val="24"/>
                <w:szCs w:val="24"/>
              </w:rPr>
              <w:t>Memoranda of Understanding)</w:t>
            </w:r>
          </w:p>
        </w:tc>
      </w:tr>
      <w:tr w:rsidR="00E34CC1" w:rsidRPr="00990B1E" w14:paraId="7CE25017" w14:textId="77777777" w:rsidTr="00797835">
        <w:trPr>
          <w:trHeight w:val="645"/>
          <w:jc w:val="center"/>
        </w:trPr>
        <w:tc>
          <w:tcPr>
            <w:tcW w:w="2620" w:type="dxa"/>
            <w:vMerge/>
            <w:tcBorders>
              <w:top w:val="nil"/>
              <w:left w:val="single" w:sz="4" w:space="0" w:color="auto"/>
              <w:bottom w:val="single" w:sz="4" w:space="0" w:color="000000"/>
              <w:right w:val="single" w:sz="4" w:space="0" w:color="auto"/>
            </w:tcBorders>
            <w:vAlign w:val="center"/>
            <w:hideMark/>
          </w:tcPr>
          <w:p w14:paraId="5EA81F03"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2BAA1E9" w14:textId="77777777" w:rsidR="00E34CC1" w:rsidRPr="00625F8C" w:rsidRDefault="00E34CC1" w:rsidP="00D8260A">
            <w:pPr>
              <w:spacing w:after="0"/>
              <w:ind w:left="347" w:hanging="347"/>
              <w:rPr>
                <w:rFonts w:ascii="Sylfaen" w:eastAsia="Times New Roman" w:hAnsi="Sylfaen" w:cs="Calibri"/>
                <w:color w:val="000000"/>
                <w:sz w:val="24"/>
                <w:szCs w:val="24"/>
              </w:rPr>
            </w:pPr>
            <w:r w:rsidRPr="00625F8C">
              <w:rPr>
                <w:rFonts w:ascii="Sylfaen" w:eastAsia="Times New Roman" w:hAnsi="Sylfaen" w:cs="Calibri"/>
                <w:color w:val="000000"/>
                <w:sz w:val="24"/>
                <w:szCs w:val="24"/>
              </w:rPr>
              <w:t>21. Medical chart and special forms used in emergency situations when the plan is activated (this includes patient tracking)</w:t>
            </w:r>
          </w:p>
        </w:tc>
      </w:tr>
      <w:tr w:rsidR="00E34CC1" w:rsidRPr="00990B1E" w14:paraId="32A62E37"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11278AA7" w14:textId="77777777" w:rsidR="00E34CC1" w:rsidRPr="00625F8C"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34FEEBBB" w14:textId="77777777" w:rsidR="00E34CC1" w:rsidRPr="00625F8C" w:rsidRDefault="00E34CC1"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22. Communication systems and sharing of information procedures</w:t>
            </w:r>
          </w:p>
        </w:tc>
      </w:tr>
      <w:tr w:rsidR="00E34CC1" w:rsidRPr="00990B1E" w14:paraId="60C7E8A7" w14:textId="77777777" w:rsidTr="00797835">
        <w:trPr>
          <w:trHeight w:val="6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2C47C02F" w14:textId="77777777" w:rsidR="00E34CC1" w:rsidRPr="00990B1E" w:rsidRDefault="00E34CC1"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Community relations</w:t>
            </w:r>
          </w:p>
        </w:tc>
        <w:tc>
          <w:tcPr>
            <w:tcW w:w="6460" w:type="dxa"/>
            <w:tcBorders>
              <w:top w:val="nil"/>
              <w:left w:val="nil"/>
              <w:bottom w:val="single" w:sz="4" w:space="0" w:color="auto"/>
              <w:right w:val="single" w:sz="4" w:space="0" w:color="auto"/>
            </w:tcBorders>
            <w:shd w:val="clear" w:color="auto" w:fill="auto"/>
            <w:vAlign w:val="center"/>
            <w:hideMark/>
          </w:tcPr>
          <w:p w14:paraId="57A49A7F" w14:textId="21DCD01D" w:rsidR="00E34CC1" w:rsidRPr="00990B1E" w:rsidRDefault="00E34CC1" w:rsidP="00D8260A">
            <w:pPr>
              <w:spacing w:after="0"/>
              <w:ind w:left="347" w:hanging="347"/>
              <w:rPr>
                <w:rFonts w:ascii="Sylfaen" w:eastAsia="Times New Roman" w:hAnsi="Sylfaen" w:cs="Calibri"/>
                <w:color w:val="000000"/>
                <w:sz w:val="24"/>
                <w:szCs w:val="24"/>
              </w:rPr>
            </w:pPr>
            <w:r w:rsidRPr="00990B1E">
              <w:rPr>
                <w:rFonts w:ascii="Sylfaen" w:eastAsia="Times New Roman" w:hAnsi="Sylfaen" w:cs="Calibri"/>
                <w:color w:val="000000"/>
                <w:sz w:val="24"/>
                <w:szCs w:val="24"/>
              </w:rPr>
              <w:t xml:space="preserve">23. Relationship with the community (including key services such as </w:t>
            </w:r>
            <w:r w:rsidR="009C7E6C" w:rsidRPr="00990B1E">
              <w:rPr>
                <w:rFonts w:ascii="Sylfaen" w:eastAsia="Times New Roman" w:hAnsi="Sylfaen" w:cs="Calibri"/>
                <w:color w:val="000000"/>
                <w:sz w:val="24"/>
                <w:szCs w:val="24"/>
              </w:rPr>
              <w:t xml:space="preserve">the </w:t>
            </w:r>
            <w:r w:rsidRPr="00990B1E">
              <w:rPr>
                <w:rFonts w:ascii="Sylfaen" w:eastAsia="Times New Roman" w:hAnsi="Sylfaen" w:cs="Calibri"/>
                <w:color w:val="000000"/>
                <w:sz w:val="24"/>
                <w:szCs w:val="24"/>
              </w:rPr>
              <w:t>fire</w:t>
            </w:r>
            <w:r w:rsidR="009C7E6C" w:rsidRPr="00990B1E">
              <w:rPr>
                <w:rFonts w:ascii="Sylfaen" w:eastAsia="Times New Roman" w:hAnsi="Sylfaen" w:cs="Calibri"/>
                <w:color w:val="000000"/>
                <w:sz w:val="24"/>
                <w:szCs w:val="24"/>
              </w:rPr>
              <w:t xml:space="preserve"> service</w:t>
            </w:r>
            <w:r w:rsidRPr="00990B1E">
              <w:rPr>
                <w:rFonts w:ascii="Sylfaen" w:eastAsia="Times New Roman" w:hAnsi="Sylfaen" w:cs="Calibri"/>
                <w:color w:val="000000"/>
                <w:sz w:val="24"/>
                <w:szCs w:val="24"/>
              </w:rPr>
              <w:t>)</w:t>
            </w:r>
          </w:p>
        </w:tc>
      </w:tr>
      <w:tr w:rsidR="00A32708" w:rsidRPr="00990B1E" w14:paraId="7AD8791C" w14:textId="77777777" w:rsidTr="00263652">
        <w:trPr>
          <w:trHeight w:val="287"/>
          <w:jc w:val="center"/>
        </w:trPr>
        <w:tc>
          <w:tcPr>
            <w:tcW w:w="2620" w:type="dxa"/>
            <w:vMerge w:val="restart"/>
            <w:tcBorders>
              <w:top w:val="nil"/>
              <w:left w:val="single" w:sz="4" w:space="0" w:color="auto"/>
              <w:right w:val="single" w:sz="4" w:space="0" w:color="auto"/>
            </w:tcBorders>
            <w:shd w:val="clear" w:color="auto" w:fill="auto"/>
            <w:vAlign w:val="center"/>
            <w:hideMark/>
          </w:tcPr>
          <w:p w14:paraId="70354BCC" w14:textId="77777777" w:rsidR="00A32708" w:rsidRPr="00990B1E" w:rsidRDefault="00A32708" w:rsidP="00D8260A">
            <w:pPr>
              <w:spacing w:after="0"/>
              <w:rPr>
                <w:rFonts w:ascii="Sylfaen" w:eastAsia="Times New Roman" w:hAnsi="Sylfaen" w:cs="Calibri"/>
                <w:color w:val="000000"/>
                <w:sz w:val="24"/>
                <w:szCs w:val="24"/>
              </w:rPr>
            </w:pPr>
          </w:p>
          <w:p w14:paraId="47A9B7FC" w14:textId="77777777" w:rsidR="00A32708" w:rsidRPr="00990B1E" w:rsidRDefault="00A32708" w:rsidP="00D8260A">
            <w:pPr>
              <w:spacing w:after="0"/>
              <w:rPr>
                <w:rFonts w:ascii="Sylfaen" w:eastAsia="Times New Roman" w:hAnsi="Sylfaen" w:cs="Calibri"/>
                <w:color w:val="000000"/>
                <w:sz w:val="24"/>
                <w:szCs w:val="24"/>
              </w:rPr>
            </w:pPr>
          </w:p>
          <w:p w14:paraId="55042785" w14:textId="77777777" w:rsidR="00A32708" w:rsidRPr="00990B1E" w:rsidRDefault="00A32708"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Preparedness</w:t>
            </w:r>
          </w:p>
          <w:p w14:paraId="1B6D0584" w14:textId="77777777" w:rsidR="00A32708" w:rsidRPr="00990B1E" w:rsidRDefault="00A32708"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 </w:t>
            </w:r>
          </w:p>
          <w:p w14:paraId="40795785" w14:textId="77777777" w:rsidR="00A32708" w:rsidRPr="00990B1E" w:rsidRDefault="00A32708"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 </w:t>
            </w:r>
          </w:p>
          <w:p w14:paraId="0A1F567F" w14:textId="77777777" w:rsidR="00A32708" w:rsidRPr="00990B1E" w:rsidRDefault="00A32708"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t> </w:t>
            </w:r>
          </w:p>
          <w:p w14:paraId="6F45FD0E" w14:textId="77777777" w:rsidR="00A32708" w:rsidRPr="00990B1E" w:rsidRDefault="00A32708"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lastRenderedPageBreak/>
              <w:t> </w:t>
            </w:r>
          </w:p>
        </w:tc>
        <w:tc>
          <w:tcPr>
            <w:tcW w:w="6460" w:type="dxa"/>
            <w:tcBorders>
              <w:top w:val="nil"/>
              <w:left w:val="nil"/>
              <w:bottom w:val="single" w:sz="4" w:space="0" w:color="auto"/>
              <w:right w:val="single" w:sz="4" w:space="0" w:color="auto"/>
            </w:tcBorders>
            <w:shd w:val="clear" w:color="auto" w:fill="auto"/>
            <w:vAlign w:val="center"/>
            <w:hideMark/>
          </w:tcPr>
          <w:p w14:paraId="6B0A07C1" w14:textId="77777777" w:rsidR="00A32708" w:rsidRPr="00990B1E" w:rsidRDefault="00A32708" w:rsidP="00D8260A">
            <w:pPr>
              <w:spacing w:after="0"/>
              <w:rPr>
                <w:rFonts w:ascii="Sylfaen" w:eastAsia="Times New Roman" w:hAnsi="Sylfaen" w:cs="Calibri"/>
                <w:color w:val="000000"/>
                <w:sz w:val="24"/>
                <w:szCs w:val="24"/>
              </w:rPr>
            </w:pPr>
            <w:r w:rsidRPr="00990B1E">
              <w:rPr>
                <w:rFonts w:ascii="Sylfaen" w:eastAsia="Times New Roman" w:hAnsi="Sylfaen" w:cs="Calibri"/>
                <w:color w:val="000000"/>
                <w:sz w:val="24"/>
                <w:szCs w:val="24"/>
              </w:rPr>
              <w:lastRenderedPageBreak/>
              <w:t>24. Training of staff</w:t>
            </w:r>
          </w:p>
        </w:tc>
      </w:tr>
      <w:tr w:rsidR="00A32708" w:rsidRPr="00990B1E" w14:paraId="3AD2A6CF" w14:textId="77777777" w:rsidTr="00263652">
        <w:trPr>
          <w:trHeight w:val="350"/>
          <w:jc w:val="center"/>
        </w:trPr>
        <w:tc>
          <w:tcPr>
            <w:tcW w:w="2620" w:type="dxa"/>
            <w:vMerge/>
            <w:tcBorders>
              <w:left w:val="single" w:sz="4" w:space="0" w:color="auto"/>
              <w:right w:val="single" w:sz="4" w:space="0" w:color="auto"/>
            </w:tcBorders>
            <w:shd w:val="clear" w:color="auto" w:fill="auto"/>
            <w:vAlign w:val="center"/>
            <w:hideMark/>
          </w:tcPr>
          <w:p w14:paraId="5DAB2D11" w14:textId="77777777" w:rsidR="00A32708" w:rsidRPr="00625F8C" w:rsidRDefault="00A32708"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AECD5CC" w14:textId="77777777" w:rsidR="00A32708" w:rsidRPr="00625F8C" w:rsidRDefault="00A32708"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25. Exercises</w:t>
            </w:r>
          </w:p>
        </w:tc>
      </w:tr>
      <w:tr w:rsidR="00A32708" w:rsidRPr="00990B1E" w14:paraId="6DF69D23" w14:textId="77777777" w:rsidTr="00263652">
        <w:trPr>
          <w:trHeight w:val="350"/>
          <w:jc w:val="center"/>
        </w:trPr>
        <w:tc>
          <w:tcPr>
            <w:tcW w:w="2620" w:type="dxa"/>
            <w:vMerge/>
            <w:tcBorders>
              <w:left w:val="single" w:sz="4" w:space="0" w:color="auto"/>
              <w:right w:val="single" w:sz="4" w:space="0" w:color="auto"/>
            </w:tcBorders>
            <w:shd w:val="clear" w:color="auto" w:fill="auto"/>
            <w:vAlign w:val="center"/>
            <w:hideMark/>
          </w:tcPr>
          <w:p w14:paraId="3E5639C7" w14:textId="77777777" w:rsidR="00A32708" w:rsidRPr="00625F8C" w:rsidRDefault="00A32708"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CF35453" w14:textId="77777777" w:rsidR="00A32708" w:rsidRPr="00625F8C" w:rsidRDefault="00A32708"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26. Validation of the plan</w:t>
            </w:r>
          </w:p>
        </w:tc>
      </w:tr>
      <w:tr w:rsidR="00A32708" w:rsidRPr="00990B1E" w14:paraId="16F12D1A" w14:textId="77777777" w:rsidTr="00263652">
        <w:trPr>
          <w:trHeight w:val="350"/>
          <w:jc w:val="center"/>
        </w:trPr>
        <w:tc>
          <w:tcPr>
            <w:tcW w:w="2620" w:type="dxa"/>
            <w:vMerge/>
            <w:tcBorders>
              <w:left w:val="single" w:sz="4" w:space="0" w:color="auto"/>
              <w:right w:val="single" w:sz="4" w:space="0" w:color="auto"/>
            </w:tcBorders>
            <w:shd w:val="clear" w:color="auto" w:fill="auto"/>
            <w:vAlign w:val="center"/>
            <w:hideMark/>
          </w:tcPr>
          <w:p w14:paraId="28F72F44" w14:textId="77777777" w:rsidR="00A32708" w:rsidRPr="00625F8C" w:rsidRDefault="00A32708"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2DDD1EBE" w14:textId="77777777" w:rsidR="00A32708" w:rsidRPr="00625F8C" w:rsidRDefault="00A32708" w:rsidP="00D8260A">
            <w:pPr>
              <w:spacing w:after="0"/>
              <w:rPr>
                <w:rFonts w:ascii="Sylfaen" w:eastAsia="Times New Roman" w:hAnsi="Sylfaen" w:cs="Calibri"/>
                <w:color w:val="000000"/>
                <w:sz w:val="24"/>
                <w:szCs w:val="24"/>
              </w:rPr>
            </w:pPr>
            <w:r w:rsidRPr="00625F8C">
              <w:rPr>
                <w:rFonts w:ascii="Sylfaen" w:eastAsia="Times New Roman" w:hAnsi="Sylfaen" w:cs="Calibri"/>
                <w:color w:val="000000"/>
                <w:sz w:val="24"/>
                <w:szCs w:val="24"/>
              </w:rPr>
              <w:t>27. Revision and updating of the plan</w:t>
            </w:r>
          </w:p>
        </w:tc>
      </w:tr>
      <w:tr w:rsidR="00A32708" w:rsidRPr="00990B1E" w14:paraId="71A9D014" w14:textId="77777777" w:rsidTr="00263652">
        <w:trPr>
          <w:trHeight w:val="440"/>
          <w:jc w:val="center"/>
        </w:trPr>
        <w:tc>
          <w:tcPr>
            <w:tcW w:w="2620" w:type="dxa"/>
            <w:vMerge/>
            <w:tcBorders>
              <w:left w:val="single" w:sz="4" w:space="0" w:color="auto"/>
              <w:bottom w:val="single" w:sz="4" w:space="0" w:color="auto"/>
              <w:right w:val="single" w:sz="4" w:space="0" w:color="auto"/>
            </w:tcBorders>
            <w:shd w:val="clear" w:color="auto" w:fill="auto"/>
            <w:vAlign w:val="center"/>
            <w:hideMark/>
          </w:tcPr>
          <w:p w14:paraId="3D5BFC43" w14:textId="77777777" w:rsidR="00A32708" w:rsidRPr="00625F8C" w:rsidRDefault="00A32708"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CE96A90" w14:textId="77777777" w:rsidR="00A32708" w:rsidRPr="00625F8C" w:rsidRDefault="00A32708" w:rsidP="00D8260A">
            <w:pPr>
              <w:spacing w:after="0"/>
              <w:ind w:left="372" w:hanging="372"/>
              <w:rPr>
                <w:rFonts w:ascii="Sylfaen" w:eastAsia="Times New Roman" w:hAnsi="Sylfaen" w:cs="Calibri"/>
                <w:color w:val="000000"/>
                <w:sz w:val="24"/>
                <w:szCs w:val="24"/>
              </w:rPr>
            </w:pPr>
            <w:r w:rsidRPr="00625F8C">
              <w:rPr>
                <w:rFonts w:ascii="Sylfaen" w:eastAsia="Times New Roman" w:hAnsi="Sylfaen" w:cs="Calibri"/>
                <w:color w:val="000000"/>
                <w:sz w:val="24"/>
                <w:szCs w:val="24"/>
              </w:rPr>
              <w:t>28.</w:t>
            </w:r>
            <w:r w:rsidR="005E267D" w:rsidRPr="00625F8C">
              <w:rPr>
                <w:rFonts w:ascii="Sylfaen" w:eastAsia="Times New Roman" w:hAnsi="Sylfaen" w:cs="Calibri"/>
                <w:color w:val="000000"/>
                <w:sz w:val="24"/>
                <w:szCs w:val="24"/>
              </w:rPr>
              <w:t xml:space="preserve"> Infectio</w:t>
            </w:r>
            <w:r w:rsidR="008B3BD6" w:rsidRPr="00625F8C">
              <w:rPr>
                <w:rFonts w:ascii="Sylfaen" w:eastAsia="Times New Roman" w:hAnsi="Sylfaen" w:cs="Calibri"/>
                <w:color w:val="000000"/>
                <w:sz w:val="24"/>
                <w:szCs w:val="24"/>
              </w:rPr>
              <w:t>n</w:t>
            </w:r>
            <w:r w:rsidR="005E267D" w:rsidRPr="00625F8C">
              <w:rPr>
                <w:rFonts w:ascii="Sylfaen" w:eastAsia="Times New Roman" w:hAnsi="Sylfaen" w:cs="Calibri"/>
                <w:color w:val="000000"/>
                <w:sz w:val="24"/>
                <w:szCs w:val="24"/>
              </w:rPr>
              <w:t xml:space="preserve"> control and treatment g</w:t>
            </w:r>
            <w:r w:rsidR="004E769B" w:rsidRPr="00625F8C">
              <w:rPr>
                <w:rFonts w:ascii="Sylfaen" w:eastAsia="Times New Roman" w:hAnsi="Sylfaen" w:cs="Calibri"/>
                <w:color w:val="000000"/>
                <w:sz w:val="24"/>
                <w:szCs w:val="24"/>
              </w:rPr>
              <w:t>uidelines</w:t>
            </w:r>
            <w:r w:rsidR="009C7E6C" w:rsidRPr="00625F8C">
              <w:rPr>
                <w:rFonts w:ascii="Sylfaen" w:eastAsia="Times New Roman" w:hAnsi="Sylfaen" w:cs="Calibri"/>
                <w:color w:val="000000"/>
                <w:sz w:val="24"/>
                <w:szCs w:val="24"/>
              </w:rPr>
              <w:t xml:space="preserve"> </w:t>
            </w:r>
            <w:r w:rsidR="003A38A2" w:rsidRPr="00625F8C">
              <w:rPr>
                <w:rFonts w:ascii="Sylfaen" w:eastAsia="Times New Roman" w:hAnsi="Sylfaen" w:cs="Calibri"/>
                <w:color w:val="000000"/>
                <w:sz w:val="24"/>
                <w:szCs w:val="24"/>
              </w:rPr>
              <w:t xml:space="preserve">for </w:t>
            </w:r>
            <w:r w:rsidR="00F83E98" w:rsidRPr="00625F8C">
              <w:rPr>
                <w:rFonts w:ascii="Sylfaen" w:eastAsia="Times New Roman" w:hAnsi="Sylfaen" w:cs="Calibri"/>
                <w:color w:val="000000"/>
                <w:sz w:val="24"/>
                <w:szCs w:val="24"/>
              </w:rPr>
              <w:t xml:space="preserve">diseases caused by </w:t>
            </w:r>
            <w:r w:rsidR="009D34FD" w:rsidRPr="00625F8C">
              <w:rPr>
                <w:rFonts w:ascii="Sylfaen" w:eastAsia="Times New Roman" w:hAnsi="Sylfaen" w:cs="Calibri"/>
                <w:color w:val="000000"/>
                <w:sz w:val="24"/>
                <w:szCs w:val="24"/>
              </w:rPr>
              <w:t>EDP</w:t>
            </w:r>
          </w:p>
        </w:tc>
      </w:tr>
    </w:tbl>
    <w:p w14:paraId="1AA09132" w14:textId="77777777" w:rsidR="00FC74DB" w:rsidRPr="00990B1E" w:rsidRDefault="00FC74DB" w:rsidP="00D8260A">
      <w:pPr>
        <w:tabs>
          <w:tab w:val="left" w:pos="630"/>
          <w:tab w:val="left" w:pos="810"/>
          <w:tab w:val="left" w:pos="1710"/>
        </w:tabs>
        <w:spacing w:after="240"/>
        <w:rPr>
          <w:rFonts w:ascii="Sylfaen" w:hAnsi="Sylfaen"/>
          <w:sz w:val="24"/>
          <w:szCs w:val="24"/>
        </w:rPr>
      </w:pPr>
    </w:p>
    <w:p w14:paraId="1CEEDD72" w14:textId="77777777" w:rsidR="002248D8" w:rsidRPr="00990B1E" w:rsidRDefault="00FC74DB" w:rsidP="00D8260A">
      <w:pPr>
        <w:tabs>
          <w:tab w:val="left" w:pos="630"/>
          <w:tab w:val="left" w:pos="810"/>
          <w:tab w:val="left" w:pos="1710"/>
        </w:tabs>
        <w:spacing w:after="240"/>
        <w:rPr>
          <w:rFonts w:ascii="Sylfaen" w:hAnsi="Sylfaen"/>
          <w:sz w:val="24"/>
          <w:szCs w:val="24"/>
        </w:rPr>
      </w:pPr>
      <w:r w:rsidRPr="00990B1E">
        <w:rPr>
          <w:rFonts w:ascii="Sylfaen" w:hAnsi="Sylfaen"/>
          <w:sz w:val="24"/>
          <w:szCs w:val="24"/>
        </w:rPr>
        <w:t>Article 1</w:t>
      </w:r>
      <w:r w:rsidR="00977888" w:rsidRPr="00990B1E">
        <w:rPr>
          <w:rFonts w:ascii="Sylfaen" w:hAnsi="Sylfaen"/>
          <w:sz w:val="24"/>
          <w:szCs w:val="24"/>
        </w:rPr>
        <w:t>5</w:t>
      </w:r>
      <w:r w:rsidRPr="00990B1E">
        <w:rPr>
          <w:rFonts w:ascii="Sylfaen" w:hAnsi="Sylfaen"/>
          <w:sz w:val="24"/>
          <w:szCs w:val="24"/>
        </w:rPr>
        <w:t xml:space="preserve">: </w:t>
      </w:r>
      <w:r w:rsidR="00590581" w:rsidRPr="00990B1E">
        <w:rPr>
          <w:rFonts w:ascii="Sylfaen" w:hAnsi="Sylfaen"/>
          <w:sz w:val="24"/>
          <w:szCs w:val="24"/>
        </w:rPr>
        <w:t>Training and Education</w:t>
      </w:r>
      <w:r w:rsidRPr="00990B1E">
        <w:rPr>
          <w:rFonts w:ascii="Sylfaen" w:hAnsi="Sylfaen"/>
          <w:sz w:val="24"/>
          <w:szCs w:val="24"/>
        </w:rPr>
        <w:tab/>
      </w:r>
      <w:r w:rsidRPr="00990B1E">
        <w:rPr>
          <w:rFonts w:ascii="Sylfaen" w:hAnsi="Sylfaen"/>
          <w:sz w:val="24"/>
          <w:szCs w:val="24"/>
        </w:rPr>
        <w:tab/>
      </w:r>
    </w:p>
    <w:p w14:paraId="12B20D53" w14:textId="55B7D3FB" w:rsidR="008F37DB" w:rsidRPr="00990B1E" w:rsidRDefault="009C7E6C" w:rsidP="00464350">
      <w:pPr>
        <w:pStyle w:val="ListParagraph"/>
        <w:numPr>
          <w:ilvl w:val="0"/>
          <w:numId w:val="34"/>
        </w:numPr>
        <w:tabs>
          <w:tab w:val="left" w:pos="360"/>
          <w:tab w:val="left" w:pos="720"/>
          <w:tab w:val="left" w:pos="810"/>
          <w:tab w:val="left" w:pos="1710"/>
        </w:tabs>
        <w:spacing w:after="240"/>
        <w:ind w:left="540" w:hanging="270"/>
        <w:jc w:val="both"/>
        <w:rPr>
          <w:rFonts w:ascii="Sylfaen" w:hAnsi="Sylfaen"/>
          <w:sz w:val="24"/>
          <w:szCs w:val="24"/>
        </w:rPr>
      </w:pPr>
      <w:r w:rsidRPr="00990B1E">
        <w:rPr>
          <w:rFonts w:ascii="Sylfaen" w:hAnsi="Sylfaen"/>
          <w:sz w:val="24"/>
          <w:szCs w:val="24"/>
        </w:rPr>
        <w:t xml:space="preserve">The </w:t>
      </w:r>
      <w:r w:rsidR="008F37DB" w:rsidRPr="00990B1E">
        <w:rPr>
          <w:rFonts w:ascii="Sylfaen" w:hAnsi="Sylfaen"/>
          <w:sz w:val="24"/>
          <w:szCs w:val="24"/>
        </w:rPr>
        <w:t xml:space="preserve">MoLHSA </w:t>
      </w:r>
      <w:r w:rsidR="00CC2534" w:rsidRPr="00990B1E">
        <w:rPr>
          <w:rFonts w:ascii="Sylfaen" w:hAnsi="Sylfaen"/>
          <w:sz w:val="24"/>
          <w:szCs w:val="24"/>
        </w:rPr>
        <w:t>has introduced regular</w:t>
      </w:r>
      <w:r w:rsidR="00871600" w:rsidRPr="00990B1E">
        <w:rPr>
          <w:rFonts w:ascii="Sylfaen" w:hAnsi="Sylfaen"/>
          <w:sz w:val="24"/>
          <w:szCs w:val="24"/>
        </w:rPr>
        <w:t xml:space="preserve"> (annual)</w:t>
      </w:r>
      <w:r w:rsidR="008F37DB" w:rsidRPr="00990B1E">
        <w:rPr>
          <w:rFonts w:ascii="Sylfaen" w:hAnsi="Sylfaen"/>
          <w:sz w:val="24"/>
          <w:szCs w:val="24"/>
        </w:rPr>
        <w:t xml:space="preserve"> training </w:t>
      </w:r>
      <w:r w:rsidR="003E7AB2" w:rsidRPr="00990B1E">
        <w:rPr>
          <w:rFonts w:ascii="Sylfaen" w:hAnsi="Sylfaen"/>
          <w:sz w:val="24"/>
          <w:szCs w:val="24"/>
        </w:rPr>
        <w:t>programs</w:t>
      </w:r>
      <w:r w:rsidR="008F37DB" w:rsidRPr="00990B1E">
        <w:rPr>
          <w:rFonts w:ascii="Sylfaen" w:hAnsi="Sylfaen"/>
          <w:sz w:val="24"/>
          <w:szCs w:val="24"/>
        </w:rPr>
        <w:t xml:space="preserve"> in management of emergency situations and clinical conditions</w:t>
      </w:r>
      <w:r w:rsidR="00A1364A" w:rsidRPr="00990B1E">
        <w:rPr>
          <w:rFonts w:ascii="Sylfaen" w:hAnsi="Sylfaen"/>
          <w:sz w:val="24"/>
          <w:szCs w:val="24"/>
        </w:rPr>
        <w:t xml:space="preserve"> to build capacity in the national health system by </w:t>
      </w:r>
      <w:r w:rsidRPr="00990B1E">
        <w:rPr>
          <w:rFonts w:ascii="Sylfaen" w:hAnsi="Sylfaen"/>
          <w:sz w:val="24"/>
          <w:szCs w:val="24"/>
        </w:rPr>
        <w:t>preparing</w:t>
      </w:r>
      <w:r w:rsidR="00A1364A" w:rsidRPr="00990B1E">
        <w:rPr>
          <w:rFonts w:ascii="Sylfaen" w:hAnsi="Sylfaen"/>
          <w:sz w:val="24"/>
          <w:szCs w:val="24"/>
        </w:rPr>
        <w:t xml:space="preserve"> hospital managers, health</w:t>
      </w:r>
      <w:r w:rsidR="008F37DB" w:rsidRPr="00990B1E">
        <w:rPr>
          <w:rFonts w:ascii="Sylfaen" w:hAnsi="Sylfaen"/>
          <w:sz w:val="24"/>
          <w:szCs w:val="24"/>
        </w:rPr>
        <w:t>care providers, first responders and government officials</w:t>
      </w:r>
      <w:r w:rsidRPr="00990B1E">
        <w:rPr>
          <w:rFonts w:ascii="Sylfaen" w:hAnsi="Sylfaen"/>
          <w:sz w:val="24"/>
          <w:szCs w:val="24"/>
        </w:rPr>
        <w:t xml:space="preserve"> </w:t>
      </w:r>
      <w:r w:rsidR="003E7AB2" w:rsidRPr="00990B1E">
        <w:rPr>
          <w:rFonts w:ascii="Sylfaen" w:hAnsi="Sylfaen"/>
          <w:sz w:val="24"/>
          <w:szCs w:val="24"/>
        </w:rPr>
        <w:t>to face the challenges of</w:t>
      </w:r>
      <w:r w:rsidR="00A1364A" w:rsidRPr="00990B1E">
        <w:rPr>
          <w:rFonts w:ascii="Sylfaen" w:hAnsi="Sylfaen"/>
          <w:sz w:val="24"/>
          <w:szCs w:val="24"/>
        </w:rPr>
        <w:t xml:space="preserve"> emergency preparedness,</w:t>
      </w:r>
      <w:r w:rsidR="003E7AB2" w:rsidRPr="00990B1E">
        <w:rPr>
          <w:rFonts w:ascii="Sylfaen" w:hAnsi="Sylfaen"/>
          <w:sz w:val="24"/>
          <w:szCs w:val="24"/>
        </w:rPr>
        <w:t xml:space="preserve"> mitigation,</w:t>
      </w:r>
      <w:r w:rsidR="00A1364A" w:rsidRPr="00990B1E">
        <w:rPr>
          <w:rFonts w:ascii="Sylfaen" w:hAnsi="Sylfaen"/>
          <w:sz w:val="24"/>
          <w:szCs w:val="24"/>
        </w:rPr>
        <w:t xml:space="preserve"> response and recovery</w:t>
      </w:r>
      <w:r w:rsidR="008F37DB" w:rsidRPr="00990B1E">
        <w:rPr>
          <w:rFonts w:ascii="Sylfaen" w:hAnsi="Sylfaen"/>
          <w:sz w:val="24"/>
          <w:szCs w:val="24"/>
        </w:rPr>
        <w:t>.</w:t>
      </w:r>
    </w:p>
    <w:p w14:paraId="53B5D163" w14:textId="77777777" w:rsidR="00082A10" w:rsidRPr="00990B1E" w:rsidRDefault="00082A10" w:rsidP="00D8260A">
      <w:pPr>
        <w:pStyle w:val="ListParagraph"/>
        <w:tabs>
          <w:tab w:val="left" w:pos="360"/>
          <w:tab w:val="left" w:pos="720"/>
          <w:tab w:val="left" w:pos="810"/>
          <w:tab w:val="left" w:pos="1710"/>
        </w:tabs>
        <w:spacing w:after="240"/>
        <w:ind w:left="540" w:hanging="270"/>
        <w:jc w:val="both"/>
        <w:rPr>
          <w:rFonts w:ascii="Sylfaen" w:hAnsi="Sylfaen"/>
          <w:sz w:val="24"/>
          <w:szCs w:val="24"/>
        </w:rPr>
      </w:pPr>
    </w:p>
    <w:p w14:paraId="012EB190" w14:textId="77777777" w:rsidR="00515D13" w:rsidRPr="00990B1E" w:rsidRDefault="009C7E6C" w:rsidP="00464350">
      <w:pPr>
        <w:pStyle w:val="ListParagraph"/>
        <w:numPr>
          <w:ilvl w:val="0"/>
          <w:numId w:val="34"/>
        </w:numPr>
        <w:tabs>
          <w:tab w:val="left" w:pos="360"/>
          <w:tab w:val="left" w:pos="720"/>
          <w:tab w:val="left" w:pos="810"/>
          <w:tab w:val="left" w:pos="1710"/>
        </w:tabs>
        <w:spacing w:after="240"/>
        <w:ind w:left="540" w:hanging="270"/>
        <w:jc w:val="both"/>
        <w:rPr>
          <w:rFonts w:ascii="Sylfaen" w:hAnsi="Sylfaen"/>
          <w:sz w:val="24"/>
          <w:szCs w:val="24"/>
        </w:rPr>
      </w:pPr>
      <w:r w:rsidRPr="00990B1E">
        <w:rPr>
          <w:rFonts w:ascii="Sylfaen" w:hAnsi="Sylfaen"/>
          <w:sz w:val="24"/>
          <w:szCs w:val="24"/>
        </w:rPr>
        <w:t xml:space="preserve">The </w:t>
      </w:r>
      <w:r w:rsidR="00082A10" w:rsidRPr="00990B1E">
        <w:rPr>
          <w:rFonts w:ascii="Sylfaen" w:hAnsi="Sylfaen"/>
          <w:sz w:val="24"/>
          <w:szCs w:val="24"/>
        </w:rPr>
        <w:t xml:space="preserve">MoLHSA will facilitate the establishment of a national public health distance-learning system that provides training on </w:t>
      </w:r>
      <w:r w:rsidR="00AB13BA" w:rsidRPr="00990B1E">
        <w:rPr>
          <w:rFonts w:ascii="Sylfaen" w:hAnsi="Sylfaen"/>
          <w:sz w:val="24"/>
          <w:szCs w:val="24"/>
        </w:rPr>
        <w:t xml:space="preserve">the </w:t>
      </w:r>
      <w:r w:rsidR="00082A10" w:rsidRPr="00990B1E">
        <w:rPr>
          <w:rFonts w:ascii="Sylfaen" w:hAnsi="Sylfaen"/>
          <w:sz w:val="24"/>
          <w:szCs w:val="24"/>
        </w:rPr>
        <w:t xml:space="preserve">management of diseases caused by </w:t>
      </w:r>
      <w:r w:rsidR="009D34FD" w:rsidRPr="00990B1E">
        <w:rPr>
          <w:rFonts w:ascii="Sylfaen" w:hAnsi="Sylfaen"/>
          <w:sz w:val="24"/>
          <w:szCs w:val="24"/>
        </w:rPr>
        <w:t>EDP</w:t>
      </w:r>
      <w:r w:rsidR="00082A10" w:rsidRPr="00990B1E">
        <w:rPr>
          <w:rFonts w:ascii="Sylfaen" w:hAnsi="Sylfaen"/>
          <w:sz w:val="24"/>
          <w:szCs w:val="24"/>
        </w:rPr>
        <w:t xml:space="preserve"> and biological incidents to healthcare and public health workers.</w:t>
      </w:r>
    </w:p>
    <w:p w14:paraId="775E98AE" w14:textId="77777777" w:rsidR="008F37DB" w:rsidRPr="00990B1E" w:rsidRDefault="008F37DB" w:rsidP="00D8260A">
      <w:pPr>
        <w:pStyle w:val="ListParagraph"/>
        <w:tabs>
          <w:tab w:val="left" w:pos="360"/>
          <w:tab w:val="left" w:pos="720"/>
          <w:tab w:val="left" w:pos="810"/>
          <w:tab w:val="left" w:pos="1710"/>
        </w:tabs>
        <w:spacing w:after="240"/>
        <w:ind w:left="540" w:hanging="270"/>
        <w:jc w:val="both"/>
        <w:rPr>
          <w:rFonts w:ascii="Sylfaen" w:hAnsi="Sylfaen"/>
          <w:sz w:val="24"/>
          <w:szCs w:val="24"/>
        </w:rPr>
      </w:pPr>
    </w:p>
    <w:p w14:paraId="03145456" w14:textId="48252191" w:rsidR="002C77CF" w:rsidRPr="00990B1E" w:rsidRDefault="00AB13BA" w:rsidP="00464350">
      <w:pPr>
        <w:pStyle w:val="ListParagraph"/>
        <w:numPr>
          <w:ilvl w:val="0"/>
          <w:numId w:val="34"/>
        </w:numPr>
        <w:tabs>
          <w:tab w:val="left" w:pos="360"/>
          <w:tab w:val="left" w:pos="720"/>
          <w:tab w:val="left" w:pos="810"/>
          <w:tab w:val="left" w:pos="1710"/>
        </w:tabs>
        <w:spacing w:after="240"/>
        <w:ind w:left="540" w:hanging="270"/>
        <w:jc w:val="both"/>
        <w:rPr>
          <w:rFonts w:ascii="Sylfaen" w:hAnsi="Sylfaen"/>
          <w:sz w:val="24"/>
          <w:szCs w:val="24"/>
        </w:rPr>
      </w:pPr>
      <w:r w:rsidRPr="00990B1E">
        <w:rPr>
          <w:rFonts w:ascii="Sylfaen" w:hAnsi="Sylfaen"/>
          <w:sz w:val="24"/>
          <w:szCs w:val="24"/>
        </w:rPr>
        <w:t xml:space="preserve">The </w:t>
      </w:r>
      <w:r w:rsidR="002C77CF" w:rsidRPr="00990B1E">
        <w:rPr>
          <w:rFonts w:ascii="Sylfaen" w:hAnsi="Sylfaen"/>
          <w:sz w:val="24"/>
          <w:szCs w:val="24"/>
        </w:rPr>
        <w:t xml:space="preserve">MoLHSA will </w:t>
      </w:r>
      <w:r w:rsidR="009408BC" w:rsidRPr="00990B1E">
        <w:rPr>
          <w:rFonts w:ascii="Sylfaen" w:hAnsi="Sylfaen"/>
          <w:sz w:val="24"/>
          <w:szCs w:val="24"/>
        </w:rPr>
        <w:t>promote</w:t>
      </w:r>
      <w:r w:rsidR="002C77CF" w:rsidRPr="00990B1E">
        <w:rPr>
          <w:rFonts w:ascii="Sylfaen" w:hAnsi="Sylfaen"/>
          <w:sz w:val="24"/>
          <w:szCs w:val="24"/>
        </w:rPr>
        <w:t xml:space="preserve"> the development of </w:t>
      </w:r>
      <w:r w:rsidR="007403D8" w:rsidRPr="00990B1E">
        <w:rPr>
          <w:rFonts w:ascii="Sylfaen" w:hAnsi="Sylfaen"/>
          <w:sz w:val="24"/>
          <w:szCs w:val="24"/>
        </w:rPr>
        <w:t>infection control</w:t>
      </w:r>
      <w:r w:rsidR="004769CD" w:rsidRPr="00990B1E">
        <w:rPr>
          <w:rFonts w:ascii="Sylfaen" w:hAnsi="Sylfaen"/>
          <w:sz w:val="24"/>
          <w:szCs w:val="24"/>
        </w:rPr>
        <w:t xml:space="preserve"> and</w:t>
      </w:r>
      <w:r w:rsidRPr="00990B1E">
        <w:rPr>
          <w:rFonts w:ascii="Sylfaen" w:hAnsi="Sylfaen"/>
          <w:sz w:val="24"/>
          <w:szCs w:val="24"/>
        </w:rPr>
        <w:t xml:space="preserve"> </w:t>
      </w:r>
      <w:r w:rsidR="002C77CF" w:rsidRPr="00990B1E">
        <w:rPr>
          <w:rFonts w:ascii="Sylfaen" w:hAnsi="Sylfaen"/>
          <w:sz w:val="24"/>
          <w:szCs w:val="24"/>
        </w:rPr>
        <w:t xml:space="preserve">clinical </w:t>
      </w:r>
      <w:r w:rsidR="0016215C" w:rsidRPr="00990B1E">
        <w:rPr>
          <w:rFonts w:ascii="Sylfaen" w:hAnsi="Sylfaen"/>
          <w:sz w:val="24"/>
          <w:szCs w:val="24"/>
        </w:rPr>
        <w:t>(</w:t>
      </w:r>
      <w:r w:rsidR="00725DF7" w:rsidRPr="00990B1E">
        <w:rPr>
          <w:rFonts w:ascii="Sylfaen" w:hAnsi="Sylfaen"/>
          <w:sz w:val="24"/>
          <w:szCs w:val="24"/>
        </w:rPr>
        <w:t>treatment</w:t>
      </w:r>
      <w:r w:rsidR="0016215C" w:rsidRPr="00990B1E">
        <w:rPr>
          <w:rFonts w:ascii="Sylfaen" w:hAnsi="Sylfaen"/>
          <w:sz w:val="24"/>
          <w:szCs w:val="24"/>
        </w:rPr>
        <w:t>)</w:t>
      </w:r>
      <w:r w:rsidRPr="00990B1E">
        <w:rPr>
          <w:rFonts w:ascii="Sylfaen" w:hAnsi="Sylfaen"/>
          <w:sz w:val="24"/>
          <w:szCs w:val="24"/>
        </w:rPr>
        <w:t xml:space="preserve"> </w:t>
      </w:r>
      <w:r w:rsidR="002C77CF" w:rsidRPr="00990B1E">
        <w:rPr>
          <w:rFonts w:ascii="Sylfaen" w:hAnsi="Sylfaen"/>
          <w:sz w:val="24"/>
          <w:szCs w:val="24"/>
        </w:rPr>
        <w:t>guidelines</w:t>
      </w:r>
      <w:r w:rsidR="004769CD" w:rsidRPr="00990B1E">
        <w:rPr>
          <w:rFonts w:ascii="Sylfaen" w:hAnsi="Sylfaen"/>
          <w:sz w:val="24"/>
          <w:szCs w:val="24"/>
        </w:rPr>
        <w:t>/</w:t>
      </w:r>
      <w:r w:rsidR="002C77CF" w:rsidRPr="00990B1E">
        <w:rPr>
          <w:rFonts w:ascii="Sylfaen" w:hAnsi="Sylfaen"/>
          <w:sz w:val="24"/>
          <w:szCs w:val="24"/>
        </w:rPr>
        <w:t xml:space="preserve">protocols </w:t>
      </w:r>
      <w:r w:rsidR="00F22742" w:rsidRPr="00990B1E">
        <w:rPr>
          <w:rFonts w:ascii="Sylfaen" w:hAnsi="Sylfaen"/>
          <w:sz w:val="24"/>
          <w:szCs w:val="24"/>
        </w:rPr>
        <w:t>for</w:t>
      </w:r>
      <w:r w:rsidR="002C77CF" w:rsidRPr="00990B1E">
        <w:rPr>
          <w:rFonts w:ascii="Sylfaen" w:hAnsi="Sylfaen"/>
          <w:sz w:val="24"/>
          <w:szCs w:val="24"/>
        </w:rPr>
        <w:t xml:space="preserve"> </w:t>
      </w:r>
      <w:r w:rsidRPr="00990B1E">
        <w:rPr>
          <w:rFonts w:ascii="Sylfaen" w:hAnsi="Sylfaen"/>
          <w:sz w:val="24"/>
          <w:szCs w:val="24"/>
        </w:rPr>
        <w:t xml:space="preserve">the </w:t>
      </w:r>
      <w:r w:rsidR="002C77CF" w:rsidRPr="00990B1E">
        <w:rPr>
          <w:rFonts w:ascii="Sylfaen" w:hAnsi="Sylfaen"/>
          <w:sz w:val="24"/>
          <w:szCs w:val="24"/>
        </w:rPr>
        <w:t>managem</w:t>
      </w:r>
      <w:r w:rsidR="00C0371B" w:rsidRPr="00990B1E">
        <w:rPr>
          <w:rFonts w:ascii="Sylfaen" w:hAnsi="Sylfaen"/>
          <w:sz w:val="24"/>
          <w:szCs w:val="24"/>
        </w:rPr>
        <w:t xml:space="preserve">ent of diseases caused by </w:t>
      </w:r>
      <w:r w:rsidR="009D34FD" w:rsidRPr="00990B1E">
        <w:rPr>
          <w:rFonts w:ascii="Sylfaen" w:hAnsi="Sylfaen"/>
          <w:sz w:val="24"/>
          <w:szCs w:val="24"/>
        </w:rPr>
        <w:t>EDP</w:t>
      </w:r>
      <w:r w:rsidR="001E54C3" w:rsidRPr="00990B1E">
        <w:rPr>
          <w:rFonts w:ascii="Sylfaen" w:hAnsi="Sylfaen"/>
          <w:sz w:val="24"/>
          <w:szCs w:val="24"/>
        </w:rPr>
        <w:t>s</w:t>
      </w:r>
      <w:r w:rsidR="009408BC" w:rsidRPr="00990B1E">
        <w:rPr>
          <w:rFonts w:ascii="Sylfaen" w:hAnsi="Sylfaen"/>
          <w:sz w:val="24"/>
          <w:szCs w:val="24"/>
        </w:rPr>
        <w:t xml:space="preserve"> and will facilitate their inclusion into regular training concepts</w:t>
      </w:r>
      <w:r w:rsidR="002C77CF" w:rsidRPr="00990B1E">
        <w:rPr>
          <w:rFonts w:ascii="Sylfaen" w:hAnsi="Sylfaen"/>
          <w:sz w:val="24"/>
          <w:szCs w:val="24"/>
        </w:rPr>
        <w:t xml:space="preserve">. </w:t>
      </w:r>
    </w:p>
    <w:p w14:paraId="3DF40F54" w14:textId="77777777" w:rsidR="002C77CF" w:rsidRPr="00990B1E" w:rsidRDefault="002C77CF" w:rsidP="008417C1">
      <w:pPr>
        <w:pStyle w:val="ListParagraph"/>
        <w:ind w:left="540" w:hanging="270"/>
        <w:rPr>
          <w:rFonts w:ascii="Sylfaen" w:hAnsi="Sylfaen"/>
          <w:sz w:val="24"/>
          <w:szCs w:val="24"/>
        </w:rPr>
      </w:pPr>
    </w:p>
    <w:p w14:paraId="56FCEA2D" w14:textId="77777777" w:rsidR="008F37DB" w:rsidRPr="00990B1E" w:rsidRDefault="002C77CF" w:rsidP="00464350">
      <w:pPr>
        <w:pStyle w:val="ListParagraph"/>
        <w:numPr>
          <w:ilvl w:val="0"/>
          <w:numId w:val="34"/>
        </w:numPr>
        <w:tabs>
          <w:tab w:val="left" w:pos="360"/>
          <w:tab w:val="left" w:pos="720"/>
          <w:tab w:val="left" w:pos="810"/>
          <w:tab w:val="left" w:pos="1710"/>
        </w:tabs>
        <w:spacing w:after="240"/>
        <w:ind w:left="540" w:hanging="270"/>
        <w:jc w:val="both"/>
        <w:rPr>
          <w:rFonts w:ascii="Sylfaen" w:hAnsi="Sylfaen"/>
          <w:sz w:val="24"/>
          <w:szCs w:val="24"/>
        </w:rPr>
      </w:pPr>
      <w:r w:rsidRPr="00990B1E">
        <w:rPr>
          <w:rFonts w:ascii="Sylfaen" w:hAnsi="Sylfaen"/>
          <w:sz w:val="24"/>
          <w:szCs w:val="24"/>
        </w:rPr>
        <w:t>Full-scale exercises, drills and tabletop exercises based on biological hazard scenari</w:t>
      </w:r>
      <w:r w:rsidR="002248D8" w:rsidRPr="00990B1E">
        <w:rPr>
          <w:rFonts w:ascii="Sylfaen" w:hAnsi="Sylfaen"/>
          <w:sz w:val="24"/>
          <w:szCs w:val="24"/>
        </w:rPr>
        <w:t xml:space="preserve">os will be conducted within the frames of </w:t>
      </w:r>
      <w:r w:rsidR="00990914" w:rsidRPr="00990B1E">
        <w:rPr>
          <w:rFonts w:ascii="Sylfaen" w:hAnsi="Sylfaen"/>
          <w:sz w:val="24"/>
          <w:szCs w:val="24"/>
        </w:rPr>
        <w:t>annual</w:t>
      </w:r>
      <w:r w:rsidR="002248D8" w:rsidRPr="00990B1E">
        <w:rPr>
          <w:rFonts w:ascii="Sylfaen" w:hAnsi="Sylfaen"/>
          <w:sz w:val="24"/>
          <w:szCs w:val="24"/>
        </w:rPr>
        <w:t xml:space="preserve"> training programs for the purpose of developing</w:t>
      </w:r>
      <w:r w:rsidR="00991C7E" w:rsidRPr="00990B1E">
        <w:rPr>
          <w:rFonts w:ascii="Sylfaen" w:hAnsi="Sylfaen"/>
          <w:sz w:val="24"/>
          <w:szCs w:val="24"/>
        </w:rPr>
        <w:t xml:space="preserve"> </w:t>
      </w:r>
      <w:r w:rsidR="002248D8" w:rsidRPr="00990B1E">
        <w:rPr>
          <w:rFonts w:ascii="Sylfaen" w:hAnsi="Sylfaen"/>
          <w:sz w:val="24"/>
          <w:szCs w:val="24"/>
        </w:rPr>
        <w:t xml:space="preserve">response abilities and </w:t>
      </w:r>
      <w:r w:rsidR="00990914" w:rsidRPr="00990B1E">
        <w:rPr>
          <w:rFonts w:ascii="Sylfaen" w:hAnsi="Sylfaen"/>
          <w:sz w:val="24"/>
          <w:szCs w:val="24"/>
        </w:rPr>
        <w:t xml:space="preserve">testing </w:t>
      </w:r>
      <w:r w:rsidR="00991C7E" w:rsidRPr="00990B1E">
        <w:rPr>
          <w:rFonts w:ascii="Sylfaen" w:hAnsi="Sylfaen"/>
          <w:sz w:val="24"/>
          <w:szCs w:val="24"/>
        </w:rPr>
        <w:t xml:space="preserve">the </w:t>
      </w:r>
      <w:r w:rsidR="002248D8" w:rsidRPr="00990B1E">
        <w:rPr>
          <w:rFonts w:ascii="Sylfaen" w:hAnsi="Sylfaen"/>
          <w:sz w:val="24"/>
          <w:szCs w:val="24"/>
        </w:rPr>
        <w:t>inter-sectoral dimensions.</w:t>
      </w:r>
    </w:p>
    <w:p w14:paraId="3FB096F7" w14:textId="77777777" w:rsidR="005325E3" w:rsidRPr="00990B1E" w:rsidRDefault="00FC74DB" w:rsidP="00D8260A">
      <w:pPr>
        <w:tabs>
          <w:tab w:val="left" w:pos="360"/>
          <w:tab w:val="left" w:pos="720"/>
          <w:tab w:val="left" w:pos="810"/>
          <w:tab w:val="left" w:pos="1710"/>
        </w:tabs>
        <w:spacing w:after="240"/>
        <w:ind w:left="540" w:hanging="540"/>
        <w:jc w:val="both"/>
        <w:rPr>
          <w:rFonts w:ascii="Sylfaen" w:hAnsi="Sylfaen"/>
          <w:sz w:val="24"/>
          <w:szCs w:val="24"/>
        </w:rPr>
      </w:pPr>
      <w:r w:rsidRPr="00990B1E">
        <w:rPr>
          <w:rFonts w:ascii="Sylfaen" w:hAnsi="Sylfaen"/>
          <w:sz w:val="24"/>
          <w:szCs w:val="24"/>
        </w:rPr>
        <w:t>Article 1</w:t>
      </w:r>
      <w:r w:rsidR="00483579" w:rsidRPr="00990B1E">
        <w:rPr>
          <w:rFonts w:ascii="Sylfaen" w:hAnsi="Sylfaen"/>
          <w:sz w:val="24"/>
          <w:szCs w:val="24"/>
        </w:rPr>
        <w:t>6</w:t>
      </w:r>
      <w:r w:rsidRPr="00990B1E">
        <w:rPr>
          <w:rFonts w:ascii="Sylfaen" w:hAnsi="Sylfaen"/>
          <w:sz w:val="24"/>
          <w:szCs w:val="24"/>
        </w:rPr>
        <w:t xml:space="preserve">: </w:t>
      </w:r>
      <w:r w:rsidR="005325E3" w:rsidRPr="00990B1E">
        <w:rPr>
          <w:rFonts w:ascii="Sylfaen" w:hAnsi="Sylfaen"/>
          <w:sz w:val="24"/>
          <w:szCs w:val="24"/>
        </w:rPr>
        <w:t>National Pharmaceutical Stockpile</w:t>
      </w:r>
      <w:r w:rsidR="003E6BFC" w:rsidRPr="00990B1E">
        <w:rPr>
          <w:rFonts w:ascii="Sylfaen" w:hAnsi="Sylfaen"/>
          <w:sz w:val="24"/>
          <w:szCs w:val="24"/>
        </w:rPr>
        <w:t>s</w:t>
      </w:r>
    </w:p>
    <w:p w14:paraId="749C5AAB" w14:textId="77777777" w:rsidR="005A48C3" w:rsidRPr="00990B1E" w:rsidRDefault="00266DA6" w:rsidP="00464350">
      <w:pPr>
        <w:pStyle w:val="ListParagraph"/>
        <w:numPr>
          <w:ilvl w:val="0"/>
          <w:numId w:val="33"/>
        </w:numPr>
        <w:tabs>
          <w:tab w:val="left" w:pos="360"/>
          <w:tab w:val="left" w:pos="720"/>
          <w:tab w:val="left" w:pos="810"/>
          <w:tab w:val="left" w:pos="1710"/>
        </w:tabs>
        <w:spacing w:after="120"/>
        <w:ind w:left="540" w:hanging="270"/>
        <w:jc w:val="both"/>
        <w:rPr>
          <w:rFonts w:ascii="Sylfaen" w:hAnsi="Sylfaen"/>
          <w:b/>
          <w:sz w:val="24"/>
          <w:szCs w:val="24"/>
        </w:rPr>
      </w:pPr>
      <w:r w:rsidRPr="00990B1E">
        <w:rPr>
          <w:rFonts w:ascii="Sylfaen" w:hAnsi="Sylfaen"/>
          <w:sz w:val="24"/>
          <w:szCs w:val="24"/>
        </w:rPr>
        <w:t xml:space="preserve">The </w:t>
      </w:r>
      <w:r w:rsidR="009E2FD9" w:rsidRPr="00990B1E">
        <w:rPr>
          <w:rFonts w:ascii="Sylfaen" w:hAnsi="Sylfaen"/>
          <w:sz w:val="24"/>
          <w:szCs w:val="24"/>
        </w:rPr>
        <w:t>MoLHSA</w:t>
      </w:r>
      <w:r w:rsidR="007E226F" w:rsidRPr="00990B1E">
        <w:rPr>
          <w:rFonts w:ascii="Sylfaen" w:hAnsi="Sylfaen"/>
          <w:sz w:val="24"/>
          <w:szCs w:val="24"/>
        </w:rPr>
        <w:t xml:space="preserve"> maintains at all times sufficient stockpiles of </w:t>
      </w:r>
      <w:r w:rsidR="00045993" w:rsidRPr="00990B1E">
        <w:rPr>
          <w:rFonts w:ascii="Sylfaen" w:hAnsi="Sylfaen"/>
          <w:sz w:val="24"/>
          <w:szCs w:val="24"/>
        </w:rPr>
        <w:t xml:space="preserve">pharmaceuticals (including antibiotics, IV administration, </w:t>
      </w:r>
      <w:r w:rsidR="00CB42E6" w:rsidRPr="00990B1E">
        <w:rPr>
          <w:rFonts w:ascii="Sylfaen" w:hAnsi="Sylfaen"/>
          <w:sz w:val="24"/>
          <w:szCs w:val="24"/>
        </w:rPr>
        <w:t>and life</w:t>
      </w:r>
      <w:r w:rsidR="00045993" w:rsidRPr="00990B1E">
        <w:rPr>
          <w:rFonts w:ascii="Sylfaen" w:hAnsi="Sylfaen"/>
          <w:sz w:val="24"/>
          <w:szCs w:val="24"/>
        </w:rPr>
        <w:t>-support medications)</w:t>
      </w:r>
      <w:r w:rsidR="007E226F" w:rsidRPr="00990B1E">
        <w:rPr>
          <w:rFonts w:ascii="Sylfaen" w:hAnsi="Sylfaen"/>
          <w:sz w:val="24"/>
          <w:szCs w:val="24"/>
        </w:rPr>
        <w:t>, medical items and consumables, medical equipment, PPE and other first-order medical supplies for medical provision of injured population in case of dis</w:t>
      </w:r>
      <w:r w:rsidR="009E2FD9" w:rsidRPr="00990B1E">
        <w:rPr>
          <w:rFonts w:ascii="Sylfaen" w:hAnsi="Sylfaen"/>
          <w:sz w:val="24"/>
          <w:szCs w:val="24"/>
        </w:rPr>
        <w:t xml:space="preserve">asters and emergency situations. </w:t>
      </w:r>
    </w:p>
    <w:p w14:paraId="2D4F4344" w14:textId="77777777" w:rsidR="005A48C3" w:rsidRPr="00990B1E" w:rsidRDefault="005A48C3" w:rsidP="00D8260A">
      <w:pPr>
        <w:pStyle w:val="ListParagraph"/>
        <w:tabs>
          <w:tab w:val="left" w:pos="360"/>
          <w:tab w:val="left" w:pos="630"/>
          <w:tab w:val="left" w:pos="720"/>
          <w:tab w:val="left" w:pos="810"/>
          <w:tab w:val="left" w:pos="1710"/>
        </w:tabs>
        <w:spacing w:after="120"/>
        <w:ind w:left="540" w:hanging="270"/>
        <w:jc w:val="both"/>
        <w:rPr>
          <w:rFonts w:ascii="Sylfaen" w:hAnsi="Sylfaen"/>
          <w:b/>
          <w:sz w:val="24"/>
          <w:szCs w:val="24"/>
        </w:rPr>
      </w:pPr>
    </w:p>
    <w:p w14:paraId="54D445F8" w14:textId="58AAB7B8" w:rsidR="00582EE1" w:rsidRPr="00990B1E" w:rsidRDefault="00482DBA" w:rsidP="00464350">
      <w:pPr>
        <w:pStyle w:val="ListParagraph"/>
        <w:numPr>
          <w:ilvl w:val="0"/>
          <w:numId w:val="33"/>
        </w:numPr>
        <w:tabs>
          <w:tab w:val="left" w:pos="360"/>
          <w:tab w:val="left" w:pos="630"/>
          <w:tab w:val="left" w:pos="720"/>
          <w:tab w:val="left" w:pos="810"/>
          <w:tab w:val="left" w:pos="1710"/>
        </w:tabs>
        <w:spacing w:after="120"/>
        <w:ind w:left="540" w:hanging="270"/>
        <w:jc w:val="both"/>
        <w:rPr>
          <w:rFonts w:ascii="Sylfaen" w:hAnsi="Sylfaen"/>
          <w:sz w:val="24"/>
          <w:szCs w:val="24"/>
        </w:rPr>
      </w:pPr>
      <w:r w:rsidRPr="00990B1E">
        <w:rPr>
          <w:rFonts w:ascii="Sylfaen" w:hAnsi="Sylfaen"/>
          <w:sz w:val="24"/>
          <w:szCs w:val="24"/>
        </w:rPr>
        <w:t xml:space="preserve">The </w:t>
      </w:r>
      <w:r w:rsidR="007E226F" w:rsidRPr="00990B1E">
        <w:rPr>
          <w:rFonts w:ascii="Sylfaen" w:hAnsi="Sylfaen"/>
          <w:sz w:val="24"/>
          <w:szCs w:val="24"/>
        </w:rPr>
        <w:t>Department of Emergency Situation</w:t>
      </w:r>
      <w:r w:rsidR="00BD4D6F" w:rsidRPr="00990B1E">
        <w:rPr>
          <w:rFonts w:ascii="Sylfaen" w:hAnsi="Sylfaen"/>
          <w:sz w:val="24"/>
          <w:szCs w:val="24"/>
        </w:rPr>
        <w:t>s</w:t>
      </w:r>
      <w:r w:rsidR="009E2FD9" w:rsidRPr="00990B1E">
        <w:rPr>
          <w:rFonts w:ascii="Sylfaen" w:hAnsi="Sylfaen"/>
          <w:sz w:val="24"/>
          <w:szCs w:val="24"/>
        </w:rPr>
        <w:t xml:space="preserve"> Coordination and Regime of MoLHSA</w:t>
      </w:r>
      <w:r w:rsidR="007E226F" w:rsidRPr="00990B1E">
        <w:rPr>
          <w:rFonts w:ascii="Sylfaen" w:hAnsi="Sylfaen"/>
          <w:sz w:val="24"/>
          <w:szCs w:val="24"/>
        </w:rPr>
        <w:t xml:space="preserve"> is responsible for</w:t>
      </w:r>
      <w:r w:rsidR="00266DA6" w:rsidRPr="00990B1E">
        <w:rPr>
          <w:rFonts w:ascii="Sylfaen" w:hAnsi="Sylfaen"/>
          <w:sz w:val="24"/>
          <w:szCs w:val="24"/>
        </w:rPr>
        <w:t xml:space="preserve"> </w:t>
      </w:r>
      <w:r w:rsidR="006B0F98" w:rsidRPr="00990B1E">
        <w:rPr>
          <w:rFonts w:ascii="Sylfaen" w:hAnsi="Sylfaen"/>
          <w:sz w:val="24"/>
          <w:szCs w:val="24"/>
        </w:rPr>
        <w:t xml:space="preserve">the </w:t>
      </w:r>
      <w:r w:rsidR="0057386D" w:rsidRPr="00990B1E">
        <w:rPr>
          <w:rFonts w:ascii="Sylfaen" w:hAnsi="Sylfaen"/>
          <w:sz w:val="24"/>
          <w:szCs w:val="24"/>
        </w:rPr>
        <w:t>planning, securing, updating and distributi</w:t>
      </w:r>
      <w:r w:rsidR="006B0F98" w:rsidRPr="00990B1E">
        <w:rPr>
          <w:rFonts w:ascii="Sylfaen" w:hAnsi="Sylfaen"/>
          <w:sz w:val="24"/>
          <w:szCs w:val="24"/>
        </w:rPr>
        <w:t>on</w:t>
      </w:r>
      <w:r w:rsidR="001C5CCC" w:rsidRPr="00990B1E">
        <w:rPr>
          <w:rFonts w:ascii="Sylfaen" w:hAnsi="Sylfaen"/>
          <w:sz w:val="24"/>
          <w:szCs w:val="24"/>
        </w:rPr>
        <w:t xml:space="preserve"> of medical supplies.</w:t>
      </w:r>
    </w:p>
    <w:p w14:paraId="6E8D12C2" w14:textId="77777777" w:rsidR="00582EE1" w:rsidRPr="00990B1E" w:rsidRDefault="00582EE1" w:rsidP="008417C1">
      <w:pPr>
        <w:pStyle w:val="ListParagraph"/>
        <w:ind w:left="540" w:hanging="270"/>
        <w:rPr>
          <w:rFonts w:ascii="Sylfaen" w:hAnsi="Sylfaen"/>
          <w:sz w:val="24"/>
          <w:szCs w:val="24"/>
        </w:rPr>
      </w:pPr>
    </w:p>
    <w:p w14:paraId="35158A3F" w14:textId="77777777" w:rsidR="00582EE1" w:rsidRPr="00990B1E" w:rsidRDefault="00582EE1" w:rsidP="00464350">
      <w:pPr>
        <w:pStyle w:val="ListParagraph"/>
        <w:numPr>
          <w:ilvl w:val="0"/>
          <w:numId w:val="33"/>
        </w:numPr>
        <w:tabs>
          <w:tab w:val="left" w:pos="360"/>
          <w:tab w:val="left" w:pos="630"/>
          <w:tab w:val="left" w:pos="720"/>
          <w:tab w:val="left" w:pos="810"/>
          <w:tab w:val="left" w:pos="1710"/>
        </w:tabs>
        <w:spacing w:after="120"/>
        <w:ind w:left="540" w:hanging="270"/>
        <w:jc w:val="both"/>
        <w:rPr>
          <w:rFonts w:ascii="Sylfaen" w:hAnsi="Sylfaen"/>
          <w:sz w:val="24"/>
          <w:szCs w:val="24"/>
        </w:rPr>
      </w:pPr>
      <w:r w:rsidRPr="00990B1E">
        <w:rPr>
          <w:rFonts w:ascii="Sylfaen" w:hAnsi="Sylfaen"/>
          <w:sz w:val="24"/>
          <w:szCs w:val="24"/>
        </w:rPr>
        <w:t xml:space="preserve"> The National Center for Disease Control and Public Health stocks and manages supplies of vaccines and vaccination materials (syringes, safe boxes)</w:t>
      </w:r>
      <w:r w:rsidR="00C8329C" w:rsidRPr="00990B1E">
        <w:rPr>
          <w:rFonts w:ascii="Sylfaen" w:hAnsi="Sylfaen"/>
          <w:sz w:val="24"/>
          <w:szCs w:val="24"/>
        </w:rPr>
        <w:t xml:space="preserve"> to conduct</w:t>
      </w:r>
      <w:r w:rsidRPr="00990B1E">
        <w:rPr>
          <w:rFonts w:ascii="Sylfaen" w:hAnsi="Sylfaen"/>
          <w:sz w:val="24"/>
          <w:szCs w:val="24"/>
        </w:rPr>
        <w:t xml:space="preserve"> routine immunization</w:t>
      </w:r>
      <w:r w:rsidR="00C8329C" w:rsidRPr="00990B1E">
        <w:rPr>
          <w:rFonts w:ascii="Sylfaen" w:hAnsi="Sylfaen"/>
          <w:sz w:val="24"/>
          <w:szCs w:val="24"/>
        </w:rPr>
        <w:t xml:space="preserve"> and non-routine </w:t>
      </w:r>
      <w:r w:rsidR="00BD4D6F" w:rsidRPr="00990B1E">
        <w:rPr>
          <w:rFonts w:ascii="Sylfaen" w:hAnsi="Sylfaen"/>
          <w:sz w:val="24"/>
          <w:szCs w:val="24"/>
        </w:rPr>
        <w:t>immune-prophylactics</w:t>
      </w:r>
      <w:r w:rsidR="00C8329C" w:rsidRPr="00990B1E">
        <w:rPr>
          <w:rFonts w:ascii="Sylfaen" w:hAnsi="Sylfaen"/>
          <w:sz w:val="24"/>
          <w:szCs w:val="24"/>
        </w:rPr>
        <w:t>.</w:t>
      </w:r>
    </w:p>
    <w:p w14:paraId="166570C6" w14:textId="77777777" w:rsidR="005A48C3" w:rsidRPr="00990B1E" w:rsidRDefault="005A48C3" w:rsidP="008417C1">
      <w:pPr>
        <w:pStyle w:val="ListParagraph"/>
        <w:tabs>
          <w:tab w:val="left" w:pos="720"/>
          <w:tab w:val="left" w:pos="810"/>
        </w:tabs>
        <w:ind w:left="540" w:hanging="270"/>
        <w:rPr>
          <w:rFonts w:ascii="Sylfaen" w:hAnsi="Sylfaen"/>
          <w:sz w:val="24"/>
          <w:szCs w:val="24"/>
        </w:rPr>
      </w:pPr>
    </w:p>
    <w:p w14:paraId="4CA42642" w14:textId="29DC0E29" w:rsidR="005A48C3" w:rsidRPr="00990B1E" w:rsidRDefault="006B0F98" w:rsidP="00464350">
      <w:pPr>
        <w:pStyle w:val="ListParagraph"/>
        <w:numPr>
          <w:ilvl w:val="0"/>
          <w:numId w:val="33"/>
        </w:numPr>
        <w:tabs>
          <w:tab w:val="left" w:pos="450"/>
          <w:tab w:val="left" w:pos="720"/>
          <w:tab w:val="left" w:pos="810"/>
          <w:tab w:val="left" w:pos="1710"/>
        </w:tabs>
        <w:spacing w:after="120"/>
        <w:ind w:left="540" w:hanging="270"/>
        <w:jc w:val="both"/>
        <w:rPr>
          <w:rFonts w:ascii="Sylfaen" w:hAnsi="Sylfaen"/>
          <w:sz w:val="24"/>
          <w:szCs w:val="24"/>
        </w:rPr>
      </w:pPr>
      <w:r w:rsidRPr="00990B1E">
        <w:rPr>
          <w:rFonts w:ascii="Sylfaen" w:hAnsi="Sylfaen"/>
          <w:sz w:val="24"/>
          <w:szCs w:val="24"/>
        </w:rPr>
        <w:lastRenderedPageBreak/>
        <w:t xml:space="preserve">The </w:t>
      </w:r>
      <w:r w:rsidR="001C5CCC" w:rsidRPr="00990B1E">
        <w:rPr>
          <w:rFonts w:ascii="Sylfaen" w:hAnsi="Sylfaen"/>
          <w:sz w:val="24"/>
          <w:szCs w:val="24"/>
        </w:rPr>
        <w:t>MoLHSA has developed a stockpile-related SOP</w:t>
      </w:r>
      <w:r w:rsidR="0057386D" w:rsidRPr="00990B1E">
        <w:rPr>
          <w:rFonts w:ascii="Sylfaen" w:hAnsi="Sylfaen"/>
          <w:sz w:val="24"/>
          <w:szCs w:val="24"/>
        </w:rPr>
        <w:t xml:space="preserve"> for </w:t>
      </w:r>
      <w:r w:rsidR="00262064" w:rsidRPr="00990B1E">
        <w:rPr>
          <w:rFonts w:ascii="Sylfaen" w:hAnsi="Sylfaen"/>
          <w:sz w:val="24"/>
          <w:szCs w:val="24"/>
        </w:rPr>
        <w:t>biological i</w:t>
      </w:r>
      <w:r w:rsidR="0057386D" w:rsidRPr="00990B1E">
        <w:rPr>
          <w:rFonts w:ascii="Sylfaen" w:hAnsi="Sylfaen"/>
          <w:sz w:val="24"/>
          <w:szCs w:val="24"/>
        </w:rPr>
        <w:t xml:space="preserve">ncidents including </w:t>
      </w:r>
      <w:r w:rsidRPr="00990B1E">
        <w:rPr>
          <w:rFonts w:ascii="Sylfaen" w:hAnsi="Sylfaen"/>
          <w:sz w:val="24"/>
          <w:szCs w:val="24"/>
        </w:rPr>
        <w:t xml:space="preserve">a </w:t>
      </w:r>
      <w:r w:rsidR="0057386D" w:rsidRPr="00990B1E">
        <w:rPr>
          <w:rFonts w:ascii="Sylfaen" w:hAnsi="Sylfaen"/>
          <w:sz w:val="24"/>
          <w:szCs w:val="24"/>
        </w:rPr>
        <w:t>list of pharmaceuticals and medical items/equipment within t</w:t>
      </w:r>
      <w:r w:rsidR="00482DBA" w:rsidRPr="00990B1E">
        <w:rPr>
          <w:rFonts w:ascii="Sylfaen" w:hAnsi="Sylfaen"/>
          <w:sz w:val="24"/>
          <w:szCs w:val="24"/>
        </w:rPr>
        <w:t>he sectoral response framework</w:t>
      </w:r>
      <w:r w:rsidR="005A3B5F" w:rsidRPr="00990B1E">
        <w:rPr>
          <w:rFonts w:ascii="Sylfaen" w:hAnsi="Sylfaen"/>
          <w:sz w:val="24"/>
          <w:szCs w:val="24"/>
        </w:rPr>
        <w:t xml:space="preserve"> (stockpile-related SOP is provided in Annex </w:t>
      </w:r>
      <w:r w:rsidR="00EB0038" w:rsidRPr="00990B1E">
        <w:rPr>
          <w:rFonts w:ascii="Sylfaen" w:hAnsi="Sylfaen"/>
          <w:sz w:val="24"/>
          <w:szCs w:val="24"/>
        </w:rPr>
        <w:t>B</w:t>
      </w:r>
      <w:r w:rsidR="005A3B5F" w:rsidRPr="00990B1E">
        <w:rPr>
          <w:rFonts w:ascii="Sylfaen" w:hAnsi="Sylfaen"/>
          <w:sz w:val="24"/>
          <w:szCs w:val="24"/>
        </w:rPr>
        <w:t>)</w:t>
      </w:r>
      <w:r w:rsidR="00482DBA" w:rsidRPr="00990B1E">
        <w:rPr>
          <w:rFonts w:ascii="Sylfaen" w:hAnsi="Sylfaen"/>
          <w:sz w:val="24"/>
          <w:szCs w:val="24"/>
        </w:rPr>
        <w:t>.</w:t>
      </w:r>
    </w:p>
    <w:p w14:paraId="505C9302" w14:textId="77777777" w:rsidR="005A48C3" w:rsidRPr="00990B1E" w:rsidRDefault="005A48C3" w:rsidP="008417C1">
      <w:pPr>
        <w:pStyle w:val="ListParagraph"/>
        <w:tabs>
          <w:tab w:val="left" w:pos="720"/>
          <w:tab w:val="left" w:pos="810"/>
        </w:tabs>
        <w:ind w:left="540" w:hanging="270"/>
        <w:rPr>
          <w:rFonts w:ascii="Sylfaen" w:hAnsi="Sylfaen"/>
          <w:sz w:val="24"/>
          <w:szCs w:val="24"/>
        </w:rPr>
      </w:pPr>
    </w:p>
    <w:p w14:paraId="0A809630" w14:textId="7E875B7C" w:rsidR="0057386D" w:rsidRPr="00990B1E" w:rsidRDefault="00482DBA" w:rsidP="00464350">
      <w:pPr>
        <w:pStyle w:val="ListParagraph"/>
        <w:numPr>
          <w:ilvl w:val="0"/>
          <w:numId w:val="33"/>
        </w:numPr>
        <w:tabs>
          <w:tab w:val="left" w:pos="360"/>
          <w:tab w:val="left" w:pos="630"/>
          <w:tab w:val="left" w:pos="720"/>
          <w:tab w:val="left" w:pos="810"/>
          <w:tab w:val="left" w:pos="1710"/>
        </w:tabs>
        <w:spacing w:after="120"/>
        <w:ind w:left="540" w:hanging="270"/>
        <w:jc w:val="both"/>
        <w:rPr>
          <w:rFonts w:ascii="Sylfaen" w:hAnsi="Sylfaen"/>
          <w:sz w:val="24"/>
          <w:szCs w:val="24"/>
        </w:rPr>
      </w:pPr>
      <w:r w:rsidRPr="00990B1E">
        <w:rPr>
          <w:rFonts w:ascii="Sylfaen" w:hAnsi="Sylfaen"/>
          <w:sz w:val="24"/>
          <w:szCs w:val="24"/>
        </w:rPr>
        <w:t>In the</w:t>
      </w:r>
      <w:r w:rsidR="00262064" w:rsidRPr="00990B1E">
        <w:rPr>
          <w:rFonts w:ascii="Sylfaen" w:hAnsi="Sylfaen"/>
          <w:sz w:val="24"/>
          <w:szCs w:val="24"/>
        </w:rPr>
        <w:t xml:space="preserve"> event of crise</w:t>
      </w:r>
      <w:r w:rsidR="005A48C3" w:rsidRPr="00990B1E">
        <w:rPr>
          <w:rFonts w:ascii="Sylfaen" w:hAnsi="Sylfaen"/>
          <w:sz w:val="24"/>
          <w:szCs w:val="24"/>
        </w:rPr>
        <w:t>s</w:t>
      </w:r>
      <w:r w:rsidR="006B0F98" w:rsidRPr="00990B1E">
        <w:rPr>
          <w:rFonts w:ascii="Sylfaen" w:hAnsi="Sylfaen"/>
          <w:sz w:val="24"/>
          <w:szCs w:val="24"/>
        </w:rPr>
        <w:t>, the</w:t>
      </w:r>
      <w:r w:rsidR="005A48C3" w:rsidRPr="00990B1E">
        <w:rPr>
          <w:rFonts w:ascii="Sylfaen" w:hAnsi="Sylfaen"/>
          <w:sz w:val="24"/>
          <w:szCs w:val="24"/>
        </w:rPr>
        <w:t xml:space="preserve"> </w:t>
      </w:r>
      <w:r w:rsidRPr="00990B1E">
        <w:rPr>
          <w:rFonts w:ascii="Sylfaen" w:hAnsi="Sylfaen"/>
          <w:sz w:val="24"/>
          <w:szCs w:val="24"/>
        </w:rPr>
        <w:t xml:space="preserve">MoLHSA will supplement/supply and re-supply </w:t>
      </w:r>
      <w:r w:rsidR="005A48C3" w:rsidRPr="00990B1E">
        <w:rPr>
          <w:rFonts w:ascii="Sylfaen" w:hAnsi="Sylfaen"/>
          <w:sz w:val="24"/>
          <w:szCs w:val="24"/>
        </w:rPr>
        <w:t xml:space="preserve">reference hospitals designated by this Plan </w:t>
      </w:r>
      <w:r w:rsidR="009C3015" w:rsidRPr="00990B1E">
        <w:rPr>
          <w:rFonts w:ascii="Sylfaen" w:hAnsi="Sylfaen"/>
          <w:sz w:val="24"/>
          <w:szCs w:val="24"/>
        </w:rPr>
        <w:t xml:space="preserve">(see Annex </w:t>
      </w:r>
      <w:r w:rsidR="00B25CDB" w:rsidRPr="00990B1E">
        <w:rPr>
          <w:rFonts w:ascii="Sylfaen" w:hAnsi="Sylfaen"/>
          <w:sz w:val="24"/>
          <w:szCs w:val="24"/>
        </w:rPr>
        <w:t>G</w:t>
      </w:r>
      <w:r w:rsidR="009C3015" w:rsidRPr="00990B1E">
        <w:rPr>
          <w:rFonts w:ascii="Sylfaen" w:hAnsi="Sylfaen"/>
          <w:sz w:val="24"/>
          <w:szCs w:val="24"/>
        </w:rPr>
        <w:t xml:space="preserve">) </w:t>
      </w:r>
      <w:r w:rsidR="005A48C3" w:rsidRPr="00990B1E">
        <w:rPr>
          <w:rFonts w:ascii="Sylfaen" w:hAnsi="Sylfaen"/>
          <w:sz w:val="24"/>
          <w:szCs w:val="24"/>
        </w:rPr>
        <w:t xml:space="preserve">as well as other </w:t>
      </w:r>
      <w:r w:rsidRPr="00990B1E">
        <w:rPr>
          <w:rFonts w:ascii="Sylfaen" w:hAnsi="Sylfaen"/>
          <w:sz w:val="24"/>
          <w:szCs w:val="24"/>
        </w:rPr>
        <w:t>hospitals</w:t>
      </w:r>
      <w:r w:rsidR="006B0F98" w:rsidRPr="00990B1E">
        <w:rPr>
          <w:rFonts w:ascii="Sylfaen" w:hAnsi="Sylfaen"/>
          <w:sz w:val="24"/>
          <w:szCs w:val="24"/>
        </w:rPr>
        <w:t xml:space="preserve"> </w:t>
      </w:r>
      <w:r w:rsidR="009C3015" w:rsidRPr="00990B1E">
        <w:rPr>
          <w:rFonts w:ascii="Sylfaen" w:hAnsi="Sylfaen"/>
          <w:sz w:val="24"/>
          <w:szCs w:val="24"/>
        </w:rPr>
        <w:t xml:space="preserve">and public health agencies </w:t>
      </w:r>
      <w:r w:rsidR="005A48C3" w:rsidRPr="00990B1E">
        <w:rPr>
          <w:rFonts w:ascii="Sylfaen" w:hAnsi="Sylfaen"/>
          <w:sz w:val="24"/>
          <w:szCs w:val="24"/>
        </w:rPr>
        <w:t xml:space="preserve">involved in </w:t>
      </w:r>
      <w:r w:rsidR="006B0F98" w:rsidRPr="00990B1E">
        <w:rPr>
          <w:rFonts w:ascii="Sylfaen" w:hAnsi="Sylfaen"/>
          <w:sz w:val="24"/>
          <w:szCs w:val="24"/>
        </w:rPr>
        <w:t xml:space="preserve">the </w:t>
      </w:r>
      <w:r w:rsidR="005A48C3" w:rsidRPr="00990B1E">
        <w:rPr>
          <w:rFonts w:ascii="Sylfaen" w:hAnsi="Sylfaen"/>
          <w:sz w:val="24"/>
          <w:szCs w:val="24"/>
        </w:rPr>
        <w:t>management of</w:t>
      </w:r>
      <w:r w:rsidR="006B0F98" w:rsidRPr="00990B1E">
        <w:rPr>
          <w:rFonts w:ascii="Sylfaen" w:hAnsi="Sylfaen"/>
          <w:sz w:val="24"/>
          <w:szCs w:val="24"/>
        </w:rPr>
        <w:t xml:space="preserve"> </w:t>
      </w:r>
      <w:r w:rsidR="00262064" w:rsidRPr="00990B1E">
        <w:rPr>
          <w:rFonts w:ascii="Sylfaen" w:hAnsi="Sylfaen"/>
          <w:sz w:val="24"/>
          <w:szCs w:val="24"/>
        </w:rPr>
        <w:t>b</w:t>
      </w:r>
      <w:r w:rsidR="005A48C3" w:rsidRPr="00990B1E">
        <w:rPr>
          <w:rFonts w:ascii="Sylfaen" w:hAnsi="Sylfaen"/>
          <w:sz w:val="24"/>
          <w:szCs w:val="24"/>
        </w:rPr>
        <w:t>iological incidents.</w:t>
      </w:r>
    </w:p>
    <w:p w14:paraId="020E567B" w14:textId="77777777" w:rsidR="00482DBA" w:rsidRPr="00990B1E" w:rsidRDefault="00482DBA" w:rsidP="00D8260A">
      <w:pPr>
        <w:pStyle w:val="ListParagraph"/>
        <w:tabs>
          <w:tab w:val="left" w:pos="360"/>
          <w:tab w:val="left" w:pos="630"/>
          <w:tab w:val="left" w:pos="720"/>
          <w:tab w:val="left" w:pos="810"/>
          <w:tab w:val="left" w:pos="1710"/>
        </w:tabs>
        <w:spacing w:after="120"/>
        <w:ind w:left="540" w:hanging="270"/>
        <w:jc w:val="both"/>
        <w:rPr>
          <w:rFonts w:ascii="Sylfaen" w:hAnsi="Sylfaen"/>
          <w:sz w:val="24"/>
          <w:szCs w:val="24"/>
        </w:rPr>
      </w:pPr>
    </w:p>
    <w:p w14:paraId="7B185225" w14:textId="59E20EA7" w:rsidR="005933FE" w:rsidRPr="00990B1E" w:rsidRDefault="00F927E8" w:rsidP="00464350">
      <w:pPr>
        <w:pStyle w:val="ListParagraph"/>
        <w:numPr>
          <w:ilvl w:val="0"/>
          <w:numId w:val="33"/>
        </w:numPr>
        <w:tabs>
          <w:tab w:val="left" w:pos="360"/>
          <w:tab w:val="left" w:pos="720"/>
          <w:tab w:val="left" w:pos="810"/>
          <w:tab w:val="left" w:pos="1710"/>
        </w:tabs>
        <w:spacing w:after="120"/>
        <w:ind w:left="540" w:hanging="270"/>
        <w:jc w:val="both"/>
        <w:rPr>
          <w:rFonts w:ascii="Sylfaen" w:hAnsi="Sylfaen"/>
          <w:sz w:val="24"/>
          <w:szCs w:val="24"/>
        </w:rPr>
      </w:pPr>
      <w:r w:rsidRPr="00990B1E">
        <w:rPr>
          <w:rFonts w:ascii="Sylfaen" w:hAnsi="Sylfaen"/>
          <w:sz w:val="24"/>
          <w:szCs w:val="24"/>
        </w:rPr>
        <w:t>If the incident requires additional pharmaceuticals or medical supplies</w:t>
      </w:r>
      <w:r w:rsidR="00617E8C" w:rsidRPr="00990B1E">
        <w:rPr>
          <w:rFonts w:ascii="Sylfaen" w:hAnsi="Sylfaen"/>
          <w:sz w:val="24"/>
          <w:szCs w:val="24"/>
        </w:rPr>
        <w:t>,</w:t>
      </w:r>
      <w:r w:rsidR="00D42F5B" w:rsidRPr="00990B1E">
        <w:rPr>
          <w:rFonts w:ascii="Sylfaen" w:hAnsi="Sylfaen"/>
          <w:sz w:val="24"/>
          <w:szCs w:val="24"/>
        </w:rPr>
        <w:t xml:space="preserve"> pre</w:t>
      </w:r>
      <w:r w:rsidR="006B0F98" w:rsidRPr="00990B1E">
        <w:rPr>
          <w:rFonts w:ascii="Sylfaen" w:hAnsi="Sylfaen"/>
          <w:sz w:val="24"/>
          <w:szCs w:val="24"/>
        </w:rPr>
        <w:t>-</w:t>
      </w:r>
      <w:r w:rsidR="00D42F5B" w:rsidRPr="00990B1E">
        <w:rPr>
          <w:rFonts w:ascii="Sylfaen" w:hAnsi="Sylfaen"/>
          <w:sz w:val="24"/>
          <w:szCs w:val="24"/>
        </w:rPr>
        <w:t>e</w:t>
      </w:r>
      <w:r w:rsidR="00001F93" w:rsidRPr="00990B1E">
        <w:rPr>
          <w:rFonts w:ascii="Sylfaen" w:hAnsi="Sylfaen"/>
          <w:sz w:val="24"/>
          <w:szCs w:val="24"/>
        </w:rPr>
        <w:t>xisting contractual agreements/m</w:t>
      </w:r>
      <w:r w:rsidR="00D42F5B" w:rsidRPr="00990B1E">
        <w:rPr>
          <w:rFonts w:ascii="Sylfaen" w:hAnsi="Sylfaen"/>
          <w:sz w:val="24"/>
          <w:szCs w:val="24"/>
        </w:rPr>
        <w:t xml:space="preserve">emoranda </w:t>
      </w:r>
      <w:r w:rsidR="00E2533A" w:rsidRPr="00990B1E">
        <w:rPr>
          <w:rFonts w:ascii="Sylfaen" w:hAnsi="Sylfaen"/>
          <w:sz w:val="24"/>
          <w:szCs w:val="24"/>
        </w:rPr>
        <w:t>are in place between the MoLHSA and pharmaceutical companies under which</w:t>
      </w:r>
      <w:r w:rsidR="006B0F98" w:rsidRPr="00990B1E">
        <w:rPr>
          <w:rFonts w:ascii="Sylfaen" w:hAnsi="Sylfaen"/>
          <w:sz w:val="24"/>
          <w:szCs w:val="24"/>
        </w:rPr>
        <w:t xml:space="preserve">, </w:t>
      </w:r>
      <w:r w:rsidR="00250A03" w:rsidRPr="00990B1E">
        <w:rPr>
          <w:rFonts w:ascii="Sylfaen" w:hAnsi="Sylfaen"/>
          <w:sz w:val="24"/>
          <w:szCs w:val="24"/>
        </w:rPr>
        <w:t>upon occurrence of a crisis situation</w:t>
      </w:r>
      <w:r w:rsidR="006B0F98" w:rsidRPr="00990B1E">
        <w:rPr>
          <w:rFonts w:ascii="Sylfaen" w:hAnsi="Sylfaen"/>
          <w:sz w:val="24"/>
          <w:szCs w:val="24"/>
        </w:rPr>
        <w:t>,</w:t>
      </w:r>
      <w:r w:rsidR="00250A03" w:rsidRPr="00990B1E">
        <w:rPr>
          <w:rFonts w:ascii="Sylfaen" w:hAnsi="Sylfaen"/>
          <w:sz w:val="24"/>
          <w:szCs w:val="24"/>
        </w:rPr>
        <w:t xml:space="preserve"> </w:t>
      </w:r>
      <w:r w:rsidR="00E2533A" w:rsidRPr="00990B1E">
        <w:rPr>
          <w:rFonts w:ascii="Sylfaen" w:hAnsi="Sylfaen"/>
          <w:sz w:val="24"/>
          <w:szCs w:val="24"/>
        </w:rPr>
        <w:t xml:space="preserve">the companies undertake to provide pharmaceuticals and/or medical items/equipment according to </w:t>
      </w:r>
      <w:r w:rsidR="006B0F98" w:rsidRPr="00990B1E">
        <w:rPr>
          <w:rFonts w:ascii="Sylfaen" w:hAnsi="Sylfaen"/>
          <w:sz w:val="24"/>
          <w:szCs w:val="24"/>
        </w:rPr>
        <w:t xml:space="preserve">the </w:t>
      </w:r>
      <w:r w:rsidR="00E2533A" w:rsidRPr="00990B1E">
        <w:rPr>
          <w:rFonts w:ascii="Sylfaen" w:hAnsi="Sylfaen"/>
          <w:sz w:val="24"/>
          <w:szCs w:val="24"/>
        </w:rPr>
        <w:t xml:space="preserve">MoLHSA’s request. </w:t>
      </w:r>
    </w:p>
    <w:p w14:paraId="6F144EC0" w14:textId="77777777" w:rsidR="002A652F" w:rsidRPr="00990B1E" w:rsidRDefault="002A652F" w:rsidP="008417C1">
      <w:pPr>
        <w:pStyle w:val="ListParagraph"/>
        <w:rPr>
          <w:rFonts w:ascii="Sylfaen" w:hAnsi="Sylfaen"/>
          <w:sz w:val="24"/>
          <w:szCs w:val="24"/>
        </w:rPr>
      </w:pPr>
    </w:p>
    <w:p w14:paraId="791E0F83" w14:textId="77777777" w:rsidR="006329C9" w:rsidRPr="00990B1E" w:rsidRDefault="00F64307" w:rsidP="00464350">
      <w:pPr>
        <w:pStyle w:val="ListParagraph"/>
        <w:numPr>
          <w:ilvl w:val="0"/>
          <w:numId w:val="2"/>
        </w:numPr>
        <w:tabs>
          <w:tab w:val="left" w:pos="630"/>
          <w:tab w:val="left" w:pos="810"/>
          <w:tab w:val="left" w:pos="1710"/>
        </w:tabs>
        <w:spacing w:after="120"/>
        <w:ind w:left="0" w:hanging="90"/>
        <w:rPr>
          <w:rFonts w:ascii="Sylfaen" w:hAnsi="Sylfaen"/>
          <w:b/>
          <w:sz w:val="24"/>
          <w:szCs w:val="24"/>
        </w:rPr>
      </w:pPr>
      <w:r w:rsidRPr="00990B1E">
        <w:rPr>
          <w:rFonts w:ascii="Sylfaen" w:hAnsi="Sylfaen" w:cs="Arial"/>
          <w:b/>
          <w:sz w:val="24"/>
          <w:szCs w:val="24"/>
        </w:rPr>
        <w:t>Concept of Operations</w:t>
      </w:r>
    </w:p>
    <w:p w14:paraId="114606DC" w14:textId="77777777" w:rsidR="00A02B38" w:rsidRPr="00990B1E" w:rsidRDefault="00A02B38" w:rsidP="00D8260A">
      <w:pPr>
        <w:pStyle w:val="ListParagraph"/>
        <w:tabs>
          <w:tab w:val="left" w:pos="630"/>
          <w:tab w:val="left" w:pos="810"/>
          <w:tab w:val="left" w:pos="1710"/>
        </w:tabs>
        <w:spacing w:after="120"/>
        <w:ind w:left="90"/>
        <w:rPr>
          <w:rFonts w:ascii="Sylfaen" w:hAnsi="Sylfaen"/>
          <w:b/>
          <w:sz w:val="24"/>
          <w:szCs w:val="24"/>
        </w:rPr>
      </w:pPr>
    </w:p>
    <w:p w14:paraId="4681D98C" w14:textId="77777777" w:rsidR="006329C9" w:rsidRPr="00990B1E" w:rsidRDefault="00A02B38" w:rsidP="008417C1">
      <w:pPr>
        <w:pStyle w:val="ListParagraph"/>
        <w:tabs>
          <w:tab w:val="left" w:pos="180"/>
          <w:tab w:val="left" w:pos="720"/>
        </w:tabs>
        <w:spacing w:after="0"/>
        <w:ind w:left="0"/>
        <w:jc w:val="both"/>
        <w:rPr>
          <w:rFonts w:ascii="Sylfaen" w:hAnsi="Sylfaen" w:cs="Arial"/>
          <w:sz w:val="24"/>
          <w:szCs w:val="24"/>
        </w:rPr>
      </w:pPr>
      <w:r w:rsidRPr="00990B1E">
        <w:rPr>
          <w:rFonts w:ascii="Sylfaen" w:hAnsi="Sylfaen" w:cs="Arial"/>
          <w:sz w:val="24"/>
          <w:szCs w:val="24"/>
        </w:rPr>
        <w:t>Article 1</w:t>
      </w:r>
      <w:r w:rsidR="00483579" w:rsidRPr="00990B1E">
        <w:rPr>
          <w:rFonts w:ascii="Sylfaen" w:hAnsi="Sylfaen" w:cs="Arial"/>
          <w:sz w:val="24"/>
          <w:szCs w:val="24"/>
        </w:rPr>
        <w:t>7</w:t>
      </w:r>
      <w:r w:rsidRPr="00990B1E">
        <w:rPr>
          <w:rFonts w:ascii="Sylfaen" w:hAnsi="Sylfaen" w:cs="Arial"/>
          <w:sz w:val="24"/>
          <w:szCs w:val="24"/>
        </w:rPr>
        <w:t xml:space="preserve">: </w:t>
      </w:r>
      <w:r w:rsidR="009759A5" w:rsidRPr="00990B1E">
        <w:rPr>
          <w:rFonts w:ascii="Sylfaen" w:hAnsi="Sylfaen" w:cs="Arial"/>
          <w:sz w:val="24"/>
          <w:szCs w:val="24"/>
        </w:rPr>
        <w:t>General Provisions</w:t>
      </w:r>
    </w:p>
    <w:p w14:paraId="7E83AF77" w14:textId="77777777" w:rsidR="009759A5" w:rsidRPr="00990B1E" w:rsidRDefault="009759A5">
      <w:pPr>
        <w:pStyle w:val="ListParagraph"/>
        <w:tabs>
          <w:tab w:val="left" w:pos="180"/>
          <w:tab w:val="left" w:pos="720"/>
        </w:tabs>
        <w:spacing w:after="0"/>
        <w:ind w:left="90" w:hanging="90"/>
        <w:jc w:val="both"/>
        <w:rPr>
          <w:rFonts w:ascii="Sylfaen" w:hAnsi="Sylfaen" w:cs="Arial"/>
          <w:sz w:val="24"/>
          <w:szCs w:val="24"/>
        </w:rPr>
      </w:pPr>
    </w:p>
    <w:p w14:paraId="1CEF5FBE" w14:textId="77777777" w:rsidR="00AE6D8E" w:rsidRPr="00990B1E" w:rsidRDefault="00AE6D8E" w:rsidP="00464350">
      <w:pPr>
        <w:pStyle w:val="ListParagraph"/>
        <w:numPr>
          <w:ilvl w:val="0"/>
          <w:numId w:val="39"/>
        </w:num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270" w:hanging="270"/>
        <w:jc w:val="both"/>
        <w:rPr>
          <w:rFonts w:ascii="Sylfaen" w:hAnsi="Sylfaen" w:cs="Arial"/>
          <w:sz w:val="24"/>
          <w:szCs w:val="24"/>
        </w:rPr>
      </w:pPr>
      <w:r w:rsidRPr="00990B1E">
        <w:rPr>
          <w:rFonts w:ascii="Sylfaen" w:hAnsi="Sylfaen" w:cs="Arial"/>
          <w:sz w:val="24"/>
          <w:szCs w:val="24"/>
        </w:rPr>
        <w:t xml:space="preserve">Depending on </w:t>
      </w:r>
      <w:r w:rsidR="0039238E" w:rsidRPr="00990B1E">
        <w:rPr>
          <w:rFonts w:ascii="Sylfaen" w:hAnsi="Sylfaen" w:cs="Arial"/>
          <w:sz w:val="24"/>
          <w:szCs w:val="24"/>
        </w:rPr>
        <w:t xml:space="preserve">the </w:t>
      </w:r>
      <w:r w:rsidRPr="00990B1E">
        <w:rPr>
          <w:rFonts w:ascii="Sylfaen" w:hAnsi="Sylfaen" w:cs="Arial"/>
          <w:sz w:val="24"/>
          <w:szCs w:val="24"/>
        </w:rPr>
        <w:t xml:space="preserve">emergency situation </w:t>
      </w:r>
      <w:r w:rsidR="00317EA2" w:rsidRPr="00990B1E">
        <w:rPr>
          <w:rFonts w:ascii="Sylfaen" w:hAnsi="Sylfaen" w:cs="Arial"/>
          <w:sz w:val="24"/>
          <w:szCs w:val="24"/>
        </w:rPr>
        <w:t xml:space="preserve">and risk </w:t>
      </w:r>
      <w:r w:rsidRPr="00990B1E">
        <w:rPr>
          <w:rFonts w:ascii="Sylfaen" w:hAnsi="Sylfaen" w:cs="Arial"/>
          <w:sz w:val="24"/>
          <w:szCs w:val="24"/>
        </w:rPr>
        <w:t>analysis, there may be two modes of emergency response:</w:t>
      </w:r>
    </w:p>
    <w:p w14:paraId="2638CB13" w14:textId="77777777" w:rsidR="00A44AF2" w:rsidRPr="00990B1E" w:rsidRDefault="00A44AF2" w:rsidP="00D8260A">
      <w:pPr>
        <w:pStyle w:val="ListParagraph"/>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hAnsi="Sylfaen" w:cs="Arial"/>
          <w:sz w:val="24"/>
          <w:szCs w:val="24"/>
        </w:rPr>
      </w:pPr>
    </w:p>
    <w:p w14:paraId="6BD36394" w14:textId="77777777" w:rsidR="00AE6D8E" w:rsidRPr="00990B1E" w:rsidRDefault="00AE6D8E" w:rsidP="00464350">
      <w:pPr>
        <w:pStyle w:val="ListParagraph"/>
        <w:numPr>
          <w:ilvl w:val="0"/>
          <w:numId w:val="43"/>
        </w:numPr>
        <w:tabs>
          <w:tab w:val="left" w:pos="540"/>
        </w:tabs>
        <w:spacing w:after="0"/>
        <w:ind w:left="540" w:hanging="270"/>
        <w:jc w:val="both"/>
        <w:rPr>
          <w:rFonts w:ascii="Sylfaen" w:hAnsi="Sylfaen" w:cs="Arial"/>
          <w:sz w:val="24"/>
          <w:szCs w:val="24"/>
        </w:rPr>
      </w:pPr>
      <w:r w:rsidRPr="00990B1E">
        <w:rPr>
          <w:rFonts w:ascii="Sylfaen" w:hAnsi="Sylfaen" w:cs="Arial"/>
          <w:b/>
          <w:sz w:val="24"/>
          <w:szCs w:val="24"/>
        </w:rPr>
        <w:t>Elevated Preparedness Mode</w:t>
      </w:r>
      <w:r w:rsidRPr="00990B1E">
        <w:rPr>
          <w:rFonts w:ascii="Sylfaen" w:hAnsi="Sylfaen" w:cs="Arial"/>
          <w:sz w:val="24"/>
          <w:szCs w:val="24"/>
        </w:rPr>
        <w:t xml:space="preserve"> – response phase when there is a threat </w:t>
      </w:r>
      <w:r w:rsidR="00EB4A43" w:rsidRPr="00990B1E">
        <w:rPr>
          <w:rFonts w:ascii="Sylfaen" w:hAnsi="Sylfaen" w:cs="Arial"/>
          <w:sz w:val="24"/>
          <w:szCs w:val="24"/>
        </w:rPr>
        <w:t xml:space="preserve">of occurrence and development </w:t>
      </w:r>
      <w:r w:rsidRPr="00990B1E">
        <w:rPr>
          <w:rFonts w:ascii="Sylfaen" w:hAnsi="Sylfaen" w:cs="Arial"/>
          <w:sz w:val="24"/>
          <w:szCs w:val="24"/>
        </w:rPr>
        <w:t>of an emergency situation.</w:t>
      </w:r>
    </w:p>
    <w:p w14:paraId="27A01024" w14:textId="77777777" w:rsidR="00AE6D8E" w:rsidRPr="00990B1E" w:rsidRDefault="00AE6D8E" w:rsidP="00464350">
      <w:pPr>
        <w:pStyle w:val="ListParagraph"/>
        <w:numPr>
          <w:ilvl w:val="0"/>
          <w:numId w:val="43"/>
        </w:numPr>
        <w:tabs>
          <w:tab w:val="left" w:pos="540"/>
        </w:tabs>
        <w:spacing w:after="0"/>
        <w:ind w:left="540" w:hanging="270"/>
        <w:jc w:val="both"/>
        <w:rPr>
          <w:rFonts w:ascii="Sylfaen" w:hAnsi="Sylfaen" w:cs="Arial"/>
          <w:sz w:val="24"/>
          <w:szCs w:val="24"/>
        </w:rPr>
      </w:pPr>
      <w:r w:rsidRPr="00990B1E">
        <w:rPr>
          <w:rFonts w:ascii="Sylfaen" w:hAnsi="Sylfaen" w:cs="Arial"/>
          <w:b/>
          <w:sz w:val="24"/>
          <w:szCs w:val="24"/>
        </w:rPr>
        <w:t xml:space="preserve">Emergency </w:t>
      </w:r>
      <w:r w:rsidR="00750672" w:rsidRPr="00990B1E">
        <w:rPr>
          <w:rFonts w:ascii="Sylfaen" w:hAnsi="Sylfaen" w:cs="Arial"/>
          <w:b/>
          <w:sz w:val="24"/>
          <w:szCs w:val="24"/>
        </w:rPr>
        <w:t xml:space="preserve">Response </w:t>
      </w:r>
      <w:r w:rsidRPr="00990B1E">
        <w:rPr>
          <w:rFonts w:ascii="Sylfaen" w:hAnsi="Sylfaen" w:cs="Arial"/>
          <w:b/>
          <w:sz w:val="24"/>
          <w:szCs w:val="24"/>
        </w:rPr>
        <w:t>Mode</w:t>
      </w:r>
      <w:r w:rsidRPr="00990B1E">
        <w:rPr>
          <w:rFonts w:ascii="Sylfaen" w:hAnsi="Sylfaen" w:cs="Arial"/>
          <w:sz w:val="24"/>
          <w:szCs w:val="24"/>
        </w:rPr>
        <w:t xml:space="preserve"> – response phase when </w:t>
      </w:r>
      <w:r w:rsidR="0039238E" w:rsidRPr="00990B1E">
        <w:rPr>
          <w:rFonts w:ascii="Sylfaen" w:hAnsi="Sylfaen" w:cs="Arial"/>
          <w:sz w:val="24"/>
          <w:szCs w:val="24"/>
        </w:rPr>
        <w:t xml:space="preserve">an </w:t>
      </w:r>
      <w:r w:rsidRPr="00990B1E">
        <w:rPr>
          <w:rFonts w:ascii="Sylfaen" w:hAnsi="Sylfaen" w:cs="Arial"/>
          <w:sz w:val="24"/>
          <w:szCs w:val="24"/>
        </w:rPr>
        <w:t>emergency situation occurs.</w:t>
      </w:r>
    </w:p>
    <w:p w14:paraId="4297F3CB" w14:textId="599AE5EE" w:rsidR="00750672" w:rsidRPr="00990B1E" w:rsidRDefault="00750672" w:rsidP="00464350">
      <w:pPr>
        <w:pStyle w:val="ListParagraph"/>
        <w:numPr>
          <w:ilvl w:val="0"/>
          <w:numId w:val="43"/>
        </w:numPr>
        <w:tabs>
          <w:tab w:val="left" w:pos="540"/>
        </w:tabs>
        <w:spacing w:after="0"/>
        <w:ind w:left="540" w:hanging="270"/>
        <w:jc w:val="both"/>
        <w:rPr>
          <w:rFonts w:ascii="Sylfaen" w:hAnsi="Sylfaen" w:cs="Arial"/>
          <w:sz w:val="24"/>
          <w:szCs w:val="24"/>
        </w:rPr>
      </w:pPr>
      <w:r w:rsidRPr="00990B1E">
        <w:rPr>
          <w:rFonts w:ascii="Sylfaen" w:hAnsi="Sylfaen" w:cs="Arial"/>
          <w:sz w:val="24"/>
          <w:szCs w:val="24"/>
        </w:rPr>
        <w:t xml:space="preserve">Based on </w:t>
      </w:r>
      <w:r w:rsidR="0039238E" w:rsidRPr="00990B1E">
        <w:rPr>
          <w:rFonts w:ascii="Sylfaen" w:hAnsi="Sylfaen" w:cs="Arial"/>
          <w:sz w:val="24"/>
          <w:szCs w:val="24"/>
        </w:rPr>
        <w:t xml:space="preserve">the </w:t>
      </w:r>
      <w:r w:rsidRPr="00990B1E">
        <w:rPr>
          <w:rFonts w:ascii="Sylfaen" w:hAnsi="Sylfaen" w:cs="Arial"/>
          <w:sz w:val="24"/>
          <w:szCs w:val="24"/>
        </w:rPr>
        <w:t>risk assessment and analys</w:t>
      </w:r>
      <w:r w:rsidR="0039238E" w:rsidRPr="00990B1E">
        <w:rPr>
          <w:rFonts w:ascii="Sylfaen" w:hAnsi="Sylfaen" w:cs="Arial"/>
          <w:sz w:val="24"/>
          <w:szCs w:val="24"/>
        </w:rPr>
        <w:t>i</w:t>
      </w:r>
      <w:r w:rsidRPr="00990B1E">
        <w:rPr>
          <w:rFonts w:ascii="Sylfaen" w:hAnsi="Sylfaen" w:cs="Arial"/>
          <w:sz w:val="24"/>
          <w:szCs w:val="24"/>
        </w:rPr>
        <w:t>s, the specifically authorized body will decide the mode of emergency response phase in which</w:t>
      </w:r>
      <w:r w:rsidR="0039238E" w:rsidRPr="00990B1E">
        <w:rPr>
          <w:rFonts w:ascii="Sylfaen" w:hAnsi="Sylfaen" w:cs="Arial"/>
          <w:sz w:val="24"/>
          <w:szCs w:val="24"/>
        </w:rPr>
        <w:t xml:space="preserve"> the</w:t>
      </w:r>
      <w:r w:rsidRPr="00990B1E">
        <w:rPr>
          <w:rFonts w:ascii="Sylfaen" w:hAnsi="Sylfaen" w:cs="Arial"/>
          <w:sz w:val="24"/>
          <w:szCs w:val="24"/>
        </w:rPr>
        <w:t xml:space="preserve"> </w:t>
      </w:r>
      <w:r w:rsidR="00E24450" w:rsidRPr="00990B1E">
        <w:rPr>
          <w:rFonts w:ascii="Sylfaen" w:hAnsi="Sylfaen" w:cs="Arial"/>
          <w:sz w:val="24"/>
          <w:szCs w:val="24"/>
        </w:rPr>
        <w:t>respective</w:t>
      </w:r>
      <w:r w:rsidRPr="00990B1E">
        <w:rPr>
          <w:rFonts w:ascii="Sylfaen" w:hAnsi="Sylfaen" w:cs="Arial"/>
          <w:sz w:val="24"/>
          <w:szCs w:val="24"/>
        </w:rPr>
        <w:t xml:space="preserve"> responding agencies should function.</w:t>
      </w:r>
    </w:p>
    <w:p w14:paraId="5A708DDC" w14:textId="77777777" w:rsidR="00AE6D8E" w:rsidRPr="00990B1E" w:rsidRDefault="00AE6D8E" w:rsidP="00D8260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hanging="90"/>
        <w:jc w:val="both"/>
        <w:rPr>
          <w:rFonts w:ascii="Sylfaen" w:eastAsia="Sylfaen" w:hAnsi="Sylfaen"/>
          <w:sz w:val="24"/>
          <w:szCs w:val="24"/>
        </w:rPr>
      </w:pPr>
    </w:p>
    <w:p w14:paraId="2AFF05F8" w14:textId="77777777" w:rsidR="00E23807" w:rsidRPr="00990B1E" w:rsidRDefault="00F64307" w:rsidP="008417C1">
      <w:pPr>
        <w:pStyle w:val="ListParagraph"/>
        <w:tabs>
          <w:tab w:val="left" w:pos="270"/>
          <w:tab w:val="left" w:pos="360"/>
        </w:tabs>
        <w:spacing w:after="0"/>
        <w:ind w:left="0"/>
        <w:jc w:val="both"/>
        <w:rPr>
          <w:rFonts w:ascii="Sylfaen" w:hAnsi="Sylfaen" w:cs="Arial"/>
          <w:sz w:val="24"/>
          <w:szCs w:val="24"/>
        </w:rPr>
      </w:pPr>
      <w:r w:rsidRPr="00990B1E">
        <w:rPr>
          <w:rFonts w:ascii="Sylfaen" w:hAnsi="Sylfaen" w:cs="Arial"/>
          <w:sz w:val="24"/>
          <w:szCs w:val="24"/>
        </w:rPr>
        <w:t>Article 1</w:t>
      </w:r>
      <w:r w:rsidR="008E6F2A" w:rsidRPr="00990B1E">
        <w:rPr>
          <w:rFonts w:ascii="Sylfaen" w:hAnsi="Sylfaen" w:cs="Arial"/>
          <w:sz w:val="24"/>
          <w:szCs w:val="24"/>
        </w:rPr>
        <w:t>8</w:t>
      </w:r>
      <w:r w:rsidRPr="00990B1E">
        <w:rPr>
          <w:rFonts w:ascii="Sylfaen" w:hAnsi="Sylfaen" w:cs="Arial"/>
          <w:sz w:val="24"/>
          <w:szCs w:val="24"/>
        </w:rPr>
        <w:t xml:space="preserve">: </w:t>
      </w:r>
      <w:r w:rsidR="00282B89" w:rsidRPr="00990B1E">
        <w:rPr>
          <w:rFonts w:ascii="Sylfaen" w:hAnsi="Sylfaen" w:cs="Arial"/>
          <w:sz w:val="24"/>
          <w:szCs w:val="24"/>
        </w:rPr>
        <w:t xml:space="preserve">Detection </w:t>
      </w:r>
    </w:p>
    <w:p w14:paraId="1494B4CB" w14:textId="77777777" w:rsidR="00055DCB" w:rsidRPr="00990B1E" w:rsidRDefault="00055DCB">
      <w:pPr>
        <w:pStyle w:val="ListParagraph"/>
        <w:tabs>
          <w:tab w:val="left" w:pos="720"/>
        </w:tabs>
        <w:spacing w:after="0"/>
        <w:ind w:left="994"/>
        <w:jc w:val="both"/>
        <w:rPr>
          <w:rFonts w:ascii="Sylfaen" w:hAnsi="Sylfaen" w:cs="Arial"/>
          <w:sz w:val="24"/>
          <w:szCs w:val="24"/>
        </w:rPr>
      </w:pPr>
    </w:p>
    <w:p w14:paraId="27E87DFB" w14:textId="406697FD" w:rsidR="009632B4" w:rsidRPr="00990B1E" w:rsidRDefault="00A5266A">
      <w:pPr>
        <w:tabs>
          <w:tab w:val="left" w:pos="270"/>
          <w:tab w:val="left" w:pos="720"/>
        </w:tabs>
        <w:spacing w:after="0"/>
        <w:jc w:val="both"/>
        <w:rPr>
          <w:rFonts w:ascii="Sylfaen" w:hAnsi="Sylfaen" w:cs="Arial"/>
          <w:sz w:val="24"/>
          <w:szCs w:val="24"/>
        </w:rPr>
      </w:pPr>
      <w:r w:rsidRPr="00990B1E">
        <w:rPr>
          <w:rFonts w:ascii="Sylfaen" w:hAnsi="Sylfaen" w:cs="Arial"/>
          <w:sz w:val="24"/>
          <w:szCs w:val="24"/>
        </w:rPr>
        <w:t>A disease outbreak or introduction of a biological agent into the environment through</w:t>
      </w:r>
      <w:r w:rsidR="0039238E" w:rsidRPr="00990B1E">
        <w:rPr>
          <w:rFonts w:ascii="Sylfaen" w:hAnsi="Sylfaen" w:cs="Arial"/>
          <w:sz w:val="24"/>
          <w:szCs w:val="24"/>
        </w:rPr>
        <w:t xml:space="preserve"> </w:t>
      </w:r>
      <w:r w:rsidR="000113C1" w:rsidRPr="00990B1E">
        <w:rPr>
          <w:rFonts w:ascii="Sylfaen" w:hAnsi="Sylfaen" w:cs="Arial"/>
          <w:sz w:val="24"/>
          <w:szCs w:val="24"/>
        </w:rPr>
        <w:t xml:space="preserve">accidental or </w:t>
      </w:r>
      <w:r w:rsidRPr="00990B1E">
        <w:rPr>
          <w:rFonts w:ascii="Sylfaen" w:hAnsi="Sylfaen" w:cs="Arial"/>
          <w:sz w:val="24"/>
          <w:szCs w:val="24"/>
        </w:rPr>
        <w:t>intentional release can occur anywhere, a</w:t>
      </w:r>
      <w:r w:rsidR="00F908FF" w:rsidRPr="00990B1E">
        <w:rPr>
          <w:rFonts w:ascii="Sylfaen" w:hAnsi="Sylfaen" w:cs="Arial"/>
          <w:sz w:val="24"/>
          <w:szCs w:val="24"/>
        </w:rPr>
        <w:t>t any time and in multiple ways</w:t>
      </w:r>
      <w:r w:rsidR="004E462E" w:rsidRPr="00990B1E">
        <w:rPr>
          <w:rFonts w:ascii="Sylfaen" w:hAnsi="Sylfaen" w:cs="Arial"/>
          <w:sz w:val="24"/>
          <w:szCs w:val="24"/>
        </w:rPr>
        <w:t>.</w:t>
      </w:r>
    </w:p>
    <w:p w14:paraId="1D35BC6F" w14:textId="77777777" w:rsidR="009661B9" w:rsidRPr="00990B1E" w:rsidRDefault="009661B9">
      <w:pPr>
        <w:pStyle w:val="ListParagraph"/>
        <w:tabs>
          <w:tab w:val="left" w:pos="720"/>
        </w:tabs>
        <w:spacing w:after="0"/>
        <w:ind w:left="450"/>
        <w:jc w:val="both"/>
        <w:rPr>
          <w:rFonts w:ascii="Sylfaen" w:hAnsi="Sylfaen" w:cs="Arial"/>
          <w:sz w:val="24"/>
          <w:szCs w:val="24"/>
        </w:rPr>
      </w:pPr>
    </w:p>
    <w:p w14:paraId="318AB548" w14:textId="77777777" w:rsidR="004E462E" w:rsidRPr="00990B1E" w:rsidRDefault="004E462E" w:rsidP="00464350">
      <w:pPr>
        <w:pStyle w:val="ListParagraph"/>
        <w:numPr>
          <w:ilvl w:val="0"/>
          <w:numId w:val="35"/>
        </w:numPr>
        <w:tabs>
          <w:tab w:val="left" w:pos="720"/>
        </w:tabs>
        <w:spacing w:after="0"/>
        <w:ind w:left="540" w:hanging="270"/>
        <w:jc w:val="both"/>
        <w:rPr>
          <w:rFonts w:ascii="Sylfaen" w:hAnsi="Sylfaen" w:cs="Arial"/>
          <w:sz w:val="24"/>
          <w:szCs w:val="24"/>
        </w:rPr>
      </w:pPr>
      <w:r w:rsidRPr="00990B1E">
        <w:rPr>
          <w:rFonts w:ascii="Sylfaen" w:hAnsi="Sylfaen" w:cs="Arial"/>
          <w:sz w:val="24"/>
          <w:szCs w:val="24"/>
        </w:rPr>
        <w:t>Mechanisms of biological agent introduction:</w:t>
      </w:r>
    </w:p>
    <w:p w14:paraId="31596585" w14:textId="77777777" w:rsidR="00B854DD" w:rsidRPr="00990B1E" w:rsidRDefault="00B854DD">
      <w:pPr>
        <w:pStyle w:val="ListParagraph"/>
        <w:tabs>
          <w:tab w:val="left" w:pos="720"/>
        </w:tabs>
        <w:spacing w:after="0"/>
        <w:ind w:left="540"/>
        <w:jc w:val="both"/>
        <w:rPr>
          <w:rFonts w:ascii="Sylfaen" w:hAnsi="Sylfaen" w:cs="Arial"/>
          <w:sz w:val="24"/>
          <w:szCs w:val="24"/>
        </w:rPr>
      </w:pPr>
    </w:p>
    <w:p w14:paraId="4D987B67" w14:textId="77777777" w:rsidR="004E462E" w:rsidRPr="00990B1E" w:rsidRDefault="004E462E">
      <w:pPr>
        <w:pStyle w:val="ListParagraph"/>
        <w:tabs>
          <w:tab w:val="left" w:pos="720"/>
        </w:tabs>
        <w:spacing w:after="0"/>
        <w:ind w:left="540"/>
        <w:jc w:val="both"/>
        <w:rPr>
          <w:rFonts w:ascii="Sylfaen" w:hAnsi="Sylfaen" w:cs="Arial"/>
          <w:sz w:val="24"/>
          <w:szCs w:val="24"/>
        </w:rPr>
      </w:pPr>
      <w:r w:rsidRPr="00990B1E">
        <w:rPr>
          <w:rFonts w:ascii="Sylfaen" w:hAnsi="Sylfaen" w:cs="Arial"/>
          <w:sz w:val="24"/>
          <w:szCs w:val="24"/>
        </w:rPr>
        <w:t xml:space="preserve">The occurrence/outbreak of an infectious disease caused by </w:t>
      </w:r>
      <w:r w:rsidR="00115412" w:rsidRPr="00990B1E">
        <w:rPr>
          <w:rFonts w:ascii="Sylfaen" w:hAnsi="Sylfaen" w:cs="Arial"/>
          <w:sz w:val="24"/>
          <w:szCs w:val="24"/>
        </w:rPr>
        <w:t xml:space="preserve">an </w:t>
      </w:r>
      <w:r w:rsidRPr="00990B1E">
        <w:rPr>
          <w:rFonts w:ascii="Sylfaen" w:hAnsi="Sylfaen" w:cs="Arial"/>
          <w:sz w:val="24"/>
          <w:szCs w:val="24"/>
        </w:rPr>
        <w:t>EDP may take place through a number of mechanisms:</w:t>
      </w:r>
    </w:p>
    <w:p w14:paraId="6DC30152" w14:textId="77777777" w:rsidR="00B854DD" w:rsidRPr="00990B1E" w:rsidRDefault="00B854DD">
      <w:pPr>
        <w:pStyle w:val="ListParagraph"/>
        <w:tabs>
          <w:tab w:val="left" w:pos="720"/>
        </w:tabs>
        <w:spacing w:after="0"/>
        <w:ind w:left="540"/>
        <w:jc w:val="both"/>
        <w:rPr>
          <w:rFonts w:ascii="Sylfaen" w:hAnsi="Sylfaen" w:cs="Arial"/>
          <w:sz w:val="24"/>
          <w:szCs w:val="24"/>
        </w:rPr>
      </w:pPr>
    </w:p>
    <w:p w14:paraId="6D169DFF" w14:textId="7D463566" w:rsidR="004E462E" w:rsidRPr="00990B1E" w:rsidRDefault="004E462E" w:rsidP="00464350">
      <w:pPr>
        <w:pStyle w:val="ListParagraph"/>
        <w:numPr>
          <w:ilvl w:val="0"/>
          <w:numId w:val="104"/>
        </w:numPr>
        <w:tabs>
          <w:tab w:val="left" w:pos="900"/>
        </w:tabs>
        <w:spacing w:after="0"/>
        <w:ind w:left="900"/>
        <w:jc w:val="both"/>
        <w:rPr>
          <w:rFonts w:ascii="Sylfaen" w:hAnsi="Sylfaen" w:cs="Arial"/>
          <w:sz w:val="24"/>
          <w:szCs w:val="24"/>
        </w:rPr>
      </w:pPr>
      <w:r w:rsidRPr="00990B1E">
        <w:rPr>
          <w:rFonts w:ascii="Sylfaen" w:hAnsi="Sylfaen" w:cs="Arial"/>
          <w:sz w:val="24"/>
          <w:szCs w:val="24"/>
        </w:rPr>
        <w:lastRenderedPageBreak/>
        <w:t>An agent endemic to Georgia may mutate and/or develop anti</w:t>
      </w:r>
      <w:r w:rsidR="00115412" w:rsidRPr="00990B1E">
        <w:rPr>
          <w:rFonts w:ascii="Sylfaen" w:hAnsi="Sylfaen" w:cs="Arial"/>
          <w:sz w:val="24"/>
          <w:szCs w:val="24"/>
        </w:rPr>
        <w:t>-</w:t>
      </w:r>
      <w:r w:rsidRPr="00990B1E">
        <w:rPr>
          <w:rFonts w:ascii="Sylfaen" w:hAnsi="Sylfaen" w:cs="Arial"/>
          <w:sz w:val="24"/>
          <w:szCs w:val="24"/>
        </w:rPr>
        <w:t xml:space="preserve">microbial resistance and migrate to an area of the country not typically exposed to the agent. </w:t>
      </w:r>
    </w:p>
    <w:p w14:paraId="17B83F8B" w14:textId="77777777" w:rsidR="004E462E" w:rsidRPr="00990B1E" w:rsidRDefault="004E462E" w:rsidP="00464350">
      <w:pPr>
        <w:pStyle w:val="ListParagraph"/>
        <w:numPr>
          <w:ilvl w:val="0"/>
          <w:numId w:val="104"/>
        </w:numPr>
        <w:tabs>
          <w:tab w:val="left" w:pos="900"/>
        </w:tabs>
        <w:spacing w:after="0"/>
        <w:ind w:left="900"/>
        <w:jc w:val="both"/>
        <w:rPr>
          <w:rFonts w:ascii="Sylfaen" w:hAnsi="Sylfaen" w:cs="Arial"/>
          <w:sz w:val="24"/>
          <w:szCs w:val="24"/>
        </w:rPr>
      </w:pPr>
      <w:r w:rsidRPr="00990B1E">
        <w:rPr>
          <w:rFonts w:ascii="Sylfaen" w:hAnsi="Sylfaen" w:cs="Arial"/>
          <w:sz w:val="24"/>
          <w:szCs w:val="24"/>
        </w:rPr>
        <w:t>An agent not endemic to Georgia may be introduced to the country through host migration (including human travel, animal/bird migration and/or commercial trade items).</w:t>
      </w:r>
    </w:p>
    <w:p w14:paraId="126A6D5F" w14:textId="097B96D9" w:rsidR="004E462E" w:rsidRPr="00990B1E" w:rsidRDefault="004E462E" w:rsidP="00464350">
      <w:pPr>
        <w:pStyle w:val="ListParagraph"/>
        <w:numPr>
          <w:ilvl w:val="0"/>
          <w:numId w:val="104"/>
        </w:numPr>
        <w:tabs>
          <w:tab w:val="left" w:pos="900"/>
        </w:tabs>
        <w:spacing w:after="0"/>
        <w:ind w:left="900"/>
        <w:jc w:val="both"/>
        <w:rPr>
          <w:rFonts w:ascii="Sylfaen" w:hAnsi="Sylfaen" w:cs="Arial"/>
          <w:sz w:val="24"/>
          <w:szCs w:val="24"/>
        </w:rPr>
      </w:pPr>
      <w:r w:rsidRPr="00990B1E">
        <w:rPr>
          <w:rFonts w:ascii="Sylfaen" w:hAnsi="Sylfaen" w:cs="Arial"/>
          <w:sz w:val="24"/>
          <w:szCs w:val="24"/>
        </w:rPr>
        <w:t xml:space="preserve">A laboratory mishap or </w:t>
      </w:r>
      <w:r w:rsidR="00115412" w:rsidRPr="00990B1E">
        <w:rPr>
          <w:rFonts w:ascii="Sylfaen" w:hAnsi="Sylfaen" w:cs="Arial"/>
          <w:sz w:val="24"/>
          <w:szCs w:val="24"/>
        </w:rPr>
        <w:t xml:space="preserve">the mishandling of a </w:t>
      </w:r>
      <w:r w:rsidRPr="00990B1E">
        <w:rPr>
          <w:rFonts w:ascii="Sylfaen" w:hAnsi="Sylfaen" w:cs="Arial"/>
          <w:sz w:val="24"/>
          <w:szCs w:val="24"/>
        </w:rPr>
        <w:t>controlled agent may result in an accidental release of the agent (the pathogenic nature of which may have been altered during research) into the environment.</w:t>
      </w:r>
    </w:p>
    <w:p w14:paraId="17F29FFE" w14:textId="77777777" w:rsidR="004E462E" w:rsidRPr="00990B1E" w:rsidRDefault="004E462E" w:rsidP="00464350">
      <w:pPr>
        <w:pStyle w:val="ListParagraph"/>
        <w:numPr>
          <w:ilvl w:val="0"/>
          <w:numId w:val="104"/>
        </w:numPr>
        <w:tabs>
          <w:tab w:val="left" w:pos="720"/>
          <w:tab w:val="left" w:pos="900"/>
        </w:tabs>
        <w:spacing w:after="0"/>
        <w:ind w:left="900"/>
        <w:jc w:val="both"/>
        <w:rPr>
          <w:rFonts w:ascii="Sylfaen" w:hAnsi="Sylfaen" w:cs="Arial"/>
          <w:sz w:val="24"/>
          <w:szCs w:val="24"/>
        </w:rPr>
      </w:pPr>
      <w:r w:rsidRPr="00990B1E">
        <w:rPr>
          <w:rFonts w:ascii="Sylfaen" w:hAnsi="Sylfaen" w:cs="Arial"/>
          <w:sz w:val="24"/>
          <w:szCs w:val="24"/>
        </w:rPr>
        <w:t>An agent may be intentionally released as part of a criminal or terrorist act.</w:t>
      </w:r>
    </w:p>
    <w:p w14:paraId="51F09BE1" w14:textId="77777777" w:rsidR="00B854DD" w:rsidRPr="00990B1E" w:rsidRDefault="00B854DD">
      <w:pPr>
        <w:pStyle w:val="ListParagraph"/>
        <w:tabs>
          <w:tab w:val="left" w:pos="720"/>
          <w:tab w:val="left" w:pos="900"/>
        </w:tabs>
        <w:spacing w:after="0"/>
        <w:ind w:left="900"/>
        <w:jc w:val="both"/>
        <w:rPr>
          <w:rFonts w:ascii="Sylfaen" w:hAnsi="Sylfaen" w:cs="Arial"/>
          <w:sz w:val="24"/>
          <w:szCs w:val="24"/>
        </w:rPr>
      </w:pPr>
    </w:p>
    <w:p w14:paraId="1698E0F4" w14:textId="77777777" w:rsidR="009661B9" w:rsidRPr="00990B1E" w:rsidRDefault="00102CE5" w:rsidP="00464350">
      <w:pPr>
        <w:pStyle w:val="ListParagraph"/>
        <w:numPr>
          <w:ilvl w:val="0"/>
          <w:numId w:val="35"/>
        </w:numPr>
        <w:tabs>
          <w:tab w:val="left" w:pos="720"/>
        </w:tabs>
        <w:spacing w:after="0"/>
        <w:ind w:left="540" w:hanging="270"/>
        <w:jc w:val="both"/>
        <w:rPr>
          <w:rFonts w:ascii="Sylfaen" w:hAnsi="Sylfaen" w:cs="Arial"/>
          <w:sz w:val="24"/>
          <w:szCs w:val="24"/>
        </w:rPr>
      </w:pPr>
      <w:r w:rsidRPr="00990B1E">
        <w:rPr>
          <w:rFonts w:ascii="Sylfaen" w:hAnsi="Sylfaen" w:cs="Arial"/>
          <w:sz w:val="24"/>
          <w:szCs w:val="24"/>
        </w:rPr>
        <w:t>Biological event i</w:t>
      </w:r>
      <w:r w:rsidR="00F208E7" w:rsidRPr="00990B1E">
        <w:rPr>
          <w:rFonts w:ascii="Sylfaen" w:hAnsi="Sylfaen" w:cs="Arial"/>
          <w:sz w:val="24"/>
          <w:szCs w:val="24"/>
        </w:rPr>
        <w:t>ndicators</w:t>
      </w:r>
      <w:r w:rsidR="00A301F4" w:rsidRPr="00990B1E">
        <w:rPr>
          <w:rFonts w:ascii="Sylfaen" w:hAnsi="Sylfaen" w:cs="Arial"/>
          <w:sz w:val="24"/>
          <w:szCs w:val="24"/>
        </w:rPr>
        <w:t>:</w:t>
      </w:r>
    </w:p>
    <w:p w14:paraId="01FABECC" w14:textId="77777777" w:rsidR="00A301F4" w:rsidRPr="00990B1E" w:rsidRDefault="00A301F4">
      <w:pPr>
        <w:pStyle w:val="ListParagraph"/>
        <w:tabs>
          <w:tab w:val="left" w:pos="720"/>
        </w:tabs>
        <w:spacing w:after="0"/>
        <w:ind w:left="540"/>
        <w:jc w:val="both"/>
        <w:rPr>
          <w:rFonts w:ascii="Sylfaen" w:hAnsi="Sylfaen" w:cs="Arial"/>
          <w:sz w:val="24"/>
          <w:szCs w:val="24"/>
        </w:rPr>
      </w:pPr>
    </w:p>
    <w:p w14:paraId="0B763689" w14:textId="77777777" w:rsidR="00055DCB" w:rsidRPr="00990B1E" w:rsidRDefault="00B70F60">
      <w:pPr>
        <w:pStyle w:val="ListParagraph"/>
        <w:tabs>
          <w:tab w:val="left" w:pos="720"/>
        </w:tabs>
        <w:spacing w:after="0"/>
        <w:ind w:left="540"/>
        <w:jc w:val="both"/>
        <w:rPr>
          <w:rFonts w:ascii="Sylfaen" w:hAnsi="Sylfaen" w:cs="Arial"/>
          <w:sz w:val="24"/>
          <w:szCs w:val="24"/>
        </w:rPr>
      </w:pPr>
      <w:r w:rsidRPr="00990B1E">
        <w:rPr>
          <w:rFonts w:ascii="Sylfaen" w:hAnsi="Sylfaen" w:cs="Arial"/>
          <w:sz w:val="24"/>
          <w:szCs w:val="24"/>
        </w:rPr>
        <w:t>Factors that may indicate, singly or taken together, that an outbreak is out of the ordinary</w:t>
      </w:r>
      <w:r w:rsidR="00115412" w:rsidRPr="00990B1E">
        <w:rPr>
          <w:rFonts w:ascii="Sylfaen" w:hAnsi="Sylfaen" w:cs="Arial"/>
          <w:sz w:val="24"/>
          <w:szCs w:val="24"/>
        </w:rPr>
        <w:t xml:space="preserve"> </w:t>
      </w:r>
      <w:r w:rsidRPr="00990B1E">
        <w:rPr>
          <w:rFonts w:ascii="Sylfaen" w:hAnsi="Sylfaen" w:cs="Arial"/>
          <w:sz w:val="24"/>
          <w:szCs w:val="24"/>
        </w:rPr>
        <w:t>include:</w:t>
      </w:r>
    </w:p>
    <w:p w14:paraId="5116CF82" w14:textId="77777777" w:rsidR="00A301F4" w:rsidRPr="00990B1E" w:rsidRDefault="00A301F4">
      <w:pPr>
        <w:pStyle w:val="ListParagraph"/>
        <w:tabs>
          <w:tab w:val="left" w:pos="720"/>
        </w:tabs>
        <w:spacing w:after="0"/>
        <w:ind w:left="540"/>
        <w:jc w:val="both"/>
        <w:rPr>
          <w:rFonts w:ascii="Sylfaen" w:hAnsi="Sylfaen" w:cs="Arial"/>
          <w:sz w:val="24"/>
          <w:szCs w:val="24"/>
        </w:rPr>
      </w:pPr>
    </w:p>
    <w:p w14:paraId="73237F5D" w14:textId="77777777" w:rsidR="00B70F60" w:rsidRPr="00990B1E" w:rsidRDefault="00B70F60" w:rsidP="00464350">
      <w:pPr>
        <w:pStyle w:val="ListParagraph"/>
        <w:numPr>
          <w:ilvl w:val="0"/>
          <w:numId w:val="103"/>
        </w:numPr>
        <w:tabs>
          <w:tab w:val="left" w:pos="900"/>
        </w:tabs>
        <w:spacing w:after="0"/>
        <w:ind w:left="900"/>
        <w:jc w:val="both"/>
        <w:rPr>
          <w:rFonts w:ascii="Sylfaen" w:hAnsi="Sylfaen" w:cs="Arial"/>
          <w:sz w:val="24"/>
          <w:szCs w:val="24"/>
        </w:rPr>
      </w:pPr>
      <w:r w:rsidRPr="00990B1E">
        <w:rPr>
          <w:rFonts w:ascii="Sylfaen" w:hAnsi="Sylfaen" w:cs="Arial"/>
          <w:sz w:val="24"/>
          <w:szCs w:val="24"/>
        </w:rPr>
        <w:t>Unusually large numbers of cases at the time of assessment.</w:t>
      </w:r>
    </w:p>
    <w:p w14:paraId="33D9F8D7" w14:textId="77777777" w:rsidR="00B70F60" w:rsidRPr="00990B1E" w:rsidRDefault="00B70F60" w:rsidP="00464350">
      <w:pPr>
        <w:pStyle w:val="ListParagraph"/>
        <w:numPr>
          <w:ilvl w:val="0"/>
          <w:numId w:val="103"/>
        </w:numPr>
        <w:tabs>
          <w:tab w:val="left" w:pos="900"/>
        </w:tabs>
        <w:spacing w:after="0"/>
        <w:ind w:left="900"/>
        <w:jc w:val="both"/>
        <w:rPr>
          <w:rFonts w:ascii="Sylfaen" w:hAnsi="Sylfaen" w:cs="Arial"/>
          <w:sz w:val="24"/>
          <w:szCs w:val="24"/>
        </w:rPr>
      </w:pPr>
      <w:r w:rsidRPr="00990B1E">
        <w:rPr>
          <w:rFonts w:ascii="Sylfaen" w:hAnsi="Sylfaen" w:cs="Arial"/>
          <w:sz w:val="24"/>
          <w:szCs w:val="24"/>
        </w:rPr>
        <w:t>Unusually severe cases with many hospitalizations and deaths.</w:t>
      </w:r>
    </w:p>
    <w:p w14:paraId="4C2C12DE" w14:textId="77777777" w:rsidR="00B70F60" w:rsidRPr="00990B1E" w:rsidRDefault="00B70F60" w:rsidP="00464350">
      <w:pPr>
        <w:pStyle w:val="ListParagraph"/>
        <w:numPr>
          <w:ilvl w:val="0"/>
          <w:numId w:val="103"/>
        </w:numPr>
        <w:tabs>
          <w:tab w:val="left" w:pos="900"/>
        </w:tabs>
        <w:spacing w:after="0"/>
        <w:ind w:left="900"/>
        <w:jc w:val="both"/>
        <w:rPr>
          <w:rFonts w:ascii="Sylfaen" w:hAnsi="Sylfaen" w:cs="Arial"/>
          <w:sz w:val="24"/>
          <w:szCs w:val="24"/>
        </w:rPr>
      </w:pPr>
      <w:r w:rsidRPr="00990B1E">
        <w:rPr>
          <w:rFonts w:ascii="Sylfaen" w:hAnsi="Sylfaen" w:cs="Arial"/>
          <w:sz w:val="24"/>
          <w:szCs w:val="24"/>
        </w:rPr>
        <w:t>Wide atypical geographic spread.</w:t>
      </w:r>
    </w:p>
    <w:p w14:paraId="51DCA26B" w14:textId="77777777" w:rsidR="00B70F60" w:rsidRPr="00990B1E" w:rsidRDefault="00B70F60" w:rsidP="00464350">
      <w:pPr>
        <w:pStyle w:val="ListParagraph"/>
        <w:numPr>
          <w:ilvl w:val="0"/>
          <w:numId w:val="103"/>
        </w:numPr>
        <w:tabs>
          <w:tab w:val="left" w:pos="900"/>
        </w:tabs>
        <w:spacing w:after="0"/>
        <w:ind w:left="900"/>
        <w:jc w:val="both"/>
        <w:rPr>
          <w:rFonts w:ascii="Sylfaen" w:hAnsi="Sylfaen" w:cs="Arial"/>
          <w:sz w:val="24"/>
          <w:szCs w:val="24"/>
        </w:rPr>
      </w:pPr>
      <w:r w:rsidRPr="00990B1E">
        <w:rPr>
          <w:rFonts w:ascii="Sylfaen" w:hAnsi="Sylfaen" w:cs="Arial"/>
          <w:sz w:val="24"/>
          <w:szCs w:val="24"/>
        </w:rPr>
        <w:t>Unexplained mode of spread.</w:t>
      </w:r>
    </w:p>
    <w:p w14:paraId="184FBF8F" w14:textId="77777777" w:rsidR="00B70F60" w:rsidRPr="00990B1E" w:rsidRDefault="00B70F60" w:rsidP="00464350">
      <w:pPr>
        <w:pStyle w:val="ListParagraph"/>
        <w:numPr>
          <w:ilvl w:val="0"/>
          <w:numId w:val="103"/>
        </w:numPr>
        <w:tabs>
          <w:tab w:val="left" w:pos="900"/>
        </w:tabs>
        <w:spacing w:after="0"/>
        <w:ind w:left="900"/>
        <w:jc w:val="both"/>
        <w:rPr>
          <w:rFonts w:ascii="Sylfaen" w:hAnsi="Sylfaen" w:cs="Arial"/>
          <w:sz w:val="24"/>
          <w:szCs w:val="24"/>
        </w:rPr>
      </w:pPr>
      <w:r w:rsidRPr="00990B1E">
        <w:rPr>
          <w:rFonts w:ascii="Sylfaen" w:hAnsi="Sylfaen" w:cs="Arial"/>
          <w:sz w:val="24"/>
          <w:szCs w:val="24"/>
        </w:rPr>
        <w:t>Widely distributed mode of spread (e.g. food item in wide commercial distribution).</w:t>
      </w:r>
    </w:p>
    <w:p w14:paraId="46749EE0" w14:textId="77777777" w:rsidR="00B70F60" w:rsidRPr="00990B1E" w:rsidRDefault="00B70F60" w:rsidP="00464350">
      <w:pPr>
        <w:pStyle w:val="ListParagraph"/>
        <w:numPr>
          <w:ilvl w:val="0"/>
          <w:numId w:val="103"/>
        </w:numPr>
        <w:tabs>
          <w:tab w:val="left" w:pos="900"/>
        </w:tabs>
        <w:spacing w:after="0"/>
        <w:ind w:left="900"/>
        <w:jc w:val="both"/>
        <w:rPr>
          <w:rFonts w:ascii="Sylfaen" w:hAnsi="Sylfaen" w:cs="Arial"/>
          <w:sz w:val="24"/>
          <w:szCs w:val="24"/>
        </w:rPr>
      </w:pPr>
      <w:r w:rsidRPr="00990B1E">
        <w:rPr>
          <w:rFonts w:ascii="Sylfaen" w:hAnsi="Sylfaen" w:cs="Arial"/>
          <w:sz w:val="24"/>
          <w:szCs w:val="24"/>
        </w:rPr>
        <w:t>Atypical temporal or unseasonal clusters of a disease (e.g. illness resembling mosquito-borne encephalitis in winter).</w:t>
      </w:r>
    </w:p>
    <w:p w14:paraId="02FFCD9F" w14:textId="77777777" w:rsidR="00B70F60" w:rsidRPr="00990B1E" w:rsidRDefault="008035D7" w:rsidP="00464350">
      <w:pPr>
        <w:pStyle w:val="ListParagraph"/>
        <w:numPr>
          <w:ilvl w:val="0"/>
          <w:numId w:val="103"/>
        </w:numPr>
        <w:tabs>
          <w:tab w:val="left" w:pos="900"/>
        </w:tabs>
        <w:spacing w:after="0"/>
        <w:ind w:left="900"/>
        <w:jc w:val="both"/>
        <w:rPr>
          <w:rFonts w:ascii="Sylfaen" w:hAnsi="Sylfaen" w:cs="Arial"/>
          <w:sz w:val="24"/>
          <w:szCs w:val="24"/>
        </w:rPr>
      </w:pPr>
      <w:r w:rsidRPr="00990B1E">
        <w:rPr>
          <w:rFonts w:ascii="Sylfaen" w:hAnsi="Sylfaen" w:cs="Arial"/>
          <w:sz w:val="24"/>
          <w:szCs w:val="24"/>
        </w:rPr>
        <w:t>Short incubation period and/or high secondary attack rates, indicating potential for a rapid increase in the number of cases.</w:t>
      </w:r>
    </w:p>
    <w:p w14:paraId="2A8002DD" w14:textId="77777777" w:rsidR="00766071" w:rsidRPr="00990B1E" w:rsidRDefault="00766071">
      <w:pPr>
        <w:pStyle w:val="ListParagraph"/>
        <w:tabs>
          <w:tab w:val="left" w:pos="720"/>
          <w:tab w:val="left" w:pos="900"/>
        </w:tabs>
        <w:spacing w:after="0"/>
        <w:ind w:left="900" w:hanging="360"/>
        <w:jc w:val="both"/>
        <w:rPr>
          <w:rFonts w:ascii="Sylfaen" w:hAnsi="Sylfaen" w:cs="Arial"/>
          <w:sz w:val="24"/>
          <w:szCs w:val="24"/>
        </w:rPr>
      </w:pPr>
    </w:p>
    <w:p w14:paraId="0BFA9150" w14:textId="77777777" w:rsidR="009661B9" w:rsidRPr="00990B1E" w:rsidRDefault="00F305CF" w:rsidP="00464350">
      <w:pPr>
        <w:pStyle w:val="ListParagraph"/>
        <w:numPr>
          <w:ilvl w:val="0"/>
          <w:numId w:val="35"/>
        </w:numPr>
        <w:tabs>
          <w:tab w:val="left" w:pos="720"/>
        </w:tabs>
        <w:spacing w:after="0"/>
        <w:ind w:left="540" w:hanging="270"/>
        <w:jc w:val="both"/>
        <w:rPr>
          <w:rFonts w:ascii="Sylfaen" w:hAnsi="Sylfaen" w:cs="Arial"/>
          <w:sz w:val="24"/>
          <w:szCs w:val="24"/>
        </w:rPr>
      </w:pPr>
      <w:r w:rsidRPr="00990B1E">
        <w:rPr>
          <w:rFonts w:ascii="Sylfaen" w:hAnsi="Sylfaen" w:cs="Arial"/>
          <w:sz w:val="24"/>
          <w:szCs w:val="24"/>
        </w:rPr>
        <w:t>I</w:t>
      </w:r>
      <w:r w:rsidR="00102CE5" w:rsidRPr="00990B1E">
        <w:rPr>
          <w:rFonts w:ascii="Sylfaen" w:hAnsi="Sylfaen" w:cs="Arial"/>
          <w:sz w:val="24"/>
          <w:szCs w:val="24"/>
        </w:rPr>
        <w:t>nformation s</w:t>
      </w:r>
      <w:r w:rsidR="009661B9" w:rsidRPr="00990B1E">
        <w:rPr>
          <w:rFonts w:ascii="Sylfaen" w:hAnsi="Sylfaen" w:cs="Arial"/>
          <w:sz w:val="24"/>
          <w:szCs w:val="24"/>
        </w:rPr>
        <w:t>ources:</w:t>
      </w:r>
    </w:p>
    <w:p w14:paraId="26A556F2" w14:textId="77777777" w:rsidR="00A301F4" w:rsidRPr="00990B1E" w:rsidRDefault="00A301F4">
      <w:pPr>
        <w:pStyle w:val="ListParagraph"/>
        <w:tabs>
          <w:tab w:val="left" w:pos="720"/>
        </w:tabs>
        <w:spacing w:after="0"/>
        <w:ind w:left="540"/>
        <w:jc w:val="both"/>
        <w:rPr>
          <w:rFonts w:ascii="Sylfaen" w:hAnsi="Sylfaen" w:cs="Arial"/>
          <w:sz w:val="24"/>
          <w:szCs w:val="24"/>
        </w:rPr>
      </w:pPr>
    </w:p>
    <w:p w14:paraId="30055430" w14:textId="77777777" w:rsidR="00055DCB" w:rsidRPr="00990B1E" w:rsidRDefault="00A63F5B">
      <w:pPr>
        <w:pStyle w:val="ListParagraph"/>
        <w:tabs>
          <w:tab w:val="left" w:pos="720"/>
        </w:tabs>
        <w:spacing w:after="0"/>
        <w:ind w:left="540"/>
        <w:jc w:val="both"/>
        <w:rPr>
          <w:rFonts w:ascii="Sylfaen" w:hAnsi="Sylfaen" w:cs="Arial"/>
          <w:sz w:val="24"/>
          <w:szCs w:val="24"/>
        </w:rPr>
      </w:pPr>
      <w:r w:rsidRPr="00990B1E">
        <w:rPr>
          <w:rFonts w:ascii="Sylfaen" w:hAnsi="Sylfaen" w:cs="Arial"/>
          <w:sz w:val="24"/>
          <w:szCs w:val="24"/>
        </w:rPr>
        <w:t xml:space="preserve">Recognizing that </w:t>
      </w:r>
      <w:r w:rsidR="00F731E9" w:rsidRPr="00990B1E">
        <w:rPr>
          <w:rFonts w:ascii="Sylfaen" w:hAnsi="Sylfaen" w:cs="Arial"/>
          <w:sz w:val="24"/>
          <w:szCs w:val="24"/>
        </w:rPr>
        <w:t>an</w:t>
      </w:r>
      <w:r w:rsidR="003B5AE1" w:rsidRPr="00990B1E">
        <w:rPr>
          <w:rFonts w:ascii="Sylfaen" w:hAnsi="Sylfaen" w:cs="Arial"/>
          <w:sz w:val="24"/>
          <w:szCs w:val="24"/>
        </w:rPr>
        <w:t xml:space="preserve"> unusual </w:t>
      </w:r>
      <w:r w:rsidRPr="00990B1E">
        <w:rPr>
          <w:rFonts w:ascii="Sylfaen" w:hAnsi="Sylfaen" w:cs="Arial"/>
          <w:sz w:val="24"/>
          <w:szCs w:val="24"/>
        </w:rPr>
        <w:t>disease outbreak or a biological event</w:t>
      </w:r>
      <w:r w:rsidR="00734E4B" w:rsidRPr="00990B1E">
        <w:rPr>
          <w:rFonts w:ascii="Sylfaen" w:hAnsi="Sylfaen" w:cs="Arial"/>
          <w:sz w:val="24"/>
          <w:szCs w:val="24"/>
        </w:rPr>
        <w:t xml:space="preserve"> has </w:t>
      </w:r>
      <w:r w:rsidR="00115412" w:rsidRPr="00990B1E">
        <w:rPr>
          <w:rFonts w:ascii="Sylfaen" w:hAnsi="Sylfaen" w:cs="Arial"/>
          <w:sz w:val="24"/>
          <w:szCs w:val="24"/>
        </w:rPr>
        <w:t xml:space="preserve">occurred </w:t>
      </w:r>
      <w:r w:rsidR="00734E4B" w:rsidRPr="00990B1E">
        <w:rPr>
          <w:rFonts w:ascii="Sylfaen" w:hAnsi="Sylfaen" w:cs="Arial"/>
          <w:sz w:val="24"/>
          <w:szCs w:val="24"/>
        </w:rPr>
        <w:t xml:space="preserve">or may occur is critical. Increased or altered behavior or healthcare service utilization and unsolicited outbreak reports </w:t>
      </w:r>
      <w:r w:rsidRPr="00990B1E">
        <w:rPr>
          <w:rFonts w:ascii="Sylfaen" w:hAnsi="Sylfaen" w:cs="Arial"/>
          <w:sz w:val="24"/>
          <w:szCs w:val="24"/>
        </w:rPr>
        <w:t xml:space="preserve">may be </w:t>
      </w:r>
      <w:r w:rsidR="00734E4B" w:rsidRPr="00990B1E">
        <w:rPr>
          <w:rFonts w:ascii="Sylfaen" w:hAnsi="Sylfaen" w:cs="Arial"/>
          <w:sz w:val="24"/>
          <w:szCs w:val="24"/>
        </w:rPr>
        <w:t>detected</w:t>
      </w:r>
      <w:r w:rsidRPr="00990B1E">
        <w:rPr>
          <w:rFonts w:ascii="Sylfaen" w:hAnsi="Sylfaen" w:cs="Arial"/>
          <w:sz w:val="24"/>
          <w:szCs w:val="24"/>
        </w:rPr>
        <w:t xml:space="preserve"> and disseminated via number</w:t>
      </w:r>
      <w:r w:rsidR="003B5AE1" w:rsidRPr="00990B1E">
        <w:rPr>
          <w:rFonts w:ascii="Sylfaen" w:hAnsi="Sylfaen" w:cs="Arial"/>
          <w:sz w:val="24"/>
          <w:szCs w:val="24"/>
        </w:rPr>
        <w:t xml:space="preserve"> of sources, including:</w:t>
      </w:r>
    </w:p>
    <w:p w14:paraId="577B79D9" w14:textId="77777777" w:rsidR="0049426E" w:rsidRPr="00990B1E" w:rsidRDefault="0049426E">
      <w:pPr>
        <w:pStyle w:val="ListParagraph"/>
        <w:tabs>
          <w:tab w:val="left" w:pos="720"/>
        </w:tabs>
        <w:spacing w:after="0"/>
        <w:ind w:left="450"/>
        <w:jc w:val="both"/>
        <w:rPr>
          <w:rFonts w:ascii="Sylfaen" w:hAnsi="Sylfaen" w:cs="Arial"/>
          <w:sz w:val="24"/>
          <w:szCs w:val="24"/>
        </w:rPr>
      </w:pPr>
    </w:p>
    <w:p w14:paraId="36FE4D74" w14:textId="77777777" w:rsidR="003B5AE1" w:rsidRPr="00990B1E" w:rsidRDefault="0049426E" w:rsidP="00464350">
      <w:pPr>
        <w:pStyle w:val="ListParagraph"/>
        <w:numPr>
          <w:ilvl w:val="0"/>
          <w:numId w:val="105"/>
        </w:numPr>
        <w:tabs>
          <w:tab w:val="left" w:pos="900"/>
          <w:tab w:val="left" w:pos="990"/>
        </w:tabs>
        <w:spacing w:after="0"/>
        <w:ind w:left="900"/>
        <w:jc w:val="both"/>
        <w:rPr>
          <w:rFonts w:ascii="Sylfaen" w:hAnsi="Sylfaen" w:cs="Arial"/>
          <w:sz w:val="24"/>
          <w:szCs w:val="24"/>
        </w:rPr>
      </w:pPr>
      <w:r w:rsidRPr="00990B1E">
        <w:rPr>
          <w:rFonts w:ascii="Sylfaen" w:hAnsi="Sylfaen" w:cs="Arial"/>
          <w:b/>
          <w:sz w:val="24"/>
          <w:szCs w:val="24"/>
        </w:rPr>
        <w:t>112</w:t>
      </w:r>
      <w:r w:rsidR="00115412" w:rsidRPr="00990B1E">
        <w:rPr>
          <w:rFonts w:ascii="Sylfaen" w:hAnsi="Sylfaen" w:cs="Arial"/>
          <w:b/>
          <w:sz w:val="24"/>
          <w:szCs w:val="24"/>
        </w:rPr>
        <w:t xml:space="preserve"> </w:t>
      </w:r>
      <w:r w:rsidRPr="00990B1E">
        <w:rPr>
          <w:rFonts w:ascii="Sylfaen" w:hAnsi="Sylfaen" w:cs="Arial"/>
          <w:b/>
          <w:sz w:val="24"/>
          <w:szCs w:val="24"/>
        </w:rPr>
        <w:t>Call</w:t>
      </w:r>
      <w:r w:rsidR="00115412" w:rsidRPr="00990B1E">
        <w:rPr>
          <w:rFonts w:ascii="Sylfaen" w:hAnsi="Sylfaen" w:cs="Arial"/>
          <w:b/>
          <w:sz w:val="24"/>
          <w:szCs w:val="24"/>
        </w:rPr>
        <w:t xml:space="preserve"> </w:t>
      </w:r>
      <w:r w:rsidRPr="00990B1E">
        <w:rPr>
          <w:rFonts w:ascii="Sylfaen" w:hAnsi="Sylfaen" w:cs="Arial"/>
          <w:b/>
          <w:sz w:val="24"/>
          <w:szCs w:val="24"/>
        </w:rPr>
        <w:t>Center</w:t>
      </w:r>
      <w:r w:rsidRPr="00990B1E">
        <w:rPr>
          <w:rFonts w:ascii="Sylfaen" w:hAnsi="Sylfaen" w:cs="Arial"/>
          <w:sz w:val="24"/>
          <w:szCs w:val="24"/>
        </w:rPr>
        <w:t xml:space="preserve"> can provide information on </w:t>
      </w:r>
      <w:r w:rsidR="00B26698" w:rsidRPr="00990B1E">
        <w:rPr>
          <w:rFonts w:ascii="Sylfaen" w:hAnsi="Sylfaen" w:cs="Arial"/>
          <w:sz w:val="24"/>
          <w:szCs w:val="24"/>
        </w:rPr>
        <w:t xml:space="preserve">any </w:t>
      </w:r>
      <w:r w:rsidRPr="00990B1E">
        <w:rPr>
          <w:rFonts w:ascii="Sylfaen" w:hAnsi="Sylfaen" w:cs="Arial"/>
          <w:sz w:val="24"/>
          <w:szCs w:val="24"/>
        </w:rPr>
        <w:t xml:space="preserve">unusual increase of EMS services utilization. Any increase in the volume of calls above seasonally expected levels with no obvious explanation could signify the occurrence of a </w:t>
      </w:r>
      <w:r w:rsidRPr="00990B1E">
        <w:rPr>
          <w:rFonts w:ascii="Sylfaen" w:hAnsi="Sylfaen" w:cs="Arial"/>
          <w:sz w:val="24"/>
          <w:szCs w:val="24"/>
        </w:rPr>
        <w:lastRenderedPageBreak/>
        <w:t>public health event.</w:t>
      </w:r>
      <w:r w:rsidR="00310531" w:rsidRPr="00990B1E">
        <w:rPr>
          <w:rFonts w:ascii="Sylfaen" w:hAnsi="Sylfaen" w:cs="Arial"/>
          <w:sz w:val="24"/>
          <w:szCs w:val="24"/>
        </w:rPr>
        <w:t xml:space="preserve"> Mapping the geographic distribution of 112 calls may point to the possible source of agent release o</w:t>
      </w:r>
      <w:r w:rsidR="00F208E7" w:rsidRPr="00990B1E">
        <w:rPr>
          <w:rFonts w:ascii="Sylfaen" w:hAnsi="Sylfaen" w:cs="Arial"/>
          <w:sz w:val="24"/>
          <w:szCs w:val="24"/>
        </w:rPr>
        <w:t>r</w:t>
      </w:r>
      <w:r w:rsidR="00310531" w:rsidRPr="00990B1E">
        <w:rPr>
          <w:rFonts w:ascii="Sylfaen" w:hAnsi="Sylfaen" w:cs="Arial"/>
          <w:sz w:val="24"/>
          <w:szCs w:val="24"/>
        </w:rPr>
        <w:t xml:space="preserve"> natural outbreak.</w:t>
      </w:r>
    </w:p>
    <w:p w14:paraId="54EE29E4" w14:textId="77777777" w:rsidR="00272099" w:rsidRPr="00990B1E" w:rsidRDefault="00272099">
      <w:pPr>
        <w:pStyle w:val="ListParagraph"/>
        <w:tabs>
          <w:tab w:val="left" w:pos="900"/>
          <w:tab w:val="left" w:pos="990"/>
        </w:tabs>
        <w:spacing w:after="0"/>
        <w:ind w:left="900"/>
        <w:jc w:val="both"/>
        <w:rPr>
          <w:rFonts w:ascii="Sylfaen" w:hAnsi="Sylfaen" w:cs="Arial"/>
          <w:sz w:val="24"/>
          <w:szCs w:val="24"/>
        </w:rPr>
      </w:pPr>
    </w:p>
    <w:p w14:paraId="4FC9E5FF" w14:textId="135596BD" w:rsidR="0049426E" w:rsidRPr="00990B1E" w:rsidRDefault="007C737F" w:rsidP="00464350">
      <w:pPr>
        <w:pStyle w:val="ListParagraph"/>
        <w:numPr>
          <w:ilvl w:val="0"/>
          <w:numId w:val="105"/>
        </w:numPr>
        <w:tabs>
          <w:tab w:val="left" w:pos="900"/>
          <w:tab w:val="left" w:pos="990"/>
        </w:tabs>
        <w:spacing w:after="0"/>
        <w:ind w:left="900"/>
        <w:jc w:val="both"/>
        <w:rPr>
          <w:rFonts w:ascii="Sylfaen" w:hAnsi="Sylfaen" w:cs="Arial"/>
          <w:sz w:val="24"/>
          <w:szCs w:val="24"/>
        </w:rPr>
      </w:pPr>
      <w:r w:rsidRPr="00990B1E">
        <w:rPr>
          <w:rFonts w:ascii="Sylfaen" w:hAnsi="Sylfaen" w:cs="Arial"/>
          <w:b/>
          <w:sz w:val="24"/>
          <w:szCs w:val="24"/>
        </w:rPr>
        <w:t>Primary</w:t>
      </w:r>
      <w:r w:rsidR="00B26698" w:rsidRPr="00990B1E">
        <w:rPr>
          <w:rFonts w:ascii="Sylfaen" w:hAnsi="Sylfaen" w:cs="Arial"/>
          <w:b/>
          <w:sz w:val="24"/>
          <w:szCs w:val="24"/>
        </w:rPr>
        <w:t xml:space="preserve"> </w:t>
      </w:r>
      <w:r w:rsidRPr="00990B1E">
        <w:rPr>
          <w:rFonts w:ascii="Sylfaen" w:hAnsi="Sylfaen" w:cs="Arial"/>
          <w:b/>
          <w:sz w:val="24"/>
          <w:szCs w:val="24"/>
        </w:rPr>
        <w:t>health</w:t>
      </w:r>
      <w:r w:rsidR="00B26698" w:rsidRPr="00990B1E">
        <w:rPr>
          <w:rFonts w:ascii="Sylfaen" w:hAnsi="Sylfaen" w:cs="Arial"/>
          <w:b/>
          <w:sz w:val="24"/>
          <w:szCs w:val="24"/>
        </w:rPr>
        <w:t xml:space="preserve"> </w:t>
      </w:r>
      <w:r w:rsidRPr="00990B1E">
        <w:rPr>
          <w:rFonts w:ascii="Sylfaen" w:hAnsi="Sylfaen" w:cs="Arial"/>
          <w:b/>
          <w:sz w:val="24"/>
          <w:szCs w:val="24"/>
        </w:rPr>
        <w:t>care</w:t>
      </w:r>
      <w:r w:rsidR="00B26698" w:rsidRPr="00990B1E">
        <w:rPr>
          <w:rFonts w:ascii="Sylfaen" w:hAnsi="Sylfaen" w:cs="Arial"/>
          <w:b/>
          <w:sz w:val="24"/>
          <w:szCs w:val="24"/>
        </w:rPr>
        <w:t xml:space="preserve"> </w:t>
      </w:r>
      <w:r w:rsidRPr="00990B1E">
        <w:rPr>
          <w:rFonts w:ascii="Sylfaen" w:hAnsi="Sylfaen" w:cs="Arial"/>
          <w:b/>
          <w:sz w:val="24"/>
          <w:szCs w:val="24"/>
        </w:rPr>
        <w:t>providers</w:t>
      </w:r>
      <w:r w:rsidR="00B26698" w:rsidRPr="00990B1E">
        <w:rPr>
          <w:rFonts w:ascii="Sylfaen" w:hAnsi="Sylfaen" w:cs="Arial"/>
          <w:b/>
          <w:sz w:val="24"/>
          <w:szCs w:val="24"/>
        </w:rPr>
        <w:t xml:space="preserve"> </w:t>
      </w:r>
      <w:r w:rsidR="00263152" w:rsidRPr="00990B1E">
        <w:rPr>
          <w:rFonts w:ascii="Sylfaen" w:hAnsi="Sylfaen" w:cs="Arial"/>
          <w:sz w:val="24"/>
          <w:szCs w:val="24"/>
        </w:rPr>
        <w:t xml:space="preserve">are in the best positions to </w:t>
      </w:r>
      <w:r w:rsidRPr="00990B1E">
        <w:rPr>
          <w:rFonts w:ascii="Sylfaen" w:hAnsi="Sylfaen" w:cs="Arial"/>
          <w:sz w:val="24"/>
          <w:szCs w:val="24"/>
        </w:rPr>
        <w:t>observe and report unusual illnesses or symptoms.</w:t>
      </w:r>
      <w:r w:rsidR="00B26698" w:rsidRPr="00990B1E">
        <w:rPr>
          <w:rFonts w:ascii="Sylfaen" w:hAnsi="Sylfaen" w:cs="Arial"/>
          <w:sz w:val="24"/>
          <w:szCs w:val="24"/>
        </w:rPr>
        <w:t xml:space="preserve"> </w:t>
      </w:r>
      <w:r w:rsidR="00310531" w:rsidRPr="00990B1E">
        <w:rPr>
          <w:rFonts w:ascii="Sylfaen" w:hAnsi="Sylfaen" w:cs="Arial"/>
          <w:sz w:val="24"/>
          <w:szCs w:val="24"/>
        </w:rPr>
        <w:t xml:space="preserve">Primary health care personnel and other front-line medical providers may observe </w:t>
      </w:r>
      <w:r w:rsidR="00B26698" w:rsidRPr="00990B1E">
        <w:rPr>
          <w:rFonts w:ascii="Sylfaen" w:hAnsi="Sylfaen" w:cs="Arial"/>
          <w:sz w:val="24"/>
          <w:szCs w:val="24"/>
        </w:rPr>
        <w:t xml:space="preserve">an </w:t>
      </w:r>
      <w:r w:rsidR="00310531" w:rsidRPr="00990B1E">
        <w:rPr>
          <w:rFonts w:ascii="Sylfaen" w:hAnsi="Sylfaen" w:cs="Arial"/>
          <w:sz w:val="24"/>
          <w:szCs w:val="24"/>
        </w:rPr>
        <w:t>increased</w:t>
      </w:r>
      <w:r w:rsidR="00E5539F" w:rsidRPr="00990B1E">
        <w:rPr>
          <w:rFonts w:ascii="Sylfaen" w:hAnsi="Sylfaen" w:cs="Arial"/>
          <w:sz w:val="24"/>
          <w:szCs w:val="24"/>
        </w:rPr>
        <w:t xml:space="preserve"> number and unusual pattern of illness</w:t>
      </w:r>
      <w:r w:rsidR="00B26698" w:rsidRPr="00990B1E">
        <w:rPr>
          <w:rFonts w:ascii="Sylfaen" w:hAnsi="Sylfaen" w:cs="Arial"/>
          <w:sz w:val="24"/>
          <w:szCs w:val="24"/>
        </w:rPr>
        <w:t>es</w:t>
      </w:r>
      <w:r w:rsidR="00E5539F" w:rsidRPr="00990B1E">
        <w:rPr>
          <w:rFonts w:ascii="Sylfaen" w:hAnsi="Sylfaen" w:cs="Arial"/>
          <w:sz w:val="24"/>
          <w:szCs w:val="24"/>
        </w:rPr>
        <w:t xml:space="preserve"> or suspicious deaths in previously healthy individuals. Any rapid rise above seasonally expected levels with no obvious explanation might be an indication of an unnatural public health event.</w:t>
      </w:r>
    </w:p>
    <w:p w14:paraId="64A46D6F" w14:textId="3AD506F3" w:rsidR="00324AA9" w:rsidRPr="00990B1E" w:rsidRDefault="00324AA9" w:rsidP="00324AA9">
      <w:pPr>
        <w:pStyle w:val="ListParagraph"/>
        <w:rPr>
          <w:rFonts w:ascii="Sylfaen" w:hAnsi="Sylfaen" w:cs="Arial"/>
          <w:sz w:val="24"/>
          <w:szCs w:val="24"/>
        </w:rPr>
      </w:pPr>
    </w:p>
    <w:p w14:paraId="1EFAFE7F" w14:textId="77777777" w:rsidR="007C737F" w:rsidRPr="00990B1E" w:rsidRDefault="00263152" w:rsidP="00464350">
      <w:pPr>
        <w:pStyle w:val="ListParagraph"/>
        <w:numPr>
          <w:ilvl w:val="0"/>
          <w:numId w:val="105"/>
        </w:numPr>
        <w:tabs>
          <w:tab w:val="left" w:pos="900"/>
          <w:tab w:val="left" w:pos="990"/>
        </w:tabs>
        <w:spacing w:after="0"/>
        <w:ind w:left="900"/>
        <w:jc w:val="both"/>
        <w:rPr>
          <w:rFonts w:ascii="Sylfaen" w:hAnsi="Sylfaen" w:cs="Arial"/>
          <w:sz w:val="24"/>
          <w:szCs w:val="24"/>
        </w:rPr>
      </w:pPr>
      <w:r w:rsidRPr="00990B1E">
        <w:rPr>
          <w:rFonts w:ascii="Sylfaen" w:hAnsi="Sylfaen" w:cs="Arial"/>
          <w:b/>
          <w:sz w:val="24"/>
          <w:szCs w:val="24"/>
        </w:rPr>
        <w:t>Hospital</w:t>
      </w:r>
      <w:r w:rsidR="00876D9D" w:rsidRPr="00990B1E">
        <w:rPr>
          <w:rFonts w:ascii="Sylfaen" w:hAnsi="Sylfaen" w:cs="Arial"/>
          <w:b/>
          <w:sz w:val="24"/>
          <w:szCs w:val="24"/>
        </w:rPr>
        <w:t>s/</w:t>
      </w:r>
      <w:r w:rsidRPr="00990B1E">
        <w:rPr>
          <w:rFonts w:ascii="Sylfaen" w:hAnsi="Sylfaen" w:cs="Arial"/>
          <w:b/>
          <w:sz w:val="24"/>
          <w:szCs w:val="24"/>
        </w:rPr>
        <w:t>Emergency</w:t>
      </w:r>
      <w:r w:rsidR="00B26698" w:rsidRPr="00990B1E">
        <w:rPr>
          <w:rFonts w:ascii="Sylfaen" w:hAnsi="Sylfaen" w:cs="Arial"/>
          <w:b/>
          <w:sz w:val="24"/>
          <w:szCs w:val="24"/>
        </w:rPr>
        <w:t xml:space="preserve"> </w:t>
      </w:r>
      <w:r w:rsidRPr="00990B1E">
        <w:rPr>
          <w:rFonts w:ascii="Sylfaen" w:hAnsi="Sylfaen" w:cs="Arial"/>
          <w:b/>
          <w:sz w:val="24"/>
          <w:szCs w:val="24"/>
        </w:rPr>
        <w:t>Departments</w:t>
      </w:r>
      <w:r w:rsidRPr="00990B1E">
        <w:rPr>
          <w:rFonts w:ascii="Sylfaen" w:hAnsi="Sylfaen" w:cs="Arial"/>
          <w:sz w:val="24"/>
          <w:szCs w:val="24"/>
        </w:rPr>
        <w:t xml:space="preserve"> are effective sites for incident information because emergency departments are frequently the primary sites of health care delivery for a large part of the population.</w:t>
      </w:r>
      <w:r w:rsidR="0002576E" w:rsidRPr="00990B1E">
        <w:rPr>
          <w:rFonts w:ascii="Sylfaen" w:hAnsi="Sylfaen" w:cs="Arial"/>
          <w:sz w:val="24"/>
          <w:szCs w:val="24"/>
        </w:rPr>
        <w:t xml:space="preserve"> Hospital administrators or infection control staff can provide information on changes in hospital admissions and emergency department visits that suggest suspicious circumstance</w:t>
      </w:r>
      <w:r w:rsidR="00B26698" w:rsidRPr="00990B1E">
        <w:rPr>
          <w:rFonts w:ascii="Sylfaen" w:hAnsi="Sylfaen" w:cs="Arial"/>
          <w:sz w:val="24"/>
          <w:szCs w:val="24"/>
        </w:rPr>
        <w:t>s</w:t>
      </w:r>
      <w:r w:rsidR="0002576E" w:rsidRPr="00990B1E">
        <w:rPr>
          <w:rFonts w:ascii="Sylfaen" w:hAnsi="Sylfaen" w:cs="Arial"/>
          <w:sz w:val="24"/>
          <w:szCs w:val="24"/>
        </w:rPr>
        <w:t>.</w:t>
      </w:r>
    </w:p>
    <w:p w14:paraId="1E020A02" w14:textId="77777777" w:rsidR="0011251F" w:rsidRPr="00990B1E" w:rsidRDefault="0011251F">
      <w:pPr>
        <w:pStyle w:val="ListParagraph"/>
        <w:rPr>
          <w:rFonts w:ascii="Sylfaen" w:hAnsi="Sylfaen" w:cs="Arial"/>
          <w:sz w:val="24"/>
          <w:szCs w:val="24"/>
        </w:rPr>
      </w:pPr>
    </w:p>
    <w:p w14:paraId="4F46A739" w14:textId="4C5D3232" w:rsidR="00145939" w:rsidRPr="00990B1E" w:rsidRDefault="00867706" w:rsidP="00464350">
      <w:pPr>
        <w:pStyle w:val="ListParagraph"/>
        <w:numPr>
          <w:ilvl w:val="0"/>
          <w:numId w:val="105"/>
        </w:numPr>
        <w:tabs>
          <w:tab w:val="left" w:pos="900"/>
          <w:tab w:val="left" w:pos="990"/>
        </w:tabs>
        <w:spacing w:after="0"/>
        <w:ind w:left="900"/>
        <w:jc w:val="both"/>
        <w:rPr>
          <w:rFonts w:ascii="Sylfaen" w:hAnsi="Sylfaen" w:cs="Arial"/>
          <w:sz w:val="24"/>
          <w:szCs w:val="24"/>
        </w:rPr>
      </w:pPr>
      <w:r w:rsidRPr="00990B1E">
        <w:rPr>
          <w:rFonts w:ascii="Sylfaen" w:hAnsi="Sylfaen" w:cs="Arial"/>
          <w:b/>
          <w:sz w:val="24"/>
          <w:szCs w:val="24"/>
        </w:rPr>
        <w:t>Clinical Laboratories</w:t>
      </w:r>
      <w:r w:rsidR="000D6808" w:rsidRPr="00990B1E">
        <w:rPr>
          <w:rFonts w:ascii="Sylfaen" w:hAnsi="Sylfaen" w:cs="Arial"/>
          <w:sz w:val="24"/>
          <w:szCs w:val="24"/>
        </w:rPr>
        <w:t xml:space="preserve"> assist medical service providers in the diagnosis and treatment of patients. They are more likely to identify unusually high occurrences of a particular syndrome, because they receive specimens from multiple medical providers. </w:t>
      </w:r>
    </w:p>
    <w:p w14:paraId="648A0DE5" w14:textId="77777777" w:rsidR="0011251F" w:rsidRPr="00990B1E" w:rsidRDefault="0011251F">
      <w:pPr>
        <w:pStyle w:val="ListParagraph"/>
        <w:rPr>
          <w:rFonts w:ascii="Sylfaen" w:hAnsi="Sylfaen" w:cs="Arial"/>
          <w:sz w:val="24"/>
          <w:szCs w:val="24"/>
        </w:rPr>
      </w:pPr>
    </w:p>
    <w:p w14:paraId="1F440261" w14:textId="22DC2BC2" w:rsidR="00EE7E53" w:rsidRPr="00990B1E" w:rsidRDefault="007D75FE" w:rsidP="00464350">
      <w:pPr>
        <w:pStyle w:val="ListParagraph"/>
        <w:numPr>
          <w:ilvl w:val="0"/>
          <w:numId w:val="105"/>
        </w:numPr>
        <w:tabs>
          <w:tab w:val="left" w:pos="900"/>
          <w:tab w:val="left" w:pos="990"/>
        </w:tabs>
        <w:spacing w:after="0"/>
        <w:ind w:left="900"/>
        <w:jc w:val="both"/>
        <w:rPr>
          <w:rFonts w:ascii="Sylfaen" w:hAnsi="Sylfaen" w:cs="Arial"/>
          <w:sz w:val="24"/>
          <w:szCs w:val="24"/>
        </w:rPr>
      </w:pPr>
      <w:r w:rsidRPr="00990B1E">
        <w:rPr>
          <w:rFonts w:ascii="Sylfaen" w:hAnsi="Sylfaen" w:cs="Arial"/>
          <w:b/>
          <w:sz w:val="24"/>
          <w:szCs w:val="24"/>
        </w:rPr>
        <w:t xml:space="preserve">The </w:t>
      </w:r>
      <w:r w:rsidR="000D6808" w:rsidRPr="00990B1E">
        <w:rPr>
          <w:rFonts w:ascii="Sylfaen" w:hAnsi="Sylfaen" w:cs="Arial"/>
          <w:b/>
          <w:sz w:val="24"/>
          <w:szCs w:val="24"/>
        </w:rPr>
        <w:t>National Disease Surveillance System</w:t>
      </w:r>
      <w:r w:rsidRPr="00990B1E">
        <w:rPr>
          <w:rFonts w:ascii="Sylfaen" w:hAnsi="Sylfaen" w:cs="Arial"/>
          <w:sz w:val="24"/>
          <w:szCs w:val="24"/>
        </w:rPr>
        <w:t xml:space="preserve">, which is </w:t>
      </w:r>
      <w:r w:rsidR="0058290C" w:rsidRPr="00990B1E">
        <w:rPr>
          <w:rFonts w:ascii="Sylfaen" w:hAnsi="Sylfaen" w:cs="Arial"/>
          <w:sz w:val="24"/>
          <w:szCs w:val="24"/>
        </w:rPr>
        <w:t xml:space="preserve">a nationwide network of </w:t>
      </w:r>
      <w:r w:rsidR="000D6808" w:rsidRPr="00990B1E">
        <w:rPr>
          <w:rFonts w:ascii="Sylfaen" w:hAnsi="Sylfaen" w:cs="Arial"/>
          <w:sz w:val="24"/>
          <w:szCs w:val="24"/>
        </w:rPr>
        <w:t xml:space="preserve">public health laboratories </w:t>
      </w:r>
      <w:r w:rsidR="0073654F" w:rsidRPr="00990B1E">
        <w:rPr>
          <w:rFonts w:ascii="Sylfaen" w:hAnsi="Sylfaen" w:cs="Arial"/>
          <w:sz w:val="24"/>
          <w:szCs w:val="24"/>
        </w:rPr>
        <w:t>comprised of Regional Laboratories, Sentinel Station Laboratories, and the Richard Lugar Center for Public Health Research)</w:t>
      </w:r>
      <w:r w:rsidRPr="00990B1E">
        <w:rPr>
          <w:rFonts w:ascii="Sylfaen" w:hAnsi="Sylfaen" w:cs="Arial"/>
          <w:sz w:val="24"/>
          <w:szCs w:val="24"/>
        </w:rPr>
        <w:t xml:space="preserve"> and is</w:t>
      </w:r>
      <w:r w:rsidR="003D088B" w:rsidRPr="00990B1E">
        <w:rPr>
          <w:rFonts w:ascii="Sylfaen" w:hAnsi="Sylfaen" w:cs="Arial"/>
          <w:sz w:val="24"/>
          <w:szCs w:val="24"/>
        </w:rPr>
        <w:t xml:space="preserve"> </w:t>
      </w:r>
      <w:r w:rsidR="0058290C" w:rsidRPr="00990B1E">
        <w:rPr>
          <w:rFonts w:ascii="Sylfaen" w:hAnsi="Sylfaen" w:cs="Arial"/>
          <w:sz w:val="24"/>
          <w:szCs w:val="24"/>
        </w:rPr>
        <w:t xml:space="preserve">incorporated into the </w:t>
      </w:r>
      <w:r w:rsidR="000D6808" w:rsidRPr="00990B1E">
        <w:rPr>
          <w:rFonts w:ascii="Sylfaen" w:hAnsi="Sylfaen" w:cs="Arial"/>
          <w:sz w:val="24"/>
          <w:szCs w:val="24"/>
        </w:rPr>
        <w:t>Electronic Integrated Disease Surveillance System</w:t>
      </w:r>
      <w:r w:rsidRPr="00990B1E">
        <w:rPr>
          <w:rFonts w:ascii="Sylfaen" w:hAnsi="Sylfaen" w:cs="Arial"/>
          <w:sz w:val="24"/>
          <w:szCs w:val="24"/>
        </w:rPr>
        <w:t>,</w:t>
      </w:r>
      <w:r w:rsidR="00B26698" w:rsidRPr="00990B1E">
        <w:rPr>
          <w:rFonts w:ascii="Sylfaen" w:hAnsi="Sylfaen" w:cs="Arial"/>
          <w:sz w:val="24"/>
          <w:szCs w:val="24"/>
        </w:rPr>
        <w:t xml:space="preserve"> </w:t>
      </w:r>
      <w:r w:rsidR="000D6808" w:rsidRPr="00990B1E">
        <w:rPr>
          <w:rFonts w:ascii="Sylfaen" w:hAnsi="Sylfaen" w:cs="Arial"/>
          <w:sz w:val="24"/>
          <w:szCs w:val="24"/>
        </w:rPr>
        <w:t xml:space="preserve">may </w:t>
      </w:r>
      <w:r w:rsidR="007F7A25" w:rsidRPr="00990B1E">
        <w:rPr>
          <w:rFonts w:ascii="Sylfaen" w:hAnsi="Sylfaen" w:cs="Arial"/>
          <w:sz w:val="24"/>
          <w:szCs w:val="24"/>
        </w:rPr>
        <w:t xml:space="preserve">detect at the national level an outbreak that may </w:t>
      </w:r>
      <w:r w:rsidR="00024719" w:rsidRPr="00990B1E">
        <w:rPr>
          <w:rFonts w:ascii="Sylfaen" w:hAnsi="Sylfaen" w:cs="Arial"/>
          <w:sz w:val="24"/>
          <w:szCs w:val="24"/>
        </w:rPr>
        <w:t>evolve</w:t>
      </w:r>
      <w:r w:rsidR="00B26698" w:rsidRPr="00990B1E">
        <w:rPr>
          <w:rFonts w:ascii="Sylfaen" w:hAnsi="Sylfaen" w:cs="Arial"/>
          <w:sz w:val="24"/>
          <w:szCs w:val="24"/>
        </w:rPr>
        <w:t xml:space="preserve"> </w:t>
      </w:r>
      <w:r w:rsidR="007F7A25" w:rsidRPr="00990B1E">
        <w:rPr>
          <w:rFonts w:ascii="Sylfaen" w:hAnsi="Sylfaen" w:cs="Arial"/>
          <w:sz w:val="24"/>
          <w:szCs w:val="24"/>
        </w:rPr>
        <w:t>“unnoticed” by individual administrative-territorial units and mobilize in a timely manner the expertise required for the epidemiological investigation.</w:t>
      </w:r>
    </w:p>
    <w:p w14:paraId="0F1C0434" w14:textId="77777777" w:rsidR="00EE7E53" w:rsidRPr="00990B1E" w:rsidRDefault="00EE7E53">
      <w:pPr>
        <w:pStyle w:val="ListParagraph"/>
        <w:rPr>
          <w:rFonts w:ascii="Sylfaen" w:hAnsi="Sylfaen" w:cs="Arial"/>
          <w:sz w:val="24"/>
          <w:szCs w:val="24"/>
        </w:rPr>
      </w:pPr>
    </w:p>
    <w:p w14:paraId="40DA04E0" w14:textId="77777777" w:rsidR="00687116" w:rsidRPr="00990B1E" w:rsidRDefault="00687116" w:rsidP="00464350">
      <w:pPr>
        <w:pStyle w:val="ListParagraph"/>
        <w:numPr>
          <w:ilvl w:val="0"/>
          <w:numId w:val="105"/>
        </w:numPr>
        <w:tabs>
          <w:tab w:val="left" w:pos="900"/>
          <w:tab w:val="left" w:pos="990"/>
        </w:tabs>
        <w:spacing w:after="0"/>
        <w:ind w:left="900"/>
        <w:jc w:val="both"/>
        <w:rPr>
          <w:rFonts w:ascii="Sylfaen" w:hAnsi="Sylfaen" w:cs="Arial"/>
          <w:sz w:val="24"/>
          <w:szCs w:val="24"/>
        </w:rPr>
      </w:pPr>
      <w:r w:rsidRPr="00990B1E">
        <w:rPr>
          <w:rFonts w:ascii="Sylfaen" w:hAnsi="Sylfaen" w:cs="Arial"/>
          <w:b/>
          <w:sz w:val="24"/>
          <w:szCs w:val="24"/>
        </w:rPr>
        <w:t>Intelligence Agencies</w:t>
      </w:r>
      <w:r w:rsidR="009E376F" w:rsidRPr="00990B1E">
        <w:rPr>
          <w:rFonts w:ascii="Sylfaen" w:hAnsi="Sylfaen" w:cs="Arial"/>
          <w:b/>
          <w:sz w:val="24"/>
          <w:szCs w:val="24"/>
        </w:rPr>
        <w:t>/law enforcement agencies</w:t>
      </w:r>
      <w:r w:rsidR="00B26698" w:rsidRPr="00990B1E">
        <w:rPr>
          <w:rFonts w:ascii="Sylfaen" w:hAnsi="Sylfaen" w:cs="Arial"/>
          <w:b/>
          <w:sz w:val="24"/>
          <w:szCs w:val="24"/>
        </w:rPr>
        <w:t xml:space="preserve"> </w:t>
      </w:r>
      <w:r w:rsidR="00777332" w:rsidRPr="00990B1E">
        <w:rPr>
          <w:rFonts w:ascii="Sylfaen" w:hAnsi="Sylfaen" w:cs="Arial"/>
          <w:sz w:val="24"/>
          <w:szCs w:val="24"/>
        </w:rPr>
        <w:t>are also</w:t>
      </w:r>
      <w:r w:rsidR="00235DD6" w:rsidRPr="00990B1E">
        <w:rPr>
          <w:rFonts w:ascii="Sylfaen" w:hAnsi="Sylfaen" w:cs="Arial"/>
          <w:sz w:val="24"/>
          <w:szCs w:val="24"/>
        </w:rPr>
        <w:t xml:space="preserve"> likely </w:t>
      </w:r>
      <w:r w:rsidR="00777332" w:rsidRPr="00990B1E">
        <w:rPr>
          <w:rFonts w:ascii="Sylfaen" w:hAnsi="Sylfaen" w:cs="Arial"/>
          <w:sz w:val="24"/>
          <w:szCs w:val="24"/>
        </w:rPr>
        <w:t>to</w:t>
      </w:r>
      <w:r w:rsidR="00235DD6" w:rsidRPr="00990B1E">
        <w:rPr>
          <w:rFonts w:ascii="Sylfaen" w:hAnsi="Sylfaen" w:cs="Arial"/>
          <w:sz w:val="24"/>
          <w:szCs w:val="24"/>
        </w:rPr>
        <w:t xml:space="preserve"> detect and</w:t>
      </w:r>
      <w:r w:rsidR="00777332" w:rsidRPr="00990B1E">
        <w:rPr>
          <w:rFonts w:ascii="Sylfaen" w:hAnsi="Sylfaen" w:cs="Arial"/>
          <w:sz w:val="24"/>
          <w:szCs w:val="24"/>
        </w:rPr>
        <w:t xml:space="preserve"> recognize the warning signs associated with bio</w:t>
      </w:r>
      <w:r w:rsidR="007105BD" w:rsidRPr="00990B1E">
        <w:rPr>
          <w:rFonts w:ascii="Sylfaen" w:hAnsi="Sylfaen" w:cs="Arial"/>
          <w:sz w:val="24"/>
          <w:szCs w:val="24"/>
        </w:rPr>
        <w:t>terrorist acts</w:t>
      </w:r>
      <w:r w:rsidR="00777332" w:rsidRPr="00990B1E">
        <w:rPr>
          <w:rFonts w:ascii="Sylfaen" w:hAnsi="Sylfaen" w:cs="Arial"/>
          <w:sz w:val="24"/>
          <w:szCs w:val="24"/>
        </w:rPr>
        <w:t>.</w:t>
      </w:r>
    </w:p>
    <w:p w14:paraId="06F9D1E1" w14:textId="77777777" w:rsidR="007105BD" w:rsidRPr="00990B1E" w:rsidRDefault="007105BD">
      <w:pPr>
        <w:pStyle w:val="ListParagraph"/>
        <w:rPr>
          <w:rFonts w:ascii="Sylfaen" w:hAnsi="Sylfaen" w:cs="Arial"/>
          <w:sz w:val="24"/>
          <w:szCs w:val="24"/>
        </w:rPr>
      </w:pPr>
    </w:p>
    <w:p w14:paraId="38F569AC" w14:textId="785CE2F6" w:rsidR="00035695" w:rsidRPr="00990B1E" w:rsidRDefault="00C57C6F" w:rsidP="00464350">
      <w:pPr>
        <w:pStyle w:val="ListParagraph"/>
        <w:numPr>
          <w:ilvl w:val="0"/>
          <w:numId w:val="105"/>
        </w:numPr>
        <w:tabs>
          <w:tab w:val="left" w:pos="900"/>
          <w:tab w:val="left" w:pos="990"/>
        </w:tabs>
        <w:spacing w:after="0"/>
        <w:ind w:left="900"/>
        <w:jc w:val="both"/>
        <w:rPr>
          <w:rFonts w:ascii="Sylfaen" w:hAnsi="Sylfaen" w:cs="Arial"/>
          <w:sz w:val="24"/>
          <w:szCs w:val="24"/>
        </w:rPr>
      </w:pPr>
      <w:r w:rsidRPr="00990B1E">
        <w:rPr>
          <w:rFonts w:ascii="Sylfaen" w:hAnsi="Sylfaen" w:cs="Arial"/>
          <w:b/>
          <w:sz w:val="24"/>
          <w:szCs w:val="24"/>
        </w:rPr>
        <w:t xml:space="preserve">Hotlines </w:t>
      </w:r>
      <w:r w:rsidR="00B26698" w:rsidRPr="00990B1E">
        <w:rPr>
          <w:rFonts w:ascii="Sylfaen" w:hAnsi="Sylfaen" w:cs="Arial"/>
          <w:b/>
          <w:sz w:val="24"/>
          <w:szCs w:val="24"/>
        </w:rPr>
        <w:t>–</w:t>
      </w:r>
      <w:r w:rsidRPr="00990B1E">
        <w:rPr>
          <w:rFonts w:ascii="Sylfaen" w:hAnsi="Sylfaen" w:cs="Arial"/>
          <w:b/>
          <w:sz w:val="24"/>
          <w:szCs w:val="24"/>
        </w:rPr>
        <w:t xml:space="preserve"> </w:t>
      </w:r>
      <w:r w:rsidR="00B26698" w:rsidRPr="00990B1E">
        <w:rPr>
          <w:rFonts w:ascii="Sylfaen" w:hAnsi="Sylfaen" w:cs="Arial"/>
          <w:b/>
          <w:sz w:val="24"/>
          <w:szCs w:val="24"/>
        </w:rPr>
        <w:t xml:space="preserve">the </w:t>
      </w:r>
      <w:r w:rsidRPr="00990B1E">
        <w:rPr>
          <w:rFonts w:ascii="Sylfaen" w:hAnsi="Sylfaen" w:cs="Arial"/>
          <w:sz w:val="24"/>
          <w:szCs w:val="24"/>
        </w:rPr>
        <w:t>public</w:t>
      </w:r>
      <w:r w:rsidR="00B26698" w:rsidRPr="00990B1E">
        <w:rPr>
          <w:rFonts w:ascii="Sylfaen" w:hAnsi="Sylfaen" w:cs="Arial"/>
          <w:sz w:val="24"/>
          <w:szCs w:val="24"/>
        </w:rPr>
        <w:t xml:space="preserve"> </w:t>
      </w:r>
      <w:r w:rsidR="00B16735" w:rsidRPr="00990B1E">
        <w:rPr>
          <w:rFonts w:ascii="Sylfaen" w:hAnsi="Sylfaen" w:cs="Arial"/>
          <w:sz w:val="24"/>
          <w:szCs w:val="24"/>
        </w:rPr>
        <w:t xml:space="preserve">may report </w:t>
      </w:r>
      <w:r w:rsidR="00B26698" w:rsidRPr="00990B1E">
        <w:rPr>
          <w:rFonts w:ascii="Sylfaen" w:hAnsi="Sylfaen" w:cs="Arial"/>
          <w:sz w:val="24"/>
          <w:szCs w:val="24"/>
        </w:rPr>
        <w:t>a</w:t>
      </w:r>
      <w:r w:rsidR="00B16735" w:rsidRPr="00990B1E">
        <w:rPr>
          <w:rFonts w:ascii="Sylfaen" w:hAnsi="Sylfaen" w:cs="Arial"/>
          <w:sz w:val="24"/>
          <w:szCs w:val="24"/>
        </w:rPr>
        <w:t>n unexplained outbreak of respiratory or flu-like illness, or unusual numbers of sick or dying animals or suspicious events</w:t>
      </w:r>
      <w:r w:rsidR="00B26698" w:rsidRPr="00990B1E">
        <w:rPr>
          <w:rFonts w:ascii="Sylfaen" w:hAnsi="Sylfaen" w:cs="Arial"/>
          <w:sz w:val="24"/>
          <w:szCs w:val="24"/>
        </w:rPr>
        <w:t>,</w:t>
      </w:r>
      <w:r w:rsidR="00B16735" w:rsidRPr="00990B1E">
        <w:rPr>
          <w:rFonts w:ascii="Sylfaen" w:hAnsi="Sylfaen" w:cs="Arial"/>
          <w:sz w:val="24"/>
          <w:szCs w:val="24"/>
        </w:rPr>
        <w:t xml:space="preserve"> such as abandoned equipment/bags or</w:t>
      </w:r>
      <w:r w:rsidR="00B26698" w:rsidRPr="00990B1E">
        <w:rPr>
          <w:rFonts w:ascii="Sylfaen" w:hAnsi="Sylfaen" w:cs="Arial"/>
          <w:sz w:val="24"/>
          <w:szCs w:val="24"/>
        </w:rPr>
        <w:t xml:space="preserve"> an</w:t>
      </w:r>
      <w:r w:rsidR="00B16735" w:rsidRPr="00990B1E">
        <w:rPr>
          <w:rFonts w:ascii="Sylfaen" w:hAnsi="Sylfaen" w:cs="Arial"/>
          <w:sz w:val="24"/>
          <w:szCs w:val="24"/>
        </w:rPr>
        <w:t xml:space="preserve"> unusual </w:t>
      </w:r>
      <w:r w:rsidR="00D34EC6" w:rsidRPr="00990B1E">
        <w:rPr>
          <w:rFonts w:ascii="Sylfaen" w:hAnsi="Sylfaen" w:cs="Arial"/>
          <w:sz w:val="24"/>
          <w:szCs w:val="24"/>
        </w:rPr>
        <w:t>swarm of biting insects etc.</w:t>
      </w:r>
    </w:p>
    <w:p w14:paraId="39E3C985" w14:textId="77777777" w:rsidR="00BB558E" w:rsidRPr="00990B1E" w:rsidRDefault="00BB558E">
      <w:pPr>
        <w:pStyle w:val="ListParagraph"/>
        <w:tabs>
          <w:tab w:val="left" w:pos="1530"/>
        </w:tabs>
        <w:spacing w:after="0"/>
        <w:ind w:left="1530"/>
        <w:jc w:val="both"/>
        <w:rPr>
          <w:rFonts w:ascii="Sylfaen" w:hAnsi="Sylfaen" w:cs="Arial"/>
          <w:sz w:val="24"/>
          <w:szCs w:val="24"/>
        </w:rPr>
      </w:pPr>
    </w:p>
    <w:p w14:paraId="72B6CB94" w14:textId="77777777" w:rsidR="009F0B1B" w:rsidRPr="00990B1E" w:rsidRDefault="00E95B8D">
      <w:pPr>
        <w:tabs>
          <w:tab w:val="left" w:pos="270"/>
          <w:tab w:val="left" w:pos="360"/>
        </w:tabs>
        <w:spacing w:after="0"/>
        <w:jc w:val="both"/>
        <w:rPr>
          <w:rFonts w:ascii="Sylfaen" w:hAnsi="Sylfaen" w:cs="Arial"/>
          <w:sz w:val="24"/>
          <w:szCs w:val="24"/>
        </w:rPr>
      </w:pPr>
      <w:r w:rsidRPr="00990B1E">
        <w:rPr>
          <w:rFonts w:ascii="Sylfaen" w:hAnsi="Sylfaen" w:cs="Arial"/>
          <w:sz w:val="24"/>
          <w:szCs w:val="24"/>
        </w:rPr>
        <w:t>Article 1</w:t>
      </w:r>
      <w:r w:rsidR="008E6F2A" w:rsidRPr="00990B1E">
        <w:rPr>
          <w:rFonts w:ascii="Sylfaen" w:hAnsi="Sylfaen" w:cs="Arial"/>
          <w:sz w:val="24"/>
          <w:szCs w:val="24"/>
        </w:rPr>
        <w:t>9</w:t>
      </w:r>
      <w:r w:rsidRPr="00990B1E">
        <w:rPr>
          <w:rFonts w:ascii="Sylfaen" w:hAnsi="Sylfaen" w:cs="Arial"/>
          <w:sz w:val="24"/>
          <w:szCs w:val="24"/>
        </w:rPr>
        <w:t xml:space="preserve">: </w:t>
      </w:r>
      <w:r w:rsidR="00EF36B0" w:rsidRPr="00990B1E">
        <w:rPr>
          <w:rFonts w:ascii="Sylfaen" w:hAnsi="Sylfaen" w:cs="Arial"/>
          <w:sz w:val="24"/>
          <w:szCs w:val="24"/>
        </w:rPr>
        <w:t>Reporting</w:t>
      </w:r>
      <w:r w:rsidR="000530BA" w:rsidRPr="00990B1E">
        <w:rPr>
          <w:rFonts w:ascii="Sylfaen" w:hAnsi="Sylfaen" w:cs="Arial"/>
          <w:sz w:val="24"/>
          <w:szCs w:val="24"/>
        </w:rPr>
        <w:t>, Recording</w:t>
      </w:r>
      <w:r w:rsidR="00EF36B0" w:rsidRPr="00990B1E">
        <w:rPr>
          <w:rFonts w:ascii="Sylfaen" w:hAnsi="Sylfaen" w:cs="Arial"/>
          <w:sz w:val="24"/>
          <w:szCs w:val="24"/>
        </w:rPr>
        <w:t xml:space="preserve"> and </w:t>
      </w:r>
      <w:r w:rsidR="009F0B1B" w:rsidRPr="00990B1E">
        <w:rPr>
          <w:rFonts w:ascii="Sylfaen" w:hAnsi="Sylfaen" w:cs="Arial"/>
          <w:sz w:val="24"/>
          <w:szCs w:val="24"/>
        </w:rPr>
        <w:t>Notification</w:t>
      </w:r>
    </w:p>
    <w:p w14:paraId="69ACEBEB" w14:textId="77777777" w:rsidR="00425AEF" w:rsidRPr="00990B1E" w:rsidRDefault="00425AEF">
      <w:pPr>
        <w:pStyle w:val="ListParagraph"/>
        <w:tabs>
          <w:tab w:val="left" w:pos="720"/>
        </w:tabs>
        <w:spacing w:after="0"/>
        <w:ind w:left="450"/>
        <w:jc w:val="both"/>
        <w:rPr>
          <w:rFonts w:ascii="Sylfaen" w:hAnsi="Sylfaen" w:cs="Arial"/>
          <w:sz w:val="24"/>
          <w:szCs w:val="24"/>
        </w:rPr>
      </w:pPr>
    </w:p>
    <w:p w14:paraId="29E379A7" w14:textId="77777777" w:rsidR="00D43A6F" w:rsidRPr="00990B1E" w:rsidRDefault="00D43A6F" w:rsidP="00464350">
      <w:pPr>
        <w:pStyle w:val="ListParagraph"/>
        <w:numPr>
          <w:ilvl w:val="0"/>
          <w:numId w:val="73"/>
        </w:numPr>
        <w:tabs>
          <w:tab w:val="left" w:pos="630"/>
          <w:tab w:val="left" w:pos="810"/>
        </w:tabs>
        <w:spacing w:after="0"/>
        <w:ind w:left="540" w:hanging="270"/>
        <w:jc w:val="both"/>
        <w:rPr>
          <w:rFonts w:ascii="Sylfaen" w:hAnsi="Sylfaen"/>
          <w:sz w:val="24"/>
          <w:szCs w:val="24"/>
        </w:rPr>
      </w:pPr>
      <w:r w:rsidRPr="00990B1E">
        <w:rPr>
          <w:rFonts w:ascii="Sylfaen" w:hAnsi="Sylfaen"/>
          <w:sz w:val="24"/>
          <w:szCs w:val="24"/>
        </w:rPr>
        <w:lastRenderedPageBreak/>
        <w:t>General</w:t>
      </w:r>
    </w:p>
    <w:p w14:paraId="16BEC8FF" w14:textId="77777777" w:rsidR="003F3ACB" w:rsidRPr="00990B1E" w:rsidRDefault="003F3ACB">
      <w:pPr>
        <w:pStyle w:val="ListParagraph"/>
        <w:tabs>
          <w:tab w:val="left" w:pos="630"/>
          <w:tab w:val="left" w:pos="810"/>
        </w:tabs>
        <w:spacing w:after="0"/>
        <w:ind w:left="540"/>
        <w:jc w:val="both"/>
        <w:rPr>
          <w:rFonts w:ascii="Sylfaen" w:hAnsi="Sylfaen"/>
          <w:sz w:val="24"/>
          <w:szCs w:val="24"/>
        </w:rPr>
      </w:pPr>
    </w:p>
    <w:p w14:paraId="3031A37F" w14:textId="1E7BFC71" w:rsidR="005256BB" w:rsidRPr="00990B1E" w:rsidRDefault="005256BB" w:rsidP="00464350">
      <w:pPr>
        <w:pStyle w:val="ListParagraph"/>
        <w:numPr>
          <w:ilvl w:val="0"/>
          <w:numId w:val="74"/>
        </w:numPr>
        <w:tabs>
          <w:tab w:val="left" w:pos="990"/>
          <w:tab w:val="left" w:pos="1710"/>
        </w:tabs>
        <w:spacing w:after="0"/>
        <w:ind w:left="810" w:hanging="270"/>
        <w:jc w:val="both"/>
        <w:rPr>
          <w:rFonts w:ascii="Sylfaen" w:hAnsi="Sylfaen"/>
          <w:sz w:val="24"/>
          <w:szCs w:val="24"/>
        </w:rPr>
      </w:pPr>
      <w:r w:rsidRPr="00990B1E">
        <w:rPr>
          <w:rFonts w:ascii="Sylfaen" w:hAnsi="Sylfaen"/>
          <w:sz w:val="24"/>
          <w:szCs w:val="24"/>
        </w:rPr>
        <w:t>Based on laboratory and epidemiologic</w:t>
      </w:r>
      <w:r w:rsidR="00B26698" w:rsidRPr="00990B1E">
        <w:rPr>
          <w:rFonts w:ascii="Sylfaen" w:hAnsi="Sylfaen"/>
          <w:sz w:val="24"/>
          <w:szCs w:val="24"/>
        </w:rPr>
        <w:t>al</w:t>
      </w:r>
      <w:r w:rsidRPr="00990B1E">
        <w:rPr>
          <w:rFonts w:ascii="Sylfaen" w:hAnsi="Sylfaen"/>
          <w:sz w:val="24"/>
          <w:szCs w:val="24"/>
        </w:rPr>
        <w:t xml:space="preserve"> data</w:t>
      </w:r>
      <w:r w:rsidR="00B26698" w:rsidRPr="00990B1E">
        <w:rPr>
          <w:rFonts w:ascii="Sylfaen" w:hAnsi="Sylfaen"/>
          <w:sz w:val="24"/>
          <w:szCs w:val="24"/>
        </w:rPr>
        <w:t>,</w:t>
      </w:r>
      <w:r w:rsidRPr="00990B1E">
        <w:rPr>
          <w:rFonts w:ascii="Sylfaen" w:hAnsi="Sylfaen"/>
          <w:sz w:val="24"/>
          <w:szCs w:val="24"/>
        </w:rPr>
        <w:t xml:space="preserve"> all notification/reporting obtained from medical service providers </w:t>
      </w:r>
      <w:r w:rsidR="003F7017" w:rsidRPr="00990B1E">
        <w:rPr>
          <w:rFonts w:ascii="Sylfaen" w:hAnsi="Sylfaen"/>
          <w:sz w:val="24"/>
          <w:szCs w:val="24"/>
        </w:rPr>
        <w:t>is</w:t>
      </w:r>
      <w:r w:rsidRPr="00990B1E">
        <w:rPr>
          <w:rFonts w:ascii="Sylfaen" w:hAnsi="Sylfaen"/>
          <w:sz w:val="24"/>
          <w:szCs w:val="24"/>
        </w:rPr>
        <w:t xml:space="preserve"> classified into three categories:</w:t>
      </w:r>
    </w:p>
    <w:p w14:paraId="7B5A1633" w14:textId="77777777" w:rsidR="00B90C0B" w:rsidRPr="00990B1E" w:rsidRDefault="00B90C0B">
      <w:pPr>
        <w:tabs>
          <w:tab w:val="left" w:pos="720"/>
        </w:tabs>
        <w:spacing w:after="0"/>
        <w:ind w:left="360"/>
        <w:jc w:val="both"/>
        <w:rPr>
          <w:rFonts w:ascii="Sylfaen" w:hAnsi="Sylfaen"/>
          <w:sz w:val="24"/>
          <w:szCs w:val="24"/>
        </w:rPr>
      </w:pPr>
    </w:p>
    <w:p w14:paraId="4A12A547" w14:textId="77777777" w:rsidR="005256BB" w:rsidRPr="00990B1E" w:rsidRDefault="005256BB" w:rsidP="00464350">
      <w:pPr>
        <w:pStyle w:val="ListParagraph"/>
        <w:numPr>
          <w:ilvl w:val="0"/>
          <w:numId w:val="75"/>
        </w:numPr>
        <w:tabs>
          <w:tab w:val="left" w:pos="1080"/>
          <w:tab w:val="left" w:pos="1710"/>
        </w:tabs>
        <w:spacing w:after="0"/>
        <w:ind w:left="1260" w:hanging="450"/>
        <w:jc w:val="both"/>
        <w:rPr>
          <w:rFonts w:ascii="Sylfaen" w:hAnsi="Sylfaen"/>
          <w:sz w:val="24"/>
          <w:szCs w:val="24"/>
        </w:rPr>
      </w:pPr>
      <w:r w:rsidRPr="00990B1E">
        <w:rPr>
          <w:rFonts w:ascii="Sylfaen" w:hAnsi="Sylfaen"/>
          <w:bCs/>
          <w:sz w:val="24"/>
          <w:szCs w:val="24"/>
        </w:rPr>
        <w:t>Suspect Case</w:t>
      </w:r>
      <w:r w:rsidRPr="00990B1E">
        <w:rPr>
          <w:rFonts w:ascii="Sylfaen" w:hAnsi="Sylfaen"/>
          <w:sz w:val="24"/>
          <w:szCs w:val="24"/>
        </w:rPr>
        <w:t xml:space="preserve"> – A disease or syndrome detected in a person or animal that meets the clinical and epidemiological criteria of a disease or syndrome caused by </w:t>
      </w:r>
      <w:r w:rsidR="003F7017" w:rsidRPr="00990B1E">
        <w:rPr>
          <w:rFonts w:ascii="Sylfaen" w:hAnsi="Sylfaen"/>
          <w:sz w:val="24"/>
          <w:szCs w:val="24"/>
        </w:rPr>
        <w:t xml:space="preserve">an </w:t>
      </w:r>
      <w:r w:rsidR="009D34FD" w:rsidRPr="00990B1E">
        <w:rPr>
          <w:rFonts w:ascii="Sylfaen" w:hAnsi="Sylfaen"/>
          <w:sz w:val="24"/>
          <w:szCs w:val="24"/>
        </w:rPr>
        <w:t>EDP</w:t>
      </w:r>
      <w:r w:rsidRPr="00990B1E">
        <w:rPr>
          <w:rFonts w:ascii="Sylfaen" w:hAnsi="Sylfaen"/>
          <w:sz w:val="24"/>
          <w:szCs w:val="24"/>
        </w:rPr>
        <w:t>. Each suspect case is subject to an epidemiological investigation.</w:t>
      </w:r>
    </w:p>
    <w:p w14:paraId="485B6D48" w14:textId="77777777" w:rsidR="005256BB" w:rsidRPr="00990B1E" w:rsidRDefault="005256BB" w:rsidP="00D8260A">
      <w:pPr>
        <w:pStyle w:val="Default"/>
        <w:tabs>
          <w:tab w:val="left" w:pos="1080"/>
          <w:tab w:val="left" w:pos="1800"/>
        </w:tabs>
        <w:spacing w:line="276" w:lineRule="auto"/>
        <w:ind w:left="1260" w:hanging="450"/>
        <w:jc w:val="both"/>
        <w:rPr>
          <w:rFonts w:ascii="Sylfaen" w:hAnsi="Sylfaen"/>
        </w:rPr>
      </w:pPr>
    </w:p>
    <w:p w14:paraId="767C50D9" w14:textId="77777777" w:rsidR="005256BB" w:rsidRPr="00990B1E" w:rsidRDefault="005256BB" w:rsidP="00464350">
      <w:pPr>
        <w:pStyle w:val="ListParagraph"/>
        <w:numPr>
          <w:ilvl w:val="0"/>
          <w:numId w:val="75"/>
        </w:numPr>
        <w:tabs>
          <w:tab w:val="left" w:pos="1080"/>
          <w:tab w:val="left" w:pos="1710"/>
        </w:tabs>
        <w:spacing w:after="0"/>
        <w:ind w:left="1260" w:hanging="450"/>
        <w:jc w:val="both"/>
        <w:rPr>
          <w:rFonts w:ascii="Sylfaen" w:hAnsi="Sylfaen"/>
          <w:sz w:val="24"/>
          <w:szCs w:val="24"/>
        </w:rPr>
      </w:pPr>
      <w:r w:rsidRPr="00990B1E">
        <w:rPr>
          <w:rFonts w:ascii="Sylfaen" w:hAnsi="Sylfaen"/>
          <w:sz w:val="24"/>
          <w:szCs w:val="24"/>
        </w:rPr>
        <w:t>Probable Case – A suspect case that has been investigated clinically and epidemiologically and meets additional criteria (for example, has been subjected to express diagnostic investigations - saliva, urine and blood). Each probable case is subject to laboratory confirmation by respective methods.</w:t>
      </w:r>
    </w:p>
    <w:p w14:paraId="1A36920A" w14:textId="77777777" w:rsidR="005256BB" w:rsidRPr="00990B1E" w:rsidRDefault="005256BB">
      <w:pPr>
        <w:pStyle w:val="ListParagraph"/>
        <w:tabs>
          <w:tab w:val="left" w:pos="900"/>
          <w:tab w:val="left" w:pos="1080"/>
          <w:tab w:val="left" w:pos="1710"/>
        </w:tabs>
        <w:spacing w:after="0"/>
        <w:ind w:left="1260" w:hanging="450"/>
        <w:jc w:val="both"/>
        <w:rPr>
          <w:rFonts w:ascii="Sylfaen" w:hAnsi="Sylfaen"/>
          <w:sz w:val="24"/>
          <w:szCs w:val="24"/>
        </w:rPr>
      </w:pPr>
    </w:p>
    <w:p w14:paraId="3A8D5131" w14:textId="77777777" w:rsidR="005256BB" w:rsidRPr="00990B1E" w:rsidRDefault="005256BB" w:rsidP="00464350">
      <w:pPr>
        <w:pStyle w:val="ListParagraph"/>
        <w:numPr>
          <w:ilvl w:val="0"/>
          <w:numId w:val="75"/>
        </w:numPr>
        <w:tabs>
          <w:tab w:val="left" w:pos="1080"/>
          <w:tab w:val="left" w:pos="1710"/>
        </w:tabs>
        <w:spacing w:after="0"/>
        <w:ind w:left="1260" w:hanging="450"/>
        <w:jc w:val="both"/>
        <w:rPr>
          <w:rFonts w:ascii="Sylfaen" w:hAnsi="Sylfaen"/>
          <w:sz w:val="24"/>
          <w:szCs w:val="24"/>
        </w:rPr>
      </w:pPr>
      <w:r w:rsidRPr="00990B1E">
        <w:rPr>
          <w:rFonts w:ascii="Sylfaen" w:hAnsi="Sylfaen"/>
          <w:sz w:val="24"/>
          <w:szCs w:val="24"/>
        </w:rPr>
        <w:t xml:space="preserve">Confirmed Case – A disease or syndrome detected in a person or animal that meets all the clinical, epidemiological and laboratory criteria of a disease or syndrome caused by </w:t>
      </w:r>
      <w:r w:rsidR="00264E81" w:rsidRPr="00990B1E">
        <w:rPr>
          <w:rFonts w:ascii="Sylfaen" w:hAnsi="Sylfaen"/>
          <w:sz w:val="24"/>
          <w:szCs w:val="24"/>
        </w:rPr>
        <w:t>EDP</w:t>
      </w:r>
      <w:r w:rsidRPr="00990B1E">
        <w:rPr>
          <w:rFonts w:ascii="Sylfaen" w:hAnsi="Sylfaen"/>
          <w:sz w:val="24"/>
          <w:szCs w:val="24"/>
        </w:rPr>
        <w:t xml:space="preserve">, including diagnostic criteria that distinguish a probable case from a confirmed case. </w:t>
      </w:r>
    </w:p>
    <w:p w14:paraId="5A708A2F" w14:textId="77777777" w:rsidR="00DD26AD" w:rsidRPr="00990B1E" w:rsidRDefault="00DD26AD">
      <w:pPr>
        <w:pStyle w:val="ListParagraph"/>
        <w:ind w:left="630" w:firstLine="180"/>
        <w:rPr>
          <w:rFonts w:ascii="Sylfaen" w:hAnsi="Sylfaen"/>
          <w:sz w:val="24"/>
          <w:szCs w:val="24"/>
        </w:rPr>
      </w:pPr>
    </w:p>
    <w:p w14:paraId="2A720E8F" w14:textId="5ABF9B66" w:rsidR="006B4E51" w:rsidRPr="00990B1E" w:rsidRDefault="003F7017" w:rsidP="00464350">
      <w:pPr>
        <w:pStyle w:val="ListParagraph"/>
        <w:numPr>
          <w:ilvl w:val="0"/>
          <w:numId w:val="74"/>
        </w:numPr>
        <w:tabs>
          <w:tab w:val="left" w:pos="990"/>
          <w:tab w:val="left" w:pos="1710"/>
        </w:tabs>
        <w:spacing w:after="0"/>
        <w:ind w:left="810" w:hanging="270"/>
        <w:jc w:val="both"/>
        <w:rPr>
          <w:rFonts w:ascii="Sylfaen" w:hAnsi="Sylfaen" w:cs="Arial"/>
          <w:sz w:val="24"/>
          <w:szCs w:val="24"/>
        </w:rPr>
      </w:pPr>
      <w:r w:rsidRPr="00990B1E">
        <w:rPr>
          <w:rFonts w:ascii="Sylfaen" w:hAnsi="Sylfaen" w:cs="Arial"/>
          <w:sz w:val="24"/>
          <w:szCs w:val="24"/>
        </w:rPr>
        <w:t>From the</w:t>
      </w:r>
      <w:r w:rsidR="0018357F" w:rsidRPr="00990B1E">
        <w:rPr>
          <w:rFonts w:ascii="Sylfaen" w:hAnsi="Sylfaen" w:cs="Arial"/>
          <w:sz w:val="24"/>
          <w:szCs w:val="24"/>
        </w:rPr>
        <w:t xml:space="preserve"> surveillance and response perspective, there are two main groups of all diseases and conditions that are subject to</w:t>
      </w:r>
      <w:r w:rsidR="003E5DD5" w:rsidRPr="00990B1E">
        <w:rPr>
          <w:rFonts w:ascii="Sylfaen" w:hAnsi="Sylfaen" w:cs="Arial"/>
          <w:sz w:val="24"/>
          <w:szCs w:val="24"/>
        </w:rPr>
        <w:t xml:space="preserve"> the </w:t>
      </w:r>
      <w:r w:rsidR="0018357F" w:rsidRPr="00990B1E">
        <w:rPr>
          <w:rFonts w:ascii="Sylfaen" w:hAnsi="Sylfaen" w:cs="Arial"/>
          <w:sz w:val="24"/>
          <w:szCs w:val="24"/>
        </w:rPr>
        <w:t>mandatory re</w:t>
      </w:r>
      <w:r w:rsidR="006F3779" w:rsidRPr="00990B1E">
        <w:rPr>
          <w:rFonts w:ascii="Sylfaen" w:hAnsi="Sylfaen" w:cs="Arial"/>
          <w:sz w:val="24"/>
          <w:szCs w:val="24"/>
        </w:rPr>
        <w:t>p</w:t>
      </w:r>
      <w:r w:rsidR="0018357F" w:rsidRPr="00990B1E">
        <w:rPr>
          <w:rFonts w:ascii="Sylfaen" w:hAnsi="Sylfaen" w:cs="Arial"/>
          <w:sz w:val="24"/>
          <w:szCs w:val="24"/>
        </w:rPr>
        <w:t>or</w:t>
      </w:r>
      <w:r w:rsidR="00FD769D" w:rsidRPr="00990B1E">
        <w:rPr>
          <w:rFonts w:ascii="Sylfaen" w:hAnsi="Sylfaen" w:cs="Arial"/>
          <w:sz w:val="24"/>
          <w:szCs w:val="24"/>
        </w:rPr>
        <w:t>t</w:t>
      </w:r>
      <w:r w:rsidR="0018357F" w:rsidRPr="00990B1E">
        <w:rPr>
          <w:rFonts w:ascii="Sylfaen" w:hAnsi="Sylfaen" w:cs="Arial"/>
          <w:sz w:val="24"/>
          <w:szCs w:val="24"/>
        </w:rPr>
        <w:t>ing requirements:</w:t>
      </w:r>
    </w:p>
    <w:p w14:paraId="74A5437C" w14:textId="77777777" w:rsidR="00DB4BBA" w:rsidRPr="00990B1E" w:rsidRDefault="00DB4BBA">
      <w:pPr>
        <w:pStyle w:val="ListParagraph"/>
        <w:tabs>
          <w:tab w:val="left" w:pos="720"/>
          <w:tab w:val="left" w:pos="900"/>
          <w:tab w:val="left" w:pos="1530"/>
        </w:tabs>
        <w:spacing w:before="240" w:after="0"/>
        <w:ind w:left="1530"/>
        <w:jc w:val="both"/>
        <w:rPr>
          <w:rFonts w:ascii="Sylfaen" w:hAnsi="Sylfaen" w:cs="Arial"/>
          <w:sz w:val="24"/>
          <w:szCs w:val="24"/>
        </w:rPr>
      </w:pPr>
    </w:p>
    <w:p w14:paraId="031AED74" w14:textId="77777777" w:rsidR="0018357F" w:rsidRPr="00990B1E" w:rsidRDefault="007E67B0" w:rsidP="00464350">
      <w:pPr>
        <w:pStyle w:val="ListParagraph"/>
        <w:numPr>
          <w:ilvl w:val="0"/>
          <w:numId w:val="76"/>
        </w:numPr>
        <w:tabs>
          <w:tab w:val="left" w:pos="720"/>
          <w:tab w:val="left" w:pos="990"/>
          <w:tab w:val="left" w:pos="1800"/>
        </w:tabs>
        <w:spacing w:before="240" w:after="0"/>
        <w:ind w:left="1260" w:hanging="450"/>
        <w:jc w:val="both"/>
        <w:rPr>
          <w:rFonts w:ascii="Sylfaen" w:hAnsi="Sylfaen" w:cs="Arial"/>
          <w:sz w:val="24"/>
          <w:szCs w:val="24"/>
        </w:rPr>
      </w:pPr>
      <w:r w:rsidRPr="00990B1E">
        <w:rPr>
          <w:rFonts w:ascii="Sylfaen" w:hAnsi="Sylfaen" w:cs="Arial"/>
          <w:sz w:val="24"/>
          <w:szCs w:val="24"/>
        </w:rPr>
        <w:t>Statutory notifiable d</w:t>
      </w:r>
      <w:r w:rsidR="00C627F5" w:rsidRPr="00990B1E">
        <w:rPr>
          <w:rFonts w:ascii="Sylfaen" w:hAnsi="Sylfaen" w:cs="Arial"/>
          <w:sz w:val="24"/>
          <w:szCs w:val="24"/>
        </w:rPr>
        <w:t xml:space="preserve">iseases and conditions that require </w:t>
      </w:r>
      <w:r w:rsidR="00555D74" w:rsidRPr="00990B1E">
        <w:rPr>
          <w:rFonts w:ascii="Sylfaen" w:hAnsi="Sylfaen" w:cs="Arial"/>
          <w:sz w:val="24"/>
          <w:szCs w:val="24"/>
        </w:rPr>
        <w:t>immediate</w:t>
      </w:r>
      <w:r w:rsidR="00C627F5" w:rsidRPr="00990B1E">
        <w:rPr>
          <w:rFonts w:ascii="Sylfaen" w:hAnsi="Sylfaen" w:cs="Arial"/>
          <w:sz w:val="24"/>
          <w:szCs w:val="24"/>
        </w:rPr>
        <w:t xml:space="preserve"> notification </w:t>
      </w:r>
      <w:r w:rsidR="00D960A3" w:rsidRPr="00990B1E">
        <w:rPr>
          <w:rFonts w:ascii="Sylfaen" w:hAnsi="Sylfaen" w:cs="Arial"/>
          <w:sz w:val="24"/>
          <w:szCs w:val="24"/>
        </w:rPr>
        <w:t>if</w:t>
      </w:r>
      <w:r w:rsidR="003F7017" w:rsidRPr="00990B1E">
        <w:rPr>
          <w:rFonts w:ascii="Sylfaen" w:hAnsi="Sylfaen" w:cs="Arial"/>
          <w:sz w:val="24"/>
          <w:szCs w:val="24"/>
        </w:rPr>
        <w:t xml:space="preserve"> a</w:t>
      </w:r>
      <w:r w:rsidR="00C627F5" w:rsidRPr="00990B1E">
        <w:rPr>
          <w:rFonts w:ascii="Sylfaen" w:hAnsi="Sylfaen" w:cs="Arial"/>
          <w:sz w:val="24"/>
          <w:szCs w:val="24"/>
        </w:rPr>
        <w:t xml:space="preserve"> s</w:t>
      </w:r>
      <w:r w:rsidR="003B7ECA" w:rsidRPr="00990B1E">
        <w:rPr>
          <w:rFonts w:ascii="Sylfaen" w:hAnsi="Sylfaen" w:cs="Arial"/>
          <w:sz w:val="24"/>
          <w:szCs w:val="24"/>
        </w:rPr>
        <w:t xml:space="preserve">ingle case </w:t>
      </w:r>
      <w:r w:rsidR="00C627F5" w:rsidRPr="00990B1E">
        <w:rPr>
          <w:rFonts w:ascii="Sylfaen" w:hAnsi="Sylfaen" w:cs="Arial"/>
          <w:sz w:val="24"/>
          <w:szCs w:val="24"/>
        </w:rPr>
        <w:t>emerges.</w:t>
      </w:r>
    </w:p>
    <w:p w14:paraId="3B1422EE" w14:textId="77777777" w:rsidR="00C627F5" w:rsidRPr="00990B1E" w:rsidRDefault="007E67B0" w:rsidP="00464350">
      <w:pPr>
        <w:pStyle w:val="ListParagraph"/>
        <w:numPr>
          <w:ilvl w:val="0"/>
          <w:numId w:val="76"/>
        </w:numPr>
        <w:tabs>
          <w:tab w:val="left" w:pos="720"/>
          <w:tab w:val="left" w:pos="990"/>
          <w:tab w:val="left" w:pos="1800"/>
        </w:tabs>
        <w:spacing w:before="240" w:after="0"/>
        <w:ind w:left="1260" w:hanging="450"/>
        <w:jc w:val="both"/>
        <w:rPr>
          <w:rFonts w:ascii="Sylfaen" w:hAnsi="Sylfaen" w:cs="Arial"/>
          <w:sz w:val="24"/>
          <w:szCs w:val="24"/>
        </w:rPr>
      </w:pPr>
      <w:r w:rsidRPr="00990B1E">
        <w:rPr>
          <w:rFonts w:ascii="Sylfaen" w:hAnsi="Sylfaen" w:cs="Arial"/>
          <w:sz w:val="24"/>
          <w:szCs w:val="24"/>
        </w:rPr>
        <w:t>Statutory notifiable d</w:t>
      </w:r>
      <w:r w:rsidR="00C627F5" w:rsidRPr="00990B1E">
        <w:rPr>
          <w:rFonts w:ascii="Sylfaen" w:hAnsi="Sylfaen" w:cs="Arial"/>
          <w:sz w:val="24"/>
          <w:szCs w:val="24"/>
        </w:rPr>
        <w:t xml:space="preserve">iseases and conditions that require </w:t>
      </w:r>
      <w:r w:rsidR="00555D74" w:rsidRPr="00990B1E">
        <w:rPr>
          <w:rFonts w:ascii="Sylfaen" w:hAnsi="Sylfaen" w:cs="Arial"/>
          <w:sz w:val="24"/>
          <w:szCs w:val="24"/>
        </w:rPr>
        <w:t>immediate</w:t>
      </w:r>
      <w:r w:rsidR="00C627F5" w:rsidRPr="00990B1E">
        <w:rPr>
          <w:rFonts w:ascii="Sylfaen" w:hAnsi="Sylfaen" w:cs="Arial"/>
          <w:sz w:val="24"/>
          <w:szCs w:val="24"/>
        </w:rPr>
        <w:t xml:space="preserve"> notification </w:t>
      </w:r>
      <w:r w:rsidR="00D960A3" w:rsidRPr="00990B1E">
        <w:rPr>
          <w:rFonts w:ascii="Sylfaen" w:hAnsi="Sylfaen" w:cs="Arial"/>
          <w:sz w:val="24"/>
          <w:szCs w:val="24"/>
        </w:rPr>
        <w:t>if</w:t>
      </w:r>
      <w:r w:rsidR="003F7017" w:rsidRPr="00990B1E">
        <w:rPr>
          <w:rFonts w:ascii="Sylfaen" w:hAnsi="Sylfaen" w:cs="Arial"/>
          <w:sz w:val="24"/>
          <w:szCs w:val="24"/>
        </w:rPr>
        <w:t xml:space="preserve"> an</w:t>
      </w:r>
      <w:r w:rsidR="00C627F5" w:rsidRPr="00990B1E">
        <w:rPr>
          <w:rFonts w:ascii="Sylfaen" w:hAnsi="Sylfaen" w:cs="Arial"/>
          <w:sz w:val="24"/>
          <w:szCs w:val="24"/>
        </w:rPr>
        <w:t xml:space="preserve"> outbreak occurs.</w:t>
      </w:r>
    </w:p>
    <w:p w14:paraId="0E8CC940" w14:textId="77777777" w:rsidR="0018357F" w:rsidRPr="00990B1E" w:rsidRDefault="0018357F">
      <w:pPr>
        <w:pStyle w:val="ListParagraph"/>
        <w:tabs>
          <w:tab w:val="left" w:pos="720"/>
          <w:tab w:val="left" w:pos="900"/>
          <w:tab w:val="left" w:pos="1530"/>
        </w:tabs>
        <w:spacing w:before="240" w:after="0"/>
        <w:ind w:left="1530"/>
        <w:jc w:val="both"/>
        <w:rPr>
          <w:rFonts w:ascii="Sylfaen" w:hAnsi="Sylfaen" w:cs="Arial"/>
          <w:sz w:val="24"/>
          <w:szCs w:val="24"/>
        </w:rPr>
      </w:pPr>
    </w:p>
    <w:p w14:paraId="4A115CFD" w14:textId="0883CDA6" w:rsidR="00FA4E0D" w:rsidRPr="00990B1E" w:rsidRDefault="0097363F" w:rsidP="00464350">
      <w:pPr>
        <w:pStyle w:val="ListParagraph"/>
        <w:numPr>
          <w:ilvl w:val="0"/>
          <w:numId w:val="74"/>
        </w:numPr>
        <w:tabs>
          <w:tab w:val="left" w:pos="990"/>
          <w:tab w:val="left" w:pos="1710"/>
        </w:tabs>
        <w:spacing w:after="0"/>
        <w:ind w:left="810" w:hanging="270"/>
        <w:jc w:val="both"/>
        <w:rPr>
          <w:rFonts w:ascii="Sylfaen" w:hAnsi="Sylfaen" w:cs="Arial"/>
          <w:sz w:val="24"/>
          <w:szCs w:val="24"/>
        </w:rPr>
      </w:pPr>
      <w:r w:rsidRPr="00990B1E">
        <w:rPr>
          <w:rFonts w:ascii="Sylfaen" w:hAnsi="Sylfaen" w:cs="Arial"/>
          <w:sz w:val="24"/>
          <w:szCs w:val="24"/>
        </w:rPr>
        <w:t xml:space="preserve">Single cases of diseases caused by </w:t>
      </w:r>
      <w:r w:rsidR="00B914A4" w:rsidRPr="00990B1E">
        <w:rPr>
          <w:rFonts w:ascii="Sylfaen" w:hAnsi="Sylfaen" w:cs="Arial"/>
          <w:sz w:val="24"/>
          <w:szCs w:val="24"/>
        </w:rPr>
        <w:t>EDP</w:t>
      </w:r>
      <w:r w:rsidR="003F7017" w:rsidRPr="00990B1E">
        <w:rPr>
          <w:rFonts w:ascii="Sylfaen" w:hAnsi="Sylfaen" w:cs="Arial"/>
          <w:sz w:val="24"/>
          <w:szCs w:val="24"/>
        </w:rPr>
        <w:t>s</w:t>
      </w:r>
      <w:r w:rsidR="00670067" w:rsidRPr="00990B1E">
        <w:rPr>
          <w:rFonts w:ascii="Sylfaen" w:hAnsi="Sylfaen" w:cs="Arial"/>
          <w:sz w:val="24"/>
          <w:szCs w:val="24"/>
        </w:rPr>
        <w:t>,</w:t>
      </w:r>
      <w:r w:rsidR="003F7017" w:rsidRPr="00990B1E">
        <w:rPr>
          <w:rFonts w:ascii="Sylfaen" w:hAnsi="Sylfaen" w:cs="Arial"/>
          <w:sz w:val="24"/>
          <w:szCs w:val="24"/>
        </w:rPr>
        <w:t xml:space="preserve"> </w:t>
      </w:r>
      <w:r w:rsidR="008328DA" w:rsidRPr="00990B1E">
        <w:rPr>
          <w:rFonts w:ascii="Sylfaen" w:hAnsi="Sylfaen" w:cs="Arial"/>
          <w:sz w:val="24"/>
          <w:szCs w:val="24"/>
        </w:rPr>
        <w:t>whether confirmed, probable or suspect</w:t>
      </w:r>
      <w:r w:rsidR="00670067" w:rsidRPr="00990B1E">
        <w:rPr>
          <w:rFonts w:ascii="Sylfaen" w:hAnsi="Sylfaen" w:cs="Arial"/>
          <w:sz w:val="24"/>
          <w:szCs w:val="24"/>
        </w:rPr>
        <w:t>,</w:t>
      </w:r>
      <w:r w:rsidR="008328DA" w:rsidRPr="00990B1E">
        <w:rPr>
          <w:rFonts w:ascii="Sylfaen" w:hAnsi="Sylfaen" w:cs="Arial"/>
          <w:sz w:val="24"/>
          <w:szCs w:val="24"/>
        </w:rPr>
        <w:t xml:space="preserve"> </w:t>
      </w:r>
      <w:r w:rsidR="00B914A4" w:rsidRPr="00990B1E">
        <w:rPr>
          <w:rFonts w:ascii="Sylfaen" w:hAnsi="Sylfaen" w:cs="Arial"/>
          <w:sz w:val="24"/>
          <w:szCs w:val="24"/>
        </w:rPr>
        <w:t>must be reported immediately</w:t>
      </w:r>
      <w:r w:rsidR="009977BF" w:rsidRPr="00990B1E">
        <w:rPr>
          <w:rFonts w:ascii="Sylfaen" w:hAnsi="Sylfaen" w:cs="Arial"/>
          <w:sz w:val="24"/>
          <w:szCs w:val="24"/>
        </w:rPr>
        <w:t xml:space="preserve"> (</w:t>
      </w:r>
      <w:r w:rsidR="00B914A4" w:rsidRPr="00990B1E">
        <w:rPr>
          <w:rFonts w:ascii="Sylfaen" w:hAnsi="Sylfaen" w:cs="Arial"/>
          <w:sz w:val="24"/>
          <w:szCs w:val="24"/>
        </w:rPr>
        <w:t xml:space="preserve">on the same working day, </w:t>
      </w:r>
      <w:r w:rsidR="003F7017" w:rsidRPr="00990B1E">
        <w:rPr>
          <w:rFonts w:ascii="Sylfaen" w:hAnsi="Sylfaen" w:cs="Arial"/>
          <w:sz w:val="24"/>
          <w:szCs w:val="24"/>
        </w:rPr>
        <w:t xml:space="preserve">and in any case </w:t>
      </w:r>
      <w:r w:rsidR="00B914A4" w:rsidRPr="00990B1E">
        <w:rPr>
          <w:rFonts w:ascii="Sylfaen" w:hAnsi="Sylfaen" w:cs="Arial"/>
          <w:sz w:val="24"/>
          <w:szCs w:val="24"/>
        </w:rPr>
        <w:t xml:space="preserve">not later than 24 hours, after </w:t>
      </w:r>
      <w:r w:rsidR="003F7017" w:rsidRPr="00990B1E">
        <w:rPr>
          <w:rFonts w:ascii="Sylfaen" w:hAnsi="Sylfaen" w:cs="Arial"/>
          <w:sz w:val="24"/>
          <w:szCs w:val="24"/>
        </w:rPr>
        <w:t xml:space="preserve">the </w:t>
      </w:r>
      <w:r w:rsidR="00B914A4" w:rsidRPr="00990B1E">
        <w:rPr>
          <w:rFonts w:ascii="Sylfaen" w:hAnsi="Sylfaen" w:cs="Arial"/>
          <w:sz w:val="24"/>
          <w:szCs w:val="24"/>
        </w:rPr>
        <w:t>disease is  clin</w:t>
      </w:r>
      <w:r w:rsidR="004C6BC1" w:rsidRPr="00990B1E">
        <w:rPr>
          <w:rFonts w:ascii="Sylfaen" w:hAnsi="Sylfaen" w:cs="Arial"/>
          <w:sz w:val="24"/>
          <w:szCs w:val="24"/>
        </w:rPr>
        <w:t>ically or laboratory manifested</w:t>
      </w:r>
      <w:r w:rsidR="000363AC" w:rsidRPr="00990B1E">
        <w:rPr>
          <w:rFonts w:ascii="Sylfaen" w:hAnsi="Sylfaen" w:cs="Arial"/>
          <w:sz w:val="24"/>
          <w:szCs w:val="24"/>
        </w:rPr>
        <w:t>)</w:t>
      </w:r>
      <w:r w:rsidR="00B914A4" w:rsidRPr="00990B1E">
        <w:rPr>
          <w:rFonts w:ascii="Sylfaen" w:hAnsi="Sylfaen" w:cs="Arial"/>
          <w:sz w:val="24"/>
          <w:szCs w:val="24"/>
        </w:rPr>
        <w:t xml:space="preserve"> to</w:t>
      </w:r>
      <w:r w:rsidR="004C6BC1" w:rsidRPr="00990B1E">
        <w:rPr>
          <w:rFonts w:ascii="Sylfaen" w:hAnsi="Sylfaen" w:cs="Arial"/>
          <w:sz w:val="24"/>
          <w:szCs w:val="24"/>
        </w:rPr>
        <w:t xml:space="preserve"> the higher level public health services</w:t>
      </w:r>
      <w:r w:rsidR="003F7017" w:rsidRPr="00990B1E">
        <w:rPr>
          <w:rFonts w:ascii="Sylfaen" w:hAnsi="Sylfaen" w:cs="Arial"/>
          <w:sz w:val="24"/>
          <w:szCs w:val="24"/>
        </w:rPr>
        <w:t>. They must also</w:t>
      </w:r>
      <w:r w:rsidR="00F62788" w:rsidRPr="00990B1E">
        <w:rPr>
          <w:rFonts w:ascii="Sylfaen" w:hAnsi="Sylfaen" w:cs="Arial"/>
          <w:sz w:val="24"/>
          <w:szCs w:val="24"/>
        </w:rPr>
        <w:t xml:space="preserve"> be incorporated into monthly reporting </w:t>
      </w:r>
      <w:r w:rsidR="002D5ED1" w:rsidRPr="00990B1E">
        <w:rPr>
          <w:rFonts w:ascii="Sylfaen" w:hAnsi="Sylfaen" w:cs="Arial"/>
          <w:sz w:val="24"/>
          <w:szCs w:val="24"/>
        </w:rPr>
        <w:t xml:space="preserve">forms </w:t>
      </w:r>
      <w:r w:rsidR="00F62788" w:rsidRPr="00990B1E">
        <w:rPr>
          <w:rFonts w:ascii="Sylfaen" w:hAnsi="Sylfaen" w:cs="Arial"/>
          <w:sz w:val="24"/>
          <w:szCs w:val="24"/>
        </w:rPr>
        <w:t>in accordance with the established rules (</w:t>
      </w:r>
      <w:r w:rsidR="002D5ED1" w:rsidRPr="00990B1E">
        <w:rPr>
          <w:rFonts w:ascii="Sylfaen" w:hAnsi="Sylfaen" w:cs="Arial"/>
          <w:sz w:val="24"/>
          <w:szCs w:val="24"/>
        </w:rPr>
        <w:t xml:space="preserve">Order No. 01-27/N of the Minister of Labour, Health and Social Affairs, </w:t>
      </w:r>
      <w:r w:rsidR="00AE6584" w:rsidRPr="00990B1E">
        <w:rPr>
          <w:rFonts w:ascii="Sylfaen" w:hAnsi="Sylfaen" w:cs="Arial"/>
          <w:sz w:val="24"/>
          <w:szCs w:val="24"/>
        </w:rPr>
        <w:t>23.05.2012)</w:t>
      </w:r>
      <w:r w:rsidR="004C6BC1" w:rsidRPr="00990B1E">
        <w:rPr>
          <w:rFonts w:ascii="Sylfaen" w:hAnsi="Sylfaen" w:cs="Arial"/>
          <w:sz w:val="24"/>
          <w:szCs w:val="24"/>
        </w:rPr>
        <w:t>.</w:t>
      </w:r>
    </w:p>
    <w:p w14:paraId="17292D5B" w14:textId="77777777" w:rsidR="00FA4E0D" w:rsidRPr="00990B1E" w:rsidRDefault="00FA4E0D">
      <w:pPr>
        <w:pStyle w:val="ListParagraph"/>
        <w:tabs>
          <w:tab w:val="left" w:pos="720"/>
          <w:tab w:val="left" w:pos="900"/>
          <w:tab w:val="left" w:pos="1530"/>
        </w:tabs>
        <w:spacing w:before="240" w:after="0"/>
        <w:ind w:left="1530"/>
        <w:jc w:val="both"/>
        <w:rPr>
          <w:rFonts w:ascii="Sylfaen" w:hAnsi="Sylfaen" w:cs="Arial"/>
          <w:sz w:val="24"/>
          <w:szCs w:val="24"/>
        </w:rPr>
      </w:pPr>
    </w:p>
    <w:p w14:paraId="21BDAE90" w14:textId="77777777" w:rsidR="007504EB" w:rsidRPr="00990B1E" w:rsidRDefault="00990A2D" w:rsidP="00A828D2">
      <w:pPr>
        <w:pStyle w:val="ListParagraph"/>
        <w:numPr>
          <w:ilvl w:val="0"/>
          <w:numId w:val="73"/>
        </w:numPr>
        <w:tabs>
          <w:tab w:val="left" w:pos="630"/>
          <w:tab w:val="left" w:pos="810"/>
        </w:tabs>
        <w:spacing w:after="0"/>
        <w:ind w:left="540" w:hanging="270"/>
        <w:jc w:val="both"/>
        <w:rPr>
          <w:rFonts w:ascii="Sylfaen" w:hAnsi="Sylfaen" w:cs="Arial"/>
          <w:sz w:val="24"/>
          <w:szCs w:val="24"/>
        </w:rPr>
      </w:pPr>
      <w:r w:rsidRPr="00990B1E">
        <w:rPr>
          <w:rFonts w:ascii="Sylfaen" w:hAnsi="Sylfaen"/>
          <w:sz w:val="24"/>
          <w:szCs w:val="24"/>
        </w:rPr>
        <w:t>Medical</w:t>
      </w:r>
      <w:r w:rsidRPr="00990B1E">
        <w:rPr>
          <w:rFonts w:ascii="Sylfaen" w:hAnsi="Sylfaen" w:cs="Arial"/>
          <w:sz w:val="24"/>
          <w:szCs w:val="24"/>
        </w:rPr>
        <w:t xml:space="preserve"> Service Providers</w:t>
      </w:r>
      <w:r w:rsidR="003F7017" w:rsidRPr="00990B1E">
        <w:rPr>
          <w:rFonts w:ascii="Sylfaen" w:hAnsi="Sylfaen" w:cs="Arial"/>
          <w:sz w:val="24"/>
          <w:szCs w:val="24"/>
        </w:rPr>
        <w:t xml:space="preserve"> </w:t>
      </w:r>
      <w:r w:rsidR="00F220D1" w:rsidRPr="00990B1E">
        <w:rPr>
          <w:rFonts w:ascii="Sylfaen" w:hAnsi="Sylfaen" w:cs="Arial"/>
          <w:sz w:val="24"/>
          <w:szCs w:val="24"/>
        </w:rPr>
        <w:t>shall:</w:t>
      </w:r>
    </w:p>
    <w:p w14:paraId="04DE8E20" w14:textId="77777777" w:rsidR="00DC57DE" w:rsidRPr="00990B1E" w:rsidRDefault="00DC57DE">
      <w:pPr>
        <w:pStyle w:val="ListParagraph"/>
        <w:tabs>
          <w:tab w:val="left" w:pos="720"/>
          <w:tab w:val="left" w:pos="900"/>
        </w:tabs>
        <w:spacing w:after="0"/>
        <w:ind w:left="900"/>
        <w:jc w:val="both"/>
        <w:rPr>
          <w:rFonts w:ascii="Sylfaen" w:hAnsi="Sylfaen" w:cs="Arial"/>
          <w:sz w:val="24"/>
          <w:szCs w:val="24"/>
        </w:rPr>
      </w:pPr>
    </w:p>
    <w:p w14:paraId="68FF23DC" w14:textId="16339F9F" w:rsidR="00BA3121" w:rsidRPr="00990B1E" w:rsidRDefault="00BA3121" w:rsidP="00A828D2">
      <w:pPr>
        <w:pStyle w:val="ListParagraph"/>
        <w:numPr>
          <w:ilvl w:val="0"/>
          <w:numId w:val="36"/>
        </w:numPr>
        <w:tabs>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810" w:hanging="270"/>
        <w:jc w:val="both"/>
        <w:rPr>
          <w:rFonts w:ascii="Sylfaen" w:eastAsia="Sylfaen" w:hAnsi="Sylfaen" w:cs="Arial"/>
          <w:sz w:val="24"/>
          <w:szCs w:val="24"/>
        </w:rPr>
      </w:pPr>
      <w:r w:rsidRPr="00990B1E">
        <w:rPr>
          <w:rFonts w:ascii="Sylfaen" w:eastAsia="Sylfaen" w:hAnsi="Sylfaen" w:cs="Arial"/>
          <w:sz w:val="24"/>
          <w:szCs w:val="24"/>
        </w:rPr>
        <w:lastRenderedPageBreak/>
        <w:t xml:space="preserve">Record all cases of communicable diseases </w:t>
      </w:r>
      <w:r w:rsidR="00F55CDA" w:rsidRPr="00990B1E">
        <w:rPr>
          <w:rFonts w:ascii="Sylfaen" w:eastAsia="Sylfaen" w:hAnsi="Sylfaen" w:cs="Arial"/>
          <w:sz w:val="24"/>
          <w:szCs w:val="24"/>
        </w:rPr>
        <w:t xml:space="preserve">(including those caused by </w:t>
      </w:r>
      <w:r w:rsidR="00555D74" w:rsidRPr="00990B1E">
        <w:rPr>
          <w:rFonts w:ascii="Sylfaen" w:eastAsia="Sylfaen" w:hAnsi="Sylfaen" w:cs="Arial"/>
          <w:sz w:val="24"/>
          <w:szCs w:val="24"/>
        </w:rPr>
        <w:t>EDP</w:t>
      </w:r>
      <w:r w:rsidR="003F7017" w:rsidRPr="00990B1E">
        <w:rPr>
          <w:rFonts w:ascii="Sylfaen" w:eastAsia="Sylfaen" w:hAnsi="Sylfaen" w:cs="Arial"/>
          <w:sz w:val="24"/>
          <w:szCs w:val="24"/>
        </w:rPr>
        <w:t>s</w:t>
      </w:r>
      <w:r w:rsidR="00F55CDA" w:rsidRPr="00990B1E">
        <w:rPr>
          <w:rFonts w:ascii="Sylfaen" w:eastAsia="Sylfaen" w:hAnsi="Sylfaen" w:cs="Arial"/>
          <w:sz w:val="24"/>
          <w:szCs w:val="24"/>
        </w:rPr>
        <w:t xml:space="preserve">) </w:t>
      </w:r>
      <w:r w:rsidRPr="00990B1E">
        <w:rPr>
          <w:rFonts w:ascii="Sylfaen" w:eastAsia="Sylfaen" w:hAnsi="Sylfaen" w:cs="Arial"/>
          <w:sz w:val="24"/>
          <w:szCs w:val="24"/>
        </w:rPr>
        <w:t>in accordance with the established requirements</w:t>
      </w:r>
      <w:r w:rsidR="003F7017" w:rsidRPr="00990B1E">
        <w:rPr>
          <w:rFonts w:ascii="Sylfaen" w:eastAsia="Sylfaen" w:hAnsi="Sylfaen" w:cs="Arial"/>
          <w:sz w:val="24"/>
          <w:szCs w:val="24"/>
        </w:rPr>
        <w:t>,</w:t>
      </w:r>
      <w:r w:rsidRPr="00990B1E">
        <w:rPr>
          <w:rFonts w:ascii="Sylfaen" w:eastAsia="Sylfaen" w:hAnsi="Sylfaen" w:cs="Arial"/>
          <w:sz w:val="24"/>
          <w:szCs w:val="24"/>
        </w:rPr>
        <w:t xml:space="preserve"> irrespective of </w:t>
      </w:r>
      <w:r w:rsidR="003F7017" w:rsidRPr="00990B1E">
        <w:rPr>
          <w:rFonts w:ascii="Sylfaen" w:eastAsia="Sylfaen" w:hAnsi="Sylfaen" w:cs="Arial"/>
          <w:sz w:val="24"/>
          <w:szCs w:val="24"/>
        </w:rPr>
        <w:t xml:space="preserve">the </w:t>
      </w:r>
      <w:r w:rsidRPr="00990B1E">
        <w:rPr>
          <w:rFonts w:ascii="Sylfaen" w:eastAsia="Sylfaen" w:hAnsi="Sylfaen" w:cs="Arial"/>
          <w:sz w:val="24"/>
          <w:szCs w:val="24"/>
        </w:rPr>
        <w:t>referral point (</w:t>
      </w:r>
      <w:r w:rsidR="007D75FE" w:rsidRPr="00990B1E">
        <w:rPr>
          <w:rFonts w:ascii="Sylfaen" w:eastAsia="Sylfaen" w:hAnsi="Sylfaen" w:cs="Arial"/>
          <w:sz w:val="24"/>
          <w:szCs w:val="24"/>
        </w:rPr>
        <w:t xml:space="preserve">e.g. </w:t>
      </w:r>
      <w:r w:rsidRPr="00990B1E">
        <w:rPr>
          <w:rFonts w:ascii="Sylfaen" w:eastAsia="Sylfaen" w:hAnsi="Sylfaen" w:cs="Arial"/>
          <w:sz w:val="24"/>
          <w:szCs w:val="24"/>
        </w:rPr>
        <w:t xml:space="preserve">independent practitioner, medical facility, or disease is detected within the facility’s coverage area). </w:t>
      </w:r>
    </w:p>
    <w:p w14:paraId="1F0F9EA4" w14:textId="77777777" w:rsidR="00BA3121" w:rsidRPr="00990B1E" w:rsidRDefault="00BA3121" w:rsidP="00D8260A">
      <w:pPr>
        <w:pStyle w:val="ListParagraph"/>
        <w:tabs>
          <w:tab w:val="left" w:pos="720"/>
          <w:tab w:val="left" w:pos="90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1170" w:hanging="450"/>
        <w:jc w:val="both"/>
        <w:rPr>
          <w:rFonts w:ascii="Sylfaen" w:eastAsia="Sylfaen" w:hAnsi="Sylfaen" w:cs="Arial"/>
          <w:sz w:val="24"/>
          <w:szCs w:val="24"/>
        </w:rPr>
      </w:pPr>
    </w:p>
    <w:p w14:paraId="3545CCC0" w14:textId="77777777" w:rsidR="00DC57DE" w:rsidRPr="00990B1E" w:rsidRDefault="00F220D1" w:rsidP="00A828D2">
      <w:pPr>
        <w:pStyle w:val="ListParagraph"/>
        <w:numPr>
          <w:ilvl w:val="0"/>
          <w:numId w:val="36"/>
        </w:numPr>
        <w:tabs>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810" w:hanging="270"/>
        <w:jc w:val="both"/>
        <w:rPr>
          <w:rFonts w:ascii="Sylfaen" w:eastAsia="Sylfaen" w:hAnsi="Sylfaen" w:cs="Arial"/>
          <w:sz w:val="24"/>
          <w:szCs w:val="24"/>
        </w:rPr>
      </w:pPr>
      <w:r w:rsidRPr="00990B1E">
        <w:rPr>
          <w:rFonts w:ascii="Sylfaen" w:eastAsia="Sylfaen" w:hAnsi="Sylfaen" w:cs="Arial"/>
          <w:sz w:val="24"/>
          <w:szCs w:val="24"/>
        </w:rPr>
        <w:t xml:space="preserve">Refer any suspect or probable case of diseases caused by </w:t>
      </w:r>
      <w:r w:rsidR="003F7017" w:rsidRPr="00990B1E">
        <w:rPr>
          <w:rFonts w:ascii="Sylfaen" w:eastAsia="Sylfaen" w:hAnsi="Sylfaen" w:cs="Arial"/>
          <w:sz w:val="24"/>
          <w:szCs w:val="24"/>
        </w:rPr>
        <w:t xml:space="preserve">an </w:t>
      </w:r>
      <w:r w:rsidR="00555D74" w:rsidRPr="00990B1E">
        <w:rPr>
          <w:rFonts w:ascii="Sylfaen" w:eastAsia="Sylfaen" w:hAnsi="Sylfaen" w:cs="Arial"/>
          <w:sz w:val="24"/>
          <w:szCs w:val="24"/>
        </w:rPr>
        <w:t>EDP</w:t>
      </w:r>
      <w:r w:rsidRPr="00990B1E">
        <w:rPr>
          <w:rFonts w:ascii="Sylfaen" w:eastAsia="Sylfaen" w:hAnsi="Sylfaen" w:cs="Arial"/>
          <w:sz w:val="24"/>
          <w:szCs w:val="24"/>
        </w:rPr>
        <w:t xml:space="preserve"> to </w:t>
      </w:r>
      <w:r w:rsidR="003F7017" w:rsidRPr="00990B1E">
        <w:rPr>
          <w:rFonts w:ascii="Sylfaen" w:eastAsia="Sylfaen" w:hAnsi="Sylfaen" w:cs="Arial"/>
          <w:sz w:val="24"/>
          <w:szCs w:val="24"/>
        </w:rPr>
        <w:t xml:space="preserve">a </w:t>
      </w:r>
      <w:r w:rsidR="00800C04" w:rsidRPr="00990B1E">
        <w:rPr>
          <w:rFonts w:ascii="Sylfaen" w:eastAsia="Sylfaen" w:hAnsi="Sylfaen" w:cs="Arial"/>
          <w:sz w:val="24"/>
          <w:szCs w:val="24"/>
        </w:rPr>
        <w:t xml:space="preserve">suitable </w:t>
      </w:r>
      <w:r w:rsidRPr="00990B1E">
        <w:rPr>
          <w:rFonts w:ascii="Sylfaen" w:eastAsia="Sylfaen" w:hAnsi="Sylfaen" w:cs="Arial"/>
          <w:sz w:val="24"/>
          <w:szCs w:val="24"/>
        </w:rPr>
        <w:t>laboratory for disease confirmation</w:t>
      </w:r>
      <w:r w:rsidR="003F7017" w:rsidRPr="00990B1E">
        <w:rPr>
          <w:rFonts w:ascii="Sylfaen" w:eastAsia="Sylfaen" w:hAnsi="Sylfaen" w:cs="Arial"/>
          <w:sz w:val="24"/>
          <w:szCs w:val="24"/>
        </w:rPr>
        <w:t>,</w:t>
      </w:r>
      <w:r w:rsidRPr="00990B1E">
        <w:rPr>
          <w:rFonts w:ascii="Sylfaen" w:eastAsia="Sylfaen" w:hAnsi="Sylfaen" w:cs="Arial"/>
          <w:sz w:val="24"/>
          <w:szCs w:val="24"/>
        </w:rPr>
        <w:t xml:space="preserve"> according to the methodical instructions or </w:t>
      </w:r>
      <w:r w:rsidR="00DC57DE" w:rsidRPr="00990B1E">
        <w:rPr>
          <w:rFonts w:ascii="Sylfaen" w:eastAsia="Sylfaen" w:hAnsi="Sylfaen" w:cs="Arial"/>
          <w:sz w:val="24"/>
          <w:szCs w:val="24"/>
        </w:rPr>
        <w:t>order additional diagnostic tests.</w:t>
      </w:r>
    </w:p>
    <w:p w14:paraId="51CCAD0D" w14:textId="77777777" w:rsidR="00DC57DE" w:rsidRPr="00990B1E" w:rsidRDefault="00DC57DE" w:rsidP="00D8260A">
      <w:pPr>
        <w:pStyle w:val="ListParagraph"/>
        <w:tabs>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810"/>
        <w:jc w:val="both"/>
        <w:rPr>
          <w:rFonts w:ascii="Sylfaen" w:eastAsia="Sylfaen" w:hAnsi="Sylfaen" w:cs="Arial"/>
          <w:sz w:val="24"/>
          <w:szCs w:val="24"/>
        </w:rPr>
      </w:pPr>
    </w:p>
    <w:p w14:paraId="3417BA9E" w14:textId="77777777" w:rsidR="00DC57DE" w:rsidRPr="00990B1E" w:rsidRDefault="00BA3121" w:rsidP="00A828D2">
      <w:pPr>
        <w:pStyle w:val="ListParagraph"/>
        <w:numPr>
          <w:ilvl w:val="0"/>
          <w:numId w:val="36"/>
        </w:numPr>
        <w:tabs>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810" w:hanging="270"/>
        <w:jc w:val="both"/>
        <w:rPr>
          <w:rFonts w:ascii="Sylfaen" w:eastAsia="Sylfaen" w:hAnsi="Sylfaen" w:cs="Arial"/>
          <w:sz w:val="24"/>
          <w:szCs w:val="24"/>
        </w:rPr>
      </w:pPr>
      <w:r w:rsidRPr="00990B1E">
        <w:rPr>
          <w:rFonts w:ascii="Sylfaen" w:eastAsia="Sylfaen" w:hAnsi="Sylfaen" w:cs="Arial"/>
          <w:sz w:val="24"/>
          <w:szCs w:val="24"/>
        </w:rPr>
        <w:t>R</w:t>
      </w:r>
      <w:r w:rsidR="00DC57DE" w:rsidRPr="00990B1E">
        <w:rPr>
          <w:rFonts w:ascii="Sylfaen" w:eastAsia="Sylfaen" w:hAnsi="Sylfaen" w:cs="Arial"/>
          <w:sz w:val="24"/>
          <w:szCs w:val="24"/>
        </w:rPr>
        <w:t>eport</w:t>
      </w:r>
      <w:r w:rsidRPr="00990B1E">
        <w:rPr>
          <w:rFonts w:ascii="Sylfaen" w:eastAsia="Sylfaen" w:hAnsi="Sylfaen" w:cs="Arial"/>
          <w:sz w:val="24"/>
          <w:szCs w:val="24"/>
        </w:rPr>
        <w:t xml:space="preserve"> immediately</w:t>
      </w:r>
      <w:r w:rsidR="003F7017" w:rsidRPr="00990B1E">
        <w:rPr>
          <w:rFonts w:ascii="Sylfaen" w:eastAsia="Sylfaen" w:hAnsi="Sylfaen" w:cs="Arial"/>
          <w:sz w:val="24"/>
          <w:szCs w:val="24"/>
        </w:rPr>
        <w:t xml:space="preserve"> </w:t>
      </w:r>
      <w:r w:rsidR="00B04BE0" w:rsidRPr="00990B1E">
        <w:rPr>
          <w:rFonts w:ascii="Sylfaen" w:eastAsia="Sylfaen" w:hAnsi="Sylfaen" w:cs="Arial"/>
          <w:sz w:val="24"/>
          <w:szCs w:val="24"/>
        </w:rPr>
        <w:t xml:space="preserve">to </w:t>
      </w:r>
      <w:r w:rsidR="00FA1F5F" w:rsidRPr="00990B1E">
        <w:rPr>
          <w:rFonts w:ascii="Sylfaen" w:eastAsia="Sylfaen" w:hAnsi="Sylfaen" w:cs="Arial"/>
          <w:sz w:val="24"/>
          <w:szCs w:val="24"/>
        </w:rPr>
        <w:t xml:space="preserve">public health authorities (public health services of local government or regional public health centers depending to incident location) </w:t>
      </w:r>
      <w:r w:rsidR="00DC57DE" w:rsidRPr="00990B1E">
        <w:rPr>
          <w:rFonts w:ascii="Sylfaen" w:eastAsia="Sylfaen" w:hAnsi="Sylfaen" w:cs="Arial"/>
          <w:sz w:val="24"/>
          <w:szCs w:val="24"/>
        </w:rPr>
        <w:t>on</w:t>
      </w:r>
      <w:r w:rsidR="003F7017" w:rsidRPr="00990B1E">
        <w:rPr>
          <w:rFonts w:ascii="Sylfaen" w:eastAsia="Sylfaen" w:hAnsi="Sylfaen" w:cs="Arial"/>
          <w:sz w:val="24"/>
          <w:szCs w:val="24"/>
        </w:rPr>
        <w:t xml:space="preserve"> the</w:t>
      </w:r>
      <w:r w:rsidR="00DC57DE" w:rsidRPr="00990B1E">
        <w:rPr>
          <w:rFonts w:ascii="Sylfaen" w:eastAsia="Sylfaen" w:hAnsi="Sylfaen" w:cs="Arial"/>
          <w:sz w:val="24"/>
          <w:szCs w:val="24"/>
        </w:rPr>
        <w:t xml:space="preserve"> diseases/conditions that are subjected to</w:t>
      </w:r>
      <w:r w:rsidR="00555D74" w:rsidRPr="00990B1E">
        <w:rPr>
          <w:rFonts w:ascii="Sylfaen" w:eastAsia="Sylfaen" w:hAnsi="Sylfaen" w:cs="Arial"/>
          <w:sz w:val="24"/>
          <w:szCs w:val="24"/>
        </w:rPr>
        <w:t xml:space="preserve"> immediate</w:t>
      </w:r>
      <w:r w:rsidR="00DC57DE" w:rsidRPr="00990B1E">
        <w:rPr>
          <w:rFonts w:ascii="Sylfaen" w:eastAsia="Sylfaen" w:hAnsi="Sylfaen" w:cs="Arial"/>
          <w:sz w:val="24"/>
          <w:szCs w:val="24"/>
        </w:rPr>
        <w:t xml:space="preserve"> notification</w:t>
      </w:r>
      <w:r w:rsidR="00EF6C51" w:rsidRPr="00990B1E">
        <w:rPr>
          <w:rFonts w:ascii="Sylfaen" w:eastAsia="Sylfaen" w:hAnsi="Sylfaen" w:cs="Arial"/>
          <w:sz w:val="24"/>
          <w:szCs w:val="24"/>
        </w:rPr>
        <w:t xml:space="preserve"> (including those caused by </w:t>
      </w:r>
      <w:r w:rsidR="00555D74" w:rsidRPr="00990B1E">
        <w:rPr>
          <w:rFonts w:ascii="Sylfaen" w:eastAsia="Sylfaen" w:hAnsi="Sylfaen" w:cs="Arial"/>
          <w:sz w:val="24"/>
          <w:szCs w:val="24"/>
        </w:rPr>
        <w:t>EDP</w:t>
      </w:r>
      <w:r w:rsidR="003F7017" w:rsidRPr="00990B1E">
        <w:rPr>
          <w:rFonts w:ascii="Sylfaen" w:eastAsia="Sylfaen" w:hAnsi="Sylfaen" w:cs="Arial"/>
          <w:sz w:val="24"/>
          <w:szCs w:val="24"/>
        </w:rPr>
        <w:t>s</w:t>
      </w:r>
      <w:r w:rsidR="00EF6C51" w:rsidRPr="00990B1E">
        <w:rPr>
          <w:rFonts w:ascii="Sylfaen" w:eastAsia="Sylfaen" w:hAnsi="Sylfaen" w:cs="Arial"/>
          <w:sz w:val="24"/>
          <w:szCs w:val="24"/>
        </w:rPr>
        <w:t>) by the fastest mean</w:t>
      </w:r>
      <w:r w:rsidR="00800C04" w:rsidRPr="00990B1E">
        <w:rPr>
          <w:rFonts w:ascii="Sylfaen" w:eastAsia="Sylfaen" w:hAnsi="Sylfaen" w:cs="Arial"/>
          <w:sz w:val="24"/>
          <w:szCs w:val="24"/>
        </w:rPr>
        <w:t>s</w:t>
      </w:r>
      <w:r w:rsidR="00EF6C51" w:rsidRPr="00990B1E">
        <w:rPr>
          <w:rFonts w:ascii="Sylfaen" w:eastAsia="Sylfaen" w:hAnsi="Sylfaen" w:cs="Arial"/>
          <w:sz w:val="24"/>
          <w:szCs w:val="24"/>
        </w:rPr>
        <w:t xml:space="preserve"> at </w:t>
      </w:r>
      <w:r w:rsidR="00800C04" w:rsidRPr="00990B1E">
        <w:rPr>
          <w:rFonts w:ascii="Sylfaen" w:eastAsia="Sylfaen" w:hAnsi="Sylfaen" w:cs="Arial"/>
          <w:sz w:val="24"/>
          <w:szCs w:val="24"/>
        </w:rPr>
        <w:t>their disposition (e.g. reporting card, phone, fax, email)</w:t>
      </w:r>
      <w:r w:rsidR="0024347B" w:rsidRPr="00990B1E">
        <w:rPr>
          <w:rFonts w:ascii="Sylfaen" w:eastAsia="Sylfaen" w:hAnsi="Sylfaen" w:cs="Arial"/>
          <w:sz w:val="24"/>
          <w:szCs w:val="24"/>
        </w:rPr>
        <w:t>.</w:t>
      </w:r>
    </w:p>
    <w:p w14:paraId="0D5F12A6" w14:textId="77777777" w:rsidR="001F646F" w:rsidRPr="00990B1E" w:rsidRDefault="001F646F" w:rsidP="00D8260A">
      <w:pPr>
        <w:pStyle w:val="ListParagraph"/>
        <w:tabs>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810"/>
        <w:jc w:val="both"/>
        <w:rPr>
          <w:rFonts w:ascii="Sylfaen" w:eastAsia="Sylfaen" w:hAnsi="Sylfaen" w:cs="Arial"/>
          <w:sz w:val="24"/>
          <w:szCs w:val="24"/>
        </w:rPr>
      </w:pPr>
    </w:p>
    <w:p w14:paraId="135B1637" w14:textId="77777777" w:rsidR="001F646F" w:rsidRPr="00990B1E" w:rsidRDefault="001F646F" w:rsidP="00A828D2">
      <w:pPr>
        <w:pStyle w:val="ListParagraph"/>
        <w:numPr>
          <w:ilvl w:val="0"/>
          <w:numId w:val="36"/>
        </w:numPr>
        <w:tabs>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810" w:hanging="270"/>
        <w:jc w:val="both"/>
        <w:rPr>
          <w:rFonts w:ascii="Sylfaen" w:eastAsia="Sylfaen" w:hAnsi="Sylfaen" w:cs="Arial"/>
          <w:sz w:val="24"/>
          <w:szCs w:val="24"/>
        </w:rPr>
      </w:pPr>
      <w:r w:rsidRPr="00990B1E">
        <w:rPr>
          <w:rFonts w:ascii="Sylfaen" w:eastAsia="Sylfaen" w:hAnsi="Sylfaen" w:cs="Arial"/>
          <w:sz w:val="24"/>
          <w:szCs w:val="24"/>
        </w:rPr>
        <w:t>Directors/managers of medical facilities</w:t>
      </w:r>
      <w:r w:rsidR="003F7017" w:rsidRPr="00990B1E">
        <w:rPr>
          <w:rFonts w:ascii="Sylfaen" w:eastAsia="Sylfaen" w:hAnsi="Sylfaen" w:cs="Arial"/>
          <w:sz w:val="24"/>
          <w:szCs w:val="24"/>
        </w:rPr>
        <w:t>,</w:t>
      </w:r>
      <w:r w:rsidRPr="00990B1E">
        <w:rPr>
          <w:rFonts w:ascii="Sylfaen" w:eastAsia="Sylfaen" w:hAnsi="Sylfaen" w:cs="Arial"/>
          <w:sz w:val="24"/>
          <w:szCs w:val="24"/>
        </w:rPr>
        <w:t xml:space="preserve"> irrespective of ownership and legal form (including managers of private medical facilities and diagnostic laboratories involved in management of infectious diseases)</w:t>
      </w:r>
      <w:r w:rsidR="003F7017" w:rsidRPr="00990B1E">
        <w:rPr>
          <w:rFonts w:ascii="Sylfaen" w:eastAsia="Sylfaen" w:hAnsi="Sylfaen" w:cs="Arial"/>
          <w:sz w:val="24"/>
          <w:szCs w:val="24"/>
        </w:rPr>
        <w:t>,</w:t>
      </w:r>
      <w:r w:rsidRPr="00990B1E">
        <w:rPr>
          <w:rFonts w:ascii="Sylfaen" w:eastAsia="Sylfaen" w:hAnsi="Sylfaen" w:cs="Arial"/>
          <w:sz w:val="24"/>
          <w:szCs w:val="24"/>
        </w:rPr>
        <w:t xml:space="preserve"> are responsible for communicating case notification and reporting requirements to their subordinated staff.</w:t>
      </w:r>
    </w:p>
    <w:p w14:paraId="28700064" w14:textId="77777777" w:rsidR="00EB5746" w:rsidRPr="00990B1E" w:rsidRDefault="00EB5746" w:rsidP="008417C1">
      <w:pPr>
        <w:pStyle w:val="ListParagraph"/>
        <w:rPr>
          <w:rFonts w:ascii="Sylfaen" w:eastAsia="Sylfaen" w:hAnsi="Sylfaen" w:cs="Arial"/>
          <w:sz w:val="24"/>
          <w:szCs w:val="24"/>
        </w:rPr>
      </w:pPr>
    </w:p>
    <w:p w14:paraId="6BCBCFF2" w14:textId="77777777" w:rsidR="0024347B" w:rsidRPr="00990B1E" w:rsidRDefault="000D4F27" w:rsidP="00A828D2">
      <w:pPr>
        <w:pStyle w:val="ListParagraph"/>
        <w:numPr>
          <w:ilvl w:val="0"/>
          <w:numId w:val="73"/>
        </w:numPr>
        <w:tabs>
          <w:tab w:val="left" w:pos="630"/>
          <w:tab w:val="left" w:pos="810"/>
        </w:tabs>
        <w:spacing w:after="0"/>
        <w:ind w:left="540" w:hanging="270"/>
        <w:jc w:val="both"/>
        <w:rPr>
          <w:rFonts w:ascii="Sylfaen" w:eastAsia="Sylfaen" w:hAnsi="Sylfaen" w:cs="Arial"/>
          <w:sz w:val="24"/>
          <w:szCs w:val="24"/>
        </w:rPr>
      </w:pPr>
      <w:r w:rsidRPr="00990B1E">
        <w:rPr>
          <w:rFonts w:ascii="Sylfaen" w:eastAsia="Sylfaen" w:hAnsi="Sylfaen" w:cs="Arial"/>
          <w:sz w:val="24"/>
          <w:szCs w:val="24"/>
        </w:rPr>
        <w:t>Clinic</w:t>
      </w:r>
      <w:r w:rsidR="003F7017" w:rsidRPr="00990B1E">
        <w:rPr>
          <w:rFonts w:ascii="Sylfaen" w:eastAsia="Sylfaen" w:hAnsi="Sylfaen" w:cs="Arial"/>
          <w:sz w:val="24"/>
          <w:szCs w:val="24"/>
        </w:rPr>
        <w:t xml:space="preserve"> </w:t>
      </w:r>
      <w:r w:rsidRPr="00990B1E">
        <w:rPr>
          <w:rFonts w:ascii="Sylfaen" w:eastAsia="Sylfaen" w:hAnsi="Sylfaen" w:cs="Arial"/>
          <w:sz w:val="24"/>
          <w:szCs w:val="24"/>
        </w:rPr>
        <w:t>and Public Health Laboratories:</w:t>
      </w:r>
    </w:p>
    <w:p w14:paraId="04F56C08" w14:textId="77777777" w:rsidR="004D00BE" w:rsidRPr="00990B1E" w:rsidRDefault="004D00BE">
      <w:pPr>
        <w:pStyle w:val="ListParagraph"/>
        <w:tabs>
          <w:tab w:val="left" w:pos="720"/>
          <w:tab w:val="left" w:pos="900"/>
        </w:tabs>
        <w:spacing w:after="0"/>
        <w:ind w:left="900"/>
        <w:jc w:val="both"/>
        <w:rPr>
          <w:rFonts w:ascii="Sylfaen" w:eastAsia="Sylfaen" w:hAnsi="Sylfaen" w:cs="Arial"/>
          <w:sz w:val="24"/>
          <w:szCs w:val="24"/>
        </w:rPr>
      </w:pPr>
    </w:p>
    <w:p w14:paraId="563E1EC9" w14:textId="77777777" w:rsidR="000D4F27" w:rsidRPr="00990B1E" w:rsidRDefault="00E814C5" w:rsidP="00A828D2">
      <w:pPr>
        <w:pStyle w:val="ListParagraph"/>
        <w:numPr>
          <w:ilvl w:val="0"/>
          <w:numId w:val="37"/>
        </w:numPr>
        <w:tabs>
          <w:tab w:val="left" w:pos="810"/>
        </w:tabs>
        <w:spacing w:after="0"/>
        <w:ind w:left="810" w:hanging="270"/>
        <w:jc w:val="both"/>
        <w:rPr>
          <w:rFonts w:ascii="Sylfaen" w:eastAsia="Sylfaen" w:hAnsi="Sylfaen" w:cs="Arial"/>
          <w:sz w:val="24"/>
          <w:szCs w:val="24"/>
        </w:rPr>
      </w:pPr>
      <w:r w:rsidRPr="00990B1E">
        <w:rPr>
          <w:rFonts w:ascii="Sylfaen" w:eastAsia="Sylfaen" w:hAnsi="Sylfaen" w:cs="Arial"/>
          <w:sz w:val="24"/>
          <w:szCs w:val="24"/>
        </w:rPr>
        <w:t>All laboratory staff members are responsible for the timely reporting of identified pathogens of concern (including especially dangerous pathogens).</w:t>
      </w:r>
    </w:p>
    <w:p w14:paraId="282FE17C" w14:textId="77777777" w:rsidR="00E814C5" w:rsidRPr="00990B1E" w:rsidRDefault="00E814C5">
      <w:pPr>
        <w:pStyle w:val="ListParagraph"/>
        <w:tabs>
          <w:tab w:val="left" w:pos="720"/>
        </w:tabs>
        <w:spacing w:after="0"/>
        <w:ind w:left="810" w:hanging="270"/>
        <w:jc w:val="both"/>
        <w:rPr>
          <w:rFonts w:ascii="Sylfaen" w:eastAsia="Sylfaen" w:hAnsi="Sylfaen" w:cs="Arial"/>
          <w:sz w:val="24"/>
          <w:szCs w:val="24"/>
        </w:rPr>
      </w:pPr>
    </w:p>
    <w:p w14:paraId="4FEA0B11" w14:textId="557F5241" w:rsidR="00E814C5" w:rsidRPr="00990B1E" w:rsidRDefault="00E814C5" w:rsidP="00A828D2">
      <w:pPr>
        <w:pStyle w:val="ListParagraph"/>
        <w:numPr>
          <w:ilvl w:val="0"/>
          <w:numId w:val="37"/>
        </w:numPr>
        <w:tabs>
          <w:tab w:val="left" w:pos="720"/>
        </w:tabs>
        <w:spacing w:after="0"/>
        <w:ind w:left="810" w:hanging="270"/>
        <w:jc w:val="both"/>
        <w:rPr>
          <w:rFonts w:ascii="Sylfaen" w:eastAsia="Sylfaen" w:hAnsi="Sylfaen" w:cs="Arial"/>
          <w:sz w:val="24"/>
          <w:szCs w:val="24"/>
        </w:rPr>
      </w:pPr>
      <w:r w:rsidRPr="00990B1E">
        <w:rPr>
          <w:rFonts w:ascii="Sylfaen" w:eastAsia="Sylfaen" w:hAnsi="Sylfaen" w:cs="Arial"/>
          <w:sz w:val="24"/>
          <w:szCs w:val="24"/>
        </w:rPr>
        <w:t>Laboratory personnel will immediately report suspected or identified pathogen cases to the director of laboratory services and the appropriate medical service provider (if a laboratory analysis has been ordered by the provider). The director of laboratory services, or his designated representative, will in turn report this information to the public health service of the appropriate local government o</w:t>
      </w:r>
      <w:r w:rsidR="008F3E47" w:rsidRPr="00990B1E">
        <w:rPr>
          <w:rFonts w:ascii="Sylfaen" w:eastAsia="Sylfaen" w:hAnsi="Sylfaen" w:cs="Arial"/>
          <w:sz w:val="24"/>
          <w:szCs w:val="24"/>
        </w:rPr>
        <w:t>r</w:t>
      </w:r>
      <w:r w:rsidRPr="00990B1E">
        <w:rPr>
          <w:rFonts w:ascii="Sylfaen" w:eastAsia="Sylfaen" w:hAnsi="Sylfaen" w:cs="Arial"/>
          <w:sz w:val="24"/>
          <w:szCs w:val="24"/>
        </w:rPr>
        <w:t xml:space="preserve"> the </w:t>
      </w:r>
      <w:r w:rsidR="00901036" w:rsidRPr="00990B1E">
        <w:rPr>
          <w:rFonts w:ascii="Sylfaen" w:eastAsia="Sylfaen" w:hAnsi="Sylfaen" w:cs="Arial"/>
          <w:sz w:val="24"/>
          <w:szCs w:val="24"/>
        </w:rPr>
        <w:t>regional p</w:t>
      </w:r>
      <w:r w:rsidRPr="00990B1E">
        <w:rPr>
          <w:rFonts w:ascii="Sylfaen" w:eastAsia="Sylfaen" w:hAnsi="Sylfaen" w:cs="Arial"/>
          <w:sz w:val="24"/>
          <w:szCs w:val="24"/>
        </w:rPr>
        <w:t xml:space="preserve">ublic </w:t>
      </w:r>
      <w:r w:rsidR="00901036" w:rsidRPr="00990B1E">
        <w:rPr>
          <w:rFonts w:ascii="Sylfaen" w:eastAsia="Sylfaen" w:hAnsi="Sylfaen" w:cs="Arial"/>
          <w:sz w:val="24"/>
          <w:szCs w:val="24"/>
        </w:rPr>
        <w:t>health c</w:t>
      </w:r>
      <w:r w:rsidRPr="00990B1E">
        <w:rPr>
          <w:rFonts w:ascii="Sylfaen" w:eastAsia="Sylfaen" w:hAnsi="Sylfaen" w:cs="Arial"/>
          <w:sz w:val="24"/>
          <w:szCs w:val="24"/>
        </w:rPr>
        <w:t>enter.</w:t>
      </w:r>
    </w:p>
    <w:p w14:paraId="60B76DC8" w14:textId="77777777" w:rsidR="0024347B" w:rsidRPr="00990B1E" w:rsidRDefault="0024347B" w:rsidP="00D8260A">
      <w:pPr>
        <w:pStyle w:val="ListParagraph"/>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810" w:hanging="270"/>
        <w:jc w:val="both"/>
        <w:rPr>
          <w:rFonts w:ascii="Sylfaen" w:eastAsia="Sylfaen" w:hAnsi="Sylfaen" w:cs="Arial"/>
          <w:sz w:val="24"/>
          <w:szCs w:val="24"/>
        </w:rPr>
      </w:pPr>
    </w:p>
    <w:p w14:paraId="77FB6CFE" w14:textId="77777777" w:rsidR="0024347B" w:rsidRPr="00990B1E" w:rsidRDefault="0024347B" w:rsidP="00A828D2">
      <w:pPr>
        <w:pStyle w:val="ListParagraph"/>
        <w:numPr>
          <w:ilvl w:val="0"/>
          <w:numId w:val="73"/>
        </w:numPr>
        <w:tabs>
          <w:tab w:val="left" w:pos="630"/>
          <w:tab w:val="left" w:pos="810"/>
        </w:tabs>
        <w:spacing w:after="0"/>
        <w:ind w:left="540" w:hanging="270"/>
        <w:jc w:val="both"/>
        <w:rPr>
          <w:rFonts w:ascii="Sylfaen" w:eastAsia="Sylfaen" w:hAnsi="Sylfaen" w:cs="Arial"/>
          <w:sz w:val="24"/>
          <w:szCs w:val="24"/>
        </w:rPr>
      </w:pPr>
      <w:r w:rsidRPr="00990B1E">
        <w:rPr>
          <w:rFonts w:ascii="Sylfaen" w:eastAsia="Sylfaen" w:hAnsi="Sylfaen" w:cs="Arial"/>
          <w:sz w:val="24"/>
          <w:szCs w:val="24"/>
        </w:rPr>
        <w:t xml:space="preserve">Public Health </w:t>
      </w:r>
      <w:r w:rsidR="001A50E2" w:rsidRPr="00990B1E">
        <w:rPr>
          <w:rFonts w:ascii="Sylfaen" w:eastAsia="Sylfaen" w:hAnsi="Sylfaen" w:cs="Arial"/>
          <w:sz w:val="24"/>
          <w:szCs w:val="24"/>
        </w:rPr>
        <w:t>Services/Centers</w:t>
      </w:r>
      <w:r w:rsidRPr="00990B1E">
        <w:rPr>
          <w:rFonts w:ascii="Sylfaen" w:eastAsia="Sylfaen" w:hAnsi="Sylfaen" w:cs="Arial"/>
          <w:sz w:val="24"/>
          <w:szCs w:val="24"/>
        </w:rPr>
        <w:t>:</w:t>
      </w:r>
    </w:p>
    <w:p w14:paraId="0391363A" w14:textId="77777777" w:rsidR="0024347B" w:rsidRPr="00990B1E" w:rsidRDefault="0024347B" w:rsidP="00D8260A">
      <w:pPr>
        <w:pStyle w:val="ListParagraph"/>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900"/>
        <w:jc w:val="both"/>
        <w:rPr>
          <w:rFonts w:ascii="Sylfaen" w:eastAsia="Sylfaen" w:hAnsi="Sylfaen" w:cs="Arial"/>
          <w:sz w:val="24"/>
          <w:szCs w:val="24"/>
        </w:rPr>
      </w:pPr>
    </w:p>
    <w:p w14:paraId="74D9FC8D" w14:textId="77777777" w:rsidR="0024347B" w:rsidRPr="00990B1E" w:rsidRDefault="00B32E0C" w:rsidP="00662CBF">
      <w:pPr>
        <w:pStyle w:val="ListParagraph"/>
        <w:numPr>
          <w:ilvl w:val="0"/>
          <w:numId w:val="38"/>
        </w:numPr>
        <w:tabs>
          <w:tab w:val="left" w:pos="810"/>
          <w:tab w:val="left" w:pos="900"/>
          <w:tab w:val="left" w:pos="117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810" w:hanging="270"/>
        <w:jc w:val="both"/>
        <w:rPr>
          <w:rFonts w:ascii="Sylfaen" w:eastAsia="Sylfaen" w:hAnsi="Sylfaen" w:cs="Arial"/>
          <w:sz w:val="24"/>
          <w:szCs w:val="24"/>
        </w:rPr>
      </w:pPr>
      <w:r w:rsidRPr="00990B1E">
        <w:rPr>
          <w:rFonts w:ascii="Sylfaen" w:eastAsia="Sylfaen" w:hAnsi="Sylfaen" w:cs="Arial"/>
          <w:sz w:val="24"/>
          <w:szCs w:val="24"/>
        </w:rPr>
        <w:t xml:space="preserve">All diseases and conditions that are subjected to </w:t>
      </w:r>
      <w:r w:rsidR="0046631B" w:rsidRPr="00990B1E">
        <w:rPr>
          <w:rFonts w:ascii="Sylfaen" w:eastAsia="Sylfaen" w:hAnsi="Sylfaen" w:cs="Arial"/>
          <w:sz w:val="24"/>
          <w:szCs w:val="24"/>
        </w:rPr>
        <w:t xml:space="preserve">the </w:t>
      </w:r>
      <w:r w:rsidR="009D34FD" w:rsidRPr="00990B1E">
        <w:rPr>
          <w:rFonts w:ascii="Sylfaen" w:eastAsia="Sylfaen" w:hAnsi="Sylfaen" w:cs="Arial"/>
          <w:sz w:val="24"/>
          <w:szCs w:val="24"/>
        </w:rPr>
        <w:t>immediate</w:t>
      </w:r>
      <w:r w:rsidRPr="00990B1E">
        <w:rPr>
          <w:rFonts w:ascii="Sylfaen" w:eastAsia="Sylfaen" w:hAnsi="Sylfaen" w:cs="Arial"/>
          <w:sz w:val="24"/>
          <w:szCs w:val="24"/>
        </w:rPr>
        <w:t xml:space="preserve"> notification </w:t>
      </w:r>
      <w:r w:rsidR="009D34FD" w:rsidRPr="00990B1E">
        <w:rPr>
          <w:rFonts w:ascii="Sylfaen" w:eastAsia="Sylfaen" w:hAnsi="Sylfaen" w:cs="Arial"/>
          <w:sz w:val="24"/>
          <w:szCs w:val="24"/>
        </w:rPr>
        <w:t>must</w:t>
      </w:r>
      <w:r w:rsidRPr="00990B1E">
        <w:rPr>
          <w:rFonts w:ascii="Sylfaen" w:eastAsia="Sylfaen" w:hAnsi="Sylfaen" w:cs="Arial"/>
          <w:sz w:val="24"/>
          <w:szCs w:val="24"/>
        </w:rPr>
        <w:t xml:space="preserve"> be aggregated</w:t>
      </w:r>
      <w:r w:rsidR="00F32806" w:rsidRPr="00990B1E">
        <w:rPr>
          <w:rFonts w:ascii="Sylfaen" w:eastAsia="Sylfaen" w:hAnsi="Sylfaen" w:cs="Arial"/>
          <w:sz w:val="24"/>
          <w:szCs w:val="24"/>
        </w:rPr>
        <w:t xml:space="preserve"> in</w:t>
      </w:r>
      <w:r w:rsidR="0046631B" w:rsidRPr="00990B1E">
        <w:rPr>
          <w:rFonts w:ascii="Sylfaen" w:eastAsia="Sylfaen" w:hAnsi="Sylfaen" w:cs="Arial"/>
          <w:sz w:val="24"/>
          <w:szCs w:val="24"/>
        </w:rPr>
        <w:t>to</w:t>
      </w:r>
      <w:r w:rsidR="00F32806" w:rsidRPr="00990B1E">
        <w:rPr>
          <w:rFonts w:ascii="Sylfaen" w:eastAsia="Sylfaen" w:hAnsi="Sylfaen" w:cs="Arial"/>
          <w:sz w:val="24"/>
          <w:szCs w:val="24"/>
        </w:rPr>
        <w:t xml:space="preserve"> the </w:t>
      </w:r>
      <w:r w:rsidR="00F32806" w:rsidRPr="00990B1E">
        <w:rPr>
          <w:rFonts w:ascii="Sylfaen" w:hAnsi="Sylfaen" w:cs="Calibri"/>
          <w:sz w:val="24"/>
          <w:szCs w:val="24"/>
        </w:rPr>
        <w:t xml:space="preserve">Electronic Integrated Disease Surveillance System </w:t>
      </w:r>
      <w:r w:rsidR="00393BCF" w:rsidRPr="00990B1E">
        <w:rPr>
          <w:rFonts w:ascii="Sylfaen" w:hAnsi="Sylfaen" w:cs="Calibri"/>
          <w:sz w:val="24"/>
          <w:szCs w:val="24"/>
        </w:rPr>
        <w:t xml:space="preserve">(with </w:t>
      </w:r>
      <w:r w:rsidR="00393BCF" w:rsidRPr="00990B1E">
        <w:rPr>
          <w:rFonts w:ascii="Sylfaen" w:hAnsi="Sylfaen" w:cs="Calibri"/>
          <w:sz w:val="24"/>
          <w:szCs w:val="24"/>
        </w:rPr>
        <w:lastRenderedPageBreak/>
        <w:t xml:space="preserve">mandatory indication of credible location of exposition) </w:t>
      </w:r>
      <w:r w:rsidR="00F32806" w:rsidRPr="00990B1E">
        <w:rPr>
          <w:rFonts w:ascii="Sylfaen" w:hAnsi="Sylfaen" w:cs="Calibri"/>
          <w:sz w:val="24"/>
          <w:szCs w:val="24"/>
        </w:rPr>
        <w:t xml:space="preserve">by </w:t>
      </w:r>
      <w:r w:rsidR="00D87B44" w:rsidRPr="00990B1E">
        <w:rPr>
          <w:rFonts w:ascii="Sylfaen" w:hAnsi="Sylfaen" w:cs="Calibri"/>
          <w:sz w:val="24"/>
          <w:szCs w:val="24"/>
        </w:rPr>
        <w:t xml:space="preserve">the </w:t>
      </w:r>
      <w:r w:rsidR="0046631B" w:rsidRPr="00990B1E">
        <w:rPr>
          <w:rFonts w:ascii="Sylfaen" w:hAnsi="Sylfaen" w:cs="Calibri"/>
          <w:sz w:val="24"/>
          <w:szCs w:val="24"/>
        </w:rPr>
        <w:t>respective public health personnel</w:t>
      </w:r>
      <w:r w:rsidR="00D87B44" w:rsidRPr="00990B1E">
        <w:rPr>
          <w:rFonts w:ascii="Sylfaen" w:hAnsi="Sylfaen" w:cs="Calibri"/>
          <w:sz w:val="24"/>
          <w:szCs w:val="24"/>
        </w:rPr>
        <w:t>,</w:t>
      </w:r>
      <w:r w:rsidR="0046631B" w:rsidRPr="00990B1E">
        <w:rPr>
          <w:rFonts w:ascii="Sylfaen" w:hAnsi="Sylfaen" w:cs="Calibri"/>
          <w:sz w:val="24"/>
          <w:szCs w:val="24"/>
        </w:rPr>
        <w:t xml:space="preserve"> </w:t>
      </w:r>
      <w:r w:rsidR="00F32806" w:rsidRPr="00990B1E">
        <w:rPr>
          <w:rFonts w:ascii="Sylfaen" w:hAnsi="Sylfaen" w:cs="Calibri"/>
          <w:sz w:val="24"/>
          <w:szCs w:val="24"/>
        </w:rPr>
        <w:t>and submitted to the NCDC according to the established rules.</w:t>
      </w:r>
    </w:p>
    <w:p w14:paraId="69BA90E0" w14:textId="77777777" w:rsidR="00F32806" w:rsidRPr="00990B1E" w:rsidRDefault="00F32806" w:rsidP="00D8260A">
      <w:pPr>
        <w:pStyle w:val="ListParagraph"/>
        <w:tabs>
          <w:tab w:val="left" w:pos="720"/>
          <w:tab w:val="left" w:pos="810"/>
          <w:tab w:val="left" w:pos="900"/>
          <w:tab w:val="left" w:pos="153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810" w:hanging="270"/>
        <w:jc w:val="both"/>
        <w:rPr>
          <w:rFonts w:ascii="Sylfaen" w:eastAsia="Sylfaen" w:hAnsi="Sylfaen" w:cs="Arial"/>
          <w:sz w:val="24"/>
          <w:szCs w:val="24"/>
        </w:rPr>
      </w:pPr>
    </w:p>
    <w:p w14:paraId="3554D1B2" w14:textId="77777777" w:rsidR="001A50E2" w:rsidRPr="00990B1E" w:rsidRDefault="00771861" w:rsidP="00662CBF">
      <w:pPr>
        <w:pStyle w:val="ListParagraph"/>
        <w:numPr>
          <w:ilvl w:val="0"/>
          <w:numId w:val="38"/>
        </w:numPr>
        <w:tabs>
          <w:tab w:val="left" w:pos="720"/>
          <w:tab w:val="left" w:pos="810"/>
          <w:tab w:val="left" w:pos="90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810" w:hanging="270"/>
        <w:jc w:val="both"/>
        <w:rPr>
          <w:rFonts w:ascii="Sylfaen" w:eastAsia="Sylfaen" w:hAnsi="Sylfaen" w:cs="Arial"/>
          <w:sz w:val="24"/>
          <w:szCs w:val="24"/>
        </w:rPr>
      </w:pPr>
      <w:r w:rsidRPr="00990B1E">
        <w:rPr>
          <w:rFonts w:ascii="Sylfaen" w:eastAsia="Sylfaen" w:hAnsi="Sylfaen" w:cs="Arial"/>
          <w:sz w:val="24"/>
          <w:szCs w:val="24"/>
        </w:rPr>
        <w:t xml:space="preserve">Once </w:t>
      </w:r>
      <w:r w:rsidR="009D34FD" w:rsidRPr="00990B1E">
        <w:rPr>
          <w:rFonts w:ascii="Sylfaen" w:eastAsia="Sylfaen" w:hAnsi="Sylfaen" w:cs="Arial"/>
          <w:sz w:val="24"/>
          <w:szCs w:val="24"/>
        </w:rPr>
        <w:t>immediate</w:t>
      </w:r>
      <w:r w:rsidRPr="00990B1E">
        <w:rPr>
          <w:rFonts w:ascii="Sylfaen" w:eastAsia="Sylfaen" w:hAnsi="Sylfaen" w:cs="Arial"/>
          <w:sz w:val="24"/>
          <w:szCs w:val="24"/>
        </w:rPr>
        <w:t xml:space="preserve"> notification on </w:t>
      </w:r>
      <w:r w:rsidR="00D87B44" w:rsidRPr="00990B1E">
        <w:rPr>
          <w:rFonts w:ascii="Sylfaen" w:eastAsia="Sylfaen" w:hAnsi="Sylfaen" w:cs="Arial"/>
          <w:sz w:val="24"/>
          <w:szCs w:val="24"/>
        </w:rPr>
        <w:t xml:space="preserve">the </w:t>
      </w:r>
      <w:r w:rsidRPr="00990B1E">
        <w:rPr>
          <w:rFonts w:ascii="Sylfaen" w:eastAsia="Sylfaen" w:hAnsi="Sylfaen" w:cs="Arial"/>
          <w:sz w:val="24"/>
          <w:szCs w:val="24"/>
        </w:rPr>
        <w:t>case</w:t>
      </w:r>
      <w:r w:rsidR="004D6773" w:rsidRPr="00990B1E">
        <w:rPr>
          <w:rFonts w:ascii="Sylfaen" w:eastAsia="Sylfaen" w:hAnsi="Sylfaen" w:cs="Arial"/>
          <w:sz w:val="24"/>
          <w:szCs w:val="24"/>
        </w:rPr>
        <w:t xml:space="preserve"> of concern</w:t>
      </w:r>
      <w:r w:rsidRPr="00990B1E">
        <w:rPr>
          <w:rFonts w:ascii="Sylfaen" w:eastAsia="Sylfaen" w:hAnsi="Sylfaen" w:cs="Arial"/>
          <w:sz w:val="24"/>
          <w:szCs w:val="24"/>
        </w:rPr>
        <w:t xml:space="preserve"> is received by the public health services of local government,</w:t>
      </w:r>
      <w:r w:rsidR="00901036" w:rsidRPr="00990B1E">
        <w:rPr>
          <w:rFonts w:ascii="Sylfaen" w:eastAsia="Sylfaen" w:hAnsi="Sylfaen" w:cs="Arial"/>
          <w:sz w:val="24"/>
          <w:szCs w:val="24"/>
        </w:rPr>
        <w:t xml:space="preserve"> the</w:t>
      </w:r>
      <w:r w:rsidRPr="00990B1E">
        <w:rPr>
          <w:rFonts w:ascii="Sylfaen" w:eastAsia="Sylfaen" w:hAnsi="Sylfaen" w:cs="Arial"/>
          <w:sz w:val="24"/>
          <w:szCs w:val="24"/>
        </w:rPr>
        <w:t xml:space="preserve"> immediate notification</w:t>
      </w:r>
      <w:r w:rsidR="004D6773" w:rsidRPr="00990B1E">
        <w:rPr>
          <w:rFonts w:ascii="Sylfaen" w:eastAsia="Sylfaen" w:hAnsi="Sylfaen" w:cs="Arial"/>
          <w:sz w:val="24"/>
          <w:szCs w:val="24"/>
        </w:rPr>
        <w:t xml:space="preserve"> (not later than 24 hours)</w:t>
      </w:r>
      <w:r w:rsidRPr="00990B1E">
        <w:rPr>
          <w:rFonts w:ascii="Sylfaen" w:eastAsia="Sylfaen" w:hAnsi="Sylfaen" w:cs="Arial"/>
          <w:sz w:val="24"/>
          <w:szCs w:val="24"/>
        </w:rPr>
        <w:t xml:space="preserve"> shall be made to the corresponding </w:t>
      </w:r>
      <w:r w:rsidR="00396E59" w:rsidRPr="00990B1E">
        <w:rPr>
          <w:rFonts w:ascii="Sylfaen" w:eastAsia="Sylfaen" w:hAnsi="Sylfaen" w:cs="Arial"/>
          <w:sz w:val="24"/>
          <w:szCs w:val="24"/>
        </w:rPr>
        <w:t>regional public h</w:t>
      </w:r>
      <w:r w:rsidRPr="00990B1E">
        <w:rPr>
          <w:rFonts w:ascii="Sylfaen" w:eastAsia="Sylfaen" w:hAnsi="Sylfaen" w:cs="Arial"/>
          <w:sz w:val="24"/>
          <w:szCs w:val="24"/>
        </w:rPr>
        <w:t xml:space="preserve">ealth </w:t>
      </w:r>
      <w:r w:rsidR="00396E59" w:rsidRPr="00990B1E">
        <w:rPr>
          <w:rFonts w:ascii="Sylfaen" w:eastAsia="Sylfaen" w:hAnsi="Sylfaen" w:cs="Arial"/>
          <w:sz w:val="24"/>
          <w:szCs w:val="24"/>
        </w:rPr>
        <w:t>c</w:t>
      </w:r>
      <w:r w:rsidR="00AB380F" w:rsidRPr="00990B1E">
        <w:rPr>
          <w:rFonts w:ascii="Sylfaen" w:eastAsia="Sylfaen" w:hAnsi="Sylfaen" w:cs="Arial"/>
          <w:sz w:val="24"/>
          <w:szCs w:val="24"/>
        </w:rPr>
        <w:t>enters</w:t>
      </w:r>
      <w:r w:rsidR="00D87B44" w:rsidRPr="00990B1E">
        <w:rPr>
          <w:rFonts w:ascii="Sylfaen" w:eastAsia="Sylfaen" w:hAnsi="Sylfaen" w:cs="Arial"/>
          <w:sz w:val="24"/>
          <w:szCs w:val="24"/>
        </w:rPr>
        <w:t xml:space="preserve"> </w:t>
      </w:r>
      <w:r w:rsidR="004D6773" w:rsidRPr="00990B1E">
        <w:rPr>
          <w:rFonts w:ascii="Sylfaen" w:eastAsia="Sylfaen" w:hAnsi="Sylfaen" w:cs="Arial"/>
          <w:sz w:val="24"/>
          <w:szCs w:val="24"/>
        </w:rPr>
        <w:t>by the fastest means possible (phone, fax, email, card, EIDSS)</w:t>
      </w:r>
      <w:r w:rsidR="00D87B44" w:rsidRPr="00990B1E">
        <w:rPr>
          <w:rFonts w:ascii="Sylfaen" w:eastAsia="Sylfaen" w:hAnsi="Sylfaen" w:cs="Arial"/>
          <w:sz w:val="24"/>
          <w:szCs w:val="24"/>
        </w:rPr>
        <w:t>,</w:t>
      </w:r>
      <w:r w:rsidR="00AB380F" w:rsidRPr="00990B1E">
        <w:rPr>
          <w:rFonts w:ascii="Sylfaen" w:eastAsia="Sylfaen" w:hAnsi="Sylfaen" w:cs="Arial"/>
          <w:sz w:val="24"/>
          <w:szCs w:val="24"/>
        </w:rPr>
        <w:t xml:space="preserve"> which in turn will notify the NCDC following the rules above.</w:t>
      </w:r>
    </w:p>
    <w:p w14:paraId="11FD57DC" w14:textId="77777777" w:rsidR="00AB380F" w:rsidRPr="00990B1E" w:rsidRDefault="00AB380F" w:rsidP="008417C1">
      <w:pPr>
        <w:pStyle w:val="ListParagraph"/>
        <w:tabs>
          <w:tab w:val="left" w:pos="810"/>
          <w:tab w:val="left" w:pos="900"/>
        </w:tabs>
        <w:ind w:left="810" w:hanging="270"/>
        <w:rPr>
          <w:rFonts w:ascii="Sylfaen" w:eastAsia="Sylfaen" w:hAnsi="Sylfaen" w:cs="Arial"/>
          <w:sz w:val="24"/>
          <w:szCs w:val="24"/>
        </w:rPr>
      </w:pPr>
    </w:p>
    <w:p w14:paraId="380DA107" w14:textId="64C69FC5" w:rsidR="006A6A4E" w:rsidRPr="00990B1E" w:rsidRDefault="006A6A4E" w:rsidP="00662CBF">
      <w:pPr>
        <w:numPr>
          <w:ilvl w:val="0"/>
          <w:numId w:val="38"/>
        </w:numPr>
        <w:tabs>
          <w:tab w:val="left" w:pos="810"/>
          <w:tab w:val="left" w:pos="90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810" w:hanging="270"/>
        <w:contextualSpacing/>
        <w:jc w:val="both"/>
        <w:rPr>
          <w:rFonts w:ascii="Sylfaen" w:eastAsia="Sylfaen" w:hAnsi="Sylfaen" w:cs="Arial"/>
          <w:sz w:val="24"/>
          <w:szCs w:val="24"/>
        </w:rPr>
      </w:pPr>
      <w:r w:rsidRPr="00990B1E">
        <w:rPr>
          <w:rFonts w:ascii="Sylfaen" w:eastAsia="Sylfaen" w:hAnsi="Sylfaen" w:cs="Arial"/>
          <w:sz w:val="24"/>
          <w:szCs w:val="24"/>
        </w:rPr>
        <w:t xml:space="preserve">Any potentially significant biological agent, unusual diseases case/disease outbreak or biological incident suspected or identified by healthcare and public health service providers as having public health implications should involve immediate notifications </w:t>
      </w:r>
      <w:r w:rsidR="00EB31A3" w:rsidRPr="00990B1E">
        <w:rPr>
          <w:rFonts w:ascii="Sylfaen" w:eastAsia="Sylfaen" w:hAnsi="Sylfaen" w:cs="Arial"/>
          <w:sz w:val="24"/>
          <w:szCs w:val="24"/>
        </w:rPr>
        <w:t xml:space="preserve">by the NCDC/Regional Public Health Centers </w:t>
      </w:r>
      <w:r w:rsidRPr="00990B1E">
        <w:rPr>
          <w:rFonts w:ascii="Sylfaen" w:eastAsia="Sylfaen" w:hAnsi="Sylfaen" w:cs="Arial"/>
          <w:sz w:val="24"/>
          <w:szCs w:val="24"/>
        </w:rPr>
        <w:t xml:space="preserve">to the decision-maker authorities of the Ministry of Labour, Health and Social Affairs of Georgia, which, based on threat and risk analyses will decide the scope, level and extent of the immediate response and consequent activities (information flow chart is provided in Annex C). </w:t>
      </w:r>
    </w:p>
    <w:p w14:paraId="7DE76181" w14:textId="77777777" w:rsidR="006A6A4E" w:rsidRPr="00990B1E" w:rsidRDefault="006A6A4E" w:rsidP="006A6A4E">
      <w:pPr>
        <w:tabs>
          <w:tab w:val="left" w:pos="720"/>
          <w:tab w:val="left" w:pos="810"/>
          <w:tab w:val="left" w:pos="900"/>
        </w:tabs>
        <w:spacing w:after="0"/>
        <w:ind w:left="810" w:hanging="270"/>
        <w:jc w:val="both"/>
        <w:rPr>
          <w:rFonts w:cs="Arial"/>
          <w:sz w:val="24"/>
          <w:szCs w:val="24"/>
        </w:rPr>
      </w:pPr>
    </w:p>
    <w:p w14:paraId="30B0AA4D" w14:textId="77777777" w:rsidR="00145978" w:rsidRPr="00990B1E" w:rsidRDefault="008E6F2A">
      <w:pPr>
        <w:tabs>
          <w:tab w:val="left" w:pos="720"/>
        </w:tabs>
        <w:spacing w:after="0"/>
        <w:jc w:val="both"/>
        <w:rPr>
          <w:rFonts w:ascii="Sylfaen" w:hAnsi="Sylfaen" w:cs="Arial"/>
          <w:sz w:val="24"/>
          <w:szCs w:val="24"/>
        </w:rPr>
      </w:pPr>
      <w:r w:rsidRPr="00990B1E">
        <w:rPr>
          <w:rFonts w:ascii="Sylfaen" w:hAnsi="Sylfaen" w:cs="Arial"/>
          <w:sz w:val="24"/>
          <w:szCs w:val="24"/>
        </w:rPr>
        <w:t>Article 20</w:t>
      </w:r>
      <w:r w:rsidR="00706EE9" w:rsidRPr="00990B1E">
        <w:rPr>
          <w:rFonts w:ascii="Sylfaen" w:hAnsi="Sylfaen" w:cs="Arial"/>
          <w:sz w:val="24"/>
          <w:szCs w:val="24"/>
        </w:rPr>
        <w:t>: Confirmation</w:t>
      </w:r>
      <w:r w:rsidR="00DB5A17" w:rsidRPr="00990B1E">
        <w:rPr>
          <w:rFonts w:ascii="Sylfaen" w:hAnsi="Sylfaen" w:cs="Arial"/>
          <w:sz w:val="24"/>
          <w:szCs w:val="24"/>
        </w:rPr>
        <w:t xml:space="preserve"> and </w:t>
      </w:r>
      <w:r w:rsidR="00782618" w:rsidRPr="00990B1E">
        <w:rPr>
          <w:rFonts w:ascii="Sylfaen" w:hAnsi="Sylfaen" w:cs="Arial"/>
          <w:sz w:val="24"/>
          <w:szCs w:val="24"/>
        </w:rPr>
        <w:t xml:space="preserve">Agent </w:t>
      </w:r>
      <w:r w:rsidR="00DB5A17" w:rsidRPr="00990B1E">
        <w:rPr>
          <w:rFonts w:ascii="Sylfaen" w:hAnsi="Sylfaen" w:cs="Arial"/>
          <w:sz w:val="24"/>
          <w:szCs w:val="24"/>
        </w:rPr>
        <w:t>characterization</w:t>
      </w:r>
    </w:p>
    <w:p w14:paraId="048212DC" w14:textId="77777777" w:rsidR="00B7053F" w:rsidRPr="00990B1E" w:rsidRDefault="00B7053F">
      <w:pPr>
        <w:tabs>
          <w:tab w:val="left" w:pos="720"/>
        </w:tabs>
        <w:spacing w:after="0"/>
        <w:jc w:val="both"/>
        <w:rPr>
          <w:rFonts w:ascii="Sylfaen" w:hAnsi="Sylfaen" w:cs="Arial"/>
          <w:sz w:val="24"/>
          <w:szCs w:val="24"/>
        </w:rPr>
      </w:pPr>
    </w:p>
    <w:p w14:paraId="0D1A2EF5" w14:textId="76F17A2B" w:rsidR="00782618" w:rsidRPr="00990B1E" w:rsidRDefault="00782618" w:rsidP="00662CBF">
      <w:pPr>
        <w:pStyle w:val="ListParagraph"/>
        <w:numPr>
          <w:ilvl w:val="0"/>
          <w:numId w:val="80"/>
        </w:numPr>
        <w:tabs>
          <w:tab w:val="left" w:pos="540"/>
          <w:tab w:val="left" w:pos="630"/>
          <w:tab w:val="left" w:pos="810"/>
          <w:tab w:val="left" w:pos="1890"/>
        </w:tabs>
        <w:spacing w:after="0"/>
        <w:ind w:left="540" w:hanging="270"/>
        <w:jc w:val="both"/>
        <w:rPr>
          <w:rFonts w:ascii="Sylfaen" w:hAnsi="Sylfaen" w:cs="Arial"/>
          <w:sz w:val="24"/>
          <w:szCs w:val="24"/>
        </w:rPr>
      </w:pPr>
      <w:r w:rsidRPr="00990B1E">
        <w:rPr>
          <w:rFonts w:ascii="Sylfaen" w:hAnsi="Sylfaen" w:cs="Arial"/>
          <w:b/>
          <w:sz w:val="24"/>
          <w:szCs w:val="24"/>
        </w:rPr>
        <w:t xml:space="preserve">The Integrated </w:t>
      </w:r>
      <w:r w:rsidR="00B7053F" w:rsidRPr="00990B1E">
        <w:rPr>
          <w:rFonts w:ascii="Sylfaen" w:hAnsi="Sylfaen" w:cs="Arial"/>
          <w:b/>
          <w:sz w:val="24"/>
          <w:szCs w:val="24"/>
        </w:rPr>
        <w:t>Laboratory System</w:t>
      </w:r>
      <w:r w:rsidR="00B7053F" w:rsidRPr="00990B1E">
        <w:rPr>
          <w:rFonts w:ascii="Sylfaen" w:hAnsi="Sylfaen" w:cs="Arial"/>
          <w:sz w:val="24"/>
          <w:szCs w:val="24"/>
        </w:rPr>
        <w:t xml:space="preserve"> provide</w:t>
      </w:r>
      <w:r w:rsidR="00D87B44" w:rsidRPr="00990B1E">
        <w:rPr>
          <w:rFonts w:ascii="Sylfaen" w:hAnsi="Sylfaen" w:cs="Arial"/>
          <w:sz w:val="24"/>
          <w:szCs w:val="24"/>
        </w:rPr>
        <w:t>s</w:t>
      </w:r>
      <w:r w:rsidR="00B7053F" w:rsidRPr="00990B1E">
        <w:rPr>
          <w:rFonts w:ascii="Sylfaen" w:hAnsi="Sylfaen" w:cs="Arial"/>
          <w:sz w:val="24"/>
          <w:szCs w:val="24"/>
        </w:rPr>
        <w:t xml:space="preserve"> laboratory testing and</w:t>
      </w:r>
      <w:r w:rsidR="001B22C2" w:rsidRPr="00990B1E">
        <w:rPr>
          <w:rFonts w:ascii="Sylfaen" w:hAnsi="Sylfaen" w:cs="Arial"/>
          <w:sz w:val="24"/>
          <w:szCs w:val="24"/>
        </w:rPr>
        <w:t xml:space="preserve"> </w:t>
      </w:r>
      <w:r w:rsidR="00B43CF5" w:rsidRPr="00990B1E">
        <w:rPr>
          <w:rFonts w:ascii="Sylfaen" w:hAnsi="Sylfaen" w:cs="Arial"/>
          <w:sz w:val="24"/>
          <w:szCs w:val="24"/>
        </w:rPr>
        <w:t>analysis of diseases caused by EDPs to make a diagnosis for individual patients, confirms suspect cases for epidemiological analysis, and characterizes</w:t>
      </w:r>
      <w:r w:rsidR="00B7053F" w:rsidRPr="00990B1E">
        <w:rPr>
          <w:rFonts w:ascii="Sylfaen" w:hAnsi="Sylfaen" w:cs="Arial"/>
          <w:sz w:val="24"/>
          <w:szCs w:val="24"/>
        </w:rPr>
        <w:t xml:space="preserve"> agent specifics to determine its origin. </w:t>
      </w:r>
      <w:r w:rsidRPr="00990B1E">
        <w:rPr>
          <w:rFonts w:ascii="Sylfaen" w:hAnsi="Sylfaen" w:cs="Arial"/>
          <w:sz w:val="24"/>
          <w:szCs w:val="24"/>
        </w:rPr>
        <w:t>It is comprised of a network of the different level laboratories</w:t>
      </w:r>
      <w:r w:rsidR="001E3B82" w:rsidRPr="00990B1E">
        <w:rPr>
          <w:rFonts w:ascii="Sylfaen" w:hAnsi="Sylfaen" w:cs="Arial"/>
          <w:sz w:val="24"/>
          <w:szCs w:val="24"/>
        </w:rPr>
        <w:t xml:space="preserve"> that include</w:t>
      </w:r>
      <w:r w:rsidR="008831C8" w:rsidRPr="00990B1E">
        <w:rPr>
          <w:rFonts w:ascii="Sylfaen" w:hAnsi="Sylfaen" w:cs="Arial"/>
          <w:sz w:val="24"/>
          <w:szCs w:val="24"/>
          <w:vertAlign w:val="superscript"/>
        </w:rPr>
        <w:t>3</w:t>
      </w:r>
      <w:r w:rsidRPr="00990B1E">
        <w:rPr>
          <w:rFonts w:ascii="Sylfaen" w:hAnsi="Sylfaen" w:cs="Arial"/>
          <w:sz w:val="24"/>
          <w:szCs w:val="24"/>
        </w:rPr>
        <w:t>:</w:t>
      </w:r>
    </w:p>
    <w:p w14:paraId="408826D9" w14:textId="77777777" w:rsidR="002E2D73" w:rsidRPr="00990B1E" w:rsidRDefault="002E2D73">
      <w:pPr>
        <w:pStyle w:val="ListParagraph"/>
        <w:tabs>
          <w:tab w:val="left" w:pos="540"/>
          <w:tab w:val="left" w:pos="630"/>
          <w:tab w:val="left" w:pos="810"/>
          <w:tab w:val="left" w:pos="1890"/>
        </w:tabs>
        <w:spacing w:after="0"/>
        <w:ind w:left="540"/>
        <w:jc w:val="both"/>
        <w:rPr>
          <w:rFonts w:ascii="Sylfaen" w:hAnsi="Sylfaen" w:cs="Arial"/>
          <w:sz w:val="24"/>
          <w:szCs w:val="24"/>
        </w:rPr>
      </w:pPr>
    </w:p>
    <w:p w14:paraId="4247355D" w14:textId="33EC7278" w:rsidR="00782618" w:rsidRPr="00990B1E" w:rsidRDefault="00782618" w:rsidP="00662CBF">
      <w:pPr>
        <w:pStyle w:val="ListParagraph"/>
        <w:numPr>
          <w:ilvl w:val="0"/>
          <w:numId w:val="118"/>
        </w:numPr>
        <w:tabs>
          <w:tab w:val="left" w:pos="540"/>
          <w:tab w:val="left" w:pos="630"/>
          <w:tab w:val="left" w:pos="810"/>
          <w:tab w:val="left" w:pos="1890"/>
        </w:tabs>
        <w:spacing w:after="0"/>
        <w:ind w:left="900"/>
        <w:jc w:val="both"/>
        <w:rPr>
          <w:rFonts w:ascii="Sylfaen" w:hAnsi="Sylfaen" w:cs="Arial"/>
          <w:sz w:val="24"/>
          <w:szCs w:val="24"/>
        </w:rPr>
      </w:pPr>
      <w:r w:rsidRPr="00990B1E">
        <w:rPr>
          <w:rFonts w:ascii="Sylfaen" w:hAnsi="Sylfaen" w:cs="Arial"/>
          <w:sz w:val="24"/>
          <w:szCs w:val="24"/>
        </w:rPr>
        <w:t>NCDC/Lugar Center</w:t>
      </w:r>
    </w:p>
    <w:p w14:paraId="40D70528" w14:textId="68575E2E" w:rsidR="002E2D73" w:rsidRPr="00990B1E" w:rsidRDefault="00782618" w:rsidP="00662CBF">
      <w:pPr>
        <w:pStyle w:val="ListParagraph"/>
        <w:numPr>
          <w:ilvl w:val="0"/>
          <w:numId w:val="118"/>
        </w:numPr>
        <w:tabs>
          <w:tab w:val="left" w:pos="540"/>
          <w:tab w:val="left" w:pos="630"/>
          <w:tab w:val="left" w:pos="810"/>
          <w:tab w:val="left" w:pos="1890"/>
        </w:tabs>
        <w:spacing w:after="0"/>
        <w:ind w:left="900"/>
        <w:jc w:val="both"/>
        <w:rPr>
          <w:rFonts w:ascii="Sylfaen" w:hAnsi="Sylfaen" w:cs="Arial"/>
          <w:sz w:val="24"/>
          <w:szCs w:val="24"/>
        </w:rPr>
      </w:pPr>
      <w:r w:rsidRPr="00990B1E">
        <w:rPr>
          <w:rFonts w:ascii="Sylfaen" w:hAnsi="Sylfaen" w:cs="Arial"/>
          <w:sz w:val="24"/>
          <w:szCs w:val="24"/>
        </w:rPr>
        <w:t xml:space="preserve">Zonal Diagnostic Laboratories (ZDL) of the NCDC </w:t>
      </w:r>
    </w:p>
    <w:p w14:paraId="13ED973E" w14:textId="71974354" w:rsidR="00B7053F" w:rsidRPr="00990B1E" w:rsidRDefault="00782618" w:rsidP="00662CBF">
      <w:pPr>
        <w:pStyle w:val="ListParagraph"/>
        <w:numPr>
          <w:ilvl w:val="0"/>
          <w:numId w:val="118"/>
        </w:numPr>
        <w:tabs>
          <w:tab w:val="left" w:pos="540"/>
          <w:tab w:val="left" w:pos="630"/>
          <w:tab w:val="left" w:pos="810"/>
          <w:tab w:val="left" w:pos="1530"/>
          <w:tab w:val="left" w:pos="1710"/>
          <w:tab w:val="left" w:pos="1890"/>
        </w:tabs>
        <w:spacing w:after="0"/>
        <w:ind w:left="900"/>
        <w:jc w:val="both"/>
        <w:rPr>
          <w:rFonts w:ascii="Sylfaen" w:hAnsi="Sylfaen" w:cs="Arial"/>
          <w:sz w:val="24"/>
          <w:szCs w:val="24"/>
        </w:rPr>
      </w:pPr>
      <w:r w:rsidRPr="00990B1E">
        <w:rPr>
          <w:rFonts w:ascii="Sylfaen" w:hAnsi="Sylfaen" w:cs="Arial"/>
          <w:sz w:val="24"/>
          <w:szCs w:val="24"/>
        </w:rPr>
        <w:t>NCDC Regional Diagnostic Laboratories</w:t>
      </w:r>
    </w:p>
    <w:p w14:paraId="1CCFD27C" w14:textId="5093E41E" w:rsidR="002E2D73" w:rsidRPr="00990B1E" w:rsidRDefault="002E2D73">
      <w:pPr>
        <w:pStyle w:val="ListParagraph"/>
        <w:tabs>
          <w:tab w:val="left" w:pos="540"/>
          <w:tab w:val="left" w:pos="630"/>
          <w:tab w:val="left" w:pos="810"/>
          <w:tab w:val="left" w:pos="1530"/>
          <w:tab w:val="left" w:pos="1710"/>
          <w:tab w:val="left" w:pos="1890"/>
        </w:tabs>
        <w:spacing w:after="0"/>
        <w:ind w:left="900"/>
        <w:jc w:val="both"/>
        <w:rPr>
          <w:rFonts w:ascii="Sylfaen" w:hAnsi="Sylfaen" w:cs="Arial"/>
          <w:sz w:val="24"/>
          <w:szCs w:val="24"/>
        </w:rPr>
      </w:pPr>
    </w:p>
    <w:p w14:paraId="6BCA91EC" w14:textId="52FED896" w:rsidR="00B7053F" w:rsidRPr="00990B1E" w:rsidRDefault="00B7053F" w:rsidP="00662CBF">
      <w:pPr>
        <w:pStyle w:val="ListParagraph"/>
        <w:numPr>
          <w:ilvl w:val="0"/>
          <w:numId w:val="80"/>
        </w:numPr>
        <w:tabs>
          <w:tab w:val="left" w:pos="540"/>
          <w:tab w:val="left" w:pos="630"/>
          <w:tab w:val="left" w:pos="810"/>
          <w:tab w:val="left" w:pos="1890"/>
        </w:tabs>
        <w:spacing w:after="0"/>
        <w:ind w:left="540" w:hanging="270"/>
        <w:jc w:val="both"/>
        <w:rPr>
          <w:rFonts w:ascii="Sylfaen" w:hAnsi="Sylfaen" w:cs="Arial"/>
          <w:sz w:val="24"/>
          <w:szCs w:val="24"/>
        </w:rPr>
      </w:pPr>
      <w:r w:rsidRPr="00990B1E">
        <w:rPr>
          <w:rFonts w:ascii="Sylfaen" w:hAnsi="Sylfaen" w:cs="Arial"/>
          <w:sz w:val="24"/>
          <w:szCs w:val="24"/>
        </w:rPr>
        <w:t xml:space="preserve">Confirmatory testing should be conducted at the lowest </w:t>
      </w:r>
      <w:r w:rsidR="00782618" w:rsidRPr="00990B1E">
        <w:rPr>
          <w:rFonts w:ascii="Sylfaen" w:hAnsi="Sylfaen" w:cs="Arial"/>
          <w:sz w:val="24"/>
          <w:szCs w:val="24"/>
        </w:rPr>
        <w:t>level</w:t>
      </w:r>
      <w:r w:rsidRPr="00990B1E">
        <w:rPr>
          <w:rFonts w:ascii="Sylfaen" w:hAnsi="Sylfaen" w:cs="Arial"/>
          <w:sz w:val="24"/>
          <w:szCs w:val="24"/>
        </w:rPr>
        <w:t xml:space="preserve"> possible and duplicate samples should be transported to </w:t>
      </w:r>
      <w:r w:rsidR="001E3B82" w:rsidRPr="00990B1E">
        <w:rPr>
          <w:rFonts w:ascii="Sylfaen" w:hAnsi="Sylfaen" w:cs="Arial"/>
          <w:sz w:val="24"/>
          <w:szCs w:val="24"/>
        </w:rPr>
        <w:t>Lugar Center</w:t>
      </w:r>
      <w:r w:rsidRPr="00990B1E">
        <w:rPr>
          <w:rFonts w:ascii="Sylfaen" w:hAnsi="Sylfaen" w:cs="Arial"/>
          <w:sz w:val="24"/>
          <w:szCs w:val="24"/>
        </w:rPr>
        <w:t xml:space="preserve">. All laboratories are required to report positive diagnostic tests to the respective ZDL or NCDC. </w:t>
      </w:r>
    </w:p>
    <w:p w14:paraId="554CF163" w14:textId="77777777" w:rsidR="00782618" w:rsidRPr="00990B1E" w:rsidRDefault="00782618">
      <w:pPr>
        <w:pStyle w:val="ListParagraph"/>
        <w:tabs>
          <w:tab w:val="left" w:pos="540"/>
          <w:tab w:val="left" w:pos="630"/>
          <w:tab w:val="left" w:pos="810"/>
          <w:tab w:val="left" w:pos="1890"/>
        </w:tabs>
        <w:spacing w:after="0"/>
        <w:ind w:left="540"/>
        <w:jc w:val="both"/>
        <w:rPr>
          <w:rFonts w:ascii="Sylfaen" w:hAnsi="Sylfaen" w:cs="Arial"/>
          <w:sz w:val="24"/>
          <w:szCs w:val="24"/>
        </w:rPr>
      </w:pPr>
    </w:p>
    <w:p w14:paraId="03D5371D" w14:textId="77777777" w:rsidR="00E23807" w:rsidRPr="00990B1E" w:rsidRDefault="00EF477D">
      <w:pPr>
        <w:tabs>
          <w:tab w:val="left" w:pos="270"/>
          <w:tab w:val="left" w:pos="360"/>
        </w:tabs>
        <w:spacing w:after="0"/>
        <w:jc w:val="both"/>
        <w:rPr>
          <w:rFonts w:ascii="Sylfaen" w:hAnsi="Sylfaen" w:cs="Arial"/>
          <w:sz w:val="24"/>
          <w:szCs w:val="24"/>
        </w:rPr>
      </w:pPr>
      <w:r w:rsidRPr="00990B1E">
        <w:rPr>
          <w:rFonts w:ascii="Sylfaen" w:hAnsi="Sylfaen" w:cs="Arial"/>
          <w:sz w:val="24"/>
          <w:szCs w:val="24"/>
        </w:rPr>
        <w:t xml:space="preserve">Article </w:t>
      </w:r>
      <w:r w:rsidR="008E6F2A" w:rsidRPr="00990B1E">
        <w:rPr>
          <w:rFonts w:ascii="Sylfaen" w:hAnsi="Sylfaen" w:cs="Arial"/>
          <w:sz w:val="24"/>
          <w:szCs w:val="24"/>
        </w:rPr>
        <w:t>2</w:t>
      </w:r>
      <w:r w:rsidRPr="00990B1E">
        <w:rPr>
          <w:rFonts w:ascii="Sylfaen" w:hAnsi="Sylfaen" w:cs="Arial"/>
          <w:sz w:val="24"/>
          <w:szCs w:val="24"/>
        </w:rPr>
        <w:t xml:space="preserve">1: </w:t>
      </w:r>
      <w:r w:rsidR="004E68F6" w:rsidRPr="00990B1E">
        <w:rPr>
          <w:rFonts w:ascii="Sylfaen" w:hAnsi="Sylfaen" w:cs="Arial"/>
          <w:sz w:val="24"/>
          <w:szCs w:val="24"/>
        </w:rPr>
        <w:t xml:space="preserve">Response </w:t>
      </w:r>
      <w:r w:rsidR="00A02B38" w:rsidRPr="00990B1E">
        <w:rPr>
          <w:rFonts w:ascii="Sylfaen" w:hAnsi="Sylfaen" w:cs="Arial"/>
          <w:sz w:val="24"/>
          <w:szCs w:val="24"/>
        </w:rPr>
        <w:t>Actions</w:t>
      </w:r>
    </w:p>
    <w:p w14:paraId="25B00657" w14:textId="77777777" w:rsidR="00085D1C" w:rsidRPr="00990B1E" w:rsidRDefault="00085D1C">
      <w:pPr>
        <w:pStyle w:val="ListParagraph"/>
        <w:tabs>
          <w:tab w:val="left" w:pos="720"/>
        </w:tabs>
        <w:spacing w:after="0"/>
        <w:jc w:val="both"/>
        <w:rPr>
          <w:rFonts w:ascii="Sylfaen" w:hAnsi="Sylfaen" w:cs="Arial"/>
          <w:sz w:val="24"/>
          <w:szCs w:val="24"/>
        </w:rPr>
      </w:pPr>
    </w:p>
    <w:p w14:paraId="6CEFF0EC" w14:textId="54A33B33" w:rsidR="000E412C" w:rsidRPr="00990B1E" w:rsidRDefault="00C17B52" w:rsidP="00662CBF">
      <w:pPr>
        <w:pStyle w:val="ListParagraph"/>
        <w:numPr>
          <w:ilvl w:val="0"/>
          <w:numId w:val="77"/>
        </w:numPr>
        <w:spacing w:after="0"/>
        <w:ind w:left="540" w:hanging="270"/>
        <w:jc w:val="both"/>
        <w:rPr>
          <w:rFonts w:ascii="Sylfaen" w:hAnsi="Sylfaen" w:cs="Arial"/>
          <w:sz w:val="24"/>
          <w:szCs w:val="24"/>
        </w:rPr>
      </w:pPr>
      <w:r w:rsidRPr="00625F8C">
        <w:rPr>
          <w:rFonts w:ascii="Sylfaen" w:hAnsi="Sylfaen" w:cs="Arial"/>
          <w:noProof/>
          <w:sz w:val="24"/>
          <w:szCs w:val="24"/>
        </w:rPr>
        <mc:AlternateContent>
          <mc:Choice Requires="wps">
            <w:drawing>
              <wp:anchor distT="0" distB="0" distL="114300" distR="114300" simplePos="0" relativeHeight="251845632" behindDoc="0" locked="0" layoutInCell="1" allowOverlap="1" wp14:anchorId="7C6C6EAE" wp14:editId="1522E760">
                <wp:simplePos x="0" y="0"/>
                <wp:positionH relativeFrom="column">
                  <wp:posOffset>2540</wp:posOffset>
                </wp:positionH>
                <wp:positionV relativeFrom="paragraph">
                  <wp:posOffset>660400</wp:posOffset>
                </wp:positionV>
                <wp:extent cx="3543300" cy="352425"/>
                <wp:effectExtent l="0" t="0" r="19050" b="28575"/>
                <wp:wrapNone/>
                <wp:docPr id="375" name="Text Box 375"/>
                <wp:cNvGraphicFramePr/>
                <a:graphic xmlns:a="http://schemas.openxmlformats.org/drawingml/2006/main">
                  <a:graphicData uri="http://schemas.microsoft.com/office/word/2010/wordprocessingShape">
                    <wps:wsp>
                      <wps:cNvSpPr txBox="1"/>
                      <wps:spPr>
                        <a:xfrm>
                          <a:off x="0" y="0"/>
                          <a:ext cx="3543300" cy="352425"/>
                        </a:xfrm>
                        <a:prstGeom prst="rect">
                          <a:avLst/>
                        </a:prstGeom>
                        <a:solidFill>
                          <a:sysClr val="window" lastClr="FFFFFF"/>
                        </a:solidFill>
                        <a:ln w="6350">
                          <a:solidFill>
                            <a:sysClr val="window" lastClr="FFFFFF"/>
                          </a:solidFill>
                        </a:ln>
                        <a:effectLst/>
                      </wps:spPr>
                      <wps:txbx>
                        <w:txbxContent>
                          <w:p w14:paraId="20AB0D0C" w14:textId="709CAD45" w:rsidR="005A64F3" w:rsidRPr="00505E04" w:rsidRDefault="005A64F3" w:rsidP="00815475">
                            <w:pPr>
                              <w:spacing w:after="0" w:line="240" w:lineRule="auto"/>
                              <w:rPr>
                                <w:rFonts w:ascii="Sylfaen" w:hAnsi="Sylfaen"/>
                                <w:color w:val="808080" w:themeColor="background1" w:themeShade="80"/>
                                <w:sz w:val="20"/>
                                <w:szCs w:val="20"/>
                              </w:rPr>
                            </w:pPr>
                            <w:r w:rsidRPr="00505E04">
                              <w:rPr>
                                <w:rFonts w:ascii="Sylfaen" w:hAnsi="Sylfaen"/>
                                <w:color w:val="808080" w:themeColor="background1" w:themeShade="80"/>
                                <w:sz w:val="20"/>
                                <w:szCs w:val="20"/>
                                <w:vertAlign w:val="superscript"/>
                              </w:rPr>
                              <w:t>3</w:t>
                            </w:r>
                            <w:r w:rsidRPr="00505E04">
                              <w:rPr>
                                <w:rFonts w:ascii="Sylfaen" w:hAnsi="Sylfaen"/>
                                <w:color w:val="808080" w:themeColor="background1" w:themeShade="80"/>
                                <w:sz w:val="20"/>
                                <w:szCs w:val="20"/>
                              </w:rPr>
                              <w:t xml:space="preserve"> </w:t>
                            </w:r>
                            <w:r>
                              <w:rPr>
                                <w:rFonts w:ascii="Sylfaen" w:hAnsi="Sylfaen"/>
                                <w:color w:val="808080" w:themeColor="background1" w:themeShade="80"/>
                                <w:sz w:val="20"/>
                                <w:szCs w:val="20"/>
                              </w:rPr>
                              <w:t xml:space="preserve">See Annex H - </w:t>
                            </w:r>
                            <w:r w:rsidRPr="00505E04">
                              <w:rPr>
                                <w:rFonts w:ascii="Sylfaen" w:hAnsi="Sylfaen"/>
                                <w:color w:val="808080" w:themeColor="background1" w:themeShade="80"/>
                                <w:sz w:val="20"/>
                                <w:szCs w:val="20"/>
                              </w:rPr>
                              <w:t>List and Coverage of ZDL and LSS</w:t>
                            </w:r>
                          </w:p>
                          <w:p w14:paraId="5D20481E" w14:textId="77777777" w:rsidR="005A64F3" w:rsidRPr="006B6E69" w:rsidRDefault="005A64F3" w:rsidP="00815475">
                            <w:pPr>
                              <w:spacing w:after="0" w:line="240" w:lineRule="auto"/>
                              <w:jc w:val="both"/>
                              <w:rPr>
                                <w:rFonts w:ascii="Sylfaen" w:hAnsi="Sylfaen"/>
                              </w:rPr>
                            </w:pPr>
                          </w:p>
                          <w:p w14:paraId="3A7BA108" w14:textId="77777777" w:rsidR="005A64F3" w:rsidRDefault="005A64F3" w:rsidP="00815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5" o:spid="_x0000_s1028" type="#_x0000_t202" style="position:absolute;left:0;text-align:left;margin-left:.2pt;margin-top:52pt;width:279pt;height:27.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" fillcolor="window" strokecolor="window" strokeweight=".5pt">
                <v:textbox>
                  <w:txbxContent>
                    <w:p w14:paraId="20AB0D0C" w14:textId="709CAD45" w:rsidR="005A64F3" w:rsidRPr="00505E04" w:rsidRDefault="005A64F3" w:rsidP="00815475">
                      <w:pPr>
                        <w:spacing w:after="0" w:line="240" w:lineRule="auto"/>
                        <w:rPr>
                          <w:rFonts w:ascii="Sylfaen" w:hAnsi="Sylfaen"/>
                          <w:color w:val="808080" w:themeColor="background1" w:themeShade="80"/>
                          <w:sz w:val="20"/>
                          <w:szCs w:val="20"/>
                        </w:rPr>
                      </w:pPr>
                      <w:r w:rsidRPr="00505E04">
                        <w:rPr>
                          <w:rFonts w:ascii="Sylfaen" w:hAnsi="Sylfaen"/>
                          <w:color w:val="808080" w:themeColor="background1" w:themeShade="80"/>
                          <w:sz w:val="20"/>
                          <w:szCs w:val="20"/>
                          <w:vertAlign w:val="superscript"/>
                        </w:rPr>
                        <w:t>3</w:t>
                      </w:r>
                      <w:r w:rsidRPr="00505E04">
                        <w:rPr>
                          <w:rFonts w:ascii="Sylfaen" w:hAnsi="Sylfaen"/>
                          <w:color w:val="808080" w:themeColor="background1" w:themeShade="80"/>
                          <w:sz w:val="20"/>
                          <w:szCs w:val="20"/>
                        </w:rPr>
                        <w:t xml:space="preserve"> </w:t>
                      </w:r>
                      <w:r>
                        <w:rPr>
                          <w:rFonts w:ascii="Sylfaen" w:hAnsi="Sylfaen"/>
                          <w:color w:val="808080" w:themeColor="background1" w:themeShade="80"/>
                          <w:sz w:val="20"/>
                          <w:szCs w:val="20"/>
                        </w:rPr>
                        <w:t xml:space="preserve">See Annex H - </w:t>
                      </w:r>
                      <w:r w:rsidRPr="00505E04">
                        <w:rPr>
                          <w:rFonts w:ascii="Sylfaen" w:hAnsi="Sylfaen"/>
                          <w:color w:val="808080" w:themeColor="background1" w:themeShade="80"/>
                          <w:sz w:val="20"/>
                          <w:szCs w:val="20"/>
                        </w:rPr>
                        <w:t>List and Coverage of ZDL and LSS</w:t>
                      </w:r>
                    </w:p>
                    <w:p w14:paraId="5D20481E" w14:textId="77777777" w:rsidR="005A64F3" w:rsidRPr="006B6E69" w:rsidRDefault="005A64F3" w:rsidP="00815475">
                      <w:pPr>
                        <w:spacing w:after="0" w:line="240" w:lineRule="auto"/>
                        <w:jc w:val="both"/>
                        <w:rPr>
                          <w:rFonts w:ascii="Sylfaen" w:hAnsi="Sylfaen"/>
                        </w:rPr>
                      </w:pPr>
                    </w:p>
                    <w:p w14:paraId="3A7BA108" w14:textId="77777777" w:rsidR="005A64F3" w:rsidRDefault="005A64F3" w:rsidP="00815475"/>
                  </w:txbxContent>
                </v:textbox>
              </v:shape>
            </w:pict>
          </mc:Fallback>
        </mc:AlternateContent>
      </w:r>
      <w:r w:rsidR="0058218D" w:rsidRPr="00990B1E">
        <w:rPr>
          <w:rFonts w:ascii="Sylfaen" w:hAnsi="Sylfaen" w:cs="Arial"/>
          <w:sz w:val="24"/>
          <w:szCs w:val="24"/>
        </w:rPr>
        <w:t xml:space="preserve">In case </w:t>
      </w:r>
      <w:r w:rsidR="00324766" w:rsidRPr="00990B1E">
        <w:rPr>
          <w:rFonts w:ascii="Sylfaen" w:hAnsi="Sylfaen" w:cs="Arial"/>
          <w:sz w:val="24"/>
          <w:szCs w:val="24"/>
        </w:rPr>
        <w:t xml:space="preserve">the </w:t>
      </w:r>
      <w:r w:rsidR="001B5A63" w:rsidRPr="00990B1E">
        <w:rPr>
          <w:rFonts w:ascii="Sylfaen" w:hAnsi="Sylfaen" w:cs="Arial"/>
          <w:sz w:val="24"/>
          <w:szCs w:val="24"/>
        </w:rPr>
        <w:t xml:space="preserve">magnitude or character of a </w:t>
      </w:r>
      <w:r w:rsidR="0058218D" w:rsidRPr="00990B1E">
        <w:rPr>
          <w:rFonts w:ascii="Sylfaen" w:hAnsi="Sylfaen" w:cs="Arial"/>
          <w:sz w:val="24"/>
          <w:szCs w:val="24"/>
        </w:rPr>
        <w:t>biological event</w:t>
      </w:r>
      <w:r w:rsidR="001B5A63" w:rsidRPr="00990B1E">
        <w:rPr>
          <w:rFonts w:ascii="Sylfaen" w:hAnsi="Sylfaen" w:cs="Arial"/>
          <w:sz w:val="24"/>
          <w:szCs w:val="24"/>
        </w:rPr>
        <w:t>,</w:t>
      </w:r>
      <w:r w:rsidR="0058218D" w:rsidRPr="00990B1E">
        <w:rPr>
          <w:rFonts w:ascii="Sylfaen" w:hAnsi="Sylfaen" w:cs="Arial"/>
          <w:sz w:val="24"/>
          <w:szCs w:val="24"/>
        </w:rPr>
        <w:t xml:space="preserve"> whether naturally occurring or  result</w:t>
      </w:r>
      <w:r w:rsidR="00D87B44" w:rsidRPr="00990B1E">
        <w:rPr>
          <w:rFonts w:ascii="Sylfaen" w:hAnsi="Sylfaen" w:cs="Arial"/>
          <w:sz w:val="24"/>
          <w:szCs w:val="24"/>
        </w:rPr>
        <w:t>ing from</w:t>
      </w:r>
      <w:r w:rsidR="0058218D" w:rsidRPr="00990B1E">
        <w:rPr>
          <w:rFonts w:ascii="Sylfaen" w:hAnsi="Sylfaen" w:cs="Arial"/>
          <w:sz w:val="24"/>
          <w:szCs w:val="24"/>
        </w:rPr>
        <w:t xml:space="preserve"> accidental or intentional actions</w:t>
      </w:r>
      <w:r w:rsidR="001B5A63" w:rsidRPr="00990B1E">
        <w:rPr>
          <w:rFonts w:ascii="Sylfaen" w:hAnsi="Sylfaen" w:cs="Arial"/>
          <w:sz w:val="24"/>
          <w:szCs w:val="24"/>
        </w:rPr>
        <w:t xml:space="preserve">, has the potential to </w:t>
      </w:r>
      <w:r w:rsidR="001B5A63" w:rsidRPr="00990B1E">
        <w:rPr>
          <w:rFonts w:ascii="Sylfaen" w:hAnsi="Sylfaen" w:cs="Arial"/>
          <w:sz w:val="24"/>
          <w:szCs w:val="24"/>
        </w:rPr>
        <w:lastRenderedPageBreak/>
        <w:t xml:space="preserve">overwhelm the capabilities of </w:t>
      </w:r>
      <w:r w:rsidR="00D87B44" w:rsidRPr="00990B1E">
        <w:rPr>
          <w:rFonts w:ascii="Sylfaen" w:hAnsi="Sylfaen" w:cs="Arial"/>
          <w:sz w:val="24"/>
          <w:szCs w:val="24"/>
        </w:rPr>
        <w:t xml:space="preserve">the </w:t>
      </w:r>
      <w:r w:rsidR="001B5A63" w:rsidRPr="00990B1E">
        <w:rPr>
          <w:rFonts w:ascii="Sylfaen" w:hAnsi="Sylfaen" w:cs="Arial"/>
          <w:sz w:val="24"/>
          <w:szCs w:val="24"/>
        </w:rPr>
        <w:t>national response system,</w:t>
      </w:r>
      <w:r w:rsidR="00D87B44" w:rsidRPr="00990B1E">
        <w:rPr>
          <w:rFonts w:ascii="Sylfaen" w:hAnsi="Sylfaen" w:cs="Arial"/>
          <w:sz w:val="24"/>
          <w:szCs w:val="24"/>
        </w:rPr>
        <w:t xml:space="preserve"> the</w:t>
      </w:r>
      <w:r w:rsidR="001B5A63" w:rsidRPr="00990B1E">
        <w:rPr>
          <w:rFonts w:ascii="Sylfaen" w:hAnsi="Sylfaen" w:cs="Arial"/>
          <w:sz w:val="24"/>
          <w:szCs w:val="24"/>
        </w:rPr>
        <w:t xml:space="preserve"> </w:t>
      </w:r>
      <w:r w:rsidR="000E412C" w:rsidRPr="00990B1E">
        <w:rPr>
          <w:rFonts w:ascii="Sylfaen" w:hAnsi="Sylfaen" w:cs="Arial"/>
          <w:sz w:val="24"/>
          <w:szCs w:val="24"/>
        </w:rPr>
        <w:t xml:space="preserve">MoLHSA will </w:t>
      </w:r>
      <w:r w:rsidR="00324766" w:rsidRPr="00990B1E">
        <w:rPr>
          <w:rFonts w:ascii="Sylfaen" w:hAnsi="Sylfaen" w:cs="Arial"/>
          <w:sz w:val="24"/>
          <w:szCs w:val="24"/>
        </w:rPr>
        <w:t>address</w:t>
      </w:r>
      <w:r w:rsidR="000E412C" w:rsidRPr="00990B1E">
        <w:rPr>
          <w:rFonts w:ascii="Sylfaen" w:hAnsi="Sylfaen" w:cs="Arial"/>
          <w:sz w:val="24"/>
          <w:szCs w:val="24"/>
        </w:rPr>
        <w:t xml:space="preserve"> the State Security and Crises Management Council</w:t>
      </w:r>
      <w:r w:rsidR="002D4F9F" w:rsidRPr="00990B1E">
        <w:rPr>
          <w:rFonts w:ascii="Sylfaen" w:hAnsi="Sylfaen" w:cs="Arial"/>
          <w:sz w:val="24"/>
          <w:szCs w:val="24"/>
        </w:rPr>
        <w:t xml:space="preserve"> to notify and trigger</w:t>
      </w:r>
      <w:r w:rsidR="00D87B44" w:rsidRPr="00990B1E">
        <w:rPr>
          <w:rFonts w:ascii="Sylfaen" w:hAnsi="Sylfaen" w:cs="Arial"/>
          <w:sz w:val="24"/>
          <w:szCs w:val="24"/>
        </w:rPr>
        <w:t xml:space="preserve"> the</w:t>
      </w:r>
      <w:r w:rsidR="002D4F9F" w:rsidRPr="00990B1E">
        <w:rPr>
          <w:rFonts w:ascii="Sylfaen" w:hAnsi="Sylfaen" w:cs="Arial"/>
          <w:sz w:val="24"/>
          <w:szCs w:val="24"/>
        </w:rPr>
        <w:t xml:space="preserve"> national response system</w:t>
      </w:r>
      <w:r w:rsidR="000E412C" w:rsidRPr="00990B1E">
        <w:rPr>
          <w:rFonts w:ascii="Sylfaen" w:hAnsi="Sylfaen" w:cs="Arial"/>
          <w:sz w:val="24"/>
          <w:szCs w:val="24"/>
        </w:rPr>
        <w:t>;</w:t>
      </w:r>
    </w:p>
    <w:p w14:paraId="4BFA8C37" w14:textId="77777777" w:rsidR="000E412C" w:rsidRPr="00990B1E" w:rsidRDefault="000E412C">
      <w:pPr>
        <w:pStyle w:val="ListParagraph"/>
        <w:spacing w:after="0"/>
        <w:jc w:val="both"/>
        <w:rPr>
          <w:rFonts w:ascii="Sylfaen" w:hAnsi="Sylfaen" w:cs="Arial"/>
          <w:sz w:val="24"/>
          <w:szCs w:val="24"/>
        </w:rPr>
      </w:pPr>
    </w:p>
    <w:p w14:paraId="65E1E4D5" w14:textId="3038450C" w:rsidR="00B83378" w:rsidRPr="00990B1E" w:rsidRDefault="00D87B44" w:rsidP="00662CBF">
      <w:pPr>
        <w:pStyle w:val="ListParagraph"/>
        <w:numPr>
          <w:ilvl w:val="0"/>
          <w:numId w:val="77"/>
        </w:numPr>
        <w:spacing w:after="0"/>
        <w:ind w:left="540" w:hanging="270"/>
        <w:jc w:val="both"/>
        <w:rPr>
          <w:rFonts w:ascii="Sylfaen" w:hAnsi="Sylfaen" w:cs="Arial"/>
          <w:sz w:val="24"/>
          <w:szCs w:val="24"/>
        </w:rPr>
      </w:pPr>
      <w:r w:rsidRPr="00990B1E">
        <w:rPr>
          <w:rFonts w:ascii="Sylfaen" w:hAnsi="Sylfaen" w:cs="Arial"/>
          <w:sz w:val="24"/>
          <w:szCs w:val="24"/>
        </w:rPr>
        <w:t xml:space="preserve">The </w:t>
      </w:r>
      <w:r w:rsidR="000835BE" w:rsidRPr="00990B1E">
        <w:rPr>
          <w:rFonts w:ascii="Sylfaen" w:hAnsi="Sylfaen" w:cs="Arial"/>
          <w:sz w:val="24"/>
          <w:szCs w:val="24"/>
        </w:rPr>
        <w:t xml:space="preserve">State Security and Crises Management Council will </w:t>
      </w:r>
      <w:r w:rsidR="00B104F1" w:rsidRPr="00990B1E">
        <w:rPr>
          <w:rFonts w:ascii="Sylfaen" w:hAnsi="Sylfaen" w:cs="Arial"/>
          <w:sz w:val="24"/>
          <w:szCs w:val="24"/>
        </w:rPr>
        <w:t xml:space="preserve">convene </w:t>
      </w:r>
      <w:r w:rsidRPr="00990B1E">
        <w:rPr>
          <w:rFonts w:ascii="Sylfaen" w:hAnsi="Sylfaen" w:cs="Arial"/>
          <w:sz w:val="24"/>
          <w:szCs w:val="24"/>
        </w:rPr>
        <w:t>an</w:t>
      </w:r>
      <w:r w:rsidR="00B104F1" w:rsidRPr="00990B1E">
        <w:rPr>
          <w:rFonts w:ascii="Sylfaen" w:hAnsi="Sylfaen" w:cs="Arial"/>
          <w:sz w:val="24"/>
          <w:szCs w:val="24"/>
        </w:rPr>
        <w:t xml:space="preserve"> expert body to</w:t>
      </w:r>
      <w:r w:rsidR="00B8709B" w:rsidRPr="00990B1E">
        <w:rPr>
          <w:rFonts w:ascii="Sylfaen" w:hAnsi="Sylfaen" w:cs="Arial"/>
          <w:sz w:val="24"/>
          <w:szCs w:val="24"/>
        </w:rPr>
        <w:t xml:space="preserve"> assess </w:t>
      </w:r>
      <w:r w:rsidR="006631A4" w:rsidRPr="00990B1E">
        <w:rPr>
          <w:rFonts w:ascii="Sylfaen" w:hAnsi="Sylfaen" w:cs="Arial"/>
          <w:sz w:val="24"/>
          <w:szCs w:val="24"/>
        </w:rPr>
        <w:t xml:space="preserve">event-specific information and </w:t>
      </w:r>
      <w:r w:rsidRPr="00990B1E">
        <w:rPr>
          <w:rFonts w:ascii="Sylfaen" w:hAnsi="Sylfaen" w:cs="Arial"/>
          <w:sz w:val="24"/>
          <w:szCs w:val="24"/>
        </w:rPr>
        <w:t xml:space="preserve">the </w:t>
      </w:r>
      <w:r w:rsidR="00891CD5" w:rsidRPr="00990B1E">
        <w:rPr>
          <w:rFonts w:ascii="Sylfaen" w:hAnsi="Sylfaen" w:cs="Arial"/>
          <w:sz w:val="24"/>
          <w:szCs w:val="24"/>
        </w:rPr>
        <w:t xml:space="preserve">epidemic potential of a biological agent </w:t>
      </w:r>
      <w:r w:rsidR="00B104F1" w:rsidRPr="00990B1E">
        <w:rPr>
          <w:rFonts w:ascii="Sylfaen" w:hAnsi="Sylfaen" w:cs="Arial"/>
          <w:sz w:val="24"/>
          <w:szCs w:val="24"/>
        </w:rPr>
        <w:t xml:space="preserve">and </w:t>
      </w:r>
      <w:r w:rsidR="000835BE" w:rsidRPr="00990B1E">
        <w:rPr>
          <w:rFonts w:ascii="Sylfaen" w:hAnsi="Sylfaen" w:cs="Arial"/>
          <w:sz w:val="24"/>
          <w:szCs w:val="24"/>
        </w:rPr>
        <w:t>determine</w:t>
      </w:r>
      <w:r w:rsidR="00B104F1" w:rsidRPr="00990B1E">
        <w:rPr>
          <w:rFonts w:ascii="Sylfaen" w:hAnsi="Sylfaen" w:cs="Arial"/>
          <w:sz w:val="24"/>
          <w:szCs w:val="24"/>
        </w:rPr>
        <w:t xml:space="preserve"> the </w:t>
      </w:r>
      <w:r w:rsidR="00891CD5" w:rsidRPr="00990B1E">
        <w:rPr>
          <w:rFonts w:ascii="Sylfaen" w:hAnsi="Sylfaen" w:cs="Arial"/>
          <w:sz w:val="24"/>
          <w:szCs w:val="24"/>
        </w:rPr>
        <w:t>threshold</w:t>
      </w:r>
      <w:r w:rsidR="00F1782A" w:rsidRPr="00990B1E">
        <w:rPr>
          <w:rFonts w:ascii="Sylfaen" w:hAnsi="Sylfaen" w:cs="Arial"/>
          <w:sz w:val="24"/>
          <w:szCs w:val="24"/>
        </w:rPr>
        <w:t>s</w:t>
      </w:r>
      <w:r w:rsidRPr="00990B1E">
        <w:rPr>
          <w:rFonts w:ascii="Sylfaen" w:hAnsi="Sylfaen" w:cs="Arial"/>
          <w:sz w:val="24"/>
          <w:szCs w:val="24"/>
        </w:rPr>
        <w:t xml:space="preserve"> </w:t>
      </w:r>
      <w:r w:rsidR="00A811FF" w:rsidRPr="00990B1E">
        <w:rPr>
          <w:rFonts w:ascii="Sylfaen" w:hAnsi="Sylfaen" w:cs="Arial"/>
          <w:sz w:val="24"/>
          <w:szCs w:val="24"/>
        </w:rPr>
        <w:t>for</w:t>
      </w:r>
      <w:r w:rsidR="00B83378" w:rsidRPr="00990B1E">
        <w:rPr>
          <w:rFonts w:ascii="Sylfaen" w:hAnsi="Sylfaen" w:cs="Arial"/>
          <w:sz w:val="24"/>
          <w:szCs w:val="24"/>
        </w:rPr>
        <w:t>:</w:t>
      </w:r>
    </w:p>
    <w:p w14:paraId="2614AAD4" w14:textId="77777777" w:rsidR="00A811FF" w:rsidRPr="00990B1E" w:rsidRDefault="00A811FF">
      <w:pPr>
        <w:pStyle w:val="ListParagraph"/>
        <w:rPr>
          <w:rFonts w:ascii="Sylfaen" w:hAnsi="Sylfaen" w:cs="Arial"/>
          <w:sz w:val="24"/>
          <w:szCs w:val="24"/>
        </w:rPr>
      </w:pPr>
    </w:p>
    <w:p w14:paraId="01EA4CA1" w14:textId="77777777" w:rsidR="00B104F1" w:rsidRPr="00990B1E" w:rsidRDefault="00891CD5" w:rsidP="00662CBF">
      <w:pPr>
        <w:pStyle w:val="ListParagraph"/>
        <w:numPr>
          <w:ilvl w:val="0"/>
          <w:numId w:val="87"/>
        </w:numPr>
        <w:spacing w:after="0"/>
        <w:ind w:left="900"/>
        <w:jc w:val="both"/>
        <w:rPr>
          <w:rFonts w:ascii="Sylfaen" w:hAnsi="Sylfaen" w:cs="Arial"/>
          <w:sz w:val="24"/>
          <w:szCs w:val="24"/>
        </w:rPr>
      </w:pPr>
      <w:r w:rsidRPr="00990B1E">
        <w:rPr>
          <w:rFonts w:ascii="Sylfaen" w:hAnsi="Sylfaen" w:cs="Arial"/>
          <w:sz w:val="24"/>
          <w:szCs w:val="24"/>
        </w:rPr>
        <w:t>D</w:t>
      </w:r>
      <w:r w:rsidR="00B8709B" w:rsidRPr="00990B1E">
        <w:rPr>
          <w:rFonts w:ascii="Sylfaen" w:hAnsi="Sylfaen" w:cs="Arial"/>
          <w:sz w:val="24"/>
          <w:szCs w:val="24"/>
        </w:rPr>
        <w:t>eclar</w:t>
      </w:r>
      <w:r w:rsidR="00A811FF" w:rsidRPr="00990B1E">
        <w:rPr>
          <w:rFonts w:ascii="Sylfaen" w:hAnsi="Sylfaen" w:cs="Arial"/>
          <w:sz w:val="24"/>
          <w:szCs w:val="24"/>
        </w:rPr>
        <w:t>ation of</w:t>
      </w:r>
      <w:r w:rsidRPr="00990B1E">
        <w:rPr>
          <w:rFonts w:ascii="Sylfaen" w:hAnsi="Sylfaen" w:cs="Arial"/>
          <w:sz w:val="24"/>
          <w:szCs w:val="24"/>
        </w:rPr>
        <w:t xml:space="preserve"> the mode of emergency</w:t>
      </w:r>
      <w:r w:rsidR="00B8709B" w:rsidRPr="00990B1E">
        <w:rPr>
          <w:rFonts w:ascii="Sylfaen" w:hAnsi="Sylfaen" w:cs="Arial"/>
          <w:sz w:val="24"/>
          <w:szCs w:val="24"/>
        </w:rPr>
        <w:t xml:space="preserve"> response</w:t>
      </w:r>
      <w:r w:rsidR="00B104F1" w:rsidRPr="00990B1E">
        <w:rPr>
          <w:rFonts w:ascii="Sylfaen" w:hAnsi="Sylfaen" w:cs="Arial"/>
          <w:sz w:val="24"/>
          <w:szCs w:val="24"/>
        </w:rPr>
        <w:t xml:space="preserve"> (Elevated Response Mode or Emergency Mode);</w:t>
      </w:r>
    </w:p>
    <w:p w14:paraId="148A6627" w14:textId="77777777" w:rsidR="006631A4" w:rsidRPr="00990B1E" w:rsidRDefault="00891CD5" w:rsidP="00662CBF">
      <w:pPr>
        <w:pStyle w:val="ListParagraph"/>
        <w:numPr>
          <w:ilvl w:val="0"/>
          <w:numId w:val="87"/>
        </w:numPr>
        <w:spacing w:after="0"/>
        <w:ind w:left="900"/>
        <w:jc w:val="both"/>
        <w:rPr>
          <w:rFonts w:ascii="Sylfaen" w:hAnsi="Sylfaen" w:cs="Arial"/>
          <w:sz w:val="24"/>
          <w:szCs w:val="24"/>
        </w:rPr>
      </w:pPr>
      <w:r w:rsidRPr="00990B1E">
        <w:rPr>
          <w:rFonts w:ascii="Sylfaen" w:hAnsi="Sylfaen" w:cs="Arial"/>
          <w:sz w:val="24"/>
          <w:szCs w:val="24"/>
        </w:rPr>
        <w:t>A</w:t>
      </w:r>
      <w:r w:rsidR="00A811FF" w:rsidRPr="00990B1E">
        <w:rPr>
          <w:rFonts w:ascii="Sylfaen" w:hAnsi="Sylfaen" w:cs="Arial"/>
          <w:sz w:val="24"/>
          <w:szCs w:val="24"/>
        </w:rPr>
        <w:t>ctivation of</w:t>
      </w:r>
      <w:r w:rsidR="00B8709B" w:rsidRPr="00990B1E">
        <w:rPr>
          <w:rFonts w:ascii="Sylfaen" w:hAnsi="Sylfaen" w:cs="Arial"/>
          <w:sz w:val="24"/>
          <w:szCs w:val="24"/>
        </w:rPr>
        <w:t xml:space="preserve"> the</w:t>
      </w:r>
      <w:r w:rsidR="00D87B44" w:rsidRPr="00990B1E">
        <w:rPr>
          <w:rFonts w:ascii="Sylfaen" w:hAnsi="Sylfaen" w:cs="Arial"/>
          <w:sz w:val="24"/>
          <w:szCs w:val="24"/>
        </w:rPr>
        <w:t xml:space="preserve"> </w:t>
      </w:r>
      <w:r w:rsidR="00B8709B" w:rsidRPr="00990B1E">
        <w:rPr>
          <w:rFonts w:ascii="Sylfaen" w:hAnsi="Sylfaen" w:cs="Arial"/>
          <w:sz w:val="24"/>
          <w:szCs w:val="24"/>
        </w:rPr>
        <w:t>National Response Plan</w:t>
      </w:r>
      <w:r w:rsidR="00DF5AD3" w:rsidRPr="00990B1E">
        <w:rPr>
          <w:rFonts w:ascii="Sylfaen" w:hAnsi="Sylfaen" w:cs="Arial"/>
          <w:sz w:val="24"/>
          <w:szCs w:val="24"/>
        </w:rPr>
        <w:t xml:space="preserve"> and its biological section -</w:t>
      </w:r>
      <w:r w:rsidR="006224E8" w:rsidRPr="00990B1E">
        <w:rPr>
          <w:rFonts w:ascii="Sylfaen" w:hAnsi="Sylfaen" w:cs="Arial"/>
          <w:sz w:val="24"/>
          <w:szCs w:val="24"/>
        </w:rPr>
        <w:t xml:space="preserve"> Especially Dangerous Pathogens and Biological Incidents Response Plan</w:t>
      </w:r>
      <w:r w:rsidR="006631A4" w:rsidRPr="00990B1E">
        <w:rPr>
          <w:rFonts w:ascii="Sylfaen" w:hAnsi="Sylfaen" w:cs="Arial"/>
          <w:sz w:val="24"/>
          <w:szCs w:val="24"/>
        </w:rPr>
        <w:t>;</w:t>
      </w:r>
    </w:p>
    <w:p w14:paraId="1C7D9959" w14:textId="77777777" w:rsidR="006631A4" w:rsidRPr="00990B1E" w:rsidRDefault="00DF5AD3" w:rsidP="00662CBF">
      <w:pPr>
        <w:pStyle w:val="ListParagraph"/>
        <w:numPr>
          <w:ilvl w:val="0"/>
          <w:numId w:val="87"/>
        </w:numPr>
        <w:spacing w:after="0"/>
        <w:ind w:left="900"/>
        <w:jc w:val="both"/>
        <w:rPr>
          <w:rFonts w:ascii="Sylfaen" w:hAnsi="Sylfaen" w:cs="Arial"/>
          <w:sz w:val="24"/>
          <w:szCs w:val="24"/>
        </w:rPr>
      </w:pPr>
      <w:r w:rsidRPr="00990B1E">
        <w:rPr>
          <w:rFonts w:ascii="Sylfaen" w:hAnsi="Sylfaen" w:cs="Arial"/>
          <w:sz w:val="24"/>
          <w:szCs w:val="24"/>
        </w:rPr>
        <w:t>Trigger</w:t>
      </w:r>
      <w:r w:rsidR="00A811FF" w:rsidRPr="00990B1E">
        <w:rPr>
          <w:rFonts w:ascii="Sylfaen" w:hAnsi="Sylfaen" w:cs="Arial"/>
          <w:sz w:val="24"/>
          <w:szCs w:val="24"/>
        </w:rPr>
        <w:t>ing</w:t>
      </w:r>
      <w:r w:rsidR="006631A4" w:rsidRPr="00990B1E">
        <w:rPr>
          <w:rFonts w:ascii="Sylfaen" w:hAnsi="Sylfaen" w:cs="Arial"/>
          <w:sz w:val="24"/>
          <w:szCs w:val="24"/>
        </w:rPr>
        <w:t xml:space="preserve"> the National Response Team.</w:t>
      </w:r>
    </w:p>
    <w:p w14:paraId="1970B823" w14:textId="77777777" w:rsidR="00B8709B" w:rsidRPr="00990B1E" w:rsidRDefault="00B8709B">
      <w:pPr>
        <w:pStyle w:val="ListParagraph"/>
        <w:spacing w:after="0"/>
        <w:ind w:left="1080"/>
        <w:jc w:val="both"/>
        <w:rPr>
          <w:rFonts w:ascii="Sylfaen" w:hAnsi="Sylfaen" w:cs="Arial"/>
          <w:sz w:val="24"/>
          <w:szCs w:val="24"/>
        </w:rPr>
      </w:pPr>
    </w:p>
    <w:p w14:paraId="1454D129" w14:textId="77777777" w:rsidR="00CD0940" w:rsidRPr="00990B1E" w:rsidRDefault="006631A4" w:rsidP="00662CBF">
      <w:pPr>
        <w:pStyle w:val="ListParagraph"/>
        <w:numPr>
          <w:ilvl w:val="0"/>
          <w:numId w:val="77"/>
        </w:numPr>
        <w:spacing w:after="0"/>
        <w:ind w:left="540" w:hanging="270"/>
        <w:jc w:val="both"/>
        <w:rPr>
          <w:rFonts w:ascii="Sylfaen" w:hAnsi="Sylfaen" w:cs="Arial"/>
          <w:sz w:val="24"/>
          <w:szCs w:val="24"/>
        </w:rPr>
      </w:pPr>
      <w:r w:rsidRPr="00990B1E">
        <w:rPr>
          <w:rFonts w:ascii="Sylfaen" w:hAnsi="Sylfaen" w:cs="Arial"/>
          <w:sz w:val="24"/>
          <w:szCs w:val="24"/>
        </w:rPr>
        <w:t xml:space="preserve">If the </w:t>
      </w:r>
      <w:r w:rsidR="00443376" w:rsidRPr="00990B1E">
        <w:rPr>
          <w:rFonts w:ascii="Sylfaen" w:hAnsi="Sylfaen" w:cs="Arial"/>
          <w:sz w:val="24"/>
          <w:szCs w:val="24"/>
        </w:rPr>
        <w:t xml:space="preserve">Elevated </w:t>
      </w:r>
      <w:r w:rsidR="00AB2372" w:rsidRPr="00990B1E">
        <w:rPr>
          <w:rFonts w:ascii="Sylfaen" w:hAnsi="Sylfaen" w:cs="Arial"/>
          <w:sz w:val="24"/>
          <w:szCs w:val="24"/>
        </w:rPr>
        <w:t>Preparedness</w:t>
      </w:r>
      <w:r w:rsidR="00D87B44" w:rsidRPr="00990B1E">
        <w:rPr>
          <w:rFonts w:ascii="Sylfaen" w:hAnsi="Sylfaen" w:cs="Arial"/>
          <w:sz w:val="24"/>
          <w:szCs w:val="24"/>
        </w:rPr>
        <w:t xml:space="preserve"> </w:t>
      </w:r>
      <w:r w:rsidRPr="00990B1E">
        <w:rPr>
          <w:rFonts w:ascii="Sylfaen" w:hAnsi="Sylfaen" w:cs="Arial"/>
          <w:sz w:val="24"/>
          <w:szCs w:val="24"/>
        </w:rPr>
        <w:t xml:space="preserve">Mode is declared </w:t>
      </w:r>
      <w:r w:rsidR="004E2E73" w:rsidRPr="00990B1E">
        <w:rPr>
          <w:rFonts w:ascii="Sylfaen" w:hAnsi="Sylfaen" w:cs="Arial"/>
          <w:sz w:val="24"/>
          <w:szCs w:val="24"/>
        </w:rPr>
        <w:t>by the authorize</w:t>
      </w:r>
      <w:r w:rsidR="00D87B44" w:rsidRPr="00990B1E">
        <w:rPr>
          <w:rFonts w:ascii="Sylfaen" w:hAnsi="Sylfaen" w:cs="Arial"/>
          <w:sz w:val="24"/>
          <w:szCs w:val="24"/>
        </w:rPr>
        <w:t>d</w:t>
      </w:r>
      <w:r w:rsidR="004E2E73" w:rsidRPr="00990B1E">
        <w:rPr>
          <w:rFonts w:ascii="Sylfaen" w:hAnsi="Sylfaen" w:cs="Arial"/>
          <w:sz w:val="24"/>
          <w:szCs w:val="24"/>
        </w:rPr>
        <w:t xml:space="preserve"> agency, </w:t>
      </w:r>
      <w:r w:rsidRPr="00990B1E">
        <w:rPr>
          <w:rFonts w:ascii="Sylfaen" w:hAnsi="Sylfaen" w:cs="Arial"/>
          <w:sz w:val="24"/>
          <w:szCs w:val="24"/>
        </w:rPr>
        <w:t xml:space="preserve">the </w:t>
      </w:r>
      <w:r w:rsidR="00B83378" w:rsidRPr="00990B1E">
        <w:rPr>
          <w:rFonts w:ascii="Sylfaen" w:hAnsi="Sylfaen" w:cs="Arial"/>
          <w:sz w:val="24"/>
          <w:szCs w:val="24"/>
        </w:rPr>
        <w:t>MoLHSA</w:t>
      </w:r>
      <w:r w:rsidR="00D87B44" w:rsidRPr="00990B1E">
        <w:rPr>
          <w:rFonts w:ascii="Sylfaen" w:hAnsi="Sylfaen" w:cs="Arial"/>
          <w:sz w:val="24"/>
          <w:szCs w:val="24"/>
        </w:rPr>
        <w:t xml:space="preserve"> </w:t>
      </w:r>
      <w:r w:rsidR="002238E4" w:rsidRPr="00990B1E">
        <w:rPr>
          <w:rFonts w:ascii="Sylfaen" w:hAnsi="Sylfaen" w:cs="Arial"/>
          <w:sz w:val="24"/>
          <w:szCs w:val="24"/>
        </w:rPr>
        <w:t xml:space="preserve">will </w:t>
      </w:r>
      <w:r w:rsidR="0058651A" w:rsidRPr="00990B1E">
        <w:rPr>
          <w:rFonts w:ascii="Sylfaen" w:hAnsi="Sylfaen" w:cs="Arial"/>
          <w:sz w:val="24"/>
          <w:szCs w:val="24"/>
        </w:rPr>
        <w:t xml:space="preserve">(in many cases through the Department of Emergency Situations and NCDC) </w:t>
      </w:r>
      <w:r w:rsidR="002238E4" w:rsidRPr="00990B1E">
        <w:rPr>
          <w:rFonts w:ascii="Sylfaen" w:hAnsi="Sylfaen" w:cs="Arial"/>
          <w:sz w:val="24"/>
          <w:szCs w:val="24"/>
        </w:rPr>
        <w:t>complete</w:t>
      </w:r>
      <w:r w:rsidR="004F738F" w:rsidRPr="00990B1E">
        <w:rPr>
          <w:rFonts w:ascii="Sylfaen" w:hAnsi="Sylfaen" w:cs="Arial"/>
          <w:sz w:val="24"/>
          <w:szCs w:val="24"/>
        </w:rPr>
        <w:t xml:space="preserve"> the following activities prior to an incident:</w:t>
      </w:r>
    </w:p>
    <w:p w14:paraId="14E8DF73" w14:textId="77777777" w:rsidR="0013704F" w:rsidRPr="00990B1E" w:rsidRDefault="0013704F">
      <w:pPr>
        <w:pStyle w:val="ListParagraph"/>
        <w:tabs>
          <w:tab w:val="left" w:pos="720"/>
          <w:tab w:val="left" w:pos="810"/>
        </w:tabs>
        <w:spacing w:after="0"/>
        <w:ind w:left="810"/>
        <w:jc w:val="both"/>
        <w:rPr>
          <w:rFonts w:ascii="Sylfaen" w:hAnsi="Sylfaen" w:cs="Arial"/>
          <w:sz w:val="24"/>
          <w:szCs w:val="24"/>
        </w:rPr>
      </w:pPr>
    </w:p>
    <w:p w14:paraId="44D0F22E" w14:textId="77777777" w:rsidR="00692394" w:rsidRPr="00990B1E" w:rsidRDefault="00692394" w:rsidP="00662CBF">
      <w:pPr>
        <w:pStyle w:val="ListParagraph"/>
        <w:numPr>
          <w:ilvl w:val="0"/>
          <w:numId w:val="91"/>
        </w:numPr>
        <w:tabs>
          <w:tab w:val="left" w:pos="810"/>
          <w:tab w:val="left" w:pos="900"/>
          <w:tab w:val="left" w:pos="1080"/>
        </w:tabs>
        <w:spacing w:after="0"/>
        <w:ind w:left="1080" w:hanging="540"/>
        <w:jc w:val="both"/>
        <w:rPr>
          <w:rFonts w:ascii="Sylfaen" w:hAnsi="Sylfaen" w:cs="Arial"/>
          <w:sz w:val="24"/>
          <w:szCs w:val="24"/>
        </w:rPr>
      </w:pPr>
      <w:r w:rsidRPr="00990B1E">
        <w:rPr>
          <w:rFonts w:ascii="Sylfaen" w:hAnsi="Sylfaen" w:cs="Arial"/>
          <w:sz w:val="24"/>
          <w:szCs w:val="24"/>
        </w:rPr>
        <w:t>Conduct hazard vulnerability and risk assessment for defined area;</w:t>
      </w:r>
    </w:p>
    <w:p w14:paraId="1EE7996B" w14:textId="77777777" w:rsidR="00692394" w:rsidRPr="00990B1E" w:rsidRDefault="002238E4" w:rsidP="00662CBF">
      <w:pPr>
        <w:pStyle w:val="ListParagraph"/>
        <w:numPr>
          <w:ilvl w:val="0"/>
          <w:numId w:val="91"/>
        </w:numPr>
        <w:tabs>
          <w:tab w:val="left" w:pos="810"/>
          <w:tab w:val="left" w:pos="900"/>
          <w:tab w:val="left" w:pos="1080"/>
        </w:tabs>
        <w:spacing w:after="0"/>
        <w:ind w:left="1080" w:hanging="540"/>
        <w:jc w:val="both"/>
        <w:rPr>
          <w:rFonts w:ascii="Sylfaen" w:hAnsi="Sylfaen" w:cs="Arial"/>
          <w:sz w:val="24"/>
          <w:szCs w:val="24"/>
        </w:rPr>
      </w:pPr>
      <w:r w:rsidRPr="00990B1E">
        <w:rPr>
          <w:rFonts w:ascii="Sylfaen" w:hAnsi="Sylfaen" w:cs="Arial"/>
          <w:sz w:val="24"/>
          <w:szCs w:val="24"/>
        </w:rPr>
        <w:t>Identify</w:t>
      </w:r>
      <w:r w:rsidR="00692394" w:rsidRPr="00990B1E">
        <w:rPr>
          <w:rFonts w:ascii="Sylfaen" w:hAnsi="Sylfaen" w:cs="Arial"/>
          <w:sz w:val="24"/>
          <w:szCs w:val="24"/>
        </w:rPr>
        <w:t xml:space="preserve"> the population at risk;</w:t>
      </w:r>
    </w:p>
    <w:p w14:paraId="35F55505" w14:textId="77777777" w:rsidR="00402AB8" w:rsidRPr="00990B1E" w:rsidRDefault="0006740A" w:rsidP="00662CBF">
      <w:pPr>
        <w:pStyle w:val="ListParagraph"/>
        <w:numPr>
          <w:ilvl w:val="0"/>
          <w:numId w:val="91"/>
        </w:numPr>
        <w:tabs>
          <w:tab w:val="left" w:pos="810"/>
          <w:tab w:val="left" w:pos="900"/>
          <w:tab w:val="left" w:pos="1080"/>
        </w:tabs>
        <w:spacing w:after="0"/>
        <w:ind w:left="1080" w:hanging="540"/>
        <w:jc w:val="both"/>
        <w:rPr>
          <w:rFonts w:ascii="Sylfaen" w:hAnsi="Sylfaen" w:cs="Arial"/>
          <w:sz w:val="24"/>
          <w:szCs w:val="24"/>
        </w:rPr>
      </w:pPr>
      <w:r w:rsidRPr="00990B1E">
        <w:rPr>
          <w:rFonts w:ascii="Sylfaen" w:hAnsi="Sylfaen" w:cs="Arial"/>
          <w:sz w:val="24"/>
          <w:szCs w:val="24"/>
        </w:rPr>
        <w:t xml:space="preserve">Enhance surveillance and investigation for early detection of diseases caused by </w:t>
      </w:r>
      <w:r w:rsidR="006B40BA" w:rsidRPr="00990B1E">
        <w:rPr>
          <w:rFonts w:ascii="Sylfaen" w:hAnsi="Sylfaen" w:cs="Arial"/>
          <w:sz w:val="24"/>
          <w:szCs w:val="24"/>
        </w:rPr>
        <w:t>EDP</w:t>
      </w:r>
      <w:r w:rsidRPr="00990B1E">
        <w:rPr>
          <w:rFonts w:ascii="Sylfaen" w:hAnsi="Sylfaen" w:cs="Arial"/>
          <w:sz w:val="24"/>
          <w:szCs w:val="24"/>
        </w:rPr>
        <w:t>;</w:t>
      </w:r>
    </w:p>
    <w:p w14:paraId="1FCB6EAB" w14:textId="77777777" w:rsidR="00692394" w:rsidRPr="00990B1E" w:rsidRDefault="00692394" w:rsidP="00662CBF">
      <w:pPr>
        <w:pStyle w:val="ListParagraph"/>
        <w:numPr>
          <w:ilvl w:val="0"/>
          <w:numId w:val="91"/>
        </w:numPr>
        <w:tabs>
          <w:tab w:val="left" w:pos="810"/>
          <w:tab w:val="left" w:pos="900"/>
          <w:tab w:val="left" w:pos="1080"/>
        </w:tabs>
        <w:spacing w:after="0"/>
        <w:ind w:left="1080" w:hanging="540"/>
        <w:jc w:val="both"/>
        <w:rPr>
          <w:rFonts w:ascii="Sylfaen" w:hAnsi="Sylfaen" w:cs="Arial"/>
          <w:sz w:val="24"/>
          <w:szCs w:val="24"/>
        </w:rPr>
      </w:pPr>
      <w:r w:rsidRPr="00990B1E">
        <w:rPr>
          <w:rFonts w:ascii="Sylfaen" w:hAnsi="Sylfaen" w:cs="Arial"/>
          <w:sz w:val="24"/>
          <w:szCs w:val="24"/>
        </w:rPr>
        <w:t xml:space="preserve">Conduct public health and health delivery capacity assessment </w:t>
      </w:r>
      <w:r w:rsidR="00AD6373" w:rsidRPr="00990B1E">
        <w:rPr>
          <w:rFonts w:ascii="Sylfaen" w:hAnsi="Sylfaen" w:cs="Arial"/>
          <w:sz w:val="24"/>
          <w:szCs w:val="24"/>
        </w:rPr>
        <w:t>for</w:t>
      </w:r>
      <w:r w:rsidRPr="00990B1E">
        <w:rPr>
          <w:rFonts w:ascii="Sylfaen" w:hAnsi="Sylfaen" w:cs="Arial"/>
          <w:sz w:val="24"/>
          <w:szCs w:val="24"/>
        </w:rPr>
        <w:t xml:space="preserve"> the area at risk;</w:t>
      </w:r>
    </w:p>
    <w:p w14:paraId="5A616565" w14:textId="77777777" w:rsidR="00991A05" w:rsidRPr="00990B1E" w:rsidRDefault="00991A05" w:rsidP="00662CBF">
      <w:pPr>
        <w:pStyle w:val="ListParagraph"/>
        <w:numPr>
          <w:ilvl w:val="0"/>
          <w:numId w:val="91"/>
        </w:numPr>
        <w:tabs>
          <w:tab w:val="left" w:pos="810"/>
          <w:tab w:val="left" w:pos="900"/>
          <w:tab w:val="left" w:pos="1080"/>
        </w:tabs>
        <w:spacing w:after="0"/>
        <w:ind w:left="1080" w:hanging="540"/>
        <w:jc w:val="both"/>
        <w:rPr>
          <w:rFonts w:ascii="Sylfaen" w:hAnsi="Sylfaen" w:cs="Arial"/>
          <w:sz w:val="24"/>
          <w:szCs w:val="24"/>
        </w:rPr>
      </w:pPr>
      <w:r w:rsidRPr="00990B1E">
        <w:rPr>
          <w:rFonts w:ascii="Sylfaen" w:hAnsi="Sylfaen" w:cs="Arial"/>
          <w:sz w:val="24"/>
          <w:szCs w:val="24"/>
        </w:rPr>
        <w:t>Develop</w:t>
      </w:r>
      <w:r w:rsidR="00910F3E" w:rsidRPr="00990B1E">
        <w:rPr>
          <w:rFonts w:ascii="Sylfaen" w:hAnsi="Sylfaen" w:cs="Arial"/>
          <w:sz w:val="24"/>
          <w:szCs w:val="24"/>
        </w:rPr>
        <w:t xml:space="preserve"> forecast modeling </w:t>
      </w:r>
      <w:r w:rsidR="00EC5275" w:rsidRPr="00990B1E">
        <w:rPr>
          <w:rFonts w:ascii="Sylfaen" w:hAnsi="Sylfaen" w:cs="Arial"/>
          <w:sz w:val="24"/>
          <w:szCs w:val="24"/>
        </w:rPr>
        <w:t>for incident development</w:t>
      </w:r>
      <w:r w:rsidR="00910F3E" w:rsidRPr="00990B1E">
        <w:rPr>
          <w:rFonts w:ascii="Sylfaen" w:hAnsi="Sylfaen" w:cs="Arial"/>
          <w:sz w:val="24"/>
          <w:szCs w:val="24"/>
        </w:rPr>
        <w:t xml:space="preserve"> scenarios;</w:t>
      </w:r>
    </w:p>
    <w:p w14:paraId="657BB446" w14:textId="77777777" w:rsidR="00F222D1" w:rsidRPr="00990B1E" w:rsidRDefault="00F222D1" w:rsidP="00662CBF">
      <w:pPr>
        <w:pStyle w:val="ListParagraph"/>
        <w:numPr>
          <w:ilvl w:val="0"/>
          <w:numId w:val="91"/>
        </w:numPr>
        <w:tabs>
          <w:tab w:val="left" w:pos="810"/>
          <w:tab w:val="left" w:pos="900"/>
          <w:tab w:val="left" w:pos="1080"/>
        </w:tabs>
        <w:spacing w:after="0"/>
        <w:ind w:left="1080" w:hanging="540"/>
        <w:jc w:val="both"/>
        <w:rPr>
          <w:rFonts w:ascii="Sylfaen" w:hAnsi="Sylfaen" w:cs="Arial"/>
          <w:sz w:val="24"/>
          <w:szCs w:val="24"/>
        </w:rPr>
      </w:pPr>
      <w:r w:rsidRPr="00990B1E">
        <w:rPr>
          <w:rFonts w:ascii="Sylfaen" w:hAnsi="Sylfaen" w:cs="Arial"/>
          <w:sz w:val="24"/>
          <w:szCs w:val="24"/>
        </w:rPr>
        <w:t xml:space="preserve">Ensure </w:t>
      </w:r>
      <w:r w:rsidR="00F9778C" w:rsidRPr="00990B1E">
        <w:rPr>
          <w:rFonts w:ascii="Sylfaen" w:hAnsi="Sylfaen" w:cs="Arial"/>
          <w:sz w:val="24"/>
          <w:szCs w:val="24"/>
        </w:rPr>
        <w:t>preparedness</w:t>
      </w:r>
      <w:r w:rsidRPr="00990B1E">
        <w:rPr>
          <w:rFonts w:ascii="Sylfaen" w:hAnsi="Sylfaen" w:cs="Arial"/>
          <w:sz w:val="24"/>
          <w:szCs w:val="24"/>
        </w:rPr>
        <w:t xml:space="preserve"> of Referral Hospitals; </w:t>
      </w:r>
    </w:p>
    <w:p w14:paraId="55BFC070" w14:textId="77777777" w:rsidR="00692394" w:rsidRPr="00990B1E" w:rsidRDefault="00692394" w:rsidP="00662CBF">
      <w:pPr>
        <w:pStyle w:val="ListParagraph"/>
        <w:numPr>
          <w:ilvl w:val="0"/>
          <w:numId w:val="91"/>
        </w:numPr>
        <w:tabs>
          <w:tab w:val="left" w:pos="810"/>
          <w:tab w:val="left" w:pos="900"/>
        </w:tabs>
        <w:spacing w:after="0"/>
        <w:ind w:left="810" w:hanging="270"/>
        <w:jc w:val="both"/>
        <w:rPr>
          <w:rFonts w:ascii="Sylfaen" w:hAnsi="Sylfaen" w:cs="Arial"/>
          <w:sz w:val="24"/>
          <w:szCs w:val="24"/>
        </w:rPr>
      </w:pPr>
      <w:r w:rsidRPr="00990B1E">
        <w:rPr>
          <w:rFonts w:ascii="Sylfaen" w:hAnsi="Sylfaen" w:cs="Arial"/>
          <w:sz w:val="24"/>
          <w:szCs w:val="24"/>
        </w:rPr>
        <w:t xml:space="preserve">Acquire </w:t>
      </w:r>
      <w:r w:rsidR="00D87B44" w:rsidRPr="00990B1E">
        <w:rPr>
          <w:rFonts w:ascii="Sylfaen" w:hAnsi="Sylfaen" w:cs="Arial"/>
          <w:sz w:val="24"/>
          <w:szCs w:val="24"/>
        </w:rPr>
        <w:t xml:space="preserve">the </w:t>
      </w:r>
      <w:r w:rsidR="00DA7CB3" w:rsidRPr="00990B1E">
        <w:rPr>
          <w:rFonts w:ascii="Sylfaen" w:hAnsi="Sylfaen" w:cs="Arial"/>
          <w:sz w:val="24"/>
          <w:szCs w:val="24"/>
        </w:rPr>
        <w:t xml:space="preserve">resources and surge capacity necessary to </w:t>
      </w:r>
      <w:r w:rsidR="00945A66" w:rsidRPr="00990B1E">
        <w:rPr>
          <w:rFonts w:ascii="Sylfaen" w:hAnsi="Sylfaen" w:cs="Arial"/>
          <w:sz w:val="24"/>
          <w:szCs w:val="24"/>
        </w:rPr>
        <w:t>address public health and medical needs;</w:t>
      </w:r>
    </w:p>
    <w:p w14:paraId="38466ED1" w14:textId="77777777" w:rsidR="00AD6373" w:rsidRPr="00990B1E" w:rsidRDefault="00AD6373" w:rsidP="00662CBF">
      <w:pPr>
        <w:pStyle w:val="ListParagraph"/>
        <w:numPr>
          <w:ilvl w:val="0"/>
          <w:numId w:val="91"/>
        </w:numPr>
        <w:tabs>
          <w:tab w:val="left" w:pos="810"/>
          <w:tab w:val="left" w:pos="900"/>
          <w:tab w:val="left" w:pos="1080"/>
        </w:tabs>
        <w:spacing w:after="0"/>
        <w:ind w:left="1080" w:hanging="540"/>
        <w:jc w:val="both"/>
        <w:rPr>
          <w:rFonts w:ascii="Sylfaen" w:hAnsi="Sylfaen" w:cs="Arial"/>
          <w:sz w:val="24"/>
          <w:szCs w:val="24"/>
        </w:rPr>
      </w:pPr>
      <w:r w:rsidRPr="00990B1E">
        <w:rPr>
          <w:rFonts w:ascii="Sylfaen" w:hAnsi="Sylfaen" w:cs="Arial"/>
          <w:sz w:val="24"/>
          <w:szCs w:val="24"/>
        </w:rPr>
        <w:t xml:space="preserve">Develop operational objectives for </w:t>
      </w:r>
      <w:r w:rsidR="00D87B44" w:rsidRPr="00990B1E">
        <w:rPr>
          <w:rFonts w:ascii="Sylfaen" w:hAnsi="Sylfaen" w:cs="Arial"/>
          <w:sz w:val="24"/>
          <w:szCs w:val="24"/>
        </w:rPr>
        <w:t xml:space="preserve">an </w:t>
      </w:r>
      <w:r w:rsidRPr="00990B1E">
        <w:rPr>
          <w:rFonts w:ascii="Sylfaen" w:hAnsi="Sylfaen" w:cs="Arial"/>
          <w:sz w:val="24"/>
          <w:szCs w:val="24"/>
        </w:rPr>
        <w:t>emergency response;</w:t>
      </w:r>
    </w:p>
    <w:p w14:paraId="01161182" w14:textId="77777777" w:rsidR="00AD6373" w:rsidRPr="00990B1E" w:rsidRDefault="00AD6373" w:rsidP="00662CBF">
      <w:pPr>
        <w:pStyle w:val="ListParagraph"/>
        <w:numPr>
          <w:ilvl w:val="0"/>
          <w:numId w:val="91"/>
        </w:numPr>
        <w:tabs>
          <w:tab w:val="left" w:pos="810"/>
          <w:tab w:val="left" w:pos="900"/>
        </w:tabs>
        <w:spacing w:after="0"/>
        <w:ind w:left="810" w:hanging="270"/>
        <w:jc w:val="both"/>
        <w:rPr>
          <w:rFonts w:ascii="Sylfaen" w:hAnsi="Sylfaen" w:cs="Arial"/>
          <w:sz w:val="24"/>
          <w:szCs w:val="24"/>
        </w:rPr>
      </w:pPr>
      <w:r w:rsidRPr="00990B1E">
        <w:rPr>
          <w:rFonts w:ascii="Sylfaen" w:hAnsi="Sylfaen" w:cs="Arial"/>
          <w:sz w:val="24"/>
          <w:szCs w:val="24"/>
        </w:rPr>
        <w:t>Develop/revise plans, procedures,</w:t>
      </w:r>
      <w:r w:rsidR="009C2639" w:rsidRPr="00990B1E">
        <w:rPr>
          <w:rFonts w:ascii="Sylfaen" w:hAnsi="Sylfaen" w:cs="Arial"/>
          <w:sz w:val="24"/>
          <w:szCs w:val="24"/>
        </w:rPr>
        <w:t xml:space="preserve"> protocols</w:t>
      </w:r>
      <w:r w:rsidRPr="00990B1E">
        <w:rPr>
          <w:rFonts w:ascii="Sylfaen" w:hAnsi="Sylfaen" w:cs="Arial"/>
          <w:sz w:val="24"/>
          <w:szCs w:val="24"/>
        </w:rPr>
        <w:t xml:space="preserve"> and guidelines </w:t>
      </w:r>
      <w:r w:rsidR="00637A56" w:rsidRPr="00990B1E">
        <w:rPr>
          <w:rFonts w:ascii="Sylfaen" w:hAnsi="Sylfaen" w:cs="Arial"/>
          <w:sz w:val="24"/>
          <w:szCs w:val="24"/>
        </w:rPr>
        <w:t>specific to the biological incident;</w:t>
      </w:r>
    </w:p>
    <w:p w14:paraId="46AA69F0" w14:textId="77777777" w:rsidR="00991A05" w:rsidRPr="00990B1E" w:rsidRDefault="00991A05" w:rsidP="00662CBF">
      <w:pPr>
        <w:pStyle w:val="ListParagraph"/>
        <w:numPr>
          <w:ilvl w:val="0"/>
          <w:numId w:val="91"/>
        </w:numPr>
        <w:tabs>
          <w:tab w:val="left" w:pos="810"/>
          <w:tab w:val="left" w:pos="900"/>
          <w:tab w:val="left" w:pos="1080"/>
        </w:tabs>
        <w:spacing w:after="0"/>
        <w:ind w:left="1080" w:hanging="540"/>
        <w:jc w:val="both"/>
        <w:rPr>
          <w:rFonts w:ascii="Sylfaen" w:hAnsi="Sylfaen" w:cs="Arial"/>
          <w:sz w:val="24"/>
          <w:szCs w:val="24"/>
        </w:rPr>
      </w:pPr>
      <w:r w:rsidRPr="00990B1E">
        <w:rPr>
          <w:rFonts w:ascii="Sylfaen" w:hAnsi="Sylfaen" w:cs="Arial"/>
          <w:sz w:val="24"/>
          <w:szCs w:val="24"/>
        </w:rPr>
        <w:t xml:space="preserve">Develop </w:t>
      </w:r>
      <w:r w:rsidR="00D87B44" w:rsidRPr="00990B1E">
        <w:rPr>
          <w:rFonts w:ascii="Sylfaen" w:hAnsi="Sylfaen" w:cs="Arial"/>
          <w:sz w:val="24"/>
          <w:szCs w:val="24"/>
        </w:rPr>
        <w:t xml:space="preserve">a </w:t>
      </w:r>
      <w:r w:rsidRPr="00990B1E">
        <w:rPr>
          <w:rFonts w:ascii="Sylfaen" w:hAnsi="Sylfaen" w:cs="Arial"/>
          <w:sz w:val="24"/>
          <w:szCs w:val="24"/>
        </w:rPr>
        <w:t>risk communication strategy</w:t>
      </w:r>
      <w:r w:rsidR="004F3BD2" w:rsidRPr="00990B1E">
        <w:rPr>
          <w:rFonts w:ascii="Sylfaen" w:hAnsi="Sylfaen" w:cs="Arial"/>
          <w:sz w:val="24"/>
          <w:szCs w:val="24"/>
        </w:rPr>
        <w:t>;</w:t>
      </w:r>
    </w:p>
    <w:p w14:paraId="12AF017F" w14:textId="79BDB0E7" w:rsidR="00991A05" w:rsidRPr="00990B1E" w:rsidRDefault="00991A05" w:rsidP="00662CBF">
      <w:pPr>
        <w:pStyle w:val="ListParagraph"/>
        <w:numPr>
          <w:ilvl w:val="0"/>
          <w:numId w:val="91"/>
        </w:numPr>
        <w:tabs>
          <w:tab w:val="left" w:pos="810"/>
          <w:tab w:val="left" w:pos="900"/>
        </w:tabs>
        <w:spacing w:after="0"/>
        <w:ind w:left="810" w:hanging="270"/>
        <w:jc w:val="both"/>
        <w:rPr>
          <w:rFonts w:ascii="Sylfaen" w:hAnsi="Sylfaen" w:cs="Arial"/>
          <w:sz w:val="24"/>
          <w:szCs w:val="24"/>
        </w:rPr>
      </w:pPr>
      <w:r w:rsidRPr="00990B1E">
        <w:rPr>
          <w:rFonts w:ascii="Sylfaen" w:hAnsi="Sylfaen" w:cs="Arial"/>
          <w:sz w:val="24"/>
          <w:szCs w:val="24"/>
        </w:rPr>
        <w:t xml:space="preserve">Ensure that designated public health and medical personnel </w:t>
      </w:r>
      <w:r w:rsidR="004F3BD2" w:rsidRPr="00990B1E">
        <w:rPr>
          <w:rFonts w:ascii="Sylfaen" w:hAnsi="Sylfaen" w:cs="Arial"/>
          <w:sz w:val="24"/>
          <w:szCs w:val="24"/>
        </w:rPr>
        <w:t xml:space="preserve">(ambulance, hospital and PHC personnel) </w:t>
      </w:r>
      <w:r w:rsidRPr="00990B1E">
        <w:rPr>
          <w:rFonts w:ascii="Sylfaen" w:hAnsi="Sylfaen" w:cs="Arial"/>
          <w:sz w:val="24"/>
          <w:szCs w:val="24"/>
        </w:rPr>
        <w:t>are trained in</w:t>
      </w:r>
      <w:r w:rsidR="004F3BD2" w:rsidRPr="00990B1E">
        <w:rPr>
          <w:rFonts w:ascii="Sylfaen" w:hAnsi="Sylfaen" w:cs="Arial"/>
          <w:sz w:val="24"/>
          <w:szCs w:val="24"/>
        </w:rPr>
        <w:t xml:space="preserve"> bio-safety practices and protocols</w:t>
      </w:r>
      <w:r w:rsidR="00D87B44" w:rsidRPr="00990B1E">
        <w:rPr>
          <w:rFonts w:ascii="Sylfaen" w:hAnsi="Sylfaen" w:cs="Arial"/>
          <w:sz w:val="24"/>
          <w:szCs w:val="24"/>
        </w:rPr>
        <w:t xml:space="preserve"> </w:t>
      </w:r>
      <w:r w:rsidR="004F3BD2" w:rsidRPr="00990B1E">
        <w:rPr>
          <w:rFonts w:ascii="Sylfaen" w:hAnsi="Sylfaen" w:cs="Arial"/>
          <w:sz w:val="24"/>
          <w:szCs w:val="24"/>
        </w:rPr>
        <w:t>(</w:t>
      </w:r>
      <w:r w:rsidRPr="00990B1E">
        <w:rPr>
          <w:rFonts w:ascii="Sylfaen" w:hAnsi="Sylfaen" w:cs="Arial"/>
          <w:sz w:val="24"/>
          <w:szCs w:val="24"/>
        </w:rPr>
        <w:t>including the use of Personal Protective Equipment</w:t>
      </w:r>
      <w:r w:rsidR="004F3BD2" w:rsidRPr="00990B1E">
        <w:rPr>
          <w:rFonts w:ascii="Sylfaen" w:hAnsi="Sylfaen" w:cs="Arial"/>
          <w:sz w:val="24"/>
          <w:szCs w:val="24"/>
        </w:rPr>
        <w:t>)</w:t>
      </w:r>
      <w:r w:rsidR="00D87B44" w:rsidRPr="00990B1E">
        <w:rPr>
          <w:rFonts w:ascii="Sylfaen" w:hAnsi="Sylfaen" w:cs="Arial"/>
          <w:sz w:val="24"/>
          <w:szCs w:val="24"/>
        </w:rPr>
        <w:t>;</w:t>
      </w:r>
    </w:p>
    <w:p w14:paraId="5ED913E4" w14:textId="7AFC4C3F" w:rsidR="00C545B6" w:rsidRPr="00990B1E" w:rsidRDefault="00991A05" w:rsidP="00662CBF">
      <w:pPr>
        <w:pStyle w:val="ListParagraph"/>
        <w:numPr>
          <w:ilvl w:val="0"/>
          <w:numId w:val="91"/>
        </w:numPr>
        <w:tabs>
          <w:tab w:val="left" w:pos="810"/>
          <w:tab w:val="left" w:pos="900"/>
        </w:tabs>
        <w:spacing w:after="0"/>
        <w:ind w:left="810" w:hanging="270"/>
        <w:jc w:val="both"/>
        <w:rPr>
          <w:rFonts w:ascii="Sylfaen" w:hAnsi="Sylfaen" w:cs="Arial"/>
          <w:sz w:val="24"/>
          <w:szCs w:val="24"/>
        </w:rPr>
      </w:pPr>
      <w:r w:rsidRPr="00990B1E">
        <w:rPr>
          <w:rFonts w:ascii="Sylfaen" w:hAnsi="Sylfaen" w:cs="Arial"/>
          <w:sz w:val="24"/>
          <w:szCs w:val="24"/>
        </w:rPr>
        <w:t xml:space="preserve">Conduct trainings </w:t>
      </w:r>
      <w:r w:rsidR="00D87B44" w:rsidRPr="00990B1E">
        <w:rPr>
          <w:rFonts w:ascii="Sylfaen" w:hAnsi="Sylfaen" w:cs="Arial"/>
          <w:sz w:val="24"/>
          <w:szCs w:val="24"/>
        </w:rPr>
        <w:t>for</w:t>
      </w:r>
      <w:r w:rsidR="00C545B6" w:rsidRPr="00990B1E">
        <w:rPr>
          <w:rFonts w:ascii="Sylfaen" w:hAnsi="Sylfaen" w:cs="Arial"/>
          <w:sz w:val="24"/>
          <w:szCs w:val="24"/>
        </w:rPr>
        <w:t xml:space="preserve"> public health and healthcare personnel on emergency operations plans, incident management system</w:t>
      </w:r>
      <w:r w:rsidR="00D87B44" w:rsidRPr="00990B1E">
        <w:rPr>
          <w:rFonts w:ascii="Sylfaen" w:hAnsi="Sylfaen" w:cs="Arial"/>
          <w:sz w:val="24"/>
          <w:szCs w:val="24"/>
        </w:rPr>
        <w:t>s and</w:t>
      </w:r>
      <w:r w:rsidR="00C545B6" w:rsidRPr="00990B1E">
        <w:rPr>
          <w:rFonts w:ascii="Sylfaen" w:hAnsi="Sylfaen" w:cs="Arial"/>
          <w:sz w:val="24"/>
          <w:szCs w:val="24"/>
        </w:rPr>
        <w:t xml:space="preserve"> case management/treatment guidelines;</w:t>
      </w:r>
    </w:p>
    <w:p w14:paraId="48DCF8DB" w14:textId="77777777" w:rsidR="00991A05" w:rsidRPr="00990B1E" w:rsidRDefault="00C545B6" w:rsidP="00662CBF">
      <w:pPr>
        <w:pStyle w:val="ListParagraph"/>
        <w:numPr>
          <w:ilvl w:val="0"/>
          <w:numId w:val="91"/>
        </w:numPr>
        <w:tabs>
          <w:tab w:val="left" w:pos="810"/>
          <w:tab w:val="left" w:pos="900"/>
        </w:tabs>
        <w:spacing w:after="0"/>
        <w:ind w:left="810"/>
        <w:jc w:val="both"/>
        <w:rPr>
          <w:rFonts w:ascii="Sylfaen" w:hAnsi="Sylfaen" w:cs="Arial"/>
          <w:sz w:val="24"/>
          <w:szCs w:val="24"/>
        </w:rPr>
      </w:pPr>
      <w:r w:rsidRPr="00990B1E">
        <w:rPr>
          <w:rFonts w:ascii="Sylfaen" w:hAnsi="Sylfaen" w:cs="Arial"/>
          <w:sz w:val="24"/>
          <w:szCs w:val="24"/>
        </w:rPr>
        <w:lastRenderedPageBreak/>
        <w:t>Conduct e</w:t>
      </w:r>
      <w:r w:rsidR="00991A05" w:rsidRPr="00990B1E">
        <w:rPr>
          <w:rFonts w:ascii="Sylfaen" w:hAnsi="Sylfaen" w:cs="Arial"/>
          <w:sz w:val="24"/>
          <w:szCs w:val="24"/>
        </w:rPr>
        <w:t xml:space="preserve">xercises </w:t>
      </w:r>
      <w:r w:rsidRPr="00990B1E">
        <w:rPr>
          <w:rFonts w:ascii="Sylfaen" w:hAnsi="Sylfaen" w:cs="Arial"/>
          <w:sz w:val="24"/>
          <w:szCs w:val="24"/>
        </w:rPr>
        <w:t>to evaluate health personnel preparedness and interagency coordination.</w:t>
      </w:r>
    </w:p>
    <w:p w14:paraId="6043BA08" w14:textId="77777777" w:rsidR="00312AC2" w:rsidRPr="00990B1E" w:rsidRDefault="00312AC2">
      <w:pPr>
        <w:pStyle w:val="ListParagraph"/>
        <w:tabs>
          <w:tab w:val="left" w:pos="810"/>
          <w:tab w:val="left" w:pos="900"/>
          <w:tab w:val="left" w:pos="1080"/>
        </w:tabs>
        <w:spacing w:after="0"/>
        <w:ind w:left="1080"/>
        <w:jc w:val="both"/>
        <w:rPr>
          <w:rFonts w:ascii="Sylfaen" w:hAnsi="Sylfaen" w:cs="Arial"/>
          <w:sz w:val="24"/>
          <w:szCs w:val="24"/>
        </w:rPr>
      </w:pPr>
    </w:p>
    <w:p w14:paraId="2144A1E5" w14:textId="77777777" w:rsidR="002E3C83" w:rsidRPr="00990B1E" w:rsidRDefault="00AA6EA8" w:rsidP="00662CBF">
      <w:pPr>
        <w:pStyle w:val="ListParagraph"/>
        <w:numPr>
          <w:ilvl w:val="0"/>
          <w:numId w:val="77"/>
        </w:numPr>
        <w:spacing w:after="0"/>
        <w:ind w:left="540" w:hanging="270"/>
        <w:jc w:val="both"/>
        <w:rPr>
          <w:rFonts w:ascii="Sylfaen" w:hAnsi="Sylfaen" w:cs="Arial"/>
          <w:sz w:val="24"/>
          <w:szCs w:val="24"/>
        </w:rPr>
      </w:pPr>
      <w:r w:rsidRPr="00990B1E">
        <w:rPr>
          <w:rFonts w:ascii="Sylfaen" w:hAnsi="Sylfaen" w:cs="Arial"/>
          <w:sz w:val="24"/>
          <w:szCs w:val="24"/>
        </w:rPr>
        <w:t>In case</w:t>
      </w:r>
      <w:r w:rsidR="00D87B44" w:rsidRPr="00990B1E">
        <w:rPr>
          <w:rFonts w:ascii="Sylfaen" w:hAnsi="Sylfaen" w:cs="Arial"/>
          <w:sz w:val="24"/>
          <w:szCs w:val="24"/>
        </w:rPr>
        <w:t xml:space="preserve"> the </w:t>
      </w:r>
      <w:r w:rsidR="000E412C" w:rsidRPr="00990B1E">
        <w:rPr>
          <w:rFonts w:ascii="Sylfaen" w:hAnsi="Sylfaen" w:cs="Arial"/>
          <w:sz w:val="24"/>
          <w:szCs w:val="24"/>
        </w:rPr>
        <w:t xml:space="preserve">Emergency Response Mode </w:t>
      </w:r>
      <w:r w:rsidR="00A2622E" w:rsidRPr="00990B1E">
        <w:rPr>
          <w:rFonts w:ascii="Sylfaen" w:hAnsi="Sylfaen" w:cs="Arial"/>
          <w:sz w:val="24"/>
          <w:szCs w:val="24"/>
        </w:rPr>
        <w:t>is</w:t>
      </w:r>
      <w:r w:rsidR="000E412C" w:rsidRPr="00990B1E">
        <w:rPr>
          <w:rFonts w:ascii="Sylfaen" w:hAnsi="Sylfaen" w:cs="Arial"/>
          <w:sz w:val="24"/>
          <w:szCs w:val="24"/>
        </w:rPr>
        <w:t xml:space="preserve"> declared by the authorized agency</w:t>
      </w:r>
      <w:r w:rsidR="002E3C83" w:rsidRPr="00990B1E">
        <w:rPr>
          <w:rFonts w:ascii="Sylfaen" w:hAnsi="Sylfaen" w:cs="Arial"/>
          <w:sz w:val="24"/>
          <w:szCs w:val="24"/>
        </w:rPr>
        <w:t>:</w:t>
      </w:r>
    </w:p>
    <w:p w14:paraId="610391A0" w14:textId="77777777" w:rsidR="008C46E5" w:rsidRPr="00990B1E" w:rsidRDefault="008C46E5">
      <w:pPr>
        <w:pStyle w:val="ListParagraph"/>
        <w:tabs>
          <w:tab w:val="left" w:pos="540"/>
        </w:tabs>
        <w:spacing w:after="0"/>
        <w:ind w:left="540"/>
        <w:jc w:val="both"/>
        <w:rPr>
          <w:rFonts w:ascii="Sylfaen" w:hAnsi="Sylfaen" w:cs="Arial"/>
          <w:sz w:val="24"/>
          <w:szCs w:val="24"/>
        </w:rPr>
      </w:pPr>
    </w:p>
    <w:p w14:paraId="60F6933F" w14:textId="77777777" w:rsidR="00185CA6" w:rsidRPr="00990B1E" w:rsidRDefault="001662DC" w:rsidP="00662CBF">
      <w:pPr>
        <w:pStyle w:val="ListParagraph"/>
        <w:numPr>
          <w:ilvl w:val="0"/>
          <w:numId w:val="78"/>
        </w:numPr>
        <w:tabs>
          <w:tab w:val="left" w:pos="540"/>
        </w:tabs>
        <w:spacing w:after="0"/>
        <w:ind w:hanging="450"/>
        <w:jc w:val="both"/>
        <w:rPr>
          <w:rFonts w:ascii="Sylfaen" w:hAnsi="Sylfaen" w:cs="Arial"/>
          <w:sz w:val="24"/>
          <w:szCs w:val="24"/>
        </w:rPr>
      </w:pPr>
      <w:r w:rsidRPr="00990B1E">
        <w:rPr>
          <w:rFonts w:ascii="Sylfaen" w:hAnsi="Sylfaen" w:cs="Arial"/>
          <w:sz w:val="24"/>
          <w:szCs w:val="24"/>
        </w:rPr>
        <w:t xml:space="preserve">The State Security and Crises Management Council will activate the </w:t>
      </w:r>
      <w:r w:rsidRPr="00990B1E">
        <w:rPr>
          <w:rFonts w:ascii="Sylfaen" w:hAnsi="Sylfaen"/>
          <w:sz w:val="24"/>
          <w:szCs w:val="24"/>
        </w:rPr>
        <w:t xml:space="preserve">National Response Plan and its biological section - </w:t>
      </w:r>
      <w:r w:rsidRPr="00990B1E">
        <w:rPr>
          <w:rFonts w:ascii="Sylfaen" w:hAnsi="Sylfaen" w:cs="Arial"/>
          <w:sz w:val="24"/>
          <w:szCs w:val="24"/>
        </w:rPr>
        <w:t>Especially Dangerous Pathogens and Biological Incidents Response Plan;</w:t>
      </w:r>
    </w:p>
    <w:p w14:paraId="6E7BB5D8" w14:textId="77777777" w:rsidR="004E2E73" w:rsidRPr="00990B1E" w:rsidRDefault="004E2E73">
      <w:pPr>
        <w:pStyle w:val="ListParagraph"/>
        <w:tabs>
          <w:tab w:val="left" w:pos="540"/>
        </w:tabs>
        <w:spacing w:after="0"/>
        <w:ind w:left="1080" w:hanging="360"/>
        <w:jc w:val="both"/>
        <w:rPr>
          <w:rFonts w:ascii="Sylfaen" w:hAnsi="Sylfaen" w:cs="Arial"/>
          <w:sz w:val="24"/>
          <w:szCs w:val="24"/>
        </w:rPr>
      </w:pPr>
    </w:p>
    <w:p w14:paraId="1AFC1722" w14:textId="77777777" w:rsidR="004E2E73" w:rsidRPr="00990B1E" w:rsidRDefault="001662DC" w:rsidP="00662CBF">
      <w:pPr>
        <w:pStyle w:val="ListParagraph"/>
        <w:numPr>
          <w:ilvl w:val="0"/>
          <w:numId w:val="78"/>
        </w:numPr>
        <w:tabs>
          <w:tab w:val="left" w:pos="540"/>
        </w:tabs>
        <w:spacing w:after="0"/>
        <w:ind w:hanging="450"/>
        <w:jc w:val="both"/>
        <w:rPr>
          <w:rFonts w:ascii="Sylfaen" w:hAnsi="Sylfaen" w:cs="Arial"/>
          <w:sz w:val="24"/>
          <w:szCs w:val="24"/>
        </w:rPr>
      </w:pPr>
      <w:r w:rsidRPr="00990B1E">
        <w:rPr>
          <w:rFonts w:ascii="Sylfaen" w:hAnsi="Sylfaen" w:cs="Arial"/>
          <w:sz w:val="24"/>
          <w:szCs w:val="24"/>
        </w:rPr>
        <w:t xml:space="preserve">The </w:t>
      </w:r>
      <w:r w:rsidR="008C46E5" w:rsidRPr="00990B1E">
        <w:rPr>
          <w:rFonts w:ascii="Sylfaen" w:hAnsi="Sylfaen" w:cs="Arial"/>
          <w:sz w:val="24"/>
          <w:szCs w:val="24"/>
        </w:rPr>
        <w:t xml:space="preserve">Emergency Management Agency of MIA </w:t>
      </w:r>
      <w:r w:rsidRPr="00990B1E">
        <w:rPr>
          <w:rFonts w:ascii="Sylfaen" w:hAnsi="Sylfaen" w:cs="Arial"/>
          <w:sz w:val="24"/>
          <w:szCs w:val="24"/>
        </w:rPr>
        <w:t>will activate the</w:t>
      </w:r>
      <w:r w:rsidR="008C46E5" w:rsidRPr="00990B1E">
        <w:rPr>
          <w:rFonts w:ascii="Sylfaen" w:hAnsi="Sylfaen" w:cs="Arial"/>
          <w:sz w:val="24"/>
          <w:szCs w:val="24"/>
        </w:rPr>
        <w:t xml:space="preserve"> Interagency Emergency Management Operat</w:t>
      </w:r>
      <w:r w:rsidR="00185CA6" w:rsidRPr="00990B1E">
        <w:rPr>
          <w:rFonts w:ascii="Sylfaen" w:hAnsi="Sylfaen" w:cs="Arial"/>
          <w:sz w:val="24"/>
          <w:szCs w:val="24"/>
        </w:rPr>
        <w:t>ion Center.</w:t>
      </w:r>
    </w:p>
    <w:p w14:paraId="541029F9" w14:textId="77777777" w:rsidR="004E2E73" w:rsidRPr="00990B1E" w:rsidRDefault="004E2E73">
      <w:pPr>
        <w:pStyle w:val="ListParagraph"/>
        <w:ind w:hanging="360"/>
        <w:rPr>
          <w:rFonts w:ascii="Sylfaen" w:hAnsi="Sylfaen" w:cs="Arial"/>
          <w:sz w:val="24"/>
          <w:szCs w:val="24"/>
        </w:rPr>
      </w:pPr>
    </w:p>
    <w:p w14:paraId="0B271F42" w14:textId="77777777" w:rsidR="003A7219" w:rsidRPr="00990B1E" w:rsidRDefault="001662DC" w:rsidP="00662CBF">
      <w:pPr>
        <w:pStyle w:val="ListParagraph"/>
        <w:numPr>
          <w:ilvl w:val="0"/>
          <w:numId w:val="78"/>
        </w:numPr>
        <w:tabs>
          <w:tab w:val="left" w:pos="540"/>
        </w:tabs>
        <w:spacing w:after="0"/>
        <w:ind w:hanging="450"/>
        <w:jc w:val="both"/>
        <w:rPr>
          <w:rFonts w:ascii="Sylfaen" w:hAnsi="Sylfaen" w:cs="Arial"/>
          <w:sz w:val="24"/>
          <w:szCs w:val="24"/>
        </w:rPr>
      </w:pPr>
      <w:r w:rsidRPr="00990B1E">
        <w:rPr>
          <w:rFonts w:ascii="Sylfaen" w:hAnsi="Sylfaen" w:cs="Arial"/>
          <w:sz w:val="24"/>
          <w:szCs w:val="24"/>
        </w:rPr>
        <w:t>The MoLHSA will l</w:t>
      </w:r>
      <w:r w:rsidR="00F1242D" w:rsidRPr="00990B1E">
        <w:rPr>
          <w:rFonts w:ascii="Sylfaen" w:hAnsi="Sylfaen" w:cs="Arial"/>
          <w:sz w:val="24"/>
          <w:szCs w:val="24"/>
        </w:rPr>
        <w:t>aunch</w:t>
      </w:r>
      <w:r w:rsidR="00A56023" w:rsidRPr="00990B1E">
        <w:rPr>
          <w:rFonts w:ascii="Sylfaen" w:hAnsi="Sylfaen" w:cs="Arial"/>
          <w:sz w:val="24"/>
          <w:szCs w:val="24"/>
        </w:rPr>
        <w:t xml:space="preserve"> implementation of </w:t>
      </w:r>
      <w:r w:rsidR="00361F30" w:rsidRPr="00990B1E">
        <w:rPr>
          <w:rFonts w:ascii="Sylfaen" w:hAnsi="Sylfaen" w:cs="Arial"/>
          <w:sz w:val="24"/>
          <w:szCs w:val="24"/>
        </w:rPr>
        <w:t>response acti</w:t>
      </w:r>
      <w:r w:rsidR="00A56023" w:rsidRPr="00990B1E">
        <w:rPr>
          <w:rFonts w:ascii="Sylfaen" w:hAnsi="Sylfaen" w:cs="Arial"/>
          <w:sz w:val="24"/>
          <w:szCs w:val="24"/>
        </w:rPr>
        <w:t>vities</w:t>
      </w:r>
      <w:r w:rsidR="00D87B44" w:rsidRPr="00990B1E">
        <w:rPr>
          <w:rFonts w:ascii="Sylfaen" w:hAnsi="Sylfaen" w:cs="Arial"/>
          <w:sz w:val="24"/>
          <w:szCs w:val="24"/>
        </w:rPr>
        <w:t xml:space="preserve"> </w:t>
      </w:r>
      <w:r w:rsidR="009B7377" w:rsidRPr="00990B1E">
        <w:rPr>
          <w:rFonts w:ascii="Sylfaen" w:hAnsi="Sylfaen" w:cs="Arial"/>
          <w:sz w:val="24"/>
          <w:szCs w:val="24"/>
        </w:rPr>
        <w:t xml:space="preserve">at </w:t>
      </w:r>
      <w:r w:rsidR="00D87B44" w:rsidRPr="00990B1E">
        <w:rPr>
          <w:rFonts w:ascii="Sylfaen" w:hAnsi="Sylfaen" w:cs="Arial"/>
          <w:sz w:val="24"/>
          <w:szCs w:val="24"/>
        </w:rPr>
        <w:t xml:space="preserve">the </w:t>
      </w:r>
      <w:r w:rsidR="009B7377" w:rsidRPr="00990B1E">
        <w:rPr>
          <w:rFonts w:ascii="Sylfaen" w:hAnsi="Sylfaen" w:cs="Arial"/>
          <w:sz w:val="24"/>
          <w:szCs w:val="24"/>
        </w:rPr>
        <w:t>operational and</w:t>
      </w:r>
      <w:r w:rsidR="00D87B44" w:rsidRPr="00990B1E">
        <w:rPr>
          <w:rFonts w:ascii="Sylfaen" w:hAnsi="Sylfaen" w:cs="Arial"/>
          <w:sz w:val="24"/>
          <w:szCs w:val="24"/>
        </w:rPr>
        <w:t xml:space="preserve"> </w:t>
      </w:r>
      <w:r w:rsidR="00361F30" w:rsidRPr="00990B1E">
        <w:rPr>
          <w:rFonts w:ascii="Sylfaen" w:hAnsi="Sylfaen" w:cs="Arial"/>
          <w:sz w:val="24"/>
          <w:szCs w:val="24"/>
        </w:rPr>
        <w:t>tactical level</w:t>
      </w:r>
      <w:r w:rsidR="00A95F6C" w:rsidRPr="00990B1E">
        <w:rPr>
          <w:rFonts w:ascii="Sylfaen" w:hAnsi="Sylfaen" w:cs="Arial"/>
          <w:sz w:val="24"/>
          <w:szCs w:val="24"/>
        </w:rPr>
        <w:t>s</w:t>
      </w:r>
      <w:r w:rsidR="00D87B44" w:rsidRPr="00990B1E">
        <w:rPr>
          <w:rFonts w:ascii="Sylfaen" w:hAnsi="Sylfaen" w:cs="Arial"/>
          <w:sz w:val="24"/>
          <w:szCs w:val="24"/>
        </w:rPr>
        <w:t>,</w:t>
      </w:r>
      <w:r w:rsidR="00361F30" w:rsidRPr="00990B1E">
        <w:rPr>
          <w:rFonts w:ascii="Sylfaen" w:hAnsi="Sylfaen" w:cs="Arial"/>
          <w:sz w:val="24"/>
          <w:szCs w:val="24"/>
        </w:rPr>
        <w:t xml:space="preserve"> according to the Sectoral Response Plan</w:t>
      </w:r>
      <w:r w:rsidR="00750C5B" w:rsidRPr="00990B1E">
        <w:rPr>
          <w:rFonts w:ascii="Sylfaen" w:hAnsi="Sylfaen" w:cs="Arial"/>
          <w:sz w:val="24"/>
          <w:szCs w:val="24"/>
        </w:rPr>
        <w:t xml:space="preserve"> (Biological Incident Annex)</w:t>
      </w:r>
      <w:r w:rsidR="00E37F61" w:rsidRPr="00990B1E">
        <w:rPr>
          <w:rFonts w:ascii="Sylfaen" w:hAnsi="Sylfaen" w:cs="Arial"/>
          <w:sz w:val="24"/>
          <w:szCs w:val="24"/>
        </w:rPr>
        <w:t>.</w:t>
      </w:r>
    </w:p>
    <w:p w14:paraId="76E6ECBB" w14:textId="77777777" w:rsidR="008C46E5" w:rsidRPr="00990B1E" w:rsidRDefault="008C46E5">
      <w:pPr>
        <w:pStyle w:val="ListParagraph"/>
        <w:tabs>
          <w:tab w:val="left" w:pos="540"/>
        </w:tabs>
        <w:spacing w:after="0"/>
        <w:ind w:left="990" w:hanging="360"/>
        <w:jc w:val="both"/>
        <w:rPr>
          <w:rFonts w:ascii="Sylfaen" w:hAnsi="Sylfaen" w:cs="Arial"/>
          <w:sz w:val="24"/>
          <w:szCs w:val="24"/>
        </w:rPr>
      </w:pPr>
    </w:p>
    <w:p w14:paraId="1414C643" w14:textId="3C061661" w:rsidR="00D9416C" w:rsidRPr="00990B1E" w:rsidRDefault="006F5A81" w:rsidP="00662CBF">
      <w:pPr>
        <w:pStyle w:val="ListParagraph"/>
        <w:numPr>
          <w:ilvl w:val="0"/>
          <w:numId w:val="78"/>
        </w:numPr>
        <w:tabs>
          <w:tab w:val="left" w:pos="540"/>
        </w:tabs>
        <w:spacing w:after="0"/>
        <w:ind w:hanging="450"/>
        <w:jc w:val="both"/>
        <w:rPr>
          <w:rFonts w:ascii="Sylfaen" w:hAnsi="Sylfaen" w:cs="Arial"/>
          <w:sz w:val="24"/>
          <w:szCs w:val="24"/>
        </w:rPr>
      </w:pPr>
      <w:r w:rsidRPr="00990B1E">
        <w:rPr>
          <w:rFonts w:ascii="Sylfaen" w:hAnsi="Sylfaen" w:cs="Arial"/>
          <w:sz w:val="24"/>
          <w:szCs w:val="24"/>
        </w:rPr>
        <w:t>At</w:t>
      </w:r>
      <w:r w:rsidR="00D87B44" w:rsidRPr="00990B1E">
        <w:rPr>
          <w:rFonts w:ascii="Sylfaen" w:hAnsi="Sylfaen" w:cs="Arial"/>
          <w:sz w:val="24"/>
          <w:szCs w:val="24"/>
        </w:rPr>
        <w:t xml:space="preserve"> the</w:t>
      </w:r>
      <w:r w:rsidRPr="00990B1E">
        <w:rPr>
          <w:rFonts w:ascii="Sylfaen" w:hAnsi="Sylfaen" w:cs="Arial"/>
          <w:sz w:val="24"/>
          <w:szCs w:val="24"/>
        </w:rPr>
        <w:t xml:space="preserve"> o</w:t>
      </w:r>
      <w:r w:rsidR="003A7219" w:rsidRPr="00990B1E">
        <w:rPr>
          <w:rFonts w:ascii="Sylfaen" w:hAnsi="Sylfaen" w:cs="Arial"/>
          <w:sz w:val="24"/>
          <w:szCs w:val="24"/>
        </w:rPr>
        <w:t xml:space="preserve">perational </w:t>
      </w:r>
      <w:r w:rsidR="00D87B44" w:rsidRPr="00990B1E">
        <w:rPr>
          <w:rFonts w:ascii="Sylfaen" w:hAnsi="Sylfaen" w:cs="Arial"/>
          <w:sz w:val="24"/>
          <w:szCs w:val="24"/>
        </w:rPr>
        <w:t>l</w:t>
      </w:r>
      <w:r w:rsidR="003A7219" w:rsidRPr="00990B1E">
        <w:rPr>
          <w:rFonts w:ascii="Sylfaen" w:hAnsi="Sylfaen" w:cs="Arial"/>
          <w:sz w:val="24"/>
          <w:szCs w:val="24"/>
        </w:rPr>
        <w:t>evel</w:t>
      </w:r>
      <w:r w:rsidR="00D87B44" w:rsidRPr="00990B1E">
        <w:rPr>
          <w:rFonts w:ascii="Sylfaen" w:hAnsi="Sylfaen" w:cs="Arial"/>
          <w:sz w:val="24"/>
          <w:szCs w:val="24"/>
        </w:rPr>
        <w:t>,</w:t>
      </w:r>
      <w:r w:rsidR="00473D94" w:rsidRPr="00990B1E">
        <w:rPr>
          <w:rFonts w:ascii="Sylfaen" w:hAnsi="Sylfaen" w:cs="Arial"/>
          <w:sz w:val="24"/>
          <w:szCs w:val="24"/>
        </w:rPr>
        <w:t xml:space="preserve"> the MoLHSA will</w:t>
      </w:r>
      <w:r w:rsidR="00D9416C" w:rsidRPr="00990B1E">
        <w:rPr>
          <w:rFonts w:ascii="Sylfaen" w:hAnsi="Sylfaen" w:cs="Arial"/>
          <w:sz w:val="24"/>
          <w:szCs w:val="24"/>
        </w:rPr>
        <w:t>:</w:t>
      </w:r>
    </w:p>
    <w:p w14:paraId="7C06A36C" w14:textId="77777777" w:rsidR="00D9416C" w:rsidRPr="00990B1E" w:rsidRDefault="00D9416C">
      <w:pPr>
        <w:pStyle w:val="ListParagraph"/>
        <w:rPr>
          <w:rFonts w:ascii="Sylfaen" w:hAnsi="Sylfaen" w:cs="Arial"/>
          <w:sz w:val="24"/>
          <w:szCs w:val="24"/>
        </w:rPr>
      </w:pPr>
    </w:p>
    <w:p w14:paraId="25B85116" w14:textId="50956D11" w:rsidR="00794385" w:rsidRPr="00990B1E" w:rsidRDefault="00FD485A" w:rsidP="00662CBF">
      <w:pPr>
        <w:pStyle w:val="ListParagraph"/>
        <w:numPr>
          <w:ilvl w:val="0"/>
          <w:numId w:val="106"/>
        </w:numPr>
        <w:tabs>
          <w:tab w:val="left" w:pos="810"/>
          <w:tab w:val="left" w:pos="1800"/>
        </w:tabs>
        <w:spacing w:after="0"/>
        <w:ind w:left="1260" w:hanging="270"/>
        <w:jc w:val="both"/>
        <w:rPr>
          <w:rFonts w:ascii="Sylfaen" w:hAnsi="Sylfaen" w:cs="Arial"/>
          <w:sz w:val="24"/>
          <w:szCs w:val="24"/>
        </w:rPr>
      </w:pPr>
      <w:r w:rsidRPr="00990B1E">
        <w:rPr>
          <w:rFonts w:ascii="Sylfaen" w:hAnsi="Sylfaen" w:cs="Arial"/>
          <w:sz w:val="24"/>
          <w:szCs w:val="24"/>
        </w:rPr>
        <w:t>S</w:t>
      </w:r>
      <w:r w:rsidR="00397CD9" w:rsidRPr="00990B1E">
        <w:rPr>
          <w:rFonts w:ascii="Sylfaen" w:hAnsi="Sylfaen" w:cs="Arial"/>
          <w:sz w:val="24"/>
          <w:szCs w:val="24"/>
        </w:rPr>
        <w:t xml:space="preserve">end authorized </w:t>
      </w:r>
      <w:r w:rsidR="00326730" w:rsidRPr="00990B1E">
        <w:rPr>
          <w:rFonts w:ascii="Sylfaen" w:hAnsi="Sylfaen" w:cs="Arial"/>
          <w:sz w:val="24"/>
          <w:szCs w:val="24"/>
        </w:rPr>
        <w:t>representatives</w:t>
      </w:r>
      <w:r w:rsidR="00397CD9" w:rsidRPr="00990B1E">
        <w:rPr>
          <w:rFonts w:ascii="Sylfaen" w:hAnsi="Sylfaen" w:cs="Arial"/>
          <w:sz w:val="24"/>
          <w:szCs w:val="24"/>
        </w:rPr>
        <w:t xml:space="preserve"> to the </w:t>
      </w:r>
      <w:r w:rsidR="00617291" w:rsidRPr="00990B1E">
        <w:rPr>
          <w:rFonts w:ascii="Sylfaen" w:hAnsi="Sylfaen" w:cs="Arial"/>
          <w:sz w:val="24"/>
          <w:szCs w:val="24"/>
        </w:rPr>
        <w:t xml:space="preserve">Interagency </w:t>
      </w:r>
      <w:r w:rsidR="00136F7C" w:rsidRPr="00990B1E">
        <w:rPr>
          <w:rFonts w:ascii="Sylfaen" w:hAnsi="Sylfaen" w:cs="Arial"/>
          <w:sz w:val="24"/>
          <w:szCs w:val="24"/>
        </w:rPr>
        <w:t>E</w:t>
      </w:r>
      <w:r w:rsidR="0028410F" w:rsidRPr="00990B1E">
        <w:rPr>
          <w:rFonts w:ascii="Sylfaen" w:hAnsi="Sylfaen" w:cs="Arial"/>
          <w:sz w:val="24"/>
          <w:szCs w:val="24"/>
        </w:rPr>
        <w:t>mergency Management Operati</w:t>
      </w:r>
      <w:r w:rsidR="00EA071B" w:rsidRPr="00990B1E">
        <w:rPr>
          <w:rFonts w:ascii="Sylfaen" w:hAnsi="Sylfaen" w:cs="Arial"/>
          <w:sz w:val="24"/>
          <w:szCs w:val="24"/>
        </w:rPr>
        <w:t>on</w:t>
      </w:r>
      <w:r w:rsidR="0028410F" w:rsidRPr="00990B1E">
        <w:rPr>
          <w:rFonts w:ascii="Sylfaen" w:hAnsi="Sylfaen" w:cs="Arial"/>
          <w:sz w:val="24"/>
          <w:szCs w:val="24"/>
        </w:rPr>
        <w:t xml:space="preserve"> Center</w:t>
      </w:r>
      <w:r w:rsidR="00D87B44" w:rsidRPr="00990B1E">
        <w:rPr>
          <w:rFonts w:ascii="Sylfaen" w:hAnsi="Sylfaen" w:cs="Arial"/>
          <w:sz w:val="24"/>
          <w:szCs w:val="24"/>
        </w:rPr>
        <w:t xml:space="preserve"> </w:t>
      </w:r>
      <w:r w:rsidR="002A2909" w:rsidRPr="00990B1E">
        <w:rPr>
          <w:rFonts w:ascii="Sylfaen" w:hAnsi="Sylfaen" w:cs="Arial"/>
          <w:sz w:val="24"/>
          <w:szCs w:val="24"/>
        </w:rPr>
        <w:t>of the Ministry of Internal Affairs</w:t>
      </w:r>
      <w:r w:rsidR="0028410F" w:rsidRPr="00990B1E">
        <w:rPr>
          <w:rFonts w:ascii="Sylfaen" w:hAnsi="Sylfaen" w:cs="Arial"/>
          <w:sz w:val="24"/>
          <w:szCs w:val="24"/>
        </w:rPr>
        <w:t xml:space="preserve"> to provide liaison support</w:t>
      </w:r>
      <w:r w:rsidR="00D87B44" w:rsidRPr="00990B1E">
        <w:rPr>
          <w:rFonts w:ascii="Sylfaen" w:hAnsi="Sylfaen" w:cs="Arial"/>
          <w:sz w:val="24"/>
          <w:szCs w:val="24"/>
        </w:rPr>
        <w:t>;</w:t>
      </w:r>
    </w:p>
    <w:p w14:paraId="2B0B6D5E" w14:textId="1257DCBF" w:rsidR="00830D7E" w:rsidRPr="00990B1E" w:rsidRDefault="00326730" w:rsidP="00662CBF">
      <w:pPr>
        <w:pStyle w:val="ListParagraph"/>
        <w:numPr>
          <w:ilvl w:val="0"/>
          <w:numId w:val="106"/>
        </w:numPr>
        <w:tabs>
          <w:tab w:val="left" w:pos="810"/>
          <w:tab w:val="left" w:pos="1800"/>
        </w:tabs>
        <w:spacing w:after="0"/>
        <w:ind w:left="1260" w:hanging="270"/>
        <w:jc w:val="both"/>
        <w:rPr>
          <w:rFonts w:ascii="Sylfaen" w:hAnsi="Sylfaen" w:cs="Arial"/>
          <w:sz w:val="24"/>
          <w:szCs w:val="24"/>
        </w:rPr>
      </w:pPr>
      <w:r w:rsidRPr="00990B1E">
        <w:rPr>
          <w:rFonts w:ascii="Sylfaen" w:hAnsi="Sylfaen" w:cs="Arial"/>
          <w:sz w:val="24"/>
          <w:szCs w:val="24"/>
        </w:rPr>
        <w:t xml:space="preserve">Establish </w:t>
      </w:r>
      <w:r w:rsidR="00D87B44" w:rsidRPr="00990B1E">
        <w:rPr>
          <w:rFonts w:ascii="Sylfaen" w:hAnsi="Sylfaen" w:cs="Arial"/>
          <w:sz w:val="24"/>
          <w:szCs w:val="24"/>
        </w:rPr>
        <w:t xml:space="preserve">an </w:t>
      </w:r>
      <w:r w:rsidRPr="00990B1E">
        <w:rPr>
          <w:rFonts w:ascii="Sylfaen" w:hAnsi="Sylfaen" w:cs="Arial"/>
          <w:sz w:val="24"/>
          <w:szCs w:val="24"/>
        </w:rPr>
        <w:t>Emergency Headquarter</w:t>
      </w:r>
      <w:r w:rsidR="00D87B44" w:rsidRPr="00990B1E">
        <w:rPr>
          <w:rFonts w:ascii="Sylfaen" w:hAnsi="Sylfaen" w:cs="Arial"/>
          <w:sz w:val="24"/>
          <w:szCs w:val="24"/>
        </w:rPr>
        <w:t>s</w:t>
      </w:r>
      <w:r w:rsidRPr="00990B1E">
        <w:rPr>
          <w:rFonts w:ascii="Sylfaen" w:hAnsi="Sylfaen" w:cs="Arial"/>
          <w:sz w:val="24"/>
          <w:szCs w:val="24"/>
        </w:rPr>
        <w:t xml:space="preserve"> </w:t>
      </w:r>
      <w:r w:rsidR="004E3620" w:rsidRPr="00990B1E">
        <w:rPr>
          <w:rFonts w:ascii="Sylfaen" w:hAnsi="Sylfaen" w:cs="Arial"/>
          <w:sz w:val="24"/>
          <w:szCs w:val="24"/>
        </w:rPr>
        <w:t xml:space="preserve">to carry out incident command functions. </w:t>
      </w:r>
      <w:r w:rsidR="00D87B44" w:rsidRPr="00990B1E">
        <w:rPr>
          <w:rFonts w:ascii="Sylfaen" w:hAnsi="Sylfaen" w:cs="Arial"/>
          <w:sz w:val="24"/>
          <w:szCs w:val="24"/>
        </w:rPr>
        <w:t xml:space="preserve">The </w:t>
      </w:r>
      <w:r w:rsidR="004E3620" w:rsidRPr="00990B1E">
        <w:rPr>
          <w:rFonts w:ascii="Sylfaen" w:hAnsi="Sylfaen" w:cs="Arial"/>
          <w:sz w:val="24"/>
          <w:szCs w:val="24"/>
        </w:rPr>
        <w:t>Emergency Headquarter</w:t>
      </w:r>
      <w:r w:rsidR="00D87B44" w:rsidRPr="00990B1E">
        <w:rPr>
          <w:rFonts w:ascii="Sylfaen" w:hAnsi="Sylfaen" w:cs="Arial"/>
          <w:sz w:val="24"/>
          <w:szCs w:val="24"/>
        </w:rPr>
        <w:t>s</w:t>
      </w:r>
      <w:r w:rsidR="004E3620" w:rsidRPr="00990B1E">
        <w:rPr>
          <w:rFonts w:ascii="Sylfaen" w:hAnsi="Sylfaen" w:cs="Arial"/>
          <w:sz w:val="24"/>
          <w:szCs w:val="24"/>
        </w:rPr>
        <w:t xml:space="preserve"> is</w:t>
      </w:r>
      <w:r w:rsidR="00C94C15" w:rsidRPr="00990B1E">
        <w:rPr>
          <w:rFonts w:ascii="Sylfaen" w:hAnsi="Sylfaen" w:cs="Arial"/>
          <w:sz w:val="24"/>
          <w:szCs w:val="24"/>
        </w:rPr>
        <w:t xml:space="preserve"> to be chaired by the Minister of Labour, Health and Social Affairs of Georgia or </w:t>
      </w:r>
      <w:r w:rsidR="00D87B44" w:rsidRPr="00990B1E">
        <w:rPr>
          <w:rFonts w:ascii="Sylfaen" w:hAnsi="Sylfaen" w:cs="Arial"/>
          <w:sz w:val="24"/>
          <w:szCs w:val="24"/>
        </w:rPr>
        <w:t xml:space="preserve">the </w:t>
      </w:r>
      <w:r w:rsidR="00C94C15" w:rsidRPr="00990B1E">
        <w:rPr>
          <w:rFonts w:ascii="Sylfaen" w:hAnsi="Sylfaen" w:cs="Arial"/>
          <w:sz w:val="24"/>
          <w:szCs w:val="24"/>
        </w:rPr>
        <w:t xml:space="preserve">Minister’s designated person (composition is provided in Annex </w:t>
      </w:r>
      <w:r w:rsidR="0050599C" w:rsidRPr="00990B1E">
        <w:rPr>
          <w:rFonts w:ascii="Sylfaen" w:hAnsi="Sylfaen" w:cs="Arial"/>
          <w:sz w:val="24"/>
          <w:szCs w:val="24"/>
        </w:rPr>
        <w:t>E</w:t>
      </w:r>
      <w:r w:rsidR="00C94C15" w:rsidRPr="00990B1E">
        <w:rPr>
          <w:rFonts w:ascii="Sylfaen" w:hAnsi="Sylfaen" w:cs="Arial"/>
          <w:sz w:val="24"/>
          <w:szCs w:val="24"/>
        </w:rPr>
        <w:t>)</w:t>
      </w:r>
      <w:r w:rsidR="00D87B44" w:rsidRPr="00990B1E">
        <w:rPr>
          <w:rFonts w:ascii="Sylfaen" w:hAnsi="Sylfaen" w:cs="Arial"/>
          <w:sz w:val="24"/>
          <w:szCs w:val="24"/>
        </w:rPr>
        <w:t>;</w:t>
      </w:r>
    </w:p>
    <w:p w14:paraId="706F87B6" w14:textId="21B7B816" w:rsidR="00326730" w:rsidRPr="00990B1E" w:rsidRDefault="00326730" w:rsidP="00662CBF">
      <w:pPr>
        <w:pStyle w:val="ListParagraph"/>
        <w:numPr>
          <w:ilvl w:val="0"/>
          <w:numId w:val="106"/>
        </w:numPr>
        <w:tabs>
          <w:tab w:val="left" w:pos="810"/>
          <w:tab w:val="left" w:pos="1800"/>
        </w:tabs>
        <w:spacing w:after="0"/>
        <w:ind w:left="1260" w:hanging="270"/>
        <w:jc w:val="both"/>
        <w:rPr>
          <w:rFonts w:ascii="Sylfaen" w:hAnsi="Sylfaen" w:cs="Arial"/>
          <w:sz w:val="24"/>
          <w:szCs w:val="24"/>
        </w:rPr>
      </w:pPr>
      <w:r w:rsidRPr="00990B1E">
        <w:rPr>
          <w:rFonts w:ascii="Sylfaen" w:hAnsi="Sylfaen" w:cs="Arial"/>
          <w:sz w:val="24"/>
          <w:szCs w:val="24"/>
        </w:rPr>
        <w:t>Create</w:t>
      </w:r>
      <w:r w:rsidR="0036288D" w:rsidRPr="00990B1E">
        <w:rPr>
          <w:rFonts w:ascii="Sylfaen" w:hAnsi="Sylfaen" w:cs="Arial"/>
          <w:sz w:val="24"/>
          <w:szCs w:val="24"/>
        </w:rPr>
        <w:t xml:space="preserve"> </w:t>
      </w:r>
      <w:r w:rsidR="00D87B44" w:rsidRPr="00990B1E">
        <w:rPr>
          <w:rFonts w:ascii="Sylfaen" w:hAnsi="Sylfaen" w:cs="Arial"/>
          <w:sz w:val="24"/>
          <w:szCs w:val="24"/>
        </w:rPr>
        <w:t xml:space="preserve">an </w:t>
      </w:r>
      <w:r w:rsidR="0036288D" w:rsidRPr="00990B1E">
        <w:rPr>
          <w:rFonts w:ascii="Sylfaen" w:hAnsi="Sylfaen" w:cs="Arial"/>
          <w:sz w:val="24"/>
          <w:szCs w:val="24"/>
        </w:rPr>
        <w:t>experts body on</w:t>
      </w:r>
      <w:r w:rsidRPr="00990B1E">
        <w:rPr>
          <w:rFonts w:ascii="Sylfaen" w:hAnsi="Sylfaen" w:cs="Arial"/>
          <w:sz w:val="24"/>
          <w:szCs w:val="24"/>
        </w:rPr>
        <w:t xml:space="preserve"> public health and medical subject-matter</w:t>
      </w:r>
      <w:r w:rsidR="0036288D" w:rsidRPr="00990B1E">
        <w:rPr>
          <w:rFonts w:ascii="Sylfaen" w:hAnsi="Sylfaen" w:cs="Arial"/>
          <w:sz w:val="24"/>
          <w:szCs w:val="24"/>
        </w:rPr>
        <w:t xml:space="preserve"> issues</w:t>
      </w:r>
      <w:r w:rsidR="00D87B44" w:rsidRPr="00990B1E">
        <w:rPr>
          <w:rFonts w:ascii="Sylfaen" w:hAnsi="Sylfaen" w:cs="Arial"/>
          <w:sz w:val="24"/>
          <w:szCs w:val="24"/>
        </w:rPr>
        <w:t>;</w:t>
      </w:r>
    </w:p>
    <w:p w14:paraId="01B645C9" w14:textId="201DE170" w:rsidR="00A40416" w:rsidRPr="00990B1E" w:rsidRDefault="0061446A" w:rsidP="00662CBF">
      <w:pPr>
        <w:pStyle w:val="ListParagraph"/>
        <w:numPr>
          <w:ilvl w:val="0"/>
          <w:numId w:val="106"/>
        </w:numPr>
        <w:tabs>
          <w:tab w:val="left" w:pos="810"/>
          <w:tab w:val="left" w:pos="1800"/>
        </w:tabs>
        <w:spacing w:after="0"/>
        <w:ind w:left="1260" w:hanging="270"/>
        <w:jc w:val="both"/>
        <w:rPr>
          <w:rFonts w:ascii="Sylfaen" w:hAnsi="Sylfaen" w:cs="Arial"/>
          <w:sz w:val="24"/>
          <w:szCs w:val="24"/>
        </w:rPr>
      </w:pPr>
      <w:r w:rsidRPr="00990B1E">
        <w:rPr>
          <w:rFonts w:ascii="Sylfaen" w:hAnsi="Sylfaen" w:cs="Arial"/>
          <w:sz w:val="24"/>
          <w:szCs w:val="24"/>
        </w:rPr>
        <w:t>Form First Responder</w:t>
      </w:r>
      <w:r w:rsidR="00A40416" w:rsidRPr="00990B1E">
        <w:rPr>
          <w:rFonts w:ascii="Sylfaen" w:hAnsi="Sylfaen" w:cs="Arial"/>
          <w:sz w:val="24"/>
          <w:szCs w:val="24"/>
        </w:rPr>
        <w:t xml:space="preserve"> Team</w:t>
      </w:r>
      <w:r w:rsidR="00D87B44" w:rsidRPr="00990B1E">
        <w:rPr>
          <w:rFonts w:ascii="Sylfaen" w:hAnsi="Sylfaen" w:cs="Arial"/>
          <w:sz w:val="24"/>
          <w:szCs w:val="24"/>
        </w:rPr>
        <w:t>s;</w:t>
      </w:r>
    </w:p>
    <w:p w14:paraId="489FDC74" w14:textId="7A73558C" w:rsidR="00830581" w:rsidRPr="00990B1E" w:rsidRDefault="00830581" w:rsidP="00662CBF">
      <w:pPr>
        <w:pStyle w:val="ListParagraph"/>
        <w:numPr>
          <w:ilvl w:val="0"/>
          <w:numId w:val="106"/>
        </w:numPr>
        <w:tabs>
          <w:tab w:val="left" w:pos="810"/>
          <w:tab w:val="left" w:pos="1800"/>
        </w:tabs>
        <w:spacing w:after="0"/>
        <w:ind w:left="1260" w:hanging="270"/>
        <w:jc w:val="both"/>
        <w:rPr>
          <w:rFonts w:ascii="Sylfaen" w:hAnsi="Sylfaen" w:cs="Arial"/>
          <w:sz w:val="24"/>
          <w:szCs w:val="24"/>
        </w:rPr>
      </w:pPr>
      <w:r w:rsidRPr="00990B1E">
        <w:rPr>
          <w:rFonts w:ascii="Sylfaen" w:hAnsi="Sylfaen" w:cs="Arial"/>
          <w:sz w:val="24"/>
          <w:szCs w:val="24"/>
        </w:rPr>
        <w:t>Maintain primary responsibility for the risk analys</w:t>
      </w:r>
      <w:r w:rsidR="00D87B44" w:rsidRPr="00990B1E">
        <w:rPr>
          <w:rFonts w:ascii="Sylfaen" w:hAnsi="Sylfaen" w:cs="Arial"/>
          <w:sz w:val="24"/>
          <w:szCs w:val="24"/>
        </w:rPr>
        <w:t>i</w:t>
      </w:r>
      <w:r w:rsidRPr="00990B1E">
        <w:rPr>
          <w:rFonts w:ascii="Sylfaen" w:hAnsi="Sylfaen" w:cs="Arial"/>
          <w:sz w:val="24"/>
          <w:szCs w:val="24"/>
        </w:rPr>
        <w:t>s, situation assessment and medical, public health and behavioral needs identification</w:t>
      </w:r>
      <w:r w:rsidR="00D87B44" w:rsidRPr="00990B1E">
        <w:rPr>
          <w:rFonts w:ascii="Sylfaen" w:hAnsi="Sylfaen" w:cs="Arial"/>
          <w:sz w:val="24"/>
          <w:szCs w:val="24"/>
        </w:rPr>
        <w:t>;</w:t>
      </w:r>
      <w:r w:rsidRPr="00990B1E">
        <w:rPr>
          <w:rFonts w:ascii="Sylfaen" w:hAnsi="Sylfaen" w:cs="Arial"/>
          <w:sz w:val="24"/>
          <w:szCs w:val="24"/>
        </w:rPr>
        <w:t xml:space="preserve"> </w:t>
      </w:r>
    </w:p>
    <w:p w14:paraId="37D91CF8" w14:textId="35A5DBEA" w:rsidR="00465391" w:rsidRPr="00990B1E" w:rsidRDefault="00465391" w:rsidP="00662CBF">
      <w:pPr>
        <w:pStyle w:val="ListParagraph"/>
        <w:numPr>
          <w:ilvl w:val="0"/>
          <w:numId w:val="106"/>
        </w:numPr>
        <w:tabs>
          <w:tab w:val="left" w:pos="810"/>
          <w:tab w:val="left" w:pos="1800"/>
        </w:tabs>
        <w:spacing w:after="0"/>
        <w:ind w:left="1260" w:hanging="270"/>
        <w:jc w:val="both"/>
        <w:rPr>
          <w:rFonts w:ascii="Sylfaen" w:hAnsi="Sylfaen" w:cs="Arial"/>
          <w:sz w:val="24"/>
          <w:szCs w:val="24"/>
        </w:rPr>
      </w:pPr>
      <w:r w:rsidRPr="00990B1E">
        <w:rPr>
          <w:rFonts w:ascii="Sylfaen" w:hAnsi="Sylfaen" w:cs="Arial"/>
          <w:sz w:val="24"/>
          <w:szCs w:val="24"/>
        </w:rPr>
        <w:t xml:space="preserve">Assume operational control on Function </w:t>
      </w:r>
      <w:r w:rsidR="00AB597D" w:rsidRPr="00990B1E">
        <w:rPr>
          <w:rFonts w:ascii="Sylfaen" w:hAnsi="Sylfaen" w:cs="Arial"/>
          <w:sz w:val="24"/>
          <w:szCs w:val="24"/>
        </w:rPr>
        <w:t>N</w:t>
      </w:r>
      <w:r w:rsidRPr="00990B1E">
        <w:rPr>
          <w:rFonts w:ascii="Sylfaen" w:hAnsi="Sylfaen" w:cs="Arial"/>
          <w:sz w:val="24"/>
          <w:szCs w:val="24"/>
        </w:rPr>
        <w:t>6 response actions and maintain constant communications with the Emergency Management Agency of the MIA</w:t>
      </w:r>
      <w:r w:rsidR="00D87B44" w:rsidRPr="00990B1E">
        <w:rPr>
          <w:rFonts w:ascii="Sylfaen" w:hAnsi="Sylfaen" w:cs="Arial"/>
          <w:sz w:val="24"/>
          <w:szCs w:val="24"/>
        </w:rPr>
        <w:t>;</w:t>
      </w:r>
      <w:r w:rsidRPr="00990B1E">
        <w:rPr>
          <w:rFonts w:ascii="Sylfaen" w:hAnsi="Sylfaen" w:cs="Arial"/>
          <w:sz w:val="24"/>
          <w:szCs w:val="24"/>
        </w:rPr>
        <w:t xml:space="preserve"> </w:t>
      </w:r>
    </w:p>
    <w:p w14:paraId="1F3923DF" w14:textId="77777777" w:rsidR="00A14EE4" w:rsidRPr="00990B1E" w:rsidRDefault="00A14EE4" w:rsidP="00662CBF">
      <w:pPr>
        <w:pStyle w:val="ListParagraph"/>
        <w:numPr>
          <w:ilvl w:val="0"/>
          <w:numId w:val="106"/>
        </w:numPr>
        <w:tabs>
          <w:tab w:val="left" w:pos="810"/>
          <w:tab w:val="left" w:pos="1800"/>
        </w:tabs>
        <w:spacing w:after="0"/>
        <w:ind w:left="1260" w:hanging="270"/>
        <w:jc w:val="both"/>
        <w:rPr>
          <w:rFonts w:ascii="Sylfaen" w:hAnsi="Sylfaen" w:cs="Arial"/>
          <w:sz w:val="24"/>
          <w:szCs w:val="24"/>
        </w:rPr>
      </w:pPr>
      <w:r w:rsidRPr="00990B1E">
        <w:rPr>
          <w:rFonts w:ascii="Sylfaen" w:hAnsi="Sylfaen" w:cs="Arial"/>
          <w:sz w:val="24"/>
          <w:szCs w:val="24"/>
        </w:rPr>
        <w:t>Address supporting agencies/functions to request deployment of additional resources and international support</w:t>
      </w:r>
      <w:r w:rsidR="00D87B44" w:rsidRPr="00990B1E">
        <w:rPr>
          <w:rFonts w:ascii="Sylfaen" w:hAnsi="Sylfaen" w:cs="Arial"/>
          <w:sz w:val="24"/>
          <w:szCs w:val="24"/>
        </w:rPr>
        <w:t xml:space="preserve">, </w:t>
      </w:r>
      <w:r w:rsidR="00AC621F" w:rsidRPr="00990B1E">
        <w:rPr>
          <w:rFonts w:ascii="Sylfaen" w:hAnsi="Sylfaen" w:cs="Arial"/>
          <w:sz w:val="24"/>
          <w:szCs w:val="24"/>
        </w:rPr>
        <w:t>if needed</w:t>
      </w:r>
      <w:r w:rsidRPr="00990B1E">
        <w:rPr>
          <w:rFonts w:ascii="Sylfaen" w:hAnsi="Sylfaen" w:cs="Arial"/>
          <w:sz w:val="24"/>
          <w:szCs w:val="24"/>
        </w:rPr>
        <w:t>.</w:t>
      </w:r>
    </w:p>
    <w:p w14:paraId="6E21EA51" w14:textId="77777777" w:rsidR="00BD4567" w:rsidRPr="00990B1E" w:rsidRDefault="00BD4567">
      <w:pPr>
        <w:pStyle w:val="ListParagraph"/>
        <w:tabs>
          <w:tab w:val="left" w:pos="810"/>
          <w:tab w:val="left" w:pos="1800"/>
        </w:tabs>
        <w:spacing w:after="0"/>
        <w:ind w:left="1800" w:hanging="450"/>
        <w:jc w:val="both"/>
        <w:rPr>
          <w:rFonts w:ascii="Sylfaen" w:hAnsi="Sylfaen" w:cs="Arial"/>
          <w:sz w:val="24"/>
          <w:szCs w:val="24"/>
        </w:rPr>
      </w:pPr>
    </w:p>
    <w:p w14:paraId="26270A22" w14:textId="77777777" w:rsidR="000910D8" w:rsidRPr="00990B1E" w:rsidRDefault="00D87B44" w:rsidP="00662CBF">
      <w:pPr>
        <w:pStyle w:val="ListParagraph"/>
        <w:numPr>
          <w:ilvl w:val="0"/>
          <w:numId w:val="72"/>
        </w:numPr>
        <w:tabs>
          <w:tab w:val="left" w:pos="540"/>
          <w:tab w:val="left" w:pos="990"/>
          <w:tab w:val="left" w:pos="1620"/>
        </w:tabs>
        <w:spacing w:after="0"/>
        <w:ind w:left="1350"/>
        <w:jc w:val="both"/>
        <w:rPr>
          <w:rFonts w:ascii="Sylfaen" w:hAnsi="Sylfaen" w:cs="Arial"/>
          <w:b/>
          <w:sz w:val="24"/>
          <w:szCs w:val="24"/>
        </w:rPr>
      </w:pPr>
      <w:r w:rsidRPr="00990B1E">
        <w:rPr>
          <w:rFonts w:ascii="Sylfaen" w:hAnsi="Sylfaen" w:cs="Arial"/>
          <w:b/>
          <w:sz w:val="24"/>
          <w:szCs w:val="24"/>
        </w:rPr>
        <w:t xml:space="preserve">The </w:t>
      </w:r>
      <w:r w:rsidR="0036288D" w:rsidRPr="00990B1E">
        <w:rPr>
          <w:rFonts w:ascii="Sylfaen" w:hAnsi="Sylfaen" w:cs="Arial"/>
          <w:b/>
          <w:sz w:val="24"/>
          <w:szCs w:val="24"/>
        </w:rPr>
        <w:t>Emergency Headquarter</w:t>
      </w:r>
      <w:r w:rsidRPr="00990B1E">
        <w:rPr>
          <w:rFonts w:ascii="Sylfaen" w:hAnsi="Sylfaen" w:cs="Arial"/>
          <w:b/>
          <w:sz w:val="24"/>
          <w:szCs w:val="24"/>
        </w:rPr>
        <w:t>s</w:t>
      </w:r>
      <w:r w:rsidR="0036288D" w:rsidRPr="00990B1E">
        <w:rPr>
          <w:rFonts w:ascii="Sylfaen" w:hAnsi="Sylfaen" w:cs="Arial"/>
          <w:b/>
          <w:sz w:val="24"/>
          <w:szCs w:val="24"/>
        </w:rPr>
        <w:t xml:space="preserve"> of </w:t>
      </w:r>
      <w:r w:rsidRPr="00990B1E">
        <w:rPr>
          <w:rFonts w:ascii="Sylfaen" w:hAnsi="Sylfaen" w:cs="Arial"/>
          <w:b/>
          <w:sz w:val="24"/>
          <w:szCs w:val="24"/>
        </w:rPr>
        <w:t xml:space="preserve">the </w:t>
      </w:r>
      <w:r w:rsidR="0036288D" w:rsidRPr="00990B1E">
        <w:rPr>
          <w:rFonts w:ascii="Sylfaen" w:hAnsi="Sylfaen" w:cs="Arial"/>
          <w:b/>
          <w:sz w:val="24"/>
          <w:szCs w:val="24"/>
        </w:rPr>
        <w:t>MoLHSA</w:t>
      </w:r>
      <w:r w:rsidR="004622F0" w:rsidRPr="00990B1E">
        <w:rPr>
          <w:rFonts w:ascii="Sylfaen" w:hAnsi="Sylfaen" w:cs="Arial"/>
          <w:b/>
          <w:sz w:val="24"/>
          <w:szCs w:val="24"/>
        </w:rPr>
        <w:t xml:space="preserve"> will</w:t>
      </w:r>
      <w:r w:rsidR="00B72DF9" w:rsidRPr="00990B1E">
        <w:rPr>
          <w:rFonts w:ascii="Sylfaen" w:hAnsi="Sylfaen" w:cs="Arial"/>
          <w:b/>
          <w:sz w:val="24"/>
          <w:szCs w:val="24"/>
        </w:rPr>
        <w:t>:</w:t>
      </w:r>
    </w:p>
    <w:p w14:paraId="42BC729F" w14:textId="77777777" w:rsidR="00BA44D6" w:rsidRPr="00990B1E" w:rsidRDefault="00BA44D6">
      <w:pPr>
        <w:pStyle w:val="ListParagraph"/>
        <w:tabs>
          <w:tab w:val="left" w:pos="540"/>
        </w:tabs>
        <w:spacing w:after="0"/>
        <w:ind w:left="990"/>
        <w:jc w:val="both"/>
        <w:rPr>
          <w:rFonts w:ascii="Sylfaen" w:hAnsi="Sylfaen" w:cs="Arial"/>
          <w:sz w:val="24"/>
          <w:szCs w:val="24"/>
        </w:rPr>
      </w:pPr>
    </w:p>
    <w:p w14:paraId="52862769" w14:textId="77777777" w:rsidR="003D1A6E" w:rsidRPr="00990B1E" w:rsidRDefault="00947D98" w:rsidP="00662CBF">
      <w:pPr>
        <w:pStyle w:val="ListParagraph"/>
        <w:numPr>
          <w:ilvl w:val="0"/>
          <w:numId w:val="79"/>
        </w:numPr>
        <w:tabs>
          <w:tab w:val="left" w:pos="540"/>
          <w:tab w:val="left" w:pos="1890"/>
          <w:tab w:val="left" w:pos="1980"/>
        </w:tabs>
        <w:spacing w:after="0"/>
        <w:ind w:left="1260" w:firstLine="360"/>
        <w:jc w:val="both"/>
        <w:rPr>
          <w:rFonts w:ascii="Sylfaen" w:hAnsi="Sylfaen" w:cs="Arial"/>
          <w:sz w:val="24"/>
          <w:szCs w:val="24"/>
        </w:rPr>
      </w:pPr>
      <w:r w:rsidRPr="00990B1E">
        <w:rPr>
          <w:rFonts w:ascii="Sylfaen" w:hAnsi="Sylfaen" w:cs="Arial"/>
          <w:sz w:val="24"/>
          <w:szCs w:val="24"/>
        </w:rPr>
        <w:t>I</w:t>
      </w:r>
      <w:r w:rsidR="00011ABD" w:rsidRPr="00990B1E">
        <w:rPr>
          <w:rFonts w:ascii="Sylfaen" w:hAnsi="Sylfaen" w:cs="Arial"/>
          <w:sz w:val="24"/>
          <w:szCs w:val="24"/>
        </w:rPr>
        <w:t xml:space="preserve">mmediate actions </w:t>
      </w:r>
      <w:r w:rsidR="00510EE1" w:rsidRPr="00990B1E">
        <w:rPr>
          <w:rFonts w:ascii="Sylfaen" w:hAnsi="Sylfaen" w:cs="Arial"/>
          <w:sz w:val="24"/>
          <w:szCs w:val="24"/>
        </w:rPr>
        <w:t>(</w:t>
      </w:r>
      <w:r w:rsidR="00E13795" w:rsidRPr="00990B1E">
        <w:rPr>
          <w:rFonts w:ascii="Sylfaen" w:hAnsi="Sylfaen" w:cs="Arial"/>
          <w:sz w:val="24"/>
          <w:szCs w:val="24"/>
        </w:rPr>
        <w:t xml:space="preserve">within </w:t>
      </w:r>
      <w:r w:rsidR="001F3757" w:rsidRPr="00990B1E">
        <w:rPr>
          <w:rFonts w:ascii="Sylfaen" w:hAnsi="Sylfaen" w:cs="Arial"/>
          <w:sz w:val="24"/>
          <w:szCs w:val="24"/>
        </w:rPr>
        <w:t>1-6</w:t>
      </w:r>
      <w:r w:rsidR="00E13795" w:rsidRPr="00990B1E">
        <w:rPr>
          <w:rFonts w:ascii="Sylfaen" w:hAnsi="Sylfaen" w:cs="Arial"/>
          <w:sz w:val="24"/>
          <w:szCs w:val="24"/>
        </w:rPr>
        <w:t xml:space="preserve"> hours</w:t>
      </w:r>
      <w:r w:rsidR="00510EE1" w:rsidRPr="00990B1E">
        <w:rPr>
          <w:rFonts w:ascii="Sylfaen" w:hAnsi="Sylfaen" w:cs="Arial"/>
          <w:sz w:val="24"/>
          <w:szCs w:val="24"/>
        </w:rPr>
        <w:t>)</w:t>
      </w:r>
      <w:r w:rsidR="00250869" w:rsidRPr="00990B1E">
        <w:rPr>
          <w:rFonts w:ascii="Sylfaen" w:hAnsi="Sylfaen" w:cs="Arial"/>
          <w:sz w:val="24"/>
          <w:szCs w:val="24"/>
        </w:rPr>
        <w:t>:</w:t>
      </w:r>
    </w:p>
    <w:p w14:paraId="7FA2C553" w14:textId="77777777" w:rsidR="00814001" w:rsidRPr="00990B1E" w:rsidRDefault="00814001">
      <w:pPr>
        <w:pStyle w:val="ListParagraph"/>
        <w:tabs>
          <w:tab w:val="left" w:pos="540"/>
          <w:tab w:val="left" w:pos="1890"/>
          <w:tab w:val="left" w:pos="1980"/>
        </w:tabs>
        <w:spacing w:after="0"/>
        <w:ind w:left="1620"/>
        <w:jc w:val="both"/>
        <w:rPr>
          <w:rFonts w:ascii="Sylfaen" w:hAnsi="Sylfaen" w:cs="Arial"/>
          <w:sz w:val="24"/>
          <w:szCs w:val="24"/>
        </w:rPr>
      </w:pPr>
    </w:p>
    <w:p w14:paraId="22790DB8" w14:textId="36F263D2" w:rsidR="005B2080" w:rsidRPr="00990B1E" w:rsidRDefault="003955DE" w:rsidP="00662CBF">
      <w:pPr>
        <w:pStyle w:val="ListParagraph"/>
        <w:numPr>
          <w:ilvl w:val="0"/>
          <w:numId w:val="107"/>
        </w:numPr>
        <w:tabs>
          <w:tab w:val="left" w:pos="720"/>
          <w:tab w:val="left" w:pos="810"/>
          <w:tab w:val="left" w:pos="162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 xml:space="preserve">Based on the decision of the </w:t>
      </w:r>
      <w:r w:rsidR="006A6FE2" w:rsidRPr="00990B1E">
        <w:rPr>
          <w:rFonts w:ascii="Sylfaen" w:eastAsia="Sylfaen" w:hAnsi="Sylfaen"/>
          <w:sz w:val="24"/>
          <w:szCs w:val="24"/>
        </w:rPr>
        <w:t>Interagency Emergency Management Operation Center</w:t>
      </w:r>
      <w:r w:rsidR="00ED24C6" w:rsidRPr="00990B1E">
        <w:rPr>
          <w:rFonts w:ascii="Sylfaen" w:eastAsia="Sylfaen" w:hAnsi="Sylfaen"/>
          <w:sz w:val="24"/>
          <w:szCs w:val="24"/>
        </w:rPr>
        <w:t xml:space="preserve"> of MIA</w:t>
      </w:r>
      <w:r w:rsidR="00023BEA" w:rsidRPr="00990B1E">
        <w:rPr>
          <w:rFonts w:ascii="Sylfaen" w:hAnsi="Sylfaen" w:cs="Arial"/>
          <w:sz w:val="24"/>
          <w:szCs w:val="24"/>
        </w:rPr>
        <w:t xml:space="preserve">, </w:t>
      </w:r>
      <w:r w:rsidRPr="00990B1E">
        <w:rPr>
          <w:rFonts w:ascii="Sylfaen" w:hAnsi="Sylfaen" w:cs="Arial"/>
          <w:sz w:val="24"/>
          <w:szCs w:val="24"/>
        </w:rPr>
        <w:t>activate Function №6 (Medical Provision)</w:t>
      </w:r>
      <w:r w:rsidR="00023BEA" w:rsidRPr="00990B1E">
        <w:rPr>
          <w:rFonts w:ascii="Sylfaen" w:hAnsi="Sylfaen" w:cs="Arial"/>
          <w:sz w:val="24"/>
          <w:szCs w:val="24"/>
        </w:rPr>
        <w:t xml:space="preserve"> and</w:t>
      </w:r>
      <w:r w:rsidR="005B2080" w:rsidRPr="00990B1E">
        <w:rPr>
          <w:rFonts w:ascii="Sylfaen" w:hAnsi="Sylfaen" w:cs="Arial"/>
          <w:sz w:val="24"/>
          <w:szCs w:val="24"/>
        </w:rPr>
        <w:t xml:space="preserve"> declare </w:t>
      </w:r>
      <w:r w:rsidR="00D87B44" w:rsidRPr="00990B1E">
        <w:rPr>
          <w:rFonts w:ascii="Sylfaen" w:hAnsi="Sylfaen" w:cs="Arial"/>
          <w:sz w:val="24"/>
          <w:szCs w:val="24"/>
        </w:rPr>
        <w:t xml:space="preserve">an </w:t>
      </w:r>
      <w:r w:rsidR="005B2080" w:rsidRPr="00990B1E">
        <w:rPr>
          <w:rFonts w:ascii="Sylfaen" w:hAnsi="Sylfaen" w:cs="Arial"/>
          <w:sz w:val="24"/>
          <w:szCs w:val="24"/>
        </w:rPr>
        <w:t>alert level</w:t>
      </w:r>
      <w:r w:rsidR="00D87B44" w:rsidRPr="00990B1E">
        <w:rPr>
          <w:rFonts w:ascii="Sylfaen" w:hAnsi="Sylfaen" w:cs="Arial"/>
          <w:sz w:val="24"/>
          <w:szCs w:val="24"/>
        </w:rPr>
        <w:t xml:space="preserve"> </w:t>
      </w:r>
      <w:r w:rsidR="005B2080" w:rsidRPr="00990B1E">
        <w:rPr>
          <w:rFonts w:ascii="Sylfaen" w:hAnsi="Sylfaen" w:cs="Arial"/>
          <w:sz w:val="24"/>
          <w:szCs w:val="24"/>
        </w:rPr>
        <w:t>in accordance with the Sectoral Response Plan</w:t>
      </w:r>
      <w:r w:rsidR="00D87B44" w:rsidRPr="00990B1E">
        <w:rPr>
          <w:rFonts w:ascii="Sylfaen" w:hAnsi="Sylfaen" w:cs="Arial"/>
          <w:sz w:val="24"/>
          <w:szCs w:val="24"/>
        </w:rPr>
        <w:t>;</w:t>
      </w:r>
    </w:p>
    <w:p w14:paraId="19101C65" w14:textId="0BEC3187" w:rsidR="003E1322" w:rsidRPr="00990B1E" w:rsidRDefault="004C41A9" w:rsidP="00662CBF">
      <w:pPr>
        <w:pStyle w:val="ListParagraph"/>
        <w:numPr>
          <w:ilvl w:val="0"/>
          <w:numId w:val="107"/>
        </w:numPr>
        <w:tabs>
          <w:tab w:val="left" w:pos="720"/>
          <w:tab w:val="left" w:pos="810"/>
          <w:tab w:val="left" w:pos="162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 xml:space="preserve">Within one hour </w:t>
      </w:r>
      <w:r w:rsidR="00EA3AFA" w:rsidRPr="00990B1E">
        <w:rPr>
          <w:rFonts w:ascii="Sylfaen" w:hAnsi="Sylfaen" w:cs="Arial"/>
          <w:sz w:val="24"/>
          <w:szCs w:val="24"/>
        </w:rPr>
        <w:t>convene all headquarter</w:t>
      </w:r>
      <w:r w:rsidR="00D87B44" w:rsidRPr="00990B1E">
        <w:rPr>
          <w:rFonts w:ascii="Sylfaen" w:hAnsi="Sylfaen" w:cs="Arial"/>
          <w:sz w:val="24"/>
          <w:szCs w:val="24"/>
        </w:rPr>
        <w:t>s</w:t>
      </w:r>
      <w:r w:rsidR="00EA3AFA" w:rsidRPr="00990B1E">
        <w:rPr>
          <w:rFonts w:ascii="Sylfaen" w:hAnsi="Sylfaen" w:cs="Arial"/>
          <w:sz w:val="24"/>
          <w:szCs w:val="24"/>
        </w:rPr>
        <w:t xml:space="preserve"> members</w:t>
      </w:r>
      <w:r w:rsidR="003E1322" w:rsidRPr="00990B1E">
        <w:rPr>
          <w:rFonts w:ascii="Sylfaen" w:hAnsi="Sylfaen" w:cs="Arial"/>
          <w:sz w:val="24"/>
          <w:szCs w:val="24"/>
        </w:rPr>
        <w:t xml:space="preserve"> to discuss the situation and determine the appropriate </w:t>
      </w:r>
      <w:r w:rsidR="00EA3AFA" w:rsidRPr="00990B1E">
        <w:rPr>
          <w:rFonts w:ascii="Sylfaen" w:hAnsi="Sylfaen" w:cs="Arial"/>
          <w:sz w:val="24"/>
          <w:szCs w:val="24"/>
        </w:rPr>
        <w:t>initial response</w:t>
      </w:r>
      <w:r w:rsidR="00D87B44" w:rsidRPr="00990B1E">
        <w:rPr>
          <w:rFonts w:ascii="Sylfaen" w:hAnsi="Sylfaen" w:cs="Arial"/>
          <w:sz w:val="24"/>
          <w:szCs w:val="24"/>
        </w:rPr>
        <w:t>;</w:t>
      </w:r>
    </w:p>
    <w:p w14:paraId="1A1E0C49" w14:textId="7F34D165" w:rsidR="00EB0278" w:rsidRPr="00990B1E" w:rsidRDefault="00EB0278" w:rsidP="00662CBF">
      <w:pPr>
        <w:pStyle w:val="ListParagraph"/>
        <w:numPr>
          <w:ilvl w:val="0"/>
          <w:numId w:val="107"/>
        </w:numPr>
        <w:tabs>
          <w:tab w:val="left" w:pos="720"/>
          <w:tab w:val="left" w:pos="810"/>
          <w:tab w:val="left" w:pos="162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Communicate with all supporting agencies and subject-matter experts and request their liaison/cooperation support</w:t>
      </w:r>
      <w:r w:rsidR="00D87B44" w:rsidRPr="00990B1E">
        <w:rPr>
          <w:rFonts w:ascii="Sylfaen" w:hAnsi="Sylfaen" w:cs="Arial"/>
          <w:sz w:val="24"/>
          <w:szCs w:val="24"/>
        </w:rPr>
        <w:t>;</w:t>
      </w:r>
    </w:p>
    <w:p w14:paraId="0DCA0BD6" w14:textId="2852093A" w:rsidR="004C41A9" w:rsidRPr="00990B1E" w:rsidRDefault="00AA07C0" w:rsidP="00662CBF">
      <w:pPr>
        <w:pStyle w:val="ListParagraph"/>
        <w:numPr>
          <w:ilvl w:val="0"/>
          <w:numId w:val="107"/>
        </w:numPr>
        <w:tabs>
          <w:tab w:val="left" w:pos="720"/>
          <w:tab w:val="left" w:pos="810"/>
          <w:tab w:val="left" w:pos="162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Hold conference calls with the Ministry’s regional representatives</w:t>
      </w:r>
      <w:r w:rsidR="00B94E81" w:rsidRPr="00990B1E">
        <w:rPr>
          <w:rFonts w:ascii="Sylfaen" w:hAnsi="Sylfaen" w:cs="Arial"/>
          <w:sz w:val="24"/>
          <w:szCs w:val="24"/>
        </w:rPr>
        <w:t>,</w:t>
      </w:r>
      <w:r w:rsidR="00D87B44" w:rsidRPr="00990B1E">
        <w:rPr>
          <w:rFonts w:ascii="Sylfaen" w:hAnsi="Sylfaen" w:cs="Arial"/>
          <w:sz w:val="24"/>
          <w:szCs w:val="24"/>
        </w:rPr>
        <w:t xml:space="preserve"> </w:t>
      </w:r>
      <w:r w:rsidRPr="00990B1E">
        <w:rPr>
          <w:rFonts w:ascii="Sylfaen" w:hAnsi="Sylfaen" w:cs="Arial"/>
          <w:sz w:val="24"/>
          <w:szCs w:val="24"/>
        </w:rPr>
        <w:t xml:space="preserve">public health authorities </w:t>
      </w:r>
      <w:r w:rsidR="00267CF2" w:rsidRPr="00990B1E">
        <w:rPr>
          <w:rFonts w:ascii="Sylfaen" w:hAnsi="Sylfaen" w:cs="Arial"/>
          <w:sz w:val="24"/>
          <w:szCs w:val="24"/>
        </w:rPr>
        <w:t xml:space="preserve">and medical facilities </w:t>
      </w:r>
      <w:r w:rsidRPr="00990B1E">
        <w:rPr>
          <w:rFonts w:ascii="Sylfaen" w:hAnsi="Sylfaen" w:cs="Arial"/>
          <w:sz w:val="24"/>
          <w:szCs w:val="24"/>
        </w:rPr>
        <w:t xml:space="preserve">of </w:t>
      </w:r>
      <w:r w:rsidR="00D87B44" w:rsidRPr="00990B1E">
        <w:rPr>
          <w:rFonts w:ascii="Sylfaen" w:hAnsi="Sylfaen" w:cs="Arial"/>
          <w:sz w:val="24"/>
          <w:szCs w:val="24"/>
        </w:rPr>
        <w:t xml:space="preserve">the </w:t>
      </w:r>
      <w:r w:rsidRPr="00990B1E">
        <w:rPr>
          <w:rFonts w:ascii="Sylfaen" w:hAnsi="Sylfaen" w:cs="Arial"/>
          <w:sz w:val="24"/>
          <w:szCs w:val="24"/>
        </w:rPr>
        <w:t>affected area</w:t>
      </w:r>
      <w:r w:rsidR="00D87B44" w:rsidRPr="00990B1E">
        <w:rPr>
          <w:rFonts w:ascii="Sylfaen" w:hAnsi="Sylfaen" w:cs="Arial"/>
          <w:sz w:val="24"/>
          <w:szCs w:val="24"/>
        </w:rPr>
        <w:t>s</w:t>
      </w:r>
      <w:r w:rsidRPr="00990B1E">
        <w:rPr>
          <w:rFonts w:ascii="Sylfaen" w:hAnsi="Sylfaen" w:cs="Arial"/>
          <w:sz w:val="24"/>
          <w:szCs w:val="24"/>
        </w:rPr>
        <w:t xml:space="preserve"> </w:t>
      </w:r>
      <w:r w:rsidR="00EB0278" w:rsidRPr="00990B1E">
        <w:rPr>
          <w:rFonts w:ascii="Sylfaen" w:hAnsi="Sylfaen" w:cs="Arial"/>
          <w:sz w:val="24"/>
          <w:szCs w:val="24"/>
        </w:rPr>
        <w:t>to</w:t>
      </w:r>
      <w:r w:rsidR="00A5205A" w:rsidRPr="00990B1E">
        <w:rPr>
          <w:rFonts w:ascii="Sylfaen" w:hAnsi="Sylfaen" w:cs="Arial"/>
          <w:sz w:val="24"/>
          <w:szCs w:val="24"/>
        </w:rPr>
        <w:t xml:space="preserve"> obtain </w:t>
      </w:r>
      <w:r w:rsidR="00D87B44" w:rsidRPr="00990B1E">
        <w:rPr>
          <w:rFonts w:ascii="Sylfaen" w:hAnsi="Sylfaen" w:cs="Arial"/>
          <w:sz w:val="24"/>
          <w:szCs w:val="24"/>
        </w:rPr>
        <w:t xml:space="preserve">an </w:t>
      </w:r>
      <w:r w:rsidR="00A5205A" w:rsidRPr="00990B1E">
        <w:rPr>
          <w:rFonts w:ascii="Sylfaen" w:hAnsi="Sylfaen" w:cs="Arial"/>
          <w:sz w:val="24"/>
          <w:szCs w:val="24"/>
        </w:rPr>
        <w:t>initial</w:t>
      </w:r>
      <w:r w:rsidR="00EB0278" w:rsidRPr="00990B1E">
        <w:rPr>
          <w:rFonts w:ascii="Sylfaen" w:hAnsi="Sylfaen" w:cs="Arial"/>
          <w:sz w:val="24"/>
          <w:szCs w:val="24"/>
        </w:rPr>
        <w:t xml:space="preserve"> assess</w:t>
      </w:r>
      <w:r w:rsidR="00A5205A" w:rsidRPr="00990B1E">
        <w:rPr>
          <w:rFonts w:ascii="Sylfaen" w:hAnsi="Sylfaen" w:cs="Arial"/>
          <w:sz w:val="24"/>
          <w:szCs w:val="24"/>
        </w:rPr>
        <w:t>ment of</w:t>
      </w:r>
      <w:r w:rsidR="00EB0278" w:rsidRPr="00990B1E">
        <w:rPr>
          <w:rFonts w:ascii="Sylfaen" w:hAnsi="Sylfaen" w:cs="Arial"/>
          <w:sz w:val="24"/>
          <w:szCs w:val="24"/>
        </w:rPr>
        <w:t xml:space="preserve"> </w:t>
      </w:r>
      <w:r w:rsidR="00D87B44" w:rsidRPr="00990B1E">
        <w:rPr>
          <w:rFonts w:ascii="Sylfaen" w:hAnsi="Sylfaen" w:cs="Arial"/>
          <w:sz w:val="24"/>
          <w:szCs w:val="24"/>
        </w:rPr>
        <w:t xml:space="preserve">the </w:t>
      </w:r>
      <w:r w:rsidR="00EB0278" w:rsidRPr="00990B1E">
        <w:rPr>
          <w:rFonts w:ascii="Sylfaen" w:hAnsi="Sylfaen" w:cs="Arial"/>
          <w:sz w:val="24"/>
          <w:szCs w:val="24"/>
        </w:rPr>
        <w:t xml:space="preserve">medical, public health, behavioral health and community needs, </w:t>
      </w:r>
      <w:r w:rsidRPr="00990B1E">
        <w:rPr>
          <w:rFonts w:ascii="Sylfaen" w:hAnsi="Sylfaen" w:cs="Arial"/>
          <w:sz w:val="24"/>
          <w:szCs w:val="24"/>
        </w:rPr>
        <w:t xml:space="preserve">and </w:t>
      </w:r>
      <w:r w:rsidR="00EB0278" w:rsidRPr="00990B1E">
        <w:rPr>
          <w:rFonts w:ascii="Sylfaen" w:hAnsi="Sylfaen" w:cs="Arial"/>
          <w:sz w:val="24"/>
          <w:szCs w:val="24"/>
        </w:rPr>
        <w:t>assign specific tasks</w:t>
      </w:r>
      <w:r w:rsidR="00D87B44" w:rsidRPr="00990B1E">
        <w:rPr>
          <w:rFonts w:ascii="Sylfaen" w:hAnsi="Sylfaen" w:cs="Arial"/>
          <w:sz w:val="24"/>
          <w:szCs w:val="24"/>
        </w:rPr>
        <w:t>;</w:t>
      </w:r>
    </w:p>
    <w:p w14:paraId="1B34D6E1" w14:textId="0484C3C9" w:rsidR="00985E2E" w:rsidRPr="00990B1E" w:rsidRDefault="00985E2E" w:rsidP="00662CBF">
      <w:pPr>
        <w:pStyle w:val="ListParagraph"/>
        <w:numPr>
          <w:ilvl w:val="0"/>
          <w:numId w:val="107"/>
        </w:numPr>
        <w:tabs>
          <w:tab w:val="left" w:pos="720"/>
          <w:tab w:val="left" w:pos="810"/>
          <w:tab w:val="left" w:pos="162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 xml:space="preserve">Assign Reference Hospitals (See Annex </w:t>
      </w:r>
      <w:r w:rsidR="00DD2D56" w:rsidRPr="00990B1E">
        <w:rPr>
          <w:rFonts w:ascii="Sylfaen" w:hAnsi="Sylfaen" w:cs="Arial"/>
          <w:sz w:val="24"/>
          <w:szCs w:val="24"/>
        </w:rPr>
        <w:t>G</w:t>
      </w:r>
      <w:r w:rsidRPr="00990B1E">
        <w:rPr>
          <w:rFonts w:ascii="Sylfaen" w:hAnsi="Sylfaen" w:cs="Arial"/>
          <w:sz w:val="24"/>
          <w:szCs w:val="24"/>
        </w:rPr>
        <w:t>) and identify quarantine stations</w:t>
      </w:r>
      <w:r w:rsidR="00D87B44" w:rsidRPr="00990B1E">
        <w:rPr>
          <w:rFonts w:ascii="Sylfaen" w:hAnsi="Sylfaen" w:cs="Arial"/>
          <w:sz w:val="24"/>
          <w:szCs w:val="24"/>
        </w:rPr>
        <w:t>,</w:t>
      </w:r>
      <w:r w:rsidR="00A446B6" w:rsidRPr="00990B1E">
        <w:rPr>
          <w:rFonts w:ascii="Sylfaen" w:hAnsi="Sylfaen" w:cs="Arial"/>
          <w:sz w:val="24"/>
          <w:szCs w:val="24"/>
        </w:rPr>
        <w:t xml:space="preserve"> as</w:t>
      </w:r>
      <w:r w:rsidR="00D87B44" w:rsidRPr="00990B1E">
        <w:rPr>
          <w:rFonts w:ascii="Sylfaen" w:hAnsi="Sylfaen" w:cs="Arial"/>
          <w:sz w:val="24"/>
          <w:szCs w:val="24"/>
        </w:rPr>
        <w:t xml:space="preserve"> the</w:t>
      </w:r>
      <w:r w:rsidR="00465391" w:rsidRPr="00990B1E">
        <w:rPr>
          <w:rFonts w:ascii="Sylfaen" w:hAnsi="Sylfaen" w:cs="Arial"/>
          <w:sz w:val="24"/>
          <w:szCs w:val="24"/>
        </w:rPr>
        <w:t xml:space="preserve"> need</w:t>
      </w:r>
      <w:r w:rsidR="00A446B6" w:rsidRPr="00990B1E">
        <w:rPr>
          <w:rFonts w:ascii="Sylfaen" w:hAnsi="Sylfaen" w:cs="Arial"/>
          <w:sz w:val="24"/>
          <w:szCs w:val="24"/>
        </w:rPr>
        <w:t xml:space="preserve"> arise</w:t>
      </w:r>
      <w:r w:rsidR="00D87B44" w:rsidRPr="00990B1E">
        <w:rPr>
          <w:rFonts w:ascii="Sylfaen" w:hAnsi="Sylfaen" w:cs="Arial"/>
          <w:sz w:val="24"/>
          <w:szCs w:val="24"/>
        </w:rPr>
        <w:t>s;</w:t>
      </w:r>
      <w:r w:rsidRPr="00990B1E">
        <w:rPr>
          <w:rFonts w:ascii="Sylfaen" w:hAnsi="Sylfaen" w:cs="Arial"/>
          <w:sz w:val="24"/>
          <w:szCs w:val="24"/>
        </w:rPr>
        <w:t xml:space="preserve">  </w:t>
      </w:r>
    </w:p>
    <w:p w14:paraId="552429D0" w14:textId="25E817DB" w:rsidR="00B94E81" w:rsidRPr="00990B1E" w:rsidRDefault="00B94E81" w:rsidP="00662CBF">
      <w:pPr>
        <w:pStyle w:val="ListParagraph"/>
        <w:numPr>
          <w:ilvl w:val="0"/>
          <w:numId w:val="107"/>
        </w:numPr>
        <w:tabs>
          <w:tab w:val="left" w:pos="720"/>
          <w:tab w:val="left" w:pos="810"/>
          <w:tab w:val="left" w:pos="162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 xml:space="preserve">Contact </w:t>
      </w:r>
      <w:r w:rsidR="00D87B44" w:rsidRPr="00990B1E">
        <w:rPr>
          <w:rFonts w:ascii="Sylfaen" w:hAnsi="Sylfaen" w:cs="Arial"/>
          <w:sz w:val="24"/>
          <w:szCs w:val="24"/>
        </w:rPr>
        <w:t xml:space="preserve">the </w:t>
      </w:r>
      <w:r w:rsidRPr="00990B1E">
        <w:rPr>
          <w:rFonts w:ascii="Sylfaen" w:hAnsi="Sylfaen" w:cs="Arial"/>
          <w:sz w:val="24"/>
          <w:szCs w:val="24"/>
        </w:rPr>
        <w:t xml:space="preserve">medical facilities of </w:t>
      </w:r>
      <w:r w:rsidR="00D87B44" w:rsidRPr="00990B1E">
        <w:rPr>
          <w:rFonts w:ascii="Sylfaen" w:hAnsi="Sylfaen" w:cs="Arial"/>
          <w:sz w:val="24"/>
          <w:szCs w:val="24"/>
        </w:rPr>
        <w:t xml:space="preserve">the </w:t>
      </w:r>
      <w:r w:rsidRPr="00990B1E">
        <w:rPr>
          <w:rFonts w:ascii="Sylfaen" w:hAnsi="Sylfaen" w:cs="Arial"/>
          <w:sz w:val="24"/>
          <w:szCs w:val="24"/>
        </w:rPr>
        <w:t xml:space="preserve">affected area and request activation </w:t>
      </w:r>
      <w:r w:rsidR="00CF607C" w:rsidRPr="00990B1E">
        <w:rPr>
          <w:rFonts w:ascii="Sylfaen" w:hAnsi="Sylfaen" w:cs="Arial"/>
          <w:sz w:val="24"/>
          <w:szCs w:val="24"/>
        </w:rPr>
        <w:t xml:space="preserve">of </w:t>
      </w:r>
      <w:r w:rsidR="00D87B44" w:rsidRPr="00990B1E">
        <w:rPr>
          <w:rFonts w:ascii="Sylfaen" w:hAnsi="Sylfaen" w:cs="Arial"/>
          <w:sz w:val="24"/>
          <w:szCs w:val="24"/>
        </w:rPr>
        <w:t xml:space="preserve">the </w:t>
      </w:r>
      <w:r w:rsidRPr="00990B1E">
        <w:rPr>
          <w:rFonts w:ascii="Sylfaen" w:hAnsi="Sylfaen" w:cs="Arial"/>
          <w:sz w:val="24"/>
          <w:szCs w:val="24"/>
        </w:rPr>
        <w:t>corresponding section</w:t>
      </w:r>
      <w:r w:rsidR="00A2024B" w:rsidRPr="00990B1E">
        <w:rPr>
          <w:rFonts w:ascii="Sylfaen" w:hAnsi="Sylfaen" w:cs="Arial"/>
          <w:sz w:val="24"/>
          <w:szCs w:val="24"/>
        </w:rPr>
        <w:t>(s)</w:t>
      </w:r>
      <w:r w:rsidRPr="00990B1E">
        <w:rPr>
          <w:rFonts w:ascii="Sylfaen" w:hAnsi="Sylfaen" w:cs="Arial"/>
          <w:sz w:val="24"/>
          <w:szCs w:val="24"/>
        </w:rPr>
        <w:t xml:space="preserve"> of their Emergency </w:t>
      </w:r>
      <w:r w:rsidR="00D87B44" w:rsidRPr="00990B1E">
        <w:rPr>
          <w:rFonts w:ascii="Sylfaen" w:hAnsi="Sylfaen" w:cs="Arial"/>
          <w:sz w:val="24"/>
          <w:szCs w:val="24"/>
        </w:rPr>
        <w:t>R</w:t>
      </w:r>
      <w:r w:rsidRPr="00990B1E">
        <w:rPr>
          <w:rFonts w:ascii="Sylfaen" w:hAnsi="Sylfaen" w:cs="Arial"/>
          <w:sz w:val="24"/>
          <w:szCs w:val="24"/>
        </w:rPr>
        <w:t>esponse Plans</w:t>
      </w:r>
      <w:r w:rsidR="00D87B44" w:rsidRPr="00990B1E">
        <w:rPr>
          <w:rFonts w:ascii="Sylfaen" w:hAnsi="Sylfaen" w:cs="Arial"/>
          <w:sz w:val="24"/>
          <w:szCs w:val="24"/>
        </w:rPr>
        <w:t>;</w:t>
      </w:r>
    </w:p>
    <w:p w14:paraId="6764F39E" w14:textId="77777777" w:rsidR="006D67D4" w:rsidRPr="00990B1E" w:rsidRDefault="00267CF2" w:rsidP="00662CBF">
      <w:pPr>
        <w:pStyle w:val="ListParagraph"/>
        <w:numPr>
          <w:ilvl w:val="0"/>
          <w:numId w:val="107"/>
        </w:numPr>
        <w:tabs>
          <w:tab w:val="left" w:pos="720"/>
          <w:tab w:val="left" w:pos="810"/>
          <w:tab w:val="left" w:pos="162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Send authorized experts to the emergency headquarter</w:t>
      </w:r>
      <w:r w:rsidR="00D87B44" w:rsidRPr="00990B1E">
        <w:rPr>
          <w:rFonts w:ascii="Sylfaen" w:hAnsi="Sylfaen" w:cs="Arial"/>
          <w:sz w:val="24"/>
          <w:szCs w:val="24"/>
        </w:rPr>
        <w:t>s</w:t>
      </w:r>
      <w:r w:rsidR="00AC76AC" w:rsidRPr="00990B1E">
        <w:rPr>
          <w:rFonts w:ascii="Sylfaen" w:hAnsi="Sylfaen" w:cs="Arial"/>
          <w:sz w:val="24"/>
          <w:szCs w:val="24"/>
        </w:rPr>
        <w:t>/operation center</w:t>
      </w:r>
      <w:r w:rsidRPr="00990B1E">
        <w:rPr>
          <w:rFonts w:ascii="Sylfaen" w:hAnsi="Sylfaen" w:cs="Arial"/>
          <w:sz w:val="24"/>
          <w:szCs w:val="24"/>
        </w:rPr>
        <w:t xml:space="preserve"> of the local government</w:t>
      </w:r>
      <w:r w:rsidR="00B94E81" w:rsidRPr="00990B1E">
        <w:rPr>
          <w:rFonts w:ascii="Sylfaen" w:hAnsi="Sylfaen" w:cs="Arial"/>
          <w:sz w:val="24"/>
          <w:szCs w:val="24"/>
        </w:rPr>
        <w:t>, medical facilities or/</w:t>
      </w:r>
      <w:r w:rsidRPr="00990B1E">
        <w:rPr>
          <w:rFonts w:ascii="Sylfaen" w:hAnsi="Sylfaen" w:cs="Arial"/>
          <w:sz w:val="24"/>
          <w:szCs w:val="24"/>
        </w:rPr>
        <w:t>and field operation center.</w:t>
      </w:r>
    </w:p>
    <w:p w14:paraId="26E2D32F" w14:textId="77777777" w:rsidR="009F106C" w:rsidRPr="00990B1E" w:rsidRDefault="009F106C" w:rsidP="00662CBF">
      <w:pPr>
        <w:pStyle w:val="ListParagraph"/>
        <w:numPr>
          <w:ilvl w:val="0"/>
          <w:numId w:val="107"/>
        </w:numPr>
        <w:tabs>
          <w:tab w:val="left" w:pos="720"/>
          <w:tab w:val="left" w:pos="810"/>
          <w:tab w:val="left" w:pos="162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Deploy regional staff and First Responder Team</w:t>
      </w:r>
      <w:r w:rsidR="0098011B" w:rsidRPr="00990B1E">
        <w:rPr>
          <w:rFonts w:ascii="Sylfaen" w:hAnsi="Sylfaen" w:cs="Arial"/>
          <w:sz w:val="24"/>
          <w:szCs w:val="24"/>
        </w:rPr>
        <w:t>s</w:t>
      </w:r>
      <w:r w:rsidRPr="00990B1E">
        <w:rPr>
          <w:rFonts w:ascii="Sylfaen" w:hAnsi="Sylfaen" w:cs="Arial"/>
          <w:sz w:val="24"/>
          <w:szCs w:val="24"/>
        </w:rPr>
        <w:t xml:space="preserve"> to provide initial support to the affected location. </w:t>
      </w:r>
    </w:p>
    <w:p w14:paraId="66CC834B" w14:textId="77777777" w:rsidR="002F5A77" w:rsidRPr="00990B1E" w:rsidRDefault="002F5A77">
      <w:pPr>
        <w:pStyle w:val="ListParagraph"/>
        <w:tabs>
          <w:tab w:val="left" w:pos="810"/>
          <w:tab w:val="left" w:pos="1170"/>
          <w:tab w:val="left" w:pos="1260"/>
          <w:tab w:val="left" w:pos="1620"/>
          <w:tab w:val="left" w:pos="2070"/>
        </w:tabs>
        <w:spacing w:after="0"/>
        <w:ind w:left="2070" w:hanging="180"/>
        <w:jc w:val="both"/>
        <w:rPr>
          <w:rFonts w:ascii="Sylfaen" w:hAnsi="Sylfaen" w:cs="Arial"/>
          <w:sz w:val="24"/>
          <w:szCs w:val="24"/>
        </w:rPr>
      </w:pPr>
    </w:p>
    <w:p w14:paraId="4ED5D08D" w14:textId="77777777" w:rsidR="00474189" w:rsidRPr="00990B1E" w:rsidRDefault="002F5A77" w:rsidP="00662CBF">
      <w:pPr>
        <w:pStyle w:val="ListParagraph"/>
        <w:numPr>
          <w:ilvl w:val="0"/>
          <w:numId w:val="79"/>
        </w:numPr>
        <w:tabs>
          <w:tab w:val="left" w:pos="540"/>
          <w:tab w:val="left" w:pos="1890"/>
        </w:tabs>
        <w:spacing w:after="0"/>
        <w:ind w:firstLine="180"/>
        <w:jc w:val="both"/>
        <w:rPr>
          <w:rFonts w:ascii="Sylfaen" w:hAnsi="Sylfaen" w:cs="Arial"/>
          <w:sz w:val="24"/>
          <w:szCs w:val="24"/>
        </w:rPr>
      </w:pPr>
      <w:r w:rsidRPr="00990B1E">
        <w:rPr>
          <w:rFonts w:ascii="Sylfaen" w:hAnsi="Sylfaen" w:cs="Arial"/>
          <w:sz w:val="24"/>
          <w:szCs w:val="24"/>
        </w:rPr>
        <w:t>Continuing Actions:</w:t>
      </w:r>
    </w:p>
    <w:p w14:paraId="7BAE982C" w14:textId="77777777" w:rsidR="00CD4B7D" w:rsidRPr="00990B1E" w:rsidRDefault="00CD4B7D">
      <w:pPr>
        <w:pStyle w:val="ListParagraph"/>
        <w:tabs>
          <w:tab w:val="left" w:pos="540"/>
          <w:tab w:val="left" w:pos="1890"/>
        </w:tabs>
        <w:spacing w:after="0"/>
        <w:ind w:left="1620"/>
        <w:jc w:val="both"/>
        <w:rPr>
          <w:rFonts w:ascii="Sylfaen" w:hAnsi="Sylfaen" w:cs="Arial"/>
          <w:sz w:val="24"/>
          <w:szCs w:val="24"/>
        </w:rPr>
      </w:pPr>
    </w:p>
    <w:p w14:paraId="7410BFD9" w14:textId="77777777" w:rsidR="00037A77" w:rsidRPr="00990B1E" w:rsidRDefault="00421D5D" w:rsidP="00662CBF">
      <w:pPr>
        <w:pStyle w:val="ListParagraph"/>
        <w:numPr>
          <w:ilvl w:val="0"/>
          <w:numId w:val="108"/>
        </w:numPr>
        <w:tabs>
          <w:tab w:val="left" w:pos="720"/>
          <w:tab w:val="left" w:pos="81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 xml:space="preserve">Monitor </w:t>
      </w:r>
      <w:r w:rsidR="00805C78" w:rsidRPr="00990B1E">
        <w:rPr>
          <w:rFonts w:ascii="Sylfaen" w:hAnsi="Sylfaen" w:cs="Arial"/>
          <w:sz w:val="24"/>
          <w:szCs w:val="24"/>
        </w:rPr>
        <w:t xml:space="preserve">the </w:t>
      </w:r>
      <w:r w:rsidR="00A34477" w:rsidRPr="00990B1E">
        <w:rPr>
          <w:rFonts w:ascii="Sylfaen" w:hAnsi="Sylfaen" w:cs="Arial"/>
          <w:sz w:val="24"/>
          <w:szCs w:val="24"/>
        </w:rPr>
        <w:t>surge capacities</w:t>
      </w:r>
      <w:r w:rsidRPr="00990B1E">
        <w:rPr>
          <w:rFonts w:ascii="Sylfaen" w:hAnsi="Sylfaen" w:cs="Arial"/>
          <w:sz w:val="24"/>
          <w:szCs w:val="24"/>
        </w:rPr>
        <w:t xml:space="preserve"> of </w:t>
      </w:r>
      <w:r w:rsidR="00463243" w:rsidRPr="00990B1E">
        <w:rPr>
          <w:rFonts w:ascii="Sylfaen" w:hAnsi="Sylfaen" w:cs="Arial"/>
          <w:sz w:val="24"/>
          <w:szCs w:val="24"/>
        </w:rPr>
        <w:t>hospitals and ambulance services</w:t>
      </w:r>
      <w:r w:rsidR="00805C78" w:rsidRPr="00990B1E">
        <w:rPr>
          <w:rFonts w:ascii="Sylfaen" w:hAnsi="Sylfaen" w:cs="Arial"/>
          <w:sz w:val="24"/>
          <w:szCs w:val="24"/>
        </w:rPr>
        <w:t xml:space="preserve">, </w:t>
      </w:r>
      <w:r w:rsidR="00A34477" w:rsidRPr="00990B1E">
        <w:rPr>
          <w:rFonts w:ascii="Sylfaen" w:hAnsi="Sylfaen" w:cs="Arial"/>
          <w:sz w:val="24"/>
          <w:szCs w:val="24"/>
        </w:rPr>
        <w:t>and deploy</w:t>
      </w:r>
      <w:r w:rsidR="00805C78" w:rsidRPr="00990B1E">
        <w:rPr>
          <w:rFonts w:ascii="Sylfaen" w:hAnsi="Sylfaen" w:cs="Arial"/>
          <w:sz w:val="24"/>
          <w:szCs w:val="24"/>
        </w:rPr>
        <w:t xml:space="preserve"> the </w:t>
      </w:r>
      <w:r w:rsidR="00781178" w:rsidRPr="00990B1E">
        <w:rPr>
          <w:rFonts w:ascii="Sylfaen" w:hAnsi="Sylfaen" w:cs="Arial"/>
          <w:sz w:val="24"/>
          <w:szCs w:val="24"/>
        </w:rPr>
        <w:t xml:space="preserve">human and material </w:t>
      </w:r>
      <w:r w:rsidR="00037A77" w:rsidRPr="00990B1E">
        <w:rPr>
          <w:rFonts w:ascii="Sylfaen" w:hAnsi="Sylfaen" w:cs="Arial"/>
          <w:sz w:val="24"/>
          <w:szCs w:val="24"/>
        </w:rPr>
        <w:t xml:space="preserve">resources to address </w:t>
      </w:r>
      <w:r w:rsidR="00A34477" w:rsidRPr="00990B1E">
        <w:rPr>
          <w:rFonts w:ascii="Sylfaen" w:hAnsi="Sylfaen" w:cs="Arial"/>
          <w:sz w:val="24"/>
          <w:szCs w:val="24"/>
        </w:rPr>
        <w:t xml:space="preserve">increased </w:t>
      </w:r>
      <w:r w:rsidR="00061E50" w:rsidRPr="00990B1E">
        <w:rPr>
          <w:rFonts w:ascii="Sylfaen" w:hAnsi="Sylfaen" w:cs="Arial"/>
          <w:sz w:val="24"/>
          <w:szCs w:val="24"/>
        </w:rPr>
        <w:t xml:space="preserve">medical and behavioral health </w:t>
      </w:r>
      <w:r w:rsidR="00037A77" w:rsidRPr="00990B1E">
        <w:rPr>
          <w:rFonts w:ascii="Sylfaen" w:hAnsi="Sylfaen" w:cs="Arial"/>
          <w:sz w:val="24"/>
          <w:szCs w:val="24"/>
        </w:rPr>
        <w:t xml:space="preserve">needs; </w:t>
      </w:r>
    </w:p>
    <w:p w14:paraId="419CEF61" w14:textId="53E7FE14" w:rsidR="00463243" w:rsidRPr="00990B1E" w:rsidRDefault="00463243" w:rsidP="00662CBF">
      <w:pPr>
        <w:pStyle w:val="ListParagraph"/>
        <w:numPr>
          <w:ilvl w:val="0"/>
          <w:numId w:val="108"/>
        </w:numPr>
        <w:tabs>
          <w:tab w:val="left" w:pos="720"/>
          <w:tab w:val="left" w:pos="81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Coordinate</w:t>
      </w:r>
      <w:r w:rsidR="00E35789" w:rsidRPr="00990B1E">
        <w:rPr>
          <w:rFonts w:ascii="Sylfaen" w:hAnsi="Sylfaen" w:cs="Arial"/>
          <w:sz w:val="24"/>
          <w:szCs w:val="24"/>
        </w:rPr>
        <w:t xml:space="preserve"> (through the Department of Emergency Situations Coordination) patient mo</w:t>
      </w:r>
      <w:r w:rsidR="005F6211" w:rsidRPr="00990B1E">
        <w:rPr>
          <w:rFonts w:ascii="Sylfaen" w:hAnsi="Sylfaen" w:cs="Arial"/>
          <w:sz w:val="24"/>
          <w:szCs w:val="24"/>
        </w:rPr>
        <w:t xml:space="preserve">vement and transportation </w:t>
      </w:r>
      <w:r w:rsidR="005D3214" w:rsidRPr="00990B1E">
        <w:rPr>
          <w:rFonts w:ascii="Sylfaen" w:hAnsi="Sylfaen" w:cs="Arial"/>
          <w:sz w:val="24"/>
          <w:szCs w:val="24"/>
        </w:rPr>
        <w:t xml:space="preserve">from initial </w:t>
      </w:r>
      <w:r w:rsidR="0078018C" w:rsidRPr="00990B1E">
        <w:rPr>
          <w:rFonts w:ascii="Sylfaen" w:hAnsi="Sylfaen" w:cs="Arial"/>
          <w:sz w:val="24"/>
          <w:szCs w:val="24"/>
        </w:rPr>
        <w:t>reception</w:t>
      </w:r>
      <w:r w:rsidR="005D3214" w:rsidRPr="00990B1E">
        <w:rPr>
          <w:rFonts w:ascii="Sylfaen" w:hAnsi="Sylfaen" w:cs="Arial"/>
          <w:sz w:val="24"/>
          <w:szCs w:val="24"/>
        </w:rPr>
        <w:t xml:space="preserve"> point to the designated </w:t>
      </w:r>
      <w:r w:rsidR="00E35789" w:rsidRPr="00990B1E">
        <w:rPr>
          <w:rFonts w:ascii="Sylfaen" w:hAnsi="Sylfaen" w:cs="Arial"/>
          <w:sz w:val="24"/>
          <w:szCs w:val="24"/>
        </w:rPr>
        <w:t>referral</w:t>
      </w:r>
      <w:r w:rsidR="005D3214" w:rsidRPr="00990B1E">
        <w:rPr>
          <w:rFonts w:ascii="Sylfaen" w:hAnsi="Sylfaen" w:cs="Arial"/>
          <w:sz w:val="24"/>
          <w:szCs w:val="24"/>
        </w:rPr>
        <w:t xml:space="preserve"> hospitals, if </w:t>
      </w:r>
      <w:r w:rsidR="00805C78" w:rsidRPr="00990B1E">
        <w:rPr>
          <w:rFonts w:ascii="Sylfaen" w:hAnsi="Sylfaen" w:cs="Arial"/>
          <w:sz w:val="24"/>
          <w:szCs w:val="24"/>
        </w:rPr>
        <w:t xml:space="preserve">the </w:t>
      </w:r>
      <w:r w:rsidR="005D3214" w:rsidRPr="00990B1E">
        <w:rPr>
          <w:rFonts w:ascii="Sylfaen" w:hAnsi="Sylfaen" w:cs="Arial"/>
          <w:sz w:val="24"/>
          <w:szCs w:val="24"/>
        </w:rPr>
        <w:t>need arises</w:t>
      </w:r>
      <w:r w:rsidR="00805C78" w:rsidRPr="00990B1E">
        <w:rPr>
          <w:rFonts w:ascii="Sylfaen" w:hAnsi="Sylfaen" w:cs="Arial"/>
          <w:sz w:val="24"/>
          <w:szCs w:val="24"/>
        </w:rPr>
        <w:t>;</w:t>
      </w:r>
    </w:p>
    <w:p w14:paraId="3C982658" w14:textId="060B3716" w:rsidR="006F2035" w:rsidRPr="00990B1E" w:rsidRDefault="006F2035" w:rsidP="00662CBF">
      <w:pPr>
        <w:pStyle w:val="ListParagraph"/>
        <w:numPr>
          <w:ilvl w:val="0"/>
          <w:numId w:val="108"/>
        </w:numPr>
        <w:tabs>
          <w:tab w:val="left" w:pos="720"/>
          <w:tab w:val="left" w:pos="81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 xml:space="preserve">Deploy, refill and redeploy </w:t>
      </w:r>
      <w:r w:rsidR="00805C78" w:rsidRPr="00990B1E">
        <w:rPr>
          <w:rFonts w:ascii="Sylfaen" w:hAnsi="Sylfaen" w:cs="Arial"/>
          <w:sz w:val="24"/>
          <w:szCs w:val="24"/>
        </w:rPr>
        <w:t xml:space="preserve">the </w:t>
      </w:r>
      <w:r w:rsidRPr="00990B1E">
        <w:rPr>
          <w:rFonts w:ascii="Sylfaen" w:hAnsi="Sylfaen" w:cs="Arial"/>
          <w:sz w:val="24"/>
          <w:szCs w:val="24"/>
        </w:rPr>
        <w:t>Strategic National Stockpile and mobilize</w:t>
      </w:r>
      <w:r w:rsidR="00805C78" w:rsidRPr="00990B1E">
        <w:rPr>
          <w:rFonts w:ascii="Sylfaen" w:hAnsi="Sylfaen" w:cs="Arial"/>
          <w:sz w:val="24"/>
          <w:szCs w:val="24"/>
        </w:rPr>
        <w:t xml:space="preserve"> the</w:t>
      </w:r>
      <w:r w:rsidRPr="00990B1E">
        <w:rPr>
          <w:rFonts w:ascii="Sylfaen" w:hAnsi="Sylfaen" w:cs="Arial"/>
          <w:sz w:val="24"/>
          <w:szCs w:val="24"/>
        </w:rPr>
        <w:t xml:space="preserve"> other pharmaceutical and medical resources that are reserved under the memoranda with pharmaceutical companies (including PPE, vaccines, vaccination materials, antivirals, </w:t>
      </w:r>
      <w:r w:rsidRPr="00990B1E">
        <w:rPr>
          <w:rFonts w:ascii="Sylfaen" w:hAnsi="Sylfaen" w:cs="Arial"/>
          <w:sz w:val="24"/>
          <w:szCs w:val="24"/>
        </w:rPr>
        <w:lastRenderedPageBreak/>
        <w:t>antibiotics, IV administration, life-support medications and other medical items and equipment)</w:t>
      </w:r>
      <w:r w:rsidR="00805C78" w:rsidRPr="00990B1E">
        <w:rPr>
          <w:rFonts w:ascii="Sylfaen" w:hAnsi="Sylfaen" w:cs="Arial"/>
          <w:sz w:val="24"/>
          <w:szCs w:val="24"/>
        </w:rPr>
        <w:t>;</w:t>
      </w:r>
    </w:p>
    <w:p w14:paraId="3403CA19" w14:textId="774CF718" w:rsidR="006F2035" w:rsidRPr="00990B1E" w:rsidRDefault="006F2035" w:rsidP="00662CBF">
      <w:pPr>
        <w:pStyle w:val="ListParagraph"/>
        <w:numPr>
          <w:ilvl w:val="0"/>
          <w:numId w:val="108"/>
        </w:numPr>
        <w:tabs>
          <w:tab w:val="left" w:pos="720"/>
          <w:tab w:val="left" w:pos="81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 xml:space="preserve">Establish </w:t>
      </w:r>
      <w:r w:rsidR="00805C78" w:rsidRPr="00990B1E">
        <w:rPr>
          <w:rFonts w:ascii="Sylfaen" w:hAnsi="Sylfaen" w:cs="Arial"/>
          <w:sz w:val="24"/>
          <w:szCs w:val="24"/>
        </w:rPr>
        <w:t xml:space="preserve">a </w:t>
      </w:r>
      <w:r w:rsidRPr="00990B1E">
        <w:rPr>
          <w:rFonts w:ascii="Sylfaen" w:hAnsi="Sylfaen" w:cs="Arial"/>
          <w:sz w:val="24"/>
          <w:szCs w:val="24"/>
        </w:rPr>
        <w:t xml:space="preserve">public information and risk communication center and release general medical and public health messages that communicate consistent, accurate, actionable and transparent information in a timely and culturally and linguistically accessible manner. </w:t>
      </w:r>
      <w:r w:rsidR="00805C78" w:rsidRPr="00990B1E">
        <w:rPr>
          <w:rFonts w:ascii="Sylfaen" w:hAnsi="Sylfaen" w:cs="Arial"/>
          <w:sz w:val="24"/>
          <w:szCs w:val="24"/>
        </w:rPr>
        <w:t xml:space="preserve">The </w:t>
      </w:r>
      <w:r w:rsidRPr="00990B1E">
        <w:rPr>
          <w:rFonts w:ascii="Sylfaen" w:hAnsi="Sylfaen" w:cs="Arial"/>
          <w:sz w:val="24"/>
          <w:szCs w:val="24"/>
        </w:rPr>
        <w:t>Minister designates a recognized spokesperson(s) from public health officials and medical community</w:t>
      </w:r>
      <w:r w:rsidR="00805C78" w:rsidRPr="00990B1E">
        <w:rPr>
          <w:rFonts w:ascii="Sylfaen" w:hAnsi="Sylfaen" w:cs="Arial"/>
          <w:sz w:val="24"/>
          <w:szCs w:val="24"/>
        </w:rPr>
        <w:t>;</w:t>
      </w:r>
    </w:p>
    <w:p w14:paraId="106CE98A" w14:textId="5EB04515" w:rsidR="006F2035" w:rsidRPr="00990B1E" w:rsidRDefault="006F2035" w:rsidP="00662CBF">
      <w:pPr>
        <w:pStyle w:val="ListParagraph"/>
        <w:numPr>
          <w:ilvl w:val="0"/>
          <w:numId w:val="108"/>
        </w:numPr>
        <w:tabs>
          <w:tab w:val="left" w:pos="720"/>
          <w:tab w:val="left" w:pos="81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Evaluate</w:t>
      </w:r>
      <w:r w:rsidR="00501E26" w:rsidRPr="00990B1E">
        <w:rPr>
          <w:rFonts w:ascii="Sylfaen" w:hAnsi="Sylfaen" w:cs="Arial"/>
          <w:sz w:val="24"/>
          <w:szCs w:val="24"/>
        </w:rPr>
        <w:t xml:space="preserve"> </w:t>
      </w:r>
      <w:r w:rsidR="005521C0" w:rsidRPr="00990B1E">
        <w:rPr>
          <w:rFonts w:ascii="Sylfaen" w:hAnsi="Sylfaen" w:cs="Arial"/>
          <w:sz w:val="24"/>
          <w:szCs w:val="24"/>
        </w:rPr>
        <w:t xml:space="preserve">the </w:t>
      </w:r>
      <w:r w:rsidR="00501E26" w:rsidRPr="00990B1E">
        <w:rPr>
          <w:rFonts w:ascii="Sylfaen" w:hAnsi="Sylfaen" w:cs="Arial"/>
          <w:sz w:val="24"/>
          <w:szCs w:val="24"/>
        </w:rPr>
        <w:t>development of</w:t>
      </w:r>
      <w:r w:rsidRPr="00990B1E">
        <w:rPr>
          <w:rFonts w:ascii="Sylfaen" w:hAnsi="Sylfaen" w:cs="Arial"/>
          <w:sz w:val="24"/>
          <w:szCs w:val="24"/>
        </w:rPr>
        <w:t xml:space="preserve"> the incident and make recommendations to the </w:t>
      </w:r>
      <w:r w:rsidR="00190761" w:rsidRPr="00990B1E">
        <w:rPr>
          <w:rFonts w:ascii="Sylfaen" w:eastAsia="Sylfaen" w:hAnsi="Sylfaen"/>
          <w:sz w:val="24"/>
          <w:szCs w:val="24"/>
        </w:rPr>
        <w:t>Interagency Emergency Management Operation Center</w:t>
      </w:r>
      <w:r w:rsidR="005521C0" w:rsidRPr="00990B1E">
        <w:rPr>
          <w:rFonts w:ascii="Sylfaen" w:eastAsia="Sylfaen" w:hAnsi="Sylfaen"/>
          <w:sz w:val="24"/>
          <w:szCs w:val="24"/>
        </w:rPr>
        <w:t xml:space="preserve"> </w:t>
      </w:r>
      <w:r w:rsidRPr="00990B1E">
        <w:rPr>
          <w:rFonts w:ascii="Sylfaen" w:hAnsi="Sylfaen" w:cs="Arial"/>
          <w:sz w:val="24"/>
          <w:szCs w:val="24"/>
        </w:rPr>
        <w:t>(including the need for isolation, shelter-in-place, quarantine, mass isolation or social distancing to prevent the spread of diseases)</w:t>
      </w:r>
      <w:r w:rsidR="005521C0" w:rsidRPr="00990B1E">
        <w:rPr>
          <w:rFonts w:ascii="Sylfaen" w:hAnsi="Sylfaen" w:cs="Arial"/>
          <w:sz w:val="24"/>
          <w:szCs w:val="24"/>
        </w:rPr>
        <w:t>;</w:t>
      </w:r>
    </w:p>
    <w:p w14:paraId="3D481F69" w14:textId="4ADCA6B1" w:rsidR="00463243" w:rsidRPr="00990B1E" w:rsidRDefault="006F2035" w:rsidP="00662CBF">
      <w:pPr>
        <w:pStyle w:val="ListParagraph"/>
        <w:numPr>
          <w:ilvl w:val="0"/>
          <w:numId w:val="108"/>
        </w:numPr>
        <w:tabs>
          <w:tab w:val="left" w:pos="720"/>
          <w:tab w:val="left" w:pos="81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Deploy isolation wards,</w:t>
      </w:r>
      <w:r w:rsidR="00463243" w:rsidRPr="00990B1E">
        <w:rPr>
          <w:rFonts w:ascii="Sylfaen" w:hAnsi="Sylfaen" w:cs="Arial"/>
          <w:sz w:val="24"/>
          <w:szCs w:val="24"/>
        </w:rPr>
        <w:t xml:space="preserve"> field hospitals</w:t>
      </w:r>
      <w:r w:rsidRPr="00990B1E">
        <w:rPr>
          <w:rFonts w:ascii="Sylfaen" w:hAnsi="Sylfaen" w:cs="Arial"/>
          <w:sz w:val="24"/>
          <w:szCs w:val="24"/>
        </w:rPr>
        <w:t xml:space="preserve"> or Facilities of Opportunity</w:t>
      </w:r>
      <w:r w:rsidR="00463243" w:rsidRPr="00990B1E">
        <w:rPr>
          <w:rFonts w:ascii="Sylfaen" w:hAnsi="Sylfaen" w:cs="Arial"/>
          <w:sz w:val="24"/>
          <w:szCs w:val="24"/>
        </w:rPr>
        <w:t xml:space="preserve"> as the ne</w:t>
      </w:r>
      <w:r w:rsidR="005521C0" w:rsidRPr="00990B1E">
        <w:rPr>
          <w:rFonts w:ascii="Sylfaen" w:hAnsi="Sylfaen" w:cs="Arial"/>
          <w:sz w:val="24"/>
          <w:szCs w:val="24"/>
        </w:rPr>
        <w:t>ed</w:t>
      </w:r>
      <w:r w:rsidR="00463243" w:rsidRPr="00990B1E">
        <w:rPr>
          <w:rFonts w:ascii="Sylfaen" w:hAnsi="Sylfaen" w:cs="Arial"/>
          <w:sz w:val="24"/>
          <w:szCs w:val="24"/>
        </w:rPr>
        <w:t xml:space="preserve"> arises</w:t>
      </w:r>
      <w:r w:rsidR="005521C0" w:rsidRPr="00990B1E">
        <w:rPr>
          <w:rFonts w:ascii="Sylfaen" w:hAnsi="Sylfaen" w:cs="Arial"/>
          <w:sz w:val="24"/>
          <w:szCs w:val="24"/>
        </w:rPr>
        <w:t>;</w:t>
      </w:r>
    </w:p>
    <w:p w14:paraId="12E9D58A" w14:textId="57933654" w:rsidR="00425122" w:rsidRPr="00990B1E" w:rsidRDefault="00425122" w:rsidP="00662CBF">
      <w:pPr>
        <w:pStyle w:val="ListParagraph"/>
        <w:numPr>
          <w:ilvl w:val="0"/>
          <w:numId w:val="108"/>
        </w:numPr>
        <w:tabs>
          <w:tab w:val="left" w:pos="720"/>
          <w:tab w:val="left" w:pos="81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Take decisions on when and where to initiate appropriate protective measures, such as mass vaccination or</w:t>
      </w:r>
      <w:r w:rsidR="000D2FCF" w:rsidRPr="00990B1E">
        <w:rPr>
          <w:rFonts w:ascii="Sylfaen" w:hAnsi="Sylfaen" w:cs="Arial"/>
          <w:sz w:val="24"/>
          <w:szCs w:val="24"/>
        </w:rPr>
        <w:t xml:space="preserve"> pre and post-exposure</w:t>
      </w:r>
      <w:r w:rsidRPr="00990B1E">
        <w:rPr>
          <w:rFonts w:ascii="Sylfaen" w:hAnsi="Sylfaen" w:cs="Arial"/>
          <w:sz w:val="24"/>
          <w:szCs w:val="24"/>
        </w:rPr>
        <w:t xml:space="preserve"> prophylaxis for populations at risk, including </w:t>
      </w:r>
      <w:r w:rsidR="00E02DC2" w:rsidRPr="00990B1E">
        <w:rPr>
          <w:rFonts w:ascii="Sylfaen" w:hAnsi="Sylfaen" w:cs="Arial"/>
          <w:sz w:val="24"/>
          <w:szCs w:val="24"/>
        </w:rPr>
        <w:t>first responders and health workers engaged in incident-related activities</w:t>
      </w:r>
      <w:r w:rsidR="005521C0" w:rsidRPr="00990B1E">
        <w:rPr>
          <w:rFonts w:ascii="Sylfaen" w:hAnsi="Sylfaen" w:cs="Arial"/>
          <w:sz w:val="24"/>
          <w:szCs w:val="24"/>
        </w:rPr>
        <w:t>;</w:t>
      </w:r>
    </w:p>
    <w:p w14:paraId="2FB1D32B" w14:textId="56728383" w:rsidR="005F1C9D" w:rsidRPr="00990B1E" w:rsidRDefault="00054A5A" w:rsidP="00662CBF">
      <w:pPr>
        <w:pStyle w:val="ListParagraph"/>
        <w:numPr>
          <w:ilvl w:val="0"/>
          <w:numId w:val="108"/>
        </w:numPr>
        <w:tabs>
          <w:tab w:val="left" w:pos="720"/>
          <w:tab w:val="left" w:pos="81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Report</w:t>
      </w:r>
      <w:r w:rsidR="005521C0" w:rsidRPr="00990B1E">
        <w:rPr>
          <w:rFonts w:ascii="Sylfaen" w:hAnsi="Sylfaen" w:cs="Arial"/>
          <w:sz w:val="24"/>
          <w:szCs w:val="24"/>
        </w:rPr>
        <w:t xml:space="preserve"> </w:t>
      </w:r>
      <w:r w:rsidR="00412D5E" w:rsidRPr="00990B1E">
        <w:rPr>
          <w:rFonts w:ascii="Sylfaen" w:hAnsi="Sylfaen" w:cs="Arial"/>
          <w:sz w:val="24"/>
          <w:szCs w:val="24"/>
        </w:rPr>
        <w:t>and coordinate</w:t>
      </w:r>
      <w:r w:rsidR="00D31990" w:rsidRPr="00990B1E">
        <w:rPr>
          <w:rFonts w:ascii="Sylfaen" w:hAnsi="Sylfaen" w:cs="Arial"/>
          <w:sz w:val="24"/>
          <w:szCs w:val="24"/>
        </w:rPr>
        <w:t xml:space="preserve"> (through NCDC)</w:t>
      </w:r>
      <w:r w:rsidR="00412D5E" w:rsidRPr="00990B1E">
        <w:rPr>
          <w:rFonts w:ascii="Sylfaen" w:hAnsi="Sylfaen" w:cs="Arial"/>
          <w:sz w:val="24"/>
          <w:szCs w:val="24"/>
        </w:rPr>
        <w:t xml:space="preserve"> with </w:t>
      </w:r>
      <w:r w:rsidRPr="00990B1E">
        <w:rPr>
          <w:rFonts w:ascii="Sylfaen" w:hAnsi="Sylfaen" w:cs="Arial"/>
          <w:sz w:val="24"/>
          <w:szCs w:val="24"/>
        </w:rPr>
        <w:t xml:space="preserve">WHO </w:t>
      </w:r>
      <w:r w:rsidR="00412D5E" w:rsidRPr="00990B1E">
        <w:rPr>
          <w:rFonts w:ascii="Sylfaen" w:hAnsi="Sylfaen" w:cs="Arial"/>
          <w:sz w:val="24"/>
          <w:szCs w:val="24"/>
        </w:rPr>
        <w:t>on potential international threats</w:t>
      </w:r>
      <w:r w:rsidRPr="00990B1E">
        <w:rPr>
          <w:rFonts w:ascii="Sylfaen" w:hAnsi="Sylfaen" w:cs="Arial"/>
          <w:sz w:val="24"/>
          <w:szCs w:val="24"/>
        </w:rPr>
        <w:t>,</w:t>
      </w:r>
      <w:r w:rsidR="005521C0" w:rsidRPr="00990B1E">
        <w:rPr>
          <w:rFonts w:ascii="Sylfaen" w:hAnsi="Sylfaen" w:cs="Arial"/>
          <w:sz w:val="24"/>
          <w:szCs w:val="24"/>
        </w:rPr>
        <w:t xml:space="preserve"> </w:t>
      </w:r>
      <w:r w:rsidRPr="00990B1E">
        <w:rPr>
          <w:rFonts w:ascii="Sylfaen" w:hAnsi="Sylfaen" w:cs="Arial"/>
          <w:sz w:val="24"/>
          <w:szCs w:val="24"/>
        </w:rPr>
        <w:t xml:space="preserve">whether naturally occurring or thought to have been deliberately released, </w:t>
      </w:r>
      <w:r w:rsidR="00412D5E" w:rsidRPr="00990B1E">
        <w:rPr>
          <w:rFonts w:ascii="Sylfaen" w:hAnsi="Sylfaen" w:cs="Arial"/>
          <w:sz w:val="24"/>
          <w:szCs w:val="24"/>
        </w:rPr>
        <w:t xml:space="preserve">as </w:t>
      </w:r>
      <w:r w:rsidR="007F55D1" w:rsidRPr="00990B1E">
        <w:rPr>
          <w:rFonts w:ascii="Sylfaen" w:hAnsi="Sylfaen" w:cs="Arial"/>
          <w:sz w:val="24"/>
          <w:szCs w:val="24"/>
        </w:rPr>
        <w:t>r</w:t>
      </w:r>
      <w:r w:rsidR="00412D5E" w:rsidRPr="00990B1E">
        <w:rPr>
          <w:rFonts w:ascii="Sylfaen" w:hAnsi="Sylfaen" w:cs="Arial"/>
          <w:sz w:val="24"/>
          <w:szCs w:val="24"/>
        </w:rPr>
        <w:t>equired by International Health Regulations (2005)</w:t>
      </w:r>
      <w:r w:rsidR="005521C0" w:rsidRPr="00990B1E">
        <w:rPr>
          <w:rFonts w:ascii="Sylfaen" w:hAnsi="Sylfaen" w:cs="Arial"/>
          <w:sz w:val="24"/>
          <w:szCs w:val="24"/>
        </w:rPr>
        <w:t>;</w:t>
      </w:r>
    </w:p>
    <w:p w14:paraId="53FEEFC3" w14:textId="3741E526" w:rsidR="00EC2445" w:rsidRPr="00990B1E" w:rsidRDefault="00F64316" w:rsidP="00662CBF">
      <w:pPr>
        <w:pStyle w:val="ListParagraph"/>
        <w:numPr>
          <w:ilvl w:val="0"/>
          <w:numId w:val="108"/>
        </w:numPr>
        <w:tabs>
          <w:tab w:val="left" w:pos="720"/>
          <w:tab w:val="left" w:pos="81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In the event or susp</w:t>
      </w:r>
      <w:r w:rsidR="005521C0" w:rsidRPr="00990B1E">
        <w:rPr>
          <w:rFonts w:ascii="Sylfaen" w:hAnsi="Sylfaen" w:cs="Arial"/>
          <w:sz w:val="24"/>
          <w:szCs w:val="24"/>
        </w:rPr>
        <w:t>icion</w:t>
      </w:r>
      <w:r w:rsidRPr="00990B1E">
        <w:rPr>
          <w:rFonts w:ascii="Sylfaen" w:hAnsi="Sylfaen" w:cs="Arial"/>
          <w:sz w:val="24"/>
          <w:szCs w:val="24"/>
        </w:rPr>
        <w:t xml:space="preserve"> of </w:t>
      </w:r>
      <w:r w:rsidR="005521C0" w:rsidRPr="00990B1E">
        <w:rPr>
          <w:rFonts w:ascii="Sylfaen" w:hAnsi="Sylfaen" w:cs="Arial"/>
          <w:sz w:val="24"/>
          <w:szCs w:val="24"/>
        </w:rPr>
        <w:t xml:space="preserve">the </w:t>
      </w:r>
      <w:r w:rsidRPr="00990B1E">
        <w:rPr>
          <w:rFonts w:ascii="Sylfaen" w:hAnsi="Sylfaen" w:cs="Arial"/>
          <w:sz w:val="24"/>
          <w:szCs w:val="24"/>
        </w:rPr>
        <w:t xml:space="preserve">deliberate use of </w:t>
      </w:r>
      <w:r w:rsidR="005521C0" w:rsidRPr="00990B1E">
        <w:rPr>
          <w:rFonts w:ascii="Sylfaen" w:hAnsi="Sylfaen" w:cs="Arial"/>
          <w:sz w:val="24"/>
          <w:szCs w:val="24"/>
        </w:rPr>
        <w:t xml:space="preserve">a </w:t>
      </w:r>
      <w:r w:rsidRPr="00990B1E">
        <w:rPr>
          <w:rFonts w:ascii="Sylfaen" w:hAnsi="Sylfaen" w:cs="Arial"/>
          <w:sz w:val="24"/>
          <w:szCs w:val="24"/>
        </w:rPr>
        <w:t xml:space="preserve">biological agent to harm </w:t>
      </w:r>
      <w:r w:rsidR="005521C0" w:rsidRPr="00990B1E">
        <w:rPr>
          <w:rFonts w:ascii="Sylfaen" w:hAnsi="Sylfaen" w:cs="Arial"/>
          <w:sz w:val="24"/>
          <w:szCs w:val="24"/>
        </w:rPr>
        <w:t xml:space="preserve">the </w:t>
      </w:r>
      <w:r w:rsidRPr="00990B1E">
        <w:rPr>
          <w:rFonts w:ascii="Sylfaen" w:hAnsi="Sylfaen" w:cs="Arial"/>
          <w:sz w:val="24"/>
          <w:szCs w:val="24"/>
        </w:rPr>
        <w:t>human population, work in a coordinated effort with law enforcement agencies</w:t>
      </w:r>
      <w:r w:rsidR="00745F4A" w:rsidRPr="00990B1E">
        <w:rPr>
          <w:rFonts w:ascii="Sylfaen" w:hAnsi="Sylfaen" w:cs="Arial"/>
          <w:sz w:val="24"/>
          <w:szCs w:val="24"/>
        </w:rPr>
        <w:t xml:space="preserve"> and </w:t>
      </w:r>
      <w:r w:rsidR="005521C0" w:rsidRPr="00990B1E">
        <w:rPr>
          <w:rFonts w:ascii="Sylfaen" w:hAnsi="Sylfaen" w:cs="Arial"/>
          <w:sz w:val="24"/>
          <w:szCs w:val="24"/>
        </w:rPr>
        <w:t xml:space="preserve">the </w:t>
      </w:r>
      <w:r w:rsidRPr="00990B1E">
        <w:rPr>
          <w:rFonts w:ascii="Sylfaen" w:hAnsi="Sylfaen" w:cs="Arial"/>
          <w:sz w:val="24"/>
          <w:szCs w:val="24"/>
        </w:rPr>
        <w:t>intelligence community</w:t>
      </w:r>
      <w:r w:rsidR="005521C0" w:rsidRPr="00990B1E">
        <w:rPr>
          <w:rFonts w:ascii="Sylfaen" w:hAnsi="Sylfaen" w:cs="Arial"/>
          <w:sz w:val="24"/>
          <w:szCs w:val="24"/>
        </w:rPr>
        <w:t xml:space="preserve"> </w:t>
      </w:r>
      <w:r w:rsidRPr="00990B1E">
        <w:rPr>
          <w:rFonts w:ascii="Sylfaen" w:hAnsi="Sylfaen" w:cs="Arial"/>
          <w:sz w:val="24"/>
          <w:szCs w:val="24"/>
        </w:rPr>
        <w:t>to identify</w:t>
      </w:r>
      <w:r w:rsidR="00745F4A" w:rsidRPr="00990B1E">
        <w:rPr>
          <w:rFonts w:ascii="Sylfaen" w:hAnsi="Sylfaen" w:cs="Arial"/>
          <w:sz w:val="24"/>
          <w:szCs w:val="24"/>
        </w:rPr>
        <w:t xml:space="preserve"> and manage</w:t>
      </w:r>
      <w:r w:rsidRPr="00990B1E">
        <w:rPr>
          <w:rFonts w:ascii="Sylfaen" w:hAnsi="Sylfaen" w:cs="Arial"/>
          <w:sz w:val="24"/>
          <w:szCs w:val="24"/>
        </w:rPr>
        <w:t xml:space="preserve"> contaminated or exposed persons</w:t>
      </w:r>
      <w:r w:rsidR="005521C0" w:rsidRPr="00990B1E">
        <w:rPr>
          <w:rFonts w:ascii="Sylfaen" w:hAnsi="Sylfaen" w:cs="Arial"/>
          <w:sz w:val="24"/>
          <w:szCs w:val="24"/>
        </w:rPr>
        <w:t>,</w:t>
      </w:r>
      <w:r w:rsidRPr="00990B1E">
        <w:rPr>
          <w:rFonts w:ascii="Sylfaen" w:hAnsi="Sylfaen" w:cs="Arial"/>
          <w:sz w:val="24"/>
          <w:szCs w:val="24"/>
        </w:rPr>
        <w:t xml:space="preserve"> </w:t>
      </w:r>
      <w:r w:rsidR="00745F4A" w:rsidRPr="00990B1E">
        <w:rPr>
          <w:rFonts w:ascii="Sylfaen" w:hAnsi="Sylfaen" w:cs="Arial"/>
          <w:sz w:val="24"/>
          <w:szCs w:val="24"/>
        </w:rPr>
        <w:t>and support cooperative efforts to control rumors/hoaxes and minimize public unrest and panic</w:t>
      </w:r>
      <w:r w:rsidR="005521C0" w:rsidRPr="00990B1E">
        <w:rPr>
          <w:rFonts w:ascii="Sylfaen" w:hAnsi="Sylfaen" w:cs="Arial"/>
          <w:sz w:val="24"/>
          <w:szCs w:val="24"/>
        </w:rPr>
        <w:t>;</w:t>
      </w:r>
    </w:p>
    <w:p w14:paraId="7640EF31" w14:textId="7600B3CD" w:rsidR="006D67D4" w:rsidRPr="00990B1E" w:rsidRDefault="00E018E8" w:rsidP="00662CBF">
      <w:pPr>
        <w:pStyle w:val="ListParagraph"/>
        <w:numPr>
          <w:ilvl w:val="0"/>
          <w:numId w:val="108"/>
        </w:numPr>
        <w:tabs>
          <w:tab w:val="left" w:pos="720"/>
          <w:tab w:val="left" w:pos="81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Continue situation evaluation i</w:t>
      </w:r>
      <w:r w:rsidR="009F106C" w:rsidRPr="00990B1E">
        <w:rPr>
          <w:rFonts w:ascii="Sylfaen" w:hAnsi="Sylfaen" w:cs="Arial"/>
          <w:sz w:val="24"/>
          <w:szCs w:val="24"/>
        </w:rPr>
        <w:t>n</w:t>
      </w:r>
      <w:r w:rsidR="005521C0" w:rsidRPr="00990B1E">
        <w:rPr>
          <w:rFonts w:ascii="Sylfaen" w:hAnsi="Sylfaen" w:cs="Arial"/>
          <w:sz w:val="24"/>
          <w:szCs w:val="24"/>
        </w:rPr>
        <w:t xml:space="preserve"> </w:t>
      </w:r>
      <w:r w:rsidR="009F106C" w:rsidRPr="00990B1E">
        <w:rPr>
          <w:rFonts w:ascii="Sylfaen" w:hAnsi="Sylfaen" w:cs="Arial"/>
          <w:sz w:val="24"/>
          <w:szCs w:val="24"/>
        </w:rPr>
        <w:t>collaboration with subordinated agencies</w:t>
      </w:r>
      <w:r w:rsidRPr="00990B1E">
        <w:rPr>
          <w:rFonts w:ascii="Sylfaen" w:hAnsi="Sylfaen" w:cs="Arial"/>
          <w:sz w:val="24"/>
          <w:szCs w:val="24"/>
        </w:rPr>
        <w:t xml:space="preserve"> and </w:t>
      </w:r>
      <w:r w:rsidR="009F106C" w:rsidRPr="00990B1E">
        <w:rPr>
          <w:rFonts w:ascii="Sylfaen" w:hAnsi="Sylfaen" w:cs="Arial"/>
          <w:sz w:val="24"/>
          <w:szCs w:val="24"/>
        </w:rPr>
        <w:t>departments, partner organizations and local government</w:t>
      </w:r>
      <w:r w:rsidR="009B65BA" w:rsidRPr="00990B1E">
        <w:rPr>
          <w:rFonts w:ascii="Sylfaen" w:hAnsi="Sylfaen" w:cs="Arial"/>
          <w:sz w:val="24"/>
          <w:szCs w:val="24"/>
        </w:rPr>
        <w:t>s</w:t>
      </w:r>
      <w:r w:rsidR="005521C0" w:rsidRPr="00990B1E">
        <w:rPr>
          <w:rFonts w:ascii="Sylfaen" w:hAnsi="Sylfaen" w:cs="Arial"/>
          <w:sz w:val="24"/>
          <w:szCs w:val="24"/>
        </w:rPr>
        <w:t xml:space="preserve"> </w:t>
      </w:r>
      <w:r w:rsidR="009B65BA" w:rsidRPr="00990B1E">
        <w:rPr>
          <w:rFonts w:ascii="Sylfaen" w:hAnsi="Sylfaen" w:cs="Arial"/>
          <w:sz w:val="24"/>
          <w:szCs w:val="24"/>
        </w:rPr>
        <w:t xml:space="preserve">to assess morbidity, </w:t>
      </w:r>
      <w:r w:rsidR="00054A5A" w:rsidRPr="00990B1E">
        <w:rPr>
          <w:rFonts w:ascii="Sylfaen" w:hAnsi="Sylfaen" w:cs="Arial"/>
          <w:sz w:val="24"/>
          <w:szCs w:val="24"/>
        </w:rPr>
        <w:t xml:space="preserve">mortality, </w:t>
      </w:r>
      <w:r w:rsidR="009B65BA" w:rsidRPr="00990B1E">
        <w:rPr>
          <w:rFonts w:ascii="Sylfaen" w:hAnsi="Sylfaen" w:cs="Arial"/>
          <w:sz w:val="24"/>
          <w:szCs w:val="24"/>
        </w:rPr>
        <w:t xml:space="preserve">health and community needs and </w:t>
      </w:r>
      <w:r w:rsidR="007D4DE5" w:rsidRPr="00990B1E">
        <w:rPr>
          <w:rFonts w:ascii="Sylfaen" w:hAnsi="Sylfaen" w:cs="Arial"/>
          <w:sz w:val="24"/>
          <w:szCs w:val="24"/>
        </w:rPr>
        <w:t>p</w:t>
      </w:r>
      <w:r w:rsidR="006D67D4" w:rsidRPr="00990B1E">
        <w:rPr>
          <w:rFonts w:ascii="Sylfaen" w:hAnsi="Sylfaen" w:cs="Arial"/>
          <w:sz w:val="24"/>
          <w:szCs w:val="24"/>
        </w:rPr>
        <w:t>rovi</w:t>
      </w:r>
      <w:r w:rsidR="009B65BA" w:rsidRPr="00990B1E">
        <w:rPr>
          <w:rFonts w:ascii="Sylfaen" w:hAnsi="Sylfaen" w:cs="Arial"/>
          <w:sz w:val="24"/>
          <w:szCs w:val="24"/>
        </w:rPr>
        <w:t>de</w:t>
      </w:r>
      <w:r w:rsidR="006D67D4" w:rsidRPr="00990B1E">
        <w:rPr>
          <w:rFonts w:ascii="Sylfaen" w:hAnsi="Sylfaen" w:cs="Arial"/>
          <w:sz w:val="24"/>
          <w:szCs w:val="24"/>
        </w:rPr>
        <w:t xml:space="preserve"> recommendations to the </w:t>
      </w:r>
      <w:r w:rsidR="008F5755" w:rsidRPr="00990B1E">
        <w:rPr>
          <w:rFonts w:ascii="Sylfaen" w:eastAsia="Sylfaen" w:hAnsi="Sylfaen"/>
          <w:sz w:val="24"/>
          <w:szCs w:val="24"/>
        </w:rPr>
        <w:t>Interagency Emergency Management Operation Center</w:t>
      </w:r>
      <w:r w:rsidR="005521C0" w:rsidRPr="00990B1E">
        <w:rPr>
          <w:rFonts w:ascii="Sylfaen" w:hAnsi="Sylfaen" w:cs="Arial"/>
          <w:sz w:val="24"/>
          <w:szCs w:val="24"/>
        </w:rPr>
        <w:t>;</w:t>
      </w:r>
    </w:p>
    <w:p w14:paraId="34252576" w14:textId="77777777" w:rsidR="00EF6321" w:rsidRPr="00990B1E" w:rsidRDefault="00EF6321" w:rsidP="00662CBF">
      <w:pPr>
        <w:pStyle w:val="ListParagraph"/>
        <w:numPr>
          <w:ilvl w:val="0"/>
          <w:numId w:val="108"/>
        </w:numPr>
        <w:tabs>
          <w:tab w:val="left" w:pos="720"/>
          <w:tab w:val="left" w:pos="810"/>
          <w:tab w:val="left" w:pos="1890"/>
          <w:tab w:val="left" w:pos="2340"/>
        </w:tabs>
        <w:spacing w:after="0"/>
        <w:ind w:left="2340" w:hanging="450"/>
        <w:jc w:val="both"/>
        <w:rPr>
          <w:rFonts w:ascii="Sylfaen" w:hAnsi="Sylfaen" w:cs="Arial"/>
          <w:sz w:val="24"/>
          <w:szCs w:val="24"/>
        </w:rPr>
      </w:pPr>
      <w:r w:rsidRPr="00990B1E">
        <w:rPr>
          <w:rFonts w:ascii="Sylfaen" w:hAnsi="Sylfaen" w:cs="Arial"/>
          <w:sz w:val="24"/>
          <w:szCs w:val="24"/>
        </w:rPr>
        <w:t>Pro</w:t>
      </w:r>
      <w:r w:rsidR="00A34299" w:rsidRPr="00990B1E">
        <w:rPr>
          <w:rFonts w:ascii="Sylfaen" w:hAnsi="Sylfaen" w:cs="Arial"/>
          <w:sz w:val="24"/>
          <w:szCs w:val="24"/>
        </w:rPr>
        <w:t>vide after-action reports</w:t>
      </w:r>
      <w:r w:rsidRPr="00990B1E">
        <w:rPr>
          <w:rFonts w:ascii="Sylfaen" w:hAnsi="Sylfaen" w:cs="Arial"/>
          <w:sz w:val="24"/>
          <w:szCs w:val="24"/>
        </w:rPr>
        <w:t>.</w:t>
      </w:r>
    </w:p>
    <w:p w14:paraId="101AE0AF" w14:textId="77777777" w:rsidR="00EC2C83" w:rsidRPr="00990B1E" w:rsidRDefault="00EC2C83">
      <w:pPr>
        <w:tabs>
          <w:tab w:val="left" w:pos="810"/>
          <w:tab w:val="left" w:pos="1530"/>
        </w:tabs>
        <w:spacing w:after="0"/>
        <w:jc w:val="both"/>
        <w:rPr>
          <w:rFonts w:ascii="Sylfaen" w:hAnsi="Sylfaen" w:cs="Arial"/>
          <w:sz w:val="24"/>
          <w:szCs w:val="24"/>
        </w:rPr>
      </w:pPr>
    </w:p>
    <w:p w14:paraId="722A519E" w14:textId="77777777" w:rsidR="00EC2C83" w:rsidRPr="00990B1E" w:rsidRDefault="00763F65" w:rsidP="00662CBF">
      <w:pPr>
        <w:pStyle w:val="ListParagraph"/>
        <w:numPr>
          <w:ilvl w:val="0"/>
          <w:numId w:val="78"/>
        </w:numPr>
        <w:tabs>
          <w:tab w:val="left" w:pos="540"/>
        </w:tabs>
        <w:spacing w:after="0"/>
        <w:ind w:hanging="450"/>
        <w:jc w:val="both"/>
        <w:rPr>
          <w:rFonts w:ascii="Sylfaen" w:hAnsi="Sylfaen" w:cs="Arial"/>
          <w:sz w:val="24"/>
          <w:szCs w:val="24"/>
        </w:rPr>
      </w:pPr>
      <w:r w:rsidRPr="00990B1E">
        <w:rPr>
          <w:rFonts w:ascii="Sylfaen" w:hAnsi="Sylfaen" w:cs="Arial"/>
          <w:sz w:val="24"/>
          <w:szCs w:val="24"/>
        </w:rPr>
        <w:t>Tactical Level:</w:t>
      </w:r>
    </w:p>
    <w:p w14:paraId="5C8A1581" w14:textId="77777777" w:rsidR="00763F65" w:rsidRPr="00990B1E" w:rsidRDefault="00763F65">
      <w:pPr>
        <w:tabs>
          <w:tab w:val="left" w:pos="540"/>
        </w:tabs>
        <w:spacing w:after="0"/>
        <w:jc w:val="both"/>
        <w:rPr>
          <w:rFonts w:ascii="Sylfaen" w:hAnsi="Sylfaen" w:cs="Arial"/>
          <w:sz w:val="24"/>
          <w:szCs w:val="24"/>
        </w:rPr>
      </w:pPr>
    </w:p>
    <w:p w14:paraId="3867E07D" w14:textId="77777777" w:rsidR="00937BE6" w:rsidRPr="00990B1E" w:rsidRDefault="00ED48C2" w:rsidP="00662CBF">
      <w:pPr>
        <w:pStyle w:val="ListParagraph"/>
        <w:numPr>
          <w:ilvl w:val="0"/>
          <w:numId w:val="81"/>
        </w:numPr>
        <w:tabs>
          <w:tab w:val="left" w:pos="540"/>
          <w:tab w:val="left" w:pos="990"/>
          <w:tab w:val="left" w:pos="1620"/>
        </w:tabs>
        <w:spacing w:after="0"/>
        <w:ind w:left="1620" w:hanging="630"/>
        <w:jc w:val="both"/>
        <w:rPr>
          <w:rFonts w:ascii="Sylfaen" w:hAnsi="Sylfaen" w:cs="Arial"/>
          <w:b/>
          <w:sz w:val="24"/>
          <w:szCs w:val="24"/>
        </w:rPr>
      </w:pPr>
      <w:r w:rsidRPr="00990B1E">
        <w:rPr>
          <w:rFonts w:ascii="Sylfaen" w:hAnsi="Sylfaen" w:cs="Arial"/>
          <w:b/>
          <w:sz w:val="24"/>
          <w:szCs w:val="24"/>
        </w:rPr>
        <w:t xml:space="preserve">The </w:t>
      </w:r>
      <w:r w:rsidR="00937BE6" w:rsidRPr="00990B1E">
        <w:rPr>
          <w:rFonts w:ascii="Sylfaen" w:hAnsi="Sylfaen" w:cs="Arial"/>
          <w:b/>
          <w:sz w:val="24"/>
          <w:szCs w:val="24"/>
        </w:rPr>
        <w:t xml:space="preserve">National Center for Disease Control and Public Health </w:t>
      </w:r>
      <w:r w:rsidR="00CD4D14" w:rsidRPr="00990B1E">
        <w:rPr>
          <w:rFonts w:ascii="Sylfaen" w:hAnsi="Sylfaen" w:cs="Arial"/>
          <w:b/>
          <w:sz w:val="24"/>
          <w:szCs w:val="24"/>
        </w:rPr>
        <w:t>Legal</w:t>
      </w:r>
      <w:r w:rsidR="00CD4D14" w:rsidRPr="00990B1E">
        <w:rPr>
          <w:rFonts w:ascii="Sylfaen" w:hAnsi="Sylfaen"/>
          <w:b/>
          <w:bCs/>
          <w:sz w:val="24"/>
          <w:szCs w:val="24"/>
        </w:rPr>
        <w:t xml:space="preserve"> Entity of Public Law of MoLHSA </w:t>
      </w:r>
      <w:r w:rsidR="00937BE6" w:rsidRPr="00990B1E">
        <w:rPr>
          <w:rFonts w:ascii="Sylfaen" w:hAnsi="Sylfaen" w:cs="Arial"/>
          <w:sz w:val="24"/>
          <w:szCs w:val="24"/>
        </w:rPr>
        <w:t xml:space="preserve">mobilizes and deploys public health personnel (within 24 to 48 hours after the occurrence of a biological event) and organizes the </w:t>
      </w:r>
      <w:r w:rsidR="00FC6403" w:rsidRPr="00990B1E">
        <w:rPr>
          <w:rFonts w:ascii="Sylfaen" w:hAnsi="Sylfaen" w:cs="Arial"/>
          <w:sz w:val="24"/>
          <w:szCs w:val="24"/>
        </w:rPr>
        <w:t xml:space="preserve">implementation of </w:t>
      </w:r>
      <w:r w:rsidR="002F17F7" w:rsidRPr="00990B1E">
        <w:rPr>
          <w:rFonts w:ascii="Sylfaen" w:hAnsi="Sylfaen" w:cs="Arial"/>
          <w:sz w:val="24"/>
          <w:szCs w:val="24"/>
        </w:rPr>
        <w:t xml:space="preserve">following activities: </w:t>
      </w:r>
      <w:r w:rsidR="00FC6403" w:rsidRPr="00990B1E">
        <w:rPr>
          <w:rFonts w:ascii="Sylfaen" w:hAnsi="Sylfaen" w:cs="Arial"/>
          <w:sz w:val="24"/>
          <w:szCs w:val="24"/>
        </w:rPr>
        <w:t>(a) epidemiology surveillance; (b) laboratory surveillance and diagnostics; (c) rapid response and containment; (d) community-based control and mitigation interventions; and (</w:t>
      </w:r>
      <w:r w:rsidR="00E572CB" w:rsidRPr="00990B1E">
        <w:rPr>
          <w:rFonts w:ascii="Sylfaen" w:hAnsi="Sylfaen" w:cs="Arial"/>
          <w:sz w:val="24"/>
          <w:szCs w:val="24"/>
        </w:rPr>
        <w:t>e</w:t>
      </w:r>
      <w:r w:rsidR="00FC6403" w:rsidRPr="00990B1E">
        <w:rPr>
          <w:rFonts w:ascii="Sylfaen" w:hAnsi="Sylfaen" w:cs="Arial"/>
          <w:sz w:val="24"/>
          <w:szCs w:val="24"/>
        </w:rPr>
        <w:t>) impl</w:t>
      </w:r>
      <w:r w:rsidR="00404420" w:rsidRPr="00990B1E">
        <w:rPr>
          <w:rFonts w:ascii="Sylfaen" w:hAnsi="Sylfaen" w:cs="Arial"/>
          <w:sz w:val="24"/>
          <w:szCs w:val="24"/>
        </w:rPr>
        <w:t xml:space="preserve">ementation of infection control </w:t>
      </w:r>
      <w:r w:rsidR="00FC6403" w:rsidRPr="00990B1E">
        <w:rPr>
          <w:rFonts w:ascii="Sylfaen" w:hAnsi="Sylfaen" w:cs="Arial"/>
          <w:sz w:val="24"/>
          <w:szCs w:val="24"/>
        </w:rPr>
        <w:t>strategies, includ</w:t>
      </w:r>
      <w:r w:rsidR="00937BE6" w:rsidRPr="00990B1E">
        <w:rPr>
          <w:rFonts w:ascii="Sylfaen" w:hAnsi="Sylfaen" w:cs="Arial"/>
          <w:sz w:val="24"/>
          <w:szCs w:val="24"/>
        </w:rPr>
        <w:t>ing:</w:t>
      </w:r>
    </w:p>
    <w:p w14:paraId="041BE119" w14:textId="77777777" w:rsidR="00937BE6" w:rsidRPr="00990B1E" w:rsidRDefault="00937BE6">
      <w:pPr>
        <w:pStyle w:val="ListParagraph"/>
        <w:tabs>
          <w:tab w:val="left" w:pos="810"/>
        </w:tabs>
        <w:spacing w:after="0"/>
        <w:ind w:left="990"/>
        <w:jc w:val="both"/>
        <w:rPr>
          <w:rFonts w:ascii="Sylfaen" w:hAnsi="Sylfaen" w:cs="Arial"/>
          <w:sz w:val="24"/>
          <w:szCs w:val="24"/>
        </w:rPr>
      </w:pPr>
    </w:p>
    <w:p w14:paraId="3C972CB6" w14:textId="13FEA6E0" w:rsidR="002518C5" w:rsidRPr="00990B1E" w:rsidRDefault="002518C5"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Collection, transportation and analysis of samples to</w:t>
      </w:r>
      <w:r w:rsidR="005E191D" w:rsidRPr="00990B1E">
        <w:rPr>
          <w:rFonts w:ascii="Sylfaen" w:hAnsi="Sylfaen" w:cs="Arial"/>
          <w:sz w:val="24"/>
          <w:szCs w:val="24"/>
        </w:rPr>
        <w:t xml:space="preserve"> identify</w:t>
      </w:r>
      <w:r w:rsidR="006A5AE4" w:rsidRPr="00990B1E">
        <w:rPr>
          <w:rFonts w:ascii="Sylfaen" w:hAnsi="Sylfaen" w:cs="Arial"/>
          <w:sz w:val="24"/>
          <w:szCs w:val="24"/>
        </w:rPr>
        <w:t xml:space="preserve"> </w:t>
      </w:r>
      <w:r w:rsidR="005E191D" w:rsidRPr="00990B1E">
        <w:rPr>
          <w:rFonts w:ascii="Sylfaen" w:hAnsi="Sylfaen" w:cs="Arial"/>
          <w:sz w:val="24"/>
          <w:szCs w:val="24"/>
        </w:rPr>
        <w:t xml:space="preserve">agent characteristics and determine </w:t>
      </w:r>
      <w:r w:rsidRPr="00990B1E">
        <w:rPr>
          <w:rFonts w:ascii="Sylfaen" w:hAnsi="Sylfaen" w:cs="Arial"/>
          <w:sz w:val="24"/>
          <w:szCs w:val="24"/>
        </w:rPr>
        <w:t>the level, location and zo</w:t>
      </w:r>
      <w:r w:rsidR="00BA10CD" w:rsidRPr="00990B1E">
        <w:rPr>
          <w:rFonts w:ascii="Sylfaen" w:hAnsi="Sylfaen" w:cs="Arial"/>
          <w:sz w:val="24"/>
          <w:szCs w:val="24"/>
        </w:rPr>
        <w:t xml:space="preserve">nes of </w:t>
      </w:r>
      <w:r w:rsidR="006A5AE4" w:rsidRPr="00990B1E">
        <w:rPr>
          <w:rFonts w:ascii="Sylfaen" w:hAnsi="Sylfaen" w:cs="Arial"/>
          <w:sz w:val="24"/>
          <w:szCs w:val="24"/>
        </w:rPr>
        <w:t xml:space="preserve">the </w:t>
      </w:r>
      <w:r w:rsidR="00BA10CD" w:rsidRPr="00990B1E">
        <w:rPr>
          <w:rFonts w:ascii="Sylfaen" w:hAnsi="Sylfaen" w:cs="Arial"/>
          <w:sz w:val="24"/>
          <w:szCs w:val="24"/>
        </w:rPr>
        <w:t>contamination</w:t>
      </w:r>
      <w:r w:rsidR="003E2378" w:rsidRPr="00990B1E">
        <w:rPr>
          <w:rFonts w:ascii="Sylfaen" w:hAnsi="Sylfaen" w:cs="Arial"/>
          <w:sz w:val="24"/>
          <w:szCs w:val="24"/>
        </w:rPr>
        <w:t xml:space="preserve"> area</w:t>
      </w:r>
      <w:r w:rsidR="006A5AE4" w:rsidRPr="00990B1E">
        <w:rPr>
          <w:rFonts w:ascii="Sylfaen" w:hAnsi="Sylfaen" w:cs="Arial"/>
          <w:sz w:val="24"/>
          <w:szCs w:val="24"/>
        </w:rPr>
        <w:t>;</w:t>
      </w:r>
    </w:p>
    <w:p w14:paraId="0E9B178A" w14:textId="77777777"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 xml:space="preserve">Early detection, </w:t>
      </w:r>
      <w:r w:rsidR="009D34FD" w:rsidRPr="00990B1E">
        <w:rPr>
          <w:rFonts w:ascii="Sylfaen" w:hAnsi="Sylfaen" w:cs="Arial"/>
          <w:sz w:val="24"/>
          <w:szCs w:val="24"/>
        </w:rPr>
        <w:t>immediate</w:t>
      </w:r>
      <w:r w:rsidRPr="00990B1E">
        <w:rPr>
          <w:rFonts w:ascii="Sylfaen" w:hAnsi="Sylfaen" w:cs="Arial"/>
          <w:sz w:val="24"/>
          <w:szCs w:val="24"/>
        </w:rPr>
        <w:t xml:space="preserve"> notification and prompt isolation of new cases to interrupt secondary transmissi</w:t>
      </w:r>
      <w:r w:rsidR="00161EE3" w:rsidRPr="00990B1E">
        <w:rPr>
          <w:rFonts w:ascii="Sylfaen" w:hAnsi="Sylfaen" w:cs="Arial"/>
          <w:sz w:val="24"/>
          <w:szCs w:val="24"/>
        </w:rPr>
        <w:t>on of diseases in the community;</w:t>
      </w:r>
    </w:p>
    <w:p w14:paraId="6EE2BF4E" w14:textId="77777777"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Case finding and contact tracing;</w:t>
      </w:r>
    </w:p>
    <w:p w14:paraId="0BD1F9B1" w14:textId="2B54AC54"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Active surveillance and observation of persons at risk, such as persons in conta</w:t>
      </w:r>
      <w:r w:rsidR="007E6A30" w:rsidRPr="00990B1E">
        <w:rPr>
          <w:rFonts w:ascii="Sylfaen" w:hAnsi="Sylfaen" w:cs="Arial"/>
          <w:sz w:val="24"/>
          <w:szCs w:val="24"/>
        </w:rPr>
        <w:t>ct</w:t>
      </w:r>
      <w:r w:rsidR="006A5AE4" w:rsidRPr="00990B1E">
        <w:rPr>
          <w:rFonts w:ascii="Sylfaen" w:hAnsi="Sylfaen" w:cs="Arial"/>
          <w:sz w:val="24"/>
          <w:szCs w:val="24"/>
        </w:rPr>
        <w:t xml:space="preserve"> and</w:t>
      </w:r>
      <w:r w:rsidR="007E6A30" w:rsidRPr="00990B1E">
        <w:rPr>
          <w:rFonts w:ascii="Sylfaen" w:hAnsi="Sylfaen" w:cs="Arial"/>
          <w:sz w:val="24"/>
          <w:szCs w:val="24"/>
        </w:rPr>
        <w:t xml:space="preserve"> high</w:t>
      </w:r>
      <w:r w:rsidR="006A5AE4" w:rsidRPr="00990B1E">
        <w:rPr>
          <w:rFonts w:ascii="Sylfaen" w:hAnsi="Sylfaen" w:cs="Arial"/>
          <w:sz w:val="24"/>
          <w:szCs w:val="24"/>
        </w:rPr>
        <w:t>ly</w:t>
      </w:r>
      <w:r w:rsidR="007E6A30" w:rsidRPr="00990B1E">
        <w:rPr>
          <w:rFonts w:ascii="Sylfaen" w:hAnsi="Sylfaen" w:cs="Arial"/>
          <w:sz w:val="24"/>
          <w:szCs w:val="24"/>
        </w:rPr>
        <w:t xml:space="preserve"> vulnerable risk-groups</w:t>
      </w:r>
      <w:r w:rsidR="006A5AE4" w:rsidRPr="00990B1E">
        <w:rPr>
          <w:rFonts w:ascii="Sylfaen" w:hAnsi="Sylfaen" w:cs="Arial"/>
          <w:sz w:val="24"/>
          <w:szCs w:val="24"/>
        </w:rPr>
        <w:t xml:space="preserve"> </w:t>
      </w:r>
      <w:r w:rsidR="007E6A30" w:rsidRPr="00990B1E">
        <w:rPr>
          <w:rFonts w:ascii="Sylfaen" w:hAnsi="Sylfaen" w:cs="Arial"/>
          <w:sz w:val="24"/>
          <w:szCs w:val="24"/>
        </w:rPr>
        <w:t>(</w:t>
      </w:r>
      <w:r w:rsidR="00A9797A" w:rsidRPr="00990B1E">
        <w:rPr>
          <w:rFonts w:ascii="Sylfaen" w:hAnsi="Sylfaen" w:cs="Arial"/>
          <w:sz w:val="24"/>
          <w:szCs w:val="24"/>
        </w:rPr>
        <w:t xml:space="preserve">e.g. </w:t>
      </w:r>
      <w:r w:rsidRPr="00990B1E">
        <w:rPr>
          <w:rFonts w:ascii="Sylfaen" w:hAnsi="Sylfaen" w:cs="Arial"/>
          <w:sz w:val="24"/>
          <w:szCs w:val="24"/>
        </w:rPr>
        <w:t xml:space="preserve">first responders and health workers </w:t>
      </w:r>
      <w:r w:rsidR="00897267" w:rsidRPr="00990B1E">
        <w:rPr>
          <w:rFonts w:ascii="Sylfaen" w:hAnsi="Sylfaen" w:cs="Arial"/>
          <w:sz w:val="24"/>
          <w:szCs w:val="24"/>
        </w:rPr>
        <w:t>involve</w:t>
      </w:r>
      <w:r w:rsidRPr="00990B1E">
        <w:rPr>
          <w:rFonts w:ascii="Sylfaen" w:hAnsi="Sylfaen" w:cs="Arial"/>
          <w:sz w:val="24"/>
          <w:szCs w:val="24"/>
        </w:rPr>
        <w:t xml:space="preserve">d in </w:t>
      </w:r>
      <w:r w:rsidR="00897267" w:rsidRPr="00990B1E">
        <w:rPr>
          <w:rFonts w:ascii="Sylfaen" w:hAnsi="Sylfaen" w:cs="Arial"/>
          <w:sz w:val="24"/>
          <w:szCs w:val="24"/>
        </w:rPr>
        <w:t>response</w:t>
      </w:r>
      <w:r w:rsidRPr="00990B1E">
        <w:rPr>
          <w:rFonts w:ascii="Sylfaen" w:hAnsi="Sylfaen" w:cs="Arial"/>
          <w:sz w:val="24"/>
          <w:szCs w:val="24"/>
        </w:rPr>
        <w:t xml:space="preserve"> activities);</w:t>
      </w:r>
    </w:p>
    <w:p w14:paraId="1164B393" w14:textId="77777777"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Enhanced syndrome surveillance (e.g., ILI cases, or patients with hectic fever or hemorrhagic syndrome);</w:t>
      </w:r>
    </w:p>
    <w:p w14:paraId="5F49D1B0" w14:textId="77777777"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 xml:space="preserve">Disinfection, disinsection and disinfestation by the territorial public health services;  </w:t>
      </w:r>
    </w:p>
    <w:p w14:paraId="2DFE2B20" w14:textId="77777777"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Border control (e.g. screening and inspection) and cross-border collaboration;</w:t>
      </w:r>
    </w:p>
    <w:p w14:paraId="0AC92A78" w14:textId="77777777"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Cooperation with supporting agencies to ensure</w:t>
      </w:r>
      <w:r w:rsidR="00A93D34" w:rsidRPr="00990B1E">
        <w:rPr>
          <w:rFonts w:ascii="Sylfaen" w:hAnsi="Sylfaen" w:cs="Arial"/>
          <w:sz w:val="24"/>
          <w:szCs w:val="24"/>
        </w:rPr>
        <w:t xml:space="preserve"> that</w:t>
      </w:r>
      <w:r w:rsidRPr="00990B1E">
        <w:rPr>
          <w:rFonts w:ascii="Sylfaen" w:hAnsi="Sylfaen" w:cs="Arial"/>
          <w:sz w:val="24"/>
          <w:szCs w:val="24"/>
        </w:rPr>
        <w:t xml:space="preserve"> standard sanitary requirements relative to cargo, postal services, or conveyances are followed by </w:t>
      </w:r>
      <w:r w:rsidR="0086503A" w:rsidRPr="00990B1E">
        <w:rPr>
          <w:rFonts w:ascii="Sylfaen" w:hAnsi="Sylfaen" w:cs="Arial"/>
          <w:sz w:val="24"/>
          <w:szCs w:val="24"/>
        </w:rPr>
        <w:t xml:space="preserve">the </w:t>
      </w:r>
      <w:r w:rsidRPr="00990B1E">
        <w:rPr>
          <w:rFonts w:ascii="Sylfaen" w:hAnsi="Sylfaen" w:cs="Arial"/>
          <w:sz w:val="24"/>
          <w:szCs w:val="24"/>
        </w:rPr>
        <w:t xml:space="preserve">respective agencies;  </w:t>
      </w:r>
    </w:p>
    <w:p w14:paraId="626EE7C7" w14:textId="77777777"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Public education (mass information, public seminars, thematic leaflet/booklet/calendar preparation and distribution) and community engagement, especially in areas of intense transmission;</w:t>
      </w:r>
    </w:p>
    <w:p w14:paraId="53BEA13F" w14:textId="6A63DAE5"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Continued information gathering, analysis and dissemination</w:t>
      </w:r>
      <w:r w:rsidR="0086503A" w:rsidRPr="00990B1E">
        <w:rPr>
          <w:rFonts w:ascii="Sylfaen" w:hAnsi="Sylfaen" w:cs="Arial"/>
          <w:sz w:val="24"/>
          <w:szCs w:val="24"/>
        </w:rPr>
        <w:t>;</w:t>
      </w:r>
    </w:p>
    <w:p w14:paraId="533CD390" w14:textId="77777777"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Continued surveillance and situation evaluation to identify needs regarding the introduction of isolation, quarantine, mass isolation, shelter-in-place or social-distancing measures, while: a) decisions on</w:t>
      </w:r>
      <w:r w:rsidR="003D088B" w:rsidRPr="00990B1E">
        <w:rPr>
          <w:rFonts w:ascii="Sylfaen" w:hAnsi="Sylfaen" w:cs="Arial"/>
          <w:sz w:val="24"/>
          <w:szCs w:val="24"/>
        </w:rPr>
        <w:t xml:space="preserve"> the</w:t>
      </w:r>
      <w:r w:rsidRPr="00990B1E">
        <w:rPr>
          <w:rFonts w:ascii="Sylfaen" w:hAnsi="Sylfaen" w:cs="Arial"/>
          <w:sz w:val="24"/>
          <w:szCs w:val="24"/>
        </w:rPr>
        <w:t xml:space="preserve"> introduction of quarantine/isolation measures (</w:t>
      </w:r>
      <w:r w:rsidR="00F17396" w:rsidRPr="00990B1E">
        <w:rPr>
          <w:rFonts w:ascii="Sylfaen" w:hAnsi="Sylfaen" w:cs="Arial"/>
          <w:sz w:val="24"/>
          <w:szCs w:val="24"/>
        </w:rPr>
        <w:t xml:space="preserve">type of measure, </w:t>
      </w:r>
      <w:r w:rsidRPr="00990B1E">
        <w:rPr>
          <w:rFonts w:ascii="Sylfaen" w:hAnsi="Sylfaen" w:cs="Arial"/>
          <w:sz w:val="24"/>
          <w:szCs w:val="24"/>
        </w:rPr>
        <w:t>locat</w:t>
      </w:r>
      <w:r w:rsidR="00F17396" w:rsidRPr="00990B1E">
        <w:rPr>
          <w:rFonts w:ascii="Sylfaen" w:hAnsi="Sylfaen" w:cs="Arial"/>
          <w:sz w:val="24"/>
          <w:szCs w:val="24"/>
        </w:rPr>
        <w:t>ion, targeted population</w:t>
      </w:r>
      <w:r w:rsidRPr="00990B1E">
        <w:rPr>
          <w:rFonts w:ascii="Sylfaen" w:hAnsi="Sylfaen" w:cs="Arial"/>
          <w:sz w:val="24"/>
          <w:szCs w:val="24"/>
        </w:rPr>
        <w:t>) will be taken by the State</w:t>
      </w:r>
      <w:r w:rsidR="00F17396" w:rsidRPr="00990B1E">
        <w:rPr>
          <w:rFonts w:ascii="Sylfaen" w:hAnsi="Sylfaen" w:cs="Arial"/>
          <w:sz w:val="24"/>
          <w:szCs w:val="24"/>
        </w:rPr>
        <w:t xml:space="preserve"> Security</w:t>
      </w:r>
      <w:r w:rsidRPr="00990B1E">
        <w:rPr>
          <w:rFonts w:ascii="Sylfaen" w:hAnsi="Sylfaen" w:cs="Arial"/>
          <w:sz w:val="24"/>
          <w:szCs w:val="24"/>
        </w:rPr>
        <w:t xml:space="preserve"> and </w:t>
      </w:r>
      <w:r w:rsidRPr="00990B1E">
        <w:rPr>
          <w:rFonts w:ascii="Sylfaen" w:hAnsi="Sylfaen" w:cs="Arial"/>
          <w:sz w:val="24"/>
          <w:szCs w:val="24"/>
        </w:rPr>
        <w:lastRenderedPageBreak/>
        <w:t xml:space="preserve">Crises Management Council; b) </w:t>
      </w:r>
      <w:r w:rsidR="00F17396" w:rsidRPr="00990B1E">
        <w:rPr>
          <w:rFonts w:ascii="Sylfaen" w:hAnsi="Sylfaen" w:cs="Arial"/>
          <w:sz w:val="24"/>
          <w:szCs w:val="24"/>
        </w:rPr>
        <w:t xml:space="preserve">measures to execute decisions on patient(s) isolation or quarantine will be carried out by the </w:t>
      </w:r>
      <w:r w:rsidRPr="00990B1E">
        <w:rPr>
          <w:rFonts w:ascii="Sylfaen" w:hAnsi="Sylfaen" w:cs="Arial"/>
          <w:sz w:val="24"/>
          <w:szCs w:val="24"/>
        </w:rPr>
        <w:t xml:space="preserve">Emergency </w:t>
      </w:r>
      <w:r w:rsidR="00F17396" w:rsidRPr="00990B1E">
        <w:rPr>
          <w:rFonts w:ascii="Sylfaen" w:hAnsi="Sylfaen" w:cs="Arial"/>
          <w:sz w:val="24"/>
          <w:szCs w:val="24"/>
        </w:rPr>
        <w:t xml:space="preserve">Management </w:t>
      </w:r>
      <w:r w:rsidRPr="00990B1E">
        <w:rPr>
          <w:rFonts w:ascii="Sylfaen" w:hAnsi="Sylfaen" w:cs="Arial"/>
          <w:sz w:val="24"/>
          <w:szCs w:val="24"/>
        </w:rPr>
        <w:t xml:space="preserve">Agency of MIA; c) </w:t>
      </w:r>
      <w:r w:rsidR="00F17396" w:rsidRPr="00990B1E">
        <w:rPr>
          <w:rFonts w:ascii="Sylfaen" w:hAnsi="Sylfaen" w:cs="Arial"/>
          <w:sz w:val="24"/>
          <w:szCs w:val="24"/>
        </w:rPr>
        <w:t>d</w:t>
      </w:r>
      <w:r w:rsidRPr="00990B1E">
        <w:rPr>
          <w:rFonts w:ascii="Sylfaen" w:hAnsi="Sylfaen" w:cs="Arial"/>
          <w:sz w:val="24"/>
          <w:szCs w:val="24"/>
        </w:rPr>
        <w:t>ecision of duration of quarantine measures should be taken in confo</w:t>
      </w:r>
      <w:r w:rsidR="00F17396" w:rsidRPr="00990B1E">
        <w:rPr>
          <w:rFonts w:ascii="Sylfaen" w:hAnsi="Sylfaen" w:cs="Arial"/>
          <w:sz w:val="24"/>
          <w:szCs w:val="24"/>
        </w:rPr>
        <w:t>rmity</w:t>
      </w:r>
      <w:r w:rsidR="00C17A02" w:rsidRPr="00990B1E">
        <w:rPr>
          <w:rFonts w:ascii="Sylfaen" w:hAnsi="Sylfaen" w:cs="Arial"/>
          <w:sz w:val="24"/>
          <w:szCs w:val="24"/>
        </w:rPr>
        <w:t xml:space="preserve"> with WHO recommendations.</w:t>
      </w:r>
    </w:p>
    <w:p w14:paraId="5F8D27CF" w14:textId="13D16EDE"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Maint</w:t>
      </w:r>
      <w:r w:rsidR="003D088B" w:rsidRPr="00990B1E">
        <w:rPr>
          <w:rFonts w:ascii="Sylfaen" w:hAnsi="Sylfaen" w:cs="Arial"/>
          <w:sz w:val="24"/>
          <w:szCs w:val="24"/>
        </w:rPr>
        <w:t>enance of</w:t>
      </w:r>
      <w:r w:rsidRPr="00990B1E">
        <w:rPr>
          <w:rFonts w:ascii="Sylfaen" w:hAnsi="Sylfaen" w:cs="Arial"/>
          <w:sz w:val="24"/>
          <w:szCs w:val="24"/>
        </w:rPr>
        <w:t xml:space="preserve"> routine immunization processes within and outside of </w:t>
      </w:r>
      <w:r w:rsidR="003D088B" w:rsidRPr="00990B1E">
        <w:rPr>
          <w:rFonts w:ascii="Sylfaen" w:hAnsi="Sylfaen" w:cs="Arial"/>
          <w:sz w:val="24"/>
          <w:szCs w:val="24"/>
        </w:rPr>
        <w:t xml:space="preserve">the </w:t>
      </w:r>
      <w:r w:rsidRPr="00990B1E">
        <w:rPr>
          <w:rFonts w:ascii="Sylfaen" w:hAnsi="Sylfaen" w:cs="Arial"/>
          <w:sz w:val="24"/>
          <w:szCs w:val="24"/>
        </w:rPr>
        <w:t>outbreak hotbed area as long as it is possible</w:t>
      </w:r>
      <w:r w:rsidR="003D088B" w:rsidRPr="00990B1E">
        <w:rPr>
          <w:rFonts w:ascii="Sylfaen" w:hAnsi="Sylfaen" w:cs="Arial"/>
          <w:sz w:val="24"/>
          <w:szCs w:val="24"/>
        </w:rPr>
        <w:t>,</w:t>
      </w:r>
      <w:r w:rsidRPr="00990B1E">
        <w:rPr>
          <w:rFonts w:ascii="Sylfaen" w:hAnsi="Sylfaen" w:cs="Arial"/>
          <w:sz w:val="24"/>
          <w:szCs w:val="24"/>
        </w:rPr>
        <w:t xml:space="preserve"> using human and material resources (vaccines, syringes, vaccination materials) supported by the State Immunization Program. </w:t>
      </w:r>
    </w:p>
    <w:p w14:paraId="453D0AA3" w14:textId="687CDD03" w:rsidR="00937BE6" w:rsidRPr="00990B1E" w:rsidRDefault="003D088B" w:rsidP="00C53DA9">
      <w:pPr>
        <w:pStyle w:val="ListParagraph"/>
        <w:numPr>
          <w:ilvl w:val="0"/>
          <w:numId w:val="109"/>
        </w:numPr>
        <w:tabs>
          <w:tab w:val="left" w:pos="810"/>
          <w:tab w:val="left" w:pos="1530"/>
          <w:tab w:val="left" w:pos="1980"/>
        </w:tabs>
        <w:spacing w:after="0"/>
        <w:ind w:left="1800" w:hanging="180"/>
        <w:jc w:val="both"/>
        <w:rPr>
          <w:rFonts w:ascii="Sylfaen" w:hAnsi="Sylfaen" w:cs="Arial"/>
          <w:sz w:val="24"/>
          <w:szCs w:val="24"/>
        </w:rPr>
      </w:pPr>
      <w:r w:rsidRPr="00990B1E">
        <w:rPr>
          <w:rFonts w:ascii="Sylfaen" w:hAnsi="Sylfaen" w:cs="Arial"/>
          <w:sz w:val="24"/>
          <w:szCs w:val="24"/>
        </w:rPr>
        <w:t>D</w:t>
      </w:r>
      <w:r w:rsidR="00937BE6" w:rsidRPr="00990B1E">
        <w:rPr>
          <w:rFonts w:ascii="Sylfaen" w:hAnsi="Sylfaen" w:cs="Arial"/>
          <w:sz w:val="24"/>
          <w:szCs w:val="24"/>
        </w:rPr>
        <w:t>evelop</w:t>
      </w:r>
      <w:r w:rsidRPr="00990B1E">
        <w:rPr>
          <w:rFonts w:ascii="Sylfaen" w:hAnsi="Sylfaen" w:cs="Arial"/>
          <w:sz w:val="24"/>
          <w:szCs w:val="24"/>
        </w:rPr>
        <w:t>ment, together with MoLHSA, of</w:t>
      </w:r>
      <w:r w:rsidR="00937BE6" w:rsidRPr="00990B1E">
        <w:rPr>
          <w:rFonts w:ascii="Sylfaen" w:hAnsi="Sylfaen" w:cs="Arial"/>
          <w:sz w:val="24"/>
          <w:szCs w:val="24"/>
        </w:rPr>
        <w:t xml:space="preserve"> </w:t>
      </w:r>
      <w:r w:rsidRPr="00990B1E">
        <w:rPr>
          <w:rFonts w:ascii="Sylfaen" w:hAnsi="Sylfaen" w:cs="Arial"/>
          <w:sz w:val="24"/>
          <w:szCs w:val="24"/>
        </w:rPr>
        <w:t xml:space="preserve">a </w:t>
      </w:r>
      <w:r w:rsidR="00937BE6" w:rsidRPr="00990B1E">
        <w:rPr>
          <w:rFonts w:ascii="Sylfaen" w:hAnsi="Sylfaen" w:cs="Arial"/>
          <w:sz w:val="24"/>
          <w:szCs w:val="24"/>
        </w:rPr>
        <w:t xml:space="preserve">vaccination and prophylaxis strategy </w:t>
      </w:r>
      <w:r w:rsidR="003207CA" w:rsidRPr="00990B1E">
        <w:rPr>
          <w:rFonts w:ascii="Sylfaen" w:hAnsi="Sylfaen" w:cs="Arial"/>
          <w:sz w:val="24"/>
          <w:szCs w:val="24"/>
        </w:rPr>
        <w:t>and supplementary immunization m</w:t>
      </w:r>
      <w:r w:rsidR="00937BE6" w:rsidRPr="00990B1E">
        <w:rPr>
          <w:rFonts w:ascii="Sylfaen" w:hAnsi="Sylfaen" w:cs="Arial"/>
          <w:sz w:val="24"/>
          <w:szCs w:val="24"/>
        </w:rPr>
        <w:t>easures based on epidemiologic indications and risk factors, such as:</w:t>
      </w:r>
      <w:r w:rsidR="003207CA" w:rsidRPr="00990B1E">
        <w:rPr>
          <w:rFonts w:ascii="Sylfaen" w:hAnsi="Sylfaen" w:cs="Arial"/>
          <w:sz w:val="24"/>
          <w:szCs w:val="24"/>
        </w:rPr>
        <w:t xml:space="preserve"> (a</w:t>
      </w:r>
      <w:r w:rsidR="00DB7CCB" w:rsidRPr="00990B1E">
        <w:rPr>
          <w:rFonts w:ascii="Sylfaen" w:hAnsi="Sylfaen" w:cs="Arial"/>
          <w:sz w:val="24"/>
          <w:szCs w:val="24"/>
        </w:rPr>
        <w:t>)</w:t>
      </w:r>
      <w:r w:rsidRPr="00990B1E">
        <w:rPr>
          <w:rFonts w:ascii="Sylfaen" w:hAnsi="Sylfaen" w:cs="Arial"/>
          <w:sz w:val="24"/>
          <w:szCs w:val="24"/>
        </w:rPr>
        <w:t xml:space="preserve"> the</w:t>
      </w:r>
      <w:r w:rsidR="00DB7CCB" w:rsidRPr="00990B1E">
        <w:rPr>
          <w:rFonts w:ascii="Sylfaen" w:hAnsi="Sylfaen" w:cs="Arial"/>
          <w:sz w:val="24"/>
          <w:szCs w:val="24"/>
        </w:rPr>
        <w:t xml:space="preserve"> </w:t>
      </w:r>
      <w:r w:rsidR="003207CA" w:rsidRPr="00990B1E">
        <w:rPr>
          <w:rFonts w:ascii="Sylfaen" w:hAnsi="Sylfaen" w:cs="Arial"/>
          <w:sz w:val="24"/>
          <w:szCs w:val="24"/>
        </w:rPr>
        <w:t>p</w:t>
      </w:r>
      <w:r w:rsidR="00937BE6" w:rsidRPr="00990B1E">
        <w:rPr>
          <w:rFonts w:ascii="Sylfaen" w:hAnsi="Sylfaen" w:cs="Arial"/>
          <w:sz w:val="24"/>
          <w:szCs w:val="24"/>
        </w:rPr>
        <w:t xml:space="preserve">ossibility of mass gathering within the crises zone, which increases </w:t>
      </w:r>
      <w:r w:rsidR="006E7C01" w:rsidRPr="00990B1E">
        <w:rPr>
          <w:rFonts w:ascii="Sylfaen" w:hAnsi="Sylfaen" w:cs="Arial"/>
          <w:sz w:val="24"/>
          <w:szCs w:val="24"/>
        </w:rPr>
        <w:t xml:space="preserve">the </w:t>
      </w:r>
      <w:r w:rsidR="00937BE6" w:rsidRPr="00990B1E">
        <w:rPr>
          <w:rFonts w:ascii="Sylfaen" w:hAnsi="Sylfaen" w:cs="Arial"/>
          <w:sz w:val="24"/>
          <w:szCs w:val="24"/>
        </w:rPr>
        <w:t>risk of human-to-human transmission of vaccine-preventable diseases;</w:t>
      </w:r>
      <w:r w:rsidR="006E7C01" w:rsidRPr="00990B1E">
        <w:rPr>
          <w:rFonts w:ascii="Sylfaen" w:hAnsi="Sylfaen" w:cs="Arial"/>
          <w:sz w:val="24"/>
          <w:szCs w:val="24"/>
        </w:rPr>
        <w:t xml:space="preserve"> (b</w:t>
      </w:r>
      <w:r w:rsidR="00DB7CCB" w:rsidRPr="00990B1E">
        <w:rPr>
          <w:rFonts w:ascii="Sylfaen" w:hAnsi="Sylfaen" w:cs="Arial"/>
          <w:sz w:val="24"/>
          <w:szCs w:val="24"/>
        </w:rPr>
        <w:t xml:space="preserve">) </w:t>
      </w:r>
      <w:r w:rsidRPr="00990B1E">
        <w:rPr>
          <w:rFonts w:ascii="Sylfaen" w:hAnsi="Sylfaen" w:cs="Arial"/>
          <w:sz w:val="24"/>
          <w:szCs w:val="24"/>
        </w:rPr>
        <w:t>the i</w:t>
      </w:r>
      <w:r w:rsidR="00937BE6" w:rsidRPr="00990B1E">
        <w:rPr>
          <w:rFonts w:ascii="Sylfaen" w:hAnsi="Sylfaen" w:cs="Arial"/>
          <w:sz w:val="24"/>
          <w:szCs w:val="24"/>
        </w:rPr>
        <w:t>naccessibility of documentary confirmed immunization status;</w:t>
      </w:r>
      <w:r w:rsidR="006E7C01" w:rsidRPr="00990B1E">
        <w:rPr>
          <w:rFonts w:ascii="Sylfaen" w:hAnsi="Sylfaen" w:cs="Arial"/>
          <w:sz w:val="24"/>
          <w:szCs w:val="24"/>
        </w:rPr>
        <w:t xml:space="preserve"> (c</w:t>
      </w:r>
      <w:r w:rsidR="00DB7CCB" w:rsidRPr="00990B1E">
        <w:rPr>
          <w:rFonts w:ascii="Sylfaen" w:hAnsi="Sylfaen" w:cs="Arial"/>
          <w:sz w:val="24"/>
          <w:szCs w:val="24"/>
        </w:rPr>
        <w:t xml:space="preserve">) </w:t>
      </w:r>
      <w:r w:rsidRPr="00990B1E">
        <w:rPr>
          <w:rFonts w:ascii="Sylfaen" w:hAnsi="Sylfaen" w:cs="Arial"/>
          <w:sz w:val="24"/>
          <w:szCs w:val="24"/>
        </w:rPr>
        <w:t xml:space="preserve">the </w:t>
      </w:r>
      <w:r w:rsidR="006E7C01" w:rsidRPr="00990B1E">
        <w:rPr>
          <w:rFonts w:ascii="Sylfaen" w:hAnsi="Sylfaen" w:cs="Arial"/>
          <w:sz w:val="24"/>
          <w:szCs w:val="24"/>
        </w:rPr>
        <w:t>a</w:t>
      </w:r>
      <w:r w:rsidR="00937BE6" w:rsidRPr="00990B1E">
        <w:rPr>
          <w:rFonts w:ascii="Sylfaen" w:hAnsi="Sylfaen" w:cs="Arial"/>
          <w:sz w:val="24"/>
          <w:szCs w:val="24"/>
        </w:rPr>
        <w:t>ctivation of unusual ways of disease transmission and other biological event indicators;</w:t>
      </w:r>
      <w:r w:rsidR="00DB7CCB" w:rsidRPr="00990B1E">
        <w:rPr>
          <w:rFonts w:ascii="Sylfaen" w:hAnsi="Sylfaen" w:cs="Arial"/>
          <w:sz w:val="24"/>
          <w:szCs w:val="24"/>
        </w:rPr>
        <w:t xml:space="preserve"> and (</w:t>
      </w:r>
      <w:r w:rsidR="006E7C01" w:rsidRPr="00990B1E">
        <w:rPr>
          <w:rFonts w:ascii="Sylfaen" w:hAnsi="Sylfaen" w:cs="Arial"/>
          <w:sz w:val="24"/>
          <w:szCs w:val="24"/>
        </w:rPr>
        <w:t>d</w:t>
      </w:r>
      <w:r w:rsidR="00DB7CCB" w:rsidRPr="00990B1E">
        <w:rPr>
          <w:rFonts w:ascii="Sylfaen" w:hAnsi="Sylfaen" w:cs="Arial"/>
          <w:sz w:val="24"/>
          <w:szCs w:val="24"/>
        </w:rPr>
        <w:t xml:space="preserve">) </w:t>
      </w:r>
      <w:r w:rsidRPr="00990B1E">
        <w:rPr>
          <w:rFonts w:ascii="Sylfaen" w:hAnsi="Sylfaen" w:cs="Arial"/>
          <w:sz w:val="24"/>
          <w:szCs w:val="24"/>
        </w:rPr>
        <w:t xml:space="preserve">the </w:t>
      </w:r>
      <w:r w:rsidR="006E7C01" w:rsidRPr="00990B1E">
        <w:rPr>
          <w:rFonts w:ascii="Sylfaen" w:hAnsi="Sylfaen" w:cs="Arial"/>
          <w:sz w:val="24"/>
          <w:szCs w:val="24"/>
        </w:rPr>
        <w:t>s</w:t>
      </w:r>
      <w:r w:rsidR="00937BE6" w:rsidRPr="00990B1E">
        <w:rPr>
          <w:rFonts w:ascii="Sylfaen" w:hAnsi="Sylfaen" w:cs="Arial"/>
          <w:sz w:val="24"/>
          <w:szCs w:val="24"/>
        </w:rPr>
        <w:t>pread of those diseases for which prophylaxis WHO-prequalified and approved vaccines are in place.</w:t>
      </w:r>
    </w:p>
    <w:p w14:paraId="51CDF245" w14:textId="1937B40D"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Deploy</w:t>
      </w:r>
      <w:r w:rsidR="003D088B" w:rsidRPr="00990B1E">
        <w:rPr>
          <w:rFonts w:ascii="Sylfaen" w:hAnsi="Sylfaen" w:cs="Arial"/>
          <w:sz w:val="24"/>
          <w:szCs w:val="24"/>
        </w:rPr>
        <w:t>ment</w:t>
      </w:r>
      <w:r w:rsidRPr="00990B1E">
        <w:rPr>
          <w:rFonts w:ascii="Sylfaen" w:hAnsi="Sylfaen" w:cs="Arial"/>
          <w:sz w:val="24"/>
          <w:szCs w:val="24"/>
        </w:rPr>
        <w:t xml:space="preserve"> and distribut</w:t>
      </w:r>
      <w:r w:rsidR="003D088B" w:rsidRPr="00990B1E">
        <w:rPr>
          <w:rFonts w:ascii="Sylfaen" w:hAnsi="Sylfaen" w:cs="Arial"/>
          <w:sz w:val="24"/>
          <w:szCs w:val="24"/>
        </w:rPr>
        <w:t>ion of</w:t>
      </w:r>
      <w:r w:rsidRPr="00990B1E">
        <w:rPr>
          <w:rFonts w:ascii="Sylfaen" w:hAnsi="Sylfaen" w:cs="Arial"/>
          <w:sz w:val="24"/>
          <w:szCs w:val="24"/>
        </w:rPr>
        <w:t xml:space="preserve"> vaccine</w:t>
      </w:r>
      <w:r w:rsidR="003D088B" w:rsidRPr="00990B1E">
        <w:rPr>
          <w:rFonts w:ascii="Sylfaen" w:hAnsi="Sylfaen" w:cs="Arial"/>
          <w:sz w:val="24"/>
          <w:szCs w:val="24"/>
        </w:rPr>
        <w:t>s</w:t>
      </w:r>
      <w:r w:rsidRPr="00990B1E">
        <w:rPr>
          <w:rFonts w:ascii="Sylfaen" w:hAnsi="Sylfaen" w:cs="Arial"/>
          <w:sz w:val="24"/>
          <w:szCs w:val="24"/>
        </w:rPr>
        <w:t xml:space="preserve"> (vaccination materials)</w:t>
      </w:r>
      <w:r w:rsidR="00D94C27" w:rsidRPr="00990B1E">
        <w:rPr>
          <w:rFonts w:ascii="Sylfaen" w:hAnsi="Sylfaen" w:cs="Arial"/>
          <w:sz w:val="24"/>
          <w:szCs w:val="24"/>
        </w:rPr>
        <w:t>, antivirals</w:t>
      </w:r>
      <w:r w:rsidRPr="00990B1E">
        <w:rPr>
          <w:rFonts w:ascii="Sylfaen" w:hAnsi="Sylfaen" w:cs="Arial"/>
          <w:sz w:val="24"/>
          <w:szCs w:val="24"/>
        </w:rPr>
        <w:t xml:space="preserve"> and PPE supplies to public health and medical facilities</w:t>
      </w:r>
      <w:r w:rsidR="003D088B" w:rsidRPr="00990B1E">
        <w:rPr>
          <w:rFonts w:ascii="Sylfaen" w:hAnsi="Sylfaen" w:cs="Arial"/>
          <w:sz w:val="24"/>
          <w:szCs w:val="24"/>
        </w:rPr>
        <w:t>,</w:t>
      </w:r>
      <w:r w:rsidRPr="00990B1E">
        <w:rPr>
          <w:rFonts w:ascii="Sylfaen" w:hAnsi="Sylfaen" w:cs="Arial"/>
          <w:sz w:val="24"/>
          <w:szCs w:val="24"/>
        </w:rPr>
        <w:t xml:space="preserve"> and ensure that designated medical and public health personnel have been trained in standard precaution procedures (e.g. contact, droplet, airborne precautions) and PPE handling. The MoLHSA is responsible to refill immunization and PPE supplies during </w:t>
      </w:r>
      <w:r w:rsidR="00AF753C" w:rsidRPr="00990B1E">
        <w:rPr>
          <w:rFonts w:ascii="Sylfaen" w:hAnsi="Sylfaen" w:cs="Arial"/>
          <w:sz w:val="24"/>
          <w:szCs w:val="24"/>
        </w:rPr>
        <w:t xml:space="preserve">an </w:t>
      </w:r>
      <w:r w:rsidRPr="00990B1E">
        <w:rPr>
          <w:rFonts w:ascii="Sylfaen" w:hAnsi="Sylfaen" w:cs="Arial"/>
          <w:sz w:val="24"/>
          <w:szCs w:val="24"/>
        </w:rPr>
        <w:t>emergency period.</w:t>
      </w:r>
    </w:p>
    <w:p w14:paraId="64D41FD9" w14:textId="09032926"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Provis</w:t>
      </w:r>
      <w:r w:rsidR="003D088B" w:rsidRPr="00990B1E">
        <w:rPr>
          <w:rFonts w:ascii="Sylfaen" w:hAnsi="Sylfaen" w:cs="Arial"/>
          <w:sz w:val="24"/>
          <w:szCs w:val="24"/>
        </w:rPr>
        <w:t>ion of</w:t>
      </w:r>
      <w:r w:rsidRPr="00990B1E">
        <w:rPr>
          <w:rFonts w:ascii="Sylfaen" w:hAnsi="Sylfaen" w:cs="Arial"/>
          <w:sz w:val="24"/>
          <w:szCs w:val="24"/>
        </w:rPr>
        <w:t xml:space="preserve"> recommendations to the authorized bodies</w:t>
      </w:r>
      <w:r w:rsidR="003D088B" w:rsidRPr="00990B1E">
        <w:rPr>
          <w:rFonts w:ascii="Sylfaen" w:hAnsi="Sylfaen" w:cs="Arial"/>
          <w:sz w:val="24"/>
          <w:szCs w:val="24"/>
        </w:rPr>
        <w:t xml:space="preserve"> </w:t>
      </w:r>
      <w:r w:rsidRPr="00990B1E">
        <w:rPr>
          <w:rFonts w:ascii="Sylfaen" w:hAnsi="Sylfaen" w:cs="Arial"/>
          <w:sz w:val="24"/>
          <w:szCs w:val="24"/>
        </w:rPr>
        <w:t>(</w:t>
      </w:r>
      <w:r w:rsidR="00552240" w:rsidRPr="00990B1E">
        <w:rPr>
          <w:rFonts w:ascii="Sylfaen" w:hAnsi="Sylfaen" w:cs="Arial"/>
          <w:sz w:val="24"/>
          <w:szCs w:val="24"/>
        </w:rPr>
        <w:t>Interagency</w:t>
      </w:r>
      <w:r w:rsidR="003D088B" w:rsidRPr="00990B1E">
        <w:rPr>
          <w:rFonts w:ascii="Sylfaen" w:hAnsi="Sylfaen" w:cs="Arial"/>
          <w:sz w:val="24"/>
          <w:szCs w:val="24"/>
        </w:rPr>
        <w:t xml:space="preserve"> </w:t>
      </w:r>
      <w:r w:rsidR="00B44C43" w:rsidRPr="00990B1E">
        <w:rPr>
          <w:rFonts w:ascii="Sylfaen" w:hAnsi="Sylfaen" w:cs="Arial"/>
          <w:sz w:val="24"/>
          <w:szCs w:val="24"/>
        </w:rPr>
        <w:t xml:space="preserve">Emergency Management </w:t>
      </w:r>
      <w:r w:rsidRPr="00990B1E">
        <w:rPr>
          <w:rFonts w:ascii="Sylfaen" w:hAnsi="Sylfaen" w:cs="Arial"/>
          <w:sz w:val="24"/>
          <w:szCs w:val="24"/>
        </w:rPr>
        <w:t>Operation Center, Emergency Headquarter of MoLHSA).</w:t>
      </w:r>
    </w:p>
    <w:p w14:paraId="38D6BF6B" w14:textId="77777777" w:rsidR="00937BE6" w:rsidRPr="00990B1E" w:rsidRDefault="00937BE6" w:rsidP="00662CBF">
      <w:pPr>
        <w:pStyle w:val="ListParagraph"/>
        <w:numPr>
          <w:ilvl w:val="0"/>
          <w:numId w:val="109"/>
        </w:numPr>
        <w:tabs>
          <w:tab w:val="left" w:pos="810"/>
          <w:tab w:val="left" w:pos="1530"/>
          <w:tab w:val="left" w:pos="3330"/>
        </w:tabs>
        <w:spacing w:after="0"/>
        <w:ind w:left="1890" w:hanging="270"/>
        <w:jc w:val="both"/>
        <w:rPr>
          <w:rFonts w:ascii="Sylfaen" w:hAnsi="Sylfaen" w:cs="Arial"/>
          <w:sz w:val="24"/>
          <w:szCs w:val="24"/>
        </w:rPr>
      </w:pPr>
      <w:r w:rsidRPr="00990B1E">
        <w:rPr>
          <w:rFonts w:ascii="Sylfaen" w:hAnsi="Sylfaen" w:cs="Arial"/>
          <w:sz w:val="24"/>
          <w:szCs w:val="24"/>
        </w:rPr>
        <w:t>As National IHR Focal Pont, report</w:t>
      </w:r>
      <w:r w:rsidR="003D088B" w:rsidRPr="00990B1E">
        <w:rPr>
          <w:rFonts w:ascii="Sylfaen" w:hAnsi="Sylfaen" w:cs="Arial"/>
          <w:sz w:val="24"/>
          <w:szCs w:val="24"/>
        </w:rPr>
        <w:t>ing</w:t>
      </w:r>
      <w:r w:rsidRPr="00990B1E">
        <w:rPr>
          <w:rFonts w:ascii="Sylfaen" w:hAnsi="Sylfaen" w:cs="Arial"/>
          <w:sz w:val="24"/>
          <w:szCs w:val="24"/>
        </w:rPr>
        <w:t xml:space="preserve"> to </w:t>
      </w:r>
      <w:proofErr w:type="gramStart"/>
      <w:r w:rsidRPr="00990B1E">
        <w:rPr>
          <w:rFonts w:ascii="Sylfaen" w:hAnsi="Sylfaen" w:cs="Arial"/>
          <w:sz w:val="24"/>
          <w:szCs w:val="24"/>
        </w:rPr>
        <w:t>WHO</w:t>
      </w:r>
      <w:proofErr w:type="gramEnd"/>
      <w:r w:rsidRPr="00990B1E">
        <w:rPr>
          <w:rFonts w:ascii="Sylfaen" w:hAnsi="Sylfaen" w:cs="Arial"/>
          <w:sz w:val="24"/>
          <w:szCs w:val="24"/>
        </w:rPr>
        <w:t xml:space="preserve"> on diseases that are subject to the International Health Regulations (2005).</w:t>
      </w:r>
    </w:p>
    <w:p w14:paraId="217A41D1" w14:textId="77777777" w:rsidR="00937BE6" w:rsidRPr="00990B1E" w:rsidRDefault="00937BE6">
      <w:pPr>
        <w:pStyle w:val="ListParagraph"/>
        <w:tabs>
          <w:tab w:val="left" w:pos="810"/>
          <w:tab w:val="left" w:pos="1890"/>
        </w:tabs>
        <w:spacing w:after="0"/>
        <w:ind w:left="1890" w:hanging="270"/>
        <w:jc w:val="both"/>
        <w:rPr>
          <w:rFonts w:ascii="Sylfaen" w:hAnsi="Sylfaen" w:cs="Arial"/>
          <w:b/>
          <w:sz w:val="24"/>
          <w:szCs w:val="24"/>
        </w:rPr>
      </w:pPr>
    </w:p>
    <w:p w14:paraId="6A3BAF83" w14:textId="77777777" w:rsidR="004E5648" w:rsidRPr="00990B1E" w:rsidRDefault="003D088B" w:rsidP="00662CBF">
      <w:pPr>
        <w:pStyle w:val="ListParagraph"/>
        <w:numPr>
          <w:ilvl w:val="0"/>
          <w:numId w:val="81"/>
        </w:numPr>
        <w:tabs>
          <w:tab w:val="left" w:pos="540"/>
          <w:tab w:val="left" w:pos="990"/>
          <w:tab w:val="left" w:pos="1620"/>
        </w:tabs>
        <w:spacing w:after="0"/>
        <w:ind w:left="1620" w:hanging="630"/>
        <w:jc w:val="both"/>
        <w:rPr>
          <w:rFonts w:ascii="Sylfaen" w:hAnsi="Sylfaen" w:cs="Arial"/>
          <w:b/>
          <w:sz w:val="24"/>
          <w:szCs w:val="24"/>
        </w:rPr>
      </w:pPr>
      <w:r w:rsidRPr="00990B1E">
        <w:rPr>
          <w:rFonts w:ascii="Sylfaen" w:hAnsi="Sylfaen" w:cs="Arial"/>
          <w:b/>
          <w:sz w:val="24"/>
          <w:szCs w:val="24"/>
        </w:rPr>
        <w:t xml:space="preserve">The </w:t>
      </w:r>
      <w:r w:rsidR="004E5648" w:rsidRPr="00990B1E">
        <w:rPr>
          <w:rFonts w:ascii="Sylfaen" w:hAnsi="Sylfaen" w:cs="Arial"/>
          <w:b/>
          <w:sz w:val="24"/>
          <w:szCs w:val="24"/>
        </w:rPr>
        <w:t>Department of Emergency Situations Coordination and Regime</w:t>
      </w:r>
      <w:r w:rsidR="002F783C" w:rsidRPr="00990B1E">
        <w:rPr>
          <w:rFonts w:ascii="Sylfaen" w:hAnsi="Sylfaen" w:cs="Arial"/>
          <w:b/>
          <w:sz w:val="24"/>
          <w:szCs w:val="24"/>
        </w:rPr>
        <w:t xml:space="preserve"> of MoLHSA</w:t>
      </w:r>
      <w:r w:rsidR="004E5648" w:rsidRPr="00990B1E">
        <w:rPr>
          <w:rFonts w:ascii="Sylfaen" w:hAnsi="Sylfaen" w:cs="Arial"/>
          <w:b/>
          <w:sz w:val="24"/>
          <w:szCs w:val="24"/>
        </w:rPr>
        <w:t>:</w:t>
      </w:r>
    </w:p>
    <w:p w14:paraId="0EC92476" w14:textId="77777777" w:rsidR="004E5648" w:rsidRPr="00990B1E" w:rsidRDefault="004E5648">
      <w:pPr>
        <w:pStyle w:val="ListParagraph"/>
        <w:tabs>
          <w:tab w:val="left" w:pos="810"/>
        </w:tabs>
        <w:spacing w:after="0"/>
        <w:ind w:left="1260"/>
        <w:jc w:val="both"/>
        <w:rPr>
          <w:rFonts w:ascii="Sylfaen" w:hAnsi="Sylfaen" w:cs="Arial"/>
          <w:b/>
          <w:sz w:val="24"/>
          <w:szCs w:val="24"/>
        </w:rPr>
      </w:pPr>
    </w:p>
    <w:p w14:paraId="55887D9C" w14:textId="77777777" w:rsidR="004E5648" w:rsidRPr="00990B1E" w:rsidRDefault="004E5648" w:rsidP="00662CBF">
      <w:pPr>
        <w:pStyle w:val="ListParagraph"/>
        <w:numPr>
          <w:ilvl w:val="0"/>
          <w:numId w:val="110"/>
        </w:numPr>
        <w:tabs>
          <w:tab w:val="left" w:pos="810"/>
          <w:tab w:val="left" w:pos="1170"/>
          <w:tab w:val="left" w:pos="1260"/>
          <w:tab w:val="left" w:pos="1890"/>
        </w:tabs>
        <w:spacing w:after="0"/>
        <w:ind w:left="1890" w:hanging="270"/>
        <w:jc w:val="both"/>
        <w:rPr>
          <w:rFonts w:ascii="Sylfaen" w:hAnsi="Sylfaen" w:cs="Arial"/>
          <w:sz w:val="24"/>
          <w:szCs w:val="24"/>
        </w:rPr>
      </w:pPr>
      <w:r w:rsidRPr="00990B1E">
        <w:rPr>
          <w:rFonts w:ascii="Sylfaen" w:hAnsi="Sylfaen" w:cs="Arial"/>
          <w:sz w:val="24"/>
          <w:szCs w:val="24"/>
        </w:rPr>
        <w:t>Supports Emergency Headquarter</w:t>
      </w:r>
      <w:r w:rsidR="003D088B" w:rsidRPr="00990B1E">
        <w:rPr>
          <w:rFonts w:ascii="Sylfaen" w:hAnsi="Sylfaen" w:cs="Arial"/>
          <w:sz w:val="24"/>
          <w:szCs w:val="24"/>
        </w:rPr>
        <w:t>s</w:t>
      </w:r>
      <w:r w:rsidRPr="00990B1E">
        <w:rPr>
          <w:rFonts w:ascii="Sylfaen" w:hAnsi="Sylfaen" w:cs="Arial"/>
          <w:sz w:val="24"/>
          <w:szCs w:val="24"/>
        </w:rPr>
        <w:t xml:space="preserve"> in mobilization of appropriate public health and medical forces to form First Responder Team</w:t>
      </w:r>
      <w:r w:rsidR="003D088B" w:rsidRPr="00990B1E">
        <w:rPr>
          <w:rFonts w:ascii="Sylfaen" w:hAnsi="Sylfaen" w:cs="Arial"/>
          <w:sz w:val="24"/>
          <w:szCs w:val="24"/>
        </w:rPr>
        <w:t>s</w:t>
      </w:r>
      <w:r w:rsidRPr="00990B1E">
        <w:rPr>
          <w:rFonts w:ascii="Sylfaen" w:hAnsi="Sylfaen" w:cs="Arial"/>
          <w:sz w:val="24"/>
          <w:szCs w:val="24"/>
        </w:rPr>
        <w:t xml:space="preserve"> and organizes their dispatch to the affected area(s);</w:t>
      </w:r>
    </w:p>
    <w:p w14:paraId="7047B318" w14:textId="594E42C9" w:rsidR="00C23D47" w:rsidRPr="00990B1E" w:rsidRDefault="00C23D47" w:rsidP="00662CBF">
      <w:pPr>
        <w:pStyle w:val="ListParagraph"/>
        <w:numPr>
          <w:ilvl w:val="0"/>
          <w:numId w:val="110"/>
        </w:numPr>
        <w:tabs>
          <w:tab w:val="left" w:pos="810"/>
          <w:tab w:val="left" w:pos="1170"/>
          <w:tab w:val="left" w:pos="1260"/>
          <w:tab w:val="left" w:pos="1890"/>
        </w:tabs>
        <w:spacing w:after="0"/>
        <w:ind w:left="1890" w:hanging="270"/>
        <w:jc w:val="both"/>
        <w:rPr>
          <w:rFonts w:ascii="Sylfaen" w:hAnsi="Sylfaen" w:cs="Arial"/>
          <w:sz w:val="24"/>
          <w:szCs w:val="24"/>
        </w:rPr>
      </w:pPr>
      <w:r w:rsidRPr="00990B1E">
        <w:rPr>
          <w:rFonts w:ascii="Sylfaen" w:hAnsi="Sylfaen" w:cs="Arial"/>
          <w:sz w:val="24"/>
          <w:szCs w:val="24"/>
        </w:rPr>
        <w:t>Ensures uninterrupted communication with responding hospitals and assesses their needs concerning medical personnel, pharmaceuticals, medical equipment and other medical items</w:t>
      </w:r>
      <w:r w:rsidR="003D088B" w:rsidRPr="00990B1E">
        <w:rPr>
          <w:rFonts w:ascii="Sylfaen" w:hAnsi="Sylfaen" w:cs="Arial"/>
          <w:sz w:val="24"/>
          <w:szCs w:val="24"/>
        </w:rPr>
        <w:t>;</w:t>
      </w:r>
    </w:p>
    <w:p w14:paraId="09AE8F5E" w14:textId="77777777" w:rsidR="00C23D47" w:rsidRPr="00990B1E" w:rsidRDefault="00C23D47" w:rsidP="00662CBF">
      <w:pPr>
        <w:pStyle w:val="ListParagraph"/>
        <w:numPr>
          <w:ilvl w:val="0"/>
          <w:numId w:val="110"/>
        </w:numPr>
        <w:tabs>
          <w:tab w:val="left" w:pos="810"/>
          <w:tab w:val="left" w:pos="1170"/>
          <w:tab w:val="left" w:pos="1260"/>
          <w:tab w:val="left" w:pos="1890"/>
        </w:tabs>
        <w:spacing w:after="0"/>
        <w:ind w:left="1890" w:hanging="270"/>
        <w:jc w:val="both"/>
        <w:rPr>
          <w:rFonts w:ascii="Sylfaen" w:hAnsi="Sylfaen" w:cs="Arial"/>
          <w:sz w:val="24"/>
          <w:szCs w:val="24"/>
        </w:rPr>
      </w:pPr>
      <w:r w:rsidRPr="00990B1E">
        <w:rPr>
          <w:rFonts w:ascii="Sylfaen" w:hAnsi="Sylfaen" w:cs="Arial"/>
          <w:sz w:val="24"/>
          <w:szCs w:val="24"/>
        </w:rPr>
        <w:lastRenderedPageBreak/>
        <w:t xml:space="preserve">Continuously monitors </w:t>
      </w:r>
      <w:r w:rsidR="003D088B" w:rsidRPr="00990B1E">
        <w:rPr>
          <w:rFonts w:ascii="Sylfaen" w:hAnsi="Sylfaen" w:cs="Arial"/>
          <w:sz w:val="24"/>
          <w:szCs w:val="24"/>
        </w:rPr>
        <w:t xml:space="preserve">the </w:t>
      </w:r>
      <w:r w:rsidR="00A9797A" w:rsidRPr="00990B1E">
        <w:rPr>
          <w:rFonts w:ascii="Sylfaen" w:hAnsi="Sylfaen" w:cs="Arial"/>
          <w:sz w:val="24"/>
          <w:szCs w:val="24"/>
        </w:rPr>
        <w:t xml:space="preserve">availability of </w:t>
      </w:r>
      <w:r w:rsidRPr="00990B1E">
        <w:rPr>
          <w:rFonts w:ascii="Sylfaen" w:hAnsi="Sylfaen" w:cs="Arial"/>
          <w:sz w:val="24"/>
          <w:szCs w:val="24"/>
        </w:rPr>
        <w:t>hospital bed</w:t>
      </w:r>
      <w:r w:rsidR="00A9797A" w:rsidRPr="00990B1E">
        <w:rPr>
          <w:rFonts w:ascii="Sylfaen" w:hAnsi="Sylfaen" w:cs="Arial"/>
          <w:sz w:val="24"/>
          <w:szCs w:val="24"/>
        </w:rPr>
        <w:t>s and other critical settings</w:t>
      </w:r>
      <w:r w:rsidRPr="00990B1E">
        <w:rPr>
          <w:rFonts w:ascii="Sylfaen" w:hAnsi="Sylfaen" w:cs="Arial"/>
          <w:sz w:val="24"/>
          <w:szCs w:val="24"/>
        </w:rPr>
        <w:t xml:space="preserve"> through </w:t>
      </w:r>
      <w:r w:rsidR="00681563" w:rsidRPr="00990B1E">
        <w:rPr>
          <w:rFonts w:ascii="Sylfaen" w:hAnsi="Sylfaen" w:cs="Arial"/>
          <w:sz w:val="24"/>
          <w:szCs w:val="24"/>
        </w:rPr>
        <w:t xml:space="preserve">direct communication and/or </w:t>
      </w:r>
      <w:r w:rsidR="006F5955" w:rsidRPr="00990B1E">
        <w:rPr>
          <w:rFonts w:ascii="Sylfaen" w:hAnsi="Sylfaen" w:cs="Arial"/>
          <w:sz w:val="24"/>
          <w:szCs w:val="24"/>
        </w:rPr>
        <w:t xml:space="preserve">via </w:t>
      </w:r>
      <w:r w:rsidR="008827D8" w:rsidRPr="00990B1E">
        <w:rPr>
          <w:rFonts w:ascii="Sylfaen" w:hAnsi="Sylfaen" w:cs="Arial"/>
          <w:sz w:val="24"/>
          <w:szCs w:val="24"/>
        </w:rPr>
        <w:t xml:space="preserve">online health </w:t>
      </w:r>
      <w:r w:rsidRPr="00990B1E">
        <w:rPr>
          <w:rFonts w:ascii="Sylfaen" w:hAnsi="Sylfaen" w:cs="Arial"/>
          <w:sz w:val="24"/>
          <w:szCs w:val="24"/>
        </w:rPr>
        <w:t>information portal of MoLHSA (www.moh.gov.ge);</w:t>
      </w:r>
    </w:p>
    <w:p w14:paraId="08BEAF24" w14:textId="2A650AC3" w:rsidR="004E5648" w:rsidRPr="00990B1E" w:rsidRDefault="004E5648" w:rsidP="00662CBF">
      <w:pPr>
        <w:pStyle w:val="ListParagraph"/>
        <w:numPr>
          <w:ilvl w:val="0"/>
          <w:numId w:val="110"/>
        </w:numPr>
        <w:tabs>
          <w:tab w:val="left" w:pos="810"/>
          <w:tab w:val="left" w:pos="1170"/>
          <w:tab w:val="left" w:pos="1260"/>
          <w:tab w:val="left" w:pos="1890"/>
        </w:tabs>
        <w:spacing w:after="0"/>
        <w:ind w:left="1890" w:hanging="270"/>
        <w:jc w:val="both"/>
        <w:rPr>
          <w:rFonts w:ascii="Sylfaen" w:hAnsi="Sylfaen" w:cs="Arial"/>
          <w:sz w:val="24"/>
          <w:szCs w:val="24"/>
        </w:rPr>
      </w:pPr>
      <w:r w:rsidRPr="00990B1E">
        <w:rPr>
          <w:rFonts w:ascii="Sylfaen" w:hAnsi="Sylfaen" w:cs="Arial"/>
          <w:sz w:val="24"/>
          <w:szCs w:val="24"/>
        </w:rPr>
        <w:t>Coordinates formation of Specialized Medical Response Teams and their allocation to the hospitals of the affected are</w:t>
      </w:r>
      <w:r w:rsidR="003228F7" w:rsidRPr="00990B1E">
        <w:rPr>
          <w:rFonts w:ascii="Sylfaen" w:hAnsi="Sylfaen" w:cs="Arial"/>
          <w:sz w:val="24"/>
          <w:szCs w:val="24"/>
        </w:rPr>
        <w:t>a</w:t>
      </w:r>
      <w:r w:rsidRPr="00990B1E">
        <w:rPr>
          <w:rFonts w:ascii="Sylfaen" w:hAnsi="Sylfaen" w:cs="Arial"/>
          <w:sz w:val="24"/>
          <w:szCs w:val="24"/>
        </w:rPr>
        <w:t xml:space="preserve"> as well as to the designated referral hospitals if needed</w:t>
      </w:r>
      <w:r w:rsidR="003D088B" w:rsidRPr="00990B1E">
        <w:rPr>
          <w:rFonts w:ascii="Sylfaen" w:hAnsi="Sylfaen" w:cs="Arial"/>
          <w:sz w:val="24"/>
          <w:szCs w:val="24"/>
        </w:rPr>
        <w:t>;</w:t>
      </w:r>
    </w:p>
    <w:p w14:paraId="1651AF14" w14:textId="77777777" w:rsidR="004E5648" w:rsidRPr="00990B1E" w:rsidRDefault="004E5648" w:rsidP="00662CBF">
      <w:pPr>
        <w:pStyle w:val="ListParagraph"/>
        <w:numPr>
          <w:ilvl w:val="0"/>
          <w:numId w:val="110"/>
        </w:numPr>
        <w:tabs>
          <w:tab w:val="left" w:pos="810"/>
          <w:tab w:val="left" w:pos="1170"/>
          <w:tab w:val="left" w:pos="1260"/>
          <w:tab w:val="left" w:pos="1890"/>
        </w:tabs>
        <w:spacing w:after="0"/>
        <w:ind w:left="1890" w:hanging="270"/>
        <w:jc w:val="both"/>
        <w:rPr>
          <w:rFonts w:ascii="Sylfaen" w:hAnsi="Sylfaen" w:cs="Arial"/>
          <w:sz w:val="24"/>
          <w:szCs w:val="24"/>
        </w:rPr>
      </w:pPr>
      <w:r w:rsidRPr="00990B1E">
        <w:rPr>
          <w:rFonts w:ascii="Sylfaen" w:hAnsi="Sylfaen" w:cs="Arial"/>
          <w:sz w:val="24"/>
          <w:szCs w:val="24"/>
        </w:rPr>
        <w:t xml:space="preserve">Coordinates </w:t>
      </w:r>
      <w:r w:rsidR="003D088B" w:rsidRPr="00990B1E">
        <w:rPr>
          <w:rFonts w:ascii="Sylfaen" w:hAnsi="Sylfaen" w:cs="Arial"/>
          <w:sz w:val="24"/>
          <w:szCs w:val="24"/>
        </w:rPr>
        <w:t xml:space="preserve">the </w:t>
      </w:r>
      <w:r w:rsidRPr="00990B1E">
        <w:rPr>
          <w:rFonts w:ascii="Sylfaen" w:hAnsi="Sylfaen" w:cs="Arial"/>
          <w:sz w:val="24"/>
          <w:szCs w:val="24"/>
        </w:rPr>
        <w:t>deployment of additional bed</w:t>
      </w:r>
      <w:r w:rsidR="00D72C54" w:rsidRPr="00990B1E">
        <w:rPr>
          <w:rFonts w:ascii="Sylfaen" w:hAnsi="Sylfaen" w:cs="Arial"/>
          <w:sz w:val="24"/>
          <w:szCs w:val="24"/>
        </w:rPr>
        <w:t xml:space="preserve"> capacities</w:t>
      </w:r>
      <w:r w:rsidR="003D088B" w:rsidRPr="00990B1E">
        <w:rPr>
          <w:rFonts w:ascii="Sylfaen" w:hAnsi="Sylfaen" w:cs="Arial"/>
          <w:sz w:val="24"/>
          <w:szCs w:val="24"/>
        </w:rPr>
        <w:t xml:space="preserve"> </w:t>
      </w:r>
      <w:r w:rsidR="00E0688A" w:rsidRPr="00990B1E">
        <w:rPr>
          <w:rFonts w:ascii="Sylfaen" w:hAnsi="Sylfaen" w:cs="Arial"/>
          <w:sz w:val="24"/>
          <w:szCs w:val="24"/>
        </w:rPr>
        <w:t xml:space="preserve">to meet </w:t>
      </w:r>
      <w:r w:rsidR="002F0B28" w:rsidRPr="00990B1E">
        <w:rPr>
          <w:rFonts w:ascii="Sylfaen" w:hAnsi="Sylfaen" w:cs="Arial"/>
          <w:sz w:val="24"/>
          <w:szCs w:val="24"/>
        </w:rPr>
        <w:t xml:space="preserve">any </w:t>
      </w:r>
      <w:r w:rsidR="00E0688A" w:rsidRPr="00990B1E">
        <w:rPr>
          <w:rFonts w:ascii="Sylfaen" w:hAnsi="Sylfaen" w:cs="Arial"/>
          <w:sz w:val="24"/>
          <w:szCs w:val="24"/>
        </w:rPr>
        <w:t>patient surge and increased demand of medical services;</w:t>
      </w:r>
    </w:p>
    <w:p w14:paraId="56B6522E" w14:textId="015AAA58" w:rsidR="004E5648" w:rsidRPr="00990B1E" w:rsidRDefault="004E5648" w:rsidP="00662CBF">
      <w:pPr>
        <w:pStyle w:val="ListParagraph"/>
        <w:numPr>
          <w:ilvl w:val="0"/>
          <w:numId w:val="110"/>
        </w:numPr>
        <w:tabs>
          <w:tab w:val="left" w:pos="810"/>
          <w:tab w:val="left" w:pos="1170"/>
          <w:tab w:val="left" w:pos="1260"/>
          <w:tab w:val="left" w:pos="1890"/>
        </w:tabs>
        <w:spacing w:after="0"/>
        <w:ind w:left="1890" w:hanging="270"/>
        <w:jc w:val="both"/>
        <w:rPr>
          <w:rFonts w:ascii="Sylfaen" w:hAnsi="Sylfaen" w:cs="Arial"/>
          <w:sz w:val="24"/>
          <w:szCs w:val="24"/>
        </w:rPr>
      </w:pPr>
      <w:r w:rsidRPr="00990B1E">
        <w:rPr>
          <w:rFonts w:ascii="Sylfaen" w:hAnsi="Sylfaen" w:cs="Arial"/>
          <w:sz w:val="24"/>
          <w:szCs w:val="24"/>
        </w:rPr>
        <w:t xml:space="preserve">Provides </w:t>
      </w:r>
      <w:r w:rsidR="002F0B28" w:rsidRPr="00990B1E">
        <w:rPr>
          <w:rFonts w:ascii="Sylfaen" w:hAnsi="Sylfaen" w:cs="Arial"/>
          <w:sz w:val="24"/>
          <w:szCs w:val="24"/>
        </w:rPr>
        <w:t xml:space="preserve">the </w:t>
      </w:r>
      <w:r w:rsidRPr="00990B1E">
        <w:rPr>
          <w:rFonts w:ascii="Sylfaen" w:hAnsi="Sylfaen" w:cs="Arial"/>
          <w:sz w:val="24"/>
          <w:szCs w:val="24"/>
        </w:rPr>
        <w:t>tooling, kitting, packaging and distribution of assets mobilized from the Strategic National Stockpile (SNS) (antivirals, antibiotics, IV administration, life-support medications</w:t>
      </w:r>
      <w:r w:rsidR="004B771E" w:rsidRPr="00990B1E">
        <w:rPr>
          <w:rFonts w:ascii="Sylfaen" w:hAnsi="Sylfaen" w:cs="Arial"/>
          <w:sz w:val="24"/>
          <w:szCs w:val="24"/>
        </w:rPr>
        <w:t>,</w:t>
      </w:r>
      <w:r w:rsidR="003D088B" w:rsidRPr="00990B1E">
        <w:rPr>
          <w:rFonts w:ascii="Sylfaen" w:hAnsi="Sylfaen" w:cs="Arial"/>
          <w:sz w:val="24"/>
          <w:szCs w:val="24"/>
        </w:rPr>
        <w:t xml:space="preserve"> </w:t>
      </w:r>
      <w:r w:rsidR="004B771E" w:rsidRPr="00990B1E">
        <w:rPr>
          <w:rFonts w:ascii="Sylfaen" w:hAnsi="Sylfaen" w:cs="Arial"/>
          <w:sz w:val="24"/>
          <w:szCs w:val="24"/>
        </w:rPr>
        <w:t xml:space="preserve">PPE, isolation stretchers </w:t>
      </w:r>
      <w:r w:rsidRPr="00990B1E">
        <w:rPr>
          <w:rFonts w:ascii="Sylfaen" w:hAnsi="Sylfaen" w:cs="Arial"/>
          <w:sz w:val="24"/>
          <w:szCs w:val="24"/>
        </w:rPr>
        <w:t>and other medical items and equipment) and pharmaceutical companies (in accordance wit</w:t>
      </w:r>
      <w:r w:rsidR="00A5566E" w:rsidRPr="00990B1E">
        <w:rPr>
          <w:rFonts w:ascii="Sylfaen" w:hAnsi="Sylfaen" w:cs="Arial"/>
          <w:sz w:val="24"/>
          <w:szCs w:val="24"/>
        </w:rPr>
        <w:t xml:space="preserve">h the terms of prior agreements or </w:t>
      </w:r>
      <w:r w:rsidRPr="00990B1E">
        <w:rPr>
          <w:rFonts w:ascii="Sylfaen" w:hAnsi="Sylfaen" w:cs="Arial"/>
          <w:sz w:val="24"/>
          <w:szCs w:val="24"/>
        </w:rPr>
        <w:t xml:space="preserve">memoranda) to support immediate medical response operations and </w:t>
      </w:r>
      <w:r w:rsidR="00A5566E" w:rsidRPr="00990B1E">
        <w:rPr>
          <w:rFonts w:ascii="Sylfaen" w:hAnsi="Sylfaen" w:cs="Arial"/>
          <w:sz w:val="24"/>
          <w:szCs w:val="24"/>
        </w:rPr>
        <w:t xml:space="preserve">supply or </w:t>
      </w:r>
      <w:r w:rsidRPr="00990B1E">
        <w:rPr>
          <w:rFonts w:ascii="Sylfaen" w:hAnsi="Sylfaen" w:cs="Arial"/>
          <w:sz w:val="24"/>
          <w:szCs w:val="24"/>
        </w:rPr>
        <w:t xml:space="preserve">restock </w:t>
      </w:r>
      <w:r w:rsidR="00C64265" w:rsidRPr="00990B1E">
        <w:rPr>
          <w:rFonts w:ascii="Sylfaen" w:hAnsi="Sylfaen" w:cs="Arial"/>
          <w:sz w:val="24"/>
          <w:szCs w:val="24"/>
        </w:rPr>
        <w:t>hospital</w:t>
      </w:r>
      <w:r w:rsidRPr="00990B1E">
        <w:rPr>
          <w:rFonts w:ascii="Sylfaen" w:hAnsi="Sylfaen" w:cs="Arial"/>
          <w:sz w:val="24"/>
          <w:szCs w:val="24"/>
        </w:rPr>
        <w:t xml:space="preserve"> facilities</w:t>
      </w:r>
      <w:r w:rsidR="00C64265" w:rsidRPr="00990B1E">
        <w:rPr>
          <w:rFonts w:ascii="Sylfaen" w:hAnsi="Sylfaen" w:cs="Arial"/>
          <w:sz w:val="24"/>
          <w:szCs w:val="24"/>
        </w:rPr>
        <w:t xml:space="preserve"> and Emergency Medicine Services</w:t>
      </w:r>
      <w:r w:rsidR="002F0B28" w:rsidRPr="00990B1E">
        <w:rPr>
          <w:rFonts w:ascii="Sylfaen" w:hAnsi="Sylfaen" w:cs="Arial"/>
          <w:sz w:val="24"/>
          <w:szCs w:val="24"/>
        </w:rPr>
        <w:t>;</w:t>
      </w:r>
      <w:r w:rsidRPr="00990B1E">
        <w:rPr>
          <w:rFonts w:ascii="Sylfaen" w:hAnsi="Sylfaen" w:cs="Arial"/>
          <w:sz w:val="24"/>
          <w:szCs w:val="24"/>
        </w:rPr>
        <w:t xml:space="preserve">  </w:t>
      </w:r>
    </w:p>
    <w:p w14:paraId="2B7B863B" w14:textId="77777777" w:rsidR="007F710A" w:rsidRPr="00990B1E" w:rsidRDefault="007F710A" w:rsidP="00662CBF">
      <w:pPr>
        <w:pStyle w:val="ListParagraph"/>
        <w:numPr>
          <w:ilvl w:val="0"/>
          <w:numId w:val="110"/>
        </w:numPr>
        <w:tabs>
          <w:tab w:val="left" w:pos="810"/>
          <w:tab w:val="left" w:pos="1170"/>
          <w:tab w:val="left" w:pos="1260"/>
          <w:tab w:val="left" w:pos="1890"/>
        </w:tabs>
        <w:spacing w:after="0"/>
        <w:ind w:left="1890" w:hanging="270"/>
        <w:jc w:val="both"/>
        <w:rPr>
          <w:rFonts w:ascii="Sylfaen" w:hAnsi="Sylfaen" w:cs="Arial"/>
          <w:sz w:val="24"/>
          <w:szCs w:val="24"/>
        </w:rPr>
      </w:pPr>
      <w:r w:rsidRPr="00990B1E">
        <w:rPr>
          <w:rFonts w:ascii="Sylfaen" w:hAnsi="Sylfaen" w:cs="Arial"/>
          <w:sz w:val="24"/>
          <w:szCs w:val="24"/>
        </w:rPr>
        <w:t>If the emergency exceeds healthcare sector response capabilities (</w:t>
      </w:r>
      <w:r w:rsidR="002F0B28" w:rsidRPr="00990B1E">
        <w:rPr>
          <w:rFonts w:ascii="Sylfaen" w:hAnsi="Sylfaen" w:cs="Arial"/>
          <w:sz w:val="24"/>
          <w:szCs w:val="24"/>
        </w:rPr>
        <w:t xml:space="preserve">and so </w:t>
      </w:r>
      <w:r w:rsidRPr="00990B1E">
        <w:rPr>
          <w:rFonts w:ascii="Sylfaen" w:hAnsi="Sylfaen" w:cs="Arial"/>
          <w:sz w:val="24"/>
          <w:szCs w:val="24"/>
        </w:rPr>
        <w:t>corresponds to the general alert level of entire healthcare sector)</w:t>
      </w:r>
      <w:r w:rsidR="002F0B28" w:rsidRPr="00990B1E">
        <w:rPr>
          <w:rFonts w:ascii="Sylfaen" w:hAnsi="Sylfaen" w:cs="Arial"/>
          <w:sz w:val="24"/>
          <w:szCs w:val="24"/>
        </w:rPr>
        <w:t>,</w:t>
      </w:r>
      <w:r w:rsidRPr="00990B1E">
        <w:rPr>
          <w:rFonts w:ascii="Sylfaen" w:hAnsi="Sylfaen" w:cs="Arial"/>
          <w:sz w:val="24"/>
          <w:szCs w:val="24"/>
        </w:rPr>
        <w:t xml:space="preserve"> </w:t>
      </w:r>
      <w:r w:rsidR="004E5648" w:rsidRPr="00990B1E">
        <w:rPr>
          <w:rFonts w:ascii="Sylfaen" w:hAnsi="Sylfaen" w:cs="Arial"/>
          <w:sz w:val="24"/>
          <w:szCs w:val="24"/>
        </w:rPr>
        <w:t>coordinates mobilization of surge capacities</w:t>
      </w:r>
      <w:r w:rsidR="00227FAE" w:rsidRPr="00990B1E">
        <w:rPr>
          <w:rFonts w:ascii="Sylfaen" w:hAnsi="Sylfaen" w:cs="Arial"/>
          <w:sz w:val="24"/>
          <w:szCs w:val="24"/>
        </w:rPr>
        <w:t>, such as</w:t>
      </w:r>
      <w:r w:rsidRPr="00990B1E">
        <w:rPr>
          <w:rFonts w:ascii="Sylfaen" w:hAnsi="Sylfaen" w:cs="Arial"/>
          <w:sz w:val="24"/>
          <w:szCs w:val="24"/>
        </w:rPr>
        <w:t>:</w:t>
      </w:r>
    </w:p>
    <w:p w14:paraId="3CD93EE7" w14:textId="0E459ABC" w:rsidR="0048295F" w:rsidRPr="00990B1E" w:rsidRDefault="007F710A" w:rsidP="00662CBF">
      <w:pPr>
        <w:pStyle w:val="ListParagraph"/>
        <w:numPr>
          <w:ilvl w:val="0"/>
          <w:numId w:val="111"/>
        </w:numPr>
        <w:tabs>
          <w:tab w:val="left" w:pos="810"/>
          <w:tab w:val="left" w:pos="1170"/>
          <w:tab w:val="left" w:pos="1800"/>
        </w:tabs>
        <w:spacing w:after="0"/>
        <w:ind w:left="2340" w:hanging="450"/>
        <w:jc w:val="both"/>
        <w:rPr>
          <w:rFonts w:ascii="Sylfaen" w:hAnsi="Sylfaen" w:cs="Arial"/>
          <w:sz w:val="24"/>
          <w:szCs w:val="24"/>
        </w:rPr>
      </w:pPr>
      <w:r w:rsidRPr="00990B1E">
        <w:rPr>
          <w:rFonts w:ascii="Sylfaen" w:hAnsi="Sylfaen" w:cs="Arial"/>
          <w:sz w:val="24"/>
          <w:szCs w:val="24"/>
        </w:rPr>
        <w:t>Gradual</w:t>
      </w:r>
      <w:r w:rsidR="004E5648" w:rsidRPr="00990B1E">
        <w:rPr>
          <w:rFonts w:ascii="Sylfaen" w:hAnsi="Sylfaen" w:cs="Arial"/>
          <w:sz w:val="24"/>
          <w:szCs w:val="24"/>
        </w:rPr>
        <w:t xml:space="preserve"> mobilization of hospitals in </w:t>
      </w:r>
      <w:r w:rsidR="002F0B28" w:rsidRPr="00990B1E">
        <w:rPr>
          <w:rFonts w:ascii="Sylfaen" w:hAnsi="Sylfaen" w:cs="Arial"/>
          <w:sz w:val="24"/>
          <w:szCs w:val="24"/>
        </w:rPr>
        <w:t xml:space="preserve">the </w:t>
      </w:r>
      <w:r w:rsidR="004E5648" w:rsidRPr="00990B1E">
        <w:rPr>
          <w:rFonts w:ascii="Sylfaen" w:hAnsi="Sylfaen" w:cs="Arial"/>
          <w:sz w:val="24"/>
          <w:szCs w:val="24"/>
        </w:rPr>
        <w:t>capital city, discharge of non-</w:t>
      </w:r>
      <w:r w:rsidR="00A47D98" w:rsidRPr="00990B1E">
        <w:rPr>
          <w:rFonts w:ascii="Sylfaen" w:hAnsi="Sylfaen" w:cs="Arial"/>
          <w:sz w:val="24"/>
          <w:szCs w:val="24"/>
        </w:rPr>
        <w:t>critical</w:t>
      </w:r>
      <w:r w:rsidR="004E5648" w:rsidRPr="00990B1E">
        <w:rPr>
          <w:rFonts w:ascii="Sylfaen" w:hAnsi="Sylfaen" w:cs="Arial"/>
          <w:sz w:val="24"/>
          <w:szCs w:val="24"/>
        </w:rPr>
        <w:t xml:space="preserve"> patients, </w:t>
      </w:r>
      <w:r w:rsidR="00564742" w:rsidRPr="00990B1E">
        <w:rPr>
          <w:rFonts w:ascii="Sylfaen" w:hAnsi="Sylfaen" w:cs="Arial"/>
          <w:sz w:val="24"/>
          <w:szCs w:val="24"/>
        </w:rPr>
        <w:t>cancelation of</w:t>
      </w:r>
      <w:r w:rsidR="004E5648" w:rsidRPr="00990B1E">
        <w:rPr>
          <w:rFonts w:ascii="Sylfaen" w:hAnsi="Sylfaen" w:cs="Arial"/>
          <w:sz w:val="24"/>
          <w:szCs w:val="24"/>
        </w:rPr>
        <w:t xml:space="preserve"> selective operations, re-specialization of hospital wards</w:t>
      </w:r>
      <w:r w:rsidR="0048295F" w:rsidRPr="00990B1E">
        <w:rPr>
          <w:rFonts w:ascii="Sylfaen" w:hAnsi="Sylfaen" w:cs="Arial"/>
          <w:sz w:val="24"/>
          <w:szCs w:val="24"/>
        </w:rPr>
        <w:t>;</w:t>
      </w:r>
    </w:p>
    <w:p w14:paraId="754F09F8" w14:textId="77777777" w:rsidR="0048295F" w:rsidRPr="00990B1E" w:rsidRDefault="0048295F" w:rsidP="00662CBF">
      <w:pPr>
        <w:pStyle w:val="ListParagraph"/>
        <w:numPr>
          <w:ilvl w:val="0"/>
          <w:numId w:val="111"/>
        </w:numPr>
        <w:tabs>
          <w:tab w:val="left" w:pos="810"/>
          <w:tab w:val="left" w:pos="1170"/>
          <w:tab w:val="left" w:pos="1800"/>
        </w:tabs>
        <w:spacing w:after="0"/>
        <w:ind w:left="2340" w:hanging="450"/>
        <w:jc w:val="both"/>
        <w:rPr>
          <w:rFonts w:ascii="Sylfaen" w:hAnsi="Sylfaen" w:cs="Arial"/>
          <w:sz w:val="24"/>
          <w:szCs w:val="24"/>
        </w:rPr>
      </w:pPr>
      <w:r w:rsidRPr="00990B1E">
        <w:rPr>
          <w:rFonts w:ascii="Sylfaen" w:hAnsi="Sylfaen" w:cs="Arial"/>
          <w:sz w:val="24"/>
          <w:szCs w:val="24"/>
        </w:rPr>
        <w:t>O</w:t>
      </w:r>
      <w:r w:rsidR="005461B7" w:rsidRPr="00990B1E">
        <w:rPr>
          <w:rFonts w:ascii="Sylfaen" w:hAnsi="Sylfaen" w:cs="Arial"/>
          <w:sz w:val="24"/>
          <w:szCs w:val="24"/>
        </w:rPr>
        <w:t xml:space="preserve">pening </w:t>
      </w:r>
      <w:r w:rsidR="005035F8" w:rsidRPr="00990B1E">
        <w:rPr>
          <w:rFonts w:ascii="Sylfaen" w:hAnsi="Sylfaen" w:cs="Arial"/>
          <w:sz w:val="24"/>
          <w:szCs w:val="24"/>
        </w:rPr>
        <w:t>alternative care</w:t>
      </w:r>
      <w:r w:rsidRPr="00990B1E">
        <w:rPr>
          <w:rFonts w:ascii="Sylfaen" w:hAnsi="Sylfaen" w:cs="Arial"/>
          <w:sz w:val="24"/>
          <w:szCs w:val="24"/>
        </w:rPr>
        <w:t xml:space="preserve"> sites such as </w:t>
      </w:r>
      <w:r w:rsidR="003215F9" w:rsidRPr="00990B1E">
        <w:rPr>
          <w:rFonts w:ascii="Sylfaen" w:hAnsi="Sylfaen" w:cs="Arial"/>
          <w:sz w:val="24"/>
          <w:szCs w:val="24"/>
        </w:rPr>
        <w:t>field</w:t>
      </w:r>
      <w:r w:rsidR="004E5648" w:rsidRPr="00990B1E">
        <w:rPr>
          <w:rFonts w:ascii="Sylfaen" w:hAnsi="Sylfaen" w:cs="Arial"/>
          <w:sz w:val="24"/>
          <w:szCs w:val="24"/>
        </w:rPr>
        <w:t xml:space="preserve"> hospitals</w:t>
      </w:r>
      <w:r w:rsidR="005461B7" w:rsidRPr="00990B1E">
        <w:rPr>
          <w:rFonts w:ascii="Sylfaen" w:hAnsi="Sylfaen" w:cs="Arial"/>
          <w:sz w:val="24"/>
          <w:szCs w:val="24"/>
        </w:rPr>
        <w:t xml:space="preserve"> or </w:t>
      </w:r>
      <w:r w:rsidR="00227FAE" w:rsidRPr="00990B1E">
        <w:rPr>
          <w:rFonts w:ascii="Sylfaen" w:hAnsi="Sylfaen" w:cs="Arial"/>
          <w:sz w:val="24"/>
          <w:szCs w:val="24"/>
        </w:rPr>
        <w:t>Facilities of O</w:t>
      </w:r>
      <w:r w:rsidR="005461B7" w:rsidRPr="00990B1E">
        <w:rPr>
          <w:rFonts w:ascii="Sylfaen" w:hAnsi="Sylfaen" w:cs="Arial"/>
          <w:sz w:val="24"/>
          <w:szCs w:val="24"/>
        </w:rPr>
        <w:t>pportunity</w:t>
      </w:r>
      <w:r w:rsidRPr="00990B1E">
        <w:rPr>
          <w:rFonts w:ascii="Sylfaen" w:hAnsi="Sylfaen" w:cs="Arial"/>
          <w:sz w:val="24"/>
          <w:szCs w:val="24"/>
        </w:rPr>
        <w:t xml:space="preserve">; </w:t>
      </w:r>
    </w:p>
    <w:p w14:paraId="743E5811" w14:textId="77777777" w:rsidR="0073660B" w:rsidRPr="00990B1E" w:rsidRDefault="00E218BB" w:rsidP="00662CBF">
      <w:pPr>
        <w:pStyle w:val="ListParagraph"/>
        <w:numPr>
          <w:ilvl w:val="0"/>
          <w:numId w:val="111"/>
        </w:numPr>
        <w:tabs>
          <w:tab w:val="left" w:pos="810"/>
          <w:tab w:val="left" w:pos="1170"/>
          <w:tab w:val="left" w:pos="1800"/>
        </w:tabs>
        <w:spacing w:after="0"/>
        <w:ind w:left="2340" w:hanging="450"/>
        <w:jc w:val="both"/>
        <w:rPr>
          <w:rFonts w:ascii="Sylfaen" w:hAnsi="Sylfaen" w:cs="Arial"/>
          <w:sz w:val="24"/>
          <w:szCs w:val="24"/>
        </w:rPr>
      </w:pPr>
      <w:r w:rsidRPr="00990B1E">
        <w:rPr>
          <w:rFonts w:ascii="Sylfaen" w:hAnsi="Sylfaen" w:cs="Arial"/>
          <w:sz w:val="24"/>
          <w:szCs w:val="24"/>
        </w:rPr>
        <w:t>R</w:t>
      </w:r>
      <w:r w:rsidR="00112D1B" w:rsidRPr="00990B1E">
        <w:rPr>
          <w:rFonts w:ascii="Sylfaen" w:hAnsi="Sylfaen" w:cs="Arial"/>
          <w:sz w:val="24"/>
          <w:szCs w:val="24"/>
        </w:rPr>
        <w:t>ecruiting from retired or currently unemployed but qualified volunteer specialists</w:t>
      </w:r>
      <w:r w:rsidR="0073660B" w:rsidRPr="00990B1E">
        <w:rPr>
          <w:rFonts w:ascii="Sylfaen" w:hAnsi="Sylfaen" w:cs="Arial"/>
          <w:sz w:val="24"/>
          <w:szCs w:val="24"/>
        </w:rPr>
        <w:t>;</w:t>
      </w:r>
    </w:p>
    <w:p w14:paraId="16C57073" w14:textId="1F4DCA95" w:rsidR="0048295F" w:rsidRPr="00990B1E" w:rsidRDefault="0048295F" w:rsidP="00662CBF">
      <w:pPr>
        <w:pStyle w:val="ListParagraph"/>
        <w:numPr>
          <w:ilvl w:val="0"/>
          <w:numId w:val="111"/>
        </w:numPr>
        <w:tabs>
          <w:tab w:val="left" w:pos="810"/>
          <w:tab w:val="left" w:pos="1170"/>
          <w:tab w:val="left" w:pos="1800"/>
        </w:tabs>
        <w:spacing w:after="0"/>
        <w:ind w:left="2340" w:hanging="450"/>
        <w:jc w:val="both"/>
        <w:rPr>
          <w:rFonts w:ascii="Sylfaen" w:hAnsi="Sylfaen" w:cs="Arial"/>
          <w:sz w:val="24"/>
          <w:szCs w:val="24"/>
        </w:rPr>
      </w:pPr>
      <w:r w:rsidRPr="00990B1E">
        <w:rPr>
          <w:rFonts w:ascii="Sylfaen" w:hAnsi="Sylfaen" w:cs="Arial"/>
          <w:sz w:val="24"/>
          <w:szCs w:val="24"/>
        </w:rPr>
        <w:t>Making use of other medical resources such as health professional students, pharmacists and health auxiliary providers</w:t>
      </w:r>
      <w:r w:rsidR="00416AAD" w:rsidRPr="00990B1E">
        <w:rPr>
          <w:rFonts w:ascii="Sylfaen" w:hAnsi="Sylfaen" w:cs="Arial"/>
          <w:sz w:val="24"/>
          <w:szCs w:val="24"/>
        </w:rPr>
        <w:t>;</w:t>
      </w:r>
      <w:r w:rsidRPr="00990B1E">
        <w:rPr>
          <w:rFonts w:ascii="Sylfaen" w:hAnsi="Sylfaen" w:cs="Arial"/>
          <w:sz w:val="24"/>
          <w:szCs w:val="24"/>
        </w:rPr>
        <w:t xml:space="preserve">  </w:t>
      </w:r>
    </w:p>
    <w:p w14:paraId="2F77B163" w14:textId="06618286" w:rsidR="0073660B" w:rsidRPr="00990B1E" w:rsidRDefault="0073660B" w:rsidP="00662CBF">
      <w:pPr>
        <w:pStyle w:val="ListParagraph"/>
        <w:numPr>
          <w:ilvl w:val="0"/>
          <w:numId w:val="111"/>
        </w:numPr>
        <w:tabs>
          <w:tab w:val="left" w:pos="810"/>
          <w:tab w:val="left" w:pos="1170"/>
          <w:tab w:val="left" w:pos="1800"/>
        </w:tabs>
        <w:spacing w:after="0"/>
        <w:ind w:left="2340" w:hanging="450"/>
        <w:jc w:val="both"/>
        <w:rPr>
          <w:rFonts w:ascii="Sylfaen" w:hAnsi="Sylfaen" w:cs="Arial"/>
          <w:sz w:val="24"/>
          <w:szCs w:val="24"/>
        </w:rPr>
      </w:pPr>
      <w:r w:rsidRPr="00990B1E">
        <w:rPr>
          <w:rFonts w:ascii="Sylfaen" w:hAnsi="Sylfaen" w:cs="Arial"/>
          <w:sz w:val="24"/>
          <w:szCs w:val="24"/>
        </w:rPr>
        <w:t>Reallocating providers from nonemergency care and nonemergency sites to emergency response assignments and from unaffected regions to affected regions</w:t>
      </w:r>
      <w:r w:rsidR="00416AAD" w:rsidRPr="00990B1E">
        <w:rPr>
          <w:rFonts w:ascii="Sylfaen" w:hAnsi="Sylfaen" w:cs="Arial"/>
          <w:sz w:val="24"/>
          <w:szCs w:val="24"/>
        </w:rPr>
        <w:t>;</w:t>
      </w:r>
    </w:p>
    <w:p w14:paraId="1DDCF2FE" w14:textId="65D8F5FA" w:rsidR="0073660B" w:rsidRPr="00990B1E" w:rsidRDefault="0073660B" w:rsidP="00662CBF">
      <w:pPr>
        <w:pStyle w:val="ListParagraph"/>
        <w:numPr>
          <w:ilvl w:val="0"/>
          <w:numId w:val="111"/>
        </w:numPr>
        <w:tabs>
          <w:tab w:val="left" w:pos="810"/>
          <w:tab w:val="left" w:pos="1170"/>
          <w:tab w:val="left" w:pos="1800"/>
        </w:tabs>
        <w:spacing w:after="0"/>
        <w:ind w:left="2340" w:hanging="450"/>
        <w:jc w:val="both"/>
        <w:rPr>
          <w:rFonts w:ascii="Sylfaen" w:hAnsi="Sylfaen" w:cs="Arial"/>
          <w:sz w:val="24"/>
          <w:szCs w:val="24"/>
        </w:rPr>
      </w:pPr>
      <w:r w:rsidRPr="00990B1E">
        <w:rPr>
          <w:rFonts w:ascii="Sylfaen" w:hAnsi="Sylfaen" w:cs="Arial"/>
          <w:sz w:val="24"/>
          <w:szCs w:val="24"/>
        </w:rPr>
        <w:t>Creating and training a pool of nonmedical responders to support health and medical care operations</w:t>
      </w:r>
      <w:r w:rsidR="00416AAD" w:rsidRPr="00990B1E">
        <w:rPr>
          <w:rFonts w:ascii="Sylfaen" w:hAnsi="Sylfaen" w:cs="Arial"/>
          <w:sz w:val="24"/>
          <w:szCs w:val="24"/>
        </w:rPr>
        <w:t>;</w:t>
      </w:r>
    </w:p>
    <w:p w14:paraId="4062AD73" w14:textId="4F616F38" w:rsidR="004E5648" w:rsidRPr="00990B1E" w:rsidRDefault="00E0688A" w:rsidP="00662CBF">
      <w:pPr>
        <w:pStyle w:val="ListParagraph"/>
        <w:numPr>
          <w:ilvl w:val="0"/>
          <w:numId w:val="111"/>
        </w:numPr>
        <w:tabs>
          <w:tab w:val="left" w:pos="810"/>
          <w:tab w:val="left" w:pos="1170"/>
          <w:tab w:val="left" w:pos="1800"/>
        </w:tabs>
        <w:spacing w:after="0"/>
        <w:ind w:left="2340" w:hanging="450"/>
        <w:jc w:val="both"/>
        <w:rPr>
          <w:rFonts w:ascii="Sylfaen" w:hAnsi="Sylfaen" w:cs="Arial"/>
          <w:sz w:val="24"/>
          <w:szCs w:val="24"/>
        </w:rPr>
      </w:pPr>
      <w:r w:rsidRPr="00990B1E">
        <w:rPr>
          <w:rFonts w:ascii="Sylfaen" w:hAnsi="Sylfaen" w:cs="Arial"/>
          <w:sz w:val="24"/>
          <w:szCs w:val="24"/>
        </w:rPr>
        <w:t xml:space="preserve">Coordinates with MoD and Department of Veterans Affairs to mobilize military medical resources in support of </w:t>
      </w:r>
      <w:r w:rsidR="00E50C51" w:rsidRPr="00990B1E">
        <w:rPr>
          <w:rFonts w:ascii="Sylfaen" w:hAnsi="Sylfaen" w:cs="Arial"/>
          <w:sz w:val="24"/>
          <w:szCs w:val="24"/>
        </w:rPr>
        <w:t>hospital</w:t>
      </w:r>
      <w:r w:rsidR="00B20714" w:rsidRPr="00990B1E">
        <w:rPr>
          <w:rFonts w:ascii="Sylfaen" w:hAnsi="Sylfaen" w:cs="Arial"/>
          <w:sz w:val="24"/>
          <w:szCs w:val="24"/>
        </w:rPr>
        <w:t>s</w:t>
      </w:r>
      <w:r w:rsidR="00E50C51" w:rsidRPr="00990B1E">
        <w:rPr>
          <w:rFonts w:ascii="Sylfaen" w:hAnsi="Sylfaen" w:cs="Arial"/>
          <w:sz w:val="24"/>
          <w:szCs w:val="24"/>
        </w:rPr>
        <w:t xml:space="preserve"> or field response forces</w:t>
      </w:r>
      <w:r w:rsidR="00416AAD" w:rsidRPr="00990B1E">
        <w:rPr>
          <w:rFonts w:ascii="Sylfaen" w:hAnsi="Sylfaen" w:cs="Arial"/>
          <w:sz w:val="24"/>
          <w:szCs w:val="24"/>
        </w:rPr>
        <w:t>;</w:t>
      </w:r>
    </w:p>
    <w:p w14:paraId="24A4F0F1" w14:textId="79D4DD06" w:rsidR="004E5648" w:rsidRPr="00990B1E" w:rsidRDefault="00044B59" w:rsidP="00662CBF">
      <w:pPr>
        <w:pStyle w:val="ListParagraph"/>
        <w:numPr>
          <w:ilvl w:val="0"/>
          <w:numId w:val="110"/>
        </w:numPr>
        <w:tabs>
          <w:tab w:val="left" w:pos="810"/>
          <w:tab w:val="left" w:pos="1170"/>
          <w:tab w:val="left" w:pos="1260"/>
          <w:tab w:val="left" w:pos="1890"/>
        </w:tabs>
        <w:spacing w:after="0"/>
        <w:ind w:left="1890" w:hanging="270"/>
        <w:jc w:val="both"/>
        <w:rPr>
          <w:rFonts w:ascii="Sylfaen" w:hAnsi="Sylfaen" w:cs="Arial"/>
          <w:sz w:val="24"/>
          <w:szCs w:val="24"/>
        </w:rPr>
      </w:pPr>
      <w:r w:rsidRPr="00990B1E">
        <w:rPr>
          <w:rFonts w:ascii="Sylfaen" w:hAnsi="Sylfaen" w:cs="Arial"/>
          <w:sz w:val="24"/>
          <w:szCs w:val="24"/>
        </w:rPr>
        <w:t>P</w:t>
      </w:r>
      <w:r w:rsidR="004E5648" w:rsidRPr="00990B1E">
        <w:rPr>
          <w:rFonts w:ascii="Sylfaen" w:hAnsi="Sylfaen" w:cs="Arial"/>
          <w:sz w:val="24"/>
          <w:szCs w:val="24"/>
        </w:rPr>
        <w:t>rovides around-the-clock dispatching of disaster medicine and regional ambulance services</w:t>
      </w:r>
      <w:r w:rsidR="003D088B" w:rsidRPr="00990B1E">
        <w:rPr>
          <w:rFonts w:ascii="Sylfaen" w:hAnsi="Sylfaen" w:cs="Arial"/>
          <w:sz w:val="24"/>
          <w:szCs w:val="24"/>
        </w:rPr>
        <w:t xml:space="preserve"> </w:t>
      </w:r>
      <w:r w:rsidR="00C23D47" w:rsidRPr="00990B1E">
        <w:rPr>
          <w:rFonts w:ascii="Sylfaen" w:hAnsi="Sylfaen" w:cs="Arial"/>
          <w:sz w:val="24"/>
          <w:szCs w:val="24"/>
        </w:rPr>
        <w:t xml:space="preserve">to coordinate </w:t>
      </w:r>
      <w:r w:rsidR="008A2795" w:rsidRPr="00990B1E">
        <w:rPr>
          <w:rFonts w:ascii="Sylfaen" w:hAnsi="Sylfaen" w:cs="Arial"/>
          <w:sz w:val="24"/>
          <w:szCs w:val="24"/>
        </w:rPr>
        <w:t xml:space="preserve">patient movement </w:t>
      </w:r>
      <w:r w:rsidR="00D80544" w:rsidRPr="00990B1E">
        <w:rPr>
          <w:rFonts w:ascii="Sylfaen" w:hAnsi="Sylfaen" w:cs="Arial"/>
          <w:sz w:val="24"/>
          <w:szCs w:val="24"/>
        </w:rPr>
        <w:t>between hospitals</w:t>
      </w:r>
      <w:r w:rsidR="0023760F" w:rsidRPr="00990B1E">
        <w:rPr>
          <w:rFonts w:ascii="Sylfaen" w:hAnsi="Sylfaen" w:cs="Arial"/>
          <w:sz w:val="24"/>
          <w:szCs w:val="24"/>
        </w:rPr>
        <w:t xml:space="preserve"> and synchronize </w:t>
      </w:r>
      <w:r w:rsidR="00416AAD" w:rsidRPr="00990B1E">
        <w:rPr>
          <w:rFonts w:ascii="Sylfaen" w:hAnsi="Sylfaen" w:cs="Arial"/>
          <w:sz w:val="24"/>
          <w:szCs w:val="24"/>
        </w:rPr>
        <w:t xml:space="preserve">the </w:t>
      </w:r>
      <w:r w:rsidR="0023760F" w:rsidRPr="00990B1E">
        <w:rPr>
          <w:rFonts w:ascii="Sylfaen" w:hAnsi="Sylfaen" w:cs="Arial"/>
          <w:sz w:val="24"/>
          <w:szCs w:val="24"/>
        </w:rPr>
        <w:t>referral system</w:t>
      </w:r>
      <w:r w:rsidR="008A2795" w:rsidRPr="00990B1E">
        <w:rPr>
          <w:rFonts w:ascii="Sylfaen" w:hAnsi="Sylfaen" w:cs="Arial"/>
          <w:sz w:val="24"/>
          <w:szCs w:val="24"/>
        </w:rPr>
        <w:t>.</w:t>
      </w:r>
    </w:p>
    <w:p w14:paraId="57E75F8A" w14:textId="77777777" w:rsidR="00097D6A" w:rsidRPr="00990B1E" w:rsidRDefault="00565CCE">
      <w:pPr>
        <w:tabs>
          <w:tab w:val="left" w:pos="810"/>
          <w:tab w:val="left" w:pos="1530"/>
          <w:tab w:val="left" w:pos="2340"/>
        </w:tabs>
        <w:spacing w:after="0"/>
        <w:jc w:val="both"/>
        <w:rPr>
          <w:rFonts w:ascii="Sylfaen" w:hAnsi="Sylfaen" w:cs="Arial"/>
          <w:sz w:val="24"/>
          <w:szCs w:val="24"/>
        </w:rPr>
      </w:pPr>
      <w:r w:rsidRPr="00990B1E">
        <w:rPr>
          <w:rFonts w:ascii="Sylfaen" w:hAnsi="Sylfaen" w:cs="Arial"/>
          <w:sz w:val="24"/>
          <w:szCs w:val="24"/>
        </w:rPr>
        <w:lastRenderedPageBreak/>
        <w:t xml:space="preserve">Article </w:t>
      </w:r>
      <w:r w:rsidR="008E6F2A" w:rsidRPr="00990B1E">
        <w:rPr>
          <w:rFonts w:ascii="Sylfaen" w:hAnsi="Sylfaen" w:cs="Arial"/>
          <w:sz w:val="24"/>
          <w:szCs w:val="24"/>
        </w:rPr>
        <w:t>22</w:t>
      </w:r>
      <w:r w:rsidRPr="00990B1E">
        <w:rPr>
          <w:rFonts w:ascii="Sylfaen" w:hAnsi="Sylfaen" w:cs="Arial"/>
          <w:sz w:val="24"/>
          <w:szCs w:val="24"/>
        </w:rPr>
        <w:t>: Patient Evacuation</w:t>
      </w:r>
    </w:p>
    <w:p w14:paraId="62490AF8" w14:textId="77777777" w:rsidR="000C604B" w:rsidRPr="00990B1E" w:rsidRDefault="000C604B">
      <w:pPr>
        <w:tabs>
          <w:tab w:val="left" w:pos="810"/>
          <w:tab w:val="left" w:pos="1530"/>
          <w:tab w:val="left" w:pos="2340"/>
        </w:tabs>
        <w:spacing w:after="0"/>
        <w:ind w:left="90"/>
        <w:jc w:val="both"/>
        <w:rPr>
          <w:rFonts w:ascii="Sylfaen" w:hAnsi="Sylfaen" w:cs="Arial"/>
          <w:sz w:val="24"/>
          <w:szCs w:val="24"/>
        </w:rPr>
      </w:pPr>
    </w:p>
    <w:p w14:paraId="2736C421" w14:textId="1201AC87" w:rsidR="007C17D1" w:rsidRPr="00990B1E" w:rsidRDefault="00756F73" w:rsidP="00662CBF">
      <w:pPr>
        <w:pStyle w:val="ListParagraph"/>
        <w:numPr>
          <w:ilvl w:val="0"/>
          <w:numId w:val="82"/>
        </w:numPr>
        <w:tabs>
          <w:tab w:val="left" w:pos="810"/>
        </w:tabs>
        <w:spacing w:after="0"/>
        <w:ind w:left="540" w:hanging="270"/>
        <w:jc w:val="both"/>
        <w:rPr>
          <w:rFonts w:ascii="Sylfaen" w:hAnsi="Sylfaen" w:cs="Arial"/>
          <w:sz w:val="24"/>
          <w:szCs w:val="24"/>
        </w:rPr>
      </w:pPr>
      <w:r w:rsidRPr="00990B1E">
        <w:rPr>
          <w:rFonts w:ascii="Sylfaen" w:hAnsi="Sylfaen" w:cs="Tahoma"/>
          <w:sz w:val="24"/>
          <w:szCs w:val="24"/>
        </w:rPr>
        <w:t>In the event of</w:t>
      </w:r>
      <w:r w:rsidR="003D088B" w:rsidRPr="00990B1E">
        <w:rPr>
          <w:rFonts w:ascii="Sylfaen" w:hAnsi="Sylfaen" w:cs="Tahoma"/>
          <w:sz w:val="24"/>
          <w:szCs w:val="24"/>
        </w:rPr>
        <w:t xml:space="preserve"> </w:t>
      </w:r>
      <w:r w:rsidRPr="00990B1E">
        <w:rPr>
          <w:rFonts w:ascii="Sylfaen" w:hAnsi="Sylfaen" w:cs="Tahoma"/>
          <w:sz w:val="24"/>
          <w:szCs w:val="24"/>
        </w:rPr>
        <w:t>biological emergencies</w:t>
      </w:r>
      <w:r w:rsidR="00C11EA4" w:rsidRPr="00990B1E">
        <w:rPr>
          <w:rFonts w:ascii="Sylfaen" w:hAnsi="Sylfaen" w:cs="Tahoma"/>
          <w:sz w:val="24"/>
          <w:szCs w:val="24"/>
        </w:rPr>
        <w:t xml:space="preserve">, </w:t>
      </w:r>
      <w:r w:rsidR="00416AAD" w:rsidRPr="00990B1E">
        <w:rPr>
          <w:rFonts w:ascii="Sylfaen" w:hAnsi="Sylfaen" w:cs="Tahoma"/>
          <w:sz w:val="24"/>
          <w:szCs w:val="24"/>
        </w:rPr>
        <w:t xml:space="preserve">the </w:t>
      </w:r>
      <w:r w:rsidR="007C17D1" w:rsidRPr="00990B1E">
        <w:rPr>
          <w:rFonts w:ascii="Sylfaen" w:hAnsi="Sylfaen" w:cs="Tahoma"/>
          <w:sz w:val="24"/>
          <w:szCs w:val="24"/>
        </w:rPr>
        <w:t>E</w:t>
      </w:r>
      <w:r w:rsidR="00C11EA4" w:rsidRPr="00990B1E">
        <w:rPr>
          <w:rFonts w:ascii="Sylfaen" w:hAnsi="Sylfaen" w:cs="Tahoma"/>
          <w:sz w:val="24"/>
          <w:szCs w:val="24"/>
        </w:rPr>
        <w:t xml:space="preserve">mergency </w:t>
      </w:r>
      <w:r w:rsidR="007C17D1" w:rsidRPr="00990B1E">
        <w:rPr>
          <w:rFonts w:ascii="Sylfaen" w:hAnsi="Sylfaen" w:cs="Tahoma"/>
          <w:sz w:val="24"/>
          <w:szCs w:val="24"/>
        </w:rPr>
        <w:t>M</w:t>
      </w:r>
      <w:r w:rsidR="00C11EA4" w:rsidRPr="00990B1E">
        <w:rPr>
          <w:rFonts w:ascii="Sylfaen" w:hAnsi="Sylfaen" w:cs="Tahoma"/>
          <w:sz w:val="24"/>
          <w:szCs w:val="24"/>
        </w:rPr>
        <w:t xml:space="preserve">edical </w:t>
      </w:r>
      <w:r w:rsidR="007C17D1" w:rsidRPr="00990B1E">
        <w:rPr>
          <w:rFonts w:ascii="Sylfaen" w:hAnsi="Sylfaen" w:cs="Tahoma"/>
          <w:sz w:val="24"/>
          <w:szCs w:val="24"/>
        </w:rPr>
        <w:t>S</w:t>
      </w:r>
      <w:r w:rsidR="00C11EA4" w:rsidRPr="00990B1E">
        <w:rPr>
          <w:rFonts w:ascii="Sylfaen" w:hAnsi="Sylfaen" w:cs="Tahoma"/>
          <w:sz w:val="24"/>
          <w:szCs w:val="24"/>
        </w:rPr>
        <w:t>ervice</w:t>
      </w:r>
      <w:r w:rsidR="007C17D1" w:rsidRPr="00990B1E">
        <w:rPr>
          <w:rFonts w:ascii="Sylfaen" w:hAnsi="Sylfaen" w:cs="Tahoma"/>
          <w:sz w:val="24"/>
          <w:szCs w:val="24"/>
        </w:rPr>
        <w:t>s</w:t>
      </w:r>
      <w:r w:rsidR="005B3982" w:rsidRPr="00990B1E">
        <w:rPr>
          <w:rFonts w:ascii="Sylfaen" w:hAnsi="Sylfaen" w:cs="Tahoma"/>
          <w:sz w:val="24"/>
          <w:szCs w:val="24"/>
        </w:rPr>
        <w:t xml:space="preserve"> (EMS)</w:t>
      </w:r>
      <w:r w:rsidR="000C604B" w:rsidRPr="00990B1E">
        <w:rPr>
          <w:rFonts w:ascii="Sylfaen" w:hAnsi="Sylfaen" w:cs="Tahoma"/>
          <w:sz w:val="24"/>
          <w:szCs w:val="24"/>
        </w:rPr>
        <w:t xml:space="preserve"> of various jurisdictions may work </w:t>
      </w:r>
      <w:r w:rsidR="00AF5B52" w:rsidRPr="00990B1E">
        <w:rPr>
          <w:rFonts w:ascii="Sylfaen" w:hAnsi="Sylfaen" w:cs="Tahoma"/>
          <w:sz w:val="24"/>
          <w:szCs w:val="24"/>
        </w:rPr>
        <w:t xml:space="preserve">together throughout the incident </w:t>
      </w:r>
      <w:r w:rsidR="0064646D" w:rsidRPr="00990B1E">
        <w:rPr>
          <w:rFonts w:ascii="Sylfaen" w:hAnsi="Sylfaen" w:cs="Tahoma"/>
          <w:sz w:val="24"/>
          <w:szCs w:val="24"/>
        </w:rPr>
        <w:t>to</w:t>
      </w:r>
      <w:r w:rsidR="00AF5B52" w:rsidRPr="00990B1E">
        <w:rPr>
          <w:rFonts w:ascii="Sylfaen" w:hAnsi="Sylfaen" w:cs="Tahoma"/>
          <w:sz w:val="24"/>
          <w:szCs w:val="24"/>
        </w:rPr>
        <w:t xml:space="preserve"> create</w:t>
      </w:r>
      <w:r w:rsidR="004F71B6" w:rsidRPr="00990B1E">
        <w:rPr>
          <w:rFonts w:ascii="Sylfaen" w:hAnsi="Sylfaen" w:cs="Tahoma"/>
          <w:sz w:val="24"/>
          <w:szCs w:val="24"/>
        </w:rPr>
        <w:t xml:space="preserve"> and </w:t>
      </w:r>
      <w:r w:rsidR="00AF5B52" w:rsidRPr="00990B1E">
        <w:rPr>
          <w:rFonts w:ascii="Sylfaen" w:hAnsi="Sylfaen" w:cs="Tahoma"/>
          <w:sz w:val="24"/>
          <w:szCs w:val="24"/>
        </w:rPr>
        <w:t xml:space="preserve">maintain an integrated response </w:t>
      </w:r>
      <w:r w:rsidR="00726794" w:rsidRPr="00990B1E">
        <w:rPr>
          <w:rFonts w:ascii="Sylfaen" w:hAnsi="Sylfaen" w:cs="Tahoma"/>
          <w:sz w:val="24"/>
          <w:szCs w:val="24"/>
        </w:rPr>
        <w:t>platform</w:t>
      </w:r>
      <w:r w:rsidR="00160DDF" w:rsidRPr="00990B1E">
        <w:rPr>
          <w:rFonts w:ascii="Sylfaen" w:hAnsi="Sylfaen" w:cs="Tahoma"/>
          <w:sz w:val="24"/>
          <w:szCs w:val="24"/>
          <w:vertAlign w:val="superscript"/>
        </w:rPr>
        <w:t>4</w:t>
      </w:r>
      <w:r w:rsidR="00726794" w:rsidRPr="00990B1E">
        <w:rPr>
          <w:rFonts w:ascii="Sylfaen" w:hAnsi="Sylfaen" w:cs="Tahoma"/>
          <w:sz w:val="24"/>
          <w:szCs w:val="24"/>
        </w:rPr>
        <w:t xml:space="preserve">: </w:t>
      </w:r>
    </w:p>
    <w:p w14:paraId="5962323C" w14:textId="64E751DC" w:rsidR="00C35C68" w:rsidRPr="00990B1E" w:rsidRDefault="00C35C68">
      <w:pPr>
        <w:pStyle w:val="ListParagraph"/>
        <w:tabs>
          <w:tab w:val="left" w:pos="810"/>
        </w:tabs>
        <w:spacing w:after="0"/>
        <w:jc w:val="both"/>
        <w:rPr>
          <w:rFonts w:ascii="Sylfaen" w:hAnsi="Sylfaen" w:cs="Arial"/>
          <w:sz w:val="24"/>
          <w:szCs w:val="24"/>
        </w:rPr>
      </w:pPr>
    </w:p>
    <w:p w14:paraId="0967FA78" w14:textId="319527F6" w:rsidR="005B3982" w:rsidRPr="00990B1E" w:rsidRDefault="006B6F20" w:rsidP="00662CBF">
      <w:pPr>
        <w:pStyle w:val="ListParagraph"/>
        <w:numPr>
          <w:ilvl w:val="0"/>
          <w:numId w:val="83"/>
        </w:numPr>
        <w:tabs>
          <w:tab w:val="left" w:pos="810"/>
        </w:tabs>
        <w:spacing w:after="0"/>
        <w:ind w:left="810" w:hanging="270"/>
        <w:jc w:val="both"/>
        <w:rPr>
          <w:rFonts w:ascii="Sylfaen" w:hAnsi="Sylfaen" w:cs="Arial"/>
          <w:sz w:val="24"/>
          <w:szCs w:val="24"/>
        </w:rPr>
      </w:pPr>
      <w:r w:rsidRPr="00990B1E">
        <w:rPr>
          <w:rFonts w:ascii="Sylfaen" w:hAnsi="Sylfaen"/>
          <w:b/>
          <w:bCs/>
          <w:sz w:val="24"/>
          <w:szCs w:val="24"/>
        </w:rPr>
        <w:t xml:space="preserve">“112” </w:t>
      </w:r>
      <w:r w:rsidR="008F57A9" w:rsidRPr="00990B1E">
        <w:rPr>
          <w:rFonts w:ascii="Sylfaen" w:hAnsi="Sylfaen"/>
          <w:b/>
          <w:bCs/>
          <w:sz w:val="24"/>
          <w:szCs w:val="24"/>
        </w:rPr>
        <w:t xml:space="preserve">Legal Entity of Public Law of </w:t>
      </w:r>
      <w:r w:rsidR="002E0C29" w:rsidRPr="00990B1E">
        <w:rPr>
          <w:rFonts w:ascii="Sylfaen" w:hAnsi="Sylfaen"/>
          <w:b/>
          <w:bCs/>
          <w:sz w:val="24"/>
          <w:szCs w:val="24"/>
        </w:rPr>
        <w:t xml:space="preserve">the </w:t>
      </w:r>
      <w:r w:rsidR="008F57A9" w:rsidRPr="00990B1E">
        <w:rPr>
          <w:rFonts w:ascii="Sylfaen" w:hAnsi="Sylfaen"/>
          <w:b/>
          <w:bCs/>
          <w:sz w:val="24"/>
          <w:szCs w:val="24"/>
        </w:rPr>
        <w:t>Ministry of Internal Affairs of Georgia</w:t>
      </w:r>
      <w:r w:rsidR="00416AAD" w:rsidRPr="00990B1E">
        <w:rPr>
          <w:rFonts w:ascii="Sylfaen" w:hAnsi="Sylfaen" w:cs="Arial"/>
          <w:sz w:val="24"/>
          <w:szCs w:val="24"/>
        </w:rPr>
        <w:t xml:space="preserve"> – r</w:t>
      </w:r>
      <w:r w:rsidR="0064646D" w:rsidRPr="00990B1E">
        <w:rPr>
          <w:rFonts w:ascii="Sylfaen" w:hAnsi="Sylfaen" w:cs="Arial"/>
          <w:sz w:val="24"/>
          <w:szCs w:val="24"/>
        </w:rPr>
        <w:t xml:space="preserve">eceives and processes calls to </w:t>
      </w:r>
      <w:r w:rsidR="00C11EA4" w:rsidRPr="00990B1E">
        <w:rPr>
          <w:rFonts w:ascii="Sylfaen" w:hAnsi="Sylfaen" w:cs="Arial"/>
          <w:sz w:val="24"/>
          <w:szCs w:val="24"/>
        </w:rPr>
        <w:t>the respective EMS</w:t>
      </w:r>
      <w:r w:rsidR="00460F29" w:rsidRPr="00990B1E">
        <w:rPr>
          <w:rFonts w:ascii="Sylfaen" w:hAnsi="Sylfaen" w:cs="Arial"/>
          <w:sz w:val="24"/>
          <w:szCs w:val="24"/>
        </w:rPr>
        <w:t>s</w:t>
      </w:r>
      <w:r w:rsidR="00C11EA4" w:rsidRPr="00990B1E">
        <w:rPr>
          <w:rFonts w:ascii="Sylfaen" w:hAnsi="Sylfaen" w:cs="Arial"/>
          <w:sz w:val="24"/>
          <w:szCs w:val="24"/>
        </w:rPr>
        <w:t xml:space="preserve"> (</w:t>
      </w:r>
      <w:r w:rsidR="0064646D" w:rsidRPr="00990B1E">
        <w:rPr>
          <w:rFonts w:ascii="Sylfaen" w:hAnsi="Sylfaen" w:cs="Arial"/>
          <w:sz w:val="24"/>
          <w:szCs w:val="24"/>
        </w:rPr>
        <w:t xml:space="preserve">Tbilisi </w:t>
      </w:r>
      <w:r w:rsidR="00C11EA4" w:rsidRPr="00990B1E">
        <w:rPr>
          <w:rFonts w:ascii="Sylfaen" w:hAnsi="Sylfaen" w:cs="Arial"/>
          <w:sz w:val="24"/>
          <w:szCs w:val="24"/>
        </w:rPr>
        <w:t xml:space="preserve">Emergency Medical Center </w:t>
      </w:r>
      <w:r w:rsidR="0064646D" w:rsidRPr="00990B1E">
        <w:rPr>
          <w:rFonts w:ascii="Sylfaen" w:hAnsi="Sylfaen" w:cs="Arial"/>
          <w:sz w:val="24"/>
          <w:szCs w:val="24"/>
        </w:rPr>
        <w:t>and Regional Emergency Medical Center</w:t>
      </w:r>
      <w:r w:rsidR="00C11EA4" w:rsidRPr="00990B1E">
        <w:rPr>
          <w:rFonts w:ascii="Sylfaen" w:hAnsi="Sylfaen" w:cs="Arial"/>
          <w:sz w:val="24"/>
          <w:szCs w:val="24"/>
        </w:rPr>
        <w:t>)</w:t>
      </w:r>
      <w:r w:rsidR="00416AAD" w:rsidRPr="00990B1E">
        <w:rPr>
          <w:rFonts w:ascii="Sylfaen" w:hAnsi="Sylfaen" w:cs="Arial"/>
          <w:sz w:val="24"/>
          <w:szCs w:val="24"/>
        </w:rPr>
        <w:t>,</w:t>
      </w:r>
      <w:r w:rsidR="0064646D" w:rsidRPr="00990B1E">
        <w:rPr>
          <w:rFonts w:ascii="Sylfaen" w:hAnsi="Sylfaen" w:cs="Arial"/>
          <w:sz w:val="24"/>
          <w:szCs w:val="24"/>
        </w:rPr>
        <w:t xml:space="preserve"> and works in coordination with </w:t>
      </w:r>
      <w:r w:rsidR="00416AAD" w:rsidRPr="00990B1E">
        <w:rPr>
          <w:rFonts w:ascii="Sylfaen" w:hAnsi="Sylfaen" w:cs="Arial"/>
          <w:sz w:val="24"/>
          <w:szCs w:val="24"/>
        </w:rPr>
        <w:t xml:space="preserve">the </w:t>
      </w:r>
      <w:r w:rsidR="0064646D" w:rsidRPr="00990B1E">
        <w:rPr>
          <w:rFonts w:ascii="Sylfaen" w:hAnsi="Sylfaen" w:cs="Arial"/>
          <w:sz w:val="24"/>
          <w:szCs w:val="24"/>
        </w:rPr>
        <w:t>MoLHSA (Department of Emergency Situations and Coordination) and other authorized entities.</w:t>
      </w:r>
    </w:p>
    <w:p w14:paraId="750072FB" w14:textId="77777777" w:rsidR="005B3982" w:rsidRPr="00990B1E" w:rsidRDefault="005B3982">
      <w:pPr>
        <w:pStyle w:val="ListParagraph"/>
        <w:tabs>
          <w:tab w:val="left" w:pos="810"/>
        </w:tabs>
        <w:spacing w:after="0"/>
        <w:ind w:left="810" w:hanging="180"/>
        <w:jc w:val="both"/>
        <w:rPr>
          <w:rFonts w:ascii="Sylfaen" w:hAnsi="Sylfaen" w:cs="Arial"/>
          <w:sz w:val="24"/>
          <w:szCs w:val="24"/>
        </w:rPr>
      </w:pPr>
    </w:p>
    <w:p w14:paraId="2D47F987" w14:textId="61A34CAB" w:rsidR="00C95F14" w:rsidRPr="00990B1E" w:rsidRDefault="00416AAD" w:rsidP="00662CBF">
      <w:pPr>
        <w:pStyle w:val="ListParagraph"/>
        <w:numPr>
          <w:ilvl w:val="0"/>
          <w:numId w:val="83"/>
        </w:numPr>
        <w:tabs>
          <w:tab w:val="left" w:pos="810"/>
        </w:tabs>
        <w:spacing w:after="0"/>
        <w:ind w:left="810" w:hanging="270"/>
        <w:jc w:val="both"/>
        <w:rPr>
          <w:rFonts w:ascii="Sylfaen" w:hAnsi="Sylfaen" w:cs="Arial"/>
          <w:sz w:val="24"/>
          <w:szCs w:val="24"/>
        </w:rPr>
      </w:pPr>
      <w:r w:rsidRPr="00990B1E">
        <w:rPr>
          <w:rFonts w:ascii="Sylfaen" w:hAnsi="Sylfaen" w:cs="Arial"/>
          <w:b/>
          <w:sz w:val="24"/>
          <w:szCs w:val="24"/>
        </w:rPr>
        <w:t xml:space="preserve">The </w:t>
      </w:r>
      <w:r w:rsidR="006B6F20" w:rsidRPr="00990B1E">
        <w:rPr>
          <w:rFonts w:ascii="Sylfaen" w:hAnsi="Sylfaen" w:cs="Arial"/>
          <w:b/>
          <w:sz w:val="24"/>
          <w:szCs w:val="24"/>
        </w:rPr>
        <w:t xml:space="preserve">Tbilisi Emergency Medical Center </w:t>
      </w:r>
      <w:r w:rsidR="00C95F14" w:rsidRPr="00990B1E">
        <w:rPr>
          <w:rFonts w:ascii="Sylfaen" w:hAnsi="Sylfaen"/>
          <w:b/>
          <w:bCs/>
          <w:sz w:val="24"/>
          <w:szCs w:val="24"/>
        </w:rPr>
        <w:t xml:space="preserve">Legal Entity of Public Law </w:t>
      </w:r>
      <w:r w:rsidR="006B6F20" w:rsidRPr="00990B1E">
        <w:rPr>
          <w:rFonts w:ascii="Sylfaen" w:hAnsi="Sylfaen"/>
          <w:b/>
          <w:bCs/>
          <w:sz w:val="24"/>
          <w:szCs w:val="24"/>
        </w:rPr>
        <w:t>of Tbilisi Municipality</w:t>
      </w:r>
    </w:p>
    <w:p w14:paraId="3D3C6AB6" w14:textId="77777777" w:rsidR="00C95F14" w:rsidRPr="00990B1E" w:rsidRDefault="00AF5B52" w:rsidP="00662CBF">
      <w:pPr>
        <w:pStyle w:val="ListParagraph"/>
        <w:numPr>
          <w:ilvl w:val="0"/>
          <w:numId w:val="84"/>
        </w:numPr>
        <w:tabs>
          <w:tab w:val="left" w:pos="810"/>
        </w:tabs>
        <w:spacing w:after="0"/>
        <w:ind w:left="1350" w:hanging="540"/>
        <w:jc w:val="both"/>
        <w:rPr>
          <w:rFonts w:ascii="Sylfaen" w:hAnsi="Sylfaen" w:cs="Arial"/>
          <w:sz w:val="24"/>
          <w:szCs w:val="24"/>
        </w:rPr>
      </w:pPr>
      <w:r w:rsidRPr="00990B1E">
        <w:rPr>
          <w:rFonts w:ascii="Sylfaen" w:hAnsi="Sylfaen" w:cs="Arial"/>
          <w:sz w:val="24"/>
          <w:szCs w:val="24"/>
        </w:rPr>
        <w:t>Mobilizes and m</w:t>
      </w:r>
      <w:r w:rsidR="00C95F14" w:rsidRPr="00990B1E">
        <w:rPr>
          <w:rFonts w:ascii="Sylfaen" w:hAnsi="Sylfaen" w:cs="Arial"/>
          <w:sz w:val="24"/>
          <w:szCs w:val="24"/>
        </w:rPr>
        <w:t>anages all emergency medical services operating in Tbilisi regardless of their ownership and legal form</w:t>
      </w:r>
      <w:r w:rsidR="005969D6" w:rsidRPr="00990B1E">
        <w:rPr>
          <w:rFonts w:ascii="Sylfaen" w:hAnsi="Sylfaen" w:cs="Arial"/>
          <w:sz w:val="24"/>
          <w:szCs w:val="24"/>
        </w:rPr>
        <w:t xml:space="preserve"> (</w:t>
      </w:r>
      <w:r w:rsidR="001627A8" w:rsidRPr="00990B1E">
        <w:rPr>
          <w:rFonts w:ascii="Sylfaen" w:hAnsi="Sylfaen" w:cs="Arial"/>
          <w:sz w:val="24"/>
          <w:szCs w:val="24"/>
        </w:rPr>
        <w:t>apart from</w:t>
      </w:r>
      <w:r w:rsidR="005969D6" w:rsidRPr="00990B1E">
        <w:rPr>
          <w:rFonts w:ascii="Sylfaen" w:hAnsi="Sylfaen" w:cs="Arial"/>
          <w:sz w:val="24"/>
          <w:szCs w:val="24"/>
        </w:rPr>
        <w:t xml:space="preserve"> Disaster Medicine Centers)</w:t>
      </w:r>
      <w:r w:rsidR="00C95F14" w:rsidRPr="00990B1E">
        <w:rPr>
          <w:rFonts w:ascii="Sylfaen" w:hAnsi="Sylfaen" w:cs="Arial"/>
          <w:sz w:val="24"/>
          <w:szCs w:val="24"/>
        </w:rPr>
        <w:t>;</w:t>
      </w:r>
    </w:p>
    <w:p w14:paraId="51D6AA92" w14:textId="6D78B3A3" w:rsidR="00726794" w:rsidRPr="00990B1E" w:rsidRDefault="005B3982" w:rsidP="00662CBF">
      <w:pPr>
        <w:pStyle w:val="ListParagraph"/>
        <w:numPr>
          <w:ilvl w:val="0"/>
          <w:numId w:val="84"/>
        </w:numPr>
        <w:tabs>
          <w:tab w:val="left" w:pos="810"/>
        </w:tabs>
        <w:spacing w:after="0"/>
        <w:ind w:left="1350" w:hanging="540"/>
        <w:jc w:val="both"/>
        <w:rPr>
          <w:rFonts w:ascii="Sylfaen" w:hAnsi="Sylfaen" w:cs="Arial"/>
          <w:sz w:val="24"/>
          <w:szCs w:val="24"/>
        </w:rPr>
      </w:pPr>
      <w:r w:rsidRPr="00990B1E">
        <w:rPr>
          <w:rFonts w:ascii="Sylfaen" w:hAnsi="Sylfaen" w:cs="Arial"/>
          <w:sz w:val="24"/>
          <w:szCs w:val="24"/>
        </w:rPr>
        <w:t>Depending on the situation, provides emergency services in Tbilisi as well as supports regional EMS</w:t>
      </w:r>
      <w:r w:rsidR="000A74F5" w:rsidRPr="00990B1E">
        <w:rPr>
          <w:rFonts w:ascii="Sylfaen" w:hAnsi="Sylfaen" w:cs="Arial"/>
          <w:sz w:val="24"/>
          <w:szCs w:val="24"/>
        </w:rPr>
        <w:t>s</w:t>
      </w:r>
      <w:r w:rsidRPr="00990B1E">
        <w:rPr>
          <w:rFonts w:ascii="Sylfaen" w:hAnsi="Sylfaen" w:cs="Arial"/>
          <w:sz w:val="24"/>
          <w:szCs w:val="24"/>
        </w:rPr>
        <w:t xml:space="preserve"> in</w:t>
      </w:r>
      <w:r w:rsidR="003D088B" w:rsidRPr="00990B1E">
        <w:rPr>
          <w:rFonts w:ascii="Sylfaen" w:hAnsi="Sylfaen" w:cs="Arial"/>
          <w:sz w:val="24"/>
          <w:szCs w:val="24"/>
        </w:rPr>
        <w:t xml:space="preserve"> </w:t>
      </w:r>
      <w:r w:rsidR="00726794" w:rsidRPr="00990B1E">
        <w:rPr>
          <w:rFonts w:ascii="Sylfaen" w:hAnsi="Sylfaen" w:cs="Tahoma"/>
          <w:sz w:val="24"/>
          <w:szCs w:val="24"/>
        </w:rPr>
        <w:t>on-s</w:t>
      </w:r>
      <w:r w:rsidR="00F03AC7" w:rsidRPr="00990B1E">
        <w:rPr>
          <w:rFonts w:ascii="Sylfaen" w:hAnsi="Sylfaen" w:cs="Tahoma"/>
          <w:sz w:val="24"/>
          <w:szCs w:val="24"/>
        </w:rPr>
        <w:t>ite</w:t>
      </w:r>
      <w:r w:rsidR="00726794" w:rsidRPr="00990B1E">
        <w:rPr>
          <w:rFonts w:ascii="Sylfaen" w:hAnsi="Sylfaen" w:cs="Tahoma"/>
          <w:sz w:val="24"/>
          <w:szCs w:val="24"/>
        </w:rPr>
        <w:t xml:space="preserve"> emergency care (triage, prioritizing, life-saving and first stabilization procedures) and patient evacuation and transportation to medical facilities for definitive care</w:t>
      </w:r>
      <w:r w:rsidR="00A538CA" w:rsidRPr="00990B1E">
        <w:rPr>
          <w:rFonts w:ascii="Sylfaen" w:hAnsi="Sylfaen" w:cs="Tahoma"/>
          <w:sz w:val="24"/>
          <w:szCs w:val="24"/>
        </w:rPr>
        <w:t>;</w:t>
      </w:r>
    </w:p>
    <w:p w14:paraId="335A96CE" w14:textId="77777777" w:rsidR="00C95F14" w:rsidRPr="00990B1E" w:rsidRDefault="00C95F14">
      <w:pPr>
        <w:pStyle w:val="ListParagraph"/>
        <w:tabs>
          <w:tab w:val="left" w:pos="810"/>
        </w:tabs>
        <w:spacing w:after="0"/>
        <w:ind w:left="1440"/>
        <w:jc w:val="both"/>
        <w:rPr>
          <w:rFonts w:ascii="Sylfaen" w:hAnsi="Sylfaen" w:cs="Arial"/>
          <w:sz w:val="24"/>
          <w:szCs w:val="24"/>
        </w:rPr>
      </w:pPr>
    </w:p>
    <w:p w14:paraId="355828AA" w14:textId="50C1234C" w:rsidR="007A2A56" w:rsidRPr="00990B1E" w:rsidRDefault="00416AAD" w:rsidP="00662CBF">
      <w:pPr>
        <w:pStyle w:val="ListParagraph"/>
        <w:numPr>
          <w:ilvl w:val="0"/>
          <w:numId w:val="83"/>
        </w:numPr>
        <w:tabs>
          <w:tab w:val="left" w:pos="810"/>
        </w:tabs>
        <w:spacing w:after="0"/>
        <w:ind w:left="810" w:hanging="270"/>
        <w:jc w:val="both"/>
        <w:rPr>
          <w:rFonts w:ascii="Sylfaen" w:hAnsi="Sylfaen" w:cs="Arial"/>
          <w:sz w:val="24"/>
          <w:szCs w:val="24"/>
        </w:rPr>
      </w:pPr>
      <w:r w:rsidRPr="00990B1E">
        <w:rPr>
          <w:rFonts w:ascii="Sylfaen" w:hAnsi="Sylfaen" w:cs="Arial"/>
          <w:b/>
          <w:sz w:val="24"/>
          <w:szCs w:val="24"/>
        </w:rPr>
        <w:t xml:space="preserve">The </w:t>
      </w:r>
      <w:r w:rsidR="007A2A56" w:rsidRPr="00990B1E">
        <w:rPr>
          <w:rFonts w:ascii="Sylfaen" w:hAnsi="Sylfaen" w:cs="Arial"/>
          <w:b/>
          <w:sz w:val="24"/>
          <w:szCs w:val="24"/>
        </w:rPr>
        <w:t>Regional Emergency Medical Center</w:t>
      </w:r>
      <w:r w:rsidR="003D088B" w:rsidRPr="00990B1E">
        <w:rPr>
          <w:rFonts w:ascii="Sylfaen" w:hAnsi="Sylfaen" w:cs="Arial"/>
          <w:b/>
          <w:sz w:val="24"/>
          <w:szCs w:val="24"/>
        </w:rPr>
        <w:t xml:space="preserve"> </w:t>
      </w:r>
      <w:r w:rsidR="00CC34A4" w:rsidRPr="00990B1E">
        <w:rPr>
          <w:rFonts w:ascii="Sylfaen" w:hAnsi="Sylfaen"/>
          <w:b/>
          <w:bCs/>
          <w:sz w:val="24"/>
          <w:szCs w:val="24"/>
        </w:rPr>
        <w:t>Legal Entity of Public Law</w:t>
      </w:r>
      <w:r w:rsidR="007A2A56" w:rsidRPr="00990B1E">
        <w:rPr>
          <w:rFonts w:ascii="Sylfaen" w:hAnsi="Sylfaen"/>
          <w:b/>
          <w:bCs/>
          <w:sz w:val="24"/>
          <w:szCs w:val="24"/>
        </w:rPr>
        <w:t xml:space="preserve"> of the Ministry of Labour, Health and Social Affairs of Georgia </w:t>
      </w:r>
    </w:p>
    <w:p w14:paraId="121CD4B5" w14:textId="28250990" w:rsidR="007A2A56" w:rsidRPr="00990B1E" w:rsidRDefault="007A2A56" w:rsidP="00662CBF">
      <w:pPr>
        <w:pStyle w:val="ListParagraph"/>
        <w:numPr>
          <w:ilvl w:val="0"/>
          <w:numId w:val="85"/>
        </w:numPr>
        <w:tabs>
          <w:tab w:val="left" w:pos="810"/>
        </w:tabs>
        <w:spacing w:after="0"/>
        <w:ind w:left="1350" w:hanging="540"/>
        <w:jc w:val="both"/>
        <w:rPr>
          <w:rFonts w:ascii="Sylfaen" w:hAnsi="Sylfaen" w:cs="Arial"/>
          <w:sz w:val="24"/>
          <w:szCs w:val="24"/>
        </w:rPr>
      </w:pPr>
      <w:r w:rsidRPr="00990B1E">
        <w:rPr>
          <w:rFonts w:ascii="Sylfaen" w:hAnsi="Sylfaen"/>
          <w:bCs/>
          <w:sz w:val="24"/>
          <w:szCs w:val="24"/>
        </w:rPr>
        <w:t>Provides emergency medical services in coordination with MoLHSA</w:t>
      </w:r>
      <w:r w:rsidR="003D088B" w:rsidRPr="00990B1E">
        <w:rPr>
          <w:rFonts w:ascii="Sylfaen" w:hAnsi="Sylfaen"/>
          <w:bCs/>
          <w:sz w:val="24"/>
          <w:szCs w:val="24"/>
        </w:rPr>
        <w:t xml:space="preserve"> </w:t>
      </w:r>
      <w:r w:rsidR="00582625" w:rsidRPr="00990B1E">
        <w:rPr>
          <w:rFonts w:ascii="Sylfaen" w:hAnsi="Sylfaen"/>
          <w:bCs/>
          <w:sz w:val="24"/>
          <w:szCs w:val="24"/>
        </w:rPr>
        <w:t>(Department of Emergency Situations Coordination)</w:t>
      </w:r>
      <w:r w:rsidR="00416AAD" w:rsidRPr="00990B1E">
        <w:rPr>
          <w:rFonts w:ascii="Sylfaen" w:hAnsi="Sylfaen"/>
          <w:bCs/>
          <w:sz w:val="24"/>
          <w:szCs w:val="24"/>
        </w:rPr>
        <w:t xml:space="preserve"> </w:t>
      </w:r>
      <w:r w:rsidR="007C6596" w:rsidRPr="00990B1E">
        <w:rPr>
          <w:rFonts w:ascii="Sylfaen" w:hAnsi="Sylfaen"/>
          <w:bCs/>
          <w:sz w:val="24"/>
          <w:szCs w:val="24"/>
        </w:rPr>
        <w:t xml:space="preserve">and </w:t>
      </w:r>
      <w:r w:rsidR="00416AAD" w:rsidRPr="00990B1E">
        <w:rPr>
          <w:rFonts w:ascii="Sylfaen" w:hAnsi="Sylfaen"/>
          <w:bCs/>
          <w:sz w:val="24"/>
          <w:szCs w:val="24"/>
        </w:rPr>
        <w:t xml:space="preserve">the </w:t>
      </w:r>
      <w:r w:rsidR="007C6596" w:rsidRPr="00990B1E">
        <w:rPr>
          <w:rFonts w:ascii="Sylfaen" w:hAnsi="Sylfaen"/>
          <w:bCs/>
          <w:sz w:val="24"/>
          <w:szCs w:val="24"/>
        </w:rPr>
        <w:t>112 Call Center</w:t>
      </w:r>
      <w:r w:rsidRPr="00990B1E">
        <w:rPr>
          <w:rFonts w:ascii="Sylfaen" w:hAnsi="Sylfaen"/>
          <w:bCs/>
          <w:sz w:val="24"/>
          <w:szCs w:val="24"/>
        </w:rPr>
        <w:t>;</w:t>
      </w:r>
    </w:p>
    <w:p w14:paraId="7718DA26" w14:textId="1EC14D62" w:rsidR="006F0323" w:rsidRPr="00990B1E" w:rsidRDefault="007A2A56" w:rsidP="00662CBF">
      <w:pPr>
        <w:pStyle w:val="ListParagraph"/>
        <w:numPr>
          <w:ilvl w:val="0"/>
          <w:numId w:val="85"/>
        </w:numPr>
        <w:tabs>
          <w:tab w:val="left" w:pos="810"/>
        </w:tabs>
        <w:spacing w:after="0"/>
        <w:ind w:left="1350" w:hanging="540"/>
        <w:jc w:val="both"/>
        <w:rPr>
          <w:rFonts w:ascii="Sylfaen" w:hAnsi="Sylfaen" w:cs="Arial"/>
          <w:sz w:val="24"/>
          <w:szCs w:val="24"/>
        </w:rPr>
      </w:pPr>
      <w:r w:rsidRPr="00990B1E">
        <w:rPr>
          <w:rFonts w:ascii="Sylfaen" w:hAnsi="Sylfaen"/>
          <w:bCs/>
          <w:sz w:val="24"/>
          <w:szCs w:val="24"/>
        </w:rPr>
        <w:t xml:space="preserve">Coordinates </w:t>
      </w:r>
      <w:r w:rsidR="00416AAD" w:rsidRPr="00990B1E">
        <w:rPr>
          <w:rFonts w:ascii="Sylfaen" w:hAnsi="Sylfaen"/>
          <w:bCs/>
          <w:sz w:val="24"/>
          <w:szCs w:val="24"/>
        </w:rPr>
        <w:t xml:space="preserve">the </w:t>
      </w:r>
      <w:r w:rsidR="002721DC" w:rsidRPr="00990B1E">
        <w:rPr>
          <w:rFonts w:ascii="Sylfaen" w:hAnsi="Sylfaen"/>
          <w:bCs/>
          <w:sz w:val="24"/>
          <w:szCs w:val="24"/>
        </w:rPr>
        <w:t xml:space="preserve">functioning of </w:t>
      </w:r>
      <w:r w:rsidRPr="00990B1E">
        <w:rPr>
          <w:rFonts w:ascii="Sylfaen" w:hAnsi="Sylfaen"/>
          <w:bCs/>
          <w:sz w:val="24"/>
          <w:szCs w:val="24"/>
        </w:rPr>
        <w:t xml:space="preserve">regional </w:t>
      </w:r>
      <w:r w:rsidR="002721DC" w:rsidRPr="00990B1E">
        <w:rPr>
          <w:rFonts w:ascii="Sylfaen" w:hAnsi="Sylfaen"/>
          <w:bCs/>
          <w:sz w:val="24"/>
          <w:szCs w:val="24"/>
        </w:rPr>
        <w:t>EMSs (regional units of the center)</w:t>
      </w:r>
      <w:r w:rsidR="00416AAD" w:rsidRPr="00990B1E">
        <w:rPr>
          <w:rFonts w:ascii="Sylfaen" w:hAnsi="Sylfaen"/>
          <w:bCs/>
          <w:sz w:val="24"/>
          <w:szCs w:val="24"/>
        </w:rPr>
        <w:t>, which</w:t>
      </w:r>
      <w:r w:rsidRPr="00990B1E">
        <w:rPr>
          <w:rFonts w:ascii="Sylfaen" w:hAnsi="Sylfaen"/>
          <w:bCs/>
          <w:sz w:val="24"/>
          <w:szCs w:val="24"/>
        </w:rPr>
        <w:t xml:space="preserve"> provid</w:t>
      </w:r>
      <w:r w:rsidR="00AD6493" w:rsidRPr="00990B1E">
        <w:rPr>
          <w:rFonts w:ascii="Sylfaen" w:hAnsi="Sylfaen"/>
          <w:bCs/>
          <w:sz w:val="24"/>
          <w:szCs w:val="24"/>
        </w:rPr>
        <w:t>e</w:t>
      </w:r>
      <w:r w:rsidR="001B38CA" w:rsidRPr="00990B1E">
        <w:rPr>
          <w:rFonts w:ascii="Sylfaen" w:hAnsi="Sylfaen"/>
          <w:bCs/>
          <w:sz w:val="24"/>
          <w:szCs w:val="24"/>
        </w:rPr>
        <w:t xml:space="preserve"> emergency care,</w:t>
      </w:r>
      <w:r w:rsidRPr="00990B1E">
        <w:rPr>
          <w:rFonts w:ascii="Sylfaen" w:hAnsi="Sylfaen"/>
          <w:bCs/>
          <w:sz w:val="24"/>
          <w:szCs w:val="24"/>
        </w:rPr>
        <w:t xml:space="preserve"> patient evacuation </w:t>
      </w:r>
      <w:r w:rsidR="00AD6493" w:rsidRPr="00990B1E">
        <w:rPr>
          <w:rFonts w:ascii="Sylfaen" w:hAnsi="Sylfaen"/>
          <w:bCs/>
          <w:sz w:val="24"/>
          <w:szCs w:val="24"/>
        </w:rPr>
        <w:t xml:space="preserve">and transportation </w:t>
      </w:r>
      <w:r w:rsidRPr="00990B1E">
        <w:rPr>
          <w:rFonts w:ascii="Sylfaen" w:hAnsi="Sylfaen"/>
          <w:bCs/>
          <w:sz w:val="24"/>
          <w:szCs w:val="24"/>
        </w:rPr>
        <w:t xml:space="preserve">from impacted area </w:t>
      </w:r>
      <w:r w:rsidR="00AD6493" w:rsidRPr="00990B1E">
        <w:rPr>
          <w:rFonts w:ascii="Sylfaen" w:hAnsi="Sylfaen"/>
          <w:bCs/>
          <w:sz w:val="24"/>
          <w:szCs w:val="24"/>
        </w:rPr>
        <w:t xml:space="preserve">to the receiving hospitals </w:t>
      </w:r>
      <w:r w:rsidRPr="00990B1E">
        <w:rPr>
          <w:rFonts w:ascii="Sylfaen" w:hAnsi="Sylfaen"/>
          <w:bCs/>
          <w:sz w:val="24"/>
          <w:szCs w:val="24"/>
        </w:rPr>
        <w:t>within their respective region</w:t>
      </w:r>
      <w:r w:rsidR="00AD6493" w:rsidRPr="00990B1E">
        <w:rPr>
          <w:rFonts w:ascii="Sylfaen" w:hAnsi="Sylfaen"/>
          <w:bCs/>
          <w:sz w:val="24"/>
          <w:szCs w:val="24"/>
        </w:rPr>
        <w:t>s.</w:t>
      </w:r>
    </w:p>
    <w:p w14:paraId="0F75DF11" w14:textId="77777777" w:rsidR="009F1F94" w:rsidRPr="00990B1E" w:rsidRDefault="009F1F94">
      <w:pPr>
        <w:pStyle w:val="ListParagraph"/>
        <w:tabs>
          <w:tab w:val="left" w:pos="810"/>
        </w:tabs>
        <w:spacing w:after="0"/>
        <w:ind w:left="1440"/>
        <w:jc w:val="both"/>
        <w:rPr>
          <w:rFonts w:ascii="Sylfaen" w:hAnsi="Sylfaen" w:cs="Arial"/>
          <w:sz w:val="24"/>
          <w:szCs w:val="24"/>
        </w:rPr>
      </w:pPr>
    </w:p>
    <w:p w14:paraId="37FB3B02" w14:textId="17C35354" w:rsidR="00C2560F" w:rsidRPr="00990B1E" w:rsidRDefault="00416AAD" w:rsidP="00662CBF">
      <w:pPr>
        <w:pStyle w:val="ListParagraph"/>
        <w:numPr>
          <w:ilvl w:val="0"/>
          <w:numId w:val="83"/>
        </w:numPr>
        <w:tabs>
          <w:tab w:val="left" w:pos="810"/>
        </w:tabs>
        <w:spacing w:after="0"/>
        <w:ind w:left="810" w:hanging="270"/>
        <w:jc w:val="both"/>
        <w:rPr>
          <w:rFonts w:ascii="Sylfaen" w:hAnsi="Sylfaen" w:cs="Arial"/>
          <w:b/>
          <w:sz w:val="24"/>
          <w:szCs w:val="24"/>
        </w:rPr>
      </w:pPr>
      <w:r w:rsidRPr="00990B1E">
        <w:rPr>
          <w:rFonts w:ascii="Sylfaen" w:hAnsi="Sylfaen" w:cs="Arial"/>
          <w:b/>
          <w:sz w:val="24"/>
          <w:szCs w:val="24"/>
        </w:rPr>
        <w:t xml:space="preserve">The </w:t>
      </w:r>
      <w:r w:rsidR="001B38CA" w:rsidRPr="00990B1E">
        <w:rPr>
          <w:rFonts w:ascii="Sylfaen" w:hAnsi="Sylfaen" w:cs="Arial"/>
          <w:b/>
          <w:sz w:val="24"/>
          <w:szCs w:val="24"/>
        </w:rPr>
        <w:t>Disaster Medicine Services L</w:t>
      </w:r>
      <w:r w:rsidR="009F1F94" w:rsidRPr="00990B1E">
        <w:rPr>
          <w:rFonts w:ascii="Sylfaen" w:hAnsi="Sylfaen" w:cs="Arial"/>
          <w:b/>
          <w:sz w:val="24"/>
          <w:szCs w:val="24"/>
        </w:rPr>
        <w:t>egal Entities of Private Law</w:t>
      </w:r>
      <w:r w:rsidR="00CE5C72" w:rsidRPr="00990B1E">
        <w:rPr>
          <w:rFonts w:ascii="Sylfaen" w:hAnsi="Sylfaen" w:cs="Arial"/>
          <w:b/>
          <w:sz w:val="24"/>
          <w:szCs w:val="24"/>
        </w:rPr>
        <w:t xml:space="preserve">, </w:t>
      </w:r>
      <w:r w:rsidRPr="00990B1E">
        <w:rPr>
          <w:rFonts w:ascii="Sylfaen" w:hAnsi="Sylfaen" w:cs="Arial"/>
          <w:b/>
          <w:sz w:val="24"/>
          <w:szCs w:val="24"/>
        </w:rPr>
        <w:t xml:space="preserve">which are </w:t>
      </w:r>
      <w:r w:rsidR="00CE5C72" w:rsidRPr="00990B1E">
        <w:rPr>
          <w:rFonts w:ascii="Sylfaen" w:hAnsi="Sylfaen" w:cs="Arial"/>
          <w:sz w:val="24"/>
          <w:szCs w:val="24"/>
        </w:rPr>
        <w:t>hi</w:t>
      </w:r>
      <w:r w:rsidR="00C2560F" w:rsidRPr="00990B1E">
        <w:rPr>
          <w:rFonts w:ascii="Sylfaen" w:hAnsi="Sylfaen" w:cs="Arial"/>
          <w:sz w:val="24"/>
          <w:szCs w:val="24"/>
        </w:rPr>
        <w:t>ghly equipped and specialized ambulance services</w:t>
      </w:r>
      <w:r w:rsidR="00CE5C72" w:rsidRPr="00990B1E">
        <w:rPr>
          <w:rFonts w:ascii="Sylfaen" w:hAnsi="Sylfaen" w:cs="Arial"/>
          <w:sz w:val="24"/>
          <w:szCs w:val="24"/>
        </w:rPr>
        <w:t>,</w:t>
      </w:r>
      <w:r w:rsidR="003D088B" w:rsidRPr="00990B1E">
        <w:rPr>
          <w:rFonts w:ascii="Sylfaen" w:hAnsi="Sylfaen" w:cs="Arial"/>
          <w:sz w:val="24"/>
          <w:szCs w:val="24"/>
        </w:rPr>
        <w:t xml:space="preserve"> </w:t>
      </w:r>
      <w:r w:rsidR="00926A9F" w:rsidRPr="00990B1E">
        <w:rPr>
          <w:rFonts w:ascii="Sylfaen" w:hAnsi="Sylfaen" w:cs="Arial"/>
          <w:sz w:val="24"/>
          <w:szCs w:val="24"/>
        </w:rPr>
        <w:t xml:space="preserve">deliver </w:t>
      </w:r>
      <w:r w:rsidR="001411B6" w:rsidRPr="00990B1E">
        <w:rPr>
          <w:rFonts w:ascii="Sylfaen" w:hAnsi="Sylfaen" w:cs="Arial"/>
          <w:sz w:val="24"/>
          <w:szCs w:val="24"/>
        </w:rPr>
        <w:t>on-s</w:t>
      </w:r>
      <w:r w:rsidR="00F03AC7" w:rsidRPr="00990B1E">
        <w:rPr>
          <w:rFonts w:ascii="Sylfaen" w:hAnsi="Sylfaen" w:cs="Arial"/>
          <w:sz w:val="24"/>
          <w:szCs w:val="24"/>
        </w:rPr>
        <w:t>cen</w:t>
      </w:r>
      <w:r w:rsidR="001411B6" w:rsidRPr="00990B1E">
        <w:rPr>
          <w:rFonts w:ascii="Sylfaen" w:hAnsi="Sylfaen" w:cs="Arial"/>
          <w:sz w:val="24"/>
          <w:szCs w:val="24"/>
        </w:rPr>
        <w:t>e</w:t>
      </w:r>
      <w:r w:rsidR="009F1F94" w:rsidRPr="00990B1E">
        <w:rPr>
          <w:rFonts w:ascii="Sylfaen" w:hAnsi="Sylfaen" w:cs="Arial"/>
          <w:sz w:val="24"/>
          <w:szCs w:val="24"/>
        </w:rPr>
        <w:t xml:space="preserve"> pre-hospital emergency care</w:t>
      </w:r>
      <w:r w:rsidR="001411B6" w:rsidRPr="00990B1E">
        <w:rPr>
          <w:rFonts w:ascii="Sylfaen" w:hAnsi="Sylfaen" w:cs="Arial"/>
          <w:sz w:val="24"/>
          <w:szCs w:val="24"/>
        </w:rPr>
        <w:t xml:space="preserve"> and</w:t>
      </w:r>
      <w:r w:rsidR="009F1F94" w:rsidRPr="00990B1E">
        <w:rPr>
          <w:rFonts w:ascii="Sylfaen" w:hAnsi="Sylfaen" w:cs="Arial"/>
          <w:sz w:val="24"/>
          <w:szCs w:val="24"/>
        </w:rPr>
        <w:t xml:space="preserve"> patient evacuation </w:t>
      </w:r>
      <w:r w:rsidR="001411B6" w:rsidRPr="00990B1E">
        <w:rPr>
          <w:rFonts w:ascii="Sylfaen" w:hAnsi="Sylfaen" w:cs="Arial"/>
          <w:sz w:val="24"/>
          <w:szCs w:val="24"/>
        </w:rPr>
        <w:t>from</w:t>
      </w:r>
      <w:r w:rsidRPr="00990B1E">
        <w:rPr>
          <w:rFonts w:ascii="Sylfaen" w:hAnsi="Sylfaen" w:cs="Arial"/>
          <w:sz w:val="24"/>
          <w:szCs w:val="24"/>
        </w:rPr>
        <w:t xml:space="preserve"> the</w:t>
      </w:r>
      <w:r w:rsidR="001411B6" w:rsidRPr="00990B1E">
        <w:rPr>
          <w:rFonts w:ascii="Sylfaen" w:hAnsi="Sylfaen" w:cs="Arial"/>
          <w:sz w:val="24"/>
          <w:szCs w:val="24"/>
        </w:rPr>
        <w:t xml:space="preserve"> crises zone</w:t>
      </w:r>
      <w:r w:rsidRPr="00990B1E">
        <w:rPr>
          <w:rFonts w:ascii="Sylfaen" w:hAnsi="Sylfaen" w:cs="Arial"/>
          <w:sz w:val="24"/>
          <w:szCs w:val="24"/>
        </w:rPr>
        <w:t>,</w:t>
      </w:r>
      <w:r w:rsidR="001411B6" w:rsidRPr="00990B1E">
        <w:rPr>
          <w:rFonts w:ascii="Sylfaen" w:hAnsi="Sylfaen" w:cs="Arial"/>
          <w:sz w:val="24"/>
          <w:szCs w:val="24"/>
        </w:rPr>
        <w:t xml:space="preserve"> </w:t>
      </w:r>
      <w:r w:rsidRPr="00990B1E">
        <w:rPr>
          <w:rFonts w:ascii="Sylfaen" w:hAnsi="Sylfaen" w:cs="Arial"/>
          <w:sz w:val="24"/>
          <w:szCs w:val="24"/>
        </w:rPr>
        <w:t>and</w:t>
      </w:r>
      <w:r w:rsidR="001411B6" w:rsidRPr="00990B1E">
        <w:rPr>
          <w:rFonts w:ascii="Sylfaen" w:hAnsi="Sylfaen" w:cs="Arial"/>
          <w:sz w:val="24"/>
          <w:szCs w:val="24"/>
        </w:rPr>
        <w:t xml:space="preserve"> </w:t>
      </w:r>
      <w:r w:rsidR="00926A9F" w:rsidRPr="00990B1E">
        <w:rPr>
          <w:rFonts w:ascii="Sylfaen" w:hAnsi="Sylfaen" w:cs="Arial"/>
          <w:sz w:val="24"/>
          <w:szCs w:val="24"/>
        </w:rPr>
        <w:t xml:space="preserve">provide </w:t>
      </w:r>
      <w:r w:rsidR="009F1F94" w:rsidRPr="00990B1E">
        <w:rPr>
          <w:rFonts w:ascii="Sylfaen" w:hAnsi="Sylfaen" w:cs="Arial"/>
          <w:sz w:val="24"/>
          <w:szCs w:val="24"/>
        </w:rPr>
        <w:t xml:space="preserve">patient transportation from </w:t>
      </w:r>
      <w:r w:rsidR="001411B6" w:rsidRPr="00990B1E">
        <w:rPr>
          <w:rFonts w:ascii="Sylfaen" w:hAnsi="Sylfaen" w:cs="Arial"/>
          <w:sz w:val="24"/>
          <w:szCs w:val="24"/>
        </w:rPr>
        <w:t>rece</w:t>
      </w:r>
      <w:r w:rsidR="00E7707D" w:rsidRPr="00990B1E">
        <w:rPr>
          <w:rFonts w:ascii="Sylfaen" w:hAnsi="Sylfaen" w:cs="Arial"/>
          <w:sz w:val="24"/>
          <w:szCs w:val="24"/>
        </w:rPr>
        <w:t>ption</w:t>
      </w:r>
      <w:r w:rsidR="001411B6" w:rsidRPr="00990B1E">
        <w:rPr>
          <w:rFonts w:ascii="Sylfaen" w:hAnsi="Sylfaen" w:cs="Arial"/>
          <w:sz w:val="24"/>
          <w:szCs w:val="24"/>
        </w:rPr>
        <w:t xml:space="preserve"> hospitals to the </w:t>
      </w:r>
      <w:r w:rsidR="009F1F94" w:rsidRPr="00990B1E">
        <w:rPr>
          <w:rFonts w:ascii="Sylfaen" w:hAnsi="Sylfaen" w:cs="Arial"/>
          <w:sz w:val="24"/>
          <w:szCs w:val="24"/>
        </w:rPr>
        <w:t xml:space="preserve">definitive care referral hospitals.  </w:t>
      </w:r>
    </w:p>
    <w:p w14:paraId="3C139F88" w14:textId="77777777" w:rsidR="00C2560F" w:rsidRPr="00990B1E" w:rsidRDefault="00C2560F">
      <w:pPr>
        <w:tabs>
          <w:tab w:val="left" w:pos="810"/>
        </w:tabs>
        <w:spacing w:after="0"/>
        <w:jc w:val="both"/>
        <w:rPr>
          <w:rFonts w:ascii="Sylfaen" w:hAnsi="Sylfaen" w:cs="Arial"/>
          <w:b/>
          <w:sz w:val="24"/>
          <w:szCs w:val="24"/>
        </w:rPr>
      </w:pPr>
    </w:p>
    <w:p w14:paraId="57DBFC25" w14:textId="422AE3A1" w:rsidR="009F1F94" w:rsidRPr="00990B1E" w:rsidRDefault="00165AE7" w:rsidP="00662CBF">
      <w:pPr>
        <w:pStyle w:val="ListParagraph"/>
        <w:numPr>
          <w:ilvl w:val="0"/>
          <w:numId w:val="82"/>
        </w:numPr>
        <w:tabs>
          <w:tab w:val="left" w:pos="810"/>
        </w:tabs>
        <w:spacing w:after="0"/>
        <w:ind w:left="540" w:hanging="270"/>
        <w:jc w:val="both"/>
        <w:rPr>
          <w:rFonts w:ascii="Sylfaen" w:hAnsi="Sylfaen" w:cs="Arial"/>
          <w:b/>
          <w:sz w:val="24"/>
          <w:szCs w:val="24"/>
        </w:rPr>
      </w:pPr>
      <w:r w:rsidRPr="00625F8C">
        <w:rPr>
          <w:rFonts w:ascii="Sylfaen" w:hAnsi="Sylfaen" w:cs="Arial"/>
          <w:b/>
          <w:noProof/>
          <w:sz w:val="24"/>
          <w:szCs w:val="24"/>
        </w:rPr>
        <mc:AlternateContent>
          <mc:Choice Requires="wps">
            <w:drawing>
              <wp:anchor distT="0" distB="0" distL="114300" distR="114300" simplePos="0" relativeHeight="251847680" behindDoc="0" locked="0" layoutInCell="1" allowOverlap="1" wp14:anchorId="2DA49F8D" wp14:editId="4E16027D">
                <wp:simplePos x="0" y="0"/>
                <wp:positionH relativeFrom="column">
                  <wp:posOffset>-225630</wp:posOffset>
                </wp:positionH>
                <wp:positionV relativeFrom="paragraph">
                  <wp:posOffset>687070</wp:posOffset>
                </wp:positionV>
                <wp:extent cx="4400550" cy="371475"/>
                <wp:effectExtent l="0" t="0" r="19050" b="28575"/>
                <wp:wrapNone/>
                <wp:docPr id="476" name="Text Box 476"/>
                <wp:cNvGraphicFramePr/>
                <a:graphic xmlns:a="http://schemas.openxmlformats.org/drawingml/2006/main">
                  <a:graphicData uri="http://schemas.microsoft.com/office/word/2010/wordprocessingShape">
                    <wps:wsp>
                      <wps:cNvSpPr txBox="1"/>
                      <wps:spPr>
                        <a:xfrm>
                          <a:off x="0" y="0"/>
                          <a:ext cx="4400550"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2E03D0" w14:textId="7B2D3370" w:rsidR="005A64F3" w:rsidRPr="004D0A0A" w:rsidRDefault="005A64F3" w:rsidP="00C35C68">
                            <w:pPr>
                              <w:rPr>
                                <w:rFonts w:ascii="Sylfaen" w:hAnsi="Sylfaen"/>
                                <w:color w:val="808080" w:themeColor="background1" w:themeShade="80"/>
                                <w:sz w:val="20"/>
                                <w:szCs w:val="20"/>
                              </w:rPr>
                            </w:pPr>
                            <w:r w:rsidRPr="0059043E">
                              <w:rPr>
                                <w:rFonts w:ascii="Sylfaen" w:hAnsi="Sylfaen"/>
                                <w:color w:val="808080" w:themeColor="background1" w:themeShade="80"/>
                                <w:sz w:val="20"/>
                                <w:szCs w:val="20"/>
                                <w:vertAlign w:val="superscript"/>
                              </w:rPr>
                              <w:t>4</w:t>
                            </w:r>
                            <w:r w:rsidRPr="004D0A0A">
                              <w:rPr>
                                <w:rFonts w:ascii="Sylfaen" w:hAnsi="Sylfaen"/>
                                <w:color w:val="808080" w:themeColor="background1" w:themeShade="80"/>
                                <w:sz w:val="20"/>
                                <w:szCs w:val="20"/>
                              </w:rPr>
                              <w:t xml:space="preserve"> Prehospital/Ambulance Management Chart is provided in Annex </w:t>
                            </w:r>
                            <w:r>
                              <w:rPr>
                                <w:rFonts w:ascii="Sylfaen" w:hAnsi="Sylfaen"/>
                                <w:color w:val="808080" w:themeColor="background1" w:themeShade="80"/>
                                <w:sz w:val="20"/>
                                <w:szCs w:val="20"/>
                              </w:rPr>
                              <w:t>F</w:t>
                            </w:r>
                          </w:p>
                          <w:p w14:paraId="2B54F823" w14:textId="77777777" w:rsidR="005A64F3" w:rsidRDefault="005A64F3" w:rsidP="00C35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6" o:spid="_x0000_s1029" type="#_x0000_t202" style="position:absolute;left:0;text-align:left;margin-left:-17.75pt;margin-top:54.1pt;width:346.5pt;height:29.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" fillcolor="white [3201]" strokecolor="white [3212]" strokeweight=".5pt">
                <v:textbox>
                  <w:txbxContent>
                    <w:p w14:paraId="272E03D0" w14:textId="7B2D3370" w:rsidR="005A64F3" w:rsidRPr="004D0A0A" w:rsidRDefault="005A64F3" w:rsidP="00C35C68">
                      <w:pPr>
                        <w:rPr>
                          <w:rFonts w:ascii="Sylfaen" w:hAnsi="Sylfaen"/>
                          <w:color w:val="808080" w:themeColor="background1" w:themeShade="80"/>
                          <w:sz w:val="20"/>
                          <w:szCs w:val="20"/>
                        </w:rPr>
                      </w:pPr>
                      <w:r w:rsidRPr="0059043E">
                        <w:rPr>
                          <w:rFonts w:ascii="Sylfaen" w:hAnsi="Sylfaen"/>
                          <w:color w:val="808080" w:themeColor="background1" w:themeShade="80"/>
                          <w:sz w:val="20"/>
                          <w:szCs w:val="20"/>
                          <w:vertAlign w:val="superscript"/>
                        </w:rPr>
                        <w:t>4</w:t>
                      </w:r>
                      <w:r w:rsidRPr="004D0A0A">
                        <w:rPr>
                          <w:rFonts w:ascii="Sylfaen" w:hAnsi="Sylfaen"/>
                          <w:color w:val="808080" w:themeColor="background1" w:themeShade="80"/>
                          <w:sz w:val="20"/>
                          <w:szCs w:val="20"/>
                        </w:rPr>
                        <w:t xml:space="preserve"> Prehospital/Ambulance Management Chart is provided in Annex </w:t>
                      </w:r>
                      <w:r>
                        <w:rPr>
                          <w:rFonts w:ascii="Sylfaen" w:hAnsi="Sylfaen"/>
                          <w:color w:val="808080" w:themeColor="background1" w:themeShade="80"/>
                          <w:sz w:val="20"/>
                          <w:szCs w:val="20"/>
                        </w:rPr>
                        <w:t>F</w:t>
                      </w:r>
                    </w:p>
                    <w:p w14:paraId="2B54F823" w14:textId="77777777" w:rsidR="005A64F3" w:rsidRDefault="005A64F3" w:rsidP="00C35C68"/>
                  </w:txbxContent>
                </v:textbox>
              </v:shape>
            </w:pict>
          </mc:Fallback>
        </mc:AlternateContent>
      </w:r>
      <w:r w:rsidR="00416AAD" w:rsidRPr="00990B1E">
        <w:rPr>
          <w:rFonts w:ascii="Sylfaen" w:hAnsi="Sylfaen" w:cs="Tahoma"/>
          <w:sz w:val="24"/>
          <w:szCs w:val="24"/>
        </w:rPr>
        <w:t xml:space="preserve">The </w:t>
      </w:r>
      <w:proofErr w:type="spellStart"/>
      <w:r w:rsidR="0045511C" w:rsidRPr="00990B1E">
        <w:rPr>
          <w:rFonts w:ascii="Sylfaen" w:hAnsi="Sylfaen" w:cs="Tahoma"/>
          <w:sz w:val="24"/>
          <w:szCs w:val="24"/>
        </w:rPr>
        <w:t>MoD</w:t>
      </w:r>
      <w:proofErr w:type="spellEnd"/>
      <w:r w:rsidR="0045511C" w:rsidRPr="00990B1E">
        <w:rPr>
          <w:rFonts w:ascii="Sylfaen" w:hAnsi="Sylfaen" w:cs="Arial"/>
          <w:sz w:val="24"/>
          <w:szCs w:val="24"/>
        </w:rPr>
        <w:t xml:space="preserve"> participates</w:t>
      </w:r>
      <w:r w:rsidR="001411B6" w:rsidRPr="00990B1E">
        <w:rPr>
          <w:rFonts w:ascii="Sylfaen" w:hAnsi="Sylfaen" w:cs="Arial"/>
          <w:sz w:val="24"/>
          <w:szCs w:val="24"/>
        </w:rPr>
        <w:t xml:space="preserve"> in patient evacuation measures upon </w:t>
      </w:r>
      <w:r w:rsidR="00416AAD" w:rsidRPr="00990B1E">
        <w:rPr>
          <w:rFonts w:ascii="Sylfaen" w:hAnsi="Sylfaen" w:cs="Arial"/>
          <w:sz w:val="24"/>
          <w:szCs w:val="24"/>
        </w:rPr>
        <w:t xml:space="preserve">the </w:t>
      </w:r>
      <w:r w:rsidR="001411B6" w:rsidRPr="00990B1E">
        <w:rPr>
          <w:rFonts w:ascii="Sylfaen" w:hAnsi="Sylfaen" w:cs="Arial"/>
          <w:sz w:val="24"/>
          <w:szCs w:val="24"/>
        </w:rPr>
        <w:t xml:space="preserve">MoLHSA’s request </w:t>
      </w:r>
      <w:r w:rsidR="00204618" w:rsidRPr="00990B1E">
        <w:rPr>
          <w:rFonts w:ascii="Sylfaen" w:hAnsi="Sylfaen" w:cs="Arial"/>
          <w:sz w:val="24"/>
          <w:szCs w:val="24"/>
        </w:rPr>
        <w:t>in accordance with the established legislation.</w:t>
      </w:r>
    </w:p>
    <w:p w14:paraId="2D650C2E" w14:textId="77777777" w:rsidR="009F1F94" w:rsidRPr="00990B1E" w:rsidRDefault="009F1F94">
      <w:pPr>
        <w:tabs>
          <w:tab w:val="left" w:pos="810"/>
        </w:tabs>
        <w:spacing w:after="0"/>
        <w:jc w:val="both"/>
        <w:rPr>
          <w:rFonts w:ascii="Sylfaen" w:hAnsi="Sylfaen" w:cs="Arial"/>
          <w:b/>
          <w:sz w:val="24"/>
          <w:szCs w:val="24"/>
        </w:rPr>
      </w:pPr>
    </w:p>
    <w:p w14:paraId="18911A67" w14:textId="77777777" w:rsidR="00CB1458" w:rsidRPr="00990B1E" w:rsidRDefault="00C2560F">
      <w:pPr>
        <w:tabs>
          <w:tab w:val="left" w:pos="810"/>
        </w:tabs>
        <w:spacing w:after="0"/>
        <w:jc w:val="both"/>
        <w:rPr>
          <w:rFonts w:ascii="Sylfaen" w:hAnsi="Sylfaen" w:cs="Arial"/>
          <w:sz w:val="24"/>
          <w:szCs w:val="24"/>
        </w:rPr>
      </w:pPr>
      <w:r w:rsidRPr="00990B1E">
        <w:rPr>
          <w:rFonts w:ascii="Sylfaen" w:hAnsi="Sylfaen" w:cs="Arial"/>
          <w:sz w:val="24"/>
          <w:szCs w:val="24"/>
        </w:rPr>
        <w:t>Article 2</w:t>
      </w:r>
      <w:r w:rsidR="008E6F2A" w:rsidRPr="00990B1E">
        <w:rPr>
          <w:rFonts w:ascii="Sylfaen" w:hAnsi="Sylfaen" w:cs="Arial"/>
          <w:sz w:val="24"/>
          <w:szCs w:val="24"/>
        </w:rPr>
        <w:t>3</w:t>
      </w:r>
      <w:r w:rsidRPr="00990B1E">
        <w:rPr>
          <w:rFonts w:ascii="Sylfaen" w:hAnsi="Sylfaen" w:cs="Arial"/>
          <w:sz w:val="24"/>
          <w:szCs w:val="24"/>
        </w:rPr>
        <w:t xml:space="preserve">: </w:t>
      </w:r>
      <w:r w:rsidR="004932DF" w:rsidRPr="00990B1E">
        <w:rPr>
          <w:rFonts w:ascii="Sylfaen" w:hAnsi="Sylfaen" w:cs="Arial"/>
          <w:sz w:val="24"/>
          <w:szCs w:val="24"/>
        </w:rPr>
        <w:t>Hospital</w:t>
      </w:r>
      <w:r w:rsidR="00367890" w:rsidRPr="00990B1E">
        <w:rPr>
          <w:rFonts w:ascii="Sylfaen" w:hAnsi="Sylfaen" w:cs="Arial"/>
          <w:sz w:val="24"/>
          <w:szCs w:val="24"/>
        </w:rPr>
        <w:t xml:space="preserve"> respon</w:t>
      </w:r>
      <w:r w:rsidR="004932DF" w:rsidRPr="00990B1E">
        <w:rPr>
          <w:rFonts w:ascii="Sylfaen" w:hAnsi="Sylfaen" w:cs="Arial"/>
          <w:sz w:val="24"/>
          <w:szCs w:val="24"/>
        </w:rPr>
        <w:t>s</w:t>
      </w:r>
      <w:r w:rsidR="00367890" w:rsidRPr="00990B1E">
        <w:rPr>
          <w:rFonts w:ascii="Sylfaen" w:hAnsi="Sylfaen" w:cs="Arial"/>
          <w:sz w:val="24"/>
          <w:szCs w:val="24"/>
        </w:rPr>
        <w:t xml:space="preserve">e </w:t>
      </w:r>
    </w:p>
    <w:p w14:paraId="11AEA528" w14:textId="77777777" w:rsidR="00145417" w:rsidRPr="00990B1E" w:rsidRDefault="00145417">
      <w:pPr>
        <w:tabs>
          <w:tab w:val="left" w:pos="810"/>
        </w:tabs>
        <w:spacing w:after="0"/>
        <w:jc w:val="both"/>
        <w:rPr>
          <w:rFonts w:ascii="Sylfaen" w:hAnsi="Sylfaen" w:cs="Arial"/>
          <w:sz w:val="24"/>
          <w:szCs w:val="24"/>
        </w:rPr>
      </w:pPr>
    </w:p>
    <w:p w14:paraId="7402AACC" w14:textId="3B608573" w:rsidR="00145417" w:rsidRPr="00990B1E" w:rsidRDefault="004932DF" w:rsidP="00D8260A">
      <w:pPr>
        <w:autoSpaceDE w:val="0"/>
        <w:autoSpaceDN w:val="0"/>
        <w:adjustRightInd w:val="0"/>
        <w:spacing w:after="0"/>
        <w:jc w:val="both"/>
        <w:rPr>
          <w:rFonts w:ascii="Sylfaen" w:hAnsi="Sylfaen" w:cs="Arial"/>
          <w:sz w:val="24"/>
          <w:szCs w:val="24"/>
        </w:rPr>
      </w:pPr>
      <w:r w:rsidRPr="00990B1E">
        <w:rPr>
          <w:rFonts w:ascii="Sylfaen" w:hAnsi="Sylfaen"/>
          <w:sz w:val="24"/>
          <w:szCs w:val="24"/>
        </w:rPr>
        <w:t>Any major biological disaster</w:t>
      </w:r>
      <w:r w:rsidR="00523D19" w:rsidRPr="00990B1E">
        <w:rPr>
          <w:rFonts w:ascii="Sylfaen" w:hAnsi="Sylfaen"/>
          <w:sz w:val="24"/>
          <w:szCs w:val="24"/>
        </w:rPr>
        <w:t>,</w:t>
      </w:r>
      <w:r w:rsidRPr="00990B1E">
        <w:rPr>
          <w:rFonts w:ascii="Sylfaen" w:hAnsi="Sylfaen"/>
          <w:sz w:val="24"/>
          <w:szCs w:val="24"/>
        </w:rPr>
        <w:t xml:space="preserve"> whether caused by </w:t>
      </w:r>
      <w:r w:rsidR="00B15C4D" w:rsidRPr="00990B1E">
        <w:rPr>
          <w:rFonts w:ascii="Sylfaen" w:hAnsi="Sylfaen"/>
          <w:sz w:val="24"/>
          <w:szCs w:val="24"/>
        </w:rPr>
        <w:t xml:space="preserve">a </w:t>
      </w:r>
      <w:r w:rsidRPr="00990B1E">
        <w:rPr>
          <w:rFonts w:ascii="Sylfaen" w:hAnsi="Sylfaen"/>
          <w:sz w:val="24"/>
          <w:szCs w:val="24"/>
        </w:rPr>
        <w:t>natural outbreak or releases of EDP</w:t>
      </w:r>
      <w:r w:rsidR="00523D19" w:rsidRPr="00990B1E">
        <w:rPr>
          <w:rFonts w:ascii="Sylfaen" w:hAnsi="Sylfaen"/>
          <w:sz w:val="24"/>
          <w:szCs w:val="24"/>
        </w:rPr>
        <w:t>s</w:t>
      </w:r>
      <w:r w:rsidRPr="00990B1E">
        <w:rPr>
          <w:rFonts w:ascii="Sylfaen" w:hAnsi="Sylfaen"/>
          <w:sz w:val="24"/>
          <w:szCs w:val="24"/>
        </w:rPr>
        <w:t>, can lead to a rapidly increasing service demand that can overwhelm the functional capacity and safety of hospitals.</w:t>
      </w:r>
      <w:r w:rsidR="008448F7" w:rsidRPr="00990B1E">
        <w:rPr>
          <w:rFonts w:ascii="Sylfaen" w:hAnsi="Sylfaen"/>
          <w:sz w:val="24"/>
          <w:szCs w:val="24"/>
        </w:rPr>
        <w:t xml:space="preserve"> Therefore, hospitals must formulate a policy and the systems to ensure: (1) the continuity of essential services; (2) the well-coordinated implementation of hospital operations at every level; (3) </w:t>
      </w:r>
      <w:r w:rsidR="00B15C4D" w:rsidRPr="00990B1E">
        <w:rPr>
          <w:rFonts w:ascii="Sylfaen" w:hAnsi="Sylfaen"/>
          <w:sz w:val="24"/>
          <w:szCs w:val="24"/>
        </w:rPr>
        <w:t xml:space="preserve">swift adaptation to increased demands and expansion of surge capacities; (4) </w:t>
      </w:r>
      <w:r w:rsidR="00466DDF" w:rsidRPr="00990B1E">
        <w:rPr>
          <w:rFonts w:ascii="Sylfaen" w:hAnsi="Sylfaen"/>
          <w:sz w:val="24"/>
          <w:szCs w:val="24"/>
        </w:rPr>
        <w:t>the effective use of scarce resources</w:t>
      </w:r>
      <w:r w:rsidR="00523D19" w:rsidRPr="00990B1E">
        <w:rPr>
          <w:rFonts w:ascii="Sylfaen" w:hAnsi="Sylfaen"/>
          <w:sz w:val="24"/>
          <w:szCs w:val="24"/>
        </w:rPr>
        <w:t>;</w:t>
      </w:r>
      <w:r w:rsidR="00466DDF" w:rsidRPr="00990B1E">
        <w:rPr>
          <w:rFonts w:ascii="Sylfaen" w:hAnsi="Sylfaen"/>
          <w:sz w:val="24"/>
          <w:szCs w:val="24"/>
        </w:rPr>
        <w:t xml:space="preserve"> (5) clear and accurate internal and external communication;</w:t>
      </w:r>
      <w:r w:rsidR="00367890" w:rsidRPr="00990B1E">
        <w:rPr>
          <w:rFonts w:ascii="Sylfaen" w:hAnsi="Sylfaen"/>
          <w:sz w:val="24"/>
          <w:szCs w:val="24"/>
        </w:rPr>
        <w:t xml:space="preserve"> and (6) a safe environment for health-care workers. To efficiently contribute to </w:t>
      </w:r>
      <w:r w:rsidR="003C3581" w:rsidRPr="00990B1E">
        <w:rPr>
          <w:rFonts w:ascii="Sylfaen" w:hAnsi="Sylfaen"/>
          <w:sz w:val="24"/>
          <w:szCs w:val="24"/>
        </w:rPr>
        <w:t xml:space="preserve">the </w:t>
      </w:r>
      <w:r w:rsidR="00367890" w:rsidRPr="00990B1E">
        <w:rPr>
          <w:rFonts w:ascii="Sylfaen" w:hAnsi="Sylfaen"/>
          <w:sz w:val="24"/>
          <w:szCs w:val="24"/>
        </w:rPr>
        <w:t>biological cris</w:t>
      </w:r>
      <w:r w:rsidR="00523D19" w:rsidRPr="00990B1E">
        <w:rPr>
          <w:rFonts w:ascii="Sylfaen" w:hAnsi="Sylfaen"/>
          <w:sz w:val="24"/>
          <w:szCs w:val="24"/>
        </w:rPr>
        <w:t>i</w:t>
      </w:r>
      <w:r w:rsidR="00367890" w:rsidRPr="00990B1E">
        <w:rPr>
          <w:rFonts w:ascii="Sylfaen" w:hAnsi="Sylfaen"/>
          <w:sz w:val="24"/>
          <w:szCs w:val="24"/>
        </w:rPr>
        <w:t>s response, hospitals shall:</w:t>
      </w:r>
    </w:p>
    <w:p w14:paraId="255F47F3" w14:textId="77777777" w:rsidR="008448F7" w:rsidRPr="00990B1E" w:rsidRDefault="008448F7" w:rsidP="008417C1">
      <w:pPr>
        <w:pStyle w:val="ListParagraph"/>
        <w:tabs>
          <w:tab w:val="left" w:pos="810"/>
        </w:tabs>
        <w:spacing w:after="0"/>
        <w:jc w:val="both"/>
        <w:rPr>
          <w:rFonts w:ascii="Sylfaen" w:hAnsi="Sylfaen" w:cs="Arial"/>
          <w:sz w:val="24"/>
          <w:szCs w:val="24"/>
        </w:rPr>
      </w:pPr>
    </w:p>
    <w:p w14:paraId="53580839" w14:textId="42E4B915" w:rsidR="004548DB" w:rsidRPr="00990B1E" w:rsidRDefault="003C3581" w:rsidP="00662CBF">
      <w:pPr>
        <w:pStyle w:val="ListParagraph"/>
        <w:numPr>
          <w:ilvl w:val="0"/>
          <w:numId w:val="86"/>
        </w:numPr>
        <w:tabs>
          <w:tab w:val="left" w:pos="810"/>
          <w:tab w:val="left" w:pos="1170"/>
          <w:tab w:val="left" w:pos="1530"/>
        </w:tabs>
        <w:spacing w:after="0"/>
        <w:ind w:left="540" w:hanging="270"/>
        <w:jc w:val="both"/>
        <w:rPr>
          <w:rFonts w:ascii="Sylfaen" w:hAnsi="Sylfaen" w:cs="Arial"/>
          <w:sz w:val="24"/>
          <w:szCs w:val="24"/>
        </w:rPr>
      </w:pPr>
      <w:r w:rsidRPr="00990B1E">
        <w:rPr>
          <w:rFonts w:ascii="Sylfaen" w:hAnsi="Sylfaen" w:cs="Arial"/>
          <w:sz w:val="24"/>
          <w:szCs w:val="24"/>
        </w:rPr>
        <w:t>Activate the Hospital Emergency Preparedness and Response Plan triggered by the request of the Emergency Headquarter</w:t>
      </w:r>
      <w:r w:rsidR="00BF2BAB" w:rsidRPr="00990B1E">
        <w:rPr>
          <w:rFonts w:ascii="Sylfaen" w:hAnsi="Sylfaen" w:cs="Arial"/>
          <w:sz w:val="24"/>
          <w:szCs w:val="24"/>
        </w:rPr>
        <w:t>s</w:t>
      </w:r>
      <w:r w:rsidRPr="00990B1E">
        <w:rPr>
          <w:rFonts w:ascii="Sylfaen" w:hAnsi="Sylfaen" w:cs="Arial"/>
          <w:sz w:val="24"/>
          <w:szCs w:val="24"/>
        </w:rPr>
        <w:t xml:space="preserve"> of </w:t>
      </w:r>
      <w:r w:rsidR="00BF2BAB" w:rsidRPr="00990B1E">
        <w:rPr>
          <w:rFonts w:ascii="Sylfaen" w:hAnsi="Sylfaen" w:cs="Arial"/>
          <w:sz w:val="24"/>
          <w:szCs w:val="24"/>
        </w:rPr>
        <w:t xml:space="preserve">the </w:t>
      </w:r>
      <w:r w:rsidRPr="00990B1E">
        <w:rPr>
          <w:rFonts w:ascii="Sylfaen" w:hAnsi="Sylfaen" w:cs="Arial"/>
          <w:sz w:val="24"/>
          <w:szCs w:val="24"/>
        </w:rPr>
        <w:t>MoLHSA</w:t>
      </w:r>
      <w:r w:rsidR="000D0BA7" w:rsidRPr="00990B1E">
        <w:rPr>
          <w:rFonts w:ascii="Sylfaen" w:hAnsi="Sylfaen" w:cs="Arial"/>
          <w:sz w:val="24"/>
          <w:szCs w:val="24"/>
        </w:rPr>
        <w:t xml:space="preserve">. </w:t>
      </w:r>
    </w:p>
    <w:p w14:paraId="73404F77" w14:textId="67CC774C" w:rsidR="003C3581" w:rsidRPr="00990B1E" w:rsidRDefault="00DC686C" w:rsidP="00662CBF">
      <w:pPr>
        <w:pStyle w:val="ListParagraph"/>
        <w:numPr>
          <w:ilvl w:val="0"/>
          <w:numId w:val="86"/>
        </w:numPr>
        <w:tabs>
          <w:tab w:val="left" w:pos="810"/>
          <w:tab w:val="left" w:pos="1170"/>
          <w:tab w:val="left" w:pos="1530"/>
        </w:tabs>
        <w:spacing w:after="0"/>
        <w:ind w:left="540" w:hanging="270"/>
        <w:jc w:val="both"/>
        <w:rPr>
          <w:rFonts w:ascii="Sylfaen" w:hAnsi="Sylfaen" w:cs="Arial"/>
          <w:sz w:val="24"/>
          <w:szCs w:val="24"/>
        </w:rPr>
      </w:pPr>
      <w:r w:rsidRPr="00990B1E">
        <w:rPr>
          <w:rFonts w:ascii="Sylfaen" w:hAnsi="Sylfaen" w:cs="Arial"/>
          <w:sz w:val="24"/>
          <w:szCs w:val="24"/>
        </w:rPr>
        <w:t>Immediately (w</w:t>
      </w:r>
      <w:r w:rsidR="00D31C3D" w:rsidRPr="00990B1E">
        <w:rPr>
          <w:rFonts w:ascii="Sylfaen" w:hAnsi="Sylfaen" w:cs="Arial"/>
          <w:sz w:val="24"/>
          <w:szCs w:val="24"/>
        </w:rPr>
        <w:t>ithin one hour</w:t>
      </w:r>
      <w:r w:rsidRPr="00990B1E">
        <w:rPr>
          <w:rFonts w:ascii="Sylfaen" w:hAnsi="Sylfaen" w:cs="Arial"/>
          <w:sz w:val="24"/>
          <w:szCs w:val="24"/>
        </w:rPr>
        <w:t>)</w:t>
      </w:r>
      <w:r w:rsidR="00523D19" w:rsidRPr="00990B1E">
        <w:rPr>
          <w:rFonts w:ascii="Sylfaen" w:hAnsi="Sylfaen" w:cs="Arial"/>
          <w:sz w:val="24"/>
          <w:szCs w:val="24"/>
        </w:rPr>
        <w:t xml:space="preserve"> </w:t>
      </w:r>
      <w:r w:rsidR="00981760" w:rsidRPr="00990B1E">
        <w:rPr>
          <w:rFonts w:ascii="Sylfaen" w:hAnsi="Sylfaen" w:cs="Arial"/>
          <w:sz w:val="24"/>
          <w:szCs w:val="24"/>
        </w:rPr>
        <w:t>create an a</w:t>
      </w:r>
      <w:r w:rsidR="00033B2C" w:rsidRPr="00990B1E">
        <w:rPr>
          <w:rFonts w:ascii="Sylfaen" w:hAnsi="Sylfaen" w:cs="Arial"/>
          <w:sz w:val="24"/>
          <w:szCs w:val="24"/>
        </w:rPr>
        <w:t xml:space="preserve">d </w:t>
      </w:r>
      <w:r w:rsidR="00981760" w:rsidRPr="00990B1E">
        <w:rPr>
          <w:rFonts w:ascii="Sylfaen" w:hAnsi="Sylfaen" w:cs="Arial"/>
          <w:sz w:val="24"/>
          <w:szCs w:val="24"/>
        </w:rPr>
        <w:t>h</w:t>
      </w:r>
      <w:r w:rsidR="00033B2C" w:rsidRPr="00990B1E">
        <w:rPr>
          <w:rFonts w:ascii="Sylfaen" w:hAnsi="Sylfaen" w:cs="Arial"/>
          <w:sz w:val="24"/>
          <w:szCs w:val="24"/>
        </w:rPr>
        <w:t xml:space="preserve">oc </w:t>
      </w:r>
      <w:r w:rsidR="00EE44C9" w:rsidRPr="00990B1E">
        <w:rPr>
          <w:rFonts w:ascii="Sylfaen" w:hAnsi="Sylfaen" w:cs="Arial"/>
          <w:sz w:val="24"/>
          <w:szCs w:val="24"/>
        </w:rPr>
        <w:t>Headquarter</w:t>
      </w:r>
      <w:r w:rsidR="00BF2BAB" w:rsidRPr="00990B1E">
        <w:rPr>
          <w:rFonts w:ascii="Sylfaen" w:hAnsi="Sylfaen" w:cs="Arial"/>
          <w:sz w:val="24"/>
          <w:szCs w:val="24"/>
        </w:rPr>
        <w:t>s</w:t>
      </w:r>
      <w:r w:rsidR="00EE44C9" w:rsidRPr="00990B1E">
        <w:rPr>
          <w:rFonts w:ascii="Sylfaen" w:hAnsi="Sylfaen" w:cs="Arial"/>
          <w:sz w:val="24"/>
          <w:szCs w:val="24"/>
        </w:rPr>
        <w:t>/</w:t>
      </w:r>
      <w:r w:rsidR="00033B2C" w:rsidRPr="00990B1E">
        <w:rPr>
          <w:rFonts w:ascii="Sylfaen" w:hAnsi="Sylfaen" w:cs="Arial"/>
          <w:sz w:val="24"/>
          <w:szCs w:val="24"/>
        </w:rPr>
        <w:t>Incident Command Group</w:t>
      </w:r>
      <w:r w:rsidR="00981760" w:rsidRPr="00990B1E">
        <w:rPr>
          <w:rFonts w:ascii="Sylfaen" w:hAnsi="Sylfaen" w:cs="Arial"/>
          <w:sz w:val="24"/>
          <w:szCs w:val="24"/>
        </w:rPr>
        <w:t xml:space="preserve"> (ICG) in order to have </w:t>
      </w:r>
      <w:r w:rsidR="00BF2BAB" w:rsidRPr="00990B1E">
        <w:rPr>
          <w:rFonts w:ascii="Sylfaen" w:hAnsi="Sylfaen" w:cs="Arial"/>
          <w:sz w:val="24"/>
          <w:szCs w:val="24"/>
        </w:rPr>
        <w:t>a</w:t>
      </w:r>
      <w:r w:rsidR="00981760" w:rsidRPr="00990B1E">
        <w:rPr>
          <w:rFonts w:ascii="Sylfaen" w:hAnsi="Sylfaen" w:cs="Arial"/>
          <w:sz w:val="24"/>
          <w:szCs w:val="24"/>
        </w:rPr>
        <w:t xml:space="preserve"> command structure in place</w:t>
      </w:r>
      <w:r w:rsidR="002E2A4D" w:rsidRPr="00990B1E">
        <w:rPr>
          <w:rFonts w:ascii="Sylfaen" w:hAnsi="Sylfaen" w:cs="Arial"/>
          <w:sz w:val="24"/>
          <w:szCs w:val="24"/>
        </w:rPr>
        <w:t xml:space="preserve"> </w:t>
      </w:r>
      <w:r w:rsidR="00BF2BAB" w:rsidRPr="00990B1E">
        <w:rPr>
          <w:rFonts w:ascii="Sylfaen" w:hAnsi="Sylfaen" w:cs="Arial"/>
          <w:sz w:val="24"/>
          <w:szCs w:val="24"/>
        </w:rPr>
        <w:t>to</w:t>
      </w:r>
      <w:r w:rsidR="002E2A4D" w:rsidRPr="00990B1E">
        <w:rPr>
          <w:rFonts w:ascii="Sylfaen" w:hAnsi="Sylfaen" w:cs="Arial"/>
          <w:sz w:val="24"/>
          <w:szCs w:val="24"/>
        </w:rPr>
        <w:t xml:space="preserve"> formulat</w:t>
      </w:r>
      <w:r w:rsidR="00BF2BAB" w:rsidRPr="00990B1E">
        <w:rPr>
          <w:rFonts w:ascii="Sylfaen" w:hAnsi="Sylfaen" w:cs="Arial"/>
          <w:sz w:val="24"/>
          <w:szCs w:val="24"/>
        </w:rPr>
        <w:t>e</w:t>
      </w:r>
      <w:r w:rsidR="002E2A4D" w:rsidRPr="00990B1E">
        <w:rPr>
          <w:rFonts w:ascii="Sylfaen" w:hAnsi="Sylfaen" w:cs="Arial"/>
          <w:sz w:val="24"/>
          <w:szCs w:val="24"/>
        </w:rPr>
        <w:t xml:space="preserve"> an action plan and</w:t>
      </w:r>
      <w:r w:rsidR="00981760" w:rsidRPr="00990B1E">
        <w:rPr>
          <w:rFonts w:ascii="Sylfaen" w:hAnsi="Sylfaen" w:cs="Arial"/>
          <w:sz w:val="24"/>
          <w:szCs w:val="24"/>
        </w:rPr>
        <w:t xml:space="preserve"> manag</w:t>
      </w:r>
      <w:r w:rsidR="00BF2BAB" w:rsidRPr="00990B1E">
        <w:rPr>
          <w:rFonts w:ascii="Sylfaen" w:hAnsi="Sylfaen" w:cs="Arial"/>
          <w:sz w:val="24"/>
          <w:szCs w:val="24"/>
        </w:rPr>
        <w:t>e</w:t>
      </w:r>
      <w:r w:rsidR="00981760" w:rsidRPr="00990B1E">
        <w:rPr>
          <w:rFonts w:ascii="Sylfaen" w:hAnsi="Sylfaen" w:cs="Arial"/>
          <w:sz w:val="24"/>
          <w:szCs w:val="24"/>
        </w:rPr>
        <w:t xml:space="preserve"> </w:t>
      </w:r>
      <w:r w:rsidR="002E2A4D" w:rsidRPr="00990B1E">
        <w:rPr>
          <w:rFonts w:ascii="Sylfaen" w:hAnsi="Sylfaen" w:cs="Arial"/>
          <w:sz w:val="24"/>
          <w:szCs w:val="24"/>
        </w:rPr>
        <w:t>emergency</w:t>
      </w:r>
      <w:r w:rsidR="00981760" w:rsidRPr="00990B1E">
        <w:rPr>
          <w:rFonts w:ascii="Sylfaen" w:hAnsi="Sylfaen" w:cs="Arial"/>
          <w:sz w:val="24"/>
          <w:szCs w:val="24"/>
        </w:rPr>
        <w:t xml:space="preserve"> response </w:t>
      </w:r>
      <w:r w:rsidR="002E2A4D" w:rsidRPr="00990B1E">
        <w:rPr>
          <w:rFonts w:ascii="Sylfaen" w:hAnsi="Sylfaen" w:cs="Arial"/>
          <w:sz w:val="24"/>
          <w:szCs w:val="24"/>
        </w:rPr>
        <w:t>operations.</w:t>
      </w:r>
      <w:r w:rsidR="00981760" w:rsidRPr="00990B1E">
        <w:rPr>
          <w:rFonts w:ascii="Sylfaen" w:hAnsi="Sylfaen" w:cs="Arial"/>
          <w:sz w:val="24"/>
          <w:szCs w:val="24"/>
        </w:rPr>
        <w:t xml:space="preserve"> The ad hoc ICG should:</w:t>
      </w:r>
    </w:p>
    <w:p w14:paraId="0535837E" w14:textId="2A097FCB" w:rsidR="003F2EE8" w:rsidRPr="00990B1E" w:rsidRDefault="003F2EE8"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Establish and maintain continual communication with</w:t>
      </w:r>
      <w:r w:rsidR="00BF2BAB" w:rsidRPr="00990B1E">
        <w:rPr>
          <w:rFonts w:ascii="Sylfaen" w:hAnsi="Sylfaen" w:cs="Arial"/>
          <w:sz w:val="24"/>
          <w:szCs w:val="24"/>
        </w:rPr>
        <w:t xml:space="preserve"> the</w:t>
      </w:r>
      <w:r w:rsidRPr="00990B1E">
        <w:rPr>
          <w:rFonts w:ascii="Sylfaen" w:hAnsi="Sylfaen" w:cs="Arial"/>
          <w:sz w:val="24"/>
          <w:szCs w:val="24"/>
        </w:rPr>
        <w:t xml:space="preserve"> MoLHSA’s Emergency Headquarter</w:t>
      </w:r>
      <w:r w:rsidR="00BF2BAB" w:rsidRPr="00990B1E">
        <w:rPr>
          <w:rFonts w:ascii="Sylfaen" w:hAnsi="Sylfaen" w:cs="Arial"/>
          <w:sz w:val="24"/>
          <w:szCs w:val="24"/>
        </w:rPr>
        <w:t>s</w:t>
      </w:r>
      <w:r w:rsidR="00C21C7D" w:rsidRPr="00990B1E">
        <w:rPr>
          <w:rFonts w:ascii="Sylfaen" w:hAnsi="Sylfaen" w:cs="Arial"/>
          <w:sz w:val="24"/>
          <w:szCs w:val="24"/>
        </w:rPr>
        <w:t>;</w:t>
      </w:r>
    </w:p>
    <w:p w14:paraId="7102249B" w14:textId="497858C6" w:rsidR="00B6260C" w:rsidRPr="00990B1E" w:rsidRDefault="00FF3ECE"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Conduct an inventory of the core existing document</w:t>
      </w:r>
      <w:r w:rsidR="00BF2BAB" w:rsidRPr="00990B1E">
        <w:rPr>
          <w:rFonts w:ascii="Sylfaen" w:hAnsi="Sylfaen" w:cs="Arial"/>
          <w:sz w:val="24"/>
          <w:szCs w:val="24"/>
        </w:rPr>
        <w:t>s</w:t>
      </w:r>
      <w:r w:rsidRPr="00990B1E">
        <w:rPr>
          <w:rFonts w:ascii="Sylfaen" w:hAnsi="Sylfaen" w:cs="Arial"/>
          <w:sz w:val="24"/>
          <w:szCs w:val="24"/>
        </w:rPr>
        <w:t xml:space="preserve"> such as clinical practice and infection control guidelines and </w:t>
      </w:r>
      <w:r w:rsidR="00264FC1" w:rsidRPr="00990B1E">
        <w:rPr>
          <w:rFonts w:ascii="Sylfaen" w:hAnsi="Sylfaen" w:cs="Arial"/>
          <w:sz w:val="24"/>
          <w:szCs w:val="24"/>
        </w:rPr>
        <w:t xml:space="preserve">decontamination protocols </w:t>
      </w:r>
      <w:r w:rsidRPr="00990B1E">
        <w:rPr>
          <w:rFonts w:ascii="Sylfaen" w:hAnsi="Sylfaen" w:cs="Arial"/>
          <w:sz w:val="24"/>
          <w:szCs w:val="24"/>
        </w:rPr>
        <w:t>that are significant for hospital management during an outbreak caused by EDP</w:t>
      </w:r>
      <w:r w:rsidR="00BF2BAB" w:rsidRPr="00990B1E">
        <w:rPr>
          <w:rFonts w:ascii="Sylfaen" w:hAnsi="Sylfaen" w:cs="Arial"/>
          <w:sz w:val="24"/>
          <w:szCs w:val="24"/>
        </w:rPr>
        <w:t>s</w:t>
      </w:r>
      <w:r w:rsidRPr="00990B1E">
        <w:rPr>
          <w:rFonts w:ascii="Sylfaen" w:hAnsi="Sylfaen" w:cs="Arial"/>
          <w:sz w:val="24"/>
          <w:szCs w:val="24"/>
        </w:rPr>
        <w:t xml:space="preserve"> o</w:t>
      </w:r>
      <w:r w:rsidR="008929E4" w:rsidRPr="00990B1E">
        <w:rPr>
          <w:rFonts w:ascii="Sylfaen" w:hAnsi="Sylfaen" w:cs="Arial"/>
          <w:sz w:val="24"/>
          <w:szCs w:val="24"/>
        </w:rPr>
        <w:t>r</w:t>
      </w:r>
      <w:r w:rsidRPr="00990B1E">
        <w:rPr>
          <w:rFonts w:ascii="Sylfaen" w:hAnsi="Sylfaen" w:cs="Arial"/>
          <w:sz w:val="24"/>
          <w:szCs w:val="24"/>
        </w:rPr>
        <w:t xml:space="preserve"> biological incidents</w:t>
      </w:r>
      <w:r w:rsidR="00C21C7D" w:rsidRPr="00990B1E">
        <w:rPr>
          <w:rFonts w:ascii="Sylfaen" w:hAnsi="Sylfaen" w:cs="Arial"/>
          <w:sz w:val="24"/>
          <w:szCs w:val="24"/>
        </w:rPr>
        <w:t>,</w:t>
      </w:r>
      <w:r w:rsidRPr="00990B1E">
        <w:rPr>
          <w:rFonts w:ascii="Sylfaen" w:hAnsi="Sylfaen" w:cs="Arial"/>
          <w:sz w:val="24"/>
          <w:szCs w:val="24"/>
        </w:rPr>
        <w:t xml:space="preserve"> </w:t>
      </w:r>
      <w:r w:rsidR="00264FC1" w:rsidRPr="00990B1E">
        <w:rPr>
          <w:rFonts w:ascii="Sylfaen" w:hAnsi="Sylfaen" w:cs="Arial"/>
          <w:sz w:val="24"/>
          <w:szCs w:val="24"/>
        </w:rPr>
        <w:t>in order to effectively respond to a biological incident</w:t>
      </w:r>
      <w:r w:rsidR="00C21C7D" w:rsidRPr="00990B1E">
        <w:rPr>
          <w:rFonts w:ascii="Sylfaen" w:hAnsi="Sylfaen" w:cs="Arial"/>
          <w:sz w:val="24"/>
          <w:szCs w:val="24"/>
        </w:rPr>
        <w:t>;</w:t>
      </w:r>
    </w:p>
    <w:p w14:paraId="7A43321C" w14:textId="5AF85BBF" w:rsidR="006B5BB0" w:rsidRPr="00990B1E" w:rsidRDefault="006B5BB0"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Ensure timely and accurate data entry in</w:t>
      </w:r>
      <w:r w:rsidR="00C21C7D" w:rsidRPr="00990B1E">
        <w:rPr>
          <w:rFonts w:ascii="Sylfaen" w:hAnsi="Sylfaen" w:cs="Arial"/>
          <w:sz w:val="24"/>
          <w:szCs w:val="24"/>
        </w:rPr>
        <w:t xml:space="preserve"> the</w:t>
      </w:r>
      <w:r w:rsidRPr="00990B1E">
        <w:rPr>
          <w:rFonts w:ascii="Sylfaen" w:hAnsi="Sylfaen" w:cs="Arial"/>
          <w:sz w:val="24"/>
          <w:szCs w:val="24"/>
        </w:rPr>
        <w:t xml:space="preserve"> MoLHSA’s online health information portal in accordance with Order No 01-33N of the Minister of Labour, Health and Social Affairs of Georgia (4 August, 2013), </w:t>
      </w:r>
      <w:r w:rsidR="00C21C7D" w:rsidRPr="00990B1E">
        <w:rPr>
          <w:rFonts w:ascii="Sylfaen" w:hAnsi="Sylfaen" w:cs="Arial"/>
          <w:sz w:val="24"/>
          <w:szCs w:val="24"/>
        </w:rPr>
        <w:t xml:space="preserve">which </w:t>
      </w:r>
      <w:r w:rsidRPr="00990B1E">
        <w:rPr>
          <w:rFonts w:ascii="Sylfaen" w:hAnsi="Sylfaen" w:cs="Arial"/>
          <w:sz w:val="24"/>
          <w:szCs w:val="24"/>
        </w:rPr>
        <w:t>requir</w:t>
      </w:r>
      <w:r w:rsidR="00C21C7D" w:rsidRPr="00990B1E">
        <w:rPr>
          <w:rFonts w:ascii="Sylfaen" w:hAnsi="Sylfaen" w:cs="Arial"/>
          <w:sz w:val="24"/>
          <w:szCs w:val="24"/>
        </w:rPr>
        <w:t>es</w:t>
      </w:r>
      <w:r w:rsidRPr="00990B1E">
        <w:rPr>
          <w:rFonts w:ascii="Sylfaen" w:hAnsi="Sylfaen" w:cs="Arial"/>
          <w:sz w:val="24"/>
          <w:szCs w:val="24"/>
        </w:rPr>
        <w:t xml:space="preserve"> entry and updating of the information on </w:t>
      </w:r>
      <w:r w:rsidR="00C21C7D" w:rsidRPr="00990B1E">
        <w:rPr>
          <w:rFonts w:ascii="Sylfaen" w:hAnsi="Sylfaen" w:cs="Arial"/>
          <w:sz w:val="24"/>
          <w:szCs w:val="24"/>
        </w:rPr>
        <w:t xml:space="preserve">the </w:t>
      </w:r>
      <w:r w:rsidRPr="00990B1E">
        <w:rPr>
          <w:rFonts w:ascii="Sylfaen" w:hAnsi="Sylfaen" w:cs="Arial"/>
          <w:sz w:val="24"/>
          <w:szCs w:val="24"/>
        </w:rPr>
        <w:t>availab</w:t>
      </w:r>
      <w:r w:rsidR="00FF4015" w:rsidRPr="00990B1E">
        <w:rPr>
          <w:rFonts w:ascii="Sylfaen" w:hAnsi="Sylfaen" w:cs="Arial"/>
          <w:sz w:val="24"/>
          <w:szCs w:val="24"/>
        </w:rPr>
        <w:t>ility of critical/intensive care</w:t>
      </w:r>
      <w:r w:rsidRPr="00990B1E">
        <w:rPr>
          <w:rFonts w:ascii="Sylfaen" w:hAnsi="Sylfaen" w:cs="Arial"/>
          <w:sz w:val="24"/>
          <w:szCs w:val="24"/>
        </w:rPr>
        <w:t xml:space="preserve"> and infectious bed</w:t>
      </w:r>
      <w:r w:rsidR="009C3345" w:rsidRPr="00990B1E">
        <w:rPr>
          <w:rFonts w:ascii="Sylfaen" w:hAnsi="Sylfaen" w:cs="Arial"/>
          <w:sz w:val="24"/>
          <w:szCs w:val="24"/>
        </w:rPr>
        <w:t xml:space="preserve"> capacitie</w:t>
      </w:r>
      <w:r w:rsidRPr="00990B1E">
        <w:rPr>
          <w:rFonts w:ascii="Sylfaen" w:hAnsi="Sylfaen" w:cs="Arial"/>
          <w:sz w:val="24"/>
          <w:szCs w:val="24"/>
        </w:rPr>
        <w:t>s, blood supply, ventilators and other critical settings</w:t>
      </w:r>
      <w:r w:rsidR="00FF4015" w:rsidRPr="00990B1E">
        <w:rPr>
          <w:rFonts w:ascii="Sylfaen" w:hAnsi="Sylfaen" w:cs="Arial"/>
          <w:sz w:val="24"/>
          <w:szCs w:val="24"/>
        </w:rPr>
        <w:t xml:space="preserve"> in</w:t>
      </w:r>
      <w:r w:rsidRPr="00990B1E">
        <w:rPr>
          <w:rFonts w:ascii="Sylfaen" w:hAnsi="Sylfaen" w:cs="Arial"/>
          <w:sz w:val="24"/>
          <w:szCs w:val="24"/>
        </w:rPr>
        <w:t xml:space="preserve"> accord</w:t>
      </w:r>
      <w:r w:rsidR="00FF4015" w:rsidRPr="00990B1E">
        <w:rPr>
          <w:rFonts w:ascii="Sylfaen" w:hAnsi="Sylfaen" w:cs="Arial"/>
          <w:sz w:val="24"/>
          <w:szCs w:val="24"/>
        </w:rPr>
        <w:t>ance with</w:t>
      </w:r>
      <w:r w:rsidRPr="00990B1E">
        <w:rPr>
          <w:rFonts w:ascii="Sylfaen" w:hAnsi="Sylfaen" w:cs="Arial"/>
          <w:sz w:val="24"/>
          <w:szCs w:val="24"/>
        </w:rPr>
        <w:t xml:space="preserve"> the established rules</w:t>
      </w:r>
      <w:r w:rsidR="00C21C7D" w:rsidRPr="00990B1E">
        <w:rPr>
          <w:rFonts w:ascii="Sylfaen" w:hAnsi="Sylfaen" w:cs="Arial"/>
          <w:sz w:val="24"/>
          <w:szCs w:val="24"/>
        </w:rPr>
        <w:t>;</w:t>
      </w:r>
    </w:p>
    <w:p w14:paraId="7EE65A46" w14:textId="04E48861" w:rsidR="00CB4FA8" w:rsidRPr="00990B1E" w:rsidRDefault="000D1D9A"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Coordinate with alternative treatment sites when such settings are opened and</w:t>
      </w:r>
      <w:r w:rsidR="00CB4FA8" w:rsidRPr="00990B1E">
        <w:rPr>
          <w:rFonts w:ascii="Sylfaen" w:hAnsi="Sylfaen" w:cs="Arial"/>
          <w:sz w:val="24"/>
          <w:szCs w:val="24"/>
        </w:rPr>
        <w:t xml:space="preserve"> ensure that alternative sites have been identified in the surrounding community. Identify the role and functions of the hospital and coordination with these sites</w:t>
      </w:r>
      <w:r w:rsidR="00C21C7D" w:rsidRPr="00990B1E">
        <w:rPr>
          <w:rFonts w:ascii="Sylfaen" w:hAnsi="Sylfaen" w:cs="Arial"/>
          <w:sz w:val="24"/>
          <w:szCs w:val="24"/>
        </w:rPr>
        <w:t>;</w:t>
      </w:r>
    </w:p>
    <w:p w14:paraId="6622243E" w14:textId="07A92833" w:rsidR="00AD4F2E" w:rsidRPr="00990B1E" w:rsidRDefault="005E34EE"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Ensure</w:t>
      </w:r>
      <w:r w:rsidR="00AD4F2E" w:rsidRPr="00990B1E">
        <w:rPr>
          <w:rFonts w:ascii="Sylfaen" w:hAnsi="Sylfaen" w:cs="Arial"/>
          <w:sz w:val="24"/>
          <w:szCs w:val="24"/>
        </w:rPr>
        <w:t xml:space="preserve"> continual communication with </w:t>
      </w:r>
      <w:r w:rsidR="00C21C7D" w:rsidRPr="00990B1E">
        <w:rPr>
          <w:rFonts w:ascii="Sylfaen" w:hAnsi="Sylfaen" w:cs="Arial"/>
          <w:sz w:val="24"/>
          <w:szCs w:val="24"/>
        </w:rPr>
        <w:t xml:space="preserve">the </w:t>
      </w:r>
      <w:r w:rsidR="00AD4F2E" w:rsidRPr="00990B1E">
        <w:rPr>
          <w:rFonts w:ascii="Sylfaen" w:hAnsi="Sylfaen" w:cs="Arial"/>
          <w:sz w:val="24"/>
          <w:szCs w:val="24"/>
        </w:rPr>
        <w:t>emergency medical services and dispatch cent</w:t>
      </w:r>
      <w:r w:rsidR="00C21C7D" w:rsidRPr="00990B1E">
        <w:rPr>
          <w:rFonts w:ascii="Sylfaen" w:hAnsi="Sylfaen" w:cs="Arial"/>
          <w:sz w:val="24"/>
          <w:szCs w:val="24"/>
        </w:rPr>
        <w:t>er</w:t>
      </w:r>
      <w:r w:rsidR="00AD4F2E" w:rsidRPr="00990B1E">
        <w:rPr>
          <w:rFonts w:ascii="Sylfaen" w:hAnsi="Sylfaen" w:cs="Arial"/>
          <w:sz w:val="24"/>
          <w:szCs w:val="24"/>
        </w:rPr>
        <w:t xml:space="preserve"> to </w:t>
      </w:r>
      <w:r w:rsidRPr="00990B1E">
        <w:rPr>
          <w:rFonts w:ascii="Sylfaen" w:hAnsi="Sylfaen" w:cs="Arial"/>
          <w:sz w:val="24"/>
          <w:szCs w:val="24"/>
        </w:rPr>
        <w:t>maintain</w:t>
      </w:r>
      <w:r w:rsidR="00AD4F2E" w:rsidRPr="00990B1E">
        <w:rPr>
          <w:rFonts w:ascii="Sylfaen" w:hAnsi="Sylfaen" w:cs="Arial"/>
          <w:sz w:val="24"/>
          <w:szCs w:val="24"/>
        </w:rPr>
        <w:t xml:space="preserve"> patient movement and transportation in a coordinated manner</w:t>
      </w:r>
      <w:r w:rsidR="00C21C7D" w:rsidRPr="00990B1E">
        <w:rPr>
          <w:rFonts w:ascii="Sylfaen" w:hAnsi="Sylfaen" w:cs="Arial"/>
          <w:sz w:val="24"/>
          <w:szCs w:val="24"/>
        </w:rPr>
        <w:t>;</w:t>
      </w:r>
      <w:r w:rsidR="00AD4F2E" w:rsidRPr="00990B1E">
        <w:rPr>
          <w:rFonts w:ascii="Sylfaen" w:hAnsi="Sylfaen" w:cs="Arial"/>
          <w:sz w:val="24"/>
          <w:szCs w:val="24"/>
        </w:rPr>
        <w:t xml:space="preserve"> </w:t>
      </w:r>
    </w:p>
    <w:p w14:paraId="46D53F41" w14:textId="5E07ED9D" w:rsidR="006029E5" w:rsidRPr="00990B1E" w:rsidRDefault="006029E5"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lastRenderedPageBreak/>
        <w:t xml:space="preserve">Formulate a clear policy, practical guidelines and procedures for </w:t>
      </w:r>
      <w:r w:rsidR="002D0057" w:rsidRPr="00990B1E">
        <w:rPr>
          <w:rFonts w:ascii="Sylfaen" w:hAnsi="Sylfaen" w:cs="Arial"/>
          <w:sz w:val="24"/>
          <w:szCs w:val="24"/>
        </w:rPr>
        <w:t xml:space="preserve">screening examination, </w:t>
      </w:r>
      <w:r w:rsidRPr="00990B1E">
        <w:rPr>
          <w:rFonts w:ascii="Sylfaen" w:hAnsi="Sylfaen" w:cs="Arial"/>
          <w:sz w:val="24"/>
          <w:szCs w:val="24"/>
        </w:rPr>
        <w:t>early detection, hospital triaging, admitting, treating, reporting and isolation of contagious patients</w:t>
      </w:r>
      <w:r w:rsidR="00C21C7D" w:rsidRPr="00990B1E">
        <w:rPr>
          <w:rFonts w:ascii="Sylfaen" w:hAnsi="Sylfaen" w:cs="Arial"/>
          <w:sz w:val="24"/>
          <w:szCs w:val="24"/>
        </w:rPr>
        <w:t>;</w:t>
      </w:r>
    </w:p>
    <w:p w14:paraId="7DE88D8E" w14:textId="77777777" w:rsidR="00B241A4" w:rsidRPr="00990B1E" w:rsidRDefault="00B241A4"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Ensure quality standards of medical services;</w:t>
      </w:r>
    </w:p>
    <w:p w14:paraId="5D8B84D5" w14:textId="33388ACA" w:rsidR="00FF3ECE" w:rsidRPr="00990B1E" w:rsidRDefault="006029E5"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Ensure that the infection control procedures cover the following issues: standard precautions</w:t>
      </w:r>
      <w:r w:rsidR="00EB43FC" w:rsidRPr="00990B1E">
        <w:rPr>
          <w:rFonts w:ascii="Sylfaen" w:hAnsi="Sylfaen" w:cs="Arial"/>
          <w:sz w:val="24"/>
          <w:szCs w:val="24"/>
        </w:rPr>
        <w:t xml:space="preserve"> (e.g. hand hygiene)</w:t>
      </w:r>
      <w:r w:rsidRPr="00990B1E">
        <w:rPr>
          <w:rFonts w:ascii="Sylfaen" w:hAnsi="Sylfaen" w:cs="Arial"/>
          <w:sz w:val="24"/>
          <w:szCs w:val="24"/>
        </w:rPr>
        <w:t>, contact precautions and droplet precautions as well as environmental and engineering control</w:t>
      </w:r>
      <w:r w:rsidR="00C21C7D" w:rsidRPr="00990B1E">
        <w:rPr>
          <w:rFonts w:ascii="Sylfaen" w:hAnsi="Sylfaen" w:cs="Arial"/>
          <w:sz w:val="24"/>
          <w:szCs w:val="24"/>
        </w:rPr>
        <w:t>;</w:t>
      </w:r>
    </w:p>
    <w:p w14:paraId="4C73D025" w14:textId="1B313097" w:rsidR="00CB4FA8" w:rsidRPr="00990B1E" w:rsidRDefault="00683205"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 xml:space="preserve">Ensure </w:t>
      </w:r>
      <w:r w:rsidR="00C21C7D" w:rsidRPr="00990B1E">
        <w:rPr>
          <w:rFonts w:ascii="Sylfaen" w:hAnsi="Sylfaen" w:cs="Arial"/>
          <w:sz w:val="24"/>
          <w:szCs w:val="24"/>
        </w:rPr>
        <w:t xml:space="preserve">the </w:t>
      </w:r>
      <w:r w:rsidRPr="00990B1E">
        <w:rPr>
          <w:rFonts w:ascii="Sylfaen" w:hAnsi="Sylfaen" w:cs="Arial"/>
          <w:sz w:val="24"/>
          <w:szCs w:val="24"/>
        </w:rPr>
        <w:t xml:space="preserve">arrangement of isolation boxes and wards in coordination with </w:t>
      </w:r>
      <w:r w:rsidR="00B248CF" w:rsidRPr="00990B1E">
        <w:rPr>
          <w:rFonts w:ascii="Sylfaen" w:hAnsi="Sylfaen" w:cs="Arial"/>
          <w:sz w:val="24"/>
          <w:szCs w:val="24"/>
        </w:rPr>
        <w:t>MoLHSA/</w:t>
      </w:r>
      <w:r w:rsidRPr="00990B1E">
        <w:rPr>
          <w:rFonts w:ascii="Sylfaen" w:hAnsi="Sylfaen" w:cs="Arial"/>
          <w:sz w:val="24"/>
          <w:szCs w:val="24"/>
        </w:rPr>
        <w:t>NCDC</w:t>
      </w:r>
      <w:r w:rsidR="00C21C7D" w:rsidRPr="00990B1E">
        <w:rPr>
          <w:rFonts w:ascii="Sylfaen" w:hAnsi="Sylfaen" w:cs="Arial"/>
          <w:sz w:val="24"/>
          <w:szCs w:val="24"/>
        </w:rPr>
        <w:t>;</w:t>
      </w:r>
    </w:p>
    <w:p w14:paraId="12050372" w14:textId="4921D617" w:rsidR="009A7F8D" w:rsidRPr="00990B1E" w:rsidRDefault="00361A9D"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Implement or develop job action sheets that briefly list the essential qualifications, duties and resou</w:t>
      </w:r>
      <w:r w:rsidR="00B248CF" w:rsidRPr="00990B1E">
        <w:rPr>
          <w:rFonts w:ascii="Sylfaen" w:hAnsi="Sylfaen" w:cs="Arial"/>
          <w:sz w:val="24"/>
          <w:szCs w:val="24"/>
        </w:rPr>
        <w:t>r</w:t>
      </w:r>
      <w:r w:rsidRPr="00990B1E">
        <w:rPr>
          <w:rFonts w:ascii="Sylfaen" w:hAnsi="Sylfaen" w:cs="Arial"/>
          <w:sz w:val="24"/>
          <w:szCs w:val="24"/>
        </w:rPr>
        <w:t>ces required of ICG members, hospital managers and staff</w:t>
      </w:r>
      <w:r w:rsidR="00C21C7D" w:rsidRPr="00990B1E">
        <w:rPr>
          <w:rFonts w:ascii="Sylfaen" w:hAnsi="Sylfaen" w:cs="Arial"/>
          <w:sz w:val="24"/>
          <w:szCs w:val="24"/>
        </w:rPr>
        <w:t>;</w:t>
      </w:r>
    </w:p>
    <w:p w14:paraId="6561E462" w14:textId="321F03E7" w:rsidR="00581EE3" w:rsidRPr="00990B1E" w:rsidRDefault="00581EE3"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Designate waiting areas</w:t>
      </w:r>
      <w:r w:rsidR="00B34E3F" w:rsidRPr="00990B1E">
        <w:rPr>
          <w:rFonts w:ascii="Sylfaen" w:hAnsi="Sylfaen" w:cs="Arial"/>
          <w:sz w:val="24"/>
          <w:szCs w:val="24"/>
        </w:rPr>
        <w:t xml:space="preserve"> for patient family/relatives and volunteers</w:t>
      </w:r>
      <w:r w:rsidR="00C21C7D" w:rsidRPr="00990B1E">
        <w:rPr>
          <w:rFonts w:ascii="Sylfaen" w:hAnsi="Sylfaen" w:cs="Arial"/>
          <w:sz w:val="24"/>
          <w:szCs w:val="24"/>
        </w:rPr>
        <w:t>;</w:t>
      </w:r>
    </w:p>
    <w:p w14:paraId="778377BD" w14:textId="6AE57CB2" w:rsidR="006B1DD0" w:rsidRPr="00990B1E" w:rsidRDefault="006B1DD0"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 xml:space="preserve">Establish </w:t>
      </w:r>
      <w:r w:rsidR="00C21C7D" w:rsidRPr="00990B1E">
        <w:rPr>
          <w:rFonts w:ascii="Sylfaen" w:hAnsi="Sylfaen" w:cs="Arial"/>
          <w:sz w:val="24"/>
          <w:szCs w:val="24"/>
        </w:rPr>
        <w:t xml:space="preserve">a </w:t>
      </w:r>
      <w:r w:rsidRPr="00990B1E">
        <w:rPr>
          <w:rFonts w:ascii="Sylfaen" w:hAnsi="Sylfaen" w:cs="Arial"/>
          <w:sz w:val="24"/>
          <w:szCs w:val="24"/>
        </w:rPr>
        <w:t>decontamination zone</w:t>
      </w:r>
      <w:r w:rsidR="00C21C7D" w:rsidRPr="00990B1E">
        <w:rPr>
          <w:rFonts w:ascii="Sylfaen" w:hAnsi="Sylfaen" w:cs="Arial"/>
          <w:sz w:val="24"/>
          <w:szCs w:val="24"/>
        </w:rPr>
        <w:t>;</w:t>
      </w:r>
    </w:p>
    <w:p w14:paraId="09957C55" w14:textId="00EDB952" w:rsidR="005F2B13" w:rsidRPr="00990B1E" w:rsidRDefault="005F2B13"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Ensure the availability of appropriate back-up arrangements for essential life lines, including power, fuel and oxygen</w:t>
      </w:r>
      <w:r w:rsidR="00C21C7D" w:rsidRPr="00990B1E">
        <w:rPr>
          <w:rFonts w:ascii="Sylfaen" w:hAnsi="Sylfaen" w:cs="Arial"/>
          <w:sz w:val="24"/>
          <w:szCs w:val="24"/>
        </w:rPr>
        <w:t>;</w:t>
      </w:r>
    </w:p>
    <w:p w14:paraId="46CF874B" w14:textId="3AEB2D9F" w:rsidR="005F2B13" w:rsidRPr="00990B1E" w:rsidRDefault="005F2B13"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Take action to ensure</w:t>
      </w:r>
      <w:r w:rsidR="00C21C7D" w:rsidRPr="00990B1E">
        <w:rPr>
          <w:rFonts w:ascii="Sylfaen" w:hAnsi="Sylfaen" w:cs="Arial"/>
          <w:sz w:val="24"/>
          <w:szCs w:val="24"/>
        </w:rPr>
        <w:t xml:space="preserve"> the</w:t>
      </w:r>
      <w:r w:rsidRPr="00990B1E">
        <w:rPr>
          <w:rFonts w:ascii="Sylfaen" w:hAnsi="Sylfaen" w:cs="Arial"/>
          <w:sz w:val="24"/>
          <w:szCs w:val="24"/>
        </w:rPr>
        <w:t xml:space="preserve"> availability of adequate supplies of food and water</w:t>
      </w:r>
      <w:r w:rsidR="00C21C7D" w:rsidRPr="00990B1E">
        <w:rPr>
          <w:rFonts w:ascii="Sylfaen" w:hAnsi="Sylfaen" w:cs="Arial"/>
          <w:sz w:val="24"/>
          <w:szCs w:val="24"/>
        </w:rPr>
        <w:t>;</w:t>
      </w:r>
    </w:p>
    <w:p w14:paraId="22862DDA" w14:textId="6B41F464" w:rsidR="001D5624" w:rsidRPr="00990B1E" w:rsidRDefault="001D5624"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Ensure procedures for waste management and laboratory cleaning and disinfection</w:t>
      </w:r>
      <w:r w:rsidR="00C21C7D" w:rsidRPr="00990B1E">
        <w:rPr>
          <w:rFonts w:ascii="Sylfaen" w:hAnsi="Sylfaen" w:cs="Arial"/>
          <w:sz w:val="24"/>
          <w:szCs w:val="24"/>
        </w:rPr>
        <w:t>;</w:t>
      </w:r>
    </w:p>
    <w:p w14:paraId="1099C35D" w14:textId="77777777" w:rsidR="000D0BA7" w:rsidRPr="00990B1E" w:rsidRDefault="000D0BA7"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Maintain patient triage operations:</w:t>
      </w:r>
    </w:p>
    <w:p w14:paraId="75E87EFA" w14:textId="77777777" w:rsidR="00E90E5F" w:rsidRPr="00990B1E" w:rsidRDefault="000D0BA7" w:rsidP="00662CBF">
      <w:pPr>
        <w:pStyle w:val="ListParagraph"/>
        <w:numPr>
          <w:ilvl w:val="0"/>
          <w:numId w:val="90"/>
        </w:numPr>
        <w:tabs>
          <w:tab w:val="left" w:pos="810"/>
          <w:tab w:val="left" w:pos="1350"/>
        </w:tabs>
        <w:spacing w:after="0"/>
        <w:ind w:left="1260" w:hanging="450"/>
        <w:jc w:val="both"/>
        <w:rPr>
          <w:rFonts w:ascii="Sylfaen" w:hAnsi="Sylfaen" w:cs="Arial"/>
          <w:sz w:val="24"/>
          <w:szCs w:val="24"/>
        </w:rPr>
      </w:pPr>
      <w:r w:rsidRPr="00990B1E">
        <w:rPr>
          <w:rFonts w:ascii="Sylfaen" w:hAnsi="Sylfaen" w:cs="Arial"/>
          <w:sz w:val="24"/>
          <w:szCs w:val="24"/>
        </w:rPr>
        <w:t>Designate an experienced triage officer to oversee all triage operations;</w:t>
      </w:r>
    </w:p>
    <w:p w14:paraId="735C45DD" w14:textId="77777777" w:rsidR="000D0BA7" w:rsidRPr="00990B1E" w:rsidRDefault="000D0BA7" w:rsidP="00662CBF">
      <w:pPr>
        <w:pStyle w:val="ListParagraph"/>
        <w:numPr>
          <w:ilvl w:val="0"/>
          <w:numId w:val="90"/>
        </w:numPr>
        <w:tabs>
          <w:tab w:val="left" w:pos="810"/>
          <w:tab w:val="left" w:pos="1350"/>
        </w:tabs>
        <w:spacing w:after="0"/>
        <w:ind w:left="1260" w:hanging="450"/>
        <w:jc w:val="both"/>
        <w:rPr>
          <w:rFonts w:ascii="Sylfaen" w:hAnsi="Sylfaen" w:cs="Arial"/>
          <w:sz w:val="24"/>
          <w:szCs w:val="24"/>
        </w:rPr>
      </w:pPr>
      <w:r w:rsidRPr="00990B1E">
        <w:rPr>
          <w:rFonts w:ascii="Sylfaen" w:hAnsi="Sylfaen" w:cs="Arial"/>
          <w:sz w:val="24"/>
          <w:szCs w:val="24"/>
        </w:rPr>
        <w:t>Ensure that areas for receiving patients, as well as waiting areas are effectively secured from potential environmental hazards and provided with adequate work space, lighting and access to auxiliary power;</w:t>
      </w:r>
    </w:p>
    <w:p w14:paraId="35F111AB" w14:textId="5C499E82" w:rsidR="00390233" w:rsidRPr="00990B1E" w:rsidRDefault="00390233" w:rsidP="00662CBF">
      <w:pPr>
        <w:pStyle w:val="ListParagraph"/>
        <w:numPr>
          <w:ilvl w:val="0"/>
          <w:numId w:val="90"/>
        </w:numPr>
        <w:tabs>
          <w:tab w:val="left" w:pos="810"/>
          <w:tab w:val="left" w:pos="1350"/>
        </w:tabs>
        <w:spacing w:after="0"/>
        <w:ind w:left="1260" w:hanging="450"/>
        <w:jc w:val="both"/>
        <w:rPr>
          <w:rFonts w:ascii="Sylfaen" w:hAnsi="Sylfaen" w:cs="Arial"/>
          <w:sz w:val="24"/>
          <w:szCs w:val="24"/>
        </w:rPr>
      </w:pPr>
      <w:r w:rsidRPr="00990B1E">
        <w:rPr>
          <w:rFonts w:ascii="Sylfaen" w:hAnsi="Sylfaen" w:cs="Arial"/>
          <w:sz w:val="24"/>
          <w:szCs w:val="24"/>
        </w:rPr>
        <w:t>Ensure that staff working in triage area is well-prepared and equipment is easily available as well as procedures for infection control and prevention</w:t>
      </w:r>
      <w:r w:rsidR="001215D6" w:rsidRPr="00990B1E">
        <w:rPr>
          <w:rFonts w:ascii="Sylfaen" w:hAnsi="Sylfaen" w:cs="Arial"/>
          <w:sz w:val="24"/>
          <w:szCs w:val="24"/>
        </w:rPr>
        <w:t>;</w:t>
      </w:r>
    </w:p>
    <w:p w14:paraId="7C3F93A0" w14:textId="0F52B693" w:rsidR="00390233" w:rsidRPr="00990B1E" w:rsidRDefault="00390233" w:rsidP="00662CBF">
      <w:pPr>
        <w:pStyle w:val="ListParagraph"/>
        <w:numPr>
          <w:ilvl w:val="0"/>
          <w:numId w:val="90"/>
        </w:numPr>
        <w:tabs>
          <w:tab w:val="left" w:pos="810"/>
          <w:tab w:val="left" w:pos="1350"/>
        </w:tabs>
        <w:spacing w:after="0"/>
        <w:ind w:left="1260" w:hanging="450"/>
        <w:jc w:val="both"/>
        <w:rPr>
          <w:rFonts w:ascii="Sylfaen" w:hAnsi="Sylfaen" w:cs="Arial"/>
          <w:sz w:val="24"/>
          <w:szCs w:val="24"/>
        </w:rPr>
      </w:pPr>
      <w:r w:rsidRPr="00990B1E">
        <w:rPr>
          <w:rFonts w:ascii="Sylfaen" w:hAnsi="Sylfaen" w:cs="Arial"/>
          <w:sz w:val="24"/>
          <w:szCs w:val="24"/>
        </w:rPr>
        <w:t xml:space="preserve">Ensure that </w:t>
      </w:r>
      <w:r w:rsidR="001215D6" w:rsidRPr="00990B1E">
        <w:rPr>
          <w:rFonts w:ascii="Sylfaen" w:hAnsi="Sylfaen" w:cs="Arial"/>
          <w:sz w:val="24"/>
          <w:szCs w:val="24"/>
        </w:rPr>
        <w:t xml:space="preserve">the </w:t>
      </w:r>
      <w:r w:rsidRPr="00990B1E">
        <w:rPr>
          <w:rFonts w:ascii="Sylfaen" w:hAnsi="Sylfaen" w:cs="Arial"/>
          <w:sz w:val="24"/>
          <w:szCs w:val="24"/>
        </w:rPr>
        <w:t>triage area is in close proximity to essential personnel, medical supplies and key care services (e.g. the emergency department, the intensive care unit</w:t>
      </w:r>
      <w:r w:rsidR="00EA1C7D" w:rsidRPr="00990B1E">
        <w:rPr>
          <w:rFonts w:ascii="Sylfaen" w:hAnsi="Sylfaen" w:cs="Arial"/>
          <w:sz w:val="24"/>
          <w:szCs w:val="24"/>
        </w:rPr>
        <w:t>)</w:t>
      </w:r>
      <w:r w:rsidR="001215D6" w:rsidRPr="00990B1E">
        <w:rPr>
          <w:rFonts w:ascii="Sylfaen" w:hAnsi="Sylfaen" w:cs="Arial"/>
          <w:sz w:val="24"/>
          <w:szCs w:val="24"/>
        </w:rPr>
        <w:t>;</w:t>
      </w:r>
    </w:p>
    <w:p w14:paraId="2E0F5E68" w14:textId="7332D49B" w:rsidR="00C02583" w:rsidRPr="00990B1E" w:rsidRDefault="00C02583" w:rsidP="00662CBF">
      <w:pPr>
        <w:pStyle w:val="ListParagraph"/>
        <w:numPr>
          <w:ilvl w:val="0"/>
          <w:numId w:val="90"/>
        </w:numPr>
        <w:tabs>
          <w:tab w:val="left" w:pos="810"/>
          <w:tab w:val="left" w:pos="1350"/>
        </w:tabs>
        <w:spacing w:after="0"/>
        <w:ind w:left="1260" w:hanging="450"/>
        <w:jc w:val="both"/>
        <w:rPr>
          <w:rFonts w:ascii="Sylfaen" w:hAnsi="Sylfaen" w:cs="Arial"/>
          <w:sz w:val="24"/>
          <w:szCs w:val="24"/>
        </w:rPr>
      </w:pPr>
      <w:r w:rsidRPr="00990B1E">
        <w:rPr>
          <w:rFonts w:ascii="Sylfaen" w:hAnsi="Sylfaen" w:cs="Arial"/>
          <w:sz w:val="24"/>
          <w:szCs w:val="24"/>
        </w:rPr>
        <w:t>Ensure that entrance and exit routes to/from the triage area are clearly identified</w:t>
      </w:r>
      <w:r w:rsidR="001215D6" w:rsidRPr="00990B1E">
        <w:rPr>
          <w:rFonts w:ascii="Sylfaen" w:hAnsi="Sylfaen" w:cs="Arial"/>
          <w:sz w:val="24"/>
          <w:szCs w:val="24"/>
        </w:rPr>
        <w:t>;</w:t>
      </w:r>
    </w:p>
    <w:p w14:paraId="1EA58A3C" w14:textId="77777777" w:rsidR="00390233" w:rsidRPr="00990B1E" w:rsidRDefault="00390233" w:rsidP="00662CBF">
      <w:pPr>
        <w:pStyle w:val="ListParagraph"/>
        <w:numPr>
          <w:ilvl w:val="0"/>
          <w:numId w:val="90"/>
        </w:numPr>
        <w:tabs>
          <w:tab w:val="left" w:pos="810"/>
          <w:tab w:val="left" w:pos="1350"/>
        </w:tabs>
        <w:spacing w:after="0"/>
        <w:ind w:left="1260" w:hanging="450"/>
        <w:jc w:val="both"/>
        <w:rPr>
          <w:rFonts w:ascii="Sylfaen" w:hAnsi="Sylfaen" w:cs="Arial"/>
          <w:sz w:val="24"/>
          <w:szCs w:val="24"/>
        </w:rPr>
      </w:pPr>
      <w:r w:rsidRPr="00990B1E">
        <w:rPr>
          <w:rFonts w:ascii="Sylfaen" w:hAnsi="Sylfaen" w:cs="Arial"/>
          <w:sz w:val="24"/>
          <w:szCs w:val="24"/>
        </w:rPr>
        <w:t>Ensure unhindered movement of emergency medicine and ambulance services;</w:t>
      </w:r>
    </w:p>
    <w:p w14:paraId="4FB4DA17" w14:textId="001328C9" w:rsidR="00581EE3" w:rsidRPr="00990B1E" w:rsidRDefault="00581EE3" w:rsidP="00662CBF">
      <w:pPr>
        <w:pStyle w:val="ListParagraph"/>
        <w:numPr>
          <w:ilvl w:val="0"/>
          <w:numId w:val="90"/>
        </w:numPr>
        <w:tabs>
          <w:tab w:val="left" w:pos="810"/>
          <w:tab w:val="left" w:pos="1350"/>
        </w:tabs>
        <w:spacing w:after="0"/>
        <w:ind w:left="1260" w:hanging="450"/>
        <w:jc w:val="both"/>
        <w:rPr>
          <w:rFonts w:ascii="Sylfaen" w:hAnsi="Sylfaen" w:cs="Arial"/>
          <w:sz w:val="24"/>
          <w:szCs w:val="24"/>
        </w:rPr>
      </w:pPr>
      <w:r w:rsidRPr="00990B1E">
        <w:rPr>
          <w:rFonts w:ascii="Sylfaen" w:hAnsi="Sylfaen" w:cs="Arial"/>
          <w:sz w:val="24"/>
          <w:szCs w:val="24"/>
        </w:rPr>
        <w:t>Establish a clear method of patient triage identification</w:t>
      </w:r>
      <w:r w:rsidR="001215D6" w:rsidRPr="00990B1E">
        <w:rPr>
          <w:rFonts w:ascii="Sylfaen" w:hAnsi="Sylfaen" w:cs="Arial"/>
          <w:sz w:val="24"/>
          <w:szCs w:val="24"/>
        </w:rPr>
        <w:t>, and</w:t>
      </w:r>
      <w:r w:rsidRPr="00990B1E">
        <w:rPr>
          <w:rFonts w:ascii="Sylfaen" w:hAnsi="Sylfaen" w:cs="Arial"/>
          <w:sz w:val="24"/>
          <w:szCs w:val="24"/>
        </w:rPr>
        <w:t xml:space="preserve"> ensure </w:t>
      </w:r>
      <w:r w:rsidR="001215D6" w:rsidRPr="00990B1E">
        <w:rPr>
          <w:rFonts w:ascii="Sylfaen" w:hAnsi="Sylfaen" w:cs="Arial"/>
          <w:sz w:val="24"/>
          <w:szCs w:val="24"/>
        </w:rPr>
        <w:t xml:space="preserve">an </w:t>
      </w:r>
      <w:r w:rsidRPr="00990B1E">
        <w:rPr>
          <w:rFonts w:ascii="Sylfaen" w:hAnsi="Sylfaen" w:cs="Arial"/>
          <w:sz w:val="24"/>
          <w:szCs w:val="24"/>
        </w:rPr>
        <w:t>adequate supply of triage tags.</w:t>
      </w:r>
    </w:p>
    <w:p w14:paraId="681F8A55" w14:textId="77777777" w:rsidR="00B34E3F" w:rsidRPr="00990B1E" w:rsidRDefault="00B428DB"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Manage</w:t>
      </w:r>
      <w:r w:rsidR="00B34E3F" w:rsidRPr="00990B1E">
        <w:rPr>
          <w:rFonts w:ascii="Sylfaen" w:hAnsi="Sylfaen" w:cs="Arial"/>
          <w:sz w:val="24"/>
          <w:szCs w:val="24"/>
        </w:rPr>
        <w:t xml:space="preserve"> hospital surge capacity:</w:t>
      </w:r>
    </w:p>
    <w:p w14:paraId="1D0AC0E3" w14:textId="77777777" w:rsidR="00B34E3F" w:rsidRPr="00990B1E" w:rsidRDefault="00B34E3F" w:rsidP="00662CBF">
      <w:pPr>
        <w:pStyle w:val="ListParagraph"/>
        <w:numPr>
          <w:ilvl w:val="0"/>
          <w:numId w:val="92"/>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Identify methods of expanding hospital inpatient capacity;</w:t>
      </w:r>
    </w:p>
    <w:p w14:paraId="40968E6B" w14:textId="77777777" w:rsidR="00AE758E" w:rsidRPr="00990B1E" w:rsidRDefault="00AE758E" w:rsidP="00662CBF">
      <w:pPr>
        <w:pStyle w:val="ListParagraph"/>
        <w:numPr>
          <w:ilvl w:val="0"/>
          <w:numId w:val="92"/>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lastRenderedPageBreak/>
        <w:t>Estimate the increase in demand for hospital services and formulate an action plan for deployment of additional hospital beds;</w:t>
      </w:r>
    </w:p>
    <w:p w14:paraId="6AE2836C" w14:textId="77777777" w:rsidR="00E52682" w:rsidRPr="00990B1E" w:rsidRDefault="00E52682" w:rsidP="00662CBF">
      <w:pPr>
        <w:pStyle w:val="ListParagraph"/>
        <w:numPr>
          <w:ilvl w:val="0"/>
          <w:numId w:val="92"/>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Identify essential medical services and maintain their continuity;</w:t>
      </w:r>
    </w:p>
    <w:p w14:paraId="0ED8BD4C" w14:textId="2CFB3A4D" w:rsidR="00B34E3F" w:rsidRPr="00990B1E" w:rsidRDefault="00B34E3F" w:rsidP="00662CBF">
      <w:pPr>
        <w:pStyle w:val="ListParagraph"/>
        <w:numPr>
          <w:ilvl w:val="0"/>
          <w:numId w:val="92"/>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Increase hospital capacity by outsourcing the care of non-critical patients to</w:t>
      </w:r>
      <w:r w:rsidR="00B428DB" w:rsidRPr="00990B1E">
        <w:rPr>
          <w:rFonts w:ascii="Sylfaen" w:hAnsi="Sylfaen" w:cs="Arial"/>
          <w:sz w:val="24"/>
          <w:szCs w:val="24"/>
        </w:rPr>
        <w:t xml:space="preserve"> appropriate alternative treatment sites (e.g. outpatient departments, home care for low-severity illness)</w:t>
      </w:r>
      <w:r w:rsidR="001215D6" w:rsidRPr="00990B1E">
        <w:rPr>
          <w:rFonts w:ascii="Sylfaen" w:hAnsi="Sylfaen" w:cs="Arial"/>
          <w:sz w:val="24"/>
          <w:szCs w:val="24"/>
        </w:rPr>
        <w:t>;</w:t>
      </w:r>
      <w:r w:rsidR="00B428DB" w:rsidRPr="00990B1E">
        <w:rPr>
          <w:rFonts w:ascii="Sylfaen" w:hAnsi="Sylfaen" w:cs="Arial"/>
          <w:sz w:val="24"/>
          <w:szCs w:val="24"/>
        </w:rPr>
        <w:t xml:space="preserve"> </w:t>
      </w:r>
    </w:p>
    <w:p w14:paraId="2BE2D837" w14:textId="7A105ED7" w:rsidR="00E52682" w:rsidRPr="00990B1E" w:rsidRDefault="00E52682" w:rsidP="00662CBF">
      <w:pPr>
        <w:pStyle w:val="ListParagraph"/>
        <w:numPr>
          <w:ilvl w:val="0"/>
          <w:numId w:val="92"/>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Prioritize/cancel non</w:t>
      </w:r>
      <w:r w:rsidR="001215D6" w:rsidRPr="00990B1E">
        <w:rPr>
          <w:rFonts w:ascii="Sylfaen" w:hAnsi="Sylfaen" w:cs="Arial"/>
          <w:sz w:val="24"/>
          <w:szCs w:val="24"/>
        </w:rPr>
        <w:t>-</w:t>
      </w:r>
      <w:r w:rsidRPr="00990B1E">
        <w:rPr>
          <w:rFonts w:ascii="Sylfaen" w:hAnsi="Sylfaen" w:cs="Arial"/>
          <w:sz w:val="24"/>
          <w:szCs w:val="24"/>
        </w:rPr>
        <w:t>essential services</w:t>
      </w:r>
      <w:r w:rsidR="001215D6" w:rsidRPr="00990B1E">
        <w:rPr>
          <w:rFonts w:ascii="Sylfaen" w:hAnsi="Sylfaen" w:cs="Arial"/>
          <w:sz w:val="24"/>
          <w:szCs w:val="24"/>
        </w:rPr>
        <w:t>;</w:t>
      </w:r>
    </w:p>
    <w:p w14:paraId="388D7406" w14:textId="6113444F" w:rsidR="00E52682" w:rsidRPr="00990B1E" w:rsidRDefault="00E52682" w:rsidP="00662CBF">
      <w:pPr>
        <w:pStyle w:val="ListParagraph"/>
        <w:numPr>
          <w:ilvl w:val="0"/>
          <w:numId w:val="92"/>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Designate care areas for patient overflow</w:t>
      </w:r>
      <w:r w:rsidR="001215D6" w:rsidRPr="00990B1E">
        <w:rPr>
          <w:rFonts w:ascii="Sylfaen" w:hAnsi="Sylfaen" w:cs="Arial"/>
          <w:sz w:val="24"/>
          <w:szCs w:val="24"/>
        </w:rPr>
        <w:t>;</w:t>
      </w:r>
    </w:p>
    <w:p w14:paraId="25A8CCF1" w14:textId="3B306909" w:rsidR="00B428DB" w:rsidRPr="00990B1E" w:rsidRDefault="00B428DB" w:rsidP="00662CBF">
      <w:pPr>
        <w:pStyle w:val="ListParagraph"/>
        <w:numPr>
          <w:ilvl w:val="0"/>
          <w:numId w:val="92"/>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Identify potential gaps in the provision of medical care</w:t>
      </w:r>
      <w:r w:rsidR="001215D6" w:rsidRPr="00990B1E">
        <w:rPr>
          <w:rFonts w:ascii="Sylfaen" w:hAnsi="Sylfaen" w:cs="Arial"/>
          <w:sz w:val="24"/>
          <w:szCs w:val="24"/>
        </w:rPr>
        <w:t>,</w:t>
      </w:r>
      <w:r w:rsidRPr="00990B1E">
        <w:rPr>
          <w:rFonts w:ascii="Sylfaen" w:hAnsi="Sylfaen" w:cs="Arial"/>
          <w:sz w:val="24"/>
          <w:szCs w:val="24"/>
        </w:rPr>
        <w:t xml:space="preserve"> and address these gaps in coordination with the authorities and neighboring hospitals</w:t>
      </w:r>
      <w:r w:rsidR="001215D6" w:rsidRPr="00990B1E">
        <w:rPr>
          <w:rFonts w:ascii="Sylfaen" w:hAnsi="Sylfaen" w:cs="Arial"/>
          <w:sz w:val="24"/>
          <w:szCs w:val="24"/>
        </w:rPr>
        <w:t>;</w:t>
      </w:r>
    </w:p>
    <w:p w14:paraId="57CB0D52" w14:textId="4B3A4C0B" w:rsidR="00411D6B" w:rsidRPr="00990B1E" w:rsidRDefault="00411D6B" w:rsidP="00662CBF">
      <w:pPr>
        <w:pStyle w:val="ListParagraph"/>
        <w:numPr>
          <w:ilvl w:val="0"/>
          <w:numId w:val="92"/>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Revise the existing laboratory capacities (lab technicians, critical laboratory supplies and reagents) and assess their relevance and adequacy for managing a</w:t>
      </w:r>
      <w:r w:rsidR="001215D6" w:rsidRPr="00990B1E">
        <w:rPr>
          <w:rFonts w:ascii="Sylfaen" w:hAnsi="Sylfaen" w:cs="Arial"/>
          <w:sz w:val="24"/>
          <w:szCs w:val="24"/>
        </w:rPr>
        <w:t>n emergency</w:t>
      </w:r>
      <w:r w:rsidRPr="00990B1E">
        <w:rPr>
          <w:rFonts w:ascii="Sylfaen" w:hAnsi="Sylfaen" w:cs="Arial"/>
          <w:sz w:val="24"/>
          <w:szCs w:val="24"/>
        </w:rPr>
        <w:t xml:space="preserve"> situation</w:t>
      </w:r>
      <w:r w:rsidR="001215D6" w:rsidRPr="00990B1E">
        <w:rPr>
          <w:rFonts w:ascii="Sylfaen" w:hAnsi="Sylfaen" w:cs="Arial"/>
          <w:sz w:val="24"/>
          <w:szCs w:val="24"/>
        </w:rPr>
        <w:t>;</w:t>
      </w:r>
    </w:p>
    <w:p w14:paraId="23CADF7A" w14:textId="0F3B880C" w:rsidR="00411D6B" w:rsidRPr="00990B1E" w:rsidRDefault="003644A3" w:rsidP="00662CBF">
      <w:pPr>
        <w:pStyle w:val="ListParagraph"/>
        <w:numPr>
          <w:ilvl w:val="0"/>
          <w:numId w:val="92"/>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 xml:space="preserve">Coordinate with </w:t>
      </w:r>
      <w:r w:rsidR="001215D6" w:rsidRPr="00990B1E">
        <w:rPr>
          <w:rFonts w:ascii="Sylfaen" w:hAnsi="Sylfaen" w:cs="Arial"/>
          <w:sz w:val="24"/>
          <w:szCs w:val="24"/>
        </w:rPr>
        <w:t xml:space="preserve">the </w:t>
      </w:r>
      <w:r w:rsidRPr="00990B1E">
        <w:rPr>
          <w:rFonts w:ascii="Sylfaen" w:hAnsi="Sylfaen" w:cs="Arial"/>
          <w:sz w:val="24"/>
          <w:szCs w:val="24"/>
        </w:rPr>
        <w:t>public health services of local government and NCDC to acquire addi</w:t>
      </w:r>
      <w:r w:rsidR="008A2679" w:rsidRPr="00990B1E">
        <w:rPr>
          <w:rFonts w:ascii="Sylfaen" w:hAnsi="Sylfaen" w:cs="Arial"/>
          <w:sz w:val="24"/>
          <w:szCs w:val="24"/>
        </w:rPr>
        <w:t>tional support</w:t>
      </w:r>
      <w:r w:rsidR="001215D6" w:rsidRPr="00990B1E">
        <w:rPr>
          <w:rFonts w:ascii="Sylfaen" w:hAnsi="Sylfaen" w:cs="Arial"/>
          <w:sz w:val="24"/>
          <w:szCs w:val="24"/>
        </w:rPr>
        <w:t>;</w:t>
      </w:r>
      <w:r w:rsidRPr="00990B1E">
        <w:rPr>
          <w:rFonts w:ascii="Sylfaen" w:hAnsi="Sylfaen" w:cs="Arial"/>
          <w:sz w:val="24"/>
          <w:szCs w:val="24"/>
        </w:rPr>
        <w:t xml:space="preserve"> </w:t>
      </w:r>
    </w:p>
    <w:p w14:paraId="38EC193F" w14:textId="684BCE76" w:rsidR="00B428DB" w:rsidRPr="00990B1E" w:rsidRDefault="00B428DB" w:rsidP="00662CBF">
      <w:pPr>
        <w:pStyle w:val="ListParagraph"/>
        <w:numPr>
          <w:ilvl w:val="0"/>
          <w:numId w:val="92"/>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Designate an area for use as a temporary morgue</w:t>
      </w:r>
      <w:r w:rsidR="001215D6" w:rsidRPr="00990B1E">
        <w:rPr>
          <w:rFonts w:ascii="Sylfaen" w:hAnsi="Sylfaen" w:cs="Arial"/>
          <w:sz w:val="24"/>
          <w:szCs w:val="24"/>
        </w:rPr>
        <w:t>;</w:t>
      </w:r>
    </w:p>
    <w:p w14:paraId="54915C21" w14:textId="0AC20F27" w:rsidR="00B428DB" w:rsidRPr="00990B1E" w:rsidRDefault="00B428DB" w:rsidP="00662CBF">
      <w:pPr>
        <w:pStyle w:val="ListParagraph"/>
        <w:numPr>
          <w:ilvl w:val="0"/>
          <w:numId w:val="92"/>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Formulate a contingency plan for post mortem care with the appropriate partners (e.g. medical examin</w:t>
      </w:r>
      <w:r w:rsidR="00BF4E0B" w:rsidRPr="00990B1E">
        <w:rPr>
          <w:rFonts w:ascii="Sylfaen" w:hAnsi="Sylfaen" w:cs="Arial"/>
          <w:sz w:val="24"/>
          <w:szCs w:val="24"/>
        </w:rPr>
        <w:t>ers, pathologists, morticians)</w:t>
      </w:r>
      <w:r w:rsidR="001215D6" w:rsidRPr="00990B1E">
        <w:rPr>
          <w:rFonts w:ascii="Sylfaen" w:hAnsi="Sylfaen" w:cs="Arial"/>
          <w:sz w:val="24"/>
          <w:szCs w:val="24"/>
        </w:rPr>
        <w:t>;</w:t>
      </w:r>
    </w:p>
    <w:p w14:paraId="67883A73" w14:textId="77777777" w:rsidR="00BF4E0B" w:rsidRPr="00990B1E" w:rsidRDefault="00F05D2E"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 xml:space="preserve">Effectively </w:t>
      </w:r>
      <w:r w:rsidR="00993452" w:rsidRPr="00990B1E">
        <w:rPr>
          <w:rFonts w:ascii="Sylfaen" w:hAnsi="Sylfaen" w:cs="Arial"/>
          <w:sz w:val="24"/>
          <w:szCs w:val="24"/>
        </w:rPr>
        <w:t>manage human resources to meet increased demand for medical personnel:</w:t>
      </w:r>
    </w:p>
    <w:p w14:paraId="70372D29" w14:textId="77777777" w:rsidR="00993452" w:rsidRPr="00990B1E" w:rsidRDefault="000A7035" w:rsidP="00662CBF">
      <w:pPr>
        <w:pStyle w:val="ListParagraph"/>
        <w:numPr>
          <w:ilvl w:val="0"/>
          <w:numId w:val="93"/>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Update the hospital staff list</w:t>
      </w:r>
      <w:r w:rsidR="00AE758E" w:rsidRPr="00990B1E">
        <w:rPr>
          <w:rFonts w:ascii="Sylfaen" w:hAnsi="Sylfaen" w:cs="Arial"/>
          <w:sz w:val="24"/>
          <w:szCs w:val="24"/>
        </w:rPr>
        <w:t>;</w:t>
      </w:r>
    </w:p>
    <w:p w14:paraId="0FCC6081" w14:textId="77777777" w:rsidR="00B30589" w:rsidRPr="00990B1E" w:rsidRDefault="00B30589" w:rsidP="00662CBF">
      <w:pPr>
        <w:pStyle w:val="ListParagraph"/>
        <w:numPr>
          <w:ilvl w:val="0"/>
          <w:numId w:val="93"/>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 xml:space="preserve">Mobilize all medical and non-medical </w:t>
      </w:r>
      <w:r w:rsidR="00AE758E" w:rsidRPr="00990B1E">
        <w:rPr>
          <w:rFonts w:ascii="Sylfaen" w:hAnsi="Sylfaen" w:cs="Arial"/>
          <w:sz w:val="24"/>
          <w:szCs w:val="24"/>
        </w:rPr>
        <w:t xml:space="preserve">hospital </w:t>
      </w:r>
      <w:r w:rsidRPr="00990B1E">
        <w:rPr>
          <w:rFonts w:ascii="Sylfaen" w:hAnsi="Sylfaen" w:cs="Arial"/>
          <w:sz w:val="24"/>
          <w:szCs w:val="24"/>
        </w:rPr>
        <w:t>staff;</w:t>
      </w:r>
    </w:p>
    <w:p w14:paraId="2E9EE9D7" w14:textId="51CC02FD" w:rsidR="00B30589" w:rsidRPr="00990B1E" w:rsidRDefault="00B30589" w:rsidP="00662CBF">
      <w:pPr>
        <w:pStyle w:val="ListParagraph"/>
        <w:numPr>
          <w:ilvl w:val="0"/>
          <w:numId w:val="93"/>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 xml:space="preserve">Identify the list of </w:t>
      </w:r>
      <w:r w:rsidR="001215D6" w:rsidRPr="00990B1E">
        <w:rPr>
          <w:rFonts w:ascii="Sylfaen" w:hAnsi="Sylfaen" w:cs="Arial"/>
          <w:sz w:val="24"/>
          <w:szCs w:val="24"/>
        </w:rPr>
        <w:t xml:space="preserve">the </w:t>
      </w:r>
      <w:r w:rsidRPr="00990B1E">
        <w:rPr>
          <w:rFonts w:ascii="Sylfaen" w:hAnsi="Sylfaen" w:cs="Arial"/>
          <w:sz w:val="24"/>
          <w:szCs w:val="24"/>
        </w:rPr>
        <w:t>most qualified and demanded specialists</w:t>
      </w:r>
      <w:r w:rsidR="001215D6" w:rsidRPr="00990B1E">
        <w:rPr>
          <w:rFonts w:ascii="Sylfaen" w:hAnsi="Sylfaen" w:cs="Arial"/>
          <w:sz w:val="24"/>
          <w:szCs w:val="24"/>
        </w:rPr>
        <w:t>,</w:t>
      </w:r>
      <w:r w:rsidRPr="00990B1E">
        <w:rPr>
          <w:rFonts w:ascii="Sylfaen" w:hAnsi="Sylfaen" w:cs="Arial"/>
          <w:sz w:val="24"/>
          <w:szCs w:val="24"/>
        </w:rPr>
        <w:t xml:space="preserve"> and ensure their preparedness;</w:t>
      </w:r>
    </w:p>
    <w:p w14:paraId="217DA0B1" w14:textId="7D70B04E" w:rsidR="005E423D" w:rsidRPr="00990B1E" w:rsidRDefault="005E423D" w:rsidP="00662CBF">
      <w:pPr>
        <w:pStyle w:val="ListParagraph"/>
        <w:numPr>
          <w:ilvl w:val="0"/>
          <w:numId w:val="93"/>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Set up urgent training activities for the staff</w:t>
      </w:r>
      <w:r w:rsidR="001215D6" w:rsidRPr="00990B1E">
        <w:rPr>
          <w:rFonts w:ascii="Sylfaen" w:hAnsi="Sylfaen" w:cs="Arial"/>
          <w:sz w:val="24"/>
          <w:szCs w:val="24"/>
        </w:rPr>
        <w:t>,</w:t>
      </w:r>
      <w:r w:rsidRPr="00990B1E">
        <w:rPr>
          <w:rFonts w:ascii="Sylfaen" w:hAnsi="Sylfaen" w:cs="Arial"/>
          <w:sz w:val="24"/>
          <w:szCs w:val="24"/>
        </w:rPr>
        <w:t xml:space="preserve"> especially focusing on infection prevention and control procedures;</w:t>
      </w:r>
    </w:p>
    <w:p w14:paraId="6B8A79FE" w14:textId="77777777" w:rsidR="000A7035" w:rsidRPr="00990B1E" w:rsidRDefault="000A7035" w:rsidP="00662CBF">
      <w:pPr>
        <w:pStyle w:val="ListParagraph"/>
        <w:numPr>
          <w:ilvl w:val="0"/>
          <w:numId w:val="93"/>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Prioritize staffing requirements and distribute personnel accordingly;</w:t>
      </w:r>
    </w:p>
    <w:p w14:paraId="3A77015B" w14:textId="1A9B8A1D" w:rsidR="00AE758E" w:rsidRPr="00990B1E" w:rsidRDefault="00AE758E" w:rsidP="00662CBF">
      <w:pPr>
        <w:pStyle w:val="ListParagraph"/>
        <w:numPr>
          <w:ilvl w:val="0"/>
          <w:numId w:val="93"/>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Establish a contingency plan for the provision of food, water and living space for hospital personnel</w:t>
      </w:r>
      <w:r w:rsidR="001215D6" w:rsidRPr="00990B1E">
        <w:rPr>
          <w:rFonts w:ascii="Sylfaen" w:hAnsi="Sylfaen" w:cs="Arial"/>
          <w:sz w:val="24"/>
          <w:szCs w:val="24"/>
        </w:rPr>
        <w:t>;</w:t>
      </w:r>
    </w:p>
    <w:p w14:paraId="027BD21C" w14:textId="194266E2" w:rsidR="00AE758E" w:rsidRPr="00990B1E" w:rsidRDefault="00AE758E" w:rsidP="00662CBF">
      <w:pPr>
        <w:pStyle w:val="ListParagraph"/>
        <w:numPr>
          <w:ilvl w:val="0"/>
          <w:numId w:val="93"/>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 xml:space="preserve">Establish a clear </w:t>
      </w:r>
      <w:r w:rsidR="00F81A63" w:rsidRPr="00990B1E">
        <w:rPr>
          <w:rFonts w:ascii="Sylfaen" w:hAnsi="Sylfaen" w:cs="Arial"/>
          <w:sz w:val="24"/>
          <w:szCs w:val="24"/>
        </w:rPr>
        <w:t>staff sick-leave policy</w:t>
      </w:r>
      <w:r w:rsidR="001215D6" w:rsidRPr="00990B1E">
        <w:rPr>
          <w:rFonts w:ascii="Sylfaen" w:hAnsi="Sylfaen" w:cs="Arial"/>
          <w:sz w:val="24"/>
          <w:szCs w:val="24"/>
        </w:rPr>
        <w:t>,</w:t>
      </w:r>
      <w:r w:rsidR="00F81A63" w:rsidRPr="00990B1E">
        <w:rPr>
          <w:rFonts w:ascii="Sylfaen" w:hAnsi="Sylfaen" w:cs="Arial"/>
          <w:sz w:val="24"/>
          <w:szCs w:val="24"/>
        </w:rPr>
        <w:t xml:space="preserve"> including contingencies for ill family members of dependents of staff; </w:t>
      </w:r>
    </w:p>
    <w:p w14:paraId="63382BAD" w14:textId="77777777" w:rsidR="000A7035" w:rsidRPr="00990B1E" w:rsidRDefault="000A7035" w:rsidP="00662CBF">
      <w:pPr>
        <w:pStyle w:val="ListParagraph"/>
        <w:numPr>
          <w:ilvl w:val="0"/>
          <w:numId w:val="93"/>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Recruit and train additional staff (e.g. retired staff, university affiliates/students and volunteers) according to the anticipated need;</w:t>
      </w:r>
    </w:p>
    <w:p w14:paraId="7CF06BD4" w14:textId="2371B9E1" w:rsidR="000A7035" w:rsidRPr="00990B1E" w:rsidRDefault="000A7035" w:rsidP="00662CBF">
      <w:pPr>
        <w:pStyle w:val="ListParagraph"/>
        <w:numPr>
          <w:ilvl w:val="0"/>
          <w:numId w:val="93"/>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Cross-train health-care providers in high-demand services (e.g.</w:t>
      </w:r>
      <w:r w:rsidR="001215D6" w:rsidRPr="00990B1E">
        <w:rPr>
          <w:rFonts w:ascii="Sylfaen" w:hAnsi="Sylfaen" w:cs="Arial"/>
          <w:sz w:val="24"/>
          <w:szCs w:val="24"/>
        </w:rPr>
        <w:t xml:space="preserve"> </w:t>
      </w:r>
      <w:r w:rsidRPr="00990B1E">
        <w:rPr>
          <w:rFonts w:ascii="Sylfaen" w:hAnsi="Sylfaen" w:cs="Arial"/>
          <w:sz w:val="24"/>
          <w:szCs w:val="24"/>
        </w:rPr>
        <w:t>emergency, intensive care units).</w:t>
      </w:r>
    </w:p>
    <w:p w14:paraId="2E65AF02" w14:textId="77777777" w:rsidR="00390233" w:rsidRPr="00990B1E" w:rsidRDefault="006B5BB0"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Ensure</w:t>
      </w:r>
      <w:r w:rsidR="002563F4" w:rsidRPr="00990B1E">
        <w:rPr>
          <w:rFonts w:ascii="Sylfaen" w:hAnsi="Sylfaen" w:cs="Arial"/>
          <w:sz w:val="24"/>
          <w:szCs w:val="24"/>
        </w:rPr>
        <w:t xml:space="preserve"> clear, accurate and timely communication to ensure informed decision-making, effective collaboration and cooperation, and public awareness and trust:</w:t>
      </w:r>
    </w:p>
    <w:p w14:paraId="0DF7B779" w14:textId="77777777" w:rsidR="009A7F8D" w:rsidRPr="00990B1E" w:rsidRDefault="006B5BB0" w:rsidP="00662CBF">
      <w:pPr>
        <w:pStyle w:val="ListParagraph"/>
        <w:numPr>
          <w:ilvl w:val="0"/>
          <w:numId w:val="94"/>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lastRenderedPageBreak/>
        <w:t>Appoint a public information spokesperson to coordinate hospital communication with the public, the media and health authorities;</w:t>
      </w:r>
    </w:p>
    <w:p w14:paraId="734644F7" w14:textId="5C0E4B15" w:rsidR="006B5BB0" w:rsidRPr="00990B1E" w:rsidRDefault="006B5BB0" w:rsidP="00662CBF">
      <w:pPr>
        <w:pStyle w:val="ListParagraph"/>
        <w:numPr>
          <w:ilvl w:val="0"/>
          <w:numId w:val="94"/>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Designate a space for press conferences (outside the immediate proximity of the emergency department, triage/waiting areas and the command cent</w:t>
      </w:r>
      <w:r w:rsidR="00B7092B" w:rsidRPr="00990B1E">
        <w:rPr>
          <w:rFonts w:ascii="Sylfaen" w:hAnsi="Sylfaen" w:cs="Arial"/>
          <w:sz w:val="24"/>
          <w:szCs w:val="24"/>
        </w:rPr>
        <w:t>er</w:t>
      </w:r>
      <w:r w:rsidRPr="00990B1E">
        <w:rPr>
          <w:rFonts w:ascii="Sylfaen" w:hAnsi="Sylfaen" w:cs="Arial"/>
          <w:sz w:val="24"/>
          <w:szCs w:val="24"/>
        </w:rPr>
        <w:t>);</w:t>
      </w:r>
    </w:p>
    <w:p w14:paraId="69D0B7C8" w14:textId="2B634896" w:rsidR="006B5BB0" w:rsidRPr="00990B1E" w:rsidRDefault="006B5BB0" w:rsidP="00662CBF">
      <w:pPr>
        <w:pStyle w:val="ListParagraph"/>
        <w:numPr>
          <w:ilvl w:val="0"/>
          <w:numId w:val="94"/>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Draft brief key messages for target audiences (e.g. public, media, and health authorities)</w:t>
      </w:r>
      <w:r w:rsidR="001215D6" w:rsidRPr="00990B1E">
        <w:rPr>
          <w:rFonts w:ascii="Sylfaen" w:hAnsi="Sylfaen" w:cs="Arial"/>
          <w:sz w:val="24"/>
          <w:szCs w:val="24"/>
        </w:rPr>
        <w:t>;</w:t>
      </w:r>
    </w:p>
    <w:p w14:paraId="07275DD5" w14:textId="1AE461CF" w:rsidR="002317A7" w:rsidRPr="00990B1E" w:rsidRDefault="002317A7" w:rsidP="00662CBF">
      <w:pPr>
        <w:pStyle w:val="ListParagraph"/>
        <w:numPr>
          <w:ilvl w:val="0"/>
          <w:numId w:val="94"/>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 xml:space="preserve">Brief hospital staff </w:t>
      </w:r>
      <w:r w:rsidR="001215D6" w:rsidRPr="00990B1E">
        <w:rPr>
          <w:rFonts w:ascii="Sylfaen" w:hAnsi="Sylfaen" w:cs="Arial"/>
          <w:sz w:val="24"/>
          <w:szCs w:val="24"/>
        </w:rPr>
        <w:t xml:space="preserve">members </w:t>
      </w:r>
      <w:r w:rsidRPr="00990B1E">
        <w:rPr>
          <w:rFonts w:ascii="Sylfaen" w:hAnsi="Sylfaen" w:cs="Arial"/>
          <w:sz w:val="24"/>
          <w:szCs w:val="24"/>
        </w:rPr>
        <w:t>on their roles and responsibilities within the incident action plan</w:t>
      </w:r>
      <w:r w:rsidR="001215D6" w:rsidRPr="00990B1E">
        <w:rPr>
          <w:rFonts w:ascii="Sylfaen" w:hAnsi="Sylfaen" w:cs="Arial"/>
          <w:sz w:val="24"/>
          <w:szCs w:val="24"/>
        </w:rPr>
        <w:t>;</w:t>
      </w:r>
    </w:p>
    <w:p w14:paraId="0C47769E" w14:textId="46890855" w:rsidR="006B5BB0" w:rsidRPr="00990B1E" w:rsidRDefault="00B34E3F" w:rsidP="00662CBF">
      <w:pPr>
        <w:pStyle w:val="ListParagraph"/>
        <w:numPr>
          <w:ilvl w:val="0"/>
          <w:numId w:val="94"/>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Establish mechanisms for the appropriate and timely collection, processing and reporting of information to supervisory stakeholders (e.g. the government, health authorities)</w:t>
      </w:r>
      <w:r w:rsidR="001215D6" w:rsidRPr="00990B1E">
        <w:rPr>
          <w:rFonts w:ascii="Sylfaen" w:hAnsi="Sylfaen" w:cs="Arial"/>
          <w:sz w:val="24"/>
          <w:szCs w:val="24"/>
        </w:rPr>
        <w:t>;</w:t>
      </w:r>
    </w:p>
    <w:p w14:paraId="2C9E54C1" w14:textId="3596DD1D" w:rsidR="006B5BB0" w:rsidRPr="00990B1E" w:rsidRDefault="006B5BB0" w:rsidP="00662CBF">
      <w:pPr>
        <w:pStyle w:val="ListParagraph"/>
        <w:numPr>
          <w:ilvl w:val="0"/>
          <w:numId w:val="94"/>
        </w:numPr>
        <w:tabs>
          <w:tab w:val="left" w:pos="810"/>
          <w:tab w:val="left" w:pos="1260"/>
        </w:tabs>
        <w:spacing w:after="0"/>
        <w:ind w:left="1260" w:hanging="450"/>
        <w:jc w:val="both"/>
        <w:rPr>
          <w:rFonts w:ascii="Sylfaen" w:hAnsi="Sylfaen" w:cs="Arial"/>
          <w:sz w:val="24"/>
          <w:szCs w:val="24"/>
        </w:rPr>
      </w:pPr>
      <w:r w:rsidRPr="00990B1E">
        <w:rPr>
          <w:rFonts w:ascii="Sylfaen" w:hAnsi="Sylfaen" w:cs="Arial"/>
          <w:sz w:val="24"/>
          <w:szCs w:val="24"/>
        </w:rPr>
        <w:t xml:space="preserve">Ensure the availability or reliable and sustainable primary and back-up communication systems (e.g. mobile devices, landlines, internet connection, </w:t>
      </w:r>
      <w:r w:rsidR="000C3592" w:rsidRPr="00990B1E">
        <w:rPr>
          <w:rFonts w:ascii="Sylfaen" w:hAnsi="Sylfaen" w:cs="Arial"/>
          <w:sz w:val="24"/>
          <w:szCs w:val="24"/>
        </w:rPr>
        <w:t xml:space="preserve">and </w:t>
      </w:r>
      <w:r w:rsidRPr="00990B1E">
        <w:rPr>
          <w:rFonts w:ascii="Sylfaen" w:hAnsi="Sylfaen" w:cs="Arial"/>
          <w:sz w:val="24"/>
          <w:szCs w:val="24"/>
        </w:rPr>
        <w:t>portable radio transmitter</w:t>
      </w:r>
      <w:r w:rsidR="002C67D2" w:rsidRPr="00990B1E">
        <w:rPr>
          <w:rFonts w:ascii="Sylfaen" w:hAnsi="Sylfaen" w:cs="Arial"/>
          <w:sz w:val="24"/>
          <w:szCs w:val="24"/>
        </w:rPr>
        <w:t>s</w:t>
      </w:r>
      <w:r w:rsidRPr="00990B1E">
        <w:rPr>
          <w:rFonts w:ascii="Sylfaen" w:hAnsi="Sylfaen" w:cs="Arial"/>
          <w:sz w:val="24"/>
          <w:szCs w:val="24"/>
        </w:rPr>
        <w:t xml:space="preserve"> when available);</w:t>
      </w:r>
    </w:p>
    <w:p w14:paraId="43F012D3" w14:textId="12117F52" w:rsidR="006C4F86" w:rsidRPr="00990B1E" w:rsidRDefault="00B5734C"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 xml:space="preserve">Ensure </w:t>
      </w:r>
      <w:r w:rsidR="002C67D2" w:rsidRPr="00990B1E">
        <w:rPr>
          <w:rFonts w:ascii="Sylfaen" w:hAnsi="Sylfaen" w:cs="Arial"/>
          <w:sz w:val="24"/>
          <w:szCs w:val="24"/>
        </w:rPr>
        <w:t xml:space="preserve">the </w:t>
      </w:r>
      <w:r w:rsidR="00EB43FC" w:rsidRPr="00990B1E">
        <w:rPr>
          <w:rFonts w:ascii="Sylfaen" w:hAnsi="Sylfaen" w:cs="Arial"/>
          <w:sz w:val="24"/>
          <w:szCs w:val="24"/>
        </w:rPr>
        <w:t>continuity</w:t>
      </w:r>
      <w:r w:rsidR="006C4F86" w:rsidRPr="00990B1E">
        <w:rPr>
          <w:rFonts w:ascii="Sylfaen" w:hAnsi="Sylfaen" w:cs="Arial"/>
          <w:sz w:val="24"/>
          <w:szCs w:val="24"/>
        </w:rPr>
        <w:t xml:space="preserve"> of essential hospital supplies (</w:t>
      </w:r>
      <w:r w:rsidR="00EB43FC" w:rsidRPr="00990B1E">
        <w:rPr>
          <w:rFonts w:ascii="Sylfaen" w:hAnsi="Sylfaen" w:cs="Arial"/>
          <w:sz w:val="24"/>
          <w:szCs w:val="24"/>
        </w:rPr>
        <w:t xml:space="preserve">including vaccines, </w:t>
      </w:r>
      <w:r w:rsidR="006C4F86" w:rsidRPr="00990B1E">
        <w:rPr>
          <w:rFonts w:ascii="Sylfaen" w:hAnsi="Sylfaen" w:cs="Arial"/>
          <w:sz w:val="24"/>
          <w:szCs w:val="24"/>
        </w:rPr>
        <w:t xml:space="preserve">antibiotics, antitoxins, life-support medications, </w:t>
      </w:r>
      <w:r w:rsidR="00EB43FC" w:rsidRPr="00990B1E">
        <w:rPr>
          <w:rFonts w:ascii="Sylfaen" w:hAnsi="Sylfaen" w:cs="Arial"/>
          <w:sz w:val="24"/>
          <w:szCs w:val="24"/>
        </w:rPr>
        <w:t>PPE</w:t>
      </w:r>
      <w:r w:rsidR="006C4F86" w:rsidRPr="00990B1E">
        <w:rPr>
          <w:rFonts w:ascii="Sylfaen" w:hAnsi="Sylfaen" w:cs="Arial"/>
          <w:sz w:val="24"/>
          <w:szCs w:val="24"/>
        </w:rPr>
        <w:t>, ventilators and other supplies and equipment):</w:t>
      </w:r>
    </w:p>
    <w:p w14:paraId="6C0EF12E" w14:textId="77777777" w:rsidR="006C4F86" w:rsidRPr="00990B1E" w:rsidRDefault="006C4F86" w:rsidP="00662CBF">
      <w:pPr>
        <w:pStyle w:val="ListParagraph"/>
        <w:numPr>
          <w:ilvl w:val="0"/>
          <w:numId w:val="95"/>
        </w:numPr>
        <w:tabs>
          <w:tab w:val="left" w:pos="810"/>
          <w:tab w:val="left" w:pos="1276"/>
        </w:tabs>
        <w:spacing w:after="0"/>
        <w:ind w:left="1276" w:hanging="425"/>
        <w:jc w:val="both"/>
        <w:rPr>
          <w:rFonts w:ascii="Sylfaen" w:hAnsi="Sylfaen" w:cs="Arial"/>
          <w:sz w:val="24"/>
          <w:szCs w:val="24"/>
        </w:rPr>
      </w:pPr>
      <w:r w:rsidRPr="00990B1E">
        <w:rPr>
          <w:rFonts w:ascii="Sylfaen" w:hAnsi="Sylfaen" w:cs="Arial"/>
          <w:sz w:val="24"/>
          <w:szCs w:val="24"/>
        </w:rPr>
        <w:t>Develop and maintain an updated inventory of all equipment, supplies and pharmaceuticals;</w:t>
      </w:r>
    </w:p>
    <w:p w14:paraId="14476B53" w14:textId="444E297B" w:rsidR="00934509" w:rsidRPr="00990B1E" w:rsidRDefault="00934509" w:rsidP="00662CBF">
      <w:pPr>
        <w:pStyle w:val="ListParagraph"/>
        <w:numPr>
          <w:ilvl w:val="0"/>
          <w:numId w:val="95"/>
        </w:numPr>
        <w:tabs>
          <w:tab w:val="left" w:pos="810"/>
          <w:tab w:val="left" w:pos="1276"/>
        </w:tabs>
        <w:spacing w:after="0"/>
        <w:ind w:left="1276" w:hanging="425"/>
        <w:jc w:val="both"/>
        <w:rPr>
          <w:rFonts w:ascii="Sylfaen" w:hAnsi="Sylfaen" w:cs="Arial"/>
          <w:sz w:val="24"/>
          <w:szCs w:val="24"/>
        </w:rPr>
      </w:pPr>
      <w:r w:rsidRPr="00990B1E">
        <w:rPr>
          <w:rFonts w:ascii="Sylfaen" w:hAnsi="Sylfaen" w:cs="Arial"/>
          <w:sz w:val="24"/>
          <w:szCs w:val="24"/>
        </w:rPr>
        <w:t>Identify what resources such as special equipment, protective clothes, medicines</w:t>
      </w:r>
      <w:r w:rsidR="00293188" w:rsidRPr="00990B1E">
        <w:rPr>
          <w:rFonts w:ascii="Sylfaen" w:hAnsi="Sylfaen" w:cs="Arial"/>
          <w:sz w:val="24"/>
          <w:szCs w:val="24"/>
        </w:rPr>
        <w:t>,</w:t>
      </w:r>
      <w:r w:rsidRPr="00990B1E">
        <w:rPr>
          <w:rFonts w:ascii="Sylfaen" w:hAnsi="Sylfaen" w:cs="Arial"/>
          <w:sz w:val="24"/>
          <w:szCs w:val="24"/>
        </w:rPr>
        <w:t xml:space="preserve"> vaccines </w:t>
      </w:r>
      <w:r w:rsidR="00293188" w:rsidRPr="00990B1E">
        <w:rPr>
          <w:rFonts w:ascii="Sylfaen" w:hAnsi="Sylfaen" w:cs="Arial"/>
          <w:sz w:val="24"/>
          <w:szCs w:val="24"/>
        </w:rPr>
        <w:t xml:space="preserve">and laboratory maintenance/reagents </w:t>
      </w:r>
      <w:r w:rsidRPr="00990B1E">
        <w:rPr>
          <w:rFonts w:ascii="Sylfaen" w:hAnsi="Sylfaen" w:cs="Arial"/>
          <w:sz w:val="24"/>
          <w:szCs w:val="24"/>
        </w:rPr>
        <w:t>are needed</w:t>
      </w:r>
      <w:r w:rsidR="000A4D6D" w:rsidRPr="00990B1E">
        <w:rPr>
          <w:rFonts w:ascii="Sylfaen" w:hAnsi="Sylfaen" w:cs="Arial"/>
          <w:sz w:val="24"/>
          <w:szCs w:val="24"/>
        </w:rPr>
        <w:t>,</w:t>
      </w:r>
      <w:r w:rsidRPr="00990B1E">
        <w:rPr>
          <w:rFonts w:ascii="Sylfaen" w:hAnsi="Sylfaen" w:cs="Arial"/>
          <w:sz w:val="24"/>
          <w:szCs w:val="24"/>
        </w:rPr>
        <w:t xml:space="preserve"> and formulate an action plan in order to urgently acquire or upgrade those which are indispensable for infection control and prevention</w:t>
      </w:r>
      <w:r w:rsidR="000A4D6D" w:rsidRPr="00990B1E">
        <w:rPr>
          <w:rFonts w:ascii="Sylfaen" w:hAnsi="Sylfaen" w:cs="Arial"/>
          <w:sz w:val="24"/>
          <w:szCs w:val="24"/>
        </w:rPr>
        <w:t>,</w:t>
      </w:r>
      <w:r w:rsidRPr="00990B1E">
        <w:rPr>
          <w:rFonts w:ascii="Sylfaen" w:hAnsi="Sylfaen" w:cs="Arial"/>
          <w:sz w:val="24"/>
          <w:szCs w:val="24"/>
        </w:rPr>
        <w:t xml:space="preserve"> and for the management of patients</w:t>
      </w:r>
      <w:r w:rsidR="000A4D6D" w:rsidRPr="00990B1E">
        <w:rPr>
          <w:rFonts w:ascii="Sylfaen" w:hAnsi="Sylfaen" w:cs="Arial"/>
          <w:sz w:val="24"/>
          <w:szCs w:val="24"/>
        </w:rPr>
        <w:t>;</w:t>
      </w:r>
    </w:p>
    <w:p w14:paraId="12ECFB23" w14:textId="059A3279" w:rsidR="006C4F86" w:rsidRPr="00990B1E" w:rsidRDefault="006C4F86" w:rsidP="00662CBF">
      <w:pPr>
        <w:pStyle w:val="ListParagraph"/>
        <w:numPr>
          <w:ilvl w:val="0"/>
          <w:numId w:val="95"/>
        </w:numPr>
        <w:tabs>
          <w:tab w:val="left" w:pos="810"/>
          <w:tab w:val="left" w:pos="1276"/>
        </w:tabs>
        <w:spacing w:after="0"/>
        <w:ind w:left="1276" w:hanging="425"/>
        <w:jc w:val="both"/>
        <w:rPr>
          <w:rFonts w:ascii="Sylfaen" w:hAnsi="Sylfaen" w:cs="Arial"/>
          <w:sz w:val="24"/>
          <w:szCs w:val="24"/>
        </w:rPr>
      </w:pPr>
      <w:r w:rsidRPr="00990B1E">
        <w:rPr>
          <w:rFonts w:ascii="Sylfaen" w:hAnsi="Sylfaen" w:cs="Arial"/>
          <w:sz w:val="24"/>
          <w:szCs w:val="24"/>
        </w:rPr>
        <w:t>S</w:t>
      </w:r>
      <w:r w:rsidR="00530E33" w:rsidRPr="00990B1E">
        <w:rPr>
          <w:rFonts w:ascii="Sylfaen" w:hAnsi="Sylfaen" w:cs="Arial"/>
          <w:sz w:val="24"/>
          <w:szCs w:val="24"/>
        </w:rPr>
        <w:t>ecure and s</w:t>
      </w:r>
      <w:r w:rsidRPr="00990B1E">
        <w:rPr>
          <w:rFonts w:ascii="Sylfaen" w:hAnsi="Sylfaen" w:cs="Arial"/>
          <w:sz w:val="24"/>
          <w:szCs w:val="24"/>
        </w:rPr>
        <w:t>tockpile pharmaceuticals</w:t>
      </w:r>
      <w:r w:rsidR="007E3BEC" w:rsidRPr="00990B1E">
        <w:rPr>
          <w:rFonts w:ascii="Sylfaen" w:hAnsi="Sylfaen" w:cs="Arial"/>
          <w:sz w:val="24"/>
          <w:szCs w:val="24"/>
        </w:rPr>
        <w:t>,</w:t>
      </w:r>
      <w:r w:rsidRPr="00990B1E">
        <w:rPr>
          <w:rFonts w:ascii="Sylfaen" w:hAnsi="Sylfaen" w:cs="Arial"/>
          <w:sz w:val="24"/>
          <w:szCs w:val="24"/>
        </w:rPr>
        <w:t xml:space="preserve"> PPE</w:t>
      </w:r>
      <w:r w:rsidR="00165C0C" w:rsidRPr="00990B1E">
        <w:rPr>
          <w:rFonts w:ascii="Sylfaen" w:hAnsi="Sylfaen" w:cs="Arial"/>
          <w:sz w:val="24"/>
          <w:szCs w:val="24"/>
        </w:rPr>
        <w:t xml:space="preserve"> and other critical supplies</w:t>
      </w:r>
      <w:r w:rsidRPr="00990B1E">
        <w:rPr>
          <w:rFonts w:ascii="Sylfaen" w:hAnsi="Sylfaen" w:cs="Arial"/>
          <w:sz w:val="24"/>
          <w:szCs w:val="24"/>
        </w:rPr>
        <w:t xml:space="preserve"> to ensure </w:t>
      </w:r>
      <w:r w:rsidR="000A4D6D" w:rsidRPr="00990B1E">
        <w:rPr>
          <w:rFonts w:ascii="Sylfaen" w:hAnsi="Sylfaen" w:cs="Arial"/>
          <w:sz w:val="24"/>
          <w:szCs w:val="24"/>
        </w:rPr>
        <w:t xml:space="preserve">an </w:t>
      </w:r>
      <w:r w:rsidRPr="00990B1E">
        <w:rPr>
          <w:rFonts w:ascii="Sylfaen" w:hAnsi="Sylfaen" w:cs="Arial"/>
          <w:sz w:val="24"/>
          <w:szCs w:val="24"/>
        </w:rPr>
        <w:t>initial response to a biological incidents;</w:t>
      </w:r>
    </w:p>
    <w:p w14:paraId="286B3918" w14:textId="078EF6D2" w:rsidR="009F43C0" w:rsidRPr="00990B1E" w:rsidRDefault="009F43C0" w:rsidP="00662CBF">
      <w:pPr>
        <w:pStyle w:val="ListParagraph"/>
        <w:numPr>
          <w:ilvl w:val="0"/>
          <w:numId w:val="95"/>
        </w:numPr>
        <w:tabs>
          <w:tab w:val="left" w:pos="810"/>
          <w:tab w:val="left" w:pos="1276"/>
        </w:tabs>
        <w:spacing w:after="0"/>
        <w:ind w:left="1276" w:hanging="425"/>
        <w:jc w:val="both"/>
        <w:rPr>
          <w:rFonts w:ascii="Sylfaen" w:hAnsi="Sylfaen" w:cs="Arial"/>
          <w:sz w:val="24"/>
          <w:szCs w:val="24"/>
        </w:rPr>
      </w:pPr>
      <w:r w:rsidRPr="00990B1E">
        <w:rPr>
          <w:rFonts w:ascii="Sylfaen" w:hAnsi="Sylfaen" w:cs="Arial"/>
          <w:sz w:val="24"/>
          <w:szCs w:val="24"/>
        </w:rPr>
        <w:t>Establish contingency agreements with local vendors to ensure the procurement and prompt delivery of equipment, supplies and other resources</w:t>
      </w:r>
      <w:r w:rsidR="000A4D6D" w:rsidRPr="00990B1E">
        <w:rPr>
          <w:rFonts w:ascii="Sylfaen" w:hAnsi="Sylfaen" w:cs="Arial"/>
          <w:sz w:val="24"/>
          <w:szCs w:val="24"/>
        </w:rPr>
        <w:t>;</w:t>
      </w:r>
    </w:p>
    <w:p w14:paraId="347A1D38" w14:textId="2D6E6CCF" w:rsidR="006C4F86" w:rsidRPr="00990B1E" w:rsidRDefault="00293188" w:rsidP="00662CBF">
      <w:pPr>
        <w:pStyle w:val="ListParagraph"/>
        <w:numPr>
          <w:ilvl w:val="0"/>
          <w:numId w:val="95"/>
        </w:numPr>
        <w:tabs>
          <w:tab w:val="left" w:pos="810"/>
          <w:tab w:val="left" w:pos="1276"/>
        </w:tabs>
        <w:spacing w:after="0"/>
        <w:ind w:left="1276" w:hanging="425"/>
        <w:jc w:val="both"/>
        <w:rPr>
          <w:rFonts w:ascii="Sylfaen" w:hAnsi="Sylfaen" w:cs="Arial"/>
          <w:sz w:val="24"/>
          <w:szCs w:val="24"/>
        </w:rPr>
      </w:pPr>
      <w:r w:rsidRPr="00990B1E">
        <w:rPr>
          <w:rFonts w:ascii="Sylfaen" w:hAnsi="Sylfaen" w:cs="Arial"/>
          <w:sz w:val="24"/>
          <w:szCs w:val="24"/>
        </w:rPr>
        <w:t>C</w:t>
      </w:r>
      <w:r w:rsidR="006C4F86" w:rsidRPr="00990B1E">
        <w:rPr>
          <w:rFonts w:ascii="Sylfaen" w:hAnsi="Sylfaen" w:cs="Arial"/>
          <w:sz w:val="24"/>
          <w:szCs w:val="24"/>
        </w:rPr>
        <w:t>o</w:t>
      </w:r>
      <w:r w:rsidR="00530E33" w:rsidRPr="00990B1E">
        <w:rPr>
          <w:rFonts w:ascii="Sylfaen" w:hAnsi="Sylfaen" w:cs="Arial"/>
          <w:sz w:val="24"/>
          <w:szCs w:val="24"/>
        </w:rPr>
        <w:t>ordin</w:t>
      </w:r>
      <w:r w:rsidR="006C4F86" w:rsidRPr="00990B1E">
        <w:rPr>
          <w:rFonts w:ascii="Sylfaen" w:hAnsi="Sylfaen" w:cs="Arial"/>
          <w:sz w:val="24"/>
          <w:szCs w:val="24"/>
        </w:rPr>
        <w:t xml:space="preserve">ate with </w:t>
      </w:r>
      <w:r w:rsidR="00B7092B" w:rsidRPr="00990B1E">
        <w:rPr>
          <w:rFonts w:ascii="Sylfaen" w:hAnsi="Sylfaen" w:cs="Arial"/>
          <w:sz w:val="24"/>
          <w:szCs w:val="24"/>
        </w:rPr>
        <w:t xml:space="preserve">the </w:t>
      </w:r>
      <w:r w:rsidR="006C4F86" w:rsidRPr="00990B1E">
        <w:rPr>
          <w:rFonts w:ascii="Sylfaen" w:hAnsi="Sylfaen" w:cs="Arial"/>
          <w:sz w:val="24"/>
          <w:szCs w:val="24"/>
        </w:rPr>
        <w:t xml:space="preserve">MoLHSA to ensure the continuous provision of essential medications and </w:t>
      </w:r>
      <w:r w:rsidR="00530E33" w:rsidRPr="00990B1E">
        <w:rPr>
          <w:rFonts w:ascii="Sylfaen" w:hAnsi="Sylfaen" w:cs="Arial"/>
          <w:sz w:val="24"/>
          <w:szCs w:val="24"/>
        </w:rPr>
        <w:t>commodities</w:t>
      </w:r>
      <w:r w:rsidR="006C4F86" w:rsidRPr="00990B1E">
        <w:rPr>
          <w:rFonts w:ascii="Sylfaen" w:hAnsi="Sylfaen" w:cs="Arial"/>
          <w:sz w:val="24"/>
          <w:szCs w:val="24"/>
        </w:rPr>
        <w:t xml:space="preserve"> (e.g. those available from central stockpiles)</w:t>
      </w:r>
      <w:r w:rsidR="00530E33" w:rsidRPr="00990B1E">
        <w:rPr>
          <w:rFonts w:ascii="Sylfaen" w:hAnsi="Sylfaen" w:cs="Arial"/>
          <w:sz w:val="24"/>
          <w:szCs w:val="24"/>
        </w:rPr>
        <w:t xml:space="preserve"> in times of shortage</w:t>
      </w:r>
      <w:r w:rsidR="006C4F86" w:rsidRPr="00990B1E">
        <w:rPr>
          <w:rFonts w:ascii="Sylfaen" w:hAnsi="Sylfaen" w:cs="Arial"/>
          <w:sz w:val="24"/>
          <w:szCs w:val="24"/>
        </w:rPr>
        <w:t>;</w:t>
      </w:r>
    </w:p>
    <w:p w14:paraId="4BBFBC78" w14:textId="77777777" w:rsidR="004932DF" w:rsidRPr="00990B1E" w:rsidRDefault="00363594" w:rsidP="00662CBF">
      <w:pPr>
        <w:pStyle w:val="ListParagraph"/>
        <w:numPr>
          <w:ilvl w:val="0"/>
          <w:numId w:val="89"/>
        </w:numPr>
        <w:tabs>
          <w:tab w:val="left" w:pos="810"/>
          <w:tab w:val="left" w:pos="1170"/>
          <w:tab w:val="left" w:pos="1530"/>
        </w:tabs>
        <w:spacing w:after="0"/>
        <w:ind w:left="810" w:hanging="270"/>
        <w:jc w:val="both"/>
        <w:rPr>
          <w:rFonts w:ascii="Sylfaen" w:hAnsi="Sylfaen" w:cs="Arial"/>
          <w:sz w:val="24"/>
          <w:szCs w:val="24"/>
        </w:rPr>
      </w:pPr>
      <w:r w:rsidRPr="00990B1E">
        <w:rPr>
          <w:rFonts w:ascii="Sylfaen" w:hAnsi="Sylfaen" w:cs="Arial"/>
          <w:sz w:val="24"/>
          <w:szCs w:val="24"/>
        </w:rPr>
        <w:t>Ensure essential safety and security procedures for the maintenance of hospital functions:</w:t>
      </w:r>
    </w:p>
    <w:p w14:paraId="15AE1A3E" w14:textId="77777777" w:rsidR="00160208" w:rsidRPr="00990B1E" w:rsidRDefault="00160208" w:rsidP="00662CBF">
      <w:pPr>
        <w:pStyle w:val="ListParagraph"/>
        <w:numPr>
          <w:ilvl w:val="0"/>
          <w:numId w:val="112"/>
        </w:numPr>
        <w:tabs>
          <w:tab w:val="left" w:pos="810"/>
          <w:tab w:val="left" w:pos="1260"/>
          <w:tab w:val="left" w:pos="1530"/>
        </w:tabs>
        <w:spacing w:after="0"/>
        <w:ind w:left="1260" w:hanging="450"/>
        <w:jc w:val="both"/>
        <w:rPr>
          <w:rFonts w:ascii="Sylfaen" w:hAnsi="Sylfaen" w:cs="Arial"/>
          <w:sz w:val="24"/>
          <w:szCs w:val="24"/>
        </w:rPr>
      </w:pPr>
      <w:r w:rsidRPr="00990B1E">
        <w:rPr>
          <w:rFonts w:ascii="Sylfaen" w:hAnsi="Sylfaen" w:cs="Arial"/>
          <w:sz w:val="24"/>
          <w:szCs w:val="24"/>
        </w:rPr>
        <w:t>Prioritize security needs and identify areas of increased vulnerability (e.g. entry/exits, food/water access points, pharmaceutical stockpiles, decontamination and isolation areas);</w:t>
      </w:r>
    </w:p>
    <w:p w14:paraId="53317D69" w14:textId="77777777" w:rsidR="00363594" w:rsidRPr="00990B1E" w:rsidRDefault="00363594" w:rsidP="00662CBF">
      <w:pPr>
        <w:pStyle w:val="ListParagraph"/>
        <w:numPr>
          <w:ilvl w:val="0"/>
          <w:numId w:val="112"/>
        </w:numPr>
        <w:tabs>
          <w:tab w:val="left" w:pos="810"/>
          <w:tab w:val="left" w:pos="1260"/>
          <w:tab w:val="left" w:pos="1530"/>
        </w:tabs>
        <w:spacing w:after="0"/>
        <w:ind w:left="1260" w:hanging="450"/>
        <w:jc w:val="both"/>
        <w:rPr>
          <w:rFonts w:ascii="Sylfaen" w:hAnsi="Sylfaen" w:cs="Arial"/>
          <w:sz w:val="24"/>
          <w:szCs w:val="24"/>
        </w:rPr>
      </w:pPr>
      <w:r w:rsidRPr="00990B1E">
        <w:rPr>
          <w:rFonts w:ascii="Sylfaen" w:hAnsi="Sylfaen" w:cs="Arial"/>
          <w:sz w:val="24"/>
          <w:szCs w:val="24"/>
        </w:rPr>
        <w:lastRenderedPageBreak/>
        <w:t xml:space="preserve">Appoint a hospital security team (private security services, volunteers) for hospital safety and security activities;  </w:t>
      </w:r>
    </w:p>
    <w:p w14:paraId="2CA50A86" w14:textId="77777777" w:rsidR="00363594" w:rsidRPr="00990B1E" w:rsidRDefault="00363594" w:rsidP="00662CBF">
      <w:pPr>
        <w:pStyle w:val="ListParagraph"/>
        <w:numPr>
          <w:ilvl w:val="0"/>
          <w:numId w:val="112"/>
        </w:numPr>
        <w:tabs>
          <w:tab w:val="left" w:pos="810"/>
          <w:tab w:val="left" w:pos="1260"/>
          <w:tab w:val="left" w:pos="1530"/>
        </w:tabs>
        <w:spacing w:after="0"/>
        <w:ind w:left="1260" w:hanging="450"/>
        <w:jc w:val="both"/>
        <w:rPr>
          <w:rFonts w:ascii="Sylfaen" w:hAnsi="Sylfaen" w:cs="Arial"/>
          <w:sz w:val="24"/>
          <w:szCs w:val="24"/>
        </w:rPr>
      </w:pPr>
      <w:r w:rsidRPr="00990B1E">
        <w:rPr>
          <w:rFonts w:ascii="Sylfaen" w:hAnsi="Sylfaen" w:cs="Arial"/>
          <w:sz w:val="24"/>
          <w:szCs w:val="24"/>
        </w:rPr>
        <w:t>Coordinate with the MoD and MIA to ensure crowd control and protection of hospital personnel</w:t>
      </w:r>
      <w:r w:rsidR="00EC17FF" w:rsidRPr="00990B1E">
        <w:rPr>
          <w:rFonts w:ascii="Sylfaen" w:hAnsi="Sylfaen" w:cs="Arial"/>
          <w:sz w:val="24"/>
          <w:szCs w:val="24"/>
        </w:rPr>
        <w:t>, triage sites, hospital access points</w:t>
      </w:r>
      <w:r w:rsidRPr="00990B1E">
        <w:rPr>
          <w:rFonts w:ascii="Sylfaen" w:hAnsi="Sylfaen" w:cs="Arial"/>
          <w:sz w:val="24"/>
          <w:szCs w:val="24"/>
        </w:rPr>
        <w:t xml:space="preserve"> and hospital premises from violence;</w:t>
      </w:r>
    </w:p>
    <w:p w14:paraId="5291874D" w14:textId="171F9B7A" w:rsidR="00EC17FF" w:rsidRPr="00990B1E" w:rsidRDefault="00EC17FF" w:rsidP="00662CBF">
      <w:pPr>
        <w:pStyle w:val="ListParagraph"/>
        <w:numPr>
          <w:ilvl w:val="0"/>
          <w:numId w:val="112"/>
        </w:numPr>
        <w:tabs>
          <w:tab w:val="left" w:pos="810"/>
          <w:tab w:val="left" w:pos="1260"/>
          <w:tab w:val="left" w:pos="1530"/>
        </w:tabs>
        <w:spacing w:after="0"/>
        <w:ind w:left="1260" w:hanging="450"/>
        <w:jc w:val="both"/>
        <w:rPr>
          <w:rFonts w:ascii="Sylfaen" w:hAnsi="Sylfaen" w:cs="Arial"/>
          <w:sz w:val="24"/>
          <w:szCs w:val="24"/>
        </w:rPr>
      </w:pPr>
      <w:r w:rsidRPr="00990B1E">
        <w:rPr>
          <w:rFonts w:ascii="Sylfaen" w:hAnsi="Sylfaen" w:cs="Arial"/>
          <w:sz w:val="24"/>
          <w:szCs w:val="24"/>
        </w:rPr>
        <w:t xml:space="preserve">Ensure that </w:t>
      </w:r>
      <w:r w:rsidR="000A4D6D" w:rsidRPr="00990B1E">
        <w:rPr>
          <w:rFonts w:ascii="Sylfaen" w:hAnsi="Sylfaen" w:cs="Arial"/>
          <w:sz w:val="24"/>
          <w:szCs w:val="24"/>
        </w:rPr>
        <w:t xml:space="preserve">the </w:t>
      </w:r>
      <w:r w:rsidRPr="00990B1E">
        <w:rPr>
          <w:rFonts w:ascii="Sylfaen" w:hAnsi="Sylfaen" w:cs="Arial"/>
          <w:sz w:val="24"/>
          <w:szCs w:val="24"/>
        </w:rPr>
        <w:t>security measures required for safe and efficient hospital evacuation are clearly defined;</w:t>
      </w:r>
    </w:p>
    <w:p w14:paraId="34007FE5" w14:textId="77777777" w:rsidR="004932DF" w:rsidRPr="00990B1E" w:rsidRDefault="00EC17FF" w:rsidP="00662CBF">
      <w:pPr>
        <w:pStyle w:val="ListParagraph"/>
        <w:numPr>
          <w:ilvl w:val="0"/>
          <w:numId w:val="112"/>
        </w:numPr>
        <w:tabs>
          <w:tab w:val="left" w:pos="810"/>
          <w:tab w:val="left" w:pos="1260"/>
          <w:tab w:val="left" w:pos="1530"/>
        </w:tabs>
        <w:spacing w:after="0"/>
        <w:ind w:left="1260" w:hanging="450"/>
        <w:jc w:val="both"/>
        <w:rPr>
          <w:rFonts w:ascii="Sylfaen" w:hAnsi="Sylfaen" w:cs="Arial"/>
          <w:sz w:val="24"/>
          <w:szCs w:val="24"/>
        </w:rPr>
      </w:pPr>
      <w:r w:rsidRPr="00990B1E">
        <w:rPr>
          <w:rFonts w:ascii="Sylfaen" w:hAnsi="Sylfaen" w:cs="Arial"/>
          <w:sz w:val="24"/>
          <w:szCs w:val="24"/>
        </w:rPr>
        <w:t xml:space="preserve">Implement procedures to </w:t>
      </w:r>
      <w:r w:rsidR="0088543B" w:rsidRPr="00990B1E">
        <w:rPr>
          <w:rFonts w:ascii="Sylfaen" w:hAnsi="Sylfaen" w:cs="Arial"/>
          <w:sz w:val="24"/>
          <w:szCs w:val="24"/>
        </w:rPr>
        <w:t>ensure the secure collection, storage and reporting of confidential information.</w:t>
      </w:r>
    </w:p>
    <w:p w14:paraId="123755C0" w14:textId="77777777" w:rsidR="004932DF" w:rsidRPr="00990B1E" w:rsidRDefault="004932DF">
      <w:pPr>
        <w:tabs>
          <w:tab w:val="left" w:pos="810"/>
          <w:tab w:val="left" w:pos="1170"/>
          <w:tab w:val="left" w:pos="1530"/>
        </w:tabs>
        <w:spacing w:after="0"/>
        <w:jc w:val="both"/>
        <w:rPr>
          <w:rFonts w:ascii="Sylfaen" w:hAnsi="Sylfaen" w:cs="Arial"/>
          <w:sz w:val="24"/>
          <w:szCs w:val="24"/>
        </w:rPr>
      </w:pPr>
    </w:p>
    <w:p w14:paraId="6FE16D41" w14:textId="77777777" w:rsidR="00CC769F" w:rsidRPr="00990B1E" w:rsidRDefault="00C2560F">
      <w:pPr>
        <w:tabs>
          <w:tab w:val="left" w:pos="810"/>
        </w:tabs>
        <w:spacing w:after="0"/>
        <w:jc w:val="both"/>
        <w:rPr>
          <w:rFonts w:ascii="Sylfaen" w:hAnsi="Sylfaen" w:cs="Arial"/>
          <w:sz w:val="24"/>
          <w:szCs w:val="24"/>
        </w:rPr>
      </w:pPr>
      <w:r w:rsidRPr="00990B1E">
        <w:rPr>
          <w:rFonts w:ascii="Sylfaen" w:hAnsi="Sylfaen" w:cs="Arial"/>
          <w:sz w:val="24"/>
          <w:szCs w:val="24"/>
        </w:rPr>
        <w:t>Article 2</w:t>
      </w:r>
      <w:r w:rsidR="008E6F2A" w:rsidRPr="00990B1E">
        <w:rPr>
          <w:rFonts w:ascii="Sylfaen" w:hAnsi="Sylfaen" w:cs="Arial"/>
          <w:sz w:val="24"/>
          <w:szCs w:val="24"/>
        </w:rPr>
        <w:t>4</w:t>
      </w:r>
      <w:r w:rsidRPr="00990B1E">
        <w:rPr>
          <w:rFonts w:ascii="Sylfaen" w:hAnsi="Sylfaen" w:cs="Arial"/>
          <w:sz w:val="24"/>
          <w:szCs w:val="24"/>
        </w:rPr>
        <w:t xml:space="preserve">: </w:t>
      </w:r>
      <w:r w:rsidR="000947AD" w:rsidRPr="00990B1E">
        <w:rPr>
          <w:rFonts w:ascii="Sylfaen" w:hAnsi="Sylfaen" w:cs="Arial"/>
          <w:sz w:val="24"/>
          <w:szCs w:val="24"/>
        </w:rPr>
        <w:t>Site Operations</w:t>
      </w:r>
    </w:p>
    <w:p w14:paraId="362953E5" w14:textId="77777777" w:rsidR="00CC769F" w:rsidRPr="00990B1E" w:rsidRDefault="00CC769F">
      <w:pPr>
        <w:tabs>
          <w:tab w:val="left" w:pos="810"/>
        </w:tabs>
        <w:spacing w:after="0"/>
        <w:jc w:val="both"/>
        <w:rPr>
          <w:rFonts w:ascii="Sylfaen" w:hAnsi="Sylfaen" w:cs="Arial"/>
          <w:sz w:val="24"/>
          <w:szCs w:val="24"/>
        </w:rPr>
      </w:pPr>
    </w:p>
    <w:p w14:paraId="6A8446A4" w14:textId="77777777" w:rsidR="000947AD" w:rsidRPr="00990B1E" w:rsidRDefault="000947AD" w:rsidP="00662CBF">
      <w:pPr>
        <w:pStyle w:val="ListParagraph"/>
        <w:numPr>
          <w:ilvl w:val="0"/>
          <w:numId w:val="88"/>
        </w:numPr>
        <w:tabs>
          <w:tab w:val="left" w:pos="810"/>
        </w:tabs>
        <w:spacing w:after="0"/>
        <w:ind w:left="540" w:hanging="270"/>
        <w:jc w:val="both"/>
        <w:rPr>
          <w:rFonts w:ascii="Sylfaen" w:hAnsi="Sylfaen" w:cs="Arial"/>
          <w:sz w:val="24"/>
          <w:szCs w:val="24"/>
        </w:rPr>
      </w:pPr>
      <w:r w:rsidRPr="00990B1E">
        <w:rPr>
          <w:rFonts w:ascii="Sylfaen" w:hAnsi="Sylfaen" w:cs="Arial"/>
          <w:sz w:val="24"/>
          <w:szCs w:val="24"/>
        </w:rPr>
        <w:t>Field Emergency Operations Center</w:t>
      </w:r>
    </w:p>
    <w:p w14:paraId="6F96E23C" w14:textId="77777777" w:rsidR="000947AD" w:rsidRPr="00990B1E" w:rsidRDefault="000947AD">
      <w:pPr>
        <w:pStyle w:val="ListParagraph"/>
        <w:tabs>
          <w:tab w:val="left" w:pos="810"/>
        </w:tabs>
        <w:spacing w:after="0"/>
        <w:ind w:left="540"/>
        <w:jc w:val="both"/>
        <w:rPr>
          <w:rFonts w:ascii="Sylfaen" w:hAnsi="Sylfaen" w:cs="Arial"/>
          <w:sz w:val="24"/>
          <w:szCs w:val="24"/>
        </w:rPr>
      </w:pPr>
    </w:p>
    <w:p w14:paraId="0A71FDC7" w14:textId="0CDF7C9A" w:rsidR="005C636D" w:rsidRPr="00990B1E" w:rsidRDefault="000F56DC">
      <w:pPr>
        <w:tabs>
          <w:tab w:val="left" w:pos="810"/>
        </w:tabs>
        <w:spacing w:after="0"/>
        <w:ind w:left="270"/>
        <w:jc w:val="both"/>
        <w:rPr>
          <w:rFonts w:ascii="Sylfaen" w:hAnsi="Sylfaen" w:cs="Arial"/>
          <w:sz w:val="24"/>
          <w:szCs w:val="24"/>
        </w:rPr>
      </w:pPr>
      <w:r w:rsidRPr="00990B1E">
        <w:rPr>
          <w:rFonts w:ascii="Sylfaen" w:hAnsi="Sylfaen" w:cs="Arial"/>
          <w:sz w:val="24"/>
          <w:szCs w:val="24"/>
        </w:rPr>
        <w:t xml:space="preserve">Biological events may </w:t>
      </w:r>
      <w:r w:rsidR="00A878ED" w:rsidRPr="00990B1E">
        <w:rPr>
          <w:rFonts w:ascii="Sylfaen" w:hAnsi="Sylfaen" w:cs="Arial"/>
          <w:sz w:val="24"/>
          <w:szCs w:val="24"/>
        </w:rPr>
        <w:t xml:space="preserve">evolve as rapidly or gradually progressive outbreaks or </w:t>
      </w:r>
      <w:r w:rsidR="004D76A4" w:rsidRPr="00990B1E">
        <w:rPr>
          <w:rFonts w:ascii="Sylfaen" w:hAnsi="Sylfaen" w:cs="Arial"/>
          <w:sz w:val="24"/>
          <w:szCs w:val="24"/>
        </w:rPr>
        <w:t>occur</w:t>
      </w:r>
      <w:r w:rsidRPr="00990B1E">
        <w:rPr>
          <w:rFonts w:ascii="Sylfaen" w:hAnsi="Sylfaen" w:cs="Arial"/>
          <w:sz w:val="24"/>
          <w:szCs w:val="24"/>
        </w:rPr>
        <w:t xml:space="preserve"> as sudden, defined scene events</w:t>
      </w:r>
      <w:r w:rsidR="00A878ED" w:rsidRPr="00990B1E">
        <w:rPr>
          <w:rFonts w:ascii="Sylfaen" w:hAnsi="Sylfaen" w:cs="Arial"/>
          <w:sz w:val="24"/>
          <w:szCs w:val="24"/>
        </w:rPr>
        <w:t xml:space="preserve"> (e.g. intentional or accidental release of </w:t>
      </w:r>
      <w:r w:rsidR="004D76A4" w:rsidRPr="00990B1E">
        <w:rPr>
          <w:rFonts w:ascii="Sylfaen" w:hAnsi="Sylfaen" w:cs="Arial"/>
          <w:sz w:val="24"/>
          <w:szCs w:val="24"/>
        </w:rPr>
        <w:t xml:space="preserve">a </w:t>
      </w:r>
      <w:r w:rsidR="00A878ED" w:rsidRPr="00990B1E">
        <w:rPr>
          <w:rFonts w:ascii="Sylfaen" w:hAnsi="Sylfaen" w:cs="Arial"/>
          <w:sz w:val="24"/>
          <w:szCs w:val="24"/>
        </w:rPr>
        <w:t>biological agent)</w:t>
      </w:r>
      <w:r w:rsidR="00B0337A" w:rsidRPr="00990B1E">
        <w:rPr>
          <w:rFonts w:ascii="Sylfaen" w:hAnsi="Sylfaen" w:cs="Arial"/>
          <w:sz w:val="24"/>
          <w:szCs w:val="24"/>
        </w:rPr>
        <w:t>.</w:t>
      </w:r>
      <w:r w:rsidR="00A878ED" w:rsidRPr="00990B1E">
        <w:rPr>
          <w:rFonts w:ascii="Sylfaen" w:hAnsi="Sylfaen" w:cs="Arial"/>
          <w:sz w:val="24"/>
          <w:szCs w:val="24"/>
        </w:rPr>
        <w:t xml:space="preserve"> I</w:t>
      </w:r>
      <w:r w:rsidR="00AB3A33" w:rsidRPr="00990B1E">
        <w:rPr>
          <w:rFonts w:ascii="Sylfaen" w:hAnsi="Sylfaen" w:cs="Arial"/>
          <w:sz w:val="24"/>
          <w:szCs w:val="24"/>
        </w:rPr>
        <w:t>n both</w:t>
      </w:r>
      <w:r w:rsidR="00A878ED" w:rsidRPr="00990B1E">
        <w:rPr>
          <w:rFonts w:ascii="Sylfaen" w:hAnsi="Sylfaen" w:cs="Arial"/>
          <w:sz w:val="24"/>
          <w:szCs w:val="24"/>
        </w:rPr>
        <w:t xml:space="preserve"> cases</w:t>
      </w:r>
      <w:r w:rsidR="0075034A" w:rsidRPr="00990B1E">
        <w:rPr>
          <w:rFonts w:ascii="Sylfaen" w:hAnsi="Sylfaen" w:cs="Arial"/>
          <w:sz w:val="24"/>
          <w:szCs w:val="24"/>
        </w:rPr>
        <w:t xml:space="preserve">, </w:t>
      </w:r>
      <w:r w:rsidR="00A3042B" w:rsidRPr="00990B1E">
        <w:rPr>
          <w:rFonts w:ascii="Sylfaen" w:hAnsi="Sylfaen" w:cs="Arial"/>
          <w:sz w:val="24"/>
          <w:szCs w:val="24"/>
        </w:rPr>
        <w:t xml:space="preserve">depending on the situation, </w:t>
      </w:r>
      <w:r w:rsidR="004D76A4" w:rsidRPr="00990B1E">
        <w:rPr>
          <w:rFonts w:ascii="Sylfaen" w:hAnsi="Sylfaen" w:cs="Arial"/>
          <w:sz w:val="24"/>
          <w:szCs w:val="24"/>
        </w:rPr>
        <w:t xml:space="preserve">the </w:t>
      </w:r>
      <w:r w:rsidR="00A878ED" w:rsidRPr="00990B1E">
        <w:rPr>
          <w:rFonts w:ascii="Sylfaen" w:hAnsi="Sylfaen" w:cs="Arial"/>
          <w:sz w:val="24"/>
          <w:szCs w:val="24"/>
        </w:rPr>
        <w:t xml:space="preserve">deployment of </w:t>
      </w:r>
      <w:r w:rsidR="004D76A4" w:rsidRPr="00990B1E">
        <w:rPr>
          <w:rFonts w:ascii="Sylfaen" w:hAnsi="Sylfaen" w:cs="Arial"/>
          <w:sz w:val="24"/>
          <w:szCs w:val="24"/>
        </w:rPr>
        <w:t xml:space="preserve">a </w:t>
      </w:r>
      <w:r w:rsidR="007E04C7" w:rsidRPr="00990B1E">
        <w:rPr>
          <w:rFonts w:ascii="Sylfaen" w:hAnsi="Sylfaen" w:cs="Arial"/>
          <w:sz w:val="24"/>
          <w:szCs w:val="24"/>
        </w:rPr>
        <w:t>field</w:t>
      </w:r>
      <w:r w:rsidR="00A878ED" w:rsidRPr="00990B1E">
        <w:rPr>
          <w:rFonts w:ascii="Sylfaen" w:hAnsi="Sylfaen" w:cs="Arial"/>
          <w:sz w:val="24"/>
          <w:szCs w:val="24"/>
        </w:rPr>
        <w:t xml:space="preserve"> Em</w:t>
      </w:r>
      <w:r w:rsidR="00292CB2" w:rsidRPr="00990B1E">
        <w:rPr>
          <w:rFonts w:ascii="Sylfaen" w:hAnsi="Sylfaen" w:cs="Arial"/>
          <w:sz w:val="24"/>
          <w:szCs w:val="24"/>
        </w:rPr>
        <w:t xml:space="preserve">ergency Operations Center may be </w:t>
      </w:r>
      <w:r w:rsidR="00A878ED" w:rsidRPr="00990B1E">
        <w:rPr>
          <w:rFonts w:ascii="Sylfaen" w:hAnsi="Sylfaen" w:cs="Arial"/>
          <w:sz w:val="24"/>
          <w:szCs w:val="24"/>
        </w:rPr>
        <w:t>required</w:t>
      </w:r>
      <w:r w:rsidR="00292CB2" w:rsidRPr="00990B1E">
        <w:rPr>
          <w:rFonts w:ascii="Sylfaen" w:hAnsi="Sylfaen" w:cs="Arial"/>
          <w:sz w:val="24"/>
          <w:szCs w:val="24"/>
        </w:rPr>
        <w:t xml:space="preserve"> to</w:t>
      </w:r>
      <w:r w:rsidR="00A3042B" w:rsidRPr="00990B1E">
        <w:rPr>
          <w:rFonts w:ascii="Sylfaen" w:hAnsi="Sylfaen" w:cs="Arial"/>
          <w:sz w:val="24"/>
          <w:szCs w:val="24"/>
        </w:rPr>
        <w:t xml:space="preserve"> provide direct, on-scene control of </w:t>
      </w:r>
      <w:r w:rsidR="007E04C7" w:rsidRPr="00990B1E">
        <w:rPr>
          <w:rFonts w:ascii="Sylfaen" w:hAnsi="Sylfaen" w:cs="Arial"/>
          <w:sz w:val="24"/>
          <w:szCs w:val="24"/>
        </w:rPr>
        <w:t>tactical operations</w:t>
      </w:r>
      <w:r w:rsidR="00A3042B" w:rsidRPr="00990B1E">
        <w:rPr>
          <w:rFonts w:ascii="Sylfaen" w:hAnsi="Sylfaen" w:cs="Arial"/>
          <w:sz w:val="24"/>
          <w:szCs w:val="24"/>
        </w:rPr>
        <w:t xml:space="preserve"> and </w:t>
      </w:r>
      <w:r w:rsidR="00FE0A4E" w:rsidRPr="00990B1E">
        <w:rPr>
          <w:rFonts w:ascii="Sylfaen" w:hAnsi="Sylfaen" w:cs="Arial"/>
          <w:sz w:val="24"/>
          <w:szCs w:val="24"/>
        </w:rPr>
        <w:t>support</w:t>
      </w:r>
      <w:r w:rsidR="00FE6F4B" w:rsidRPr="00990B1E">
        <w:rPr>
          <w:rFonts w:ascii="Sylfaen" w:hAnsi="Sylfaen" w:cs="Arial"/>
          <w:sz w:val="24"/>
          <w:szCs w:val="24"/>
        </w:rPr>
        <w:t xml:space="preserve"> to</w:t>
      </w:r>
      <w:r w:rsidR="00FE0A4E" w:rsidRPr="00990B1E">
        <w:rPr>
          <w:rFonts w:ascii="Sylfaen" w:hAnsi="Sylfaen" w:cs="Arial"/>
          <w:sz w:val="24"/>
          <w:szCs w:val="24"/>
        </w:rPr>
        <w:t xml:space="preserve"> Interagency </w:t>
      </w:r>
      <w:r w:rsidR="000C250D" w:rsidRPr="00990B1E">
        <w:rPr>
          <w:rFonts w:ascii="Sylfaen" w:hAnsi="Sylfaen" w:cs="Arial"/>
          <w:sz w:val="24"/>
          <w:szCs w:val="24"/>
        </w:rPr>
        <w:t xml:space="preserve">Emergency Management </w:t>
      </w:r>
      <w:r w:rsidR="00777193" w:rsidRPr="00990B1E">
        <w:rPr>
          <w:rFonts w:ascii="Sylfaen" w:hAnsi="Sylfaen" w:cs="Arial"/>
          <w:sz w:val="24"/>
          <w:szCs w:val="24"/>
        </w:rPr>
        <w:t>Operation Center</w:t>
      </w:r>
      <w:r w:rsidR="00FE0A4E" w:rsidRPr="00990B1E">
        <w:rPr>
          <w:rFonts w:ascii="Sylfaen" w:hAnsi="Sylfaen" w:cs="Arial"/>
          <w:sz w:val="24"/>
          <w:szCs w:val="24"/>
        </w:rPr>
        <w:t xml:space="preserve"> to oversee </w:t>
      </w:r>
      <w:r w:rsidR="00A3042B" w:rsidRPr="00990B1E">
        <w:rPr>
          <w:rFonts w:ascii="Sylfaen" w:hAnsi="Sylfaen" w:cs="Arial"/>
          <w:sz w:val="24"/>
          <w:szCs w:val="24"/>
        </w:rPr>
        <w:t xml:space="preserve">the </w:t>
      </w:r>
      <w:r w:rsidR="00FE0A4E" w:rsidRPr="00990B1E">
        <w:rPr>
          <w:rFonts w:ascii="Sylfaen" w:hAnsi="Sylfaen" w:cs="Arial"/>
          <w:sz w:val="24"/>
          <w:szCs w:val="24"/>
        </w:rPr>
        <w:t xml:space="preserve">incident. </w:t>
      </w:r>
      <w:r w:rsidR="004D76A4" w:rsidRPr="00990B1E">
        <w:rPr>
          <w:rFonts w:ascii="Sylfaen" w:hAnsi="Sylfaen" w:cs="Arial"/>
          <w:sz w:val="24"/>
          <w:szCs w:val="24"/>
        </w:rPr>
        <w:t xml:space="preserve">A </w:t>
      </w:r>
      <w:r w:rsidR="00BC4006" w:rsidRPr="00990B1E">
        <w:rPr>
          <w:rFonts w:ascii="Sylfaen" w:hAnsi="Sylfaen" w:cs="Arial"/>
          <w:sz w:val="24"/>
          <w:szCs w:val="24"/>
        </w:rPr>
        <w:t xml:space="preserve">Field EOC </w:t>
      </w:r>
      <w:r w:rsidR="00FE0A4E" w:rsidRPr="00990B1E">
        <w:rPr>
          <w:rFonts w:ascii="Sylfaen" w:hAnsi="Sylfaen" w:cs="Arial"/>
          <w:sz w:val="24"/>
          <w:szCs w:val="24"/>
        </w:rPr>
        <w:t xml:space="preserve">may consist of first responders of different </w:t>
      </w:r>
      <w:r w:rsidR="0062513F" w:rsidRPr="00990B1E">
        <w:rPr>
          <w:rFonts w:ascii="Sylfaen" w:hAnsi="Sylfaen" w:cs="Arial"/>
          <w:sz w:val="24"/>
          <w:szCs w:val="24"/>
        </w:rPr>
        <w:t xml:space="preserve">responding </w:t>
      </w:r>
      <w:r w:rsidR="00FE0A4E" w:rsidRPr="00990B1E">
        <w:rPr>
          <w:rFonts w:ascii="Sylfaen" w:hAnsi="Sylfaen" w:cs="Arial"/>
          <w:sz w:val="24"/>
          <w:szCs w:val="24"/>
        </w:rPr>
        <w:t xml:space="preserve">agencies (e.g. </w:t>
      </w:r>
      <w:r w:rsidR="00786C8F" w:rsidRPr="00990B1E">
        <w:rPr>
          <w:rFonts w:ascii="Sylfaen" w:hAnsi="Sylfaen" w:cs="Arial"/>
          <w:sz w:val="24"/>
          <w:szCs w:val="24"/>
        </w:rPr>
        <w:t xml:space="preserve">law enforcement, </w:t>
      </w:r>
      <w:r w:rsidR="00FE0A4E" w:rsidRPr="00990B1E">
        <w:rPr>
          <w:rFonts w:ascii="Sylfaen" w:hAnsi="Sylfaen" w:cs="Arial"/>
          <w:sz w:val="24"/>
          <w:szCs w:val="24"/>
        </w:rPr>
        <w:t xml:space="preserve">emergency medical services, public health services, </w:t>
      </w:r>
      <w:r w:rsidR="00FF61C5" w:rsidRPr="00990B1E">
        <w:rPr>
          <w:rFonts w:ascii="Sylfaen" w:hAnsi="Sylfaen" w:cs="Arial"/>
          <w:sz w:val="24"/>
          <w:szCs w:val="24"/>
        </w:rPr>
        <w:t>CBRN</w:t>
      </w:r>
      <w:r w:rsidR="00FE0A4E" w:rsidRPr="00990B1E">
        <w:rPr>
          <w:rFonts w:ascii="Sylfaen" w:hAnsi="Sylfaen" w:cs="Arial"/>
          <w:sz w:val="24"/>
          <w:szCs w:val="24"/>
        </w:rPr>
        <w:t xml:space="preserve"> N</w:t>
      </w:r>
      <w:r w:rsidR="00FF61C5" w:rsidRPr="00990B1E">
        <w:rPr>
          <w:rFonts w:ascii="Sylfaen" w:hAnsi="Sylfaen" w:cs="Arial"/>
          <w:sz w:val="24"/>
          <w:szCs w:val="24"/>
        </w:rPr>
        <w:t xml:space="preserve">ational </w:t>
      </w:r>
      <w:r w:rsidR="00FE0A4E" w:rsidRPr="00990B1E">
        <w:rPr>
          <w:rFonts w:ascii="Sylfaen" w:hAnsi="Sylfaen" w:cs="Arial"/>
          <w:sz w:val="24"/>
          <w:szCs w:val="24"/>
        </w:rPr>
        <w:t>R</w:t>
      </w:r>
      <w:r w:rsidR="00FF61C5" w:rsidRPr="00990B1E">
        <w:rPr>
          <w:rFonts w:ascii="Sylfaen" w:hAnsi="Sylfaen" w:cs="Arial"/>
          <w:sz w:val="24"/>
          <w:szCs w:val="24"/>
        </w:rPr>
        <w:t xml:space="preserve">esponse </w:t>
      </w:r>
      <w:r w:rsidR="00FE0A4E" w:rsidRPr="00990B1E">
        <w:rPr>
          <w:rFonts w:ascii="Sylfaen" w:hAnsi="Sylfaen" w:cs="Arial"/>
          <w:sz w:val="24"/>
          <w:szCs w:val="24"/>
        </w:rPr>
        <w:t>T</w:t>
      </w:r>
      <w:r w:rsidR="00FF61C5" w:rsidRPr="00990B1E">
        <w:rPr>
          <w:rFonts w:ascii="Sylfaen" w:hAnsi="Sylfaen" w:cs="Arial"/>
          <w:sz w:val="24"/>
          <w:szCs w:val="24"/>
        </w:rPr>
        <w:t>eam</w:t>
      </w:r>
      <w:r w:rsidR="00FE0A4E" w:rsidRPr="00990B1E">
        <w:rPr>
          <w:rFonts w:ascii="Sylfaen" w:hAnsi="Sylfaen" w:cs="Arial"/>
          <w:sz w:val="24"/>
          <w:szCs w:val="24"/>
        </w:rPr>
        <w:t>)</w:t>
      </w:r>
      <w:r w:rsidR="00BC4006" w:rsidRPr="00990B1E">
        <w:rPr>
          <w:rFonts w:ascii="Sylfaen" w:hAnsi="Sylfaen" w:cs="Arial"/>
          <w:sz w:val="24"/>
          <w:szCs w:val="24"/>
        </w:rPr>
        <w:t xml:space="preserve">. </w:t>
      </w:r>
      <w:r w:rsidR="00292CB2" w:rsidRPr="00990B1E">
        <w:rPr>
          <w:rFonts w:ascii="Sylfaen" w:hAnsi="Sylfaen" w:cs="Arial"/>
          <w:sz w:val="24"/>
          <w:szCs w:val="24"/>
        </w:rPr>
        <w:t>The core functions of a Field EOC include</w:t>
      </w:r>
      <w:r w:rsidR="002E39B9" w:rsidRPr="00990B1E">
        <w:rPr>
          <w:rFonts w:ascii="Sylfaen" w:hAnsi="Sylfaen" w:cs="Arial"/>
          <w:sz w:val="24"/>
          <w:szCs w:val="24"/>
        </w:rPr>
        <w:t>:</w:t>
      </w:r>
      <w:r w:rsidR="00A123E4" w:rsidRPr="00990B1E">
        <w:rPr>
          <w:rFonts w:ascii="Sylfaen" w:hAnsi="Sylfaen" w:cs="Arial"/>
          <w:sz w:val="24"/>
          <w:szCs w:val="24"/>
        </w:rPr>
        <w:t xml:space="preserve"> (a) m</w:t>
      </w:r>
      <w:r w:rsidR="005C636D" w:rsidRPr="00990B1E">
        <w:rPr>
          <w:rFonts w:ascii="Sylfaen" w:hAnsi="Sylfaen" w:cs="Arial"/>
          <w:sz w:val="24"/>
          <w:szCs w:val="24"/>
        </w:rPr>
        <w:t>ultiagency coordination and communication;</w:t>
      </w:r>
      <w:r w:rsidR="00A123E4" w:rsidRPr="00990B1E">
        <w:rPr>
          <w:rFonts w:ascii="Sylfaen" w:hAnsi="Sylfaen" w:cs="Arial"/>
          <w:sz w:val="24"/>
          <w:szCs w:val="24"/>
        </w:rPr>
        <w:t xml:space="preserve"> (b) </w:t>
      </w:r>
      <w:r w:rsidR="00AB3A33" w:rsidRPr="00990B1E">
        <w:rPr>
          <w:rFonts w:ascii="Sylfaen" w:hAnsi="Sylfaen" w:cs="Arial"/>
          <w:sz w:val="24"/>
          <w:szCs w:val="24"/>
        </w:rPr>
        <w:t>i</w:t>
      </w:r>
      <w:r w:rsidR="005C636D" w:rsidRPr="00990B1E">
        <w:rPr>
          <w:rFonts w:ascii="Sylfaen" w:hAnsi="Sylfaen" w:cs="Arial"/>
          <w:sz w:val="24"/>
          <w:szCs w:val="24"/>
        </w:rPr>
        <w:t>nformation collection, analys</w:t>
      </w:r>
      <w:r w:rsidR="004D76A4" w:rsidRPr="00990B1E">
        <w:rPr>
          <w:rFonts w:ascii="Sylfaen" w:hAnsi="Sylfaen" w:cs="Arial"/>
          <w:sz w:val="24"/>
          <w:szCs w:val="24"/>
        </w:rPr>
        <w:t>i</w:t>
      </w:r>
      <w:r w:rsidR="005C636D" w:rsidRPr="00990B1E">
        <w:rPr>
          <w:rFonts w:ascii="Sylfaen" w:hAnsi="Sylfaen" w:cs="Arial"/>
          <w:sz w:val="24"/>
          <w:szCs w:val="24"/>
        </w:rPr>
        <w:t>s and dissemination;</w:t>
      </w:r>
      <w:r w:rsidR="00A123E4" w:rsidRPr="00990B1E">
        <w:rPr>
          <w:rFonts w:ascii="Sylfaen" w:hAnsi="Sylfaen" w:cs="Arial"/>
          <w:sz w:val="24"/>
          <w:szCs w:val="24"/>
        </w:rPr>
        <w:t xml:space="preserve"> (c) d</w:t>
      </w:r>
      <w:r w:rsidR="0040350B" w:rsidRPr="00990B1E">
        <w:rPr>
          <w:rFonts w:ascii="Sylfaen" w:hAnsi="Sylfaen" w:cs="Arial"/>
          <w:sz w:val="24"/>
          <w:szCs w:val="24"/>
        </w:rPr>
        <w:t>amage assessment, n</w:t>
      </w:r>
      <w:r w:rsidR="005C636D" w:rsidRPr="00990B1E">
        <w:rPr>
          <w:rFonts w:ascii="Sylfaen" w:hAnsi="Sylfaen" w:cs="Arial"/>
          <w:sz w:val="24"/>
          <w:szCs w:val="24"/>
        </w:rPr>
        <w:t>eeds identif</w:t>
      </w:r>
      <w:r w:rsidR="003C0441" w:rsidRPr="00990B1E">
        <w:rPr>
          <w:rFonts w:ascii="Sylfaen" w:hAnsi="Sylfaen" w:cs="Arial"/>
          <w:sz w:val="24"/>
          <w:szCs w:val="24"/>
        </w:rPr>
        <w:t>ication and resource allocation;</w:t>
      </w:r>
      <w:r w:rsidR="00484A37" w:rsidRPr="00990B1E">
        <w:rPr>
          <w:rFonts w:ascii="Sylfaen" w:hAnsi="Sylfaen" w:cs="Arial"/>
          <w:sz w:val="24"/>
          <w:szCs w:val="24"/>
        </w:rPr>
        <w:t xml:space="preserve"> and (d) </w:t>
      </w:r>
      <w:r w:rsidR="00102A19" w:rsidRPr="00990B1E">
        <w:rPr>
          <w:rFonts w:ascii="Sylfaen" w:hAnsi="Sylfaen" w:cs="Arial"/>
          <w:sz w:val="24"/>
          <w:szCs w:val="24"/>
        </w:rPr>
        <w:t xml:space="preserve">coordination of </w:t>
      </w:r>
      <w:r w:rsidR="00484A37" w:rsidRPr="00990B1E">
        <w:rPr>
          <w:rFonts w:ascii="Sylfaen" w:hAnsi="Sylfaen" w:cs="Arial"/>
          <w:sz w:val="24"/>
          <w:szCs w:val="24"/>
        </w:rPr>
        <w:t>onsite response activities.</w:t>
      </w:r>
    </w:p>
    <w:p w14:paraId="52217703" w14:textId="77777777" w:rsidR="005C636D" w:rsidRPr="00990B1E" w:rsidRDefault="005C636D">
      <w:pPr>
        <w:pStyle w:val="ListParagraph"/>
        <w:tabs>
          <w:tab w:val="left" w:pos="810"/>
        </w:tabs>
        <w:spacing w:after="0"/>
        <w:ind w:left="1080" w:hanging="540"/>
        <w:jc w:val="both"/>
        <w:rPr>
          <w:rFonts w:ascii="Sylfaen" w:hAnsi="Sylfaen" w:cs="Arial"/>
          <w:sz w:val="24"/>
          <w:szCs w:val="24"/>
        </w:rPr>
      </w:pPr>
    </w:p>
    <w:p w14:paraId="68DF7F03" w14:textId="77777777" w:rsidR="00393339" w:rsidRPr="00990B1E" w:rsidRDefault="00137EFF" w:rsidP="00662CBF">
      <w:pPr>
        <w:pStyle w:val="ListParagraph"/>
        <w:numPr>
          <w:ilvl w:val="0"/>
          <w:numId w:val="88"/>
        </w:numPr>
        <w:tabs>
          <w:tab w:val="left" w:pos="810"/>
        </w:tabs>
        <w:spacing w:after="0"/>
        <w:ind w:left="540" w:hanging="270"/>
        <w:jc w:val="both"/>
        <w:rPr>
          <w:rFonts w:ascii="Sylfaen" w:hAnsi="Sylfaen" w:cs="Arial"/>
          <w:sz w:val="24"/>
          <w:szCs w:val="24"/>
        </w:rPr>
      </w:pPr>
      <w:r w:rsidRPr="00990B1E">
        <w:rPr>
          <w:rFonts w:ascii="Sylfaen" w:hAnsi="Sylfaen" w:cs="Arial"/>
          <w:sz w:val="24"/>
          <w:szCs w:val="24"/>
        </w:rPr>
        <w:t xml:space="preserve">CBRN National Response Team </w:t>
      </w:r>
    </w:p>
    <w:p w14:paraId="61187685" w14:textId="77777777" w:rsidR="001C151E" w:rsidRPr="00990B1E" w:rsidRDefault="001C151E">
      <w:pPr>
        <w:tabs>
          <w:tab w:val="left" w:pos="810"/>
        </w:tabs>
        <w:spacing w:after="0"/>
        <w:jc w:val="both"/>
        <w:rPr>
          <w:rFonts w:ascii="Sylfaen" w:hAnsi="Sylfaen" w:cs="Arial"/>
          <w:sz w:val="24"/>
          <w:szCs w:val="24"/>
        </w:rPr>
      </w:pPr>
    </w:p>
    <w:p w14:paraId="0287C3C2" w14:textId="6C6895BB" w:rsidR="00E77746" w:rsidRPr="00990B1E" w:rsidRDefault="000E34DE" w:rsidP="00662CBF">
      <w:pPr>
        <w:pStyle w:val="ListParagraph"/>
        <w:numPr>
          <w:ilvl w:val="0"/>
          <w:numId w:val="113"/>
        </w:numPr>
        <w:tabs>
          <w:tab w:val="left" w:pos="630"/>
          <w:tab w:val="left" w:pos="810"/>
        </w:tabs>
        <w:spacing w:after="0"/>
        <w:ind w:left="810" w:hanging="270"/>
        <w:jc w:val="both"/>
        <w:rPr>
          <w:rFonts w:ascii="Sylfaen" w:hAnsi="Sylfaen" w:cs="Arial"/>
          <w:sz w:val="24"/>
          <w:szCs w:val="24"/>
        </w:rPr>
      </w:pPr>
      <w:r w:rsidRPr="00990B1E">
        <w:rPr>
          <w:rFonts w:ascii="Sylfaen" w:hAnsi="Sylfaen" w:cs="Arial"/>
          <w:sz w:val="24"/>
          <w:szCs w:val="24"/>
        </w:rPr>
        <w:t xml:space="preserve">The </w:t>
      </w:r>
      <w:r w:rsidR="00137EFF" w:rsidRPr="00990B1E">
        <w:rPr>
          <w:rFonts w:ascii="Sylfaen" w:hAnsi="Sylfaen" w:cs="Arial"/>
          <w:sz w:val="24"/>
          <w:szCs w:val="24"/>
        </w:rPr>
        <w:t>CBRN National Response Team (NRT) is the operational structure of the MIA staffed with highly trained professionals and equipped with state-of-the art field portable analytical and diagnostic capabilities</w:t>
      </w:r>
      <w:r w:rsidR="001B5171" w:rsidRPr="00990B1E">
        <w:rPr>
          <w:rFonts w:ascii="Sylfaen" w:hAnsi="Sylfaen" w:cs="Arial"/>
          <w:sz w:val="24"/>
          <w:szCs w:val="24"/>
        </w:rPr>
        <w:t xml:space="preserve"> </w:t>
      </w:r>
      <w:r w:rsidR="004D76A4" w:rsidRPr="00990B1E">
        <w:rPr>
          <w:rFonts w:ascii="Sylfaen" w:hAnsi="Sylfaen" w:cs="Arial"/>
          <w:sz w:val="24"/>
          <w:szCs w:val="24"/>
        </w:rPr>
        <w:t xml:space="preserve">that are </w:t>
      </w:r>
      <w:r w:rsidR="001B5171" w:rsidRPr="00990B1E">
        <w:rPr>
          <w:rFonts w:ascii="Sylfaen" w:hAnsi="Sylfaen" w:cs="Arial"/>
          <w:sz w:val="24"/>
          <w:szCs w:val="24"/>
        </w:rPr>
        <w:t>intended to perform onsite</w:t>
      </w:r>
      <w:r w:rsidR="00E77746" w:rsidRPr="00990B1E">
        <w:rPr>
          <w:rFonts w:ascii="Sylfaen" w:hAnsi="Sylfaen" w:cs="Arial"/>
          <w:sz w:val="24"/>
          <w:szCs w:val="24"/>
        </w:rPr>
        <w:t xml:space="preserve"> hazard identification and</w:t>
      </w:r>
      <w:r w:rsidR="001B5171" w:rsidRPr="00990B1E">
        <w:rPr>
          <w:rFonts w:ascii="Sylfaen" w:hAnsi="Sylfaen" w:cs="Arial"/>
          <w:sz w:val="24"/>
          <w:szCs w:val="24"/>
        </w:rPr>
        <w:t xml:space="preserve"> assessment of health risks </w:t>
      </w:r>
      <w:r w:rsidR="00E34E14" w:rsidRPr="00990B1E">
        <w:rPr>
          <w:rFonts w:ascii="Sylfaen" w:hAnsi="Sylfaen" w:cs="Arial"/>
          <w:sz w:val="24"/>
          <w:szCs w:val="24"/>
        </w:rPr>
        <w:t xml:space="preserve">posed by </w:t>
      </w:r>
      <w:r w:rsidR="004D76A4" w:rsidRPr="00990B1E">
        <w:rPr>
          <w:rFonts w:ascii="Sylfaen" w:hAnsi="Sylfaen" w:cs="Arial"/>
          <w:sz w:val="24"/>
          <w:szCs w:val="24"/>
        </w:rPr>
        <w:t xml:space="preserve">a </w:t>
      </w:r>
      <w:r w:rsidR="00E34E14" w:rsidRPr="00990B1E">
        <w:rPr>
          <w:rFonts w:ascii="Sylfaen" w:hAnsi="Sylfaen" w:cs="Arial"/>
          <w:sz w:val="24"/>
          <w:szCs w:val="24"/>
        </w:rPr>
        <w:t>CBRN event</w:t>
      </w:r>
      <w:r w:rsidR="004D76A4" w:rsidRPr="00990B1E">
        <w:rPr>
          <w:rFonts w:ascii="Sylfaen" w:hAnsi="Sylfaen" w:cs="Arial"/>
          <w:sz w:val="24"/>
          <w:szCs w:val="24"/>
        </w:rPr>
        <w:t>,</w:t>
      </w:r>
      <w:r w:rsidR="001B5171" w:rsidRPr="00990B1E">
        <w:rPr>
          <w:rFonts w:ascii="Sylfaen" w:hAnsi="Sylfaen" w:cs="Arial"/>
          <w:sz w:val="24"/>
          <w:szCs w:val="24"/>
        </w:rPr>
        <w:t xml:space="preserve"> and provide recommendations </w:t>
      </w:r>
      <w:r w:rsidR="00E77746" w:rsidRPr="00990B1E">
        <w:rPr>
          <w:rFonts w:ascii="Sylfaen" w:hAnsi="Sylfaen" w:cs="Arial"/>
          <w:sz w:val="24"/>
          <w:szCs w:val="24"/>
        </w:rPr>
        <w:t>to</w:t>
      </w:r>
      <w:r w:rsidR="001B5171" w:rsidRPr="00990B1E">
        <w:rPr>
          <w:rFonts w:ascii="Sylfaen" w:hAnsi="Sylfaen" w:cs="Arial"/>
          <w:sz w:val="24"/>
          <w:szCs w:val="24"/>
        </w:rPr>
        <w:t xml:space="preserve"> the operational </w:t>
      </w:r>
      <w:r w:rsidR="00E34E14" w:rsidRPr="00990B1E">
        <w:rPr>
          <w:rFonts w:ascii="Sylfaen" w:hAnsi="Sylfaen" w:cs="Arial"/>
          <w:sz w:val="24"/>
          <w:szCs w:val="24"/>
        </w:rPr>
        <w:t>commander</w:t>
      </w:r>
      <w:r w:rsidR="001B5171" w:rsidRPr="00990B1E">
        <w:rPr>
          <w:rFonts w:ascii="Sylfaen" w:hAnsi="Sylfaen" w:cs="Arial"/>
          <w:sz w:val="24"/>
          <w:szCs w:val="24"/>
        </w:rPr>
        <w:t xml:space="preserve"> and </w:t>
      </w:r>
      <w:r w:rsidR="009D34FD" w:rsidRPr="00990B1E">
        <w:rPr>
          <w:rFonts w:ascii="Sylfaen" w:hAnsi="Sylfaen" w:cs="Arial"/>
          <w:sz w:val="24"/>
          <w:szCs w:val="24"/>
        </w:rPr>
        <w:t>respective</w:t>
      </w:r>
      <w:r w:rsidR="00B7092B" w:rsidRPr="00990B1E">
        <w:rPr>
          <w:rFonts w:ascii="Sylfaen" w:hAnsi="Sylfaen" w:cs="Arial"/>
          <w:sz w:val="24"/>
          <w:szCs w:val="24"/>
        </w:rPr>
        <w:t xml:space="preserve"> </w:t>
      </w:r>
      <w:r w:rsidR="001B5171" w:rsidRPr="00990B1E">
        <w:rPr>
          <w:rFonts w:ascii="Sylfaen" w:hAnsi="Sylfaen" w:cs="Arial"/>
          <w:sz w:val="24"/>
          <w:szCs w:val="24"/>
        </w:rPr>
        <w:t xml:space="preserve">authorities. </w:t>
      </w:r>
      <w:r w:rsidR="00D904F7" w:rsidRPr="00990B1E">
        <w:rPr>
          <w:rFonts w:ascii="Sylfaen" w:hAnsi="Sylfaen" w:cs="Arial"/>
          <w:sz w:val="24"/>
          <w:szCs w:val="24"/>
        </w:rPr>
        <w:t>For response to a biological incident, the CBRN NRT will likely be augmented by additional personnel and resources from the MOHLSA and the MOA.</w:t>
      </w:r>
    </w:p>
    <w:p w14:paraId="2D6D8B1F" w14:textId="77777777" w:rsidR="00E77746" w:rsidRPr="00990B1E" w:rsidRDefault="00E77746">
      <w:pPr>
        <w:pStyle w:val="ListParagraph"/>
        <w:tabs>
          <w:tab w:val="left" w:pos="540"/>
          <w:tab w:val="left" w:pos="630"/>
        </w:tabs>
        <w:spacing w:after="0"/>
        <w:ind w:left="540"/>
        <w:jc w:val="both"/>
        <w:rPr>
          <w:rFonts w:ascii="Sylfaen" w:hAnsi="Sylfaen" w:cs="Arial"/>
          <w:sz w:val="24"/>
          <w:szCs w:val="24"/>
        </w:rPr>
      </w:pPr>
    </w:p>
    <w:p w14:paraId="5E7EED18" w14:textId="5FF3B45A" w:rsidR="00E77746" w:rsidRPr="00990B1E" w:rsidRDefault="00E14C46" w:rsidP="00662CBF">
      <w:pPr>
        <w:pStyle w:val="ListParagraph"/>
        <w:numPr>
          <w:ilvl w:val="0"/>
          <w:numId w:val="113"/>
        </w:numPr>
        <w:tabs>
          <w:tab w:val="left" w:pos="630"/>
          <w:tab w:val="left" w:pos="810"/>
        </w:tabs>
        <w:spacing w:after="0"/>
        <w:ind w:left="810" w:hanging="270"/>
        <w:jc w:val="both"/>
        <w:rPr>
          <w:rFonts w:ascii="Sylfaen" w:hAnsi="Sylfaen" w:cs="Arial"/>
          <w:sz w:val="24"/>
          <w:szCs w:val="24"/>
        </w:rPr>
      </w:pPr>
      <w:r w:rsidRPr="00990B1E">
        <w:rPr>
          <w:rFonts w:ascii="Sylfaen" w:hAnsi="Sylfaen" w:cs="Arial"/>
          <w:sz w:val="24"/>
          <w:szCs w:val="24"/>
        </w:rPr>
        <w:lastRenderedPageBreak/>
        <w:t>The</w:t>
      </w:r>
      <w:r w:rsidR="00BD53D5" w:rsidRPr="00990B1E">
        <w:rPr>
          <w:rFonts w:ascii="Sylfaen" w:hAnsi="Sylfaen" w:cs="Arial"/>
          <w:sz w:val="24"/>
          <w:szCs w:val="24"/>
        </w:rPr>
        <w:t xml:space="preserve"> CBRN</w:t>
      </w:r>
      <w:r w:rsidRPr="00990B1E">
        <w:rPr>
          <w:rFonts w:ascii="Sylfaen" w:hAnsi="Sylfaen" w:cs="Arial"/>
          <w:sz w:val="24"/>
          <w:szCs w:val="24"/>
        </w:rPr>
        <w:t xml:space="preserve"> NRT</w:t>
      </w:r>
      <w:r w:rsidR="007123BE" w:rsidRPr="00990B1E">
        <w:rPr>
          <w:rFonts w:ascii="Sylfaen" w:hAnsi="Sylfaen" w:cs="Arial"/>
          <w:sz w:val="24"/>
          <w:szCs w:val="24"/>
        </w:rPr>
        <w:t xml:space="preserve"> is expected to be activated and deployed to the scene of a biological event when the event is of a magnitude or character </w:t>
      </w:r>
      <w:r w:rsidR="004D76A4" w:rsidRPr="00990B1E">
        <w:rPr>
          <w:rFonts w:ascii="Sylfaen" w:hAnsi="Sylfaen" w:cs="Arial"/>
          <w:sz w:val="24"/>
          <w:szCs w:val="24"/>
        </w:rPr>
        <w:t>its</w:t>
      </w:r>
      <w:r w:rsidR="007123BE" w:rsidRPr="00990B1E">
        <w:rPr>
          <w:rFonts w:ascii="Sylfaen" w:hAnsi="Sylfaen" w:cs="Arial"/>
          <w:sz w:val="24"/>
          <w:szCs w:val="24"/>
        </w:rPr>
        <w:t xml:space="preserve"> consequences have overwhelme</w:t>
      </w:r>
      <w:r w:rsidR="00637E00" w:rsidRPr="00990B1E">
        <w:rPr>
          <w:rFonts w:ascii="Sylfaen" w:hAnsi="Sylfaen" w:cs="Arial"/>
          <w:sz w:val="24"/>
          <w:szCs w:val="24"/>
        </w:rPr>
        <w:t>d, or are expected to overwhelm</w:t>
      </w:r>
      <w:r w:rsidR="004D76A4" w:rsidRPr="00990B1E">
        <w:rPr>
          <w:rFonts w:ascii="Sylfaen" w:hAnsi="Sylfaen" w:cs="Arial"/>
          <w:sz w:val="24"/>
          <w:szCs w:val="24"/>
        </w:rPr>
        <w:t>,</w:t>
      </w:r>
      <w:r w:rsidR="007123BE" w:rsidRPr="00990B1E">
        <w:rPr>
          <w:rFonts w:ascii="Sylfaen" w:hAnsi="Sylfaen" w:cs="Arial"/>
          <w:sz w:val="24"/>
          <w:szCs w:val="24"/>
        </w:rPr>
        <w:t xml:space="preserve"> the capabilities of national response system.</w:t>
      </w:r>
      <w:r w:rsidR="00C21C7D" w:rsidRPr="00990B1E">
        <w:rPr>
          <w:rFonts w:ascii="Sylfaen" w:hAnsi="Sylfaen" w:cs="Arial"/>
          <w:sz w:val="24"/>
          <w:szCs w:val="24"/>
        </w:rPr>
        <w:t xml:space="preserve"> </w:t>
      </w:r>
      <w:r w:rsidR="007123BE" w:rsidRPr="00990B1E">
        <w:rPr>
          <w:rFonts w:ascii="Sylfaen" w:hAnsi="Sylfaen" w:cs="Arial"/>
          <w:sz w:val="24"/>
          <w:szCs w:val="24"/>
        </w:rPr>
        <w:t>T</w:t>
      </w:r>
      <w:r w:rsidR="00C21C7D" w:rsidRPr="00990B1E">
        <w:rPr>
          <w:rFonts w:ascii="Sylfaen" w:hAnsi="Sylfaen" w:cs="Arial"/>
          <w:sz w:val="24"/>
          <w:szCs w:val="24"/>
        </w:rPr>
        <w:t>he t</w:t>
      </w:r>
      <w:r w:rsidR="007123BE" w:rsidRPr="00990B1E">
        <w:rPr>
          <w:rFonts w:ascii="Sylfaen" w:hAnsi="Sylfaen" w:cs="Arial"/>
          <w:sz w:val="24"/>
          <w:szCs w:val="24"/>
        </w:rPr>
        <w:t xml:space="preserve">rigger/threshold for NRT activation will be determined by the </w:t>
      </w:r>
      <w:r w:rsidRPr="00990B1E">
        <w:rPr>
          <w:rFonts w:ascii="Sylfaen" w:hAnsi="Sylfaen" w:cs="Arial"/>
          <w:sz w:val="24"/>
          <w:szCs w:val="24"/>
        </w:rPr>
        <w:t>State Security and Cris</w:t>
      </w:r>
      <w:r w:rsidR="004D76A4" w:rsidRPr="00990B1E">
        <w:rPr>
          <w:rFonts w:ascii="Sylfaen" w:hAnsi="Sylfaen" w:cs="Arial"/>
          <w:sz w:val="24"/>
          <w:szCs w:val="24"/>
        </w:rPr>
        <w:t>i</w:t>
      </w:r>
      <w:r w:rsidRPr="00990B1E">
        <w:rPr>
          <w:rFonts w:ascii="Sylfaen" w:hAnsi="Sylfaen" w:cs="Arial"/>
          <w:sz w:val="24"/>
          <w:szCs w:val="24"/>
        </w:rPr>
        <w:t xml:space="preserve">s Management Council </w:t>
      </w:r>
      <w:r w:rsidR="007123BE" w:rsidRPr="00990B1E">
        <w:rPr>
          <w:rFonts w:ascii="Sylfaen" w:hAnsi="Sylfaen" w:cs="Arial"/>
          <w:sz w:val="24"/>
          <w:szCs w:val="24"/>
        </w:rPr>
        <w:t xml:space="preserve">in consultation with </w:t>
      </w:r>
      <w:r w:rsidR="00637E00" w:rsidRPr="00990B1E">
        <w:rPr>
          <w:rFonts w:ascii="Sylfaen" w:hAnsi="Sylfaen" w:cs="Arial"/>
          <w:sz w:val="24"/>
          <w:szCs w:val="24"/>
        </w:rPr>
        <w:t xml:space="preserve">the </w:t>
      </w:r>
      <w:r w:rsidR="007123BE" w:rsidRPr="00990B1E">
        <w:rPr>
          <w:rFonts w:ascii="Sylfaen" w:hAnsi="Sylfaen" w:cs="Arial"/>
          <w:sz w:val="24"/>
          <w:szCs w:val="24"/>
        </w:rPr>
        <w:t>expert body</w:t>
      </w:r>
      <w:r w:rsidR="004D76A4" w:rsidRPr="00990B1E">
        <w:rPr>
          <w:rFonts w:ascii="Sylfaen" w:hAnsi="Sylfaen" w:cs="Arial"/>
          <w:sz w:val="24"/>
          <w:szCs w:val="24"/>
        </w:rPr>
        <w:t>,</w:t>
      </w:r>
      <w:r w:rsidR="00E34E14" w:rsidRPr="00990B1E">
        <w:rPr>
          <w:rFonts w:ascii="Sylfaen" w:hAnsi="Sylfaen" w:cs="Arial"/>
          <w:sz w:val="24"/>
          <w:szCs w:val="24"/>
        </w:rPr>
        <w:t xml:space="preserve"> based on the event specific assessment and risk evaluation</w:t>
      </w:r>
      <w:r w:rsidRPr="00990B1E">
        <w:rPr>
          <w:rFonts w:ascii="Sylfaen" w:hAnsi="Sylfaen" w:cs="Arial"/>
          <w:sz w:val="24"/>
          <w:szCs w:val="24"/>
        </w:rPr>
        <w:t>.</w:t>
      </w:r>
    </w:p>
    <w:p w14:paraId="465A917A" w14:textId="77777777" w:rsidR="007123BE" w:rsidRPr="00990B1E" w:rsidRDefault="007123BE" w:rsidP="0056619E">
      <w:pPr>
        <w:pStyle w:val="ListParagraph"/>
        <w:spacing w:line="240" w:lineRule="auto"/>
        <w:rPr>
          <w:rFonts w:ascii="Sylfaen" w:hAnsi="Sylfaen" w:cs="Arial"/>
          <w:sz w:val="24"/>
          <w:szCs w:val="24"/>
        </w:rPr>
      </w:pPr>
    </w:p>
    <w:p w14:paraId="56E475B3" w14:textId="613705D6" w:rsidR="00D33811" w:rsidRPr="00990B1E" w:rsidRDefault="00D33811" w:rsidP="00662CBF">
      <w:pPr>
        <w:numPr>
          <w:ilvl w:val="0"/>
          <w:numId w:val="113"/>
        </w:numPr>
        <w:tabs>
          <w:tab w:val="left" w:pos="630"/>
          <w:tab w:val="left" w:pos="810"/>
        </w:tabs>
        <w:spacing w:after="0"/>
        <w:ind w:left="810" w:hanging="270"/>
        <w:contextualSpacing/>
        <w:jc w:val="both"/>
        <w:rPr>
          <w:rFonts w:ascii="Sylfaen" w:hAnsi="Sylfaen" w:cs="Arial"/>
          <w:sz w:val="24"/>
          <w:szCs w:val="24"/>
        </w:rPr>
      </w:pPr>
      <w:r w:rsidRPr="00990B1E">
        <w:rPr>
          <w:rFonts w:ascii="Sylfaen" w:hAnsi="Sylfaen" w:cs="Arial"/>
          <w:sz w:val="24"/>
          <w:szCs w:val="24"/>
        </w:rPr>
        <w:t xml:space="preserve">The CBRN NRT is directed by the Interagency Emergency Management Operation Center. At the scene, and depending on the situation, the CBRN NRT </w:t>
      </w:r>
      <w:r w:rsidR="00C23801" w:rsidRPr="00990B1E">
        <w:rPr>
          <w:rFonts w:ascii="Sylfaen" w:hAnsi="Sylfaen" w:cs="Arial"/>
          <w:sz w:val="24"/>
          <w:szCs w:val="24"/>
        </w:rPr>
        <w:t xml:space="preserve">will </w:t>
      </w:r>
      <w:r w:rsidRPr="00990B1E">
        <w:rPr>
          <w:rFonts w:ascii="Sylfaen" w:hAnsi="Sylfaen" w:cs="Arial"/>
          <w:sz w:val="24"/>
          <w:szCs w:val="24"/>
        </w:rPr>
        <w:t xml:space="preserve">assume Incident Command from local officials and </w:t>
      </w:r>
      <w:r w:rsidR="00C23801" w:rsidRPr="00990B1E">
        <w:rPr>
          <w:rFonts w:ascii="Sylfaen" w:hAnsi="Sylfaen" w:cs="Arial"/>
          <w:sz w:val="24"/>
          <w:szCs w:val="24"/>
        </w:rPr>
        <w:t xml:space="preserve">Field EOC </w:t>
      </w:r>
      <w:r w:rsidR="00136F65" w:rsidRPr="00990B1E">
        <w:rPr>
          <w:rFonts w:ascii="Sylfaen" w:hAnsi="Sylfaen" w:cs="Arial"/>
          <w:sz w:val="24"/>
          <w:szCs w:val="24"/>
        </w:rPr>
        <w:t xml:space="preserve">and </w:t>
      </w:r>
      <w:r w:rsidRPr="00990B1E">
        <w:rPr>
          <w:rFonts w:ascii="Sylfaen" w:hAnsi="Sylfaen" w:cs="Arial"/>
          <w:sz w:val="24"/>
          <w:szCs w:val="24"/>
        </w:rPr>
        <w:t xml:space="preserve">will retain this authority until relieved by the Interagency Operation Center. </w:t>
      </w:r>
      <w:r w:rsidR="00136F65" w:rsidRPr="00990B1E">
        <w:rPr>
          <w:rFonts w:ascii="Sylfaen" w:hAnsi="Sylfaen" w:cs="Arial"/>
          <w:sz w:val="24"/>
          <w:szCs w:val="24"/>
        </w:rPr>
        <w:t xml:space="preserve">Responding agencies and Field EOC(s) will mobilize their resources in support of the team and will help to form a common operating picture of the incident. </w:t>
      </w:r>
      <w:r w:rsidRPr="00990B1E">
        <w:rPr>
          <w:rFonts w:ascii="Sylfaen" w:hAnsi="Sylfaen" w:cs="Arial"/>
          <w:sz w:val="24"/>
          <w:szCs w:val="24"/>
        </w:rPr>
        <w:t>Depending on the circumstances, the team will:</w:t>
      </w:r>
    </w:p>
    <w:p w14:paraId="5E606083" w14:textId="77777777" w:rsidR="00D22FF3" w:rsidRPr="00990B1E" w:rsidRDefault="00D22FF3">
      <w:pPr>
        <w:pStyle w:val="ListParagraph"/>
        <w:tabs>
          <w:tab w:val="left" w:pos="630"/>
          <w:tab w:val="left" w:pos="810"/>
        </w:tabs>
        <w:spacing w:after="0"/>
        <w:ind w:left="810"/>
        <w:jc w:val="both"/>
        <w:rPr>
          <w:rFonts w:ascii="Sylfaen" w:hAnsi="Sylfaen" w:cs="Arial"/>
          <w:sz w:val="24"/>
          <w:szCs w:val="24"/>
        </w:rPr>
      </w:pPr>
    </w:p>
    <w:p w14:paraId="32636D6A" w14:textId="77777777" w:rsidR="009B5C37" w:rsidRPr="00990B1E" w:rsidRDefault="009B5C37" w:rsidP="00662CBF">
      <w:pPr>
        <w:pStyle w:val="ListParagraph"/>
        <w:numPr>
          <w:ilvl w:val="0"/>
          <w:numId w:val="114"/>
        </w:numPr>
        <w:tabs>
          <w:tab w:val="left" w:pos="630"/>
          <w:tab w:val="left" w:pos="810"/>
        </w:tabs>
        <w:spacing w:after="0"/>
        <w:ind w:left="1260" w:hanging="450"/>
        <w:jc w:val="both"/>
        <w:rPr>
          <w:rFonts w:ascii="Sylfaen" w:hAnsi="Sylfaen" w:cs="Arial"/>
          <w:sz w:val="24"/>
          <w:szCs w:val="24"/>
        </w:rPr>
      </w:pPr>
      <w:r w:rsidRPr="00990B1E">
        <w:rPr>
          <w:rFonts w:ascii="Sylfaen" w:hAnsi="Sylfaen" w:cs="Arial"/>
          <w:sz w:val="24"/>
          <w:szCs w:val="24"/>
        </w:rPr>
        <w:t>Assume command and control over the operations of response organizations;</w:t>
      </w:r>
    </w:p>
    <w:p w14:paraId="2B693D99" w14:textId="1C3AF7E2" w:rsidR="00314FB7" w:rsidRPr="00990B1E" w:rsidRDefault="00A11AC1" w:rsidP="00662CBF">
      <w:pPr>
        <w:pStyle w:val="ListParagraph"/>
        <w:numPr>
          <w:ilvl w:val="0"/>
          <w:numId w:val="114"/>
        </w:numPr>
        <w:tabs>
          <w:tab w:val="left" w:pos="630"/>
          <w:tab w:val="left" w:pos="810"/>
        </w:tabs>
        <w:spacing w:after="0"/>
        <w:ind w:left="1260" w:hanging="450"/>
        <w:jc w:val="both"/>
        <w:rPr>
          <w:rFonts w:ascii="Sylfaen" w:hAnsi="Sylfaen" w:cs="Arial"/>
          <w:sz w:val="24"/>
          <w:szCs w:val="24"/>
        </w:rPr>
      </w:pPr>
      <w:r w:rsidRPr="00990B1E">
        <w:rPr>
          <w:rFonts w:ascii="Sylfaen" w:hAnsi="Sylfaen" w:cs="Arial"/>
          <w:sz w:val="24"/>
          <w:szCs w:val="24"/>
        </w:rPr>
        <w:t xml:space="preserve">Conduct </w:t>
      </w:r>
      <w:r w:rsidR="004D76A4" w:rsidRPr="00990B1E">
        <w:rPr>
          <w:rFonts w:ascii="Sylfaen" w:hAnsi="Sylfaen" w:cs="Arial"/>
          <w:sz w:val="24"/>
          <w:szCs w:val="24"/>
        </w:rPr>
        <w:t xml:space="preserve">an </w:t>
      </w:r>
      <w:r w:rsidR="009B5C37" w:rsidRPr="00990B1E">
        <w:rPr>
          <w:rFonts w:ascii="Sylfaen" w:hAnsi="Sylfaen" w:cs="Arial"/>
          <w:sz w:val="24"/>
          <w:szCs w:val="24"/>
        </w:rPr>
        <w:t>initial</w:t>
      </w:r>
      <w:r w:rsidR="00B971E4" w:rsidRPr="00990B1E">
        <w:rPr>
          <w:rFonts w:ascii="Sylfaen" w:hAnsi="Sylfaen" w:cs="Arial"/>
          <w:sz w:val="24"/>
          <w:szCs w:val="24"/>
        </w:rPr>
        <w:t xml:space="preserve"> d</w:t>
      </w:r>
      <w:r w:rsidR="006E1D4E" w:rsidRPr="00990B1E">
        <w:rPr>
          <w:rFonts w:ascii="Sylfaen" w:hAnsi="Sylfaen" w:cs="Arial"/>
          <w:sz w:val="24"/>
          <w:szCs w:val="24"/>
        </w:rPr>
        <w:t>amage</w:t>
      </w:r>
      <w:r w:rsidR="009B5C37" w:rsidRPr="00990B1E">
        <w:rPr>
          <w:rFonts w:ascii="Sylfaen" w:hAnsi="Sylfaen" w:cs="Arial"/>
          <w:sz w:val="24"/>
          <w:szCs w:val="24"/>
        </w:rPr>
        <w:t>/needs</w:t>
      </w:r>
      <w:r w:rsidR="006E1D4E" w:rsidRPr="00990B1E">
        <w:rPr>
          <w:rFonts w:ascii="Sylfaen" w:hAnsi="Sylfaen" w:cs="Arial"/>
          <w:sz w:val="24"/>
          <w:szCs w:val="24"/>
        </w:rPr>
        <w:t xml:space="preserve"> assessment;</w:t>
      </w:r>
    </w:p>
    <w:p w14:paraId="7F6CD1FF" w14:textId="1D446289" w:rsidR="009B5C37" w:rsidRPr="00990B1E" w:rsidRDefault="009B5C37" w:rsidP="00662CBF">
      <w:pPr>
        <w:pStyle w:val="ListParagraph"/>
        <w:numPr>
          <w:ilvl w:val="0"/>
          <w:numId w:val="114"/>
        </w:numPr>
        <w:tabs>
          <w:tab w:val="left" w:pos="630"/>
          <w:tab w:val="left" w:pos="810"/>
        </w:tabs>
        <w:spacing w:after="0"/>
        <w:ind w:left="1260" w:hanging="450"/>
        <w:jc w:val="both"/>
        <w:rPr>
          <w:rFonts w:ascii="Sylfaen" w:hAnsi="Sylfaen" w:cs="Arial"/>
          <w:sz w:val="24"/>
          <w:szCs w:val="24"/>
        </w:rPr>
      </w:pPr>
      <w:r w:rsidRPr="00990B1E">
        <w:rPr>
          <w:rFonts w:ascii="Sylfaen" w:hAnsi="Sylfaen" w:cs="Arial"/>
          <w:sz w:val="24"/>
          <w:szCs w:val="24"/>
        </w:rPr>
        <w:t>Provide first aid assistance, triage and evacuation of casualties/patients from</w:t>
      </w:r>
      <w:r w:rsidR="00114452" w:rsidRPr="00990B1E">
        <w:rPr>
          <w:rFonts w:ascii="Sylfaen" w:hAnsi="Sylfaen" w:cs="Arial"/>
          <w:sz w:val="24"/>
          <w:szCs w:val="24"/>
        </w:rPr>
        <w:t xml:space="preserve"> </w:t>
      </w:r>
      <w:r w:rsidR="004D76A4" w:rsidRPr="00990B1E">
        <w:rPr>
          <w:rFonts w:ascii="Sylfaen" w:hAnsi="Sylfaen" w:cs="Arial"/>
          <w:sz w:val="24"/>
          <w:szCs w:val="24"/>
        </w:rPr>
        <w:t xml:space="preserve">the </w:t>
      </w:r>
      <w:r w:rsidR="00114452" w:rsidRPr="00990B1E">
        <w:rPr>
          <w:rFonts w:ascii="Sylfaen" w:hAnsi="Sylfaen" w:cs="Arial"/>
          <w:sz w:val="24"/>
          <w:szCs w:val="24"/>
        </w:rPr>
        <w:t>incident</w:t>
      </w:r>
      <w:r w:rsidRPr="00990B1E">
        <w:rPr>
          <w:rFonts w:ascii="Sylfaen" w:hAnsi="Sylfaen" w:cs="Arial"/>
          <w:sz w:val="24"/>
          <w:szCs w:val="24"/>
        </w:rPr>
        <w:t xml:space="preserve"> hot zone;</w:t>
      </w:r>
    </w:p>
    <w:p w14:paraId="0CC1256A" w14:textId="77777777" w:rsidR="00237126" w:rsidRPr="00990B1E" w:rsidRDefault="00237126" w:rsidP="00662CBF">
      <w:pPr>
        <w:pStyle w:val="ListParagraph"/>
        <w:numPr>
          <w:ilvl w:val="0"/>
          <w:numId w:val="114"/>
        </w:numPr>
        <w:tabs>
          <w:tab w:val="left" w:pos="630"/>
          <w:tab w:val="left" w:pos="810"/>
        </w:tabs>
        <w:spacing w:after="0"/>
        <w:ind w:left="1260" w:hanging="450"/>
        <w:jc w:val="both"/>
        <w:rPr>
          <w:rFonts w:ascii="Sylfaen" w:hAnsi="Sylfaen" w:cs="Arial"/>
          <w:sz w:val="24"/>
          <w:szCs w:val="24"/>
        </w:rPr>
      </w:pPr>
      <w:r w:rsidRPr="00990B1E">
        <w:rPr>
          <w:rFonts w:ascii="Sylfaen" w:hAnsi="Sylfaen" w:cs="Arial"/>
          <w:sz w:val="24"/>
          <w:szCs w:val="24"/>
        </w:rPr>
        <w:t>Provide hazard detection and initial identification;</w:t>
      </w:r>
    </w:p>
    <w:p w14:paraId="68C51E0F" w14:textId="77777777" w:rsidR="00237126" w:rsidRPr="00990B1E" w:rsidRDefault="00237126" w:rsidP="00662CBF">
      <w:pPr>
        <w:pStyle w:val="ListParagraph"/>
        <w:numPr>
          <w:ilvl w:val="0"/>
          <w:numId w:val="114"/>
        </w:numPr>
        <w:tabs>
          <w:tab w:val="left" w:pos="630"/>
          <w:tab w:val="left" w:pos="810"/>
        </w:tabs>
        <w:spacing w:after="0"/>
        <w:ind w:left="1260" w:hanging="450"/>
        <w:jc w:val="both"/>
        <w:rPr>
          <w:rFonts w:ascii="Sylfaen" w:hAnsi="Sylfaen" w:cs="Arial"/>
          <w:sz w:val="24"/>
          <w:szCs w:val="24"/>
        </w:rPr>
      </w:pPr>
      <w:r w:rsidRPr="00990B1E">
        <w:rPr>
          <w:rFonts w:ascii="Sylfaen" w:hAnsi="Sylfaen" w:cs="Arial"/>
          <w:sz w:val="24"/>
          <w:szCs w:val="24"/>
        </w:rPr>
        <w:t>Provide sample packaging and transport;</w:t>
      </w:r>
    </w:p>
    <w:p w14:paraId="6D1F1B62" w14:textId="77777777" w:rsidR="00237126" w:rsidRPr="00990B1E" w:rsidRDefault="00237126" w:rsidP="00662CBF">
      <w:pPr>
        <w:pStyle w:val="ListParagraph"/>
        <w:numPr>
          <w:ilvl w:val="0"/>
          <w:numId w:val="114"/>
        </w:numPr>
        <w:tabs>
          <w:tab w:val="left" w:pos="630"/>
          <w:tab w:val="left" w:pos="810"/>
        </w:tabs>
        <w:spacing w:after="0"/>
        <w:ind w:left="1260" w:hanging="450"/>
        <w:jc w:val="both"/>
        <w:rPr>
          <w:rFonts w:ascii="Sylfaen" w:hAnsi="Sylfaen" w:cs="Arial"/>
          <w:sz w:val="24"/>
          <w:szCs w:val="24"/>
        </w:rPr>
      </w:pPr>
      <w:r w:rsidRPr="00990B1E">
        <w:rPr>
          <w:rFonts w:ascii="Sylfaen" w:hAnsi="Sylfaen" w:cs="Arial"/>
          <w:sz w:val="24"/>
          <w:szCs w:val="24"/>
        </w:rPr>
        <w:t>Provide meteorological information and modeling</w:t>
      </w:r>
      <w:r w:rsidR="00916BF6" w:rsidRPr="00990B1E">
        <w:rPr>
          <w:rFonts w:ascii="Sylfaen" w:hAnsi="Sylfaen" w:cs="Arial"/>
          <w:sz w:val="24"/>
          <w:szCs w:val="24"/>
        </w:rPr>
        <w:t>;</w:t>
      </w:r>
    </w:p>
    <w:p w14:paraId="5D6A7B0E" w14:textId="77777777" w:rsidR="00237126" w:rsidRPr="00990B1E" w:rsidRDefault="00237126" w:rsidP="00662CBF">
      <w:pPr>
        <w:pStyle w:val="ListParagraph"/>
        <w:numPr>
          <w:ilvl w:val="0"/>
          <w:numId w:val="114"/>
        </w:numPr>
        <w:tabs>
          <w:tab w:val="left" w:pos="630"/>
          <w:tab w:val="left" w:pos="810"/>
        </w:tabs>
        <w:spacing w:after="0"/>
        <w:ind w:left="1260" w:hanging="450"/>
        <w:jc w:val="both"/>
        <w:rPr>
          <w:rFonts w:ascii="Sylfaen" w:hAnsi="Sylfaen" w:cs="Arial"/>
          <w:sz w:val="24"/>
          <w:szCs w:val="24"/>
        </w:rPr>
      </w:pPr>
      <w:r w:rsidRPr="00990B1E">
        <w:rPr>
          <w:rFonts w:ascii="Sylfaen" w:hAnsi="Sylfaen" w:cs="Arial"/>
          <w:sz w:val="24"/>
          <w:szCs w:val="24"/>
        </w:rPr>
        <w:t>Direct/conduct victims and environmental decontamination</w:t>
      </w:r>
      <w:r w:rsidR="00916BF6" w:rsidRPr="00990B1E">
        <w:rPr>
          <w:rFonts w:ascii="Sylfaen" w:hAnsi="Sylfaen" w:cs="Arial"/>
          <w:sz w:val="24"/>
          <w:szCs w:val="24"/>
        </w:rPr>
        <w:t>;</w:t>
      </w:r>
    </w:p>
    <w:p w14:paraId="58FFBD0C" w14:textId="77777777" w:rsidR="008642FB" w:rsidRPr="00990B1E" w:rsidRDefault="00154171" w:rsidP="00662CBF">
      <w:pPr>
        <w:pStyle w:val="ListParagraph"/>
        <w:numPr>
          <w:ilvl w:val="0"/>
          <w:numId w:val="114"/>
        </w:numPr>
        <w:tabs>
          <w:tab w:val="left" w:pos="630"/>
          <w:tab w:val="left" w:pos="810"/>
        </w:tabs>
        <w:spacing w:after="0"/>
        <w:ind w:left="1260" w:hanging="450"/>
        <w:jc w:val="both"/>
        <w:rPr>
          <w:rFonts w:ascii="Sylfaen" w:hAnsi="Sylfaen" w:cs="Arial"/>
          <w:sz w:val="24"/>
          <w:szCs w:val="24"/>
        </w:rPr>
      </w:pPr>
      <w:r w:rsidRPr="00990B1E">
        <w:rPr>
          <w:rFonts w:ascii="Sylfaen" w:hAnsi="Sylfaen" w:cs="Arial"/>
          <w:sz w:val="24"/>
          <w:szCs w:val="24"/>
        </w:rPr>
        <w:t xml:space="preserve">Direct pharmaceutical and non-pharmaceutical public health interventions </w:t>
      </w:r>
      <w:r w:rsidR="00B971E4" w:rsidRPr="00990B1E">
        <w:rPr>
          <w:rFonts w:ascii="Sylfaen" w:hAnsi="Sylfaen" w:cs="Arial"/>
          <w:sz w:val="24"/>
          <w:szCs w:val="24"/>
        </w:rPr>
        <w:t xml:space="preserve"> (including post-exposure antidote or prophylaxis administration </w:t>
      </w:r>
      <w:r w:rsidR="00F10233" w:rsidRPr="00990B1E">
        <w:rPr>
          <w:rFonts w:ascii="Sylfaen" w:hAnsi="Sylfaen" w:cs="Arial"/>
          <w:sz w:val="24"/>
          <w:szCs w:val="24"/>
        </w:rPr>
        <w:t>strategies</w:t>
      </w:r>
      <w:r w:rsidR="00A60F75" w:rsidRPr="00990B1E">
        <w:rPr>
          <w:rFonts w:ascii="Sylfaen" w:hAnsi="Sylfaen" w:cs="Arial"/>
          <w:sz w:val="24"/>
          <w:szCs w:val="24"/>
        </w:rPr>
        <w:t>, shelter-in-place, quarantine and restriction of movement</w:t>
      </w:r>
      <w:r w:rsidR="008642FB" w:rsidRPr="00990B1E">
        <w:rPr>
          <w:rFonts w:ascii="Sylfaen" w:hAnsi="Sylfaen" w:cs="Arial"/>
          <w:sz w:val="24"/>
          <w:szCs w:val="24"/>
        </w:rPr>
        <w:t>);</w:t>
      </w:r>
    </w:p>
    <w:p w14:paraId="660463F4" w14:textId="77777777" w:rsidR="006E1D4E" w:rsidRPr="00990B1E" w:rsidRDefault="008642FB" w:rsidP="00662CBF">
      <w:pPr>
        <w:pStyle w:val="ListParagraph"/>
        <w:numPr>
          <w:ilvl w:val="0"/>
          <w:numId w:val="114"/>
        </w:numPr>
        <w:tabs>
          <w:tab w:val="left" w:pos="630"/>
          <w:tab w:val="left" w:pos="810"/>
        </w:tabs>
        <w:spacing w:after="0"/>
        <w:ind w:left="1260" w:hanging="450"/>
        <w:jc w:val="both"/>
        <w:rPr>
          <w:rFonts w:ascii="Sylfaen" w:hAnsi="Sylfaen" w:cs="Arial"/>
          <w:sz w:val="24"/>
          <w:szCs w:val="24"/>
        </w:rPr>
      </w:pPr>
      <w:r w:rsidRPr="00990B1E">
        <w:rPr>
          <w:rFonts w:ascii="Sylfaen" w:hAnsi="Sylfaen" w:cs="Arial"/>
          <w:sz w:val="24"/>
          <w:szCs w:val="24"/>
        </w:rPr>
        <w:t>Communicat</w:t>
      </w:r>
      <w:r w:rsidR="00A11AC1" w:rsidRPr="00990B1E">
        <w:rPr>
          <w:rFonts w:ascii="Sylfaen" w:hAnsi="Sylfaen" w:cs="Arial"/>
          <w:sz w:val="24"/>
          <w:szCs w:val="24"/>
        </w:rPr>
        <w:t>e</w:t>
      </w:r>
      <w:r w:rsidRPr="00990B1E">
        <w:rPr>
          <w:rFonts w:ascii="Sylfaen" w:hAnsi="Sylfaen" w:cs="Arial"/>
          <w:sz w:val="24"/>
          <w:szCs w:val="24"/>
        </w:rPr>
        <w:t xml:space="preserve"> with central government offices and responding ministries through the Interagency </w:t>
      </w:r>
      <w:r w:rsidR="00231F8A" w:rsidRPr="00990B1E">
        <w:rPr>
          <w:rFonts w:ascii="Sylfaen" w:hAnsi="Sylfaen" w:cs="Arial"/>
          <w:sz w:val="24"/>
          <w:szCs w:val="24"/>
        </w:rPr>
        <w:t xml:space="preserve">Emergency Management </w:t>
      </w:r>
      <w:r w:rsidR="00777193" w:rsidRPr="00990B1E">
        <w:rPr>
          <w:rFonts w:ascii="Sylfaen" w:hAnsi="Sylfaen" w:cs="Arial"/>
          <w:sz w:val="24"/>
          <w:szCs w:val="24"/>
        </w:rPr>
        <w:t>Operation Center</w:t>
      </w:r>
      <w:r w:rsidRPr="00990B1E">
        <w:rPr>
          <w:rFonts w:ascii="Sylfaen" w:hAnsi="Sylfaen" w:cs="Arial"/>
          <w:sz w:val="24"/>
          <w:szCs w:val="24"/>
        </w:rPr>
        <w:t>.</w:t>
      </w:r>
    </w:p>
    <w:p w14:paraId="517B6560" w14:textId="77777777" w:rsidR="00332A03" w:rsidRPr="00990B1E" w:rsidRDefault="00332A03">
      <w:pPr>
        <w:tabs>
          <w:tab w:val="left" w:pos="810"/>
        </w:tabs>
        <w:spacing w:after="0"/>
        <w:jc w:val="both"/>
        <w:rPr>
          <w:rFonts w:ascii="Sylfaen" w:hAnsi="Sylfaen" w:cs="Arial"/>
          <w:sz w:val="24"/>
          <w:szCs w:val="24"/>
        </w:rPr>
      </w:pPr>
    </w:p>
    <w:p w14:paraId="05ECF6A2" w14:textId="77777777" w:rsidR="001C151E" w:rsidRPr="00990B1E" w:rsidRDefault="00C11EA4" w:rsidP="00662CBF">
      <w:pPr>
        <w:pStyle w:val="ListParagraph"/>
        <w:numPr>
          <w:ilvl w:val="0"/>
          <w:numId w:val="2"/>
        </w:numPr>
        <w:tabs>
          <w:tab w:val="left" w:pos="270"/>
          <w:tab w:val="left" w:pos="630"/>
          <w:tab w:val="left" w:pos="810"/>
          <w:tab w:val="left" w:pos="1710"/>
        </w:tabs>
        <w:spacing w:after="120"/>
        <w:ind w:left="180" w:hanging="180"/>
        <w:rPr>
          <w:rFonts w:ascii="Sylfaen" w:hAnsi="Sylfaen"/>
          <w:b/>
          <w:sz w:val="24"/>
          <w:szCs w:val="24"/>
        </w:rPr>
      </w:pPr>
      <w:r w:rsidRPr="00990B1E">
        <w:rPr>
          <w:rFonts w:ascii="Sylfaen" w:hAnsi="Sylfaen"/>
          <w:b/>
          <w:sz w:val="24"/>
          <w:szCs w:val="24"/>
        </w:rPr>
        <w:t>Risk communication</w:t>
      </w:r>
    </w:p>
    <w:p w14:paraId="6EBE67C3" w14:textId="77777777" w:rsidR="00800677" w:rsidRPr="00990B1E" w:rsidRDefault="00800677" w:rsidP="008417C1">
      <w:pPr>
        <w:tabs>
          <w:tab w:val="left" w:pos="810"/>
        </w:tabs>
        <w:spacing w:after="0"/>
        <w:jc w:val="both"/>
        <w:rPr>
          <w:rFonts w:ascii="Sylfaen" w:hAnsi="Sylfaen" w:cs="Arial"/>
          <w:sz w:val="24"/>
          <w:szCs w:val="24"/>
        </w:rPr>
      </w:pPr>
    </w:p>
    <w:p w14:paraId="199F858D" w14:textId="3E695C38" w:rsidR="00AF26AD" w:rsidRPr="00990B1E" w:rsidRDefault="00AF26AD" w:rsidP="00662CBF">
      <w:pPr>
        <w:pStyle w:val="ListParagraph"/>
        <w:numPr>
          <w:ilvl w:val="0"/>
          <w:numId w:val="115"/>
        </w:numPr>
        <w:ind w:left="450" w:hanging="270"/>
        <w:jc w:val="both"/>
        <w:rPr>
          <w:rFonts w:ascii="Sylfaen" w:hAnsi="Sylfaen" w:cs="Arial"/>
          <w:sz w:val="24"/>
          <w:szCs w:val="24"/>
        </w:rPr>
      </w:pPr>
      <w:r w:rsidRPr="00990B1E">
        <w:rPr>
          <w:rFonts w:ascii="Sylfaen" w:hAnsi="Sylfaen" w:cs="Arial"/>
          <w:sz w:val="24"/>
          <w:szCs w:val="24"/>
        </w:rPr>
        <w:t>The Public Information and Risk Communication Center (hereinafter Information Center) will be established by the MoLHSA’s Emergency Headquarter</w:t>
      </w:r>
      <w:r w:rsidR="00A9527C" w:rsidRPr="00990B1E">
        <w:rPr>
          <w:rFonts w:ascii="Sylfaen" w:hAnsi="Sylfaen" w:cs="Arial"/>
          <w:sz w:val="24"/>
          <w:szCs w:val="24"/>
        </w:rPr>
        <w:t>s</w:t>
      </w:r>
      <w:r w:rsidRPr="00990B1E">
        <w:rPr>
          <w:rFonts w:ascii="Sylfaen" w:hAnsi="Sylfaen" w:cs="Arial"/>
          <w:sz w:val="24"/>
          <w:szCs w:val="24"/>
        </w:rPr>
        <w:t xml:space="preserve"> </w:t>
      </w:r>
      <w:r w:rsidRPr="00990B1E">
        <w:rPr>
          <w:rFonts w:ascii="Sylfaen" w:hAnsi="Sylfaen"/>
          <w:sz w:val="24"/>
          <w:szCs w:val="24"/>
        </w:rPr>
        <w:t xml:space="preserve">to provide accurate information, raise awareness, promote priority prevention behaviors and engage </w:t>
      </w:r>
      <w:r w:rsidR="00A9527C" w:rsidRPr="00990B1E">
        <w:rPr>
          <w:rFonts w:ascii="Sylfaen" w:hAnsi="Sylfaen"/>
          <w:sz w:val="24"/>
          <w:szCs w:val="24"/>
        </w:rPr>
        <w:t xml:space="preserve">in </w:t>
      </w:r>
      <w:r w:rsidRPr="00990B1E">
        <w:rPr>
          <w:rFonts w:ascii="Sylfaen" w:hAnsi="Sylfaen"/>
          <w:sz w:val="24"/>
          <w:szCs w:val="24"/>
        </w:rPr>
        <w:t xml:space="preserve">collaborative dialogue among major institutions responsible for </w:t>
      </w:r>
      <w:r w:rsidR="00A9527C" w:rsidRPr="00990B1E">
        <w:rPr>
          <w:rFonts w:ascii="Sylfaen" w:hAnsi="Sylfaen"/>
          <w:sz w:val="24"/>
          <w:szCs w:val="24"/>
        </w:rPr>
        <w:t xml:space="preserve">the </w:t>
      </w:r>
      <w:r w:rsidR="004C18DC" w:rsidRPr="00990B1E">
        <w:rPr>
          <w:rFonts w:ascii="Sylfaen" w:hAnsi="Sylfaen"/>
          <w:sz w:val="24"/>
          <w:szCs w:val="24"/>
        </w:rPr>
        <w:t>management of emergency situations</w:t>
      </w:r>
      <w:r w:rsidRPr="00990B1E">
        <w:rPr>
          <w:rFonts w:ascii="Sylfaen" w:hAnsi="Sylfaen"/>
          <w:sz w:val="24"/>
          <w:szCs w:val="24"/>
        </w:rPr>
        <w:t xml:space="preserve">. </w:t>
      </w:r>
    </w:p>
    <w:p w14:paraId="17D3204E" w14:textId="77777777" w:rsidR="00AF26AD" w:rsidRPr="00990B1E" w:rsidRDefault="00AF26AD">
      <w:pPr>
        <w:pStyle w:val="ListParagraph"/>
        <w:ind w:left="450" w:hanging="270"/>
        <w:jc w:val="both"/>
        <w:rPr>
          <w:rFonts w:ascii="Sylfaen" w:hAnsi="Sylfaen" w:cs="Arial"/>
          <w:sz w:val="24"/>
          <w:szCs w:val="24"/>
        </w:rPr>
      </w:pPr>
    </w:p>
    <w:p w14:paraId="198B1F03" w14:textId="235AD68F" w:rsidR="00311EDD" w:rsidRPr="00990B1E" w:rsidRDefault="000257AD" w:rsidP="00662CBF">
      <w:pPr>
        <w:pStyle w:val="ListParagraph"/>
        <w:numPr>
          <w:ilvl w:val="0"/>
          <w:numId w:val="115"/>
        </w:numPr>
        <w:ind w:left="450" w:hanging="270"/>
        <w:jc w:val="both"/>
        <w:rPr>
          <w:rFonts w:ascii="Sylfaen" w:hAnsi="Sylfaen" w:cs="Arial"/>
          <w:sz w:val="24"/>
          <w:szCs w:val="24"/>
        </w:rPr>
      </w:pPr>
      <w:r w:rsidRPr="00990B1E">
        <w:rPr>
          <w:rFonts w:ascii="Sylfaen" w:hAnsi="Sylfaen" w:cs="Arial"/>
          <w:sz w:val="24"/>
          <w:szCs w:val="24"/>
        </w:rPr>
        <w:lastRenderedPageBreak/>
        <w:t>The goal of</w:t>
      </w:r>
      <w:r w:rsidR="004C18DC" w:rsidRPr="00990B1E">
        <w:rPr>
          <w:rFonts w:ascii="Sylfaen" w:hAnsi="Sylfaen" w:cs="Arial"/>
          <w:sz w:val="24"/>
          <w:szCs w:val="24"/>
        </w:rPr>
        <w:t xml:space="preserve"> the</w:t>
      </w:r>
      <w:r w:rsidRPr="00990B1E">
        <w:rPr>
          <w:rFonts w:ascii="Sylfaen" w:hAnsi="Sylfaen" w:cs="Arial"/>
          <w:sz w:val="24"/>
          <w:szCs w:val="24"/>
        </w:rPr>
        <w:t xml:space="preserve"> Information Center is to</w:t>
      </w:r>
      <w:r w:rsidR="00311EDD" w:rsidRPr="00990B1E">
        <w:rPr>
          <w:rFonts w:ascii="Sylfaen" w:hAnsi="Sylfaen" w:cs="Arial"/>
          <w:sz w:val="24"/>
          <w:szCs w:val="24"/>
        </w:rPr>
        <w:t xml:space="preserve"> maintain </w:t>
      </w:r>
      <w:r w:rsidR="00A9527C" w:rsidRPr="00990B1E">
        <w:rPr>
          <w:rFonts w:ascii="Sylfaen" w:hAnsi="Sylfaen" w:cs="Arial"/>
          <w:sz w:val="24"/>
          <w:szCs w:val="24"/>
        </w:rPr>
        <w:t xml:space="preserve">public </w:t>
      </w:r>
      <w:r w:rsidR="00311EDD" w:rsidRPr="00990B1E">
        <w:rPr>
          <w:rFonts w:ascii="Sylfaen" w:hAnsi="Sylfaen" w:cs="Arial"/>
          <w:sz w:val="24"/>
          <w:szCs w:val="24"/>
        </w:rPr>
        <w:t>trust and confidence during a crisis</w:t>
      </w:r>
      <w:r w:rsidR="00A9527C" w:rsidRPr="00990B1E">
        <w:rPr>
          <w:rFonts w:ascii="Sylfaen" w:hAnsi="Sylfaen" w:cs="Arial"/>
          <w:sz w:val="24"/>
          <w:szCs w:val="24"/>
        </w:rPr>
        <w:t>. It should</w:t>
      </w:r>
      <w:r w:rsidR="00311EDD" w:rsidRPr="00990B1E">
        <w:rPr>
          <w:rFonts w:ascii="Sylfaen" w:hAnsi="Sylfaen" w:cs="Arial"/>
          <w:sz w:val="24"/>
          <w:szCs w:val="24"/>
        </w:rPr>
        <w:t xml:space="preserve"> adhere to </w:t>
      </w:r>
      <w:r w:rsidR="00A9527C" w:rsidRPr="00990B1E">
        <w:rPr>
          <w:rFonts w:ascii="Sylfaen" w:hAnsi="Sylfaen" w:cs="Arial"/>
          <w:sz w:val="24"/>
          <w:szCs w:val="24"/>
        </w:rPr>
        <w:t xml:space="preserve">the </w:t>
      </w:r>
      <w:r w:rsidRPr="00990B1E">
        <w:rPr>
          <w:rFonts w:ascii="Sylfaen" w:hAnsi="Sylfaen" w:cs="Arial"/>
          <w:sz w:val="24"/>
          <w:szCs w:val="24"/>
        </w:rPr>
        <w:t xml:space="preserve">WHO Outbreak Communication Guidelines to </w:t>
      </w:r>
      <w:r w:rsidR="00311EDD" w:rsidRPr="00990B1E">
        <w:rPr>
          <w:rFonts w:ascii="Sylfaen" w:hAnsi="Sylfaen" w:cs="Arial"/>
          <w:sz w:val="24"/>
          <w:szCs w:val="24"/>
        </w:rPr>
        <w:t>build trust, announce early, be transparent, respect public concerns, and plan in</w:t>
      </w:r>
      <w:r w:rsidR="00A9527C" w:rsidRPr="00990B1E">
        <w:rPr>
          <w:rFonts w:ascii="Sylfaen" w:hAnsi="Sylfaen" w:cs="Arial"/>
          <w:sz w:val="24"/>
          <w:szCs w:val="24"/>
        </w:rPr>
        <w:t xml:space="preserve"> </w:t>
      </w:r>
      <w:r w:rsidR="00311EDD" w:rsidRPr="00990B1E">
        <w:rPr>
          <w:rFonts w:ascii="Sylfaen" w:hAnsi="Sylfaen" w:cs="Arial"/>
          <w:sz w:val="24"/>
          <w:szCs w:val="24"/>
        </w:rPr>
        <w:t xml:space="preserve">advance.   </w:t>
      </w:r>
    </w:p>
    <w:p w14:paraId="0931854B" w14:textId="77777777" w:rsidR="00311EDD" w:rsidRPr="00990B1E" w:rsidRDefault="00311EDD">
      <w:pPr>
        <w:pStyle w:val="ListParagraph"/>
        <w:ind w:left="450" w:hanging="270"/>
        <w:rPr>
          <w:rFonts w:ascii="Sylfaen" w:hAnsi="Sylfaen" w:cs="Arial"/>
          <w:sz w:val="24"/>
          <w:szCs w:val="24"/>
        </w:rPr>
      </w:pPr>
    </w:p>
    <w:p w14:paraId="4BD3417F" w14:textId="6EE5FB12" w:rsidR="00AF26AD" w:rsidRPr="00990B1E" w:rsidRDefault="00A9527C" w:rsidP="00662CBF">
      <w:pPr>
        <w:pStyle w:val="ListParagraph"/>
        <w:numPr>
          <w:ilvl w:val="0"/>
          <w:numId w:val="115"/>
        </w:numPr>
        <w:ind w:left="450" w:hanging="270"/>
        <w:jc w:val="both"/>
        <w:rPr>
          <w:rFonts w:ascii="Sylfaen" w:hAnsi="Sylfaen" w:cs="Arial"/>
          <w:sz w:val="24"/>
          <w:szCs w:val="24"/>
        </w:rPr>
      </w:pPr>
      <w:r w:rsidRPr="00990B1E">
        <w:rPr>
          <w:rFonts w:ascii="Sylfaen" w:hAnsi="Sylfaen" w:cs="Arial"/>
          <w:sz w:val="24"/>
          <w:szCs w:val="24"/>
        </w:rPr>
        <w:t xml:space="preserve">The </w:t>
      </w:r>
      <w:r w:rsidR="00AF26AD" w:rsidRPr="00990B1E">
        <w:rPr>
          <w:rFonts w:ascii="Sylfaen" w:hAnsi="Sylfaen" w:cs="Arial"/>
          <w:sz w:val="24"/>
          <w:szCs w:val="24"/>
        </w:rPr>
        <w:t>Minister of Labour, Health and Social Affairs of Georgia designate</w:t>
      </w:r>
      <w:r w:rsidR="004C18DC" w:rsidRPr="00990B1E">
        <w:rPr>
          <w:rFonts w:ascii="Sylfaen" w:hAnsi="Sylfaen" w:cs="Arial"/>
          <w:sz w:val="24"/>
          <w:szCs w:val="24"/>
        </w:rPr>
        <w:t>s</w:t>
      </w:r>
      <w:r w:rsidR="00AF26AD" w:rsidRPr="00990B1E">
        <w:rPr>
          <w:rFonts w:ascii="Sylfaen" w:hAnsi="Sylfaen" w:cs="Arial"/>
          <w:sz w:val="24"/>
          <w:szCs w:val="24"/>
        </w:rPr>
        <w:t xml:space="preserve"> a recognized spokesperson(s) </w:t>
      </w:r>
      <w:r w:rsidR="00196EAE" w:rsidRPr="00990B1E">
        <w:rPr>
          <w:rFonts w:ascii="Sylfaen" w:hAnsi="Sylfaen" w:cs="Arial"/>
          <w:sz w:val="24"/>
          <w:szCs w:val="24"/>
        </w:rPr>
        <w:t xml:space="preserve">who can serve as </w:t>
      </w:r>
      <w:r w:rsidRPr="00990B1E">
        <w:rPr>
          <w:rFonts w:ascii="Sylfaen" w:hAnsi="Sylfaen" w:cs="Arial"/>
          <w:sz w:val="24"/>
          <w:szCs w:val="24"/>
        </w:rPr>
        <w:t>a</w:t>
      </w:r>
      <w:r w:rsidR="00196EAE" w:rsidRPr="00990B1E">
        <w:rPr>
          <w:rFonts w:ascii="Sylfaen" w:hAnsi="Sylfaen" w:cs="Arial"/>
          <w:sz w:val="24"/>
          <w:szCs w:val="24"/>
        </w:rPr>
        <w:t xml:space="preserve"> consistent and credible face for delivering messages to the media.</w:t>
      </w:r>
    </w:p>
    <w:p w14:paraId="02848845" w14:textId="77777777" w:rsidR="00AF26AD" w:rsidRPr="00990B1E" w:rsidRDefault="00AF26AD">
      <w:pPr>
        <w:pStyle w:val="ListParagraph"/>
        <w:ind w:left="450" w:hanging="270"/>
        <w:rPr>
          <w:rFonts w:ascii="Sylfaen" w:hAnsi="Sylfaen" w:cs="Arial"/>
          <w:sz w:val="24"/>
          <w:szCs w:val="24"/>
        </w:rPr>
      </w:pPr>
    </w:p>
    <w:p w14:paraId="316C7E75" w14:textId="07DDDA8D" w:rsidR="000257AD" w:rsidRPr="00990B1E" w:rsidRDefault="00A9527C" w:rsidP="00662CBF">
      <w:pPr>
        <w:pStyle w:val="ListParagraph"/>
        <w:numPr>
          <w:ilvl w:val="0"/>
          <w:numId w:val="115"/>
        </w:numPr>
        <w:ind w:left="450" w:hanging="270"/>
        <w:jc w:val="both"/>
        <w:rPr>
          <w:rFonts w:ascii="Sylfaen" w:hAnsi="Sylfaen" w:cs="Arial"/>
          <w:sz w:val="24"/>
          <w:szCs w:val="24"/>
        </w:rPr>
      </w:pPr>
      <w:r w:rsidRPr="00990B1E">
        <w:rPr>
          <w:rFonts w:ascii="Sylfaen" w:hAnsi="Sylfaen" w:cs="Arial"/>
          <w:sz w:val="24"/>
          <w:szCs w:val="24"/>
        </w:rPr>
        <w:t xml:space="preserve">The </w:t>
      </w:r>
      <w:r w:rsidR="00AF26AD" w:rsidRPr="00990B1E">
        <w:rPr>
          <w:rFonts w:ascii="Sylfaen" w:hAnsi="Sylfaen" w:cs="Arial"/>
          <w:sz w:val="24"/>
          <w:szCs w:val="24"/>
        </w:rPr>
        <w:t>Department of Media and Public Relations of MoLHSA support</w:t>
      </w:r>
      <w:r w:rsidR="004C18DC" w:rsidRPr="00990B1E">
        <w:rPr>
          <w:rFonts w:ascii="Sylfaen" w:hAnsi="Sylfaen" w:cs="Arial"/>
          <w:sz w:val="24"/>
          <w:szCs w:val="24"/>
        </w:rPr>
        <w:t>s</w:t>
      </w:r>
      <w:r w:rsidR="00224EB7" w:rsidRPr="00990B1E">
        <w:rPr>
          <w:rFonts w:ascii="Sylfaen" w:hAnsi="Sylfaen" w:cs="Arial"/>
          <w:sz w:val="24"/>
          <w:szCs w:val="24"/>
        </w:rPr>
        <w:t xml:space="preserve"> all activities of the </w:t>
      </w:r>
      <w:r w:rsidR="00AF26AD" w:rsidRPr="00990B1E">
        <w:rPr>
          <w:rFonts w:ascii="Sylfaen" w:hAnsi="Sylfaen" w:cs="Arial"/>
          <w:sz w:val="24"/>
          <w:szCs w:val="24"/>
        </w:rPr>
        <w:t>Information C</w:t>
      </w:r>
      <w:r w:rsidR="005354FE" w:rsidRPr="00990B1E">
        <w:rPr>
          <w:rFonts w:ascii="Sylfaen" w:hAnsi="Sylfaen" w:cs="Arial"/>
          <w:sz w:val="24"/>
          <w:szCs w:val="24"/>
        </w:rPr>
        <w:t>enter</w:t>
      </w:r>
      <w:r w:rsidR="004B701D" w:rsidRPr="00990B1E">
        <w:rPr>
          <w:rFonts w:ascii="Sylfaen" w:hAnsi="Sylfaen" w:cs="Arial"/>
          <w:sz w:val="24"/>
          <w:szCs w:val="24"/>
        </w:rPr>
        <w:t xml:space="preserve"> to</w:t>
      </w:r>
      <w:r w:rsidRPr="00990B1E">
        <w:rPr>
          <w:rFonts w:ascii="Sylfaen" w:hAnsi="Sylfaen" w:cs="Arial"/>
          <w:sz w:val="24"/>
          <w:szCs w:val="24"/>
        </w:rPr>
        <w:t xml:space="preserve"> </w:t>
      </w:r>
      <w:r w:rsidR="004C18DC" w:rsidRPr="00990B1E">
        <w:rPr>
          <w:rFonts w:ascii="Sylfaen" w:hAnsi="Sylfaen" w:cs="Arial"/>
          <w:sz w:val="24"/>
          <w:szCs w:val="24"/>
        </w:rPr>
        <w:t xml:space="preserve">implement </w:t>
      </w:r>
      <w:r w:rsidRPr="00990B1E">
        <w:rPr>
          <w:rFonts w:ascii="Sylfaen" w:hAnsi="Sylfaen" w:cs="Arial"/>
          <w:sz w:val="24"/>
          <w:szCs w:val="24"/>
        </w:rPr>
        <w:t xml:space="preserve">an </w:t>
      </w:r>
      <w:r w:rsidR="00056B21" w:rsidRPr="00990B1E">
        <w:rPr>
          <w:rFonts w:ascii="Sylfaen" w:hAnsi="Sylfaen" w:cs="Arial"/>
          <w:sz w:val="24"/>
          <w:szCs w:val="24"/>
        </w:rPr>
        <w:t>effective communication strategy, including</w:t>
      </w:r>
      <w:r w:rsidR="000257AD" w:rsidRPr="00990B1E">
        <w:rPr>
          <w:rFonts w:ascii="Sylfaen" w:hAnsi="Sylfaen" w:cs="Arial"/>
          <w:sz w:val="24"/>
          <w:szCs w:val="24"/>
        </w:rPr>
        <w:t>:</w:t>
      </w:r>
    </w:p>
    <w:p w14:paraId="2A3C1B9C" w14:textId="77777777" w:rsidR="00910A7C" w:rsidRPr="00990B1E" w:rsidRDefault="00910A7C">
      <w:pPr>
        <w:pStyle w:val="ListParagraph"/>
        <w:ind w:left="450" w:hanging="270"/>
        <w:jc w:val="both"/>
        <w:rPr>
          <w:rFonts w:ascii="Sylfaen" w:hAnsi="Sylfaen" w:cs="Arial"/>
          <w:sz w:val="24"/>
          <w:szCs w:val="24"/>
        </w:rPr>
      </w:pPr>
    </w:p>
    <w:p w14:paraId="5EFBF6A1" w14:textId="43082D76" w:rsidR="003A71E3" w:rsidRPr="00990B1E" w:rsidRDefault="004C18DC"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Train</w:t>
      </w:r>
      <w:r w:rsidR="00442D7F" w:rsidRPr="00990B1E">
        <w:rPr>
          <w:rFonts w:ascii="Sylfaen" w:hAnsi="Sylfaen" w:cs="Arial"/>
          <w:sz w:val="24"/>
          <w:szCs w:val="24"/>
        </w:rPr>
        <w:t>ing</w:t>
      </w:r>
      <w:r w:rsidR="00224EB7" w:rsidRPr="00990B1E">
        <w:rPr>
          <w:rFonts w:ascii="Sylfaen" w:hAnsi="Sylfaen" w:cs="Arial"/>
          <w:sz w:val="24"/>
          <w:szCs w:val="24"/>
        </w:rPr>
        <w:t xml:space="preserve"> of</w:t>
      </w:r>
      <w:r w:rsidRPr="00990B1E">
        <w:rPr>
          <w:rFonts w:ascii="Sylfaen" w:hAnsi="Sylfaen" w:cs="Arial"/>
          <w:sz w:val="24"/>
          <w:szCs w:val="24"/>
        </w:rPr>
        <w:t xml:space="preserve"> spokespersons in public information and risk communication, stressing the importance of openness, empathy and trust. It is essential to speak with one voice, even</w:t>
      </w:r>
      <w:r w:rsidR="00A9527C" w:rsidRPr="00990B1E">
        <w:rPr>
          <w:rFonts w:ascii="Sylfaen" w:hAnsi="Sylfaen" w:cs="Arial"/>
          <w:sz w:val="24"/>
          <w:szCs w:val="24"/>
        </w:rPr>
        <w:t xml:space="preserve"> if</w:t>
      </w:r>
      <w:r w:rsidRPr="00990B1E">
        <w:rPr>
          <w:rFonts w:ascii="Sylfaen" w:hAnsi="Sylfaen" w:cs="Arial"/>
          <w:sz w:val="24"/>
          <w:szCs w:val="24"/>
        </w:rPr>
        <w:t xml:space="preserve"> there are several</w:t>
      </w:r>
      <w:r w:rsidR="00C939A5" w:rsidRPr="00990B1E">
        <w:rPr>
          <w:rFonts w:ascii="Sylfaen" w:hAnsi="Sylfaen" w:cs="Arial"/>
          <w:sz w:val="24"/>
          <w:szCs w:val="24"/>
        </w:rPr>
        <w:t xml:space="preserve"> people acting as spokespersons;</w:t>
      </w:r>
    </w:p>
    <w:p w14:paraId="033158DB" w14:textId="77777777" w:rsidR="00224EB7" w:rsidRPr="00990B1E" w:rsidRDefault="00224EB7"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 xml:space="preserve">Training of MoLHSA’s hot line personnel so that they are able to deliver basic information such as: when to seek care, where to seek care, how to seek care;  </w:t>
      </w:r>
    </w:p>
    <w:p w14:paraId="172A7F49" w14:textId="617E033C" w:rsidR="00C939A5" w:rsidRPr="00990B1E" w:rsidRDefault="00F42183"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Conducting r</w:t>
      </w:r>
      <w:r w:rsidR="00C939A5" w:rsidRPr="00990B1E">
        <w:rPr>
          <w:rFonts w:ascii="Sylfaen" w:hAnsi="Sylfaen" w:cs="Arial"/>
          <w:sz w:val="24"/>
          <w:szCs w:val="24"/>
        </w:rPr>
        <w:t xml:space="preserve">esearch </w:t>
      </w:r>
      <w:r w:rsidR="00A9527C" w:rsidRPr="00990B1E">
        <w:rPr>
          <w:rFonts w:ascii="Sylfaen" w:hAnsi="Sylfaen" w:cs="Arial"/>
          <w:sz w:val="24"/>
          <w:szCs w:val="24"/>
        </w:rPr>
        <w:t xml:space="preserve">on </w:t>
      </w:r>
      <w:r w:rsidR="00C939A5" w:rsidRPr="00990B1E">
        <w:rPr>
          <w:rFonts w:ascii="Sylfaen" w:hAnsi="Sylfaen" w:cs="Arial"/>
          <w:sz w:val="24"/>
          <w:szCs w:val="24"/>
        </w:rPr>
        <w:t>what the public perceives and believes about outbreak or incident. A</w:t>
      </w:r>
      <w:r w:rsidR="00A9527C" w:rsidRPr="00990B1E">
        <w:rPr>
          <w:rFonts w:ascii="Sylfaen" w:hAnsi="Sylfaen" w:cs="Arial"/>
          <w:sz w:val="24"/>
          <w:szCs w:val="24"/>
        </w:rPr>
        <w:t>n a</w:t>
      </w:r>
      <w:r w:rsidR="00C939A5" w:rsidRPr="00990B1E">
        <w:rPr>
          <w:rFonts w:ascii="Sylfaen" w:hAnsi="Sylfaen" w:cs="Arial"/>
          <w:sz w:val="24"/>
          <w:szCs w:val="24"/>
        </w:rPr>
        <w:t xml:space="preserve">wareness of </w:t>
      </w:r>
      <w:r w:rsidR="00A9527C" w:rsidRPr="00990B1E">
        <w:rPr>
          <w:rFonts w:ascii="Sylfaen" w:hAnsi="Sylfaen" w:cs="Arial"/>
          <w:sz w:val="24"/>
          <w:szCs w:val="24"/>
        </w:rPr>
        <w:t xml:space="preserve">public </w:t>
      </w:r>
      <w:r w:rsidR="00C939A5" w:rsidRPr="00990B1E">
        <w:rPr>
          <w:rFonts w:ascii="Sylfaen" w:hAnsi="Sylfaen" w:cs="Arial"/>
          <w:sz w:val="24"/>
          <w:szCs w:val="24"/>
        </w:rPr>
        <w:t>knowledge, attitudes and perceptions will enable the communication team to tailor messages and information;</w:t>
      </w:r>
    </w:p>
    <w:p w14:paraId="56912D28" w14:textId="6516142F" w:rsidR="002C3384" w:rsidRPr="00990B1E" w:rsidRDefault="000D7E86"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 xml:space="preserve">Identifying </w:t>
      </w:r>
      <w:r w:rsidR="00A9527C" w:rsidRPr="00990B1E">
        <w:rPr>
          <w:rFonts w:ascii="Sylfaen" w:hAnsi="Sylfaen" w:cs="Arial"/>
          <w:sz w:val="24"/>
          <w:szCs w:val="24"/>
        </w:rPr>
        <w:t xml:space="preserve">the </w:t>
      </w:r>
      <w:r w:rsidRPr="00990B1E">
        <w:rPr>
          <w:rFonts w:ascii="Sylfaen" w:hAnsi="Sylfaen" w:cs="Arial"/>
          <w:sz w:val="24"/>
          <w:szCs w:val="24"/>
        </w:rPr>
        <w:t xml:space="preserve">target audience, such as general public, media, </w:t>
      </w:r>
      <w:r w:rsidR="003F7B23" w:rsidRPr="00990B1E">
        <w:rPr>
          <w:rFonts w:ascii="Sylfaen" w:hAnsi="Sylfaen" w:cs="Arial"/>
          <w:sz w:val="24"/>
          <w:szCs w:val="24"/>
        </w:rPr>
        <w:t xml:space="preserve">special and </w:t>
      </w:r>
      <w:r w:rsidRPr="00990B1E">
        <w:rPr>
          <w:rFonts w:ascii="Sylfaen" w:hAnsi="Sylfaen" w:cs="Arial"/>
          <w:sz w:val="24"/>
          <w:szCs w:val="24"/>
        </w:rPr>
        <w:t>vulnerable groups, healthcare providers</w:t>
      </w:r>
      <w:r w:rsidR="003F7B23" w:rsidRPr="00990B1E">
        <w:rPr>
          <w:rFonts w:ascii="Sylfaen" w:hAnsi="Sylfaen" w:cs="Arial"/>
          <w:sz w:val="24"/>
          <w:szCs w:val="24"/>
        </w:rPr>
        <w:t xml:space="preserve"> etc.</w:t>
      </w:r>
      <w:r w:rsidR="00A9527C" w:rsidRPr="00990B1E">
        <w:rPr>
          <w:rFonts w:ascii="Sylfaen" w:hAnsi="Sylfaen" w:cs="Arial"/>
          <w:sz w:val="24"/>
          <w:szCs w:val="24"/>
        </w:rPr>
        <w:t>;</w:t>
      </w:r>
    </w:p>
    <w:p w14:paraId="4777DDAA" w14:textId="1B113B6C" w:rsidR="00C939A5" w:rsidRPr="00990B1E" w:rsidRDefault="00C939A5"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Maintain</w:t>
      </w:r>
      <w:r w:rsidR="00442D7F" w:rsidRPr="00990B1E">
        <w:rPr>
          <w:rFonts w:ascii="Sylfaen" w:hAnsi="Sylfaen" w:cs="Arial"/>
          <w:sz w:val="24"/>
          <w:szCs w:val="24"/>
        </w:rPr>
        <w:t>ing</w:t>
      </w:r>
      <w:r w:rsidRPr="00990B1E">
        <w:rPr>
          <w:rFonts w:ascii="Sylfaen" w:hAnsi="Sylfaen" w:cs="Arial"/>
          <w:sz w:val="24"/>
          <w:szCs w:val="24"/>
        </w:rPr>
        <w:t xml:space="preserve"> formal and informal dialogue with the community to monitor what they need and want, and inform</w:t>
      </w:r>
      <w:r w:rsidR="00A9527C" w:rsidRPr="00990B1E">
        <w:rPr>
          <w:rFonts w:ascii="Sylfaen" w:hAnsi="Sylfaen" w:cs="Arial"/>
          <w:sz w:val="24"/>
          <w:szCs w:val="24"/>
        </w:rPr>
        <w:t>ing</w:t>
      </w:r>
      <w:r w:rsidRPr="00990B1E">
        <w:rPr>
          <w:rFonts w:ascii="Sylfaen" w:hAnsi="Sylfaen" w:cs="Arial"/>
          <w:sz w:val="24"/>
          <w:szCs w:val="24"/>
        </w:rPr>
        <w:t xml:space="preserve"> on what the government can provide. </w:t>
      </w:r>
      <w:r w:rsidR="002C3384" w:rsidRPr="00990B1E">
        <w:rPr>
          <w:rFonts w:ascii="Sylfaen" w:hAnsi="Sylfaen" w:cs="Arial"/>
          <w:sz w:val="24"/>
          <w:szCs w:val="24"/>
        </w:rPr>
        <w:t>It is important to f</w:t>
      </w:r>
      <w:r w:rsidRPr="00990B1E">
        <w:rPr>
          <w:rFonts w:ascii="Sylfaen" w:hAnsi="Sylfaen" w:cs="Arial"/>
          <w:sz w:val="24"/>
          <w:szCs w:val="24"/>
        </w:rPr>
        <w:t>ind out who the community trusts to deliver credible information;</w:t>
      </w:r>
    </w:p>
    <w:p w14:paraId="5C7F9328" w14:textId="3B385B06" w:rsidR="00125BCB" w:rsidRPr="00990B1E" w:rsidRDefault="00125BCB"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 xml:space="preserve">Maintaining communication with </w:t>
      </w:r>
      <w:r w:rsidR="00A9527C" w:rsidRPr="00990B1E">
        <w:rPr>
          <w:rFonts w:ascii="Sylfaen" w:hAnsi="Sylfaen" w:cs="Arial"/>
          <w:sz w:val="24"/>
          <w:szCs w:val="24"/>
        </w:rPr>
        <w:t xml:space="preserve">the </w:t>
      </w:r>
      <w:r w:rsidRPr="00990B1E">
        <w:rPr>
          <w:rFonts w:ascii="Sylfaen" w:hAnsi="Sylfaen" w:cs="Arial"/>
          <w:sz w:val="24"/>
          <w:szCs w:val="24"/>
        </w:rPr>
        <w:t xml:space="preserve">PR units of line ministries to have </w:t>
      </w:r>
      <w:r w:rsidR="00A9527C" w:rsidRPr="00990B1E">
        <w:rPr>
          <w:rFonts w:ascii="Sylfaen" w:hAnsi="Sylfaen" w:cs="Arial"/>
          <w:sz w:val="24"/>
          <w:szCs w:val="24"/>
        </w:rPr>
        <w:t xml:space="preserve">a </w:t>
      </w:r>
      <w:r w:rsidRPr="00990B1E">
        <w:rPr>
          <w:rFonts w:ascii="Sylfaen" w:hAnsi="Sylfaen" w:cs="Arial"/>
          <w:sz w:val="24"/>
          <w:szCs w:val="24"/>
        </w:rPr>
        <w:t xml:space="preserve">concerted communication platform; </w:t>
      </w:r>
    </w:p>
    <w:p w14:paraId="253D3B8D" w14:textId="77777777" w:rsidR="00C939A5" w:rsidRPr="00990B1E" w:rsidRDefault="00442D7F"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 xml:space="preserve">Inviting partners for cooperation such as </w:t>
      </w:r>
      <w:r w:rsidR="00196EAE" w:rsidRPr="00990B1E">
        <w:rPr>
          <w:rFonts w:ascii="Sylfaen" w:hAnsi="Sylfaen" w:cs="Arial"/>
          <w:sz w:val="24"/>
          <w:szCs w:val="24"/>
        </w:rPr>
        <w:t xml:space="preserve">celebrities, </w:t>
      </w:r>
      <w:r w:rsidRPr="00990B1E">
        <w:rPr>
          <w:rFonts w:ascii="Sylfaen" w:hAnsi="Sylfaen" w:cs="Arial"/>
          <w:sz w:val="24"/>
          <w:szCs w:val="24"/>
        </w:rPr>
        <w:t>representatives from youth groups, schools, sport</w:t>
      </w:r>
      <w:r w:rsidR="008F75ED" w:rsidRPr="00990B1E">
        <w:rPr>
          <w:rFonts w:ascii="Sylfaen" w:hAnsi="Sylfaen" w:cs="Arial"/>
          <w:sz w:val="24"/>
          <w:szCs w:val="24"/>
        </w:rPr>
        <w:t xml:space="preserve"> clubs</w:t>
      </w:r>
      <w:r w:rsidRPr="00990B1E">
        <w:rPr>
          <w:rFonts w:ascii="Sylfaen" w:hAnsi="Sylfaen" w:cs="Arial"/>
          <w:sz w:val="24"/>
          <w:szCs w:val="24"/>
        </w:rPr>
        <w:t>,</w:t>
      </w:r>
      <w:r w:rsidR="00701200" w:rsidRPr="00990B1E">
        <w:rPr>
          <w:rFonts w:ascii="Sylfaen" w:hAnsi="Sylfaen" w:cs="Arial"/>
          <w:sz w:val="24"/>
          <w:szCs w:val="24"/>
        </w:rPr>
        <w:t xml:space="preserve"> churches and associations in order to get their support in public </w:t>
      </w:r>
      <w:r w:rsidR="009D3176" w:rsidRPr="00990B1E">
        <w:rPr>
          <w:rFonts w:ascii="Sylfaen" w:hAnsi="Sylfaen" w:cs="Arial"/>
          <w:sz w:val="24"/>
          <w:szCs w:val="24"/>
        </w:rPr>
        <w:t>education</w:t>
      </w:r>
      <w:r w:rsidR="00701200" w:rsidRPr="00990B1E">
        <w:rPr>
          <w:rFonts w:ascii="Sylfaen" w:hAnsi="Sylfaen" w:cs="Arial"/>
          <w:sz w:val="24"/>
          <w:szCs w:val="24"/>
        </w:rPr>
        <w:t>;</w:t>
      </w:r>
    </w:p>
    <w:p w14:paraId="392257C8" w14:textId="7887C9A8" w:rsidR="008F75ED" w:rsidRPr="00990B1E" w:rsidRDefault="008F75ED"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Mobilizing the support of primary health care doctors, nurses and other health providers, as they are most likely be the first contact points in providing medical services and transmitting information about</w:t>
      </w:r>
      <w:r w:rsidR="00A9527C" w:rsidRPr="00990B1E">
        <w:rPr>
          <w:rFonts w:ascii="Sylfaen" w:hAnsi="Sylfaen" w:cs="Arial"/>
          <w:sz w:val="24"/>
          <w:szCs w:val="24"/>
        </w:rPr>
        <w:t xml:space="preserve"> the</w:t>
      </w:r>
      <w:r w:rsidRPr="00990B1E">
        <w:rPr>
          <w:rFonts w:ascii="Sylfaen" w:hAnsi="Sylfaen" w:cs="Arial"/>
          <w:sz w:val="24"/>
          <w:szCs w:val="24"/>
        </w:rPr>
        <w:t xml:space="preserve"> outbreak of diseases caused by EDP</w:t>
      </w:r>
      <w:r w:rsidR="00A9527C" w:rsidRPr="00990B1E">
        <w:rPr>
          <w:rFonts w:ascii="Sylfaen" w:hAnsi="Sylfaen" w:cs="Arial"/>
          <w:sz w:val="24"/>
          <w:szCs w:val="24"/>
        </w:rPr>
        <w:t>s</w:t>
      </w:r>
      <w:r w:rsidRPr="00990B1E">
        <w:rPr>
          <w:rFonts w:ascii="Sylfaen" w:hAnsi="Sylfaen" w:cs="Arial"/>
          <w:sz w:val="24"/>
          <w:szCs w:val="24"/>
        </w:rPr>
        <w:t>;</w:t>
      </w:r>
    </w:p>
    <w:p w14:paraId="758E5909" w14:textId="7F216ABC" w:rsidR="00196EAE" w:rsidRPr="00990B1E" w:rsidRDefault="00196EAE"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Creating communication messages that are</w:t>
      </w:r>
      <w:r w:rsidR="0003327B" w:rsidRPr="00990B1E">
        <w:rPr>
          <w:rFonts w:ascii="Sylfaen" w:hAnsi="Sylfaen" w:cs="Arial"/>
          <w:sz w:val="24"/>
          <w:szCs w:val="24"/>
        </w:rPr>
        <w:t xml:space="preserve"> concise, </w:t>
      </w:r>
      <w:r w:rsidR="00056B21" w:rsidRPr="00990B1E">
        <w:rPr>
          <w:rFonts w:ascii="Sylfaen" w:hAnsi="Sylfaen" w:cs="Arial"/>
          <w:sz w:val="24"/>
          <w:szCs w:val="24"/>
        </w:rPr>
        <w:t xml:space="preserve">transparent, candid, jargon-free, easily understood, </w:t>
      </w:r>
      <w:r w:rsidRPr="00990B1E">
        <w:rPr>
          <w:rFonts w:ascii="Sylfaen" w:hAnsi="Sylfaen" w:cs="Arial"/>
          <w:sz w:val="24"/>
          <w:szCs w:val="24"/>
        </w:rPr>
        <w:t>medically accurate</w:t>
      </w:r>
      <w:r w:rsidR="00922BFF" w:rsidRPr="00990B1E">
        <w:rPr>
          <w:rFonts w:ascii="Sylfaen" w:hAnsi="Sylfaen" w:cs="Arial"/>
          <w:sz w:val="24"/>
          <w:szCs w:val="24"/>
        </w:rPr>
        <w:t xml:space="preserve"> and</w:t>
      </w:r>
      <w:r w:rsidR="009D3176" w:rsidRPr="00990B1E">
        <w:rPr>
          <w:rFonts w:ascii="Sylfaen" w:hAnsi="Sylfaen" w:cs="Arial"/>
          <w:sz w:val="24"/>
          <w:szCs w:val="24"/>
        </w:rPr>
        <w:t xml:space="preserve"> scientifically prove</w:t>
      </w:r>
      <w:r w:rsidR="00A9527C" w:rsidRPr="00990B1E">
        <w:rPr>
          <w:rFonts w:ascii="Sylfaen" w:hAnsi="Sylfaen" w:cs="Arial"/>
          <w:sz w:val="24"/>
          <w:szCs w:val="24"/>
        </w:rPr>
        <w:t>n</w:t>
      </w:r>
      <w:r w:rsidR="009D3176" w:rsidRPr="00990B1E">
        <w:rPr>
          <w:rFonts w:ascii="Sylfaen" w:hAnsi="Sylfaen" w:cs="Arial"/>
          <w:sz w:val="24"/>
          <w:szCs w:val="24"/>
        </w:rPr>
        <w:t>, but humanized and moderate</w:t>
      </w:r>
      <w:r w:rsidRPr="00990B1E">
        <w:rPr>
          <w:rFonts w:ascii="Sylfaen" w:hAnsi="Sylfaen" w:cs="Arial"/>
          <w:sz w:val="24"/>
          <w:szCs w:val="24"/>
        </w:rPr>
        <w:t>;</w:t>
      </w:r>
    </w:p>
    <w:p w14:paraId="70FAB61D" w14:textId="1CA5649E" w:rsidR="001761B7" w:rsidRPr="00990B1E" w:rsidRDefault="00056B21"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lastRenderedPageBreak/>
        <w:t xml:space="preserve">Producing informational </w:t>
      </w:r>
      <w:r w:rsidR="001761B7" w:rsidRPr="00990B1E">
        <w:rPr>
          <w:rFonts w:ascii="Sylfaen" w:hAnsi="Sylfaen" w:cs="Arial"/>
          <w:sz w:val="24"/>
          <w:szCs w:val="24"/>
        </w:rPr>
        <w:t>releases</w:t>
      </w:r>
      <w:r w:rsidRPr="00990B1E">
        <w:rPr>
          <w:rFonts w:ascii="Sylfaen" w:hAnsi="Sylfaen" w:cs="Arial"/>
          <w:sz w:val="24"/>
          <w:szCs w:val="24"/>
        </w:rPr>
        <w:t xml:space="preserve"> for</w:t>
      </w:r>
      <w:r w:rsidR="00A9527C" w:rsidRPr="00990B1E">
        <w:rPr>
          <w:rFonts w:ascii="Sylfaen" w:hAnsi="Sylfaen" w:cs="Arial"/>
          <w:sz w:val="24"/>
          <w:szCs w:val="24"/>
        </w:rPr>
        <w:t xml:space="preserve"> the</w:t>
      </w:r>
      <w:r w:rsidRPr="00990B1E">
        <w:rPr>
          <w:rFonts w:ascii="Sylfaen" w:hAnsi="Sylfaen" w:cs="Arial"/>
          <w:sz w:val="24"/>
          <w:szCs w:val="24"/>
        </w:rPr>
        <w:t xml:space="preserve"> MoLHSA’</w:t>
      </w:r>
      <w:r w:rsidR="008A2D7E" w:rsidRPr="00990B1E">
        <w:rPr>
          <w:rFonts w:ascii="Sylfaen" w:hAnsi="Sylfaen" w:cs="Arial"/>
          <w:sz w:val="24"/>
          <w:szCs w:val="24"/>
        </w:rPr>
        <w:t xml:space="preserve">s website, </w:t>
      </w:r>
      <w:r w:rsidR="001761B7" w:rsidRPr="00990B1E">
        <w:rPr>
          <w:rFonts w:ascii="Sylfaen" w:hAnsi="Sylfaen" w:cs="Arial"/>
          <w:sz w:val="24"/>
          <w:szCs w:val="24"/>
        </w:rPr>
        <w:t xml:space="preserve">print, broadcast, radio </w:t>
      </w:r>
      <w:r w:rsidR="008A2D7E" w:rsidRPr="00990B1E">
        <w:rPr>
          <w:rFonts w:ascii="Sylfaen" w:hAnsi="Sylfaen" w:cs="Arial"/>
          <w:sz w:val="24"/>
          <w:szCs w:val="24"/>
        </w:rPr>
        <w:t>media</w:t>
      </w:r>
      <w:r w:rsidR="001761B7" w:rsidRPr="00990B1E">
        <w:rPr>
          <w:rFonts w:ascii="Sylfaen" w:hAnsi="Sylfaen" w:cs="Arial"/>
          <w:sz w:val="24"/>
          <w:szCs w:val="24"/>
        </w:rPr>
        <w:t xml:space="preserve"> aimed at</w:t>
      </w:r>
      <w:r w:rsidR="002C3384" w:rsidRPr="00990B1E">
        <w:rPr>
          <w:rFonts w:ascii="Sylfaen" w:hAnsi="Sylfaen" w:cs="Arial"/>
          <w:sz w:val="24"/>
          <w:szCs w:val="24"/>
        </w:rPr>
        <w:t xml:space="preserve"> </w:t>
      </w:r>
      <w:r w:rsidR="001761B7" w:rsidRPr="00990B1E">
        <w:rPr>
          <w:rFonts w:ascii="Sylfaen" w:hAnsi="Sylfaen" w:cs="Arial"/>
          <w:sz w:val="24"/>
          <w:szCs w:val="24"/>
        </w:rPr>
        <w:t>prevention and containment;</w:t>
      </w:r>
    </w:p>
    <w:p w14:paraId="5D295C83" w14:textId="083CA7E2" w:rsidR="008A2D7E" w:rsidRPr="00990B1E" w:rsidRDefault="00C923FB"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Updating media lists and contact information</w:t>
      </w:r>
      <w:r w:rsidR="002C3384" w:rsidRPr="00990B1E">
        <w:rPr>
          <w:rFonts w:ascii="Sylfaen" w:hAnsi="Sylfaen" w:cs="Arial"/>
          <w:sz w:val="24"/>
          <w:szCs w:val="24"/>
        </w:rPr>
        <w:t xml:space="preserve"> </w:t>
      </w:r>
      <w:r w:rsidRPr="00990B1E">
        <w:rPr>
          <w:rFonts w:ascii="Sylfaen" w:hAnsi="Sylfaen" w:cs="Arial"/>
          <w:sz w:val="24"/>
          <w:szCs w:val="24"/>
        </w:rPr>
        <w:t xml:space="preserve">to </w:t>
      </w:r>
      <w:r w:rsidR="0000526D" w:rsidRPr="00990B1E">
        <w:rPr>
          <w:rFonts w:ascii="Sylfaen" w:hAnsi="Sylfaen" w:cs="Arial"/>
          <w:sz w:val="24"/>
          <w:szCs w:val="24"/>
        </w:rPr>
        <w:t>seek</w:t>
      </w:r>
      <w:r w:rsidRPr="00990B1E">
        <w:rPr>
          <w:rFonts w:ascii="Sylfaen" w:hAnsi="Sylfaen" w:cs="Arial"/>
          <w:sz w:val="24"/>
          <w:szCs w:val="24"/>
        </w:rPr>
        <w:t xml:space="preserve"> the best and most reliable channels</w:t>
      </w:r>
      <w:r w:rsidR="0000526D" w:rsidRPr="00990B1E">
        <w:rPr>
          <w:rFonts w:ascii="Sylfaen" w:hAnsi="Sylfaen" w:cs="Arial"/>
          <w:sz w:val="24"/>
          <w:szCs w:val="24"/>
        </w:rPr>
        <w:t xml:space="preserve"> to </w:t>
      </w:r>
      <w:r w:rsidR="00125BCB" w:rsidRPr="00990B1E">
        <w:rPr>
          <w:rFonts w:ascii="Sylfaen" w:hAnsi="Sylfaen" w:cs="Arial"/>
          <w:sz w:val="24"/>
          <w:szCs w:val="24"/>
        </w:rPr>
        <w:t xml:space="preserve">educate </w:t>
      </w:r>
      <w:r w:rsidR="002C3384" w:rsidRPr="00990B1E">
        <w:rPr>
          <w:rFonts w:ascii="Sylfaen" w:hAnsi="Sylfaen" w:cs="Arial"/>
          <w:sz w:val="24"/>
          <w:szCs w:val="24"/>
        </w:rPr>
        <w:t xml:space="preserve">the </w:t>
      </w:r>
      <w:r w:rsidR="00125BCB" w:rsidRPr="00990B1E">
        <w:rPr>
          <w:rFonts w:ascii="Sylfaen" w:hAnsi="Sylfaen" w:cs="Arial"/>
          <w:sz w:val="24"/>
          <w:szCs w:val="24"/>
        </w:rPr>
        <w:t xml:space="preserve">public, </w:t>
      </w:r>
      <w:r w:rsidR="00CE5128" w:rsidRPr="00990B1E">
        <w:rPr>
          <w:rFonts w:ascii="Sylfaen" w:hAnsi="Sylfaen" w:cs="Arial"/>
          <w:sz w:val="24"/>
          <w:szCs w:val="24"/>
        </w:rPr>
        <w:t>maintain trust</w:t>
      </w:r>
      <w:r w:rsidR="0000526D" w:rsidRPr="00990B1E">
        <w:rPr>
          <w:rFonts w:ascii="Sylfaen" w:hAnsi="Sylfaen" w:cs="Arial"/>
          <w:sz w:val="24"/>
          <w:szCs w:val="24"/>
        </w:rPr>
        <w:t xml:space="preserve"> and prevent public anxiety</w:t>
      </w:r>
      <w:r w:rsidR="002C3384" w:rsidRPr="00990B1E">
        <w:rPr>
          <w:rFonts w:ascii="Sylfaen" w:hAnsi="Sylfaen" w:cs="Arial"/>
          <w:sz w:val="24"/>
          <w:szCs w:val="24"/>
        </w:rPr>
        <w:t>;</w:t>
      </w:r>
    </w:p>
    <w:p w14:paraId="16CEEFAC" w14:textId="1A013B88" w:rsidR="0000526D" w:rsidRPr="00990B1E" w:rsidRDefault="0000526D"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Conducting media training sessions to build their professional capacity and scientific understanding, and make them partners;</w:t>
      </w:r>
    </w:p>
    <w:p w14:paraId="1BCD6A69" w14:textId="77777777" w:rsidR="0000526D" w:rsidRPr="00990B1E" w:rsidRDefault="00CE5128"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Generating materials to reach vulnerable and isolated populations, using appropriate language, channels and technology;</w:t>
      </w:r>
    </w:p>
    <w:p w14:paraId="3277F837" w14:textId="3C558D40" w:rsidR="00CE5128" w:rsidRPr="00990B1E" w:rsidRDefault="00CE5128"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 xml:space="preserve">Addressing rumors, misperceptions, and stigmatization. It is important to proactively address reports that </w:t>
      </w:r>
      <w:r w:rsidR="00C35400" w:rsidRPr="00990B1E">
        <w:rPr>
          <w:rFonts w:ascii="Sylfaen" w:hAnsi="Sylfaen" w:cs="Arial"/>
          <w:sz w:val="24"/>
          <w:szCs w:val="24"/>
        </w:rPr>
        <w:t>may</w:t>
      </w:r>
      <w:r w:rsidRPr="00990B1E">
        <w:rPr>
          <w:rFonts w:ascii="Sylfaen" w:hAnsi="Sylfaen" w:cs="Arial"/>
          <w:sz w:val="24"/>
          <w:szCs w:val="24"/>
        </w:rPr>
        <w:t xml:space="preserve"> create misplaced fear or unrealistic expectations;</w:t>
      </w:r>
    </w:p>
    <w:p w14:paraId="3F7A270E" w14:textId="41220672" w:rsidR="000D7E86" w:rsidRPr="00990B1E" w:rsidRDefault="000D7E86" w:rsidP="00662CBF">
      <w:pPr>
        <w:pStyle w:val="ListParagraph"/>
        <w:numPr>
          <w:ilvl w:val="0"/>
          <w:numId w:val="116"/>
        </w:numPr>
        <w:ind w:left="720" w:hanging="270"/>
        <w:jc w:val="both"/>
        <w:rPr>
          <w:rFonts w:ascii="Sylfaen" w:hAnsi="Sylfaen" w:cs="Arial"/>
          <w:sz w:val="24"/>
          <w:szCs w:val="24"/>
        </w:rPr>
      </w:pPr>
      <w:r w:rsidRPr="00990B1E">
        <w:rPr>
          <w:rFonts w:ascii="Sylfaen" w:hAnsi="Sylfaen" w:cs="Arial"/>
          <w:sz w:val="24"/>
          <w:szCs w:val="24"/>
        </w:rPr>
        <w:t>Timely updating the information and maintaining regular communication</w:t>
      </w:r>
      <w:r w:rsidR="009D3176" w:rsidRPr="00990B1E">
        <w:rPr>
          <w:rFonts w:ascii="Sylfaen" w:hAnsi="Sylfaen" w:cs="Arial"/>
          <w:sz w:val="24"/>
          <w:szCs w:val="24"/>
        </w:rPr>
        <w:t xml:space="preserve"> with </w:t>
      </w:r>
      <w:r w:rsidR="002C3384" w:rsidRPr="00990B1E">
        <w:rPr>
          <w:rFonts w:ascii="Sylfaen" w:hAnsi="Sylfaen" w:cs="Arial"/>
          <w:sz w:val="24"/>
          <w:szCs w:val="24"/>
        </w:rPr>
        <w:t xml:space="preserve">the </w:t>
      </w:r>
      <w:r w:rsidR="009D3176" w:rsidRPr="00990B1E">
        <w:rPr>
          <w:rFonts w:ascii="Sylfaen" w:hAnsi="Sylfaen" w:cs="Arial"/>
          <w:sz w:val="24"/>
          <w:szCs w:val="24"/>
        </w:rPr>
        <w:t>media to keep the public informed</w:t>
      </w:r>
      <w:r w:rsidRPr="00990B1E">
        <w:rPr>
          <w:rFonts w:ascii="Sylfaen" w:hAnsi="Sylfaen" w:cs="Arial"/>
          <w:sz w:val="24"/>
          <w:szCs w:val="24"/>
        </w:rPr>
        <w:t>.</w:t>
      </w:r>
    </w:p>
    <w:p w14:paraId="4C390C17" w14:textId="77777777" w:rsidR="00485A80" w:rsidRPr="00990B1E" w:rsidRDefault="00485A80">
      <w:pPr>
        <w:pStyle w:val="ListParagraph"/>
        <w:ind w:left="900"/>
        <w:jc w:val="both"/>
        <w:rPr>
          <w:rFonts w:ascii="Sylfaen" w:hAnsi="Sylfaen" w:cs="Arial"/>
          <w:sz w:val="24"/>
          <w:szCs w:val="24"/>
        </w:rPr>
      </w:pPr>
    </w:p>
    <w:p w14:paraId="4391BD8D" w14:textId="77777777" w:rsidR="00E0387C" w:rsidRPr="00990B1E" w:rsidRDefault="009705DF" w:rsidP="00662CBF">
      <w:pPr>
        <w:pStyle w:val="ListParagraph"/>
        <w:numPr>
          <w:ilvl w:val="0"/>
          <w:numId w:val="2"/>
        </w:numPr>
        <w:tabs>
          <w:tab w:val="left" w:pos="270"/>
          <w:tab w:val="left" w:pos="630"/>
          <w:tab w:val="left" w:pos="810"/>
          <w:tab w:val="left" w:pos="1710"/>
        </w:tabs>
        <w:spacing w:after="120"/>
        <w:ind w:left="180" w:hanging="180"/>
        <w:rPr>
          <w:rFonts w:ascii="Sylfaen" w:hAnsi="Sylfaen"/>
          <w:b/>
          <w:sz w:val="24"/>
          <w:szCs w:val="24"/>
        </w:rPr>
      </w:pPr>
      <w:r w:rsidRPr="00990B1E">
        <w:rPr>
          <w:rFonts w:ascii="Sylfaen" w:hAnsi="Sylfaen"/>
          <w:b/>
          <w:sz w:val="24"/>
          <w:szCs w:val="24"/>
        </w:rPr>
        <w:t>Recovery</w:t>
      </w:r>
    </w:p>
    <w:p w14:paraId="492192FA" w14:textId="77777777" w:rsidR="009423BD" w:rsidRPr="00990B1E" w:rsidRDefault="009423BD" w:rsidP="00D8260A">
      <w:pPr>
        <w:pStyle w:val="ListParagraph"/>
        <w:tabs>
          <w:tab w:val="left" w:pos="270"/>
          <w:tab w:val="left" w:pos="630"/>
          <w:tab w:val="left" w:pos="810"/>
          <w:tab w:val="left" w:pos="1710"/>
        </w:tabs>
        <w:spacing w:after="120"/>
        <w:ind w:left="180"/>
        <w:rPr>
          <w:rFonts w:ascii="Sylfaen" w:hAnsi="Sylfaen"/>
          <w:b/>
          <w:sz w:val="24"/>
          <w:szCs w:val="24"/>
        </w:rPr>
      </w:pPr>
    </w:p>
    <w:p w14:paraId="281068F9" w14:textId="23FE1168" w:rsidR="0083763B" w:rsidRPr="00990B1E" w:rsidRDefault="00A23904" w:rsidP="00662CBF">
      <w:pPr>
        <w:pStyle w:val="ListParagraph"/>
        <w:numPr>
          <w:ilvl w:val="0"/>
          <w:numId w:val="117"/>
        </w:numPr>
        <w:tabs>
          <w:tab w:val="left" w:pos="270"/>
          <w:tab w:val="left" w:pos="630"/>
          <w:tab w:val="left" w:pos="810"/>
          <w:tab w:val="left" w:pos="1710"/>
        </w:tabs>
        <w:spacing w:after="120"/>
        <w:ind w:left="270" w:hanging="270"/>
        <w:jc w:val="both"/>
        <w:rPr>
          <w:rFonts w:ascii="Sylfaen" w:hAnsi="Sylfaen"/>
          <w:sz w:val="24"/>
          <w:szCs w:val="24"/>
        </w:rPr>
      </w:pPr>
      <w:r w:rsidRPr="00990B1E">
        <w:rPr>
          <w:rFonts w:ascii="Sylfaen" w:hAnsi="Sylfaen"/>
          <w:sz w:val="24"/>
          <w:szCs w:val="24"/>
        </w:rPr>
        <w:t>Once immediate lifesaving activities are complete, the focus shifts to supporting disaster-affected communities in reconstructin</w:t>
      </w:r>
      <w:r w:rsidR="002C3384" w:rsidRPr="00990B1E">
        <w:rPr>
          <w:rFonts w:ascii="Sylfaen" w:hAnsi="Sylfaen"/>
          <w:sz w:val="24"/>
          <w:szCs w:val="24"/>
        </w:rPr>
        <w:t>g</w:t>
      </w:r>
      <w:r w:rsidRPr="00990B1E">
        <w:rPr>
          <w:rFonts w:ascii="Sylfaen" w:hAnsi="Sylfaen"/>
          <w:sz w:val="24"/>
          <w:szCs w:val="24"/>
        </w:rPr>
        <w:t xml:space="preserve"> the physical infrastructure and restor</w:t>
      </w:r>
      <w:r w:rsidR="002C3384" w:rsidRPr="00990B1E">
        <w:rPr>
          <w:rFonts w:ascii="Sylfaen" w:hAnsi="Sylfaen"/>
          <w:sz w:val="24"/>
          <w:szCs w:val="24"/>
        </w:rPr>
        <w:t>ing</w:t>
      </w:r>
      <w:r w:rsidRPr="00990B1E">
        <w:rPr>
          <w:rFonts w:ascii="Sylfaen" w:hAnsi="Sylfaen"/>
          <w:sz w:val="24"/>
          <w:szCs w:val="24"/>
        </w:rPr>
        <w:t xml:space="preserve"> of emotional, social, economic and physical wellbeing.</w:t>
      </w:r>
      <w:r w:rsidR="00B7092B" w:rsidRPr="00990B1E">
        <w:rPr>
          <w:rFonts w:ascii="Sylfaen" w:hAnsi="Sylfaen"/>
          <w:sz w:val="24"/>
          <w:szCs w:val="24"/>
        </w:rPr>
        <w:t xml:space="preserve"> </w:t>
      </w:r>
      <w:r w:rsidR="00B431F7" w:rsidRPr="00990B1E">
        <w:rPr>
          <w:rFonts w:ascii="Sylfaen" w:hAnsi="Sylfaen"/>
          <w:sz w:val="24"/>
          <w:szCs w:val="24"/>
        </w:rPr>
        <w:t>In the short term, recovery is an extension of the response phase in which basic services and functions are restored</w:t>
      </w:r>
      <w:r w:rsidR="009423BD" w:rsidRPr="00990B1E">
        <w:rPr>
          <w:rFonts w:ascii="Sylfaen" w:hAnsi="Sylfaen"/>
          <w:sz w:val="24"/>
          <w:szCs w:val="24"/>
        </w:rPr>
        <w:t>.</w:t>
      </w:r>
      <w:r w:rsidR="00B431F7" w:rsidRPr="00990B1E">
        <w:rPr>
          <w:rFonts w:ascii="Sylfaen" w:hAnsi="Sylfaen"/>
          <w:sz w:val="24"/>
          <w:szCs w:val="24"/>
        </w:rPr>
        <w:t xml:space="preserve"> In the long term, </w:t>
      </w:r>
      <w:r w:rsidR="0083763B" w:rsidRPr="00990B1E">
        <w:rPr>
          <w:rFonts w:ascii="Sylfaen" w:hAnsi="Sylfaen"/>
          <w:sz w:val="24"/>
          <w:szCs w:val="24"/>
        </w:rPr>
        <w:t xml:space="preserve">recovery is a restoration of both the personal lives of individuals and the livelihood of the community. </w:t>
      </w:r>
    </w:p>
    <w:p w14:paraId="1897DE5E" w14:textId="77777777" w:rsidR="009423BD" w:rsidRPr="00990B1E" w:rsidRDefault="009423BD">
      <w:pPr>
        <w:pStyle w:val="ListParagraph"/>
        <w:tabs>
          <w:tab w:val="left" w:pos="270"/>
          <w:tab w:val="left" w:pos="630"/>
          <w:tab w:val="left" w:pos="810"/>
          <w:tab w:val="left" w:pos="1710"/>
        </w:tabs>
        <w:spacing w:after="120"/>
        <w:ind w:left="270"/>
        <w:jc w:val="both"/>
        <w:rPr>
          <w:rFonts w:ascii="Sylfaen" w:hAnsi="Sylfaen"/>
          <w:sz w:val="24"/>
          <w:szCs w:val="24"/>
        </w:rPr>
      </w:pPr>
    </w:p>
    <w:p w14:paraId="153A81AF" w14:textId="2F26C684" w:rsidR="002C2F1A" w:rsidRPr="00990B1E" w:rsidRDefault="009F4111" w:rsidP="00662CBF">
      <w:pPr>
        <w:pStyle w:val="ListParagraph"/>
        <w:numPr>
          <w:ilvl w:val="0"/>
          <w:numId w:val="117"/>
        </w:numPr>
        <w:tabs>
          <w:tab w:val="left" w:pos="270"/>
          <w:tab w:val="left" w:pos="630"/>
          <w:tab w:val="left" w:pos="810"/>
          <w:tab w:val="left" w:pos="1710"/>
        </w:tabs>
        <w:spacing w:after="120"/>
        <w:ind w:left="270" w:hanging="270"/>
        <w:jc w:val="both"/>
        <w:rPr>
          <w:rFonts w:ascii="Sylfaen" w:hAnsi="Sylfaen" w:cs="Arial"/>
          <w:color w:val="000000"/>
          <w:sz w:val="24"/>
          <w:szCs w:val="24"/>
        </w:rPr>
      </w:pPr>
      <w:r w:rsidRPr="00990B1E">
        <w:rPr>
          <w:rFonts w:ascii="Sylfaen" w:hAnsi="Sylfaen"/>
          <w:sz w:val="24"/>
          <w:szCs w:val="24"/>
        </w:rPr>
        <w:t xml:space="preserve">Additionally, </w:t>
      </w:r>
      <w:r w:rsidR="00D62E1F" w:rsidRPr="00990B1E">
        <w:rPr>
          <w:rFonts w:ascii="Sylfaen" w:hAnsi="Sylfaen"/>
          <w:sz w:val="24"/>
          <w:szCs w:val="24"/>
        </w:rPr>
        <w:t>if</w:t>
      </w:r>
      <w:r w:rsidR="00F01554" w:rsidRPr="00990B1E">
        <w:rPr>
          <w:rFonts w:ascii="Sylfaen" w:hAnsi="Sylfaen"/>
          <w:sz w:val="24"/>
          <w:szCs w:val="24"/>
        </w:rPr>
        <w:t xml:space="preserve"> a </w:t>
      </w:r>
      <w:r w:rsidRPr="00990B1E">
        <w:rPr>
          <w:rFonts w:ascii="Sylfaen" w:hAnsi="Sylfaen"/>
          <w:sz w:val="24"/>
          <w:szCs w:val="24"/>
        </w:rPr>
        <w:t xml:space="preserve">biological </w:t>
      </w:r>
      <w:r w:rsidR="00F01554" w:rsidRPr="00990B1E">
        <w:rPr>
          <w:rFonts w:ascii="Sylfaen" w:hAnsi="Sylfaen"/>
          <w:sz w:val="24"/>
          <w:szCs w:val="24"/>
        </w:rPr>
        <w:t>incident</w:t>
      </w:r>
      <w:r w:rsidRPr="00990B1E">
        <w:rPr>
          <w:rFonts w:ascii="Sylfaen" w:hAnsi="Sylfaen"/>
          <w:sz w:val="24"/>
          <w:szCs w:val="24"/>
        </w:rPr>
        <w:t xml:space="preserve"> lead</w:t>
      </w:r>
      <w:r w:rsidR="00D62E1F" w:rsidRPr="00990B1E">
        <w:rPr>
          <w:rFonts w:ascii="Sylfaen" w:hAnsi="Sylfaen"/>
          <w:sz w:val="24"/>
          <w:szCs w:val="24"/>
        </w:rPr>
        <w:t xml:space="preserve">s </w:t>
      </w:r>
      <w:r w:rsidRPr="00990B1E">
        <w:rPr>
          <w:rFonts w:ascii="Sylfaen" w:hAnsi="Sylfaen"/>
          <w:sz w:val="24"/>
          <w:szCs w:val="24"/>
        </w:rPr>
        <w:t xml:space="preserve">to </w:t>
      </w:r>
      <w:r w:rsidR="002C3384" w:rsidRPr="00990B1E">
        <w:rPr>
          <w:rFonts w:ascii="Sylfaen" w:hAnsi="Sylfaen"/>
          <w:sz w:val="24"/>
          <w:szCs w:val="24"/>
        </w:rPr>
        <w:t xml:space="preserve">the </w:t>
      </w:r>
      <w:r w:rsidRPr="00990B1E">
        <w:rPr>
          <w:rFonts w:ascii="Sylfaen" w:hAnsi="Sylfaen"/>
          <w:sz w:val="24"/>
          <w:szCs w:val="24"/>
        </w:rPr>
        <w:t xml:space="preserve">contamination of victims, responders, equipment </w:t>
      </w:r>
      <w:r w:rsidR="00D62E1F" w:rsidRPr="00990B1E">
        <w:rPr>
          <w:rFonts w:ascii="Sylfaen" w:hAnsi="Sylfaen"/>
          <w:sz w:val="24"/>
          <w:szCs w:val="24"/>
        </w:rPr>
        <w:t>and</w:t>
      </w:r>
      <w:r w:rsidRPr="00990B1E">
        <w:rPr>
          <w:rFonts w:ascii="Sylfaen" w:hAnsi="Sylfaen"/>
          <w:sz w:val="24"/>
          <w:szCs w:val="24"/>
        </w:rPr>
        <w:t xml:space="preserve"> environment</w:t>
      </w:r>
      <w:r w:rsidR="00F01554" w:rsidRPr="00990B1E">
        <w:rPr>
          <w:rFonts w:ascii="Sylfaen" w:hAnsi="Sylfaen"/>
          <w:sz w:val="24"/>
          <w:szCs w:val="24"/>
        </w:rPr>
        <w:t xml:space="preserve">, </w:t>
      </w:r>
      <w:r w:rsidR="002C3384" w:rsidRPr="00990B1E">
        <w:rPr>
          <w:rFonts w:ascii="Sylfaen" w:hAnsi="Sylfaen"/>
          <w:sz w:val="24"/>
          <w:szCs w:val="24"/>
        </w:rPr>
        <w:t xml:space="preserve">the </w:t>
      </w:r>
      <w:r w:rsidR="00F01554" w:rsidRPr="00990B1E">
        <w:rPr>
          <w:rFonts w:ascii="Sylfaen" w:hAnsi="Sylfaen"/>
          <w:sz w:val="24"/>
          <w:szCs w:val="24"/>
        </w:rPr>
        <w:t>recovery</w:t>
      </w:r>
      <w:r w:rsidR="002149A9" w:rsidRPr="00990B1E">
        <w:rPr>
          <w:rFonts w:ascii="Sylfaen" w:hAnsi="Sylfaen"/>
          <w:sz w:val="24"/>
          <w:szCs w:val="24"/>
        </w:rPr>
        <w:t xml:space="preserve"> phase will</w:t>
      </w:r>
      <w:r w:rsidR="00B7092B" w:rsidRPr="00990B1E">
        <w:rPr>
          <w:rFonts w:ascii="Sylfaen" w:hAnsi="Sylfaen"/>
          <w:sz w:val="24"/>
          <w:szCs w:val="24"/>
        </w:rPr>
        <w:t xml:space="preserve"> </w:t>
      </w:r>
      <w:r w:rsidR="002149A9" w:rsidRPr="00990B1E">
        <w:rPr>
          <w:rFonts w:ascii="Sylfaen" w:hAnsi="Sylfaen"/>
          <w:sz w:val="24"/>
          <w:szCs w:val="24"/>
        </w:rPr>
        <w:t>include</w:t>
      </w:r>
      <w:r w:rsidR="00F01554" w:rsidRPr="00990B1E">
        <w:rPr>
          <w:rFonts w:ascii="Sylfaen" w:hAnsi="Sylfaen"/>
          <w:sz w:val="24"/>
          <w:szCs w:val="24"/>
        </w:rPr>
        <w:t xml:space="preserve"> decontamination and cleanup efforts involving significant contributions from all responding agencies and</w:t>
      </w:r>
      <w:r w:rsidR="00B7092B" w:rsidRPr="00990B1E">
        <w:rPr>
          <w:rFonts w:ascii="Sylfaen" w:hAnsi="Sylfaen"/>
          <w:sz w:val="24"/>
          <w:szCs w:val="24"/>
        </w:rPr>
        <w:t xml:space="preserve"> </w:t>
      </w:r>
      <w:r w:rsidR="00F01554" w:rsidRPr="00990B1E">
        <w:rPr>
          <w:rFonts w:ascii="Sylfaen" w:hAnsi="Sylfaen"/>
          <w:sz w:val="24"/>
          <w:szCs w:val="24"/>
        </w:rPr>
        <w:t>society.</w:t>
      </w:r>
      <w:r w:rsidR="00B7092B" w:rsidRPr="00990B1E">
        <w:rPr>
          <w:rFonts w:ascii="Sylfaen" w:hAnsi="Sylfaen"/>
          <w:sz w:val="24"/>
          <w:szCs w:val="24"/>
        </w:rPr>
        <w:t xml:space="preserve"> </w:t>
      </w:r>
      <w:r w:rsidR="00864E69" w:rsidRPr="00990B1E">
        <w:rPr>
          <w:rFonts w:ascii="Sylfaen" w:hAnsi="Sylfaen"/>
          <w:sz w:val="24"/>
          <w:szCs w:val="24"/>
        </w:rPr>
        <w:t xml:space="preserve">In </w:t>
      </w:r>
      <w:r w:rsidR="00D62E1F" w:rsidRPr="00990B1E">
        <w:rPr>
          <w:rFonts w:ascii="Sylfaen" w:hAnsi="Sylfaen"/>
          <w:sz w:val="24"/>
          <w:szCs w:val="24"/>
        </w:rPr>
        <w:t>such cases</w:t>
      </w:r>
      <w:r w:rsidR="00864E69" w:rsidRPr="00990B1E">
        <w:rPr>
          <w:rFonts w:ascii="Sylfaen" w:hAnsi="Sylfaen"/>
          <w:sz w:val="24"/>
          <w:szCs w:val="24"/>
        </w:rPr>
        <w:t>, d</w:t>
      </w:r>
      <w:r w:rsidR="00B16094" w:rsidRPr="00990B1E">
        <w:rPr>
          <w:rFonts w:ascii="Sylfaen" w:hAnsi="Sylfaen"/>
          <w:sz w:val="24"/>
          <w:szCs w:val="24"/>
        </w:rPr>
        <w:t>econtamination and related activities</w:t>
      </w:r>
      <w:r w:rsidR="00864E69" w:rsidRPr="00990B1E">
        <w:rPr>
          <w:rFonts w:ascii="Sylfaen" w:hAnsi="Sylfaen"/>
          <w:sz w:val="24"/>
          <w:szCs w:val="24"/>
        </w:rPr>
        <w:t xml:space="preserve"> will be performed</w:t>
      </w:r>
      <w:r w:rsidR="00710508" w:rsidRPr="00990B1E">
        <w:rPr>
          <w:rFonts w:ascii="Sylfaen" w:hAnsi="Sylfaen"/>
          <w:sz w:val="24"/>
          <w:szCs w:val="24"/>
        </w:rPr>
        <w:t xml:space="preserve"> in accordance with </w:t>
      </w:r>
      <w:r w:rsidR="00864E69" w:rsidRPr="00990B1E">
        <w:rPr>
          <w:rFonts w:ascii="Sylfaen" w:hAnsi="Sylfaen"/>
          <w:sz w:val="24"/>
          <w:szCs w:val="24"/>
        </w:rPr>
        <w:t xml:space="preserve">the </w:t>
      </w:r>
      <w:r w:rsidR="00710508" w:rsidRPr="00990B1E">
        <w:rPr>
          <w:rFonts w:ascii="Sylfaen" w:hAnsi="Sylfaen"/>
          <w:sz w:val="24"/>
          <w:szCs w:val="24"/>
        </w:rPr>
        <w:t xml:space="preserve">rules and procedures detailed in the </w:t>
      </w:r>
      <w:r w:rsidR="00064F38" w:rsidRPr="00990B1E">
        <w:rPr>
          <w:rFonts w:ascii="Sylfaen" w:hAnsi="Sylfaen"/>
          <w:sz w:val="24"/>
          <w:szCs w:val="24"/>
        </w:rPr>
        <w:t>National Especially Dangerous Pathogens and Biological Incidents Response Plan.</w:t>
      </w:r>
    </w:p>
    <w:p w14:paraId="008DDFA2" w14:textId="77777777" w:rsidR="00B16094" w:rsidRPr="00990B1E" w:rsidRDefault="00B16094">
      <w:pPr>
        <w:pStyle w:val="ListParagraph"/>
        <w:rPr>
          <w:rFonts w:ascii="Sylfaen" w:hAnsi="Sylfaen" w:cs="Arial"/>
          <w:color w:val="000000"/>
          <w:sz w:val="24"/>
          <w:szCs w:val="24"/>
        </w:rPr>
      </w:pPr>
    </w:p>
    <w:p w14:paraId="5DC90126" w14:textId="77777777" w:rsidR="000B472F" w:rsidRPr="00990B1E" w:rsidRDefault="00BC30F7" w:rsidP="00662CBF">
      <w:pPr>
        <w:pStyle w:val="ListParagraph"/>
        <w:numPr>
          <w:ilvl w:val="0"/>
          <w:numId w:val="2"/>
        </w:numPr>
        <w:tabs>
          <w:tab w:val="left" w:pos="270"/>
          <w:tab w:val="left" w:pos="630"/>
          <w:tab w:val="left" w:pos="810"/>
          <w:tab w:val="left" w:pos="1710"/>
        </w:tabs>
        <w:spacing w:after="120"/>
        <w:ind w:left="180" w:hanging="180"/>
        <w:rPr>
          <w:rFonts w:ascii="Sylfaen" w:hAnsi="Sylfaen"/>
          <w:b/>
          <w:sz w:val="24"/>
          <w:szCs w:val="24"/>
        </w:rPr>
      </w:pPr>
      <w:r w:rsidRPr="00990B1E">
        <w:rPr>
          <w:rFonts w:ascii="Sylfaen" w:hAnsi="Sylfaen"/>
          <w:b/>
          <w:sz w:val="24"/>
          <w:szCs w:val="24"/>
        </w:rPr>
        <w:t xml:space="preserve">Funding </w:t>
      </w:r>
    </w:p>
    <w:p w14:paraId="795D9BB6" w14:textId="1B1D0470" w:rsidR="00E80BA0" w:rsidRPr="00990B1E" w:rsidRDefault="00271888" w:rsidP="00D8260A">
      <w:pPr>
        <w:tabs>
          <w:tab w:val="left" w:pos="0"/>
          <w:tab w:val="left" w:pos="360"/>
          <w:tab w:val="left" w:pos="630"/>
          <w:tab w:val="left" w:pos="810"/>
          <w:tab w:val="left" w:pos="1710"/>
        </w:tabs>
        <w:spacing w:after="120"/>
        <w:jc w:val="both"/>
        <w:rPr>
          <w:rFonts w:ascii="Sylfaen" w:hAnsi="Sylfaen"/>
          <w:sz w:val="24"/>
          <w:szCs w:val="24"/>
        </w:rPr>
      </w:pPr>
      <w:r w:rsidRPr="00990B1E">
        <w:rPr>
          <w:rFonts w:ascii="Sylfaen" w:hAnsi="Sylfaen"/>
          <w:sz w:val="24"/>
          <w:szCs w:val="24"/>
        </w:rPr>
        <w:t>According to</w:t>
      </w:r>
      <w:r w:rsidR="00B7092B" w:rsidRPr="00990B1E">
        <w:rPr>
          <w:rFonts w:ascii="Sylfaen" w:hAnsi="Sylfaen"/>
          <w:sz w:val="24"/>
          <w:szCs w:val="24"/>
        </w:rPr>
        <w:t xml:space="preserve"> the </w:t>
      </w:r>
      <w:r w:rsidRPr="00990B1E">
        <w:rPr>
          <w:rFonts w:ascii="Sylfaen" w:hAnsi="Sylfaen"/>
          <w:sz w:val="24"/>
          <w:szCs w:val="24"/>
        </w:rPr>
        <w:t>“Law of Georgia on Health Care”</w:t>
      </w:r>
      <w:r w:rsidR="002F205E" w:rsidRPr="00990B1E">
        <w:rPr>
          <w:rFonts w:ascii="Sylfaen" w:hAnsi="Sylfaen"/>
          <w:sz w:val="24"/>
          <w:szCs w:val="24"/>
        </w:rPr>
        <w:t xml:space="preserve"> (article 93)</w:t>
      </w:r>
      <w:r w:rsidRPr="00990B1E">
        <w:rPr>
          <w:rFonts w:ascii="Sylfaen" w:hAnsi="Sylfaen"/>
          <w:sz w:val="24"/>
          <w:szCs w:val="24"/>
        </w:rPr>
        <w:t>,</w:t>
      </w:r>
      <w:r w:rsidR="002C3384" w:rsidRPr="00990B1E">
        <w:rPr>
          <w:rFonts w:ascii="Sylfaen" w:hAnsi="Sylfaen"/>
          <w:sz w:val="24"/>
          <w:szCs w:val="24"/>
        </w:rPr>
        <w:t xml:space="preserve"> </w:t>
      </w:r>
      <w:r w:rsidR="00064F38" w:rsidRPr="00990B1E">
        <w:rPr>
          <w:rFonts w:ascii="Sylfaen" w:hAnsi="Sylfaen"/>
          <w:sz w:val="24"/>
          <w:szCs w:val="24"/>
        </w:rPr>
        <w:t xml:space="preserve">all </w:t>
      </w:r>
      <w:r w:rsidRPr="00990B1E">
        <w:rPr>
          <w:rFonts w:ascii="Sylfaen" w:hAnsi="Sylfaen"/>
          <w:sz w:val="24"/>
          <w:szCs w:val="24"/>
        </w:rPr>
        <w:t xml:space="preserve">expenses of medical assistance to those who suffer injuries or become ill as a result of an emergency situation or an epidemic outbreak </w:t>
      </w:r>
      <w:r w:rsidR="00EE5E75" w:rsidRPr="00990B1E">
        <w:rPr>
          <w:rFonts w:ascii="Sylfaen" w:hAnsi="Sylfaen"/>
          <w:sz w:val="24"/>
          <w:szCs w:val="24"/>
        </w:rPr>
        <w:t>will</w:t>
      </w:r>
      <w:r w:rsidRPr="00990B1E">
        <w:rPr>
          <w:rFonts w:ascii="Sylfaen" w:hAnsi="Sylfaen"/>
          <w:sz w:val="24"/>
          <w:szCs w:val="24"/>
        </w:rPr>
        <w:t xml:space="preserve"> be borne by the State. </w:t>
      </w:r>
      <w:r w:rsidR="002C3384" w:rsidRPr="00990B1E">
        <w:rPr>
          <w:rFonts w:ascii="Sylfaen" w:hAnsi="Sylfaen"/>
          <w:sz w:val="24"/>
          <w:szCs w:val="24"/>
        </w:rPr>
        <w:t>The f</w:t>
      </w:r>
      <w:r w:rsidR="00F034F2" w:rsidRPr="00990B1E">
        <w:rPr>
          <w:rFonts w:ascii="Sylfaen" w:hAnsi="Sylfaen"/>
          <w:sz w:val="24"/>
          <w:szCs w:val="24"/>
        </w:rPr>
        <w:t xml:space="preserve">inancing of medical services </w:t>
      </w:r>
      <w:r w:rsidR="00E92F1C" w:rsidRPr="00990B1E">
        <w:rPr>
          <w:rFonts w:ascii="Sylfaen" w:hAnsi="Sylfaen"/>
          <w:sz w:val="24"/>
          <w:szCs w:val="24"/>
        </w:rPr>
        <w:t xml:space="preserve">can be </w:t>
      </w:r>
      <w:r w:rsidR="002C3384" w:rsidRPr="00990B1E">
        <w:rPr>
          <w:rFonts w:ascii="Sylfaen" w:hAnsi="Sylfaen"/>
          <w:sz w:val="24"/>
          <w:szCs w:val="24"/>
        </w:rPr>
        <w:t>carried out</w:t>
      </w:r>
      <w:r w:rsidR="00C47C08" w:rsidRPr="00990B1E">
        <w:rPr>
          <w:rFonts w:ascii="Sylfaen" w:hAnsi="Sylfaen"/>
          <w:sz w:val="24"/>
          <w:szCs w:val="24"/>
        </w:rPr>
        <w:t xml:space="preserve"> </w:t>
      </w:r>
      <w:r w:rsidR="00E00987" w:rsidRPr="00990B1E">
        <w:rPr>
          <w:rFonts w:ascii="Sylfaen" w:hAnsi="Sylfaen"/>
          <w:sz w:val="24"/>
          <w:szCs w:val="24"/>
        </w:rPr>
        <w:t>in</w:t>
      </w:r>
      <w:r w:rsidR="002C3384" w:rsidRPr="00990B1E">
        <w:rPr>
          <w:rFonts w:ascii="Sylfaen" w:hAnsi="Sylfaen"/>
          <w:sz w:val="24"/>
          <w:szCs w:val="24"/>
        </w:rPr>
        <w:t xml:space="preserve"> the</w:t>
      </w:r>
      <w:r w:rsidR="00E00987" w:rsidRPr="00990B1E">
        <w:rPr>
          <w:rFonts w:ascii="Sylfaen" w:hAnsi="Sylfaen"/>
          <w:sz w:val="24"/>
          <w:szCs w:val="24"/>
        </w:rPr>
        <w:t xml:space="preserve"> </w:t>
      </w:r>
      <w:r w:rsidR="00E92F1C" w:rsidRPr="00990B1E">
        <w:rPr>
          <w:rFonts w:ascii="Sylfaen" w:hAnsi="Sylfaen"/>
          <w:sz w:val="24"/>
          <w:szCs w:val="24"/>
        </w:rPr>
        <w:t>following</w:t>
      </w:r>
      <w:r w:rsidR="00B7092B" w:rsidRPr="00990B1E">
        <w:rPr>
          <w:rFonts w:ascii="Sylfaen" w:hAnsi="Sylfaen"/>
          <w:sz w:val="24"/>
          <w:szCs w:val="24"/>
        </w:rPr>
        <w:t xml:space="preserve"> </w:t>
      </w:r>
      <w:r w:rsidR="00E00987" w:rsidRPr="00990B1E">
        <w:rPr>
          <w:rFonts w:ascii="Sylfaen" w:hAnsi="Sylfaen"/>
          <w:sz w:val="24"/>
          <w:szCs w:val="24"/>
        </w:rPr>
        <w:t>ways:</w:t>
      </w:r>
    </w:p>
    <w:p w14:paraId="172B94CD" w14:textId="25BBDE49" w:rsidR="00461C19" w:rsidRPr="00990B1E" w:rsidRDefault="000B472F" w:rsidP="00662CBF">
      <w:pPr>
        <w:pStyle w:val="ListParagraph"/>
        <w:numPr>
          <w:ilvl w:val="0"/>
          <w:numId w:val="13"/>
        </w:numPr>
        <w:tabs>
          <w:tab w:val="left" w:pos="0"/>
          <w:tab w:val="left" w:pos="360"/>
          <w:tab w:val="left" w:pos="1710"/>
        </w:tabs>
        <w:spacing w:after="120"/>
        <w:ind w:left="720"/>
        <w:jc w:val="both"/>
        <w:rPr>
          <w:rFonts w:ascii="Sylfaen" w:hAnsi="Sylfaen"/>
          <w:b/>
          <w:sz w:val="24"/>
          <w:szCs w:val="24"/>
        </w:rPr>
      </w:pPr>
      <w:r w:rsidRPr="00990B1E">
        <w:rPr>
          <w:rFonts w:ascii="Sylfaen" w:hAnsi="Sylfaen"/>
          <w:sz w:val="24"/>
          <w:szCs w:val="24"/>
        </w:rPr>
        <w:t xml:space="preserve">Through </w:t>
      </w:r>
      <w:r w:rsidR="00E00987" w:rsidRPr="00990B1E">
        <w:rPr>
          <w:rFonts w:ascii="Sylfaen" w:hAnsi="Sylfaen"/>
          <w:sz w:val="24"/>
          <w:szCs w:val="24"/>
        </w:rPr>
        <w:t xml:space="preserve">the </w:t>
      </w:r>
      <w:r w:rsidRPr="00990B1E">
        <w:rPr>
          <w:rFonts w:ascii="Sylfaen" w:hAnsi="Sylfaen"/>
          <w:sz w:val="24"/>
          <w:szCs w:val="24"/>
        </w:rPr>
        <w:t>State</w:t>
      </w:r>
      <w:r w:rsidR="00B7092B" w:rsidRPr="00990B1E">
        <w:rPr>
          <w:rFonts w:ascii="Sylfaen" w:hAnsi="Sylfaen"/>
          <w:sz w:val="24"/>
          <w:szCs w:val="24"/>
        </w:rPr>
        <w:t xml:space="preserve"> </w:t>
      </w:r>
      <w:r w:rsidRPr="00990B1E">
        <w:rPr>
          <w:rFonts w:ascii="Sylfaen" w:hAnsi="Sylfaen"/>
          <w:sz w:val="24"/>
          <w:szCs w:val="24"/>
        </w:rPr>
        <w:t>budget</w:t>
      </w:r>
      <w:r w:rsidR="007D0547" w:rsidRPr="00990B1E">
        <w:rPr>
          <w:rFonts w:ascii="Sylfaen" w:hAnsi="Sylfaen"/>
          <w:sz w:val="24"/>
          <w:szCs w:val="24"/>
        </w:rPr>
        <w:t xml:space="preserve"> </w:t>
      </w:r>
      <w:r w:rsidR="00E00987" w:rsidRPr="00990B1E">
        <w:rPr>
          <w:rFonts w:ascii="Sylfaen" w:hAnsi="Sylfaen"/>
          <w:sz w:val="24"/>
          <w:szCs w:val="24"/>
        </w:rPr>
        <w:t xml:space="preserve">allocated to </w:t>
      </w:r>
      <w:r w:rsidR="00C47C08" w:rsidRPr="00990B1E">
        <w:rPr>
          <w:rFonts w:ascii="Sylfaen" w:hAnsi="Sylfaen"/>
          <w:sz w:val="24"/>
          <w:szCs w:val="24"/>
        </w:rPr>
        <w:t>the</w:t>
      </w:r>
      <w:r w:rsidRPr="00990B1E">
        <w:rPr>
          <w:rFonts w:ascii="Sylfaen" w:hAnsi="Sylfaen"/>
          <w:sz w:val="24"/>
          <w:szCs w:val="24"/>
        </w:rPr>
        <w:t xml:space="preserve"> corresponding State Health Care Programs, including:</w:t>
      </w:r>
    </w:p>
    <w:p w14:paraId="7DF83471" w14:textId="77777777" w:rsidR="00C332F5" w:rsidRPr="00990B1E" w:rsidRDefault="00C332F5" w:rsidP="00D8260A">
      <w:pPr>
        <w:pStyle w:val="ListParagraph"/>
        <w:tabs>
          <w:tab w:val="left" w:pos="0"/>
          <w:tab w:val="left" w:pos="360"/>
          <w:tab w:val="left" w:pos="1710"/>
        </w:tabs>
        <w:spacing w:after="120"/>
        <w:jc w:val="both"/>
        <w:rPr>
          <w:rFonts w:ascii="Sylfaen" w:hAnsi="Sylfaen"/>
          <w:b/>
          <w:sz w:val="24"/>
          <w:szCs w:val="24"/>
        </w:rPr>
      </w:pPr>
    </w:p>
    <w:p w14:paraId="3600C731" w14:textId="77777777" w:rsidR="00DD4BD5" w:rsidRPr="00990B1E" w:rsidRDefault="002A5D65" w:rsidP="00662CBF">
      <w:pPr>
        <w:pStyle w:val="ListParagraph"/>
        <w:numPr>
          <w:ilvl w:val="0"/>
          <w:numId w:val="14"/>
        </w:numPr>
        <w:tabs>
          <w:tab w:val="left" w:pos="0"/>
          <w:tab w:val="left" w:pos="360"/>
          <w:tab w:val="left" w:pos="1710"/>
        </w:tabs>
        <w:spacing w:after="120"/>
        <w:ind w:left="1260" w:hanging="540"/>
        <w:jc w:val="both"/>
        <w:rPr>
          <w:rFonts w:ascii="Sylfaen" w:hAnsi="Sylfaen"/>
          <w:sz w:val="24"/>
          <w:szCs w:val="24"/>
        </w:rPr>
      </w:pPr>
      <w:r w:rsidRPr="00990B1E">
        <w:rPr>
          <w:rFonts w:ascii="Sylfaen" w:hAnsi="Sylfaen"/>
          <w:sz w:val="24"/>
          <w:szCs w:val="24"/>
        </w:rPr>
        <w:t>“</w:t>
      </w:r>
      <w:r w:rsidR="008C7451" w:rsidRPr="00990B1E">
        <w:rPr>
          <w:rFonts w:ascii="Sylfaen" w:hAnsi="Sylfaen"/>
          <w:sz w:val="24"/>
          <w:szCs w:val="24"/>
        </w:rPr>
        <w:t xml:space="preserve">State Program on </w:t>
      </w:r>
      <w:r w:rsidR="00526AD9" w:rsidRPr="00990B1E">
        <w:rPr>
          <w:rFonts w:ascii="Sylfaen" w:hAnsi="Sylfaen"/>
          <w:sz w:val="24"/>
          <w:szCs w:val="24"/>
        </w:rPr>
        <w:t>Management</w:t>
      </w:r>
      <w:r w:rsidRPr="00990B1E">
        <w:rPr>
          <w:rFonts w:ascii="Sylfaen" w:hAnsi="Sylfaen"/>
          <w:sz w:val="24"/>
          <w:szCs w:val="24"/>
        </w:rPr>
        <w:t xml:space="preserve"> of Infectious Diseases” – </w:t>
      </w:r>
      <w:r w:rsidR="00B224EF" w:rsidRPr="00990B1E">
        <w:rPr>
          <w:rFonts w:ascii="Sylfaen" w:hAnsi="Sylfaen"/>
          <w:sz w:val="24"/>
          <w:szCs w:val="24"/>
        </w:rPr>
        <w:t>provides</w:t>
      </w:r>
      <w:r w:rsidRPr="00990B1E">
        <w:rPr>
          <w:rFonts w:ascii="Sylfaen" w:hAnsi="Sylfaen"/>
          <w:sz w:val="24"/>
          <w:szCs w:val="24"/>
        </w:rPr>
        <w:t xml:space="preserve"> hospital care </w:t>
      </w:r>
      <w:r w:rsidR="00B224EF" w:rsidRPr="00990B1E">
        <w:rPr>
          <w:rFonts w:ascii="Sylfaen" w:hAnsi="Sylfaen"/>
          <w:sz w:val="24"/>
          <w:szCs w:val="24"/>
        </w:rPr>
        <w:t>coverage for</w:t>
      </w:r>
      <w:r w:rsidRPr="00990B1E">
        <w:rPr>
          <w:rFonts w:ascii="Sylfaen" w:hAnsi="Sylfaen"/>
          <w:sz w:val="24"/>
          <w:szCs w:val="24"/>
        </w:rPr>
        <w:t xml:space="preserve"> infectious diseases identifie</w:t>
      </w:r>
      <w:r w:rsidR="000E2ADD" w:rsidRPr="00990B1E">
        <w:rPr>
          <w:rFonts w:ascii="Sylfaen" w:hAnsi="Sylfaen"/>
          <w:sz w:val="24"/>
          <w:szCs w:val="24"/>
        </w:rPr>
        <w:t>d</w:t>
      </w:r>
      <w:r w:rsidRPr="00990B1E">
        <w:rPr>
          <w:rFonts w:ascii="Sylfaen" w:hAnsi="Sylfaen"/>
          <w:sz w:val="24"/>
          <w:szCs w:val="24"/>
        </w:rPr>
        <w:t xml:space="preserve"> by the program.</w:t>
      </w:r>
    </w:p>
    <w:p w14:paraId="56E66B41" w14:textId="77777777" w:rsidR="002A5D65" w:rsidRPr="00990B1E" w:rsidRDefault="002A5D65" w:rsidP="00662CBF">
      <w:pPr>
        <w:pStyle w:val="ListParagraph"/>
        <w:numPr>
          <w:ilvl w:val="0"/>
          <w:numId w:val="14"/>
        </w:numPr>
        <w:tabs>
          <w:tab w:val="left" w:pos="0"/>
          <w:tab w:val="left" w:pos="360"/>
          <w:tab w:val="left" w:pos="1710"/>
        </w:tabs>
        <w:spacing w:after="120"/>
        <w:ind w:left="1260" w:hanging="540"/>
        <w:jc w:val="both"/>
        <w:rPr>
          <w:rFonts w:ascii="Sylfaen" w:hAnsi="Sylfaen"/>
          <w:sz w:val="24"/>
          <w:szCs w:val="24"/>
        </w:rPr>
      </w:pPr>
      <w:r w:rsidRPr="00990B1E">
        <w:rPr>
          <w:rFonts w:ascii="Sylfaen" w:hAnsi="Sylfaen"/>
          <w:sz w:val="24"/>
          <w:szCs w:val="24"/>
        </w:rPr>
        <w:t>“</w:t>
      </w:r>
      <w:r w:rsidR="008C7451" w:rsidRPr="00990B1E">
        <w:rPr>
          <w:rFonts w:ascii="Sylfaen" w:hAnsi="Sylfaen"/>
          <w:sz w:val="24"/>
          <w:szCs w:val="24"/>
        </w:rPr>
        <w:t xml:space="preserve">State </w:t>
      </w:r>
      <w:r w:rsidRPr="00990B1E">
        <w:rPr>
          <w:rFonts w:ascii="Sylfaen" w:hAnsi="Sylfaen"/>
          <w:sz w:val="24"/>
          <w:szCs w:val="24"/>
        </w:rPr>
        <w:t xml:space="preserve">Immunization Program” – </w:t>
      </w:r>
      <w:r w:rsidR="00A80C98" w:rsidRPr="00990B1E">
        <w:rPr>
          <w:rFonts w:ascii="Sylfaen" w:hAnsi="Sylfaen"/>
          <w:sz w:val="24"/>
          <w:szCs w:val="24"/>
        </w:rPr>
        <w:t xml:space="preserve">encompasses a) procurement of vaccines and vaccination materials (syringes and safe boxes); b) </w:t>
      </w:r>
      <w:r w:rsidR="005961F4" w:rsidRPr="00990B1E">
        <w:rPr>
          <w:rFonts w:ascii="Sylfaen" w:hAnsi="Sylfaen"/>
          <w:sz w:val="24"/>
          <w:szCs w:val="24"/>
        </w:rPr>
        <w:t xml:space="preserve">procurement, storage and dispensing of strategic stockpiles of specific serums and vaccines; c) </w:t>
      </w:r>
      <w:r w:rsidR="005504B3" w:rsidRPr="00990B1E">
        <w:rPr>
          <w:rFonts w:ascii="Sylfaen" w:hAnsi="Sylfaen"/>
          <w:sz w:val="24"/>
          <w:szCs w:val="24"/>
        </w:rPr>
        <w:t xml:space="preserve">provision of antirabic treatment means; d) </w:t>
      </w:r>
      <w:r w:rsidR="00E613D6" w:rsidRPr="00990B1E">
        <w:rPr>
          <w:rFonts w:ascii="Sylfaen" w:hAnsi="Sylfaen"/>
          <w:sz w:val="24"/>
          <w:szCs w:val="24"/>
        </w:rPr>
        <w:t>storage</w:t>
      </w:r>
      <w:r w:rsidR="00103799" w:rsidRPr="00990B1E">
        <w:rPr>
          <w:rFonts w:ascii="Sylfaen" w:hAnsi="Sylfaen"/>
          <w:sz w:val="24"/>
          <w:szCs w:val="24"/>
        </w:rPr>
        <w:t xml:space="preserve"> and delivery-distribution of vaccines, serums and vaccination materials (syringes and safe boxes) from central level through administrative units in compliance with “Cold Chain” principles. </w:t>
      </w:r>
    </w:p>
    <w:p w14:paraId="60AD8F40" w14:textId="42A94D30" w:rsidR="00F53CC1" w:rsidRPr="00990B1E" w:rsidRDefault="00743098" w:rsidP="00662CBF">
      <w:pPr>
        <w:pStyle w:val="ListParagraph"/>
        <w:numPr>
          <w:ilvl w:val="0"/>
          <w:numId w:val="14"/>
        </w:numPr>
        <w:tabs>
          <w:tab w:val="left" w:pos="0"/>
          <w:tab w:val="left" w:pos="360"/>
          <w:tab w:val="left" w:pos="1710"/>
        </w:tabs>
        <w:spacing w:after="120"/>
        <w:ind w:left="1260" w:hanging="540"/>
        <w:jc w:val="both"/>
        <w:rPr>
          <w:rFonts w:ascii="Sylfaen" w:hAnsi="Sylfaen"/>
          <w:sz w:val="24"/>
          <w:szCs w:val="24"/>
        </w:rPr>
      </w:pPr>
      <w:r w:rsidRPr="00990B1E">
        <w:rPr>
          <w:rFonts w:ascii="Sylfaen" w:hAnsi="Sylfaen"/>
          <w:sz w:val="24"/>
          <w:szCs w:val="24"/>
        </w:rPr>
        <w:t>“</w:t>
      </w:r>
      <w:r w:rsidR="0097008D" w:rsidRPr="00990B1E">
        <w:rPr>
          <w:rFonts w:ascii="Sylfaen" w:hAnsi="Sylfaen"/>
          <w:sz w:val="24"/>
          <w:szCs w:val="24"/>
        </w:rPr>
        <w:t xml:space="preserve">State Program on </w:t>
      </w:r>
      <w:r w:rsidRPr="00990B1E">
        <w:rPr>
          <w:rFonts w:ascii="Sylfaen" w:hAnsi="Sylfaen"/>
          <w:sz w:val="24"/>
          <w:szCs w:val="24"/>
        </w:rPr>
        <w:t xml:space="preserve">Emergency Medical Care and Medical Transportation” </w:t>
      </w:r>
      <w:r w:rsidR="00F53CC1" w:rsidRPr="00990B1E">
        <w:rPr>
          <w:rFonts w:ascii="Sylfaen" w:hAnsi="Sylfaen"/>
          <w:sz w:val="24"/>
          <w:szCs w:val="24"/>
        </w:rPr>
        <w:t>–</w:t>
      </w:r>
      <w:r w:rsidR="00B7092B" w:rsidRPr="00990B1E">
        <w:rPr>
          <w:rFonts w:ascii="Sylfaen" w:hAnsi="Sylfaen"/>
          <w:sz w:val="24"/>
          <w:szCs w:val="24"/>
        </w:rPr>
        <w:t xml:space="preserve"> </w:t>
      </w:r>
      <w:r w:rsidR="0097008D" w:rsidRPr="00990B1E">
        <w:rPr>
          <w:rFonts w:ascii="Sylfaen" w:hAnsi="Sylfaen"/>
          <w:sz w:val="24"/>
          <w:szCs w:val="24"/>
        </w:rPr>
        <w:t>covers</w:t>
      </w:r>
      <w:r w:rsidR="00F53CC1" w:rsidRPr="00990B1E">
        <w:rPr>
          <w:rFonts w:ascii="Sylfaen" w:hAnsi="Sylfaen"/>
          <w:sz w:val="24"/>
          <w:szCs w:val="24"/>
        </w:rPr>
        <w:t xml:space="preserve"> ambulance and disaster medicine services including patient transportation and referral to higher</w:t>
      </w:r>
      <w:r w:rsidR="002C3384" w:rsidRPr="00990B1E">
        <w:rPr>
          <w:rFonts w:ascii="Sylfaen" w:hAnsi="Sylfaen"/>
          <w:sz w:val="24"/>
          <w:szCs w:val="24"/>
        </w:rPr>
        <w:t>-</w:t>
      </w:r>
      <w:r w:rsidR="00F53CC1" w:rsidRPr="00990B1E">
        <w:rPr>
          <w:rFonts w:ascii="Sylfaen" w:hAnsi="Sylfaen"/>
          <w:sz w:val="24"/>
          <w:szCs w:val="24"/>
        </w:rPr>
        <w:t>level hospital</w:t>
      </w:r>
      <w:r w:rsidR="002C3384" w:rsidRPr="00990B1E">
        <w:rPr>
          <w:rFonts w:ascii="Sylfaen" w:hAnsi="Sylfaen"/>
          <w:sz w:val="24"/>
          <w:szCs w:val="24"/>
        </w:rPr>
        <w:t>s</w:t>
      </w:r>
      <w:r w:rsidR="00F53CC1" w:rsidRPr="00990B1E">
        <w:rPr>
          <w:rFonts w:ascii="Sylfaen" w:hAnsi="Sylfaen"/>
          <w:sz w:val="24"/>
          <w:szCs w:val="24"/>
        </w:rPr>
        <w:t xml:space="preserve"> for definitive care.</w:t>
      </w:r>
    </w:p>
    <w:p w14:paraId="7D5D8701" w14:textId="302747BA" w:rsidR="00C143FF" w:rsidRPr="00990B1E" w:rsidRDefault="00EF2BDB" w:rsidP="00662CBF">
      <w:pPr>
        <w:pStyle w:val="ListParagraph"/>
        <w:numPr>
          <w:ilvl w:val="0"/>
          <w:numId w:val="14"/>
        </w:numPr>
        <w:tabs>
          <w:tab w:val="left" w:pos="0"/>
          <w:tab w:val="left" w:pos="360"/>
          <w:tab w:val="left" w:pos="1710"/>
        </w:tabs>
        <w:spacing w:after="120"/>
        <w:ind w:left="1260" w:hanging="540"/>
        <w:jc w:val="both"/>
        <w:rPr>
          <w:rFonts w:ascii="Sylfaen" w:hAnsi="Sylfaen"/>
          <w:sz w:val="24"/>
          <w:szCs w:val="24"/>
        </w:rPr>
      </w:pPr>
      <w:r w:rsidRPr="00990B1E">
        <w:rPr>
          <w:rFonts w:ascii="Sylfaen" w:hAnsi="Sylfaen"/>
          <w:sz w:val="24"/>
          <w:szCs w:val="24"/>
        </w:rPr>
        <w:t xml:space="preserve">“State Program on </w:t>
      </w:r>
      <w:r w:rsidR="000F33FC" w:rsidRPr="00990B1E">
        <w:rPr>
          <w:rFonts w:ascii="Sylfaen" w:hAnsi="Sylfaen"/>
          <w:sz w:val="24"/>
          <w:szCs w:val="24"/>
        </w:rPr>
        <w:t>Referral Services</w:t>
      </w:r>
      <w:r w:rsidRPr="00990B1E">
        <w:rPr>
          <w:rFonts w:ascii="Sylfaen" w:hAnsi="Sylfaen"/>
          <w:sz w:val="24"/>
          <w:szCs w:val="24"/>
        </w:rPr>
        <w:t>”</w:t>
      </w:r>
      <w:r w:rsidR="002C3384" w:rsidRPr="00990B1E">
        <w:rPr>
          <w:rFonts w:ascii="Sylfaen" w:hAnsi="Sylfaen"/>
          <w:sz w:val="24"/>
          <w:szCs w:val="24"/>
        </w:rPr>
        <w:t xml:space="preserve"> </w:t>
      </w:r>
      <w:r w:rsidR="002878BC" w:rsidRPr="00990B1E">
        <w:rPr>
          <w:rFonts w:ascii="Sylfaen" w:hAnsi="Sylfaen"/>
          <w:sz w:val="24"/>
          <w:szCs w:val="24"/>
        </w:rPr>
        <w:t>–</w:t>
      </w:r>
      <w:r w:rsidR="00B7092B" w:rsidRPr="00990B1E">
        <w:rPr>
          <w:rFonts w:ascii="Sylfaen" w:hAnsi="Sylfaen"/>
          <w:sz w:val="24"/>
          <w:szCs w:val="24"/>
        </w:rPr>
        <w:t xml:space="preserve"> </w:t>
      </w:r>
      <w:r w:rsidR="002878BC" w:rsidRPr="00990B1E">
        <w:rPr>
          <w:rFonts w:ascii="Sylfaen" w:hAnsi="Sylfaen"/>
          <w:sz w:val="24"/>
          <w:szCs w:val="24"/>
        </w:rPr>
        <w:t>ensures coverage of medical services for the population injured during emergency situations</w:t>
      </w:r>
      <w:r w:rsidR="00115FCB" w:rsidRPr="00990B1E">
        <w:rPr>
          <w:rFonts w:ascii="Sylfaen" w:hAnsi="Sylfaen"/>
          <w:sz w:val="24"/>
          <w:szCs w:val="24"/>
        </w:rPr>
        <w:t xml:space="preserve"> and</w:t>
      </w:r>
      <w:r w:rsidR="002878BC" w:rsidRPr="00990B1E">
        <w:rPr>
          <w:rFonts w:ascii="Sylfaen" w:hAnsi="Sylfaen"/>
          <w:sz w:val="24"/>
          <w:szCs w:val="24"/>
        </w:rPr>
        <w:t xml:space="preserve"> natural </w:t>
      </w:r>
      <w:r w:rsidR="00115FCB" w:rsidRPr="00990B1E">
        <w:rPr>
          <w:rFonts w:ascii="Sylfaen" w:hAnsi="Sylfaen"/>
          <w:sz w:val="24"/>
          <w:szCs w:val="24"/>
        </w:rPr>
        <w:t>disasters</w:t>
      </w:r>
      <w:r w:rsidR="002C3384" w:rsidRPr="00990B1E">
        <w:rPr>
          <w:rFonts w:ascii="Sylfaen" w:hAnsi="Sylfaen"/>
          <w:sz w:val="24"/>
          <w:szCs w:val="24"/>
        </w:rPr>
        <w:t>,</w:t>
      </w:r>
      <w:r w:rsidR="00115FCB" w:rsidRPr="00990B1E">
        <w:rPr>
          <w:rFonts w:ascii="Sylfaen" w:hAnsi="Sylfaen"/>
          <w:sz w:val="24"/>
          <w:szCs w:val="24"/>
        </w:rPr>
        <w:t xml:space="preserve"> in accordance with the decision of </w:t>
      </w:r>
      <w:r w:rsidR="006E2C60" w:rsidRPr="00990B1E">
        <w:rPr>
          <w:rFonts w:ascii="Sylfaen" w:hAnsi="Sylfaen"/>
          <w:sz w:val="24"/>
          <w:szCs w:val="24"/>
        </w:rPr>
        <w:t xml:space="preserve">the </w:t>
      </w:r>
      <w:r w:rsidR="00115FCB" w:rsidRPr="00990B1E">
        <w:rPr>
          <w:rFonts w:ascii="Sylfaen" w:hAnsi="Sylfaen"/>
          <w:sz w:val="24"/>
          <w:szCs w:val="24"/>
        </w:rPr>
        <w:t xml:space="preserve">authorized commission created by resolution </w:t>
      </w:r>
      <w:r w:rsidR="004C49B9" w:rsidRPr="00990B1E">
        <w:rPr>
          <w:rFonts w:ascii="Sylfaen" w:hAnsi="Sylfaen"/>
          <w:sz w:val="24"/>
          <w:szCs w:val="24"/>
        </w:rPr>
        <w:t>No</w:t>
      </w:r>
      <w:r w:rsidR="002C3384" w:rsidRPr="00990B1E">
        <w:rPr>
          <w:rFonts w:ascii="Sylfaen" w:hAnsi="Sylfaen"/>
          <w:sz w:val="24"/>
          <w:szCs w:val="24"/>
        </w:rPr>
        <w:t xml:space="preserve"> </w:t>
      </w:r>
      <w:r w:rsidR="004C49B9" w:rsidRPr="00990B1E">
        <w:rPr>
          <w:rFonts w:ascii="Sylfaen" w:hAnsi="Sylfaen"/>
          <w:sz w:val="24"/>
          <w:szCs w:val="24"/>
        </w:rPr>
        <w:t>331</w:t>
      </w:r>
      <w:r w:rsidR="00115FCB" w:rsidRPr="00990B1E">
        <w:rPr>
          <w:rFonts w:ascii="Sylfaen" w:hAnsi="Sylfaen"/>
          <w:sz w:val="24"/>
          <w:szCs w:val="24"/>
        </w:rPr>
        <w:t>of the GoG</w:t>
      </w:r>
      <w:r w:rsidR="004C49B9" w:rsidRPr="00990B1E">
        <w:rPr>
          <w:rFonts w:ascii="Sylfaen" w:hAnsi="Sylfaen"/>
          <w:sz w:val="24"/>
          <w:szCs w:val="24"/>
        </w:rPr>
        <w:t>.</w:t>
      </w:r>
    </w:p>
    <w:p w14:paraId="08111BC4" w14:textId="77777777" w:rsidR="0086393B" w:rsidRPr="00990B1E" w:rsidRDefault="0086393B" w:rsidP="00D8260A">
      <w:pPr>
        <w:pStyle w:val="ListParagraph"/>
        <w:tabs>
          <w:tab w:val="left" w:pos="0"/>
          <w:tab w:val="left" w:pos="360"/>
          <w:tab w:val="left" w:pos="1710"/>
        </w:tabs>
        <w:spacing w:after="120"/>
        <w:ind w:left="1260"/>
        <w:jc w:val="both"/>
        <w:rPr>
          <w:rFonts w:ascii="Sylfaen" w:hAnsi="Sylfaen"/>
          <w:sz w:val="24"/>
          <w:szCs w:val="24"/>
        </w:rPr>
      </w:pPr>
    </w:p>
    <w:p w14:paraId="1362DEFC" w14:textId="587122C1" w:rsidR="00E41A92" w:rsidRPr="00990B1E" w:rsidRDefault="00C143FF" w:rsidP="00662CBF">
      <w:pPr>
        <w:pStyle w:val="ListParagraph"/>
        <w:numPr>
          <w:ilvl w:val="0"/>
          <w:numId w:val="13"/>
        </w:numPr>
        <w:tabs>
          <w:tab w:val="left" w:pos="0"/>
          <w:tab w:val="left" w:pos="360"/>
          <w:tab w:val="left" w:pos="1710"/>
        </w:tabs>
        <w:spacing w:after="120"/>
        <w:ind w:left="720"/>
        <w:jc w:val="both"/>
        <w:rPr>
          <w:rFonts w:ascii="Sylfaen" w:hAnsi="Sylfaen"/>
          <w:sz w:val="24"/>
          <w:szCs w:val="24"/>
        </w:rPr>
      </w:pPr>
      <w:r w:rsidRPr="00990B1E">
        <w:rPr>
          <w:rFonts w:ascii="Sylfaen" w:hAnsi="Sylfaen"/>
          <w:sz w:val="24"/>
          <w:szCs w:val="24"/>
        </w:rPr>
        <w:t xml:space="preserve">Dedicated funds </w:t>
      </w:r>
      <w:r w:rsidR="006E2C60" w:rsidRPr="00990B1E">
        <w:rPr>
          <w:rFonts w:ascii="Sylfaen" w:hAnsi="Sylfaen"/>
          <w:sz w:val="24"/>
          <w:szCs w:val="24"/>
        </w:rPr>
        <w:t>will</w:t>
      </w:r>
      <w:r w:rsidR="00B7092B" w:rsidRPr="00990B1E">
        <w:rPr>
          <w:rFonts w:ascii="Sylfaen" w:hAnsi="Sylfaen"/>
          <w:sz w:val="24"/>
          <w:szCs w:val="24"/>
        </w:rPr>
        <w:t xml:space="preserve"> </w:t>
      </w:r>
      <w:r w:rsidRPr="00990B1E">
        <w:rPr>
          <w:rFonts w:ascii="Sylfaen" w:hAnsi="Sylfaen"/>
          <w:sz w:val="24"/>
          <w:szCs w:val="24"/>
        </w:rPr>
        <w:t xml:space="preserve">be </w:t>
      </w:r>
      <w:r w:rsidR="009B7D1D" w:rsidRPr="00990B1E">
        <w:rPr>
          <w:rFonts w:ascii="Sylfaen" w:hAnsi="Sylfaen"/>
          <w:sz w:val="24"/>
          <w:szCs w:val="24"/>
        </w:rPr>
        <w:t xml:space="preserve">mobilized </w:t>
      </w:r>
      <w:r w:rsidRPr="00990B1E">
        <w:rPr>
          <w:rFonts w:ascii="Sylfaen" w:hAnsi="Sylfaen"/>
          <w:sz w:val="24"/>
          <w:szCs w:val="24"/>
        </w:rPr>
        <w:t>from the</w:t>
      </w:r>
      <w:r w:rsidR="005F089B" w:rsidRPr="00990B1E">
        <w:rPr>
          <w:rFonts w:ascii="Sylfaen" w:hAnsi="Sylfaen"/>
          <w:sz w:val="24"/>
          <w:szCs w:val="24"/>
        </w:rPr>
        <w:t xml:space="preserve"> government’s</w:t>
      </w:r>
      <w:r w:rsidR="00B7092B" w:rsidRPr="00990B1E">
        <w:rPr>
          <w:rFonts w:ascii="Sylfaen" w:hAnsi="Sylfaen"/>
          <w:sz w:val="24"/>
          <w:szCs w:val="24"/>
        </w:rPr>
        <w:t xml:space="preserve"> </w:t>
      </w:r>
      <w:r w:rsidR="00242F3D" w:rsidRPr="00990B1E">
        <w:rPr>
          <w:rFonts w:ascii="Sylfaen" w:hAnsi="Sylfaen"/>
          <w:sz w:val="24"/>
          <w:szCs w:val="24"/>
        </w:rPr>
        <w:t>reserve funds</w:t>
      </w:r>
      <w:r w:rsidR="00B7092B" w:rsidRPr="00990B1E">
        <w:rPr>
          <w:rFonts w:ascii="Sylfaen" w:hAnsi="Sylfaen"/>
          <w:sz w:val="24"/>
          <w:szCs w:val="24"/>
        </w:rPr>
        <w:t xml:space="preserve"> </w:t>
      </w:r>
      <w:r w:rsidR="0026162B" w:rsidRPr="00990B1E">
        <w:rPr>
          <w:rFonts w:ascii="Sylfaen" w:hAnsi="Sylfaen"/>
          <w:sz w:val="24"/>
          <w:szCs w:val="24"/>
        </w:rPr>
        <w:t>based on the decision of the GoG and/or Ad Hoc governmental commission</w:t>
      </w:r>
      <w:r w:rsidR="00242F3D" w:rsidRPr="00990B1E">
        <w:rPr>
          <w:rFonts w:ascii="Sylfaen" w:hAnsi="Sylfaen"/>
          <w:sz w:val="24"/>
          <w:szCs w:val="24"/>
        </w:rPr>
        <w:t>,</w:t>
      </w:r>
      <w:r w:rsidR="00B7092B" w:rsidRPr="00990B1E">
        <w:rPr>
          <w:rFonts w:ascii="Sylfaen" w:hAnsi="Sylfaen"/>
          <w:sz w:val="24"/>
          <w:szCs w:val="24"/>
        </w:rPr>
        <w:t xml:space="preserve"> </w:t>
      </w:r>
      <w:r w:rsidR="006E2C60" w:rsidRPr="00990B1E">
        <w:rPr>
          <w:rFonts w:ascii="Sylfaen" w:hAnsi="Sylfaen"/>
          <w:sz w:val="24"/>
          <w:szCs w:val="24"/>
        </w:rPr>
        <w:t>if the</w:t>
      </w:r>
      <w:r w:rsidR="009B7D1D" w:rsidRPr="00990B1E">
        <w:rPr>
          <w:rFonts w:ascii="Sylfaen" w:hAnsi="Sylfaen"/>
          <w:sz w:val="24"/>
          <w:szCs w:val="24"/>
        </w:rPr>
        <w:t xml:space="preserve"> need arise</w:t>
      </w:r>
      <w:r w:rsidR="006E2C60" w:rsidRPr="00990B1E">
        <w:rPr>
          <w:rFonts w:ascii="Sylfaen" w:hAnsi="Sylfaen"/>
          <w:sz w:val="24"/>
          <w:szCs w:val="24"/>
        </w:rPr>
        <w:t>s</w:t>
      </w:r>
      <w:r w:rsidR="009B7D1D" w:rsidRPr="00990B1E">
        <w:rPr>
          <w:rFonts w:ascii="Sylfaen" w:hAnsi="Sylfaen"/>
          <w:sz w:val="24"/>
          <w:szCs w:val="24"/>
        </w:rPr>
        <w:t>.</w:t>
      </w:r>
    </w:p>
    <w:p w14:paraId="5311268A" w14:textId="77777777" w:rsidR="009B7D1D" w:rsidRPr="00990B1E" w:rsidRDefault="009B7D1D" w:rsidP="00D8260A">
      <w:pPr>
        <w:pStyle w:val="ListParagraph"/>
        <w:tabs>
          <w:tab w:val="left" w:pos="0"/>
          <w:tab w:val="left" w:pos="360"/>
          <w:tab w:val="left" w:pos="1710"/>
        </w:tabs>
        <w:spacing w:after="120"/>
        <w:jc w:val="both"/>
        <w:rPr>
          <w:rFonts w:ascii="Sylfaen" w:hAnsi="Sylfaen"/>
          <w:sz w:val="24"/>
          <w:szCs w:val="24"/>
        </w:rPr>
      </w:pPr>
    </w:p>
    <w:p w14:paraId="5A0D7715" w14:textId="77777777" w:rsidR="0048011B" w:rsidRPr="00990B1E" w:rsidRDefault="0048011B" w:rsidP="008417C1">
      <w:pPr>
        <w:rPr>
          <w:rFonts w:ascii="Sylfaen" w:hAnsi="Sylfaen"/>
          <w:sz w:val="24"/>
          <w:szCs w:val="24"/>
        </w:rPr>
      </w:pPr>
    </w:p>
    <w:p w14:paraId="609EA091" w14:textId="77777777" w:rsidR="00B14810" w:rsidRPr="00990B1E" w:rsidRDefault="00B14810" w:rsidP="008417C1">
      <w:pPr>
        <w:rPr>
          <w:rFonts w:ascii="Sylfaen" w:hAnsi="Sylfaen"/>
          <w:sz w:val="24"/>
          <w:szCs w:val="24"/>
        </w:rPr>
      </w:pPr>
    </w:p>
    <w:p w14:paraId="671F5AB5" w14:textId="77777777" w:rsidR="00B14810" w:rsidRDefault="00B14810" w:rsidP="008417C1">
      <w:pPr>
        <w:rPr>
          <w:rFonts w:ascii="Sylfaen" w:hAnsi="Sylfaen"/>
          <w:sz w:val="24"/>
          <w:szCs w:val="24"/>
          <w:lang w:val="ka-GE"/>
        </w:rPr>
      </w:pPr>
    </w:p>
    <w:p w14:paraId="48EDD1D5" w14:textId="77777777" w:rsidR="00F20086" w:rsidRDefault="00F20086" w:rsidP="008417C1">
      <w:pPr>
        <w:rPr>
          <w:rFonts w:ascii="Sylfaen" w:hAnsi="Sylfaen"/>
          <w:sz w:val="24"/>
          <w:szCs w:val="24"/>
          <w:lang w:val="ka-GE"/>
        </w:rPr>
      </w:pPr>
    </w:p>
    <w:p w14:paraId="6697C746" w14:textId="77777777" w:rsidR="00F20086" w:rsidRDefault="00F20086" w:rsidP="008417C1">
      <w:pPr>
        <w:rPr>
          <w:rFonts w:ascii="Sylfaen" w:hAnsi="Sylfaen"/>
          <w:sz w:val="24"/>
          <w:szCs w:val="24"/>
          <w:lang w:val="ka-GE"/>
        </w:rPr>
      </w:pPr>
    </w:p>
    <w:p w14:paraId="67C4A723" w14:textId="77777777" w:rsidR="00F20086" w:rsidRDefault="00F20086" w:rsidP="008417C1">
      <w:pPr>
        <w:rPr>
          <w:rFonts w:ascii="Sylfaen" w:hAnsi="Sylfaen"/>
          <w:sz w:val="24"/>
          <w:szCs w:val="24"/>
          <w:lang w:val="ka-GE"/>
        </w:rPr>
      </w:pPr>
    </w:p>
    <w:p w14:paraId="7E4CDA54" w14:textId="77777777" w:rsidR="00F20086" w:rsidRDefault="00F20086" w:rsidP="008417C1">
      <w:pPr>
        <w:rPr>
          <w:rFonts w:ascii="Sylfaen" w:hAnsi="Sylfaen"/>
          <w:sz w:val="24"/>
          <w:szCs w:val="24"/>
          <w:lang w:val="ka-GE"/>
        </w:rPr>
      </w:pPr>
    </w:p>
    <w:p w14:paraId="6560C8F1" w14:textId="77777777" w:rsidR="00F20086" w:rsidRDefault="00F20086" w:rsidP="008417C1">
      <w:pPr>
        <w:rPr>
          <w:rFonts w:ascii="Sylfaen" w:hAnsi="Sylfaen"/>
          <w:sz w:val="24"/>
          <w:szCs w:val="24"/>
          <w:lang w:val="ka-GE"/>
        </w:rPr>
      </w:pPr>
    </w:p>
    <w:p w14:paraId="499FB011" w14:textId="77777777" w:rsidR="00F20086" w:rsidRDefault="00F20086" w:rsidP="008417C1">
      <w:pPr>
        <w:rPr>
          <w:rFonts w:ascii="Sylfaen" w:hAnsi="Sylfaen"/>
          <w:sz w:val="24"/>
          <w:szCs w:val="24"/>
          <w:lang w:val="ka-GE"/>
        </w:rPr>
        <w:sectPr w:rsidR="00F20086" w:rsidSect="00C51797">
          <w:footerReference w:type="default" r:id="rId10"/>
          <w:pgSz w:w="11907" w:h="16839" w:code="9"/>
          <w:pgMar w:top="1440" w:right="1440" w:bottom="1440" w:left="1440" w:header="720" w:footer="720" w:gutter="0"/>
          <w:cols w:space="720"/>
          <w:titlePg/>
          <w:docGrid w:linePitch="360"/>
        </w:sectPr>
      </w:pPr>
    </w:p>
    <w:p w14:paraId="38E7D21B" w14:textId="30C3CF50" w:rsidR="00BA442C" w:rsidRPr="00990B1E" w:rsidRDefault="00BA442C" w:rsidP="008417C1">
      <w:pPr>
        <w:rPr>
          <w:rFonts w:ascii="Sylfaen" w:hAnsi="Sylfaen"/>
          <w:sz w:val="24"/>
          <w:szCs w:val="24"/>
        </w:rPr>
      </w:pPr>
    </w:p>
    <w:p w14:paraId="71BC9462" w14:textId="5A3C6C73" w:rsidR="00376F2F" w:rsidRPr="00990B1E" w:rsidRDefault="00376F2F" w:rsidP="00376F2F">
      <w:pPr>
        <w:spacing w:line="240" w:lineRule="auto"/>
        <w:ind w:left="630"/>
        <w:contextualSpacing/>
        <w:jc w:val="center"/>
        <w:rPr>
          <w:rFonts w:ascii="Sylfaen" w:hAnsi="Sylfaen"/>
          <w:sz w:val="24"/>
          <w:szCs w:val="24"/>
        </w:rPr>
      </w:pPr>
      <w:r w:rsidRPr="00990B1E">
        <w:rPr>
          <w:rFonts w:ascii="Sylfaen" w:hAnsi="Sylfaen"/>
          <w:sz w:val="24"/>
          <w:szCs w:val="24"/>
        </w:rPr>
        <w:t xml:space="preserve">Annex </w:t>
      </w:r>
      <w:r w:rsidR="00ED50D9" w:rsidRPr="00990B1E">
        <w:rPr>
          <w:rFonts w:ascii="Sylfaen" w:hAnsi="Sylfaen"/>
          <w:sz w:val="24"/>
          <w:szCs w:val="24"/>
        </w:rPr>
        <w:t>A</w:t>
      </w:r>
    </w:p>
    <w:p w14:paraId="6A955D9F" w14:textId="77777777" w:rsidR="00376F2F" w:rsidRPr="00990B1E" w:rsidRDefault="00376F2F" w:rsidP="00376F2F">
      <w:pPr>
        <w:spacing w:line="240" w:lineRule="auto"/>
        <w:ind w:left="630"/>
        <w:contextualSpacing/>
        <w:jc w:val="center"/>
        <w:rPr>
          <w:rFonts w:ascii="Sylfaen" w:hAnsi="Sylfaen"/>
          <w:sz w:val="24"/>
          <w:szCs w:val="24"/>
        </w:rPr>
      </w:pPr>
      <w:r w:rsidRPr="00990B1E">
        <w:rPr>
          <w:rFonts w:ascii="Sylfaen" w:hAnsi="Sylfaen"/>
          <w:sz w:val="24"/>
          <w:szCs w:val="24"/>
        </w:rPr>
        <w:t>Organization Roles</w:t>
      </w:r>
    </w:p>
    <w:p w14:paraId="7F359DDC" w14:textId="77777777" w:rsidR="00376F2F" w:rsidRPr="00990B1E" w:rsidRDefault="00376F2F" w:rsidP="00376F2F">
      <w:pPr>
        <w:spacing w:line="240" w:lineRule="auto"/>
        <w:ind w:left="630"/>
        <w:contextualSpacing/>
        <w:jc w:val="center"/>
        <w:rPr>
          <w:rFonts w:ascii="Sylfaen" w:hAnsi="Sylfaen"/>
          <w:sz w:val="24"/>
          <w:szCs w:val="24"/>
        </w:rPr>
      </w:pPr>
    </w:p>
    <w:p w14:paraId="46F5FFDA" w14:textId="77777777" w:rsidR="00376F2F" w:rsidRPr="00990B1E" w:rsidRDefault="00376F2F" w:rsidP="00376F2F">
      <w:pPr>
        <w:spacing w:line="240" w:lineRule="auto"/>
        <w:ind w:left="630"/>
        <w:contextualSpacing/>
        <w:jc w:val="both"/>
        <w:rPr>
          <w:rFonts w:ascii="Sylfaen" w:hAnsi="Sylfaen"/>
          <w:sz w:val="24"/>
          <w:szCs w:val="24"/>
        </w:rPr>
      </w:pPr>
      <w:r w:rsidRPr="00990B1E">
        <w:rPr>
          <w:rFonts w:ascii="Sylfaen" w:hAnsi="Sylfaen"/>
          <w:sz w:val="24"/>
          <w:szCs w:val="24"/>
        </w:rPr>
        <w:t>Responsibilities of Primary Response Agencies</w:t>
      </w:r>
    </w:p>
    <w:tbl>
      <w:tblPr>
        <w:tblStyle w:val="TableGrid2"/>
        <w:tblW w:w="0" w:type="auto"/>
        <w:tblInd w:w="630" w:type="dxa"/>
        <w:tblLook w:val="04A0" w:firstRow="1" w:lastRow="0" w:firstColumn="1" w:lastColumn="0" w:noHBand="0" w:noVBand="1"/>
      </w:tblPr>
      <w:tblGrid>
        <w:gridCol w:w="2448"/>
        <w:gridCol w:w="11097"/>
      </w:tblGrid>
      <w:tr w:rsidR="00376F2F" w:rsidRPr="00990B1E" w14:paraId="500306DB" w14:textId="77777777" w:rsidTr="00ED50D9">
        <w:tc>
          <w:tcPr>
            <w:tcW w:w="13545" w:type="dxa"/>
            <w:gridSpan w:val="2"/>
            <w:shd w:val="clear" w:color="auto" w:fill="D9D9D9" w:themeFill="background1" w:themeFillShade="D9"/>
          </w:tcPr>
          <w:p w14:paraId="66651C7E" w14:textId="77777777" w:rsidR="00376F2F" w:rsidRPr="00990B1E" w:rsidRDefault="00376F2F" w:rsidP="00376F2F">
            <w:pPr>
              <w:contextualSpacing/>
              <w:jc w:val="center"/>
              <w:rPr>
                <w:rFonts w:ascii="Sylfaen" w:hAnsi="Sylfaen"/>
                <w:sz w:val="24"/>
                <w:szCs w:val="24"/>
              </w:rPr>
            </w:pPr>
            <w:r w:rsidRPr="00990B1E">
              <w:rPr>
                <w:rFonts w:ascii="Sylfaen" w:hAnsi="Sylfaen"/>
                <w:sz w:val="24"/>
                <w:szCs w:val="24"/>
              </w:rPr>
              <w:t>Medical Provision Function N6 – Ministry of Labour, Health and Social Affairs of Georgia</w:t>
            </w:r>
          </w:p>
        </w:tc>
      </w:tr>
      <w:tr w:rsidR="00376F2F" w:rsidRPr="00990B1E" w14:paraId="4CF0CC8D" w14:textId="77777777" w:rsidTr="00ED50D9">
        <w:tc>
          <w:tcPr>
            <w:tcW w:w="13545" w:type="dxa"/>
            <w:gridSpan w:val="2"/>
          </w:tcPr>
          <w:p w14:paraId="1F2AEDC8" w14:textId="77777777" w:rsidR="00376F2F" w:rsidRPr="00990B1E" w:rsidRDefault="00376F2F" w:rsidP="00376F2F">
            <w:pPr>
              <w:contextualSpacing/>
              <w:jc w:val="both"/>
              <w:rPr>
                <w:rFonts w:ascii="Sylfaen" w:hAnsi="Sylfaen"/>
                <w:sz w:val="24"/>
                <w:szCs w:val="24"/>
              </w:rPr>
            </w:pPr>
            <w:r w:rsidRPr="00990B1E">
              <w:rPr>
                <w:rFonts w:ascii="Sylfaen" w:hAnsi="Sylfaen"/>
                <w:sz w:val="24"/>
                <w:szCs w:val="24"/>
              </w:rPr>
              <w:t>Ensures provision of public health and healthcare services during preparedness, response and recovery phases of emergency situations, develops core measures of medical provision and coordinates their implementation through its substructures and subordinated agencies:</w:t>
            </w:r>
          </w:p>
        </w:tc>
      </w:tr>
      <w:tr w:rsidR="00376F2F" w:rsidRPr="00990B1E" w14:paraId="0A8A4CDF" w14:textId="77777777" w:rsidTr="00ED50D9">
        <w:tc>
          <w:tcPr>
            <w:tcW w:w="2448" w:type="dxa"/>
          </w:tcPr>
          <w:p w14:paraId="4CE40E38" w14:textId="77777777" w:rsidR="00376F2F" w:rsidRPr="00990B1E" w:rsidRDefault="00376F2F" w:rsidP="00376F2F">
            <w:pPr>
              <w:widowControl w:val="0"/>
              <w:tabs>
                <w:tab w:val="left" w:pos="1350"/>
                <w:tab w:val="left" w:pos="1620"/>
              </w:tabs>
              <w:autoSpaceDE w:val="0"/>
              <w:autoSpaceDN w:val="0"/>
              <w:adjustRightInd w:val="0"/>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Department of Emergency Situations Coordination and Regime</w:t>
            </w:r>
          </w:p>
        </w:tc>
        <w:tc>
          <w:tcPr>
            <w:tcW w:w="11097" w:type="dxa"/>
          </w:tcPr>
          <w:p w14:paraId="640261BE" w14:textId="77777777" w:rsidR="00376F2F" w:rsidRPr="00990B1E" w:rsidRDefault="00376F2F" w:rsidP="003C69E2">
            <w:pPr>
              <w:widowControl w:val="0"/>
              <w:numPr>
                <w:ilvl w:val="0"/>
                <w:numId w:val="138"/>
              </w:numPr>
              <w:tabs>
                <w:tab w:val="left" w:pos="1440"/>
                <w:tab w:val="left" w:pos="180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Coordinates implementation of civil defense and health emergency response plans at national and local levels.</w:t>
            </w:r>
          </w:p>
          <w:p w14:paraId="4A6CA956" w14:textId="77777777" w:rsidR="00376F2F" w:rsidRPr="00990B1E" w:rsidRDefault="00376F2F" w:rsidP="003C69E2">
            <w:pPr>
              <w:widowControl w:val="0"/>
              <w:numPr>
                <w:ilvl w:val="0"/>
                <w:numId w:val="138"/>
              </w:numPr>
              <w:tabs>
                <w:tab w:val="left" w:pos="1440"/>
                <w:tab w:val="left" w:pos="180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Mobilizes corresponding healthcare forces and means to ensure provision of medical services and civil defense measures to the population.</w:t>
            </w:r>
          </w:p>
          <w:p w14:paraId="45A936FC" w14:textId="77777777" w:rsidR="00376F2F" w:rsidRPr="00990B1E" w:rsidRDefault="00376F2F" w:rsidP="003C69E2">
            <w:pPr>
              <w:widowControl w:val="0"/>
              <w:numPr>
                <w:ilvl w:val="0"/>
                <w:numId w:val="138"/>
              </w:numPr>
              <w:tabs>
                <w:tab w:val="left" w:pos="1440"/>
                <w:tab w:val="left" w:pos="180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Coordinates formation of medical response groups.</w:t>
            </w:r>
          </w:p>
          <w:p w14:paraId="07AF4D39" w14:textId="77777777" w:rsidR="00376F2F" w:rsidRPr="00990B1E" w:rsidRDefault="00376F2F" w:rsidP="003C69E2">
            <w:pPr>
              <w:widowControl w:val="0"/>
              <w:numPr>
                <w:ilvl w:val="0"/>
                <w:numId w:val="138"/>
              </w:numPr>
              <w:tabs>
                <w:tab w:val="left" w:pos="1440"/>
                <w:tab w:val="left" w:pos="180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Organizes and implements training programs for healthcare personnel.</w:t>
            </w:r>
          </w:p>
          <w:p w14:paraId="6B3237DB" w14:textId="77777777" w:rsidR="00376F2F" w:rsidRPr="00990B1E" w:rsidRDefault="00376F2F" w:rsidP="003C69E2">
            <w:pPr>
              <w:widowControl w:val="0"/>
              <w:numPr>
                <w:ilvl w:val="0"/>
                <w:numId w:val="138"/>
              </w:numPr>
              <w:tabs>
                <w:tab w:val="left" w:pos="1440"/>
                <w:tab w:val="left" w:pos="180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Plans, manages and distributes strategic medical stockpiles.</w:t>
            </w:r>
          </w:p>
          <w:p w14:paraId="0095B696" w14:textId="77777777" w:rsidR="00376F2F" w:rsidRPr="00990B1E" w:rsidRDefault="00376F2F" w:rsidP="003C69E2">
            <w:pPr>
              <w:widowControl w:val="0"/>
              <w:numPr>
                <w:ilvl w:val="0"/>
                <w:numId w:val="138"/>
              </w:numPr>
              <w:tabs>
                <w:tab w:val="left" w:pos="1440"/>
                <w:tab w:val="left" w:pos="180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Organizes coordinated functioning of medical facilities (hospitals, ambulances/disaster medicine centers, primary healthcare facilities) and medical transportation/referral of critical patients during emergency situations as well as day to day bases.</w:t>
            </w:r>
          </w:p>
        </w:tc>
      </w:tr>
      <w:tr w:rsidR="00376F2F" w:rsidRPr="00990B1E" w14:paraId="7D6EA738" w14:textId="77777777" w:rsidTr="00ED50D9">
        <w:tc>
          <w:tcPr>
            <w:tcW w:w="2448" w:type="dxa"/>
          </w:tcPr>
          <w:p w14:paraId="76B3B936" w14:textId="77777777" w:rsidR="00376F2F" w:rsidRPr="00990B1E" w:rsidRDefault="00376F2F" w:rsidP="00376F2F">
            <w:pPr>
              <w:contextualSpacing/>
              <w:rPr>
                <w:rFonts w:ascii="Sylfaen" w:hAnsi="Sylfaen"/>
                <w:sz w:val="24"/>
                <w:szCs w:val="24"/>
              </w:rPr>
            </w:pPr>
            <w:r w:rsidRPr="00990B1E">
              <w:rPr>
                <w:rFonts w:ascii="Sylfaen" w:hAnsi="Sylfaen"/>
                <w:sz w:val="24"/>
                <w:szCs w:val="24"/>
              </w:rPr>
              <w:t xml:space="preserve">LEPL L. Sakvarelidze National Center for Disease Control and Public Health </w:t>
            </w:r>
          </w:p>
        </w:tc>
        <w:tc>
          <w:tcPr>
            <w:tcW w:w="11097" w:type="dxa"/>
          </w:tcPr>
          <w:p w14:paraId="67D54CC8" w14:textId="77777777" w:rsidR="00376F2F" w:rsidRPr="00990B1E" w:rsidRDefault="00376F2F" w:rsidP="003C69E2">
            <w:pPr>
              <w:widowControl w:val="0"/>
              <w:numPr>
                <w:ilvl w:val="0"/>
                <w:numId w:val="138"/>
              </w:numPr>
              <w:tabs>
                <w:tab w:val="left" w:pos="1440"/>
                <w:tab w:val="left" w:pos="180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Ensures epidemic surveillance and control over the outbreak and spread of particularly hazardous infections and epidemic and pandemic biological agents.</w:t>
            </w:r>
          </w:p>
          <w:p w14:paraId="7CEF75FC" w14:textId="77777777" w:rsidR="00376F2F" w:rsidRPr="00990B1E" w:rsidRDefault="00376F2F" w:rsidP="003C69E2">
            <w:pPr>
              <w:widowControl w:val="0"/>
              <w:numPr>
                <w:ilvl w:val="0"/>
                <w:numId w:val="138"/>
              </w:numPr>
              <w:tabs>
                <w:tab w:val="left" w:pos="1440"/>
                <w:tab w:val="left" w:pos="180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Makes operational visits to the presumed affected areas of biological incidents, conducts risk assessment, quantifies the resources required to address the situation and determines the public health and medical services provision measures to be taken and whether there is a need to evacuate the population.</w:t>
            </w:r>
          </w:p>
          <w:p w14:paraId="098E42E1" w14:textId="77777777" w:rsidR="00376F2F" w:rsidRPr="00990B1E" w:rsidRDefault="00376F2F" w:rsidP="003C69E2">
            <w:pPr>
              <w:widowControl w:val="0"/>
              <w:numPr>
                <w:ilvl w:val="0"/>
                <w:numId w:val="138"/>
              </w:numPr>
              <w:tabs>
                <w:tab w:val="left" w:pos="1440"/>
                <w:tab w:val="left" w:pos="180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 xml:space="preserve">Isolates areas to eradicate the potential consequences of a biological hazard or incident, plans preventive and treatment measures, takes necessary lab samples to characterize a biological agent and materials and conducts lab research; coordinates the provision and distribution in the relevant region of the necessary </w:t>
            </w:r>
            <w:r w:rsidRPr="00990B1E">
              <w:rPr>
                <w:rFonts w:ascii="Sylfaen" w:eastAsiaTheme="minorEastAsia" w:hAnsi="Sylfaen" w:cs="Calibri"/>
                <w:color w:val="000000"/>
                <w:sz w:val="24"/>
                <w:szCs w:val="24"/>
              </w:rPr>
              <w:lastRenderedPageBreak/>
              <w:t>vaccines, medication, medical utensils, personnel protection equipment and other logistical mechanisms and the creation of a utensils-equipment stock.</w:t>
            </w:r>
          </w:p>
          <w:p w14:paraId="31A86EA8" w14:textId="77777777" w:rsidR="00376F2F" w:rsidRPr="00990B1E" w:rsidRDefault="00376F2F" w:rsidP="003C69E2">
            <w:pPr>
              <w:widowControl w:val="0"/>
              <w:numPr>
                <w:ilvl w:val="0"/>
                <w:numId w:val="138"/>
              </w:numPr>
              <w:tabs>
                <w:tab w:val="left" w:pos="1440"/>
                <w:tab w:val="left" w:pos="180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 xml:space="preserve">Elaborates modeling scenarios for crises development, assesses their potential consequences and sets recommendations for healthcare decision-makers. </w:t>
            </w:r>
          </w:p>
          <w:p w14:paraId="25A9F05C" w14:textId="77777777" w:rsidR="00376F2F" w:rsidRPr="00990B1E" w:rsidRDefault="00376F2F" w:rsidP="003C69E2">
            <w:pPr>
              <w:widowControl w:val="0"/>
              <w:numPr>
                <w:ilvl w:val="0"/>
                <w:numId w:val="138"/>
              </w:numPr>
              <w:tabs>
                <w:tab w:val="left" w:pos="1440"/>
                <w:tab w:val="left" w:pos="180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Elaborates temporary protocols for case management and conducts training courses for public health personnel.</w:t>
            </w:r>
          </w:p>
          <w:p w14:paraId="0376BE49" w14:textId="77777777" w:rsidR="00376F2F" w:rsidRPr="00990B1E" w:rsidRDefault="00376F2F" w:rsidP="00376F2F">
            <w:pPr>
              <w:contextualSpacing/>
              <w:jc w:val="both"/>
              <w:rPr>
                <w:rFonts w:ascii="Sylfaen" w:hAnsi="Sylfaen"/>
                <w:sz w:val="24"/>
                <w:szCs w:val="24"/>
              </w:rPr>
            </w:pPr>
          </w:p>
        </w:tc>
      </w:tr>
    </w:tbl>
    <w:p w14:paraId="19121219" w14:textId="77777777" w:rsidR="00376F2F" w:rsidRPr="00990B1E" w:rsidRDefault="00376F2F" w:rsidP="00376F2F">
      <w:pPr>
        <w:spacing w:line="240" w:lineRule="auto"/>
        <w:ind w:left="630"/>
        <w:contextualSpacing/>
        <w:jc w:val="both"/>
        <w:rPr>
          <w:rFonts w:ascii="Sylfaen" w:hAnsi="Sylfaen"/>
          <w:sz w:val="24"/>
          <w:szCs w:val="24"/>
        </w:rPr>
      </w:pPr>
      <w:r w:rsidRPr="00990B1E">
        <w:rPr>
          <w:rFonts w:ascii="Sylfaen" w:hAnsi="Sylfaen"/>
          <w:sz w:val="24"/>
          <w:szCs w:val="24"/>
        </w:rPr>
        <w:lastRenderedPageBreak/>
        <w:t>Responsibilities of Support Functions and Agencies</w:t>
      </w:r>
    </w:p>
    <w:tbl>
      <w:tblPr>
        <w:tblStyle w:val="TableGrid2"/>
        <w:tblW w:w="0" w:type="auto"/>
        <w:tblInd w:w="630" w:type="dxa"/>
        <w:tblLayout w:type="fixed"/>
        <w:tblLook w:val="04A0" w:firstRow="1" w:lastRow="0" w:firstColumn="1" w:lastColumn="0" w:noHBand="0" w:noVBand="1"/>
      </w:tblPr>
      <w:tblGrid>
        <w:gridCol w:w="558"/>
        <w:gridCol w:w="3111"/>
        <w:gridCol w:w="22"/>
        <w:gridCol w:w="9854"/>
      </w:tblGrid>
      <w:tr w:rsidR="00376F2F" w:rsidRPr="00990B1E" w14:paraId="554E0DF3" w14:textId="77777777" w:rsidTr="00ED50D9">
        <w:tc>
          <w:tcPr>
            <w:tcW w:w="13545" w:type="dxa"/>
            <w:gridSpan w:val="4"/>
            <w:shd w:val="clear" w:color="auto" w:fill="D9D9D9" w:themeFill="background1" w:themeFillShade="D9"/>
          </w:tcPr>
          <w:p w14:paraId="654CFB35" w14:textId="77777777" w:rsidR="00376F2F" w:rsidRPr="00990B1E" w:rsidRDefault="00376F2F" w:rsidP="00376F2F">
            <w:pPr>
              <w:tabs>
                <w:tab w:val="left" w:pos="340"/>
              </w:tabs>
              <w:contextualSpacing/>
              <w:jc w:val="center"/>
              <w:rPr>
                <w:rFonts w:ascii="Sylfaen" w:hAnsi="Sylfaen"/>
                <w:sz w:val="24"/>
                <w:szCs w:val="24"/>
              </w:rPr>
            </w:pPr>
            <w:r w:rsidRPr="00990B1E">
              <w:rPr>
                <w:rFonts w:ascii="Sylfaen" w:hAnsi="Sylfaen"/>
                <w:sz w:val="24"/>
                <w:szCs w:val="24"/>
              </w:rPr>
              <w:t>Support Function N10 and N16</w:t>
            </w:r>
          </w:p>
        </w:tc>
      </w:tr>
      <w:tr w:rsidR="00376F2F" w:rsidRPr="00990B1E" w14:paraId="101C1514" w14:textId="77777777" w:rsidTr="00ED50D9">
        <w:trPr>
          <w:trHeight w:val="1169"/>
        </w:trPr>
        <w:tc>
          <w:tcPr>
            <w:tcW w:w="3691" w:type="dxa"/>
            <w:gridSpan w:val="3"/>
          </w:tcPr>
          <w:p w14:paraId="2E79FA1F" w14:textId="77777777" w:rsidR="00376F2F" w:rsidRPr="00990B1E" w:rsidRDefault="00376F2F" w:rsidP="00376F2F">
            <w:pPr>
              <w:contextualSpacing/>
              <w:jc w:val="both"/>
              <w:rPr>
                <w:rFonts w:ascii="Sylfaen" w:hAnsi="Sylfaen"/>
                <w:sz w:val="24"/>
                <w:szCs w:val="24"/>
              </w:rPr>
            </w:pPr>
            <w:r w:rsidRPr="00990B1E">
              <w:rPr>
                <w:rFonts w:ascii="Sylfaen" w:hAnsi="Sylfaen"/>
                <w:bCs/>
                <w:sz w:val="24"/>
                <w:szCs w:val="24"/>
              </w:rPr>
              <w:t>Ministry of Agriculture of Georgia and its Subordinate Agencies (the NFA and the Laboratory of the MoA (LMA)</w:t>
            </w:r>
          </w:p>
        </w:tc>
        <w:tc>
          <w:tcPr>
            <w:tcW w:w="9854" w:type="dxa"/>
          </w:tcPr>
          <w:p w14:paraId="187D3EBF" w14:textId="77777777" w:rsidR="00376F2F" w:rsidRPr="00990B1E" w:rsidRDefault="00376F2F" w:rsidP="003C69E2">
            <w:pPr>
              <w:widowControl w:val="0"/>
              <w:numPr>
                <w:ilvl w:val="0"/>
                <w:numId w:val="137"/>
              </w:numPr>
              <w:tabs>
                <w:tab w:val="left" w:pos="778"/>
                <w:tab w:val="left" w:pos="1350"/>
                <w:tab w:val="left" w:pos="1440"/>
              </w:tabs>
              <w:autoSpaceDE w:val="0"/>
              <w:autoSpaceDN w:val="0"/>
              <w:adjustRightInd w:val="0"/>
              <w:ind w:left="252" w:hanging="252"/>
              <w:jc w:val="both"/>
              <w:rPr>
                <w:rFonts w:ascii="Sylfaen" w:eastAsiaTheme="minorEastAsia" w:hAnsi="Sylfaen" w:cs="Calibri"/>
                <w:bCs/>
                <w:color w:val="000000"/>
                <w:sz w:val="24"/>
                <w:szCs w:val="24"/>
              </w:rPr>
            </w:pPr>
            <w:r w:rsidRPr="00990B1E">
              <w:rPr>
                <w:rFonts w:ascii="Sylfaen" w:eastAsiaTheme="minorEastAsia" w:hAnsi="Sylfaen" w:cs="Calibri"/>
                <w:bCs/>
                <w:color w:val="000000"/>
                <w:sz w:val="24"/>
                <w:szCs w:val="24"/>
              </w:rPr>
              <w:t xml:space="preserve">Provides the control and expertize of food, food raw materials and forage, organizes phyto and veterinary quarantines in incident areas, implements the delivery of food and water to the population. </w:t>
            </w:r>
          </w:p>
          <w:p w14:paraId="17DCE3CE" w14:textId="77777777" w:rsidR="00376F2F" w:rsidRPr="00990B1E" w:rsidRDefault="00376F2F" w:rsidP="003C69E2">
            <w:pPr>
              <w:widowControl w:val="0"/>
              <w:numPr>
                <w:ilvl w:val="0"/>
                <w:numId w:val="137"/>
              </w:numPr>
              <w:tabs>
                <w:tab w:val="left" w:pos="778"/>
                <w:tab w:val="left" w:pos="1350"/>
                <w:tab w:val="left" w:pos="1440"/>
              </w:tabs>
              <w:autoSpaceDE w:val="0"/>
              <w:autoSpaceDN w:val="0"/>
              <w:adjustRightInd w:val="0"/>
              <w:ind w:left="252" w:hanging="252"/>
              <w:jc w:val="both"/>
              <w:rPr>
                <w:rFonts w:ascii="Sylfaen" w:eastAsiaTheme="minorEastAsia" w:hAnsi="Sylfaen" w:cs="Calibri"/>
                <w:bCs/>
                <w:color w:val="000000"/>
                <w:sz w:val="24"/>
                <w:szCs w:val="24"/>
              </w:rPr>
            </w:pPr>
            <w:r w:rsidRPr="00990B1E">
              <w:rPr>
                <w:rFonts w:ascii="Sylfaen" w:eastAsiaTheme="minorEastAsia" w:hAnsi="Sylfaen" w:cs="Calibri"/>
                <w:bCs/>
                <w:color w:val="000000"/>
                <w:sz w:val="24"/>
                <w:szCs w:val="24"/>
              </w:rPr>
              <w:t xml:space="preserve">Ensures food safety and protection of plants and animals, in accordance with the terms of Function N10 and Function N16 of emergency assistance. </w:t>
            </w:r>
          </w:p>
        </w:tc>
      </w:tr>
      <w:tr w:rsidR="00376F2F" w:rsidRPr="00990B1E" w14:paraId="5296DD85" w14:textId="77777777" w:rsidTr="00ED50D9">
        <w:trPr>
          <w:trHeight w:val="260"/>
        </w:trPr>
        <w:tc>
          <w:tcPr>
            <w:tcW w:w="13545" w:type="dxa"/>
            <w:gridSpan w:val="4"/>
            <w:shd w:val="clear" w:color="auto" w:fill="D9D9D9" w:themeFill="background1" w:themeFillShade="D9"/>
          </w:tcPr>
          <w:p w14:paraId="20615F6F" w14:textId="77777777" w:rsidR="00376F2F" w:rsidRPr="00990B1E" w:rsidRDefault="00376F2F" w:rsidP="00376F2F">
            <w:pPr>
              <w:widowControl w:val="0"/>
              <w:tabs>
                <w:tab w:val="left" w:pos="778"/>
                <w:tab w:val="left" w:pos="1350"/>
                <w:tab w:val="left" w:pos="1440"/>
              </w:tabs>
              <w:autoSpaceDE w:val="0"/>
              <w:autoSpaceDN w:val="0"/>
              <w:adjustRightInd w:val="0"/>
              <w:ind w:left="252"/>
              <w:jc w:val="center"/>
              <w:rPr>
                <w:rFonts w:ascii="Sylfaen" w:eastAsiaTheme="minorEastAsia" w:hAnsi="Sylfaen" w:cs="Calibri"/>
                <w:bCs/>
                <w:color w:val="000000"/>
                <w:sz w:val="24"/>
                <w:szCs w:val="24"/>
              </w:rPr>
            </w:pPr>
            <w:r w:rsidRPr="00990B1E">
              <w:rPr>
                <w:rFonts w:ascii="Sylfaen" w:eastAsiaTheme="minorEastAsia" w:hAnsi="Sylfaen" w:cs="Calibri"/>
                <w:bCs/>
                <w:color w:val="000000"/>
                <w:sz w:val="24"/>
                <w:szCs w:val="24"/>
              </w:rPr>
              <w:t>Support Function N1, N4 and N14</w:t>
            </w:r>
          </w:p>
        </w:tc>
      </w:tr>
      <w:tr w:rsidR="00376F2F" w:rsidRPr="00990B1E" w14:paraId="5A2EB666" w14:textId="77777777" w:rsidTr="00ED50D9">
        <w:tc>
          <w:tcPr>
            <w:tcW w:w="558" w:type="dxa"/>
            <w:vMerge w:val="restart"/>
            <w:textDirection w:val="btLr"/>
          </w:tcPr>
          <w:p w14:paraId="00BD1A00" w14:textId="77777777" w:rsidR="00376F2F" w:rsidRPr="00990B1E" w:rsidRDefault="00376F2F" w:rsidP="00376F2F">
            <w:pPr>
              <w:ind w:left="113" w:right="113"/>
              <w:contextualSpacing/>
              <w:jc w:val="both"/>
              <w:rPr>
                <w:rFonts w:ascii="Sylfaen" w:hAnsi="Sylfaen"/>
                <w:sz w:val="24"/>
                <w:szCs w:val="24"/>
              </w:rPr>
            </w:pPr>
            <w:r w:rsidRPr="00990B1E">
              <w:rPr>
                <w:rFonts w:ascii="Sylfaen" w:hAnsi="Sylfaen"/>
                <w:sz w:val="24"/>
                <w:szCs w:val="24"/>
              </w:rPr>
              <w:t>Ministry of Internal Affairs of Georgia</w:t>
            </w:r>
          </w:p>
          <w:p w14:paraId="719B2DF1" w14:textId="77777777" w:rsidR="00376F2F" w:rsidRPr="00990B1E" w:rsidRDefault="00376F2F" w:rsidP="00376F2F">
            <w:pPr>
              <w:ind w:left="113" w:right="113"/>
              <w:contextualSpacing/>
              <w:jc w:val="both"/>
              <w:rPr>
                <w:rFonts w:ascii="Sylfaen" w:hAnsi="Sylfaen"/>
                <w:sz w:val="24"/>
                <w:szCs w:val="24"/>
              </w:rPr>
            </w:pPr>
          </w:p>
          <w:p w14:paraId="693E5C61" w14:textId="77777777" w:rsidR="00376F2F" w:rsidRPr="00990B1E" w:rsidRDefault="00376F2F" w:rsidP="00376F2F">
            <w:pPr>
              <w:ind w:left="113" w:right="113"/>
              <w:jc w:val="both"/>
              <w:rPr>
                <w:sz w:val="24"/>
                <w:szCs w:val="24"/>
              </w:rPr>
            </w:pPr>
          </w:p>
          <w:p w14:paraId="186AD4C6" w14:textId="77777777" w:rsidR="00376F2F" w:rsidRPr="00990B1E" w:rsidRDefault="00376F2F" w:rsidP="00376F2F">
            <w:pPr>
              <w:ind w:left="113" w:right="113"/>
              <w:jc w:val="both"/>
              <w:rPr>
                <w:rFonts w:ascii="Sylfaen" w:hAnsi="Sylfaen"/>
                <w:sz w:val="24"/>
                <w:szCs w:val="24"/>
              </w:rPr>
            </w:pPr>
          </w:p>
        </w:tc>
        <w:tc>
          <w:tcPr>
            <w:tcW w:w="3111" w:type="dxa"/>
          </w:tcPr>
          <w:p w14:paraId="55717A1C" w14:textId="77777777" w:rsidR="00376F2F" w:rsidRPr="00990B1E" w:rsidRDefault="00376F2F" w:rsidP="00376F2F">
            <w:pPr>
              <w:contextualSpacing/>
              <w:rPr>
                <w:rFonts w:ascii="Sylfaen" w:hAnsi="Sylfaen"/>
                <w:sz w:val="24"/>
                <w:szCs w:val="24"/>
              </w:rPr>
            </w:pPr>
            <w:r w:rsidRPr="00990B1E">
              <w:rPr>
                <w:rFonts w:ascii="Sylfaen" w:hAnsi="Sylfaen"/>
                <w:sz w:val="24"/>
                <w:szCs w:val="24"/>
              </w:rPr>
              <w:t>Interagency Coordinating Council for Countering CBRN Threats</w:t>
            </w:r>
          </w:p>
        </w:tc>
        <w:tc>
          <w:tcPr>
            <w:tcW w:w="9876" w:type="dxa"/>
            <w:gridSpan w:val="2"/>
          </w:tcPr>
          <w:p w14:paraId="7D665744" w14:textId="77777777" w:rsidR="00376F2F" w:rsidRPr="00990B1E" w:rsidRDefault="00376F2F" w:rsidP="00376F2F">
            <w:pPr>
              <w:contextualSpacing/>
              <w:jc w:val="both"/>
              <w:rPr>
                <w:rFonts w:ascii="Sylfaen" w:hAnsi="Sylfaen"/>
                <w:sz w:val="24"/>
                <w:szCs w:val="24"/>
              </w:rPr>
            </w:pPr>
            <w:r w:rsidRPr="00990B1E">
              <w:rPr>
                <w:rFonts w:ascii="Sylfaen" w:hAnsi="Sylfaen"/>
                <w:sz w:val="24"/>
                <w:szCs w:val="24"/>
              </w:rPr>
              <w:t>Oversees implementation of CBRN action plans and coordinates interagency activities; to effectively accomplish its mission the Council creates chemical, biological and Nuclear-Radiological working groups and is authorized to invite independent experts.</w:t>
            </w:r>
          </w:p>
        </w:tc>
      </w:tr>
      <w:tr w:rsidR="00376F2F" w:rsidRPr="00990B1E" w14:paraId="5741AC34" w14:textId="77777777" w:rsidTr="00ED50D9">
        <w:tc>
          <w:tcPr>
            <w:tcW w:w="558" w:type="dxa"/>
            <w:vMerge/>
          </w:tcPr>
          <w:p w14:paraId="4D185A12" w14:textId="77777777" w:rsidR="00376F2F" w:rsidRPr="00990B1E" w:rsidRDefault="00376F2F" w:rsidP="00376F2F">
            <w:pPr>
              <w:jc w:val="both"/>
              <w:rPr>
                <w:rFonts w:ascii="Sylfaen" w:hAnsi="Sylfaen"/>
                <w:sz w:val="24"/>
                <w:szCs w:val="24"/>
              </w:rPr>
            </w:pPr>
          </w:p>
        </w:tc>
        <w:tc>
          <w:tcPr>
            <w:tcW w:w="3111" w:type="dxa"/>
          </w:tcPr>
          <w:p w14:paraId="3A443769" w14:textId="77777777" w:rsidR="00376F2F" w:rsidRPr="00990B1E" w:rsidRDefault="00376F2F" w:rsidP="00376F2F">
            <w:pPr>
              <w:contextualSpacing/>
              <w:rPr>
                <w:rFonts w:ascii="Sylfaen" w:hAnsi="Sylfaen"/>
                <w:sz w:val="24"/>
                <w:szCs w:val="24"/>
              </w:rPr>
            </w:pPr>
            <w:r w:rsidRPr="00990B1E">
              <w:rPr>
                <w:rFonts w:ascii="Sylfaen" w:hAnsi="Sylfaen"/>
                <w:sz w:val="24"/>
                <w:szCs w:val="24"/>
              </w:rPr>
              <w:t xml:space="preserve">Emergency Management Agency </w:t>
            </w:r>
          </w:p>
        </w:tc>
        <w:tc>
          <w:tcPr>
            <w:tcW w:w="9876" w:type="dxa"/>
            <w:gridSpan w:val="2"/>
          </w:tcPr>
          <w:p w14:paraId="660E8CEF" w14:textId="77777777" w:rsidR="00376F2F" w:rsidRPr="00990B1E" w:rsidRDefault="00376F2F" w:rsidP="00376F2F">
            <w:pPr>
              <w:widowControl w:val="0"/>
              <w:tabs>
                <w:tab w:val="left" w:pos="1350"/>
              </w:tabs>
              <w:autoSpaceDE w:val="0"/>
              <w:autoSpaceDN w:val="0"/>
              <w:adjustRightInd w:val="0"/>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Operates according to the terms of Functions N1, N4 and N14 and carries out</w:t>
            </w:r>
            <w:r w:rsidRPr="00990B1E">
              <w:rPr>
                <w:rFonts w:ascii="Sylfaen" w:eastAsiaTheme="minorEastAsia" w:hAnsi="Sylfaen" w:cs="Calibri"/>
                <w:b/>
                <w:bCs/>
                <w:color w:val="000000"/>
                <w:sz w:val="24"/>
                <w:szCs w:val="24"/>
              </w:rPr>
              <w:t xml:space="preserve"> </w:t>
            </w:r>
            <w:r w:rsidRPr="00990B1E">
              <w:rPr>
                <w:rFonts w:ascii="Sylfaen" w:eastAsiaTheme="minorEastAsia" w:hAnsi="Sylfaen" w:cs="Calibri"/>
                <w:bCs/>
                <w:color w:val="000000"/>
                <w:sz w:val="24"/>
                <w:szCs w:val="24"/>
              </w:rPr>
              <w:t>overall coordination of all barring and response measures.</w:t>
            </w:r>
          </w:p>
        </w:tc>
      </w:tr>
      <w:tr w:rsidR="00376F2F" w:rsidRPr="00990B1E" w14:paraId="2CC79E0D" w14:textId="77777777" w:rsidTr="00ED50D9">
        <w:tc>
          <w:tcPr>
            <w:tcW w:w="558" w:type="dxa"/>
            <w:vMerge/>
          </w:tcPr>
          <w:p w14:paraId="0D7818A4" w14:textId="77777777" w:rsidR="00376F2F" w:rsidRPr="00990B1E" w:rsidRDefault="00376F2F" w:rsidP="00376F2F">
            <w:pPr>
              <w:jc w:val="both"/>
              <w:rPr>
                <w:rFonts w:ascii="Sylfaen" w:hAnsi="Sylfaen"/>
                <w:sz w:val="24"/>
                <w:szCs w:val="24"/>
              </w:rPr>
            </w:pPr>
          </w:p>
        </w:tc>
        <w:tc>
          <w:tcPr>
            <w:tcW w:w="3111" w:type="dxa"/>
          </w:tcPr>
          <w:p w14:paraId="53560592" w14:textId="77777777" w:rsidR="00376F2F" w:rsidRPr="00990B1E" w:rsidRDefault="00376F2F" w:rsidP="00376F2F">
            <w:pPr>
              <w:contextualSpacing/>
              <w:jc w:val="both"/>
              <w:rPr>
                <w:rFonts w:ascii="Sylfaen" w:hAnsi="Sylfaen"/>
                <w:sz w:val="24"/>
                <w:szCs w:val="24"/>
              </w:rPr>
            </w:pPr>
          </w:p>
          <w:p w14:paraId="2620A282" w14:textId="77777777" w:rsidR="00376F2F" w:rsidRPr="00990B1E" w:rsidRDefault="00376F2F" w:rsidP="00376F2F">
            <w:pPr>
              <w:contextualSpacing/>
              <w:jc w:val="both"/>
              <w:rPr>
                <w:rFonts w:ascii="Sylfaen" w:hAnsi="Sylfaen"/>
                <w:sz w:val="24"/>
                <w:szCs w:val="24"/>
              </w:rPr>
            </w:pPr>
            <w:r w:rsidRPr="00990B1E">
              <w:rPr>
                <w:rFonts w:ascii="Sylfaen" w:hAnsi="Sylfaen"/>
                <w:sz w:val="24"/>
                <w:szCs w:val="24"/>
              </w:rPr>
              <w:t>Police Department</w:t>
            </w:r>
          </w:p>
        </w:tc>
        <w:tc>
          <w:tcPr>
            <w:tcW w:w="9876" w:type="dxa"/>
            <w:gridSpan w:val="2"/>
          </w:tcPr>
          <w:p w14:paraId="4D07215A" w14:textId="77777777" w:rsidR="00376F2F" w:rsidRPr="00990B1E" w:rsidRDefault="00376F2F" w:rsidP="003C69E2">
            <w:pPr>
              <w:widowControl w:val="0"/>
              <w:numPr>
                <w:ilvl w:val="0"/>
                <w:numId w:val="137"/>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Ensures unimpeded patient transportation and ambulance movement.</w:t>
            </w:r>
          </w:p>
          <w:p w14:paraId="25976884" w14:textId="77777777" w:rsidR="00376F2F" w:rsidRPr="00990B1E" w:rsidRDefault="00376F2F" w:rsidP="003C69E2">
            <w:pPr>
              <w:widowControl w:val="0"/>
              <w:numPr>
                <w:ilvl w:val="0"/>
                <w:numId w:val="137"/>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 xml:space="preserve">Provides isolation of biological incident scene and the establishment of quarantine measures. </w:t>
            </w:r>
          </w:p>
          <w:p w14:paraId="3C915C3B" w14:textId="77777777" w:rsidR="00376F2F" w:rsidRPr="00990B1E" w:rsidRDefault="00376F2F" w:rsidP="003C69E2">
            <w:pPr>
              <w:widowControl w:val="0"/>
              <w:numPr>
                <w:ilvl w:val="0"/>
                <w:numId w:val="137"/>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Maintains public order and the security of strategic state facilities.</w:t>
            </w:r>
          </w:p>
          <w:p w14:paraId="2F8C19D4" w14:textId="77777777" w:rsidR="00376F2F" w:rsidRPr="00990B1E" w:rsidRDefault="00376F2F" w:rsidP="003C69E2">
            <w:pPr>
              <w:widowControl w:val="0"/>
              <w:numPr>
                <w:ilvl w:val="0"/>
                <w:numId w:val="137"/>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Conducts a criminal investigation where a suspicion exists that a biological incident was deliberately caused.</w:t>
            </w:r>
          </w:p>
        </w:tc>
      </w:tr>
      <w:tr w:rsidR="00376F2F" w:rsidRPr="00990B1E" w14:paraId="09A7792B" w14:textId="77777777" w:rsidTr="00ED50D9">
        <w:tc>
          <w:tcPr>
            <w:tcW w:w="558" w:type="dxa"/>
            <w:vMerge/>
          </w:tcPr>
          <w:p w14:paraId="01072FDE" w14:textId="77777777" w:rsidR="00376F2F" w:rsidRPr="00990B1E" w:rsidRDefault="00376F2F" w:rsidP="00376F2F">
            <w:pPr>
              <w:jc w:val="both"/>
              <w:rPr>
                <w:sz w:val="24"/>
                <w:szCs w:val="24"/>
              </w:rPr>
            </w:pPr>
          </w:p>
        </w:tc>
        <w:tc>
          <w:tcPr>
            <w:tcW w:w="3111" w:type="dxa"/>
          </w:tcPr>
          <w:p w14:paraId="0BC414A5" w14:textId="77777777" w:rsidR="00376F2F" w:rsidRPr="00990B1E" w:rsidRDefault="00376F2F" w:rsidP="00376F2F">
            <w:pPr>
              <w:contextualSpacing/>
              <w:jc w:val="both"/>
              <w:rPr>
                <w:rFonts w:ascii="Sylfaen" w:hAnsi="Sylfaen"/>
                <w:sz w:val="24"/>
                <w:szCs w:val="24"/>
              </w:rPr>
            </w:pPr>
            <w:r w:rsidRPr="00990B1E">
              <w:rPr>
                <w:rFonts w:ascii="Sylfaen" w:hAnsi="Sylfaen"/>
                <w:sz w:val="24"/>
                <w:szCs w:val="24"/>
              </w:rPr>
              <w:t xml:space="preserve">Security Police Department </w:t>
            </w:r>
          </w:p>
        </w:tc>
        <w:tc>
          <w:tcPr>
            <w:tcW w:w="9876" w:type="dxa"/>
            <w:gridSpan w:val="2"/>
          </w:tcPr>
          <w:p w14:paraId="7C58ABDF" w14:textId="77777777" w:rsidR="00376F2F" w:rsidRPr="00990B1E" w:rsidRDefault="00376F2F" w:rsidP="00376F2F">
            <w:pPr>
              <w:widowControl w:val="0"/>
              <w:tabs>
                <w:tab w:val="left" w:pos="1350"/>
              </w:tabs>
              <w:autoSpaceDE w:val="0"/>
              <w:autoSpaceDN w:val="0"/>
              <w:adjustRightInd w:val="0"/>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Ensures protection and security of public health and medical facilities.</w:t>
            </w:r>
          </w:p>
          <w:p w14:paraId="70C67C9D" w14:textId="77777777" w:rsidR="00376F2F" w:rsidRPr="00990B1E" w:rsidRDefault="00376F2F" w:rsidP="00376F2F">
            <w:pPr>
              <w:widowControl w:val="0"/>
              <w:tabs>
                <w:tab w:val="left" w:pos="1350"/>
              </w:tabs>
              <w:autoSpaceDE w:val="0"/>
              <w:autoSpaceDN w:val="0"/>
              <w:adjustRightInd w:val="0"/>
              <w:jc w:val="both"/>
              <w:rPr>
                <w:rFonts w:ascii="Sylfaen" w:eastAsiaTheme="minorEastAsia" w:hAnsi="Sylfaen" w:cs="Calibri"/>
                <w:color w:val="000000"/>
                <w:sz w:val="24"/>
                <w:szCs w:val="24"/>
              </w:rPr>
            </w:pPr>
          </w:p>
        </w:tc>
      </w:tr>
      <w:tr w:rsidR="00376F2F" w:rsidRPr="00990B1E" w14:paraId="09B3F469" w14:textId="77777777" w:rsidTr="00ED50D9">
        <w:tc>
          <w:tcPr>
            <w:tcW w:w="558" w:type="dxa"/>
            <w:vMerge/>
          </w:tcPr>
          <w:p w14:paraId="78E009E9" w14:textId="77777777" w:rsidR="00376F2F" w:rsidRPr="00990B1E" w:rsidRDefault="00376F2F" w:rsidP="00376F2F">
            <w:pPr>
              <w:contextualSpacing/>
              <w:jc w:val="both"/>
              <w:rPr>
                <w:rFonts w:ascii="Sylfaen" w:hAnsi="Sylfaen"/>
                <w:sz w:val="24"/>
                <w:szCs w:val="24"/>
              </w:rPr>
            </w:pPr>
          </w:p>
        </w:tc>
        <w:tc>
          <w:tcPr>
            <w:tcW w:w="3111" w:type="dxa"/>
          </w:tcPr>
          <w:p w14:paraId="45E91EB0" w14:textId="77777777" w:rsidR="00376F2F" w:rsidRPr="00990B1E" w:rsidRDefault="00376F2F" w:rsidP="00376F2F">
            <w:pPr>
              <w:contextualSpacing/>
              <w:jc w:val="both"/>
              <w:rPr>
                <w:rFonts w:ascii="Sylfaen" w:hAnsi="Sylfaen"/>
                <w:sz w:val="24"/>
                <w:szCs w:val="24"/>
              </w:rPr>
            </w:pPr>
            <w:r w:rsidRPr="00990B1E">
              <w:rPr>
                <w:rFonts w:ascii="Sylfaen" w:hAnsi="Sylfaen"/>
                <w:sz w:val="24"/>
                <w:szCs w:val="24"/>
              </w:rPr>
              <w:t>Experts’ Advisory Body</w:t>
            </w:r>
          </w:p>
        </w:tc>
        <w:tc>
          <w:tcPr>
            <w:tcW w:w="9876" w:type="dxa"/>
            <w:gridSpan w:val="2"/>
          </w:tcPr>
          <w:p w14:paraId="1B4B271F" w14:textId="77777777" w:rsidR="00376F2F" w:rsidRPr="00990B1E" w:rsidRDefault="00376F2F" w:rsidP="00376F2F">
            <w:pPr>
              <w:widowControl w:val="0"/>
              <w:tabs>
                <w:tab w:val="left" w:pos="1350"/>
              </w:tabs>
              <w:autoSpaceDE w:val="0"/>
              <w:autoSpaceDN w:val="0"/>
              <w:adjustRightInd w:val="0"/>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 xml:space="preserve">Provides scientific recommendations to decision-makers responsible for disaster management </w:t>
            </w:r>
            <w:r w:rsidRPr="00990B1E">
              <w:rPr>
                <w:rFonts w:ascii="Sylfaen" w:eastAsiaTheme="minorEastAsia" w:hAnsi="Sylfaen" w:cs="Calibri"/>
                <w:color w:val="000000"/>
                <w:sz w:val="24"/>
                <w:szCs w:val="24"/>
              </w:rPr>
              <w:lastRenderedPageBreak/>
              <w:t xml:space="preserve">issues. </w:t>
            </w:r>
          </w:p>
          <w:p w14:paraId="2D289A4B" w14:textId="77777777" w:rsidR="00376F2F" w:rsidRPr="00990B1E" w:rsidRDefault="00376F2F" w:rsidP="00376F2F">
            <w:pPr>
              <w:contextualSpacing/>
              <w:jc w:val="both"/>
              <w:rPr>
                <w:rFonts w:ascii="Sylfaen" w:hAnsi="Sylfaen"/>
                <w:sz w:val="24"/>
                <w:szCs w:val="24"/>
              </w:rPr>
            </w:pPr>
          </w:p>
        </w:tc>
      </w:tr>
      <w:tr w:rsidR="00376F2F" w:rsidRPr="00990B1E" w14:paraId="3064C353" w14:textId="77777777" w:rsidTr="00ED50D9">
        <w:tc>
          <w:tcPr>
            <w:tcW w:w="13545" w:type="dxa"/>
            <w:gridSpan w:val="4"/>
            <w:shd w:val="clear" w:color="auto" w:fill="D9D9D9" w:themeFill="background1" w:themeFillShade="D9"/>
          </w:tcPr>
          <w:p w14:paraId="57B4065B" w14:textId="77777777" w:rsidR="00376F2F" w:rsidRPr="00990B1E" w:rsidRDefault="00376F2F" w:rsidP="00376F2F">
            <w:pPr>
              <w:widowControl w:val="0"/>
              <w:tabs>
                <w:tab w:val="left" w:pos="1350"/>
              </w:tabs>
              <w:autoSpaceDE w:val="0"/>
              <w:autoSpaceDN w:val="0"/>
              <w:adjustRightInd w:val="0"/>
              <w:jc w:val="center"/>
              <w:rPr>
                <w:rFonts w:ascii="Sylfaen" w:eastAsiaTheme="minorEastAsia" w:hAnsi="Sylfaen" w:cs="Calibri"/>
                <w:color w:val="000000"/>
                <w:sz w:val="24"/>
                <w:szCs w:val="24"/>
              </w:rPr>
            </w:pPr>
            <w:r w:rsidRPr="00990B1E">
              <w:rPr>
                <w:rFonts w:ascii="Sylfaen" w:eastAsiaTheme="minorEastAsia" w:hAnsi="Sylfaen" w:cs="Calibri"/>
                <w:bCs/>
                <w:color w:val="000000"/>
                <w:sz w:val="24"/>
                <w:szCs w:val="24"/>
              </w:rPr>
              <w:lastRenderedPageBreak/>
              <w:t>Support Agency-Ministry of Defense of Georgia</w:t>
            </w:r>
          </w:p>
        </w:tc>
      </w:tr>
      <w:tr w:rsidR="00376F2F" w:rsidRPr="00990B1E" w14:paraId="44686432" w14:textId="77777777" w:rsidTr="00ED50D9">
        <w:tc>
          <w:tcPr>
            <w:tcW w:w="3669" w:type="dxa"/>
            <w:gridSpan w:val="2"/>
          </w:tcPr>
          <w:p w14:paraId="24A62111" w14:textId="77777777" w:rsidR="00376F2F" w:rsidRPr="00990B1E" w:rsidRDefault="00376F2F" w:rsidP="00376F2F">
            <w:pPr>
              <w:widowControl w:val="0"/>
              <w:tabs>
                <w:tab w:val="left" w:pos="1080"/>
              </w:tabs>
              <w:autoSpaceDE w:val="0"/>
              <w:autoSpaceDN w:val="0"/>
              <w:adjustRightInd w:val="0"/>
              <w:jc w:val="both"/>
              <w:rPr>
                <w:rFonts w:ascii="Sylfaen" w:eastAsiaTheme="minorEastAsia" w:hAnsi="Sylfaen" w:cs="Calibri"/>
                <w:color w:val="000000"/>
                <w:sz w:val="24"/>
                <w:szCs w:val="24"/>
              </w:rPr>
            </w:pPr>
            <w:r w:rsidRPr="00990B1E">
              <w:rPr>
                <w:rFonts w:ascii="Sylfaen" w:eastAsiaTheme="minorEastAsia" w:hAnsi="Sylfaen" w:cs="Calibri"/>
                <w:bCs/>
                <w:color w:val="000000"/>
                <w:sz w:val="24"/>
                <w:szCs w:val="24"/>
              </w:rPr>
              <w:t>Ministry of Defense of Georgia</w:t>
            </w:r>
          </w:p>
        </w:tc>
        <w:tc>
          <w:tcPr>
            <w:tcW w:w="9876" w:type="dxa"/>
            <w:gridSpan w:val="2"/>
          </w:tcPr>
          <w:p w14:paraId="144F61D2" w14:textId="77777777" w:rsidR="00376F2F" w:rsidRPr="00990B1E" w:rsidRDefault="00376F2F" w:rsidP="00376F2F">
            <w:pPr>
              <w:widowControl w:val="0"/>
              <w:tabs>
                <w:tab w:val="left" w:pos="1080"/>
              </w:tabs>
              <w:autoSpaceDE w:val="0"/>
              <w:autoSpaceDN w:val="0"/>
              <w:adjustRightInd w:val="0"/>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Ensures provision of first</w:t>
            </w:r>
            <w:r w:rsidRPr="00990B1E">
              <w:rPr>
                <w:rFonts w:ascii="Sylfaen" w:eastAsiaTheme="minorEastAsia" w:hAnsi="Sylfaen" w:cs="Calibri"/>
                <w:color w:val="000000"/>
                <w:sz w:val="24"/>
                <w:szCs w:val="24"/>
                <w:lang w:val="ka-GE"/>
              </w:rPr>
              <w:t xml:space="preserve"> </w:t>
            </w:r>
            <w:r w:rsidRPr="00990B1E">
              <w:rPr>
                <w:rFonts w:ascii="Sylfaen" w:eastAsiaTheme="minorEastAsia" w:hAnsi="Sylfaen" w:cs="Calibri"/>
                <w:color w:val="000000"/>
                <w:sz w:val="24"/>
                <w:szCs w:val="24"/>
              </w:rPr>
              <w:t xml:space="preserve">aid medical activities for the population of an emergency zone, including large scale measures of public health and medical assistance. </w:t>
            </w:r>
          </w:p>
        </w:tc>
      </w:tr>
      <w:tr w:rsidR="00376F2F" w:rsidRPr="00990B1E" w14:paraId="589C476F" w14:textId="77777777" w:rsidTr="00ED50D9">
        <w:tc>
          <w:tcPr>
            <w:tcW w:w="13545" w:type="dxa"/>
            <w:gridSpan w:val="4"/>
            <w:shd w:val="clear" w:color="auto" w:fill="D9D9D9" w:themeFill="background1" w:themeFillShade="D9"/>
          </w:tcPr>
          <w:p w14:paraId="73D8A0C3" w14:textId="77777777" w:rsidR="00376F2F" w:rsidRPr="00990B1E" w:rsidRDefault="00376F2F" w:rsidP="00376F2F">
            <w:pPr>
              <w:widowControl w:val="0"/>
              <w:tabs>
                <w:tab w:val="left" w:pos="1080"/>
              </w:tabs>
              <w:autoSpaceDE w:val="0"/>
              <w:autoSpaceDN w:val="0"/>
              <w:adjustRightInd w:val="0"/>
              <w:jc w:val="center"/>
              <w:rPr>
                <w:rFonts w:ascii="Sylfaen" w:eastAsiaTheme="minorEastAsia" w:hAnsi="Sylfaen" w:cs="Calibri"/>
                <w:color w:val="000000"/>
                <w:sz w:val="24"/>
                <w:szCs w:val="24"/>
              </w:rPr>
            </w:pPr>
            <w:r w:rsidRPr="00990B1E">
              <w:rPr>
                <w:rFonts w:ascii="Sylfaen" w:eastAsiaTheme="minorEastAsia" w:hAnsi="Sylfaen" w:cs="Calibri"/>
                <w:bCs/>
                <w:color w:val="000000"/>
                <w:sz w:val="24"/>
                <w:szCs w:val="24"/>
              </w:rPr>
              <w:t>Support Function N3</w:t>
            </w:r>
          </w:p>
        </w:tc>
      </w:tr>
      <w:tr w:rsidR="00376F2F" w:rsidRPr="00990B1E" w14:paraId="12190D2E" w14:textId="77777777" w:rsidTr="00ED50D9">
        <w:tc>
          <w:tcPr>
            <w:tcW w:w="3669" w:type="dxa"/>
            <w:gridSpan w:val="2"/>
          </w:tcPr>
          <w:p w14:paraId="7E6D4B0E" w14:textId="77777777" w:rsidR="00376F2F" w:rsidRPr="00990B1E" w:rsidRDefault="00376F2F" w:rsidP="00376F2F">
            <w:pPr>
              <w:contextualSpacing/>
              <w:jc w:val="both"/>
              <w:rPr>
                <w:rFonts w:ascii="Sylfaen" w:hAnsi="Sylfaen"/>
                <w:sz w:val="24"/>
                <w:szCs w:val="24"/>
              </w:rPr>
            </w:pPr>
            <w:r w:rsidRPr="00990B1E">
              <w:rPr>
                <w:rFonts w:ascii="Sylfaen" w:hAnsi="Sylfaen"/>
                <w:bCs/>
                <w:sz w:val="24"/>
                <w:szCs w:val="24"/>
              </w:rPr>
              <w:t>Ministry of Internally Displaced Persons from the Occupied Territories, Accommodation and Refugees of Georgia</w:t>
            </w:r>
          </w:p>
        </w:tc>
        <w:tc>
          <w:tcPr>
            <w:tcW w:w="9876" w:type="dxa"/>
            <w:gridSpan w:val="2"/>
          </w:tcPr>
          <w:p w14:paraId="41E56134" w14:textId="77777777" w:rsidR="00376F2F" w:rsidRPr="00990B1E" w:rsidRDefault="00376F2F" w:rsidP="00376F2F">
            <w:pPr>
              <w:widowControl w:val="0"/>
              <w:tabs>
                <w:tab w:val="left" w:pos="1080"/>
              </w:tabs>
              <w:autoSpaceDE w:val="0"/>
              <w:autoSpaceDN w:val="0"/>
              <w:adjustRightInd w:val="0"/>
              <w:jc w:val="both"/>
              <w:rPr>
                <w:rFonts w:ascii="Sylfaen" w:eastAsiaTheme="minorEastAsia" w:hAnsi="Sylfaen" w:cs="Calibri"/>
                <w:color w:val="000000"/>
                <w:sz w:val="24"/>
                <w:szCs w:val="24"/>
              </w:rPr>
            </w:pPr>
          </w:p>
          <w:p w14:paraId="17CEF12B" w14:textId="77777777" w:rsidR="00376F2F" w:rsidRPr="00990B1E" w:rsidRDefault="00376F2F" w:rsidP="00376F2F">
            <w:pPr>
              <w:widowControl w:val="0"/>
              <w:tabs>
                <w:tab w:val="left" w:pos="1080"/>
              </w:tabs>
              <w:autoSpaceDE w:val="0"/>
              <w:autoSpaceDN w:val="0"/>
              <w:adjustRightInd w:val="0"/>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 xml:space="preserve">Ensures temporary refuge for the evacuated residents of the biological incident zone and takes necessary preventive and curative measures within such compact settlements of IDPs and migrants. </w:t>
            </w:r>
          </w:p>
          <w:p w14:paraId="7906B9F6" w14:textId="77777777" w:rsidR="00376F2F" w:rsidRPr="00990B1E" w:rsidRDefault="00376F2F" w:rsidP="00376F2F">
            <w:pPr>
              <w:contextualSpacing/>
              <w:jc w:val="both"/>
              <w:rPr>
                <w:rFonts w:ascii="Sylfaen" w:hAnsi="Sylfaen"/>
                <w:sz w:val="24"/>
                <w:szCs w:val="24"/>
              </w:rPr>
            </w:pPr>
          </w:p>
        </w:tc>
      </w:tr>
      <w:tr w:rsidR="00376F2F" w:rsidRPr="00990B1E" w14:paraId="3F5D0340" w14:textId="77777777" w:rsidTr="00ED50D9">
        <w:tc>
          <w:tcPr>
            <w:tcW w:w="13545" w:type="dxa"/>
            <w:gridSpan w:val="4"/>
            <w:shd w:val="clear" w:color="auto" w:fill="D9D9D9" w:themeFill="background1" w:themeFillShade="D9"/>
          </w:tcPr>
          <w:p w14:paraId="661B4618" w14:textId="77777777" w:rsidR="00376F2F" w:rsidRPr="00990B1E" w:rsidRDefault="00376F2F" w:rsidP="00376F2F">
            <w:pPr>
              <w:widowControl w:val="0"/>
              <w:tabs>
                <w:tab w:val="left" w:pos="1080"/>
              </w:tabs>
              <w:autoSpaceDE w:val="0"/>
              <w:autoSpaceDN w:val="0"/>
              <w:adjustRightInd w:val="0"/>
              <w:jc w:val="center"/>
              <w:rPr>
                <w:rFonts w:ascii="Sylfaen" w:eastAsiaTheme="minorEastAsia" w:hAnsi="Sylfaen" w:cs="Calibri"/>
                <w:color w:val="000000"/>
                <w:sz w:val="24"/>
                <w:szCs w:val="24"/>
              </w:rPr>
            </w:pPr>
            <w:r w:rsidRPr="00990B1E">
              <w:rPr>
                <w:rFonts w:ascii="Sylfaen" w:eastAsiaTheme="minorEastAsia" w:hAnsi="Sylfaen" w:cs="Calibri"/>
                <w:bCs/>
                <w:color w:val="000000"/>
                <w:sz w:val="24"/>
                <w:szCs w:val="24"/>
              </w:rPr>
              <w:t>Support Function N11</w:t>
            </w:r>
          </w:p>
        </w:tc>
      </w:tr>
      <w:tr w:rsidR="00376F2F" w:rsidRPr="00990B1E" w14:paraId="634F6446" w14:textId="77777777" w:rsidTr="00ED50D9">
        <w:tc>
          <w:tcPr>
            <w:tcW w:w="3669" w:type="dxa"/>
            <w:gridSpan w:val="2"/>
          </w:tcPr>
          <w:p w14:paraId="6E5283BE" w14:textId="77777777" w:rsidR="00376F2F" w:rsidRPr="00990B1E" w:rsidRDefault="00376F2F" w:rsidP="00376F2F">
            <w:pPr>
              <w:contextualSpacing/>
              <w:rPr>
                <w:rFonts w:ascii="Sylfaen" w:hAnsi="Sylfaen"/>
                <w:sz w:val="24"/>
                <w:szCs w:val="24"/>
              </w:rPr>
            </w:pPr>
            <w:r w:rsidRPr="00990B1E">
              <w:rPr>
                <w:rFonts w:ascii="Sylfaen" w:hAnsi="Sylfaen"/>
                <w:bCs/>
                <w:sz w:val="24"/>
                <w:szCs w:val="24"/>
              </w:rPr>
              <w:t>Ministry of Environment Protection and Natural Resources of Georgia</w:t>
            </w:r>
          </w:p>
        </w:tc>
        <w:tc>
          <w:tcPr>
            <w:tcW w:w="9876" w:type="dxa"/>
            <w:gridSpan w:val="2"/>
          </w:tcPr>
          <w:p w14:paraId="6E94F387" w14:textId="7B91C73A" w:rsidR="00376F2F" w:rsidRPr="00990B1E" w:rsidRDefault="00376F2F" w:rsidP="001C304E">
            <w:pPr>
              <w:widowControl w:val="0"/>
              <w:tabs>
                <w:tab w:val="left" w:pos="1080"/>
              </w:tabs>
              <w:autoSpaceDE w:val="0"/>
              <w:autoSpaceDN w:val="0"/>
              <w:adjustRightInd w:val="0"/>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Monitors pollution of the environment and within its competency takes measures to eliminate epizooty and/or pollution of the environment arising from a biological incident.</w:t>
            </w:r>
          </w:p>
        </w:tc>
      </w:tr>
      <w:tr w:rsidR="00376F2F" w:rsidRPr="00990B1E" w14:paraId="1C68BEF2" w14:textId="77777777" w:rsidTr="00ED50D9">
        <w:tc>
          <w:tcPr>
            <w:tcW w:w="13545" w:type="dxa"/>
            <w:gridSpan w:val="4"/>
            <w:shd w:val="clear" w:color="auto" w:fill="D9D9D9" w:themeFill="background1" w:themeFillShade="D9"/>
          </w:tcPr>
          <w:p w14:paraId="77C6B05C" w14:textId="77777777" w:rsidR="00376F2F" w:rsidRPr="00990B1E" w:rsidRDefault="00376F2F" w:rsidP="00376F2F">
            <w:pPr>
              <w:widowControl w:val="0"/>
              <w:tabs>
                <w:tab w:val="left" w:pos="1080"/>
              </w:tabs>
              <w:autoSpaceDE w:val="0"/>
              <w:autoSpaceDN w:val="0"/>
              <w:adjustRightInd w:val="0"/>
              <w:jc w:val="center"/>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Support Agency-Ministry of Justice of Georgia</w:t>
            </w:r>
          </w:p>
        </w:tc>
      </w:tr>
      <w:tr w:rsidR="00376F2F" w:rsidRPr="00990B1E" w14:paraId="1E481A20" w14:textId="77777777" w:rsidTr="00ED50D9">
        <w:tc>
          <w:tcPr>
            <w:tcW w:w="3669" w:type="dxa"/>
            <w:gridSpan w:val="2"/>
          </w:tcPr>
          <w:p w14:paraId="7972179D" w14:textId="77777777" w:rsidR="00376F2F" w:rsidRPr="00990B1E" w:rsidRDefault="00376F2F" w:rsidP="00376F2F">
            <w:pPr>
              <w:widowControl w:val="0"/>
              <w:tabs>
                <w:tab w:val="left" w:pos="1080"/>
              </w:tabs>
              <w:autoSpaceDE w:val="0"/>
              <w:autoSpaceDN w:val="0"/>
              <w:adjustRightInd w:val="0"/>
              <w:rPr>
                <w:rFonts w:ascii="Sylfaen" w:eastAsiaTheme="minorEastAsia" w:hAnsi="Sylfaen" w:cs="Calibri"/>
                <w:color w:val="000000"/>
                <w:sz w:val="24"/>
                <w:szCs w:val="24"/>
              </w:rPr>
            </w:pPr>
            <w:r w:rsidRPr="00990B1E">
              <w:rPr>
                <w:rFonts w:ascii="Sylfaen" w:eastAsiaTheme="minorEastAsia" w:hAnsi="Sylfaen" w:cs="Calibri"/>
                <w:bCs/>
                <w:color w:val="000000"/>
                <w:sz w:val="24"/>
                <w:szCs w:val="24"/>
              </w:rPr>
              <w:t xml:space="preserve">LEPL Public Service Development Agency </w:t>
            </w:r>
          </w:p>
        </w:tc>
        <w:tc>
          <w:tcPr>
            <w:tcW w:w="9876" w:type="dxa"/>
            <w:gridSpan w:val="2"/>
          </w:tcPr>
          <w:p w14:paraId="2900C9BD" w14:textId="77777777" w:rsidR="00376F2F" w:rsidRPr="00990B1E" w:rsidRDefault="00376F2F" w:rsidP="00376F2F">
            <w:pPr>
              <w:widowControl w:val="0"/>
              <w:tabs>
                <w:tab w:val="left" w:pos="1080"/>
              </w:tabs>
              <w:autoSpaceDE w:val="0"/>
              <w:autoSpaceDN w:val="0"/>
              <w:adjustRightInd w:val="0"/>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Ensures registration of deceased persons and the legalization of cases according to acting legislation.</w:t>
            </w:r>
          </w:p>
        </w:tc>
      </w:tr>
      <w:tr w:rsidR="00376F2F" w:rsidRPr="00990B1E" w14:paraId="71BDDC7C" w14:textId="77777777" w:rsidTr="00ED50D9">
        <w:tc>
          <w:tcPr>
            <w:tcW w:w="13545" w:type="dxa"/>
            <w:gridSpan w:val="4"/>
            <w:shd w:val="clear" w:color="auto" w:fill="D9D9D9" w:themeFill="background1" w:themeFillShade="D9"/>
          </w:tcPr>
          <w:p w14:paraId="4F1EF585" w14:textId="77777777" w:rsidR="00376F2F" w:rsidRPr="00990B1E" w:rsidRDefault="00376F2F" w:rsidP="00376F2F">
            <w:pPr>
              <w:widowControl w:val="0"/>
              <w:tabs>
                <w:tab w:val="left" w:pos="778"/>
                <w:tab w:val="left" w:pos="1350"/>
                <w:tab w:val="left" w:pos="1440"/>
              </w:tabs>
              <w:autoSpaceDE w:val="0"/>
              <w:autoSpaceDN w:val="0"/>
              <w:adjustRightInd w:val="0"/>
              <w:jc w:val="center"/>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Support Agency-Ministry of Finance of Georgia</w:t>
            </w:r>
          </w:p>
        </w:tc>
      </w:tr>
      <w:tr w:rsidR="00376F2F" w:rsidRPr="00990B1E" w14:paraId="7F4DAD8D" w14:textId="77777777" w:rsidTr="00ED50D9">
        <w:tc>
          <w:tcPr>
            <w:tcW w:w="3669" w:type="dxa"/>
            <w:gridSpan w:val="2"/>
          </w:tcPr>
          <w:p w14:paraId="1BC073D7" w14:textId="77777777" w:rsidR="00376F2F" w:rsidRPr="00990B1E" w:rsidRDefault="00376F2F" w:rsidP="00376F2F">
            <w:pPr>
              <w:contextualSpacing/>
              <w:jc w:val="both"/>
              <w:rPr>
                <w:rFonts w:ascii="Sylfaen" w:hAnsi="Sylfaen"/>
                <w:sz w:val="24"/>
                <w:szCs w:val="24"/>
              </w:rPr>
            </w:pPr>
            <w:r w:rsidRPr="00990B1E">
              <w:rPr>
                <w:rFonts w:ascii="Sylfaen" w:hAnsi="Sylfaen"/>
                <w:bCs/>
                <w:sz w:val="24"/>
                <w:szCs w:val="24"/>
              </w:rPr>
              <w:t>Ministry of Finance of Georgia</w:t>
            </w:r>
          </w:p>
        </w:tc>
        <w:tc>
          <w:tcPr>
            <w:tcW w:w="9876" w:type="dxa"/>
            <w:gridSpan w:val="2"/>
          </w:tcPr>
          <w:p w14:paraId="4128BD12" w14:textId="77777777" w:rsidR="00376F2F" w:rsidRPr="00990B1E" w:rsidRDefault="00376F2F" w:rsidP="003C69E2">
            <w:pPr>
              <w:widowControl w:val="0"/>
              <w:numPr>
                <w:ilvl w:val="0"/>
                <w:numId w:val="137"/>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Provides funding for the responses to biological incidents and their consequences according to the rules established by law.</w:t>
            </w:r>
          </w:p>
          <w:p w14:paraId="52EA3DB2" w14:textId="77777777" w:rsidR="00376F2F" w:rsidRPr="00990B1E" w:rsidRDefault="00376F2F" w:rsidP="003C69E2">
            <w:pPr>
              <w:widowControl w:val="0"/>
              <w:numPr>
                <w:ilvl w:val="0"/>
                <w:numId w:val="137"/>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Ensures necessary public health, phyto-sanitary and veterinary/border quarantine measures.</w:t>
            </w:r>
          </w:p>
        </w:tc>
      </w:tr>
      <w:tr w:rsidR="00376F2F" w:rsidRPr="00990B1E" w14:paraId="677DD500" w14:textId="77777777" w:rsidTr="00ED50D9">
        <w:tc>
          <w:tcPr>
            <w:tcW w:w="13545" w:type="dxa"/>
            <w:gridSpan w:val="4"/>
            <w:shd w:val="clear" w:color="auto" w:fill="D9D9D9" w:themeFill="background1" w:themeFillShade="D9"/>
          </w:tcPr>
          <w:p w14:paraId="6207FCE5" w14:textId="77777777" w:rsidR="00376F2F" w:rsidRPr="00990B1E" w:rsidRDefault="00376F2F" w:rsidP="00376F2F">
            <w:pPr>
              <w:widowControl w:val="0"/>
              <w:tabs>
                <w:tab w:val="left" w:pos="778"/>
                <w:tab w:val="left" w:pos="1350"/>
                <w:tab w:val="left" w:pos="1440"/>
              </w:tabs>
              <w:autoSpaceDE w:val="0"/>
              <w:autoSpaceDN w:val="0"/>
              <w:adjustRightInd w:val="0"/>
              <w:ind w:left="252"/>
              <w:jc w:val="center"/>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Support Function N7</w:t>
            </w:r>
          </w:p>
        </w:tc>
      </w:tr>
      <w:tr w:rsidR="00376F2F" w:rsidRPr="00990B1E" w14:paraId="75755FDC" w14:textId="77777777" w:rsidTr="00ED50D9">
        <w:tc>
          <w:tcPr>
            <w:tcW w:w="3669" w:type="dxa"/>
            <w:gridSpan w:val="2"/>
          </w:tcPr>
          <w:p w14:paraId="61614BD9" w14:textId="77777777" w:rsidR="00376F2F" w:rsidRPr="00990B1E" w:rsidRDefault="00376F2F" w:rsidP="00376F2F">
            <w:pPr>
              <w:contextualSpacing/>
              <w:rPr>
                <w:rFonts w:ascii="Sylfaen" w:hAnsi="Sylfaen"/>
                <w:sz w:val="24"/>
                <w:szCs w:val="24"/>
              </w:rPr>
            </w:pPr>
            <w:r w:rsidRPr="00990B1E">
              <w:rPr>
                <w:rFonts w:ascii="Sylfaen" w:hAnsi="Sylfaen"/>
                <w:bCs/>
                <w:sz w:val="24"/>
                <w:szCs w:val="24"/>
              </w:rPr>
              <w:t>Ministry of Foreign Affairs of Georgia</w:t>
            </w:r>
          </w:p>
        </w:tc>
        <w:tc>
          <w:tcPr>
            <w:tcW w:w="9876" w:type="dxa"/>
            <w:gridSpan w:val="2"/>
          </w:tcPr>
          <w:p w14:paraId="6CA79E6B" w14:textId="77777777" w:rsidR="00376F2F" w:rsidRPr="00990B1E" w:rsidRDefault="00376F2F" w:rsidP="00376F2F">
            <w:pPr>
              <w:widowControl w:val="0"/>
              <w:tabs>
                <w:tab w:val="left" w:pos="1080"/>
              </w:tabs>
              <w:autoSpaceDE w:val="0"/>
              <w:autoSpaceDN w:val="0"/>
              <w:adjustRightInd w:val="0"/>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 xml:space="preserve">In cases of necessity ensures the provision of the support outlined in emergency assistance Function N7 concerning to providing diplomatic protocols and obtaining international humanitarian support. </w:t>
            </w:r>
          </w:p>
        </w:tc>
      </w:tr>
      <w:tr w:rsidR="00376F2F" w:rsidRPr="00990B1E" w14:paraId="0E60D211" w14:textId="77777777" w:rsidTr="00ED50D9">
        <w:tc>
          <w:tcPr>
            <w:tcW w:w="13545" w:type="dxa"/>
            <w:gridSpan w:val="4"/>
            <w:shd w:val="clear" w:color="auto" w:fill="D9D9D9" w:themeFill="background1" w:themeFillShade="D9"/>
          </w:tcPr>
          <w:p w14:paraId="32EB77D4" w14:textId="77777777" w:rsidR="00376F2F" w:rsidRPr="00990B1E" w:rsidRDefault="00376F2F" w:rsidP="00376F2F">
            <w:pPr>
              <w:widowControl w:val="0"/>
              <w:tabs>
                <w:tab w:val="left" w:pos="1080"/>
              </w:tabs>
              <w:autoSpaceDE w:val="0"/>
              <w:autoSpaceDN w:val="0"/>
              <w:adjustRightInd w:val="0"/>
              <w:jc w:val="center"/>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Regional and Local Support Agencies</w:t>
            </w:r>
          </w:p>
        </w:tc>
      </w:tr>
      <w:tr w:rsidR="00376F2F" w:rsidRPr="00990B1E" w14:paraId="44C4FFCA" w14:textId="77777777" w:rsidTr="00ED50D9">
        <w:tc>
          <w:tcPr>
            <w:tcW w:w="3669" w:type="dxa"/>
            <w:gridSpan w:val="2"/>
          </w:tcPr>
          <w:p w14:paraId="336785AE" w14:textId="77777777" w:rsidR="00376F2F" w:rsidRPr="00990B1E" w:rsidRDefault="00376F2F" w:rsidP="00376F2F">
            <w:pPr>
              <w:contextualSpacing/>
              <w:jc w:val="both"/>
              <w:rPr>
                <w:rFonts w:ascii="Sylfaen" w:hAnsi="Sylfaen"/>
                <w:sz w:val="24"/>
                <w:szCs w:val="24"/>
              </w:rPr>
            </w:pPr>
            <w:r w:rsidRPr="00990B1E">
              <w:rPr>
                <w:rFonts w:ascii="Sylfaen" w:hAnsi="Sylfaen"/>
                <w:bCs/>
                <w:sz w:val="24"/>
                <w:szCs w:val="24"/>
              </w:rPr>
              <w:t>Regional Administrations</w:t>
            </w:r>
          </w:p>
        </w:tc>
        <w:tc>
          <w:tcPr>
            <w:tcW w:w="9876" w:type="dxa"/>
            <w:gridSpan w:val="2"/>
          </w:tcPr>
          <w:p w14:paraId="25804432" w14:textId="77777777" w:rsidR="00376F2F" w:rsidRPr="00990B1E" w:rsidRDefault="00376F2F" w:rsidP="00376F2F">
            <w:pPr>
              <w:widowControl w:val="0"/>
              <w:tabs>
                <w:tab w:val="left" w:pos="778"/>
                <w:tab w:val="left" w:pos="1350"/>
                <w:tab w:val="left" w:pos="1440"/>
              </w:tabs>
              <w:autoSpaceDE w:val="0"/>
              <w:autoSpaceDN w:val="0"/>
              <w:adjustRightInd w:val="0"/>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 xml:space="preserve">During regional scale emergencies establish ad hoc HQs in order to organize and supervise the </w:t>
            </w:r>
            <w:r w:rsidRPr="00990B1E">
              <w:rPr>
                <w:rFonts w:ascii="Sylfaen" w:eastAsiaTheme="minorEastAsia" w:hAnsi="Sylfaen" w:cs="Calibri"/>
                <w:color w:val="000000"/>
                <w:sz w:val="24"/>
                <w:szCs w:val="24"/>
              </w:rPr>
              <w:lastRenderedPageBreak/>
              <w:t xml:space="preserve">fulfillment of measures of prevention, response and outcome mitigation for biological incidents by municipal and local government bodies. </w:t>
            </w:r>
          </w:p>
        </w:tc>
      </w:tr>
      <w:tr w:rsidR="00376F2F" w:rsidRPr="00990B1E" w14:paraId="76A32E91" w14:textId="77777777" w:rsidTr="00ED50D9">
        <w:tc>
          <w:tcPr>
            <w:tcW w:w="3669" w:type="dxa"/>
            <w:gridSpan w:val="2"/>
          </w:tcPr>
          <w:p w14:paraId="5495C91D" w14:textId="77777777" w:rsidR="00376F2F" w:rsidRPr="00990B1E" w:rsidRDefault="00376F2F" w:rsidP="00376F2F">
            <w:pPr>
              <w:contextualSpacing/>
              <w:rPr>
                <w:rFonts w:ascii="Sylfaen" w:hAnsi="Sylfaen"/>
                <w:sz w:val="24"/>
                <w:szCs w:val="24"/>
              </w:rPr>
            </w:pPr>
            <w:r w:rsidRPr="00990B1E">
              <w:rPr>
                <w:rFonts w:ascii="Sylfaen" w:hAnsi="Sylfaen"/>
                <w:bCs/>
                <w:sz w:val="24"/>
                <w:szCs w:val="24"/>
              </w:rPr>
              <w:lastRenderedPageBreak/>
              <w:t>Municipalities and Local Government Bodies</w:t>
            </w:r>
          </w:p>
        </w:tc>
        <w:tc>
          <w:tcPr>
            <w:tcW w:w="9876" w:type="dxa"/>
            <w:gridSpan w:val="2"/>
          </w:tcPr>
          <w:p w14:paraId="11514A7C" w14:textId="77777777" w:rsidR="00376F2F" w:rsidRPr="00990B1E" w:rsidRDefault="00376F2F" w:rsidP="00376F2F">
            <w:pPr>
              <w:contextualSpacing/>
              <w:jc w:val="both"/>
              <w:rPr>
                <w:rFonts w:ascii="Sylfaen" w:hAnsi="Sylfaen"/>
                <w:sz w:val="24"/>
                <w:szCs w:val="24"/>
              </w:rPr>
            </w:pPr>
            <w:r w:rsidRPr="00990B1E">
              <w:rPr>
                <w:rFonts w:ascii="Sylfaen" w:hAnsi="Sylfaen"/>
                <w:sz w:val="24"/>
                <w:szCs w:val="24"/>
              </w:rPr>
              <w:t xml:space="preserve">Assume responsibility for the implementation and coordination of measures for prevention, response and outcome mitigation of biological incidents at municipal and local levels. </w:t>
            </w:r>
          </w:p>
        </w:tc>
      </w:tr>
      <w:tr w:rsidR="00376F2F" w:rsidRPr="00990B1E" w14:paraId="0D2A342F" w14:textId="77777777" w:rsidTr="00ED50D9">
        <w:tc>
          <w:tcPr>
            <w:tcW w:w="13545" w:type="dxa"/>
            <w:gridSpan w:val="4"/>
            <w:shd w:val="clear" w:color="auto" w:fill="D9D9D9" w:themeFill="background1" w:themeFillShade="D9"/>
          </w:tcPr>
          <w:p w14:paraId="6D3E615E" w14:textId="77777777" w:rsidR="00376F2F" w:rsidRPr="00990B1E" w:rsidRDefault="00376F2F" w:rsidP="00376F2F">
            <w:pPr>
              <w:contextualSpacing/>
              <w:jc w:val="center"/>
              <w:rPr>
                <w:rFonts w:ascii="Sylfaen" w:hAnsi="Sylfaen"/>
                <w:sz w:val="24"/>
                <w:szCs w:val="24"/>
              </w:rPr>
            </w:pPr>
            <w:r w:rsidRPr="00990B1E">
              <w:rPr>
                <w:rFonts w:ascii="Sylfaen" w:hAnsi="Sylfaen"/>
                <w:sz w:val="24"/>
                <w:szCs w:val="24"/>
              </w:rPr>
              <w:t>Donor/NGO Support</w:t>
            </w:r>
          </w:p>
        </w:tc>
      </w:tr>
      <w:tr w:rsidR="00376F2F" w:rsidRPr="00990B1E" w14:paraId="269141E6" w14:textId="77777777" w:rsidTr="00ED50D9">
        <w:tc>
          <w:tcPr>
            <w:tcW w:w="3669" w:type="dxa"/>
            <w:gridSpan w:val="2"/>
          </w:tcPr>
          <w:p w14:paraId="2720AB3E" w14:textId="77777777" w:rsidR="00376F2F" w:rsidRPr="00990B1E" w:rsidRDefault="00376F2F" w:rsidP="00376F2F">
            <w:pPr>
              <w:contextualSpacing/>
              <w:rPr>
                <w:rFonts w:ascii="Sylfaen" w:hAnsi="Sylfaen"/>
                <w:sz w:val="24"/>
                <w:szCs w:val="24"/>
              </w:rPr>
            </w:pPr>
            <w:r w:rsidRPr="00990B1E">
              <w:rPr>
                <w:rFonts w:ascii="Sylfaen" w:hAnsi="Sylfaen"/>
                <w:bCs/>
                <w:sz w:val="24"/>
                <w:szCs w:val="24"/>
              </w:rPr>
              <w:t>The Georgian Red Cross Society</w:t>
            </w:r>
          </w:p>
        </w:tc>
        <w:tc>
          <w:tcPr>
            <w:tcW w:w="9876" w:type="dxa"/>
            <w:gridSpan w:val="2"/>
          </w:tcPr>
          <w:p w14:paraId="2B563DE5" w14:textId="77777777" w:rsidR="00376F2F" w:rsidRPr="00990B1E" w:rsidRDefault="00376F2F" w:rsidP="00376F2F">
            <w:pPr>
              <w:contextualSpacing/>
              <w:jc w:val="both"/>
              <w:rPr>
                <w:rFonts w:ascii="Sylfaen" w:hAnsi="Sylfaen"/>
                <w:sz w:val="24"/>
                <w:szCs w:val="24"/>
              </w:rPr>
            </w:pPr>
            <w:r w:rsidRPr="00990B1E">
              <w:rPr>
                <w:rFonts w:ascii="Sylfaen" w:hAnsi="Sylfaen"/>
                <w:sz w:val="24"/>
                <w:szCs w:val="24"/>
              </w:rPr>
              <w:t>Undertakes the responsibility for providing medical assistance (including first aid) in areas to which the entrance of official state bodies is restricted.</w:t>
            </w:r>
          </w:p>
        </w:tc>
      </w:tr>
      <w:tr w:rsidR="00376F2F" w:rsidRPr="00990B1E" w14:paraId="0461559E" w14:textId="77777777" w:rsidTr="00ED50D9">
        <w:tc>
          <w:tcPr>
            <w:tcW w:w="13545" w:type="dxa"/>
            <w:gridSpan w:val="4"/>
            <w:shd w:val="clear" w:color="auto" w:fill="D9D9D9" w:themeFill="background1" w:themeFillShade="D9"/>
          </w:tcPr>
          <w:p w14:paraId="2D99E7E0" w14:textId="77777777" w:rsidR="00376F2F" w:rsidRPr="00990B1E" w:rsidRDefault="00376F2F" w:rsidP="00376F2F">
            <w:pPr>
              <w:contextualSpacing/>
              <w:jc w:val="center"/>
              <w:rPr>
                <w:rFonts w:ascii="Sylfaen" w:hAnsi="Sylfaen"/>
                <w:sz w:val="24"/>
                <w:szCs w:val="24"/>
              </w:rPr>
            </w:pPr>
            <w:r w:rsidRPr="00990B1E">
              <w:rPr>
                <w:rFonts w:ascii="Sylfaen" w:hAnsi="Sylfaen"/>
                <w:sz w:val="24"/>
                <w:szCs w:val="24"/>
              </w:rPr>
              <w:t xml:space="preserve">Communication Support </w:t>
            </w:r>
          </w:p>
        </w:tc>
      </w:tr>
      <w:tr w:rsidR="00376F2F" w:rsidRPr="00990B1E" w14:paraId="32D517A6" w14:textId="77777777" w:rsidTr="00ED50D9">
        <w:tc>
          <w:tcPr>
            <w:tcW w:w="3669" w:type="dxa"/>
            <w:gridSpan w:val="2"/>
          </w:tcPr>
          <w:p w14:paraId="251E4EB0" w14:textId="77777777" w:rsidR="00376F2F" w:rsidRPr="00990B1E" w:rsidRDefault="00376F2F" w:rsidP="00376F2F">
            <w:pPr>
              <w:contextualSpacing/>
              <w:rPr>
                <w:rFonts w:ascii="Sylfaen" w:hAnsi="Sylfaen"/>
                <w:sz w:val="24"/>
                <w:szCs w:val="24"/>
              </w:rPr>
            </w:pPr>
            <w:r w:rsidRPr="00990B1E">
              <w:rPr>
                <w:rFonts w:ascii="Sylfaen" w:hAnsi="Sylfaen"/>
                <w:bCs/>
                <w:sz w:val="24"/>
                <w:szCs w:val="24"/>
              </w:rPr>
              <w:t xml:space="preserve">The Georgian Public Broadcaster Legal Entity of Public Law (public TV) </w:t>
            </w:r>
            <w:r w:rsidRPr="00990B1E">
              <w:rPr>
                <w:rFonts w:ascii="Sylfaen" w:hAnsi="Sylfaen"/>
                <w:sz w:val="24"/>
                <w:szCs w:val="24"/>
              </w:rPr>
              <w:t>and private broadcasters</w:t>
            </w:r>
          </w:p>
        </w:tc>
        <w:tc>
          <w:tcPr>
            <w:tcW w:w="9876" w:type="dxa"/>
            <w:gridSpan w:val="2"/>
          </w:tcPr>
          <w:p w14:paraId="16BD89EF" w14:textId="77777777" w:rsidR="00376F2F" w:rsidRPr="00990B1E" w:rsidRDefault="00376F2F" w:rsidP="00376F2F">
            <w:pPr>
              <w:widowControl w:val="0"/>
              <w:tabs>
                <w:tab w:val="left" w:pos="1080"/>
              </w:tabs>
              <w:autoSpaceDE w:val="0"/>
              <w:autoSpaceDN w:val="0"/>
              <w:adjustRightInd w:val="0"/>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 xml:space="preserve">Assume to furnish risk communication and provide timely awareness to the population about the biological threat and/or incident. </w:t>
            </w:r>
          </w:p>
          <w:p w14:paraId="0061610E" w14:textId="77777777" w:rsidR="00376F2F" w:rsidRPr="00990B1E" w:rsidRDefault="00376F2F" w:rsidP="00376F2F">
            <w:pPr>
              <w:contextualSpacing/>
              <w:jc w:val="both"/>
              <w:rPr>
                <w:rFonts w:ascii="Sylfaen" w:hAnsi="Sylfaen"/>
                <w:sz w:val="24"/>
                <w:szCs w:val="24"/>
              </w:rPr>
            </w:pPr>
          </w:p>
        </w:tc>
      </w:tr>
    </w:tbl>
    <w:p w14:paraId="33F912AC" w14:textId="77777777" w:rsidR="00376F2F" w:rsidRPr="00990B1E" w:rsidRDefault="00376F2F" w:rsidP="00376F2F">
      <w:pPr>
        <w:widowControl w:val="0"/>
        <w:autoSpaceDE w:val="0"/>
        <w:autoSpaceDN w:val="0"/>
        <w:adjustRightInd w:val="0"/>
        <w:spacing w:after="0" w:line="240" w:lineRule="auto"/>
        <w:ind w:left="720"/>
        <w:jc w:val="both"/>
        <w:rPr>
          <w:rFonts w:ascii="Sylfaen" w:eastAsiaTheme="minorEastAsia" w:hAnsi="Sylfaen" w:cs="Calibri"/>
          <w:b/>
          <w:bCs/>
          <w:color w:val="000000"/>
          <w:sz w:val="24"/>
          <w:szCs w:val="24"/>
        </w:rPr>
      </w:pPr>
    </w:p>
    <w:p w14:paraId="754E30C4" w14:textId="77777777" w:rsidR="00376F2F" w:rsidRPr="00990B1E" w:rsidRDefault="00376F2F" w:rsidP="00376F2F">
      <w:pPr>
        <w:widowControl w:val="0"/>
        <w:tabs>
          <w:tab w:val="left" w:pos="1260"/>
        </w:tabs>
        <w:autoSpaceDE w:val="0"/>
        <w:autoSpaceDN w:val="0"/>
        <w:adjustRightInd w:val="0"/>
        <w:spacing w:after="0" w:line="240" w:lineRule="auto"/>
        <w:ind w:left="1260"/>
        <w:jc w:val="both"/>
        <w:rPr>
          <w:rFonts w:ascii="Sylfaen" w:eastAsiaTheme="minorEastAsia" w:hAnsi="Sylfaen" w:cs="Calibri"/>
          <w:color w:val="000000"/>
          <w:sz w:val="24"/>
          <w:szCs w:val="24"/>
        </w:rPr>
        <w:sectPr w:rsidR="00376F2F" w:rsidRPr="00990B1E" w:rsidSect="00F623D7">
          <w:pgSz w:w="16839" w:h="11907" w:orient="landscape" w:code="9"/>
          <w:pgMar w:top="1440" w:right="1440" w:bottom="1440" w:left="1440" w:header="720" w:footer="720" w:gutter="0"/>
          <w:pgNumType w:start="49"/>
          <w:cols w:space="720"/>
          <w:docGrid w:linePitch="360"/>
        </w:sectPr>
      </w:pPr>
    </w:p>
    <w:p w14:paraId="53B1B8B4" w14:textId="631012A0" w:rsidR="00376F2F" w:rsidRPr="00990B1E" w:rsidRDefault="00376F2F" w:rsidP="00376F2F">
      <w:pPr>
        <w:spacing w:line="240" w:lineRule="auto"/>
        <w:ind w:left="630"/>
        <w:contextualSpacing/>
        <w:jc w:val="center"/>
        <w:rPr>
          <w:rFonts w:ascii="Sylfaen" w:hAnsi="Sylfaen"/>
          <w:sz w:val="24"/>
          <w:szCs w:val="24"/>
        </w:rPr>
      </w:pPr>
      <w:r w:rsidRPr="00990B1E">
        <w:rPr>
          <w:rFonts w:ascii="Sylfaen" w:hAnsi="Sylfaen"/>
          <w:sz w:val="24"/>
          <w:szCs w:val="24"/>
        </w:rPr>
        <w:lastRenderedPageBreak/>
        <w:t xml:space="preserve">Annex </w:t>
      </w:r>
      <w:r w:rsidR="008B431C" w:rsidRPr="00990B1E">
        <w:rPr>
          <w:rFonts w:ascii="Sylfaen" w:hAnsi="Sylfaen"/>
          <w:sz w:val="24"/>
          <w:szCs w:val="24"/>
        </w:rPr>
        <w:t>B</w:t>
      </w:r>
    </w:p>
    <w:p w14:paraId="6407A1A3" w14:textId="63704E99" w:rsidR="00376F2F" w:rsidRPr="00990B1E" w:rsidRDefault="00376F2F" w:rsidP="00376F2F">
      <w:pPr>
        <w:spacing w:line="240" w:lineRule="auto"/>
        <w:jc w:val="center"/>
        <w:rPr>
          <w:rFonts w:ascii="Sylfaen" w:hAnsi="Sylfaen"/>
          <w:sz w:val="24"/>
          <w:szCs w:val="24"/>
        </w:rPr>
      </w:pPr>
      <w:r w:rsidRPr="00990B1E">
        <w:rPr>
          <w:rFonts w:ascii="Sylfaen" w:hAnsi="Sylfaen"/>
          <w:sz w:val="24"/>
          <w:szCs w:val="24"/>
        </w:rPr>
        <w:t xml:space="preserve">National </w:t>
      </w:r>
      <w:r w:rsidR="0066737D">
        <w:rPr>
          <w:rFonts w:ascii="Sylfaen" w:hAnsi="Sylfaen"/>
          <w:sz w:val="24"/>
          <w:szCs w:val="24"/>
        </w:rPr>
        <w:t xml:space="preserve">Pharmaceutical </w:t>
      </w:r>
      <w:r w:rsidRPr="00990B1E">
        <w:rPr>
          <w:rFonts w:ascii="Sylfaen" w:hAnsi="Sylfaen"/>
          <w:sz w:val="24"/>
          <w:szCs w:val="24"/>
        </w:rPr>
        <w:t>Stockpiles</w:t>
      </w:r>
    </w:p>
    <w:p w14:paraId="13D0D8AA" w14:textId="77777777" w:rsidR="00376F2F" w:rsidRPr="00990B1E" w:rsidRDefault="00376F2F" w:rsidP="00376F2F">
      <w:pPr>
        <w:spacing w:line="240" w:lineRule="auto"/>
        <w:jc w:val="center"/>
        <w:rPr>
          <w:rFonts w:ascii="Sylfaen" w:hAnsi="Sylfaen"/>
          <w:sz w:val="24"/>
          <w:szCs w:val="24"/>
        </w:rPr>
      </w:pPr>
      <w:r w:rsidRPr="00990B1E">
        <w:rPr>
          <w:rFonts w:ascii="Sylfaen" w:hAnsi="Sylfaen"/>
          <w:sz w:val="24"/>
          <w:szCs w:val="24"/>
        </w:rPr>
        <w:t>Standard Operating Procedures (SOP)</w:t>
      </w:r>
    </w:p>
    <w:p w14:paraId="4E149B31" w14:textId="77777777" w:rsidR="00376F2F" w:rsidRPr="00990B1E" w:rsidRDefault="00376F2F" w:rsidP="00376F2F">
      <w:pPr>
        <w:spacing w:line="240" w:lineRule="auto"/>
        <w:jc w:val="both"/>
        <w:rPr>
          <w:rFonts w:ascii="Sylfaen" w:hAnsi="Sylfaen"/>
          <w:sz w:val="24"/>
          <w:szCs w:val="24"/>
          <w:lang w:val="ka-GE"/>
        </w:rPr>
      </w:pPr>
    </w:p>
    <w:p w14:paraId="079291CD" w14:textId="77777777" w:rsidR="00376F2F" w:rsidRPr="00990B1E" w:rsidRDefault="00376F2F" w:rsidP="003C69E2">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Mission</w:t>
      </w:r>
    </w:p>
    <w:p w14:paraId="1CF027A3" w14:textId="77777777" w:rsidR="00376F2F" w:rsidRPr="00990B1E" w:rsidRDefault="00376F2F" w:rsidP="00376F2F">
      <w:pPr>
        <w:spacing w:line="240" w:lineRule="auto"/>
        <w:ind w:left="360"/>
        <w:jc w:val="both"/>
        <w:rPr>
          <w:rFonts w:ascii="Sylfaen" w:hAnsi="Sylfaen"/>
          <w:sz w:val="24"/>
          <w:szCs w:val="24"/>
        </w:rPr>
      </w:pPr>
      <w:r w:rsidRPr="00990B1E">
        <w:rPr>
          <w:rFonts w:ascii="Sylfaen" w:hAnsi="Sylfaen"/>
          <w:sz w:val="24"/>
          <w:szCs w:val="24"/>
        </w:rPr>
        <w:t>The mission of the Strategic National Stockpile (SNS) program of the Ministry of Labour, Health and Social Affairs of Georgia is to maintain a national repository of life-saving pharmaceuticals and medical materiel that can be delivered to the site of emergency area in order to supplement and re-supply public health and medical facilities in the event of a bioterrorism or a disease outbreak.</w:t>
      </w:r>
    </w:p>
    <w:p w14:paraId="442D5A9A" w14:textId="77777777" w:rsidR="00376F2F" w:rsidRPr="00990B1E" w:rsidRDefault="00376F2F" w:rsidP="003C69E2">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Strategy for Supply Management in Emergencies</w:t>
      </w:r>
    </w:p>
    <w:p w14:paraId="1AF99D3D" w14:textId="77777777" w:rsidR="00376F2F" w:rsidRPr="00990B1E" w:rsidRDefault="00376F2F" w:rsidP="00376F2F">
      <w:pPr>
        <w:tabs>
          <w:tab w:val="left" w:pos="360"/>
        </w:tabs>
        <w:spacing w:line="240" w:lineRule="auto"/>
        <w:ind w:left="360"/>
        <w:contextualSpacing/>
        <w:jc w:val="both"/>
        <w:rPr>
          <w:rFonts w:ascii="Sylfaen" w:hAnsi="Sylfaen"/>
          <w:sz w:val="24"/>
          <w:szCs w:val="24"/>
        </w:rPr>
      </w:pPr>
    </w:p>
    <w:p w14:paraId="7511F816" w14:textId="77777777" w:rsidR="00376F2F" w:rsidRPr="00990B1E" w:rsidRDefault="00376F2F" w:rsidP="003C69E2">
      <w:pPr>
        <w:numPr>
          <w:ilvl w:val="0"/>
          <w:numId w:val="131"/>
        </w:numPr>
        <w:tabs>
          <w:tab w:val="left" w:pos="360"/>
        </w:tabs>
        <w:spacing w:line="240" w:lineRule="auto"/>
        <w:contextualSpacing/>
        <w:jc w:val="both"/>
        <w:rPr>
          <w:rFonts w:ascii="Sylfaen" w:hAnsi="Sylfaen"/>
          <w:sz w:val="24"/>
          <w:szCs w:val="24"/>
        </w:rPr>
      </w:pPr>
      <w:r w:rsidRPr="00990B1E">
        <w:rPr>
          <w:rFonts w:ascii="Sylfaen" w:hAnsi="Sylfaen"/>
          <w:sz w:val="24"/>
          <w:szCs w:val="24"/>
          <w:lang w:val="en-GB"/>
        </w:rPr>
        <w:t>Assessment of damage and capacities of critical infrastructure to maintain the continuity of the supply of goods and services.</w:t>
      </w:r>
    </w:p>
    <w:p w14:paraId="4D675668" w14:textId="77777777" w:rsidR="00376F2F" w:rsidRPr="00990B1E" w:rsidRDefault="00376F2F" w:rsidP="003C69E2">
      <w:pPr>
        <w:numPr>
          <w:ilvl w:val="0"/>
          <w:numId w:val="131"/>
        </w:numPr>
        <w:tabs>
          <w:tab w:val="left" w:pos="360"/>
        </w:tabs>
        <w:spacing w:line="240" w:lineRule="auto"/>
        <w:contextualSpacing/>
        <w:jc w:val="both"/>
        <w:rPr>
          <w:rFonts w:ascii="Sylfaen" w:hAnsi="Sylfaen"/>
          <w:sz w:val="24"/>
          <w:szCs w:val="24"/>
        </w:rPr>
      </w:pPr>
      <w:r w:rsidRPr="00990B1E">
        <w:rPr>
          <w:rFonts w:ascii="Sylfaen" w:hAnsi="Sylfaen"/>
          <w:sz w:val="24"/>
          <w:szCs w:val="24"/>
          <w:lang w:val="en-GB"/>
        </w:rPr>
        <w:t>Assessment of the needs of the population, gaps in meeting needs and sources/availability of supplies.</w:t>
      </w:r>
    </w:p>
    <w:p w14:paraId="106ABBB6" w14:textId="77777777" w:rsidR="00376F2F" w:rsidRPr="00990B1E" w:rsidRDefault="00376F2F" w:rsidP="003C69E2">
      <w:pPr>
        <w:numPr>
          <w:ilvl w:val="0"/>
          <w:numId w:val="131"/>
        </w:numPr>
        <w:tabs>
          <w:tab w:val="left" w:pos="360"/>
        </w:tabs>
        <w:spacing w:line="240" w:lineRule="auto"/>
        <w:contextualSpacing/>
        <w:jc w:val="both"/>
        <w:rPr>
          <w:rFonts w:ascii="Sylfaen" w:hAnsi="Sylfaen"/>
          <w:sz w:val="24"/>
          <w:szCs w:val="24"/>
        </w:rPr>
      </w:pPr>
      <w:r w:rsidRPr="00990B1E">
        <w:rPr>
          <w:rFonts w:ascii="Sylfaen" w:hAnsi="Sylfaen"/>
          <w:sz w:val="24"/>
          <w:szCs w:val="24"/>
          <w:lang w:val="en-GB"/>
        </w:rPr>
        <w:t>Establishment of a logistics system for selecting, procuring, maintaining, storing, distributing and transporting supplies, facilities and personnel.</w:t>
      </w:r>
    </w:p>
    <w:p w14:paraId="69AFE61E" w14:textId="77777777" w:rsidR="00376F2F" w:rsidRPr="00990B1E" w:rsidRDefault="00376F2F" w:rsidP="003C69E2">
      <w:pPr>
        <w:numPr>
          <w:ilvl w:val="0"/>
          <w:numId w:val="131"/>
        </w:numPr>
        <w:tabs>
          <w:tab w:val="left" w:pos="360"/>
        </w:tabs>
        <w:spacing w:line="240" w:lineRule="auto"/>
        <w:contextualSpacing/>
        <w:jc w:val="both"/>
        <w:rPr>
          <w:rFonts w:ascii="Sylfaen" w:hAnsi="Sylfaen"/>
          <w:sz w:val="24"/>
          <w:szCs w:val="24"/>
        </w:rPr>
      </w:pPr>
      <w:r w:rsidRPr="00990B1E">
        <w:rPr>
          <w:rFonts w:ascii="Sylfaen" w:hAnsi="Sylfaen"/>
          <w:sz w:val="24"/>
          <w:szCs w:val="24"/>
          <w:lang w:val="en-GB"/>
        </w:rPr>
        <w:t>Maintaining a directory of suppliers and manufacturers (including contact details, manufacturing capacity, time required for production and delivery)</w:t>
      </w:r>
    </w:p>
    <w:p w14:paraId="1C1C0529" w14:textId="77777777" w:rsidR="00376F2F" w:rsidRPr="00990B1E" w:rsidRDefault="00376F2F" w:rsidP="003C69E2">
      <w:pPr>
        <w:numPr>
          <w:ilvl w:val="0"/>
          <w:numId w:val="131"/>
        </w:numPr>
        <w:tabs>
          <w:tab w:val="left" w:pos="360"/>
        </w:tabs>
        <w:spacing w:line="240" w:lineRule="auto"/>
        <w:contextualSpacing/>
        <w:jc w:val="both"/>
        <w:rPr>
          <w:rFonts w:ascii="Sylfaen" w:hAnsi="Sylfaen"/>
          <w:sz w:val="24"/>
          <w:szCs w:val="24"/>
        </w:rPr>
      </w:pPr>
      <w:r w:rsidRPr="00990B1E">
        <w:rPr>
          <w:rFonts w:ascii="Sylfaen" w:hAnsi="Sylfaen"/>
          <w:sz w:val="24"/>
          <w:szCs w:val="24"/>
          <w:lang w:val="en-GB"/>
        </w:rPr>
        <w:t>Establishment of emergency procedures for ordering, procuring, distributing, reordering and accounting for supplies.</w:t>
      </w:r>
    </w:p>
    <w:p w14:paraId="79FEBDD3" w14:textId="77777777" w:rsidR="00376F2F" w:rsidRPr="00990B1E" w:rsidRDefault="00376F2F" w:rsidP="003C69E2">
      <w:pPr>
        <w:numPr>
          <w:ilvl w:val="0"/>
          <w:numId w:val="131"/>
        </w:numPr>
        <w:tabs>
          <w:tab w:val="left" w:pos="360"/>
        </w:tabs>
        <w:spacing w:line="240" w:lineRule="auto"/>
        <w:contextualSpacing/>
        <w:jc w:val="both"/>
        <w:rPr>
          <w:rFonts w:ascii="Sylfaen" w:hAnsi="Sylfaen"/>
          <w:sz w:val="24"/>
          <w:szCs w:val="24"/>
        </w:rPr>
      </w:pPr>
      <w:r w:rsidRPr="00990B1E">
        <w:rPr>
          <w:rFonts w:ascii="Sylfaen" w:hAnsi="Sylfaen"/>
          <w:sz w:val="24"/>
          <w:szCs w:val="24"/>
          <w:lang w:val="en-GB"/>
        </w:rPr>
        <w:t>Establish a policy on donations of medical supplies and equipment.</w:t>
      </w:r>
    </w:p>
    <w:p w14:paraId="3CC52FE1" w14:textId="77777777" w:rsidR="00376F2F" w:rsidRPr="00990B1E" w:rsidRDefault="00376F2F" w:rsidP="00376F2F">
      <w:pPr>
        <w:tabs>
          <w:tab w:val="left" w:pos="360"/>
        </w:tabs>
        <w:spacing w:line="240" w:lineRule="auto"/>
        <w:ind w:left="360"/>
        <w:contextualSpacing/>
        <w:jc w:val="both"/>
        <w:rPr>
          <w:rFonts w:ascii="Sylfaen" w:hAnsi="Sylfaen"/>
          <w:sz w:val="24"/>
          <w:szCs w:val="24"/>
        </w:rPr>
      </w:pPr>
    </w:p>
    <w:p w14:paraId="73CA97B0" w14:textId="77777777" w:rsidR="00376F2F" w:rsidRPr="00990B1E" w:rsidRDefault="00376F2F" w:rsidP="003C69E2">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Assumptions</w:t>
      </w:r>
    </w:p>
    <w:p w14:paraId="3E2A29AF" w14:textId="77777777" w:rsidR="00376F2F" w:rsidRPr="00990B1E" w:rsidRDefault="00376F2F" w:rsidP="00376F2F">
      <w:pPr>
        <w:spacing w:line="240" w:lineRule="auto"/>
        <w:ind w:left="360"/>
        <w:contextualSpacing/>
        <w:jc w:val="both"/>
        <w:rPr>
          <w:rFonts w:ascii="Sylfaen" w:hAnsi="Sylfaen"/>
          <w:sz w:val="24"/>
          <w:szCs w:val="24"/>
        </w:rPr>
      </w:pPr>
    </w:p>
    <w:p w14:paraId="728DE3E1" w14:textId="77777777" w:rsidR="00376F2F" w:rsidRPr="00990B1E" w:rsidRDefault="00376F2F" w:rsidP="003C69E2">
      <w:pPr>
        <w:numPr>
          <w:ilvl w:val="0"/>
          <w:numId w:val="121"/>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 xml:space="preserve">A list of components of the SNS for biological incidents is identified within the scope of the Sectoral Emergency Response Plan. The SNS will be activated once Sectoral Response Plan has been triggered and the decision on the deployment of the SNS has been made by the Emergency Headquarter of MoLHSA. </w:t>
      </w:r>
    </w:p>
    <w:p w14:paraId="486C2F9D"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796B840E" w14:textId="77777777" w:rsidR="00376F2F" w:rsidRPr="00990B1E" w:rsidRDefault="00376F2F" w:rsidP="003C69E2">
      <w:pPr>
        <w:numPr>
          <w:ilvl w:val="0"/>
          <w:numId w:val="121"/>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 xml:space="preserve">The SNS is not considered to be a first response tool, but rather a backup means of support in the event that local capacities are overwhelmed or are near to be overwhelmed due to the emergency situation (including, bioterrorist act or diseases caused by EDP). </w:t>
      </w:r>
    </w:p>
    <w:p w14:paraId="2CB60E1D" w14:textId="77777777" w:rsidR="00376F2F" w:rsidRPr="00990B1E" w:rsidRDefault="00376F2F" w:rsidP="00376F2F">
      <w:pPr>
        <w:ind w:left="720"/>
        <w:contextualSpacing/>
        <w:jc w:val="both"/>
        <w:rPr>
          <w:rFonts w:ascii="Sylfaen" w:hAnsi="Sylfaen"/>
          <w:sz w:val="24"/>
          <w:szCs w:val="24"/>
        </w:rPr>
      </w:pPr>
    </w:p>
    <w:p w14:paraId="5F484021" w14:textId="77777777" w:rsidR="00376F2F" w:rsidRPr="00990B1E" w:rsidRDefault="00376F2F" w:rsidP="003C69E2">
      <w:pPr>
        <w:numPr>
          <w:ilvl w:val="0"/>
          <w:numId w:val="121"/>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 xml:space="preserve">The delivery of the SNS assets from central and/or vendor warehouses to the hospitals/dispensing sites will occur within 8 hours of the MoLHSA’ decision to deploy the assets. </w:t>
      </w:r>
    </w:p>
    <w:p w14:paraId="71D12AC5" w14:textId="77777777" w:rsidR="00376F2F" w:rsidRPr="00990B1E" w:rsidRDefault="00376F2F" w:rsidP="00376F2F">
      <w:pPr>
        <w:ind w:left="720"/>
        <w:contextualSpacing/>
        <w:jc w:val="both"/>
        <w:rPr>
          <w:rFonts w:ascii="Sylfaen" w:hAnsi="Sylfaen"/>
          <w:sz w:val="24"/>
          <w:szCs w:val="24"/>
        </w:rPr>
      </w:pPr>
    </w:p>
    <w:p w14:paraId="0062C048" w14:textId="77777777" w:rsidR="00376F2F" w:rsidRPr="00990B1E" w:rsidRDefault="00376F2F" w:rsidP="003C69E2">
      <w:pPr>
        <w:numPr>
          <w:ilvl w:val="0"/>
          <w:numId w:val="121"/>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lastRenderedPageBreak/>
        <w:t xml:space="preserve">Healthcare institutions are encouraged to create under individual preparedness and response plans minimum recommended stockpiles of life-saving medications, intravenous transfusion solutions, antibacterial medications and medical supplies to provide initial response to the increased healthcare demand and patient surge.  </w:t>
      </w:r>
    </w:p>
    <w:p w14:paraId="67772F3E" w14:textId="77777777" w:rsidR="00376F2F" w:rsidRPr="00990B1E" w:rsidRDefault="00376F2F" w:rsidP="00376F2F">
      <w:pPr>
        <w:ind w:left="720"/>
        <w:contextualSpacing/>
        <w:jc w:val="both"/>
        <w:rPr>
          <w:rFonts w:ascii="Sylfaen" w:hAnsi="Sylfaen"/>
          <w:sz w:val="24"/>
          <w:szCs w:val="24"/>
        </w:rPr>
      </w:pPr>
    </w:p>
    <w:p w14:paraId="625C5A5B" w14:textId="45C1FA40" w:rsidR="00376F2F" w:rsidRPr="00990B1E" w:rsidRDefault="00376F2F" w:rsidP="003C69E2">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 xml:space="preserve">Structure and </w:t>
      </w:r>
      <w:r w:rsidR="009A408E" w:rsidRPr="00990B1E">
        <w:rPr>
          <w:rFonts w:ascii="Sylfaen" w:hAnsi="Sylfaen"/>
          <w:sz w:val="24"/>
          <w:szCs w:val="24"/>
        </w:rPr>
        <w:t xml:space="preserve">Composition </w:t>
      </w:r>
      <w:r w:rsidRPr="00990B1E">
        <w:rPr>
          <w:rFonts w:ascii="Sylfaen" w:hAnsi="Sylfaen"/>
          <w:sz w:val="24"/>
          <w:szCs w:val="24"/>
        </w:rPr>
        <w:t>of the Stockpiles</w:t>
      </w:r>
    </w:p>
    <w:p w14:paraId="0C032E74" w14:textId="77777777" w:rsidR="00376F2F" w:rsidRPr="00990B1E" w:rsidRDefault="00376F2F" w:rsidP="00376F2F">
      <w:pPr>
        <w:tabs>
          <w:tab w:val="left" w:pos="360"/>
        </w:tabs>
        <w:spacing w:line="240" w:lineRule="auto"/>
        <w:ind w:left="360"/>
        <w:contextualSpacing/>
        <w:jc w:val="both"/>
        <w:rPr>
          <w:rFonts w:ascii="Sylfaen" w:hAnsi="Sylfaen"/>
          <w:sz w:val="24"/>
          <w:szCs w:val="24"/>
        </w:rPr>
      </w:pPr>
    </w:p>
    <w:p w14:paraId="7119C000" w14:textId="77777777" w:rsidR="00376F2F" w:rsidRPr="00990B1E" w:rsidRDefault="00376F2F" w:rsidP="003C69E2">
      <w:pPr>
        <w:numPr>
          <w:ilvl w:val="0"/>
          <w:numId w:val="123"/>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The SNS structure is organized in three tiers: MoLHSA’s central repository, vaccines and vendor managed inventory:</w:t>
      </w:r>
    </w:p>
    <w:p w14:paraId="03E7B21F"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6AA8F4F3" w14:textId="77777777" w:rsidR="00376F2F" w:rsidRPr="00990B1E" w:rsidRDefault="00376F2F" w:rsidP="003C69E2">
      <w:pPr>
        <w:numPr>
          <w:ilvl w:val="0"/>
          <w:numId w:val="124"/>
        </w:numPr>
        <w:tabs>
          <w:tab w:val="left" w:pos="360"/>
        </w:tabs>
        <w:spacing w:line="240" w:lineRule="auto"/>
        <w:ind w:left="1170" w:hanging="450"/>
        <w:contextualSpacing/>
        <w:jc w:val="both"/>
        <w:rPr>
          <w:rFonts w:ascii="Sylfaen" w:hAnsi="Sylfaen"/>
          <w:sz w:val="24"/>
          <w:szCs w:val="24"/>
        </w:rPr>
      </w:pPr>
      <w:r w:rsidRPr="00990B1E">
        <w:rPr>
          <w:rFonts w:ascii="Sylfaen" w:hAnsi="Sylfaen"/>
          <w:sz w:val="24"/>
          <w:szCs w:val="24"/>
        </w:rPr>
        <w:t>MoLHSA’s central repository contains antibiotics, antiviral medication, life support pharmaceuticals and equipment, intravenous administration supplies, airway maintenance supplies, medical/surgical items, pandemic countermeasures, PPE and other medical materiel.  The Department of Emergency Situations Coordination and Regime of MoLHSA maintains primary responsibility for planning, storing, securing, updating and distributing of medical supplies (except of vaccines and vaccination materiel.</w:t>
      </w:r>
    </w:p>
    <w:p w14:paraId="6EC9F620"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54F42063" w14:textId="77777777" w:rsidR="00376F2F" w:rsidRPr="00990B1E" w:rsidRDefault="00376F2F" w:rsidP="003C69E2">
      <w:pPr>
        <w:numPr>
          <w:ilvl w:val="0"/>
          <w:numId w:val="124"/>
        </w:numPr>
        <w:tabs>
          <w:tab w:val="left" w:pos="360"/>
        </w:tabs>
        <w:spacing w:line="240" w:lineRule="auto"/>
        <w:ind w:left="1170" w:hanging="450"/>
        <w:contextualSpacing/>
        <w:jc w:val="both"/>
        <w:rPr>
          <w:rFonts w:ascii="Sylfaen" w:hAnsi="Sylfaen"/>
          <w:sz w:val="24"/>
          <w:szCs w:val="24"/>
        </w:rPr>
      </w:pPr>
      <w:r w:rsidRPr="00990B1E">
        <w:rPr>
          <w:rFonts w:ascii="Sylfaen" w:hAnsi="Sylfaen" w:cs="Arial"/>
          <w:sz w:val="24"/>
          <w:szCs w:val="24"/>
        </w:rPr>
        <w:t xml:space="preserve">Management of vaccines and vaccination materials (syringes, safe boxes) is supported by the State Immunization Program. </w:t>
      </w:r>
      <w:r w:rsidRPr="00990B1E">
        <w:rPr>
          <w:rFonts w:ascii="Sylfaen" w:hAnsi="Sylfaen"/>
          <w:sz w:val="24"/>
          <w:szCs w:val="24"/>
        </w:rPr>
        <w:t xml:space="preserve">The National Center for Disease Control and Public Health is responsible for storage, stocking, transportation and distribution of vaccine supplies and PPE according to the quality and safety guidelines. </w:t>
      </w:r>
    </w:p>
    <w:p w14:paraId="348B4C0F" w14:textId="77777777" w:rsidR="00376F2F" w:rsidRPr="00990B1E" w:rsidRDefault="00376F2F" w:rsidP="00376F2F">
      <w:pPr>
        <w:ind w:left="720"/>
        <w:contextualSpacing/>
        <w:jc w:val="both"/>
        <w:rPr>
          <w:rFonts w:ascii="Sylfaen" w:hAnsi="Sylfaen"/>
          <w:sz w:val="24"/>
          <w:szCs w:val="24"/>
        </w:rPr>
      </w:pPr>
      <w:r w:rsidRPr="00990B1E">
        <w:rPr>
          <w:rFonts w:ascii="Sylfaen" w:hAnsi="Sylfaen"/>
          <w:sz w:val="24"/>
          <w:szCs w:val="24"/>
        </w:rPr>
        <w:t xml:space="preserve"> </w:t>
      </w:r>
    </w:p>
    <w:p w14:paraId="5EF1A9F9" w14:textId="77777777" w:rsidR="00376F2F" w:rsidRPr="00990B1E" w:rsidRDefault="00376F2F" w:rsidP="003C69E2">
      <w:pPr>
        <w:numPr>
          <w:ilvl w:val="0"/>
          <w:numId w:val="124"/>
        </w:numPr>
        <w:tabs>
          <w:tab w:val="left" w:pos="360"/>
        </w:tabs>
        <w:spacing w:line="240" w:lineRule="auto"/>
        <w:ind w:left="1170" w:hanging="450"/>
        <w:contextualSpacing/>
        <w:jc w:val="both"/>
        <w:rPr>
          <w:rFonts w:ascii="Sylfaen" w:hAnsi="Sylfaen"/>
          <w:sz w:val="24"/>
          <w:szCs w:val="24"/>
        </w:rPr>
      </w:pPr>
      <w:r w:rsidRPr="00990B1E">
        <w:rPr>
          <w:rFonts w:ascii="Sylfaen" w:hAnsi="Sylfaen"/>
          <w:sz w:val="24"/>
          <w:szCs w:val="24"/>
        </w:rPr>
        <w:t>MoLHSA can access additional medical supplies through the Vendor Managed Inventory based on the pre-established purchasing mechanisms (memoranda). Under these agreements pharmaceutical companies undertake the responsibility to provide pharmaceuticals and medical materiel in accordance with the preexisting contractual agreements.</w:t>
      </w:r>
    </w:p>
    <w:p w14:paraId="277157CD" w14:textId="77777777" w:rsidR="00993CD1" w:rsidRPr="00990B1E" w:rsidRDefault="00993CD1" w:rsidP="007845B1">
      <w:pPr>
        <w:tabs>
          <w:tab w:val="left" w:pos="360"/>
        </w:tabs>
        <w:spacing w:line="240" w:lineRule="auto"/>
        <w:contextualSpacing/>
        <w:jc w:val="both"/>
        <w:rPr>
          <w:rFonts w:ascii="Sylfaen" w:hAnsi="Sylfaen"/>
          <w:sz w:val="24"/>
          <w:szCs w:val="24"/>
        </w:rPr>
      </w:pPr>
    </w:p>
    <w:p w14:paraId="615AD283" w14:textId="7E6C96D0" w:rsidR="00993CD1" w:rsidRPr="00990B1E" w:rsidRDefault="00993CD1" w:rsidP="003C69E2">
      <w:pPr>
        <w:numPr>
          <w:ilvl w:val="0"/>
          <w:numId w:val="124"/>
        </w:numPr>
        <w:tabs>
          <w:tab w:val="left" w:pos="360"/>
        </w:tabs>
        <w:spacing w:line="240" w:lineRule="auto"/>
        <w:ind w:left="1170" w:hanging="450"/>
        <w:contextualSpacing/>
        <w:jc w:val="both"/>
        <w:rPr>
          <w:rFonts w:ascii="Sylfaen" w:hAnsi="Sylfaen"/>
          <w:sz w:val="24"/>
          <w:szCs w:val="24"/>
        </w:rPr>
      </w:pPr>
      <w:r w:rsidRPr="00990B1E">
        <w:rPr>
          <w:rFonts w:ascii="Sylfaen" w:hAnsi="Sylfaen" w:cs="IELDCN+ArialMT"/>
          <w:color w:val="000000"/>
          <w:sz w:val="24"/>
          <w:szCs w:val="24"/>
        </w:rPr>
        <w:t>Th</w:t>
      </w:r>
      <w:r w:rsidR="007845B1" w:rsidRPr="00990B1E">
        <w:rPr>
          <w:rFonts w:ascii="Sylfaen" w:hAnsi="Sylfaen" w:cs="IELDCN+ArialMT"/>
          <w:color w:val="000000"/>
          <w:sz w:val="24"/>
          <w:szCs w:val="24"/>
        </w:rPr>
        <w:t>e</w:t>
      </w:r>
      <w:r w:rsidRPr="00990B1E">
        <w:rPr>
          <w:rFonts w:ascii="Sylfaen" w:hAnsi="Sylfaen" w:cs="IELDCN+ArialMT"/>
          <w:color w:val="000000"/>
          <w:sz w:val="24"/>
          <w:szCs w:val="24"/>
        </w:rPr>
        <w:t xml:space="preserve"> </w:t>
      </w:r>
      <w:r w:rsidR="007845B1" w:rsidRPr="00990B1E">
        <w:rPr>
          <w:rFonts w:ascii="Sylfaen" w:hAnsi="Sylfaen" w:cs="IELDCN+ArialMT"/>
          <w:color w:val="000000"/>
          <w:sz w:val="24"/>
          <w:szCs w:val="24"/>
        </w:rPr>
        <w:t>list of stockpiles for biological incidents will be defined and attached to this plan. However, due to the sensitive nature of some of the information in that document, exact content of BI stockpiles will be withheld from public disclosure.</w:t>
      </w:r>
      <w:r w:rsidRPr="00990B1E">
        <w:rPr>
          <w:rFonts w:ascii="Sylfaen" w:hAnsi="Sylfaen" w:cs="IELDCN+ArialMT"/>
          <w:color w:val="000000"/>
          <w:sz w:val="24"/>
          <w:szCs w:val="24"/>
        </w:rPr>
        <w:t xml:space="preserve"> </w:t>
      </w:r>
      <w:r w:rsidRPr="00990B1E">
        <w:rPr>
          <w:rFonts w:ascii="Sylfaen" w:hAnsi="Sylfaen"/>
          <w:sz w:val="24"/>
          <w:szCs w:val="24"/>
        </w:rPr>
        <w:t xml:space="preserve"> </w:t>
      </w:r>
    </w:p>
    <w:p w14:paraId="7D21107B" w14:textId="13267C51" w:rsidR="00376F2F" w:rsidRPr="00990B1E" w:rsidRDefault="00376F2F" w:rsidP="003C69E2">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Storing</w:t>
      </w:r>
      <w:r w:rsidR="007E759A" w:rsidRPr="00990B1E">
        <w:rPr>
          <w:rFonts w:ascii="Sylfaen" w:hAnsi="Sylfaen"/>
          <w:sz w:val="24"/>
          <w:szCs w:val="24"/>
        </w:rPr>
        <w:t xml:space="preserve"> and replacement</w:t>
      </w:r>
    </w:p>
    <w:p w14:paraId="7882476D" w14:textId="77777777" w:rsidR="00376F2F" w:rsidRPr="00990B1E" w:rsidRDefault="00376F2F" w:rsidP="00376F2F">
      <w:pPr>
        <w:tabs>
          <w:tab w:val="left" w:pos="360"/>
        </w:tabs>
        <w:spacing w:line="240" w:lineRule="auto"/>
        <w:ind w:left="360"/>
        <w:contextualSpacing/>
        <w:jc w:val="both"/>
        <w:rPr>
          <w:rFonts w:ascii="Sylfaen" w:hAnsi="Sylfaen"/>
          <w:sz w:val="24"/>
          <w:szCs w:val="24"/>
        </w:rPr>
      </w:pPr>
    </w:p>
    <w:p w14:paraId="38FB0D78" w14:textId="77777777" w:rsidR="00376F2F" w:rsidRPr="00990B1E" w:rsidRDefault="00376F2F" w:rsidP="003C69E2">
      <w:pPr>
        <w:numPr>
          <w:ilvl w:val="0"/>
          <w:numId w:val="130"/>
        </w:numPr>
        <w:tabs>
          <w:tab w:val="left" w:pos="360"/>
        </w:tabs>
        <w:spacing w:line="240" w:lineRule="auto"/>
        <w:contextualSpacing/>
        <w:jc w:val="both"/>
        <w:rPr>
          <w:rFonts w:ascii="Sylfaen" w:hAnsi="Sylfaen"/>
          <w:sz w:val="24"/>
          <w:szCs w:val="24"/>
        </w:rPr>
      </w:pPr>
      <w:r w:rsidRPr="00990B1E">
        <w:rPr>
          <w:rFonts w:ascii="Sylfaen" w:hAnsi="Sylfaen"/>
          <w:sz w:val="24"/>
          <w:szCs w:val="24"/>
        </w:rPr>
        <w:t>The MoLHSA maintains ownership of secured, environmentally controlled warehouses; some of the SNS assets are stored at private vendor locations as well as at privately owned warehouses.</w:t>
      </w:r>
    </w:p>
    <w:p w14:paraId="12408B97" w14:textId="77777777" w:rsidR="00376F2F" w:rsidRPr="00990B1E" w:rsidRDefault="00376F2F" w:rsidP="00376F2F">
      <w:pPr>
        <w:spacing w:line="240" w:lineRule="auto"/>
        <w:ind w:left="720"/>
        <w:contextualSpacing/>
        <w:jc w:val="both"/>
        <w:rPr>
          <w:rFonts w:ascii="Sylfaen" w:hAnsi="Sylfaen"/>
          <w:sz w:val="24"/>
          <w:szCs w:val="24"/>
        </w:rPr>
      </w:pPr>
    </w:p>
    <w:p w14:paraId="5137CEE9" w14:textId="77777777" w:rsidR="00376F2F" w:rsidRPr="00990B1E" w:rsidRDefault="00376F2F" w:rsidP="003C69E2">
      <w:pPr>
        <w:numPr>
          <w:ilvl w:val="0"/>
          <w:numId w:val="130"/>
        </w:numPr>
        <w:tabs>
          <w:tab w:val="left" w:pos="360"/>
        </w:tabs>
        <w:spacing w:line="240" w:lineRule="auto"/>
        <w:contextualSpacing/>
        <w:jc w:val="both"/>
        <w:rPr>
          <w:rFonts w:ascii="Sylfaen" w:hAnsi="Sylfaen"/>
          <w:sz w:val="24"/>
          <w:szCs w:val="24"/>
        </w:rPr>
      </w:pPr>
      <w:r w:rsidRPr="00990B1E">
        <w:rPr>
          <w:rFonts w:ascii="Sylfaen" w:hAnsi="Sylfaen" w:cs="Arial"/>
          <w:sz w:val="24"/>
          <w:szCs w:val="24"/>
        </w:rPr>
        <w:t xml:space="preserve">MoLHSA conducts regular monitoring of expiration and quality of supplies </w:t>
      </w:r>
      <w:r w:rsidRPr="00990B1E">
        <w:rPr>
          <w:rFonts w:ascii="Sylfaen" w:hAnsi="Sylfaen"/>
          <w:sz w:val="24"/>
          <w:szCs w:val="24"/>
        </w:rPr>
        <w:t>and ensures that the medical materiel stock is rotated, kept and replaced within potency shelf-life limits.</w:t>
      </w:r>
    </w:p>
    <w:p w14:paraId="65099D2E" w14:textId="77777777" w:rsidR="00376F2F" w:rsidRPr="00990B1E" w:rsidRDefault="00376F2F" w:rsidP="00376F2F">
      <w:pPr>
        <w:ind w:left="720"/>
        <w:contextualSpacing/>
        <w:jc w:val="both"/>
        <w:rPr>
          <w:rFonts w:ascii="Sylfaen" w:hAnsi="Sylfaen"/>
          <w:sz w:val="24"/>
          <w:szCs w:val="24"/>
        </w:rPr>
      </w:pPr>
    </w:p>
    <w:p w14:paraId="3CDFD410" w14:textId="77777777" w:rsidR="00376F2F" w:rsidRPr="00990B1E" w:rsidRDefault="00376F2F" w:rsidP="003C69E2">
      <w:pPr>
        <w:numPr>
          <w:ilvl w:val="0"/>
          <w:numId w:val="130"/>
        </w:numPr>
        <w:tabs>
          <w:tab w:val="left" w:pos="360"/>
        </w:tabs>
        <w:spacing w:line="240" w:lineRule="auto"/>
        <w:contextualSpacing/>
        <w:jc w:val="both"/>
        <w:rPr>
          <w:rFonts w:ascii="Sylfaen" w:hAnsi="Sylfaen"/>
          <w:sz w:val="24"/>
          <w:szCs w:val="24"/>
        </w:rPr>
      </w:pPr>
      <w:r w:rsidRPr="00990B1E">
        <w:rPr>
          <w:rFonts w:ascii="Sylfaen" w:hAnsi="Sylfaen"/>
          <w:sz w:val="24"/>
          <w:szCs w:val="24"/>
        </w:rPr>
        <w:t>Vaccines, pharmaceuticals and other medical materiel should be stored in accordance with manufacturer recommendations.</w:t>
      </w:r>
    </w:p>
    <w:p w14:paraId="7DCB078E" w14:textId="77777777" w:rsidR="00BD64B3" w:rsidRPr="00990B1E" w:rsidRDefault="00BD64B3" w:rsidP="00BD64B3">
      <w:pPr>
        <w:tabs>
          <w:tab w:val="left" w:pos="360"/>
        </w:tabs>
        <w:spacing w:line="240" w:lineRule="auto"/>
        <w:ind w:left="720"/>
        <w:contextualSpacing/>
        <w:jc w:val="both"/>
        <w:rPr>
          <w:rFonts w:ascii="Sylfaen" w:hAnsi="Sylfaen"/>
          <w:sz w:val="24"/>
          <w:szCs w:val="24"/>
        </w:rPr>
      </w:pPr>
    </w:p>
    <w:p w14:paraId="7BDAE490" w14:textId="1A69AA17" w:rsidR="00B42A45" w:rsidRPr="00990B1E" w:rsidRDefault="00B42A45" w:rsidP="00B42A45">
      <w:pPr>
        <w:numPr>
          <w:ilvl w:val="0"/>
          <w:numId w:val="130"/>
        </w:numPr>
        <w:tabs>
          <w:tab w:val="left" w:pos="360"/>
        </w:tabs>
        <w:spacing w:line="240" w:lineRule="auto"/>
        <w:contextualSpacing/>
        <w:jc w:val="both"/>
        <w:rPr>
          <w:rFonts w:ascii="Sylfaen" w:hAnsi="Sylfaen"/>
          <w:sz w:val="24"/>
          <w:szCs w:val="24"/>
        </w:rPr>
      </w:pPr>
      <w:r w:rsidRPr="00990B1E">
        <w:rPr>
          <w:rFonts w:ascii="Sylfaen" w:hAnsi="Sylfaen"/>
          <w:sz w:val="24"/>
          <w:szCs w:val="24"/>
        </w:rPr>
        <w:t>The Removal and destruction of expired</w:t>
      </w:r>
      <w:r w:rsidR="00BD64B3" w:rsidRPr="00990B1E">
        <w:rPr>
          <w:rFonts w:ascii="Sylfaen" w:hAnsi="Sylfaen"/>
          <w:sz w:val="24"/>
          <w:szCs w:val="24"/>
        </w:rPr>
        <w:t xml:space="preserve"> or deteriorated </w:t>
      </w:r>
      <w:r w:rsidRPr="00990B1E">
        <w:rPr>
          <w:rFonts w:ascii="Sylfaen" w:hAnsi="Sylfaen"/>
          <w:sz w:val="24"/>
          <w:szCs w:val="24"/>
        </w:rPr>
        <w:t>pharmaceuticals</w:t>
      </w:r>
      <w:r w:rsidR="00610E14" w:rsidRPr="00990B1E">
        <w:rPr>
          <w:rFonts w:ascii="Sylfaen" w:hAnsi="Sylfaen"/>
          <w:sz w:val="24"/>
          <w:szCs w:val="24"/>
        </w:rPr>
        <w:t>, vaccines</w:t>
      </w:r>
      <w:r w:rsidRPr="00990B1E">
        <w:rPr>
          <w:rFonts w:ascii="Sylfaen" w:hAnsi="Sylfaen"/>
          <w:sz w:val="24"/>
          <w:szCs w:val="24"/>
        </w:rPr>
        <w:t xml:space="preserve"> and medical items should be performed in accordance with the established rules. </w:t>
      </w:r>
    </w:p>
    <w:p w14:paraId="7E96E48E" w14:textId="77777777" w:rsidR="00BD64B3" w:rsidRPr="00990B1E" w:rsidRDefault="00BD64B3" w:rsidP="00BD64B3">
      <w:pPr>
        <w:tabs>
          <w:tab w:val="left" w:pos="360"/>
        </w:tabs>
        <w:spacing w:line="240" w:lineRule="auto"/>
        <w:ind w:left="720"/>
        <w:contextualSpacing/>
        <w:jc w:val="both"/>
        <w:rPr>
          <w:rFonts w:ascii="Sylfaen" w:hAnsi="Sylfaen"/>
          <w:sz w:val="24"/>
          <w:szCs w:val="24"/>
        </w:rPr>
      </w:pPr>
    </w:p>
    <w:p w14:paraId="4C4FD257" w14:textId="308C8FD6" w:rsidR="00610E14" w:rsidRPr="00990B1E" w:rsidRDefault="00610E14" w:rsidP="00B42A45">
      <w:pPr>
        <w:numPr>
          <w:ilvl w:val="0"/>
          <w:numId w:val="130"/>
        </w:numPr>
        <w:tabs>
          <w:tab w:val="left" w:pos="360"/>
        </w:tabs>
        <w:spacing w:line="240" w:lineRule="auto"/>
        <w:contextualSpacing/>
        <w:jc w:val="both"/>
        <w:rPr>
          <w:rFonts w:ascii="Sylfaen" w:hAnsi="Sylfaen"/>
          <w:sz w:val="24"/>
          <w:szCs w:val="24"/>
        </w:rPr>
      </w:pPr>
      <w:r w:rsidRPr="00990B1E">
        <w:rPr>
          <w:rFonts w:ascii="Sylfaen" w:hAnsi="Sylfaen"/>
          <w:sz w:val="24"/>
          <w:szCs w:val="24"/>
        </w:rPr>
        <w:t xml:space="preserve">Procurement and replacement of </w:t>
      </w:r>
      <w:r w:rsidR="00EA24F0" w:rsidRPr="00990B1E">
        <w:rPr>
          <w:rFonts w:ascii="Sylfaen" w:hAnsi="Sylfaen"/>
          <w:sz w:val="24"/>
          <w:szCs w:val="24"/>
        </w:rPr>
        <w:t xml:space="preserve">SNS assets should be based on corresponding decree/order of the Minister of Labour, Health and Social Affairs of Georgia.  </w:t>
      </w:r>
    </w:p>
    <w:p w14:paraId="71D7484B" w14:textId="77777777" w:rsidR="00376F2F" w:rsidRPr="00990B1E" w:rsidRDefault="00376F2F" w:rsidP="00376F2F">
      <w:pPr>
        <w:tabs>
          <w:tab w:val="left" w:pos="360"/>
        </w:tabs>
        <w:spacing w:line="240" w:lineRule="auto"/>
        <w:ind w:left="360"/>
        <w:contextualSpacing/>
        <w:jc w:val="both"/>
        <w:rPr>
          <w:rFonts w:ascii="Sylfaen" w:hAnsi="Sylfaen"/>
          <w:sz w:val="24"/>
          <w:szCs w:val="24"/>
        </w:rPr>
      </w:pPr>
    </w:p>
    <w:p w14:paraId="6AFD6752" w14:textId="77777777" w:rsidR="00376F2F" w:rsidRPr="00990B1E" w:rsidRDefault="00376F2F" w:rsidP="003C69E2">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 xml:space="preserve">Deployment of the Stockpiles </w:t>
      </w:r>
    </w:p>
    <w:p w14:paraId="16719B38" w14:textId="77777777" w:rsidR="00376F2F" w:rsidRPr="00990B1E" w:rsidRDefault="00376F2F" w:rsidP="00376F2F">
      <w:pPr>
        <w:tabs>
          <w:tab w:val="left" w:pos="360"/>
        </w:tabs>
        <w:spacing w:line="240" w:lineRule="auto"/>
        <w:ind w:left="360"/>
        <w:contextualSpacing/>
        <w:jc w:val="both"/>
        <w:rPr>
          <w:rFonts w:ascii="Sylfaen" w:hAnsi="Sylfaen"/>
          <w:sz w:val="24"/>
          <w:szCs w:val="24"/>
        </w:rPr>
      </w:pPr>
    </w:p>
    <w:p w14:paraId="1F5C7283" w14:textId="77777777" w:rsidR="00376F2F" w:rsidRPr="00990B1E" w:rsidRDefault="00376F2F" w:rsidP="003C69E2">
      <w:pPr>
        <w:numPr>
          <w:ilvl w:val="0"/>
          <w:numId w:val="122"/>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The SNS will be activated and deployed by the decision of Emergency Headquarter of MoLHSA. The decision to deploy will be based on the considerations and recognition of epidemiological data, number of current and proposed victims, local marketplace shortage, and capacities of healthcare institutions at the time of the event including vaccines, antivirals, PPE and ventilator needs.</w:t>
      </w:r>
    </w:p>
    <w:p w14:paraId="38A1C3C9" w14:textId="77777777" w:rsidR="00376F2F" w:rsidRPr="00990B1E" w:rsidRDefault="00376F2F" w:rsidP="00376F2F">
      <w:pPr>
        <w:tabs>
          <w:tab w:val="left" w:pos="360"/>
        </w:tabs>
        <w:spacing w:line="240" w:lineRule="auto"/>
        <w:ind w:left="360"/>
        <w:contextualSpacing/>
        <w:jc w:val="both"/>
        <w:rPr>
          <w:rFonts w:ascii="Sylfaen" w:hAnsi="Sylfaen"/>
          <w:sz w:val="24"/>
          <w:szCs w:val="24"/>
        </w:rPr>
      </w:pPr>
    </w:p>
    <w:p w14:paraId="30E0D8B4" w14:textId="77777777" w:rsidR="00376F2F" w:rsidRPr="00990B1E" w:rsidRDefault="00376F2F" w:rsidP="003C69E2">
      <w:pPr>
        <w:numPr>
          <w:ilvl w:val="0"/>
          <w:numId w:val="122"/>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 xml:space="preserve">During an emergency, healthcare providers are responsible to ensure the procurement and prompt delivery of pharmaceuticals and medical materiel from local vendors. In the event of shortage, healthcare providers will submit the request to the Ministry of Labour, Health and Social Affairs of Georgia to receive initial push-package and continued support from the Ministry’s central stockpiles.  </w:t>
      </w:r>
    </w:p>
    <w:p w14:paraId="3CE62D55" w14:textId="77777777" w:rsidR="00376F2F" w:rsidRPr="00990B1E" w:rsidRDefault="00376F2F" w:rsidP="00376F2F">
      <w:pPr>
        <w:spacing w:line="240" w:lineRule="auto"/>
        <w:ind w:left="720"/>
        <w:contextualSpacing/>
        <w:jc w:val="both"/>
        <w:rPr>
          <w:rFonts w:ascii="AcadNusx" w:hAnsi="AcadNusx"/>
          <w:sz w:val="24"/>
          <w:szCs w:val="24"/>
          <w:lang w:val="pt-BR"/>
        </w:rPr>
      </w:pPr>
    </w:p>
    <w:p w14:paraId="6565FBB4" w14:textId="77777777" w:rsidR="00376F2F" w:rsidRPr="00990B1E" w:rsidRDefault="00376F2F" w:rsidP="003C69E2">
      <w:pPr>
        <w:numPr>
          <w:ilvl w:val="0"/>
          <w:numId w:val="122"/>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 xml:space="preserve">Once the request for deployment has been received, the Emergency Headquarter of MoLHSA will consult with local officials to evaluate the threat and the local ability to respond to the event. If the local supplies will not be sufficient, the Emergency Headquarter can order the SNS to deploy. </w:t>
      </w:r>
    </w:p>
    <w:p w14:paraId="147622D4" w14:textId="77777777" w:rsidR="00376F2F" w:rsidRPr="00990B1E" w:rsidRDefault="00376F2F" w:rsidP="00376F2F">
      <w:pPr>
        <w:ind w:left="720"/>
        <w:contextualSpacing/>
        <w:jc w:val="both"/>
        <w:rPr>
          <w:rFonts w:ascii="Sylfaen" w:hAnsi="Sylfaen"/>
          <w:sz w:val="24"/>
          <w:szCs w:val="24"/>
        </w:rPr>
      </w:pPr>
    </w:p>
    <w:p w14:paraId="1322CADA" w14:textId="77777777" w:rsidR="00376F2F" w:rsidRPr="00990B1E" w:rsidRDefault="00376F2F" w:rsidP="003C69E2">
      <w:pPr>
        <w:numPr>
          <w:ilvl w:val="0"/>
          <w:numId w:val="122"/>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MoLHSA will coordinate with local officials and healthcare institutions to ensure that the SNS assets can be efficiently received and distributed on arrival at the site.</w:t>
      </w:r>
    </w:p>
    <w:p w14:paraId="38CCCAA3" w14:textId="77777777" w:rsidR="00376F2F" w:rsidRPr="00990B1E" w:rsidRDefault="00376F2F" w:rsidP="00376F2F">
      <w:pPr>
        <w:ind w:left="720"/>
        <w:contextualSpacing/>
        <w:jc w:val="both"/>
        <w:rPr>
          <w:rFonts w:ascii="Sylfaen" w:hAnsi="Sylfaen"/>
          <w:sz w:val="24"/>
          <w:szCs w:val="24"/>
        </w:rPr>
      </w:pPr>
    </w:p>
    <w:p w14:paraId="2386A6F5" w14:textId="77777777" w:rsidR="00376F2F" w:rsidRPr="00990B1E" w:rsidRDefault="00376F2F" w:rsidP="003C69E2">
      <w:pPr>
        <w:numPr>
          <w:ilvl w:val="0"/>
          <w:numId w:val="122"/>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MoLHSA in collaboration with public health and subject-matter experts will identify prophylaxis strategy (including targeted groups for vaccination and antiviral distribution, priority high risk groups in case of shortage of prophylaxis means, public communication), which will be tailored to the specific situation assessment and biological agent characteristics.</w:t>
      </w:r>
    </w:p>
    <w:p w14:paraId="7FBFD360" w14:textId="77777777" w:rsidR="00376F2F" w:rsidRPr="00990B1E" w:rsidRDefault="00376F2F" w:rsidP="00376F2F">
      <w:pPr>
        <w:ind w:left="720"/>
        <w:contextualSpacing/>
        <w:jc w:val="both"/>
        <w:rPr>
          <w:rFonts w:ascii="Sylfaen" w:hAnsi="Sylfaen"/>
          <w:sz w:val="24"/>
          <w:szCs w:val="24"/>
        </w:rPr>
      </w:pPr>
    </w:p>
    <w:p w14:paraId="7D1D09ED" w14:textId="77777777" w:rsidR="00376F2F" w:rsidRPr="00990B1E" w:rsidRDefault="00376F2F" w:rsidP="003C69E2">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Dispatching Procedures</w:t>
      </w:r>
    </w:p>
    <w:p w14:paraId="5E12B345" w14:textId="77777777" w:rsidR="00376F2F" w:rsidRPr="00990B1E" w:rsidRDefault="00376F2F" w:rsidP="00376F2F">
      <w:pPr>
        <w:tabs>
          <w:tab w:val="left" w:pos="360"/>
        </w:tabs>
        <w:spacing w:line="240" w:lineRule="auto"/>
        <w:jc w:val="both"/>
        <w:rPr>
          <w:rFonts w:ascii="Sylfaen" w:hAnsi="Sylfaen"/>
          <w:sz w:val="24"/>
          <w:szCs w:val="24"/>
        </w:rPr>
      </w:pPr>
      <w:r w:rsidRPr="00990B1E">
        <w:rPr>
          <w:rFonts w:ascii="Sylfaen" w:hAnsi="Sylfaen"/>
          <w:sz w:val="24"/>
          <w:szCs w:val="24"/>
        </w:rPr>
        <w:tab/>
        <w:t>When sending goods, following basic rules must be followed:</w:t>
      </w:r>
    </w:p>
    <w:p w14:paraId="0E7446BF" w14:textId="77777777" w:rsidR="00376F2F" w:rsidRPr="00990B1E" w:rsidRDefault="00376F2F" w:rsidP="003C69E2">
      <w:pPr>
        <w:numPr>
          <w:ilvl w:val="0"/>
          <w:numId w:val="126"/>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 xml:space="preserve">Packing and identification of parcels: every parcel must be clearly identified with the sender's and consignee's name, address and telephone, the consecutive </w:t>
      </w:r>
      <w:r w:rsidRPr="00990B1E">
        <w:rPr>
          <w:rFonts w:ascii="Sylfaen" w:hAnsi="Sylfaen"/>
          <w:sz w:val="24"/>
          <w:szCs w:val="24"/>
        </w:rPr>
        <w:lastRenderedPageBreak/>
        <w:t xml:space="preserve">numbering of parcels, as well as any other specific characteristics (fragile, refrigeration required, etc.).  Package must contain the packing list and should be marked as "Packing List". This list must be protected into a water-resistant envelope. </w:t>
      </w:r>
    </w:p>
    <w:p w14:paraId="1DCAB759"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04E8A063" w14:textId="77777777" w:rsidR="00376F2F" w:rsidRPr="00990B1E" w:rsidRDefault="00376F2F" w:rsidP="003C69E2">
      <w:pPr>
        <w:numPr>
          <w:ilvl w:val="0"/>
          <w:numId w:val="126"/>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 xml:space="preserve">Size and weight: as a principle the parcel’s weight, size and form should be good enough to be handle for one person (between 25 kg to 50 kg maximum). </w:t>
      </w:r>
    </w:p>
    <w:p w14:paraId="6B5D9B47"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011ADE2B" w14:textId="77777777" w:rsidR="00376F2F" w:rsidRPr="00990B1E" w:rsidRDefault="00376F2F" w:rsidP="003C69E2">
      <w:pPr>
        <w:numPr>
          <w:ilvl w:val="0"/>
          <w:numId w:val="126"/>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 xml:space="preserve">Contents: supplies must be packed separately accordingly with their nature and must be accompanied with a packing list. </w:t>
      </w:r>
    </w:p>
    <w:p w14:paraId="7EC9D655"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20307C5C" w14:textId="77777777" w:rsidR="00376F2F" w:rsidRPr="00990B1E" w:rsidRDefault="00376F2F" w:rsidP="003C69E2">
      <w:pPr>
        <w:numPr>
          <w:ilvl w:val="0"/>
          <w:numId w:val="126"/>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Dispatching notice: the reception points must be informed about the dispatch of every single good, including information such as transport mean (type, company, characteristics, person in charge, etc.), exact destination, arrival point and estimated time of arrival.</w:t>
      </w:r>
    </w:p>
    <w:p w14:paraId="7F1F8FA3"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78D66596" w14:textId="77777777" w:rsidR="00376F2F" w:rsidRPr="00990B1E" w:rsidRDefault="00376F2F" w:rsidP="003C69E2">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 xml:space="preserve">Transportation </w:t>
      </w:r>
    </w:p>
    <w:p w14:paraId="5404119E"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3B24CA6B" w14:textId="77777777" w:rsidR="00376F2F" w:rsidRPr="00990B1E" w:rsidRDefault="00376F2F" w:rsidP="003C69E2">
      <w:pPr>
        <w:numPr>
          <w:ilvl w:val="0"/>
          <w:numId w:val="129"/>
        </w:numPr>
        <w:tabs>
          <w:tab w:val="left" w:pos="360"/>
        </w:tabs>
        <w:spacing w:line="240" w:lineRule="auto"/>
        <w:contextualSpacing/>
        <w:jc w:val="both"/>
        <w:rPr>
          <w:rFonts w:ascii="Sylfaen" w:hAnsi="Sylfaen"/>
          <w:sz w:val="24"/>
          <w:szCs w:val="24"/>
        </w:rPr>
      </w:pPr>
      <w:r w:rsidRPr="00990B1E">
        <w:rPr>
          <w:rFonts w:ascii="Sylfaen" w:hAnsi="Sylfaen"/>
          <w:sz w:val="24"/>
          <w:szCs w:val="24"/>
        </w:rPr>
        <w:t xml:space="preserve">A previous inventory of available transport must be done and kept updated. </w:t>
      </w:r>
    </w:p>
    <w:p w14:paraId="0D76338E"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0AA48969" w14:textId="77777777" w:rsidR="00376F2F" w:rsidRPr="00990B1E" w:rsidRDefault="00376F2F" w:rsidP="003C69E2">
      <w:pPr>
        <w:numPr>
          <w:ilvl w:val="0"/>
          <w:numId w:val="129"/>
        </w:numPr>
        <w:tabs>
          <w:tab w:val="left" w:pos="360"/>
        </w:tabs>
        <w:spacing w:line="240" w:lineRule="auto"/>
        <w:contextualSpacing/>
        <w:jc w:val="both"/>
        <w:rPr>
          <w:rFonts w:ascii="Sylfaen" w:hAnsi="Sylfaen"/>
          <w:sz w:val="24"/>
          <w:szCs w:val="24"/>
        </w:rPr>
      </w:pPr>
      <w:r w:rsidRPr="00990B1E">
        <w:rPr>
          <w:rFonts w:ascii="Sylfaen" w:hAnsi="Sylfaen"/>
          <w:sz w:val="24"/>
          <w:szCs w:val="24"/>
        </w:rPr>
        <w:t>Type and quantity of transport will be decided depending on nature and quantity of the SNS assets to be transported, destination and urgency of the cargo.</w:t>
      </w:r>
    </w:p>
    <w:p w14:paraId="653824CF" w14:textId="77777777" w:rsidR="00376F2F" w:rsidRPr="00990B1E" w:rsidRDefault="00376F2F" w:rsidP="00376F2F">
      <w:pPr>
        <w:ind w:left="720"/>
        <w:contextualSpacing/>
        <w:jc w:val="both"/>
        <w:rPr>
          <w:rFonts w:ascii="Sylfaen" w:hAnsi="Sylfaen"/>
          <w:sz w:val="24"/>
          <w:szCs w:val="24"/>
        </w:rPr>
      </w:pPr>
    </w:p>
    <w:p w14:paraId="35E904B9" w14:textId="77777777" w:rsidR="00376F2F" w:rsidRPr="00990B1E" w:rsidRDefault="00376F2F" w:rsidP="003C69E2">
      <w:pPr>
        <w:numPr>
          <w:ilvl w:val="0"/>
          <w:numId w:val="129"/>
        </w:numPr>
        <w:tabs>
          <w:tab w:val="left" w:pos="360"/>
        </w:tabs>
        <w:spacing w:line="240" w:lineRule="auto"/>
        <w:contextualSpacing/>
        <w:jc w:val="both"/>
        <w:rPr>
          <w:rFonts w:ascii="Sylfaen" w:hAnsi="Sylfaen"/>
          <w:sz w:val="24"/>
          <w:szCs w:val="24"/>
        </w:rPr>
      </w:pPr>
      <w:r w:rsidRPr="00990B1E">
        <w:rPr>
          <w:rFonts w:ascii="Sylfaen" w:hAnsi="Sylfaen"/>
          <w:sz w:val="24"/>
          <w:szCs w:val="24"/>
        </w:rPr>
        <w:t>MoLHSA/NCDC through their own capabilities or based on contractual agreements (e.g. Post of Georgia) will ensure timely and safe transportation of the goods.</w:t>
      </w:r>
    </w:p>
    <w:p w14:paraId="4766F9C9" w14:textId="77777777" w:rsidR="00376F2F" w:rsidRPr="00990B1E" w:rsidRDefault="00376F2F" w:rsidP="00376F2F">
      <w:pPr>
        <w:ind w:left="720"/>
        <w:contextualSpacing/>
        <w:jc w:val="both"/>
        <w:rPr>
          <w:rFonts w:ascii="Sylfaen" w:hAnsi="Sylfaen"/>
          <w:sz w:val="24"/>
          <w:szCs w:val="24"/>
        </w:rPr>
      </w:pPr>
    </w:p>
    <w:p w14:paraId="54895FEC" w14:textId="77777777" w:rsidR="00376F2F" w:rsidRPr="00990B1E" w:rsidRDefault="00376F2F" w:rsidP="003C69E2">
      <w:pPr>
        <w:numPr>
          <w:ilvl w:val="0"/>
          <w:numId w:val="129"/>
        </w:numPr>
        <w:tabs>
          <w:tab w:val="left" w:pos="360"/>
        </w:tabs>
        <w:spacing w:line="240" w:lineRule="auto"/>
        <w:contextualSpacing/>
        <w:jc w:val="both"/>
        <w:rPr>
          <w:rFonts w:ascii="Sylfaen" w:hAnsi="Sylfaen"/>
          <w:sz w:val="24"/>
          <w:szCs w:val="24"/>
        </w:rPr>
      </w:pPr>
      <w:r w:rsidRPr="00990B1E">
        <w:rPr>
          <w:rFonts w:ascii="Sylfaen" w:hAnsi="Sylfaen"/>
          <w:sz w:val="24"/>
          <w:szCs w:val="24"/>
        </w:rPr>
        <w:t xml:space="preserve">Some drugs and medical products especially vaccines need specific stable and controlled temperature conditions. To transfer this kind of goods it would be necessary to have the appropriate refrigeration equipment and a reliable source of energy to keep it running during transportation. The ideal temperature of these products must be kept during their transportation using cold boxes. An authorized person must be designated to oversee transportation process of medical products requiring cold chain preservation. </w:t>
      </w:r>
    </w:p>
    <w:p w14:paraId="3531BAA6" w14:textId="77777777" w:rsidR="00376F2F" w:rsidRPr="00990B1E" w:rsidRDefault="00376F2F" w:rsidP="00376F2F">
      <w:pPr>
        <w:ind w:left="720"/>
        <w:contextualSpacing/>
        <w:jc w:val="both"/>
        <w:rPr>
          <w:rFonts w:ascii="Sylfaen" w:hAnsi="Sylfaen"/>
          <w:sz w:val="24"/>
          <w:szCs w:val="24"/>
        </w:rPr>
      </w:pPr>
    </w:p>
    <w:p w14:paraId="4FD24AF2" w14:textId="77777777" w:rsidR="00376F2F" w:rsidRPr="00990B1E" w:rsidRDefault="00376F2F" w:rsidP="003C69E2">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 xml:space="preserve">Reception and Distribution  </w:t>
      </w:r>
    </w:p>
    <w:p w14:paraId="5191FB2F" w14:textId="77777777" w:rsidR="00376F2F" w:rsidRPr="00990B1E" w:rsidRDefault="00376F2F" w:rsidP="00376F2F">
      <w:pPr>
        <w:tabs>
          <w:tab w:val="left" w:pos="360"/>
        </w:tabs>
        <w:spacing w:line="240" w:lineRule="auto"/>
        <w:ind w:left="360"/>
        <w:contextualSpacing/>
        <w:jc w:val="both"/>
        <w:rPr>
          <w:rFonts w:ascii="Sylfaen" w:hAnsi="Sylfaen"/>
          <w:sz w:val="24"/>
          <w:szCs w:val="24"/>
        </w:rPr>
      </w:pPr>
    </w:p>
    <w:p w14:paraId="685E08AC" w14:textId="77777777" w:rsidR="00376F2F" w:rsidRPr="00990B1E" w:rsidRDefault="00376F2F" w:rsidP="003C69E2">
      <w:pPr>
        <w:numPr>
          <w:ilvl w:val="0"/>
          <w:numId w:val="127"/>
        </w:numPr>
        <w:tabs>
          <w:tab w:val="left" w:pos="360"/>
        </w:tabs>
        <w:spacing w:line="240" w:lineRule="auto"/>
        <w:contextualSpacing/>
        <w:jc w:val="both"/>
        <w:rPr>
          <w:rFonts w:ascii="Sylfaen" w:hAnsi="Sylfaen"/>
          <w:sz w:val="24"/>
          <w:szCs w:val="24"/>
        </w:rPr>
      </w:pPr>
      <w:r w:rsidRPr="00990B1E">
        <w:rPr>
          <w:rFonts w:ascii="Sylfaen" w:hAnsi="Sylfaen"/>
          <w:sz w:val="24"/>
          <w:szCs w:val="24"/>
        </w:rPr>
        <w:t>Receiving/storage sites (e.g. hospitals) and points of dispensing should be identified prior to the arrival.</w:t>
      </w:r>
    </w:p>
    <w:p w14:paraId="7A7F9D13"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0CB9E601" w14:textId="77777777" w:rsidR="00376F2F" w:rsidRPr="00990B1E" w:rsidRDefault="00376F2F" w:rsidP="003C69E2">
      <w:pPr>
        <w:numPr>
          <w:ilvl w:val="0"/>
          <w:numId w:val="127"/>
        </w:numPr>
        <w:tabs>
          <w:tab w:val="left" w:pos="360"/>
        </w:tabs>
        <w:spacing w:line="240" w:lineRule="auto"/>
        <w:contextualSpacing/>
        <w:jc w:val="both"/>
        <w:rPr>
          <w:rFonts w:ascii="Sylfaen" w:hAnsi="Sylfaen"/>
          <w:sz w:val="24"/>
          <w:szCs w:val="24"/>
        </w:rPr>
      </w:pPr>
      <w:r w:rsidRPr="00990B1E">
        <w:rPr>
          <w:rFonts w:ascii="Sylfaen" w:hAnsi="Sylfaen"/>
          <w:sz w:val="24"/>
          <w:szCs w:val="24"/>
        </w:rPr>
        <w:lastRenderedPageBreak/>
        <w:t>The space use for the allocation of the diverse goods in the warehouse should be planned before the arrival of the consignments.</w:t>
      </w:r>
    </w:p>
    <w:p w14:paraId="52B970D4"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 xml:space="preserve"> </w:t>
      </w:r>
    </w:p>
    <w:p w14:paraId="2F2A6542" w14:textId="77777777" w:rsidR="00376F2F" w:rsidRPr="00990B1E" w:rsidRDefault="00376F2F" w:rsidP="003C69E2">
      <w:pPr>
        <w:numPr>
          <w:ilvl w:val="0"/>
          <w:numId w:val="127"/>
        </w:numPr>
        <w:tabs>
          <w:tab w:val="left" w:pos="360"/>
        </w:tabs>
        <w:spacing w:line="240" w:lineRule="auto"/>
        <w:contextualSpacing/>
        <w:jc w:val="both"/>
        <w:rPr>
          <w:rFonts w:ascii="Sylfaen" w:hAnsi="Sylfaen"/>
          <w:sz w:val="24"/>
          <w:szCs w:val="24"/>
        </w:rPr>
      </w:pPr>
      <w:r w:rsidRPr="00990B1E">
        <w:rPr>
          <w:rFonts w:ascii="Sylfaen" w:hAnsi="Sylfaen"/>
          <w:sz w:val="24"/>
          <w:szCs w:val="24"/>
        </w:rPr>
        <w:t>Every cargo arriving at the field/receiving hospitals must be counted and inspected in terms of quantity and quality. Contents should match with the documents provided by the sender. Once the verification of the incoming supplies is done, these should be registered immediately to the stock inventory.</w:t>
      </w:r>
    </w:p>
    <w:p w14:paraId="087B7291"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02E6D323" w14:textId="77777777" w:rsidR="00376F2F" w:rsidRPr="00990B1E" w:rsidRDefault="00376F2F" w:rsidP="003C69E2">
      <w:pPr>
        <w:numPr>
          <w:ilvl w:val="0"/>
          <w:numId w:val="127"/>
        </w:numPr>
        <w:tabs>
          <w:tab w:val="left" w:pos="360"/>
        </w:tabs>
        <w:spacing w:line="240" w:lineRule="auto"/>
        <w:contextualSpacing/>
        <w:jc w:val="both"/>
        <w:rPr>
          <w:rFonts w:ascii="Sylfaen" w:hAnsi="Sylfaen"/>
          <w:sz w:val="24"/>
          <w:szCs w:val="24"/>
        </w:rPr>
      </w:pPr>
      <w:r w:rsidRPr="00990B1E">
        <w:rPr>
          <w:rFonts w:ascii="Sylfaen" w:hAnsi="Sylfaen"/>
          <w:sz w:val="24"/>
          <w:szCs w:val="24"/>
        </w:rPr>
        <w:t xml:space="preserve">MoLHSA will transfer technical advisor(s) to the local authorities/designated hospitals once medical materiel arrives at the designated receiving and/or storage sites in order to assist and advise local officials in putting inventory to prompt and effective use. </w:t>
      </w:r>
    </w:p>
    <w:p w14:paraId="6C3E8A81" w14:textId="77777777" w:rsidR="00376F2F" w:rsidRPr="00990B1E" w:rsidRDefault="00376F2F" w:rsidP="00376F2F">
      <w:pPr>
        <w:ind w:left="720"/>
        <w:contextualSpacing/>
        <w:jc w:val="both"/>
        <w:rPr>
          <w:rFonts w:ascii="Sylfaen" w:hAnsi="Sylfaen"/>
          <w:sz w:val="24"/>
          <w:szCs w:val="24"/>
        </w:rPr>
      </w:pPr>
    </w:p>
    <w:p w14:paraId="365457D3" w14:textId="77777777" w:rsidR="00376F2F" w:rsidRPr="00990B1E" w:rsidRDefault="00376F2F" w:rsidP="003C69E2">
      <w:pPr>
        <w:numPr>
          <w:ilvl w:val="0"/>
          <w:numId w:val="127"/>
        </w:numPr>
        <w:tabs>
          <w:tab w:val="left" w:pos="360"/>
        </w:tabs>
        <w:spacing w:line="240" w:lineRule="auto"/>
        <w:contextualSpacing/>
        <w:jc w:val="both"/>
        <w:rPr>
          <w:rFonts w:ascii="Sylfaen" w:hAnsi="Sylfaen"/>
          <w:sz w:val="24"/>
          <w:szCs w:val="24"/>
        </w:rPr>
      </w:pPr>
      <w:r w:rsidRPr="00990B1E">
        <w:rPr>
          <w:rFonts w:ascii="Sylfaen" w:hAnsi="Sylfaen"/>
          <w:sz w:val="24"/>
          <w:szCs w:val="24"/>
        </w:rPr>
        <w:t xml:space="preserve">Technical advisors and local authorities will conduct SNS asset distribution according to the distribution strategy identified by the MoLHSA.  </w:t>
      </w:r>
    </w:p>
    <w:p w14:paraId="5CBA05B4" w14:textId="77777777" w:rsidR="00376F2F" w:rsidRPr="00990B1E" w:rsidRDefault="00376F2F" w:rsidP="00376F2F">
      <w:pPr>
        <w:ind w:left="720"/>
        <w:contextualSpacing/>
        <w:jc w:val="both"/>
        <w:rPr>
          <w:rFonts w:ascii="Sylfaen" w:hAnsi="Sylfaen"/>
          <w:sz w:val="24"/>
          <w:szCs w:val="24"/>
        </w:rPr>
      </w:pPr>
    </w:p>
    <w:p w14:paraId="6779B23D" w14:textId="77777777" w:rsidR="00376F2F" w:rsidRDefault="00376F2F" w:rsidP="003C69E2">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 xml:space="preserve">Security </w:t>
      </w:r>
    </w:p>
    <w:p w14:paraId="688B5E08" w14:textId="77777777" w:rsidR="0056619E" w:rsidRPr="00990B1E" w:rsidRDefault="0056619E" w:rsidP="0056619E">
      <w:pPr>
        <w:tabs>
          <w:tab w:val="left" w:pos="360"/>
        </w:tabs>
        <w:spacing w:line="240" w:lineRule="auto"/>
        <w:ind w:left="360"/>
        <w:contextualSpacing/>
        <w:jc w:val="both"/>
        <w:rPr>
          <w:rFonts w:ascii="Sylfaen" w:hAnsi="Sylfaen"/>
          <w:sz w:val="24"/>
          <w:szCs w:val="24"/>
        </w:rPr>
      </w:pPr>
    </w:p>
    <w:p w14:paraId="42B7C4EC" w14:textId="77777777" w:rsidR="00376F2F" w:rsidRPr="00990B1E" w:rsidRDefault="00376F2F" w:rsidP="00376F2F">
      <w:pPr>
        <w:tabs>
          <w:tab w:val="left" w:pos="360"/>
        </w:tabs>
        <w:spacing w:line="240" w:lineRule="auto"/>
        <w:ind w:left="360"/>
        <w:jc w:val="both"/>
        <w:rPr>
          <w:rFonts w:ascii="Sylfaen" w:hAnsi="Sylfaen"/>
          <w:sz w:val="24"/>
          <w:szCs w:val="24"/>
        </w:rPr>
      </w:pPr>
      <w:r w:rsidRPr="00990B1E">
        <w:rPr>
          <w:rFonts w:ascii="Sylfaen" w:hAnsi="Sylfaen"/>
          <w:sz w:val="24"/>
          <w:szCs w:val="24"/>
        </w:rPr>
        <w:t xml:space="preserve">On-site security, traffic control and security during transportation will be provided by the supporting functions/agencies as specified above in this plan.  </w:t>
      </w:r>
    </w:p>
    <w:p w14:paraId="1F0A67C1" w14:textId="77777777" w:rsidR="00376F2F" w:rsidRPr="00990B1E" w:rsidRDefault="00376F2F" w:rsidP="003C69E2">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Controlling and monitoring stock</w:t>
      </w:r>
    </w:p>
    <w:p w14:paraId="6D3B1EAB" w14:textId="77777777" w:rsidR="00376F2F" w:rsidRPr="00990B1E" w:rsidRDefault="00376F2F" w:rsidP="00376F2F">
      <w:pPr>
        <w:tabs>
          <w:tab w:val="left" w:pos="360"/>
        </w:tabs>
        <w:spacing w:line="240" w:lineRule="auto"/>
        <w:ind w:left="360"/>
        <w:jc w:val="both"/>
        <w:rPr>
          <w:rFonts w:ascii="Sylfaen" w:hAnsi="Sylfaen"/>
          <w:sz w:val="24"/>
          <w:szCs w:val="24"/>
        </w:rPr>
      </w:pPr>
      <w:r w:rsidRPr="00990B1E">
        <w:rPr>
          <w:rFonts w:ascii="Sylfaen" w:hAnsi="Sylfaen"/>
          <w:sz w:val="24"/>
          <w:szCs w:val="24"/>
        </w:rPr>
        <w:t>A clear system to register and control the incoming, outgoing and stock supplies must be established. Recommended actions to help the control and monitoring are:</w:t>
      </w:r>
    </w:p>
    <w:p w14:paraId="101471DF" w14:textId="77777777" w:rsidR="00376F2F" w:rsidRPr="00990B1E" w:rsidRDefault="00376F2F" w:rsidP="003C69E2">
      <w:pPr>
        <w:numPr>
          <w:ilvl w:val="0"/>
          <w:numId w:val="125"/>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Every single cargo must be registered since its arrival to the warehouse. A written record of entries must be always available for control.</w:t>
      </w:r>
    </w:p>
    <w:p w14:paraId="7B613320"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5AF35EE4" w14:textId="77777777" w:rsidR="00376F2F" w:rsidRPr="00990B1E" w:rsidRDefault="00376F2F" w:rsidP="003C69E2">
      <w:pPr>
        <w:numPr>
          <w:ilvl w:val="0"/>
          <w:numId w:val="125"/>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Each type of goods is controlled by a "store card" kept by the storekeeper that should match with the "stack record card", which is stuck to the respective pile or stack. Both of them reflect the movements of every particular good, and should match with the official issuing authorizations.</w:t>
      </w:r>
    </w:p>
    <w:p w14:paraId="458C2BDE"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2D7BB1BA" w14:textId="77777777" w:rsidR="00376F2F" w:rsidRPr="00990B1E" w:rsidRDefault="00376F2F" w:rsidP="003C69E2">
      <w:pPr>
        <w:numPr>
          <w:ilvl w:val="0"/>
          <w:numId w:val="125"/>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Date of entry of goods to the warehouse and expiring dates needs a very careful control. This may appear both in the stack record card and in the store card.</w:t>
      </w:r>
    </w:p>
    <w:p w14:paraId="7D5DEA62"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16F5AC30" w14:textId="77777777" w:rsidR="00376F2F" w:rsidRPr="00990B1E" w:rsidRDefault="00376F2F" w:rsidP="003C69E2">
      <w:pPr>
        <w:numPr>
          <w:ilvl w:val="0"/>
          <w:numId w:val="125"/>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 xml:space="preserve">Stock keeper must perform physical inventories regularly to keep updated stock cards and printed inventory. </w:t>
      </w:r>
    </w:p>
    <w:p w14:paraId="69DB6734"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211337D2" w14:textId="77777777" w:rsidR="00376F2F" w:rsidRPr="00990B1E" w:rsidRDefault="00376F2F" w:rsidP="00BF21B8">
      <w:pPr>
        <w:numPr>
          <w:ilvl w:val="0"/>
          <w:numId w:val="125"/>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Storekeepers must prepare a weekly report of activities, including the latest inventory.</w:t>
      </w:r>
    </w:p>
    <w:p w14:paraId="39154134" w14:textId="77777777" w:rsidR="00376F2F" w:rsidRPr="00990B1E" w:rsidRDefault="00376F2F" w:rsidP="00BF21B8">
      <w:pPr>
        <w:numPr>
          <w:ilvl w:val="0"/>
          <w:numId w:val="125"/>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 xml:space="preserve">Clear and updated register and control of losses and destruction or disposal certificates (expired and deteriorated products) should be provided. The disposal </w:t>
      </w:r>
      <w:r w:rsidRPr="00990B1E">
        <w:rPr>
          <w:rFonts w:ascii="Sylfaen" w:hAnsi="Sylfaen"/>
          <w:sz w:val="24"/>
          <w:szCs w:val="24"/>
        </w:rPr>
        <w:lastRenderedPageBreak/>
        <w:t xml:space="preserve">or destruction of damaged goods should be performed in accordance with the established rules. </w:t>
      </w:r>
    </w:p>
    <w:p w14:paraId="7F733EBB"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033A79C8" w14:textId="77777777" w:rsidR="00376F2F" w:rsidRPr="00990B1E" w:rsidRDefault="00376F2F" w:rsidP="00BF21B8">
      <w:pPr>
        <w:numPr>
          <w:ilvl w:val="0"/>
          <w:numId w:val="125"/>
        </w:numPr>
        <w:tabs>
          <w:tab w:val="left" w:pos="360"/>
        </w:tabs>
        <w:spacing w:line="240" w:lineRule="auto"/>
        <w:ind w:left="720"/>
        <w:contextualSpacing/>
        <w:jc w:val="both"/>
        <w:rPr>
          <w:rFonts w:ascii="Sylfaen" w:hAnsi="Sylfaen"/>
          <w:sz w:val="24"/>
          <w:szCs w:val="24"/>
        </w:rPr>
      </w:pPr>
      <w:r w:rsidRPr="00990B1E">
        <w:rPr>
          <w:rFonts w:ascii="Sylfaen" w:hAnsi="Sylfaen"/>
          <w:sz w:val="24"/>
          <w:szCs w:val="24"/>
        </w:rPr>
        <w:t>Forms specifically designed must be used to record all movements of supplies in the warehouse (request, incoming and deliveries). Every form must have consecutive numbers, date, name of the persons involved (senders, transport, recipients...) and other information intended to track the supplies.</w:t>
      </w:r>
    </w:p>
    <w:p w14:paraId="755EAC12" w14:textId="77777777" w:rsidR="00376F2F" w:rsidRPr="00990B1E" w:rsidRDefault="00376F2F" w:rsidP="00376F2F">
      <w:pPr>
        <w:ind w:left="720"/>
        <w:contextualSpacing/>
        <w:jc w:val="both"/>
        <w:rPr>
          <w:rFonts w:ascii="Sylfaen" w:hAnsi="Sylfaen"/>
          <w:sz w:val="24"/>
          <w:szCs w:val="24"/>
        </w:rPr>
      </w:pPr>
    </w:p>
    <w:p w14:paraId="4BFC1425" w14:textId="77777777" w:rsidR="00376F2F" w:rsidRPr="00990B1E" w:rsidRDefault="00376F2F" w:rsidP="00BF21B8">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Continuation of supplies</w:t>
      </w:r>
    </w:p>
    <w:p w14:paraId="209DA589" w14:textId="77777777" w:rsidR="00376F2F" w:rsidRPr="00990B1E" w:rsidRDefault="00376F2F" w:rsidP="00376F2F">
      <w:pPr>
        <w:tabs>
          <w:tab w:val="left" w:pos="360"/>
        </w:tabs>
        <w:spacing w:line="240" w:lineRule="auto"/>
        <w:ind w:left="360"/>
        <w:contextualSpacing/>
        <w:jc w:val="both"/>
        <w:rPr>
          <w:rFonts w:ascii="Sylfaen" w:hAnsi="Sylfaen"/>
          <w:sz w:val="24"/>
          <w:szCs w:val="24"/>
        </w:rPr>
      </w:pPr>
    </w:p>
    <w:p w14:paraId="5AE4474B" w14:textId="77777777" w:rsidR="00376F2F" w:rsidRPr="00990B1E" w:rsidRDefault="00376F2F" w:rsidP="00BF21B8">
      <w:pPr>
        <w:numPr>
          <w:ilvl w:val="0"/>
          <w:numId w:val="128"/>
        </w:numPr>
        <w:tabs>
          <w:tab w:val="left" w:pos="360"/>
        </w:tabs>
        <w:spacing w:line="240" w:lineRule="auto"/>
        <w:contextualSpacing/>
        <w:jc w:val="both"/>
        <w:rPr>
          <w:rFonts w:ascii="Sylfaen" w:hAnsi="Sylfaen"/>
          <w:sz w:val="24"/>
          <w:szCs w:val="24"/>
        </w:rPr>
      </w:pPr>
      <w:r w:rsidRPr="00990B1E">
        <w:rPr>
          <w:rFonts w:ascii="Sylfaen" w:hAnsi="Sylfaen"/>
          <w:sz w:val="24"/>
          <w:szCs w:val="24"/>
        </w:rPr>
        <w:t>Hospitals will request any needed SNS medical material other than initial support from the central SNS stockpile through the hospital directors or liaison mechanisms identified by the Emergency Headquarter of MoLHSA.</w:t>
      </w:r>
    </w:p>
    <w:p w14:paraId="028FEFE0"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66F21FDE" w14:textId="77777777" w:rsidR="00376F2F" w:rsidRPr="00990B1E" w:rsidRDefault="00376F2F" w:rsidP="00BF21B8">
      <w:pPr>
        <w:numPr>
          <w:ilvl w:val="0"/>
          <w:numId w:val="128"/>
        </w:numPr>
        <w:tabs>
          <w:tab w:val="left" w:pos="360"/>
        </w:tabs>
        <w:spacing w:line="240" w:lineRule="auto"/>
        <w:contextualSpacing/>
        <w:jc w:val="both"/>
        <w:rPr>
          <w:rFonts w:ascii="Sylfaen" w:hAnsi="Sylfaen"/>
          <w:sz w:val="24"/>
          <w:szCs w:val="24"/>
        </w:rPr>
      </w:pPr>
      <w:r w:rsidRPr="00990B1E">
        <w:rPr>
          <w:rFonts w:ascii="Sylfaen" w:hAnsi="Sylfaen"/>
          <w:sz w:val="24"/>
          <w:szCs w:val="24"/>
        </w:rPr>
        <w:t xml:space="preserve">Emergency Headquarter of MoLHSA in conjunction with regional representatives, local officials and experts will continually assess the need for additional supplies of specific items, forecast further needs and provide replenishment and restocking of local resources. </w:t>
      </w:r>
    </w:p>
    <w:p w14:paraId="71BD6A07" w14:textId="77777777" w:rsidR="00376F2F" w:rsidRPr="00990B1E" w:rsidRDefault="00376F2F" w:rsidP="00376F2F">
      <w:pPr>
        <w:ind w:left="720"/>
        <w:contextualSpacing/>
        <w:jc w:val="both"/>
        <w:rPr>
          <w:rFonts w:ascii="Sylfaen" w:hAnsi="Sylfaen"/>
          <w:sz w:val="24"/>
          <w:szCs w:val="24"/>
        </w:rPr>
      </w:pPr>
    </w:p>
    <w:p w14:paraId="0A999258" w14:textId="77777777" w:rsidR="00376F2F" w:rsidRPr="00990B1E" w:rsidRDefault="00376F2F" w:rsidP="00BF21B8">
      <w:pPr>
        <w:numPr>
          <w:ilvl w:val="0"/>
          <w:numId w:val="128"/>
        </w:numPr>
        <w:tabs>
          <w:tab w:val="left" w:pos="360"/>
        </w:tabs>
        <w:spacing w:line="240" w:lineRule="auto"/>
        <w:contextualSpacing/>
        <w:jc w:val="both"/>
        <w:rPr>
          <w:rFonts w:ascii="Sylfaen" w:hAnsi="Sylfaen"/>
          <w:sz w:val="24"/>
          <w:szCs w:val="24"/>
        </w:rPr>
      </w:pPr>
      <w:r w:rsidRPr="00990B1E">
        <w:rPr>
          <w:rFonts w:ascii="Sylfaen" w:hAnsi="Sylfaen"/>
          <w:sz w:val="24"/>
          <w:szCs w:val="24"/>
        </w:rPr>
        <w:t xml:space="preserve">There is no agency capable to solve by itself the whole problematic confronted when a disaster occurs. An interagency coordination must be searched in order to complement MoLHSA’s actions and/or to cover a more extended spectrum of needs. </w:t>
      </w:r>
    </w:p>
    <w:p w14:paraId="409000ED" w14:textId="77777777" w:rsidR="00376F2F" w:rsidRPr="00990B1E" w:rsidRDefault="00376F2F" w:rsidP="00376F2F">
      <w:pPr>
        <w:ind w:left="720"/>
        <w:contextualSpacing/>
        <w:jc w:val="both"/>
        <w:rPr>
          <w:rFonts w:ascii="Sylfaen" w:hAnsi="Sylfaen"/>
          <w:sz w:val="24"/>
          <w:szCs w:val="24"/>
        </w:rPr>
      </w:pPr>
    </w:p>
    <w:p w14:paraId="6F805E75" w14:textId="77777777" w:rsidR="00376F2F" w:rsidRDefault="00376F2F" w:rsidP="00BF21B8">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Retrieval</w:t>
      </w:r>
    </w:p>
    <w:p w14:paraId="45A35344" w14:textId="77777777" w:rsidR="0056619E" w:rsidRPr="00990B1E" w:rsidRDefault="0056619E" w:rsidP="0056619E">
      <w:pPr>
        <w:tabs>
          <w:tab w:val="left" w:pos="360"/>
        </w:tabs>
        <w:spacing w:line="240" w:lineRule="auto"/>
        <w:ind w:left="360"/>
        <w:contextualSpacing/>
        <w:jc w:val="both"/>
        <w:rPr>
          <w:rFonts w:ascii="Sylfaen" w:hAnsi="Sylfaen"/>
          <w:sz w:val="24"/>
          <w:szCs w:val="24"/>
        </w:rPr>
      </w:pPr>
    </w:p>
    <w:p w14:paraId="2AB4B0F5" w14:textId="77777777" w:rsidR="00376F2F" w:rsidRPr="00990B1E" w:rsidRDefault="00376F2F" w:rsidP="00376F2F">
      <w:pPr>
        <w:tabs>
          <w:tab w:val="left" w:pos="360"/>
        </w:tabs>
        <w:spacing w:line="240" w:lineRule="auto"/>
        <w:jc w:val="both"/>
        <w:rPr>
          <w:rFonts w:ascii="Sylfaen" w:hAnsi="Sylfaen"/>
          <w:sz w:val="24"/>
          <w:szCs w:val="24"/>
        </w:rPr>
      </w:pPr>
      <w:r w:rsidRPr="00990B1E">
        <w:rPr>
          <w:rFonts w:ascii="Sylfaen" w:hAnsi="Sylfaen"/>
          <w:sz w:val="24"/>
          <w:szCs w:val="24"/>
        </w:rPr>
        <w:t xml:space="preserve">Any durable assets and any unused medical materiel including pharmaceutical items sent to the distribution sites/hospitals will be returned to the MoLHSA/NCDC at the conclusion of a public health emergency response. MoLHSA will assess the return of unused medical materiel to determine if sealed, non-pharmaceutical items stored in accordance with manufacturer recommendations can be returned to central custody. MoLHSA will not otherwise accept return of any unused medical materiel.  The MoLHSA will arrange for the pick-up of the medical materiel with any durable assets from the sites and returning it to the central stockpile repository for final disposition. </w:t>
      </w:r>
    </w:p>
    <w:p w14:paraId="70F5639E" w14:textId="77777777" w:rsidR="00376F2F" w:rsidRPr="00990B1E" w:rsidRDefault="00376F2F" w:rsidP="00BF21B8">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Procurement sources</w:t>
      </w:r>
    </w:p>
    <w:p w14:paraId="10FBA295" w14:textId="77777777" w:rsidR="00376F2F" w:rsidRPr="00990B1E" w:rsidRDefault="00376F2F" w:rsidP="00376F2F">
      <w:pPr>
        <w:tabs>
          <w:tab w:val="left" w:pos="360"/>
        </w:tabs>
        <w:spacing w:line="240" w:lineRule="auto"/>
        <w:ind w:left="360"/>
        <w:contextualSpacing/>
        <w:jc w:val="both"/>
        <w:rPr>
          <w:rFonts w:ascii="Sylfaen" w:hAnsi="Sylfaen"/>
          <w:sz w:val="24"/>
          <w:szCs w:val="24"/>
        </w:rPr>
      </w:pPr>
    </w:p>
    <w:p w14:paraId="2098DD1C" w14:textId="77777777" w:rsidR="00376F2F" w:rsidRPr="00990B1E" w:rsidRDefault="00376F2F" w:rsidP="00376F2F">
      <w:p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 xml:space="preserve">A local or external purchase is a decision based in technical and political criteria: </w:t>
      </w:r>
    </w:p>
    <w:p w14:paraId="236750BE" w14:textId="77777777" w:rsidR="00376F2F" w:rsidRPr="00990B1E" w:rsidRDefault="00376F2F" w:rsidP="00376F2F">
      <w:pPr>
        <w:tabs>
          <w:tab w:val="left" w:pos="360"/>
        </w:tabs>
        <w:spacing w:line="240" w:lineRule="auto"/>
        <w:ind w:left="360"/>
        <w:contextualSpacing/>
        <w:jc w:val="both"/>
        <w:rPr>
          <w:rFonts w:ascii="Sylfaen" w:hAnsi="Sylfaen"/>
          <w:sz w:val="24"/>
          <w:szCs w:val="24"/>
        </w:rPr>
      </w:pPr>
    </w:p>
    <w:p w14:paraId="4D914D22" w14:textId="77777777" w:rsidR="00376F2F" w:rsidRPr="00990B1E" w:rsidRDefault="00376F2F" w:rsidP="00BF21B8">
      <w:pPr>
        <w:numPr>
          <w:ilvl w:val="0"/>
          <w:numId w:val="132"/>
        </w:numPr>
        <w:tabs>
          <w:tab w:val="left" w:pos="360"/>
        </w:tabs>
        <w:spacing w:line="240" w:lineRule="auto"/>
        <w:contextualSpacing/>
        <w:jc w:val="both"/>
        <w:rPr>
          <w:rFonts w:ascii="Sylfaen" w:hAnsi="Sylfaen"/>
          <w:sz w:val="24"/>
          <w:szCs w:val="24"/>
        </w:rPr>
      </w:pPr>
      <w:r w:rsidRPr="00990B1E">
        <w:rPr>
          <w:rFonts w:ascii="Sylfaen" w:hAnsi="Sylfaen"/>
          <w:sz w:val="24"/>
          <w:szCs w:val="24"/>
        </w:rPr>
        <w:t xml:space="preserve">Local purchase depends on various criteria, such as the local availability of the product needed, the urgency for this product versus the time to get it from abroad and quality considerations. </w:t>
      </w:r>
    </w:p>
    <w:p w14:paraId="5A48EF76" w14:textId="77777777" w:rsidR="00376F2F" w:rsidRPr="00990B1E" w:rsidRDefault="00376F2F" w:rsidP="00376F2F">
      <w:pPr>
        <w:tabs>
          <w:tab w:val="left" w:pos="360"/>
        </w:tabs>
        <w:spacing w:line="240" w:lineRule="auto"/>
        <w:ind w:left="720"/>
        <w:contextualSpacing/>
        <w:jc w:val="both"/>
        <w:rPr>
          <w:rFonts w:ascii="Sylfaen" w:hAnsi="Sylfaen"/>
          <w:sz w:val="24"/>
          <w:szCs w:val="24"/>
        </w:rPr>
      </w:pPr>
    </w:p>
    <w:p w14:paraId="3B17611A" w14:textId="77777777" w:rsidR="00376F2F" w:rsidRPr="00990B1E" w:rsidRDefault="00376F2F" w:rsidP="00BF21B8">
      <w:pPr>
        <w:numPr>
          <w:ilvl w:val="0"/>
          <w:numId w:val="132"/>
        </w:numPr>
        <w:tabs>
          <w:tab w:val="left" w:pos="360"/>
        </w:tabs>
        <w:spacing w:line="240" w:lineRule="auto"/>
        <w:contextualSpacing/>
        <w:jc w:val="both"/>
        <w:rPr>
          <w:rFonts w:ascii="Sylfaen" w:hAnsi="Sylfaen"/>
          <w:sz w:val="24"/>
          <w:szCs w:val="24"/>
        </w:rPr>
      </w:pPr>
      <w:r w:rsidRPr="00990B1E">
        <w:rPr>
          <w:rFonts w:ascii="Sylfaen" w:hAnsi="Sylfaen"/>
          <w:sz w:val="24"/>
          <w:szCs w:val="24"/>
        </w:rPr>
        <w:lastRenderedPageBreak/>
        <w:t xml:space="preserve">International purchase: buying locally could be a good way to help the economic recovery of the affected country or area, but very often the specific items cannot be found locally or the quality/quantity is not good enough to fulfil in an efficient way the needs. In this case, international orders would be the choice. </w:t>
      </w:r>
    </w:p>
    <w:p w14:paraId="0AF4F71E" w14:textId="77777777" w:rsidR="00376F2F" w:rsidRPr="00990B1E" w:rsidRDefault="00376F2F" w:rsidP="00376F2F">
      <w:pPr>
        <w:ind w:left="720"/>
        <w:contextualSpacing/>
        <w:jc w:val="both"/>
        <w:rPr>
          <w:rFonts w:ascii="Sylfaen" w:hAnsi="Sylfaen"/>
          <w:sz w:val="24"/>
          <w:szCs w:val="24"/>
        </w:rPr>
      </w:pPr>
    </w:p>
    <w:p w14:paraId="72B8F71D" w14:textId="77777777" w:rsidR="00376F2F" w:rsidRPr="00990B1E" w:rsidRDefault="00376F2F" w:rsidP="00BF21B8">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Financing Sources</w:t>
      </w:r>
    </w:p>
    <w:p w14:paraId="3CECFCBC" w14:textId="77777777" w:rsidR="00376F2F" w:rsidRPr="00990B1E" w:rsidRDefault="00376F2F" w:rsidP="00376F2F">
      <w:pPr>
        <w:tabs>
          <w:tab w:val="left" w:pos="360"/>
        </w:tabs>
        <w:spacing w:line="240" w:lineRule="auto"/>
        <w:ind w:left="360"/>
        <w:contextualSpacing/>
        <w:jc w:val="both"/>
        <w:rPr>
          <w:rFonts w:ascii="Sylfaen" w:hAnsi="Sylfaen"/>
          <w:sz w:val="24"/>
          <w:szCs w:val="24"/>
        </w:rPr>
      </w:pPr>
    </w:p>
    <w:p w14:paraId="6AA89308" w14:textId="77777777" w:rsidR="00376F2F" w:rsidRPr="00990B1E" w:rsidRDefault="00376F2F" w:rsidP="00BF21B8">
      <w:pPr>
        <w:numPr>
          <w:ilvl w:val="0"/>
          <w:numId w:val="134"/>
        </w:numPr>
        <w:ind w:left="720" w:hanging="270"/>
        <w:contextualSpacing/>
        <w:jc w:val="both"/>
        <w:rPr>
          <w:rFonts w:ascii="Sylfaen" w:hAnsi="Sylfaen"/>
          <w:sz w:val="24"/>
          <w:szCs w:val="24"/>
        </w:rPr>
      </w:pPr>
      <w:r w:rsidRPr="00990B1E">
        <w:rPr>
          <w:rFonts w:ascii="Sylfaen" w:hAnsi="Sylfaen"/>
          <w:sz w:val="24"/>
          <w:szCs w:val="24"/>
        </w:rPr>
        <w:t xml:space="preserve">The responsibility on creating strategic stockpiles can be shared among federal authorities (MoLHSA and its subordinated agencies), local governance and self-governance bodies, and health care and laboratory network institutions. </w:t>
      </w:r>
    </w:p>
    <w:p w14:paraId="601D98D5" w14:textId="77777777" w:rsidR="00376F2F" w:rsidRPr="00990B1E" w:rsidRDefault="00376F2F" w:rsidP="00376F2F">
      <w:pPr>
        <w:ind w:left="720"/>
        <w:contextualSpacing/>
        <w:jc w:val="both"/>
        <w:rPr>
          <w:rFonts w:ascii="Sylfaen" w:hAnsi="Sylfaen"/>
          <w:sz w:val="24"/>
          <w:szCs w:val="24"/>
        </w:rPr>
      </w:pPr>
    </w:p>
    <w:p w14:paraId="6A7D180A" w14:textId="77777777" w:rsidR="00376F2F" w:rsidRPr="00990B1E" w:rsidRDefault="00376F2F" w:rsidP="00BF21B8">
      <w:pPr>
        <w:numPr>
          <w:ilvl w:val="0"/>
          <w:numId w:val="134"/>
        </w:numPr>
        <w:ind w:left="720" w:hanging="270"/>
        <w:contextualSpacing/>
        <w:jc w:val="both"/>
        <w:rPr>
          <w:rFonts w:ascii="Sylfaen" w:hAnsi="Sylfaen"/>
          <w:sz w:val="24"/>
          <w:szCs w:val="24"/>
        </w:rPr>
      </w:pPr>
      <w:r w:rsidRPr="00990B1E">
        <w:rPr>
          <w:rFonts w:ascii="Sylfaen" w:hAnsi="Sylfaen"/>
          <w:sz w:val="24"/>
          <w:szCs w:val="24"/>
        </w:rPr>
        <w:t>On central level, creation, maintenance and updating the SNS assets can be funded from several sources:</w:t>
      </w:r>
    </w:p>
    <w:p w14:paraId="5C1030B7" w14:textId="77777777" w:rsidR="00376F2F" w:rsidRPr="00990B1E" w:rsidRDefault="00376F2F" w:rsidP="00376F2F">
      <w:pPr>
        <w:ind w:left="720"/>
        <w:contextualSpacing/>
        <w:rPr>
          <w:rFonts w:ascii="Sylfaen" w:hAnsi="Sylfaen"/>
          <w:sz w:val="24"/>
          <w:szCs w:val="24"/>
        </w:rPr>
      </w:pPr>
    </w:p>
    <w:p w14:paraId="7429CAB2" w14:textId="77777777" w:rsidR="00376F2F" w:rsidRPr="00990B1E" w:rsidRDefault="00376F2F" w:rsidP="00BF21B8">
      <w:pPr>
        <w:numPr>
          <w:ilvl w:val="0"/>
          <w:numId w:val="133"/>
        </w:numPr>
        <w:ind w:left="1170" w:hanging="450"/>
        <w:contextualSpacing/>
        <w:jc w:val="both"/>
        <w:rPr>
          <w:rFonts w:ascii="Sylfaen" w:hAnsi="Sylfaen"/>
          <w:sz w:val="24"/>
          <w:szCs w:val="24"/>
        </w:rPr>
      </w:pPr>
      <w:r w:rsidRPr="00990B1E">
        <w:rPr>
          <w:rFonts w:ascii="Sylfaen" w:hAnsi="Sylfaen"/>
          <w:sz w:val="24"/>
          <w:szCs w:val="24"/>
        </w:rPr>
        <w:t>State budgetary funds assigned to the Ministry of Labour, Health and Social Affairs of Georgia;</w:t>
      </w:r>
    </w:p>
    <w:p w14:paraId="0252164A" w14:textId="77777777" w:rsidR="00376F2F" w:rsidRPr="00990B1E" w:rsidRDefault="00376F2F" w:rsidP="00BF21B8">
      <w:pPr>
        <w:numPr>
          <w:ilvl w:val="0"/>
          <w:numId w:val="133"/>
        </w:numPr>
        <w:ind w:left="1170" w:hanging="450"/>
        <w:contextualSpacing/>
        <w:jc w:val="both"/>
        <w:rPr>
          <w:rFonts w:ascii="Sylfaen" w:hAnsi="Sylfaen"/>
          <w:sz w:val="24"/>
          <w:szCs w:val="24"/>
        </w:rPr>
      </w:pPr>
      <w:r w:rsidRPr="00990B1E">
        <w:rPr>
          <w:rFonts w:ascii="Sylfaen" w:hAnsi="Sylfaen"/>
          <w:sz w:val="24"/>
          <w:szCs w:val="24"/>
        </w:rPr>
        <w:t>State budgetary funds assigned to the corresponding State Healthcare Programs.</w:t>
      </w:r>
    </w:p>
    <w:p w14:paraId="222DBF85" w14:textId="77777777" w:rsidR="00376F2F" w:rsidRPr="00990B1E" w:rsidRDefault="00376F2F" w:rsidP="00376F2F">
      <w:pPr>
        <w:ind w:left="1080"/>
        <w:contextualSpacing/>
        <w:jc w:val="both"/>
        <w:rPr>
          <w:rFonts w:ascii="Sylfaen" w:hAnsi="Sylfaen"/>
          <w:sz w:val="24"/>
          <w:szCs w:val="24"/>
        </w:rPr>
      </w:pPr>
    </w:p>
    <w:p w14:paraId="5019125B" w14:textId="77777777" w:rsidR="00376F2F" w:rsidRPr="00990B1E" w:rsidRDefault="00376F2F" w:rsidP="00BF21B8">
      <w:pPr>
        <w:numPr>
          <w:ilvl w:val="0"/>
          <w:numId w:val="134"/>
        </w:numPr>
        <w:ind w:left="720" w:hanging="270"/>
        <w:contextualSpacing/>
        <w:jc w:val="both"/>
        <w:rPr>
          <w:rFonts w:ascii="Sylfaen" w:hAnsi="Sylfaen"/>
          <w:sz w:val="24"/>
          <w:szCs w:val="24"/>
        </w:rPr>
      </w:pPr>
      <w:r w:rsidRPr="00990B1E">
        <w:rPr>
          <w:rFonts w:ascii="Sylfaen" w:hAnsi="Sylfaen"/>
          <w:sz w:val="24"/>
          <w:szCs w:val="24"/>
        </w:rPr>
        <w:t>In case of a large scale biological event that severely affects Georgia’s population and a supplementary infusion of medical supplies is required, additional funds can be sourced from:</w:t>
      </w:r>
    </w:p>
    <w:p w14:paraId="6CE21103" w14:textId="77777777" w:rsidR="00376F2F" w:rsidRPr="00990B1E" w:rsidRDefault="00376F2F" w:rsidP="00376F2F">
      <w:pPr>
        <w:ind w:left="720"/>
        <w:contextualSpacing/>
        <w:jc w:val="both"/>
        <w:rPr>
          <w:rFonts w:ascii="Sylfaen" w:hAnsi="Sylfaen"/>
          <w:sz w:val="24"/>
          <w:szCs w:val="24"/>
        </w:rPr>
      </w:pPr>
    </w:p>
    <w:p w14:paraId="37B385C5" w14:textId="77777777" w:rsidR="00376F2F" w:rsidRPr="00990B1E" w:rsidRDefault="00376F2F" w:rsidP="00BF21B8">
      <w:pPr>
        <w:numPr>
          <w:ilvl w:val="0"/>
          <w:numId w:val="136"/>
        </w:numPr>
        <w:ind w:hanging="450"/>
        <w:contextualSpacing/>
        <w:jc w:val="both"/>
        <w:rPr>
          <w:rFonts w:ascii="Sylfaen" w:hAnsi="Sylfaen"/>
          <w:sz w:val="24"/>
          <w:szCs w:val="24"/>
        </w:rPr>
      </w:pPr>
      <w:r w:rsidRPr="00990B1E">
        <w:rPr>
          <w:rFonts w:ascii="Sylfaen" w:hAnsi="Sylfaen"/>
          <w:sz w:val="24"/>
          <w:szCs w:val="24"/>
        </w:rPr>
        <w:t xml:space="preserve">President’s or government’s reserve funds based on the MoLHSA’s request; </w:t>
      </w:r>
    </w:p>
    <w:p w14:paraId="7D1F9CC5" w14:textId="77777777" w:rsidR="00376F2F" w:rsidRPr="00990B1E" w:rsidRDefault="00376F2F" w:rsidP="00BF21B8">
      <w:pPr>
        <w:numPr>
          <w:ilvl w:val="0"/>
          <w:numId w:val="136"/>
        </w:numPr>
        <w:ind w:hanging="450"/>
        <w:contextualSpacing/>
        <w:jc w:val="both"/>
        <w:rPr>
          <w:rFonts w:ascii="Sylfaen" w:hAnsi="Sylfaen"/>
          <w:sz w:val="24"/>
          <w:szCs w:val="24"/>
        </w:rPr>
      </w:pPr>
      <w:r w:rsidRPr="00990B1E">
        <w:rPr>
          <w:rFonts w:ascii="Sylfaen" w:hAnsi="Sylfaen"/>
          <w:sz w:val="24"/>
          <w:szCs w:val="24"/>
        </w:rPr>
        <w:t>International financial institutions’ and donor organizations’ funds in the forms of grants and/or credits.</w:t>
      </w:r>
    </w:p>
    <w:p w14:paraId="40CE3956" w14:textId="77777777" w:rsidR="00376F2F" w:rsidRPr="00990B1E" w:rsidRDefault="00376F2F" w:rsidP="00376F2F">
      <w:pPr>
        <w:ind w:left="1080"/>
        <w:contextualSpacing/>
        <w:jc w:val="both"/>
        <w:rPr>
          <w:rFonts w:ascii="Sylfaen" w:hAnsi="Sylfaen"/>
          <w:sz w:val="24"/>
          <w:szCs w:val="24"/>
        </w:rPr>
      </w:pPr>
    </w:p>
    <w:p w14:paraId="427A772D" w14:textId="77777777" w:rsidR="00376F2F" w:rsidRPr="00990B1E" w:rsidRDefault="00376F2F" w:rsidP="00BF21B8">
      <w:pPr>
        <w:numPr>
          <w:ilvl w:val="0"/>
          <w:numId w:val="120"/>
        </w:numPr>
        <w:tabs>
          <w:tab w:val="left" w:pos="360"/>
        </w:tabs>
        <w:spacing w:line="240" w:lineRule="auto"/>
        <w:ind w:left="360"/>
        <w:contextualSpacing/>
        <w:jc w:val="both"/>
        <w:rPr>
          <w:rFonts w:ascii="Sylfaen" w:hAnsi="Sylfaen"/>
          <w:sz w:val="24"/>
          <w:szCs w:val="24"/>
        </w:rPr>
      </w:pPr>
      <w:r w:rsidRPr="00990B1E">
        <w:rPr>
          <w:rFonts w:ascii="Sylfaen" w:hAnsi="Sylfaen"/>
          <w:sz w:val="24"/>
          <w:szCs w:val="24"/>
        </w:rPr>
        <w:t>Management of International Relief</w:t>
      </w:r>
    </w:p>
    <w:p w14:paraId="6F3AD881" w14:textId="77777777" w:rsidR="00376F2F" w:rsidRPr="00990B1E" w:rsidRDefault="00376F2F" w:rsidP="00376F2F">
      <w:pPr>
        <w:widowControl w:val="0"/>
        <w:tabs>
          <w:tab w:val="left" w:pos="1080"/>
        </w:tabs>
        <w:autoSpaceDE w:val="0"/>
        <w:autoSpaceDN w:val="0"/>
        <w:adjustRightInd w:val="0"/>
        <w:spacing w:after="0" w:line="240" w:lineRule="auto"/>
        <w:jc w:val="both"/>
        <w:rPr>
          <w:rFonts w:ascii="Sylfaen" w:hAnsi="Sylfaen"/>
          <w:sz w:val="24"/>
          <w:szCs w:val="24"/>
        </w:rPr>
      </w:pPr>
      <w:r w:rsidRPr="00990B1E">
        <w:rPr>
          <w:rFonts w:ascii="Sylfaen" w:hAnsi="Sylfaen"/>
          <w:sz w:val="24"/>
          <w:szCs w:val="24"/>
        </w:rPr>
        <w:t>The flow of international aid has to be coordinated and managed at a central level:</w:t>
      </w:r>
    </w:p>
    <w:p w14:paraId="3F90C0ED" w14:textId="77777777" w:rsidR="00376F2F" w:rsidRPr="00990B1E" w:rsidRDefault="00376F2F" w:rsidP="00376F2F">
      <w:pPr>
        <w:widowControl w:val="0"/>
        <w:tabs>
          <w:tab w:val="left" w:pos="1080"/>
        </w:tabs>
        <w:autoSpaceDE w:val="0"/>
        <w:autoSpaceDN w:val="0"/>
        <w:adjustRightInd w:val="0"/>
        <w:spacing w:after="0" w:line="240" w:lineRule="auto"/>
        <w:ind w:left="720"/>
        <w:jc w:val="both"/>
        <w:rPr>
          <w:rFonts w:ascii="Sylfaen" w:hAnsi="Sylfaen"/>
          <w:sz w:val="24"/>
          <w:szCs w:val="24"/>
        </w:rPr>
      </w:pPr>
    </w:p>
    <w:p w14:paraId="2F462BE0" w14:textId="77777777" w:rsidR="00376F2F" w:rsidRPr="00990B1E" w:rsidRDefault="00376F2F" w:rsidP="00BF21B8">
      <w:pPr>
        <w:widowControl w:val="0"/>
        <w:numPr>
          <w:ilvl w:val="0"/>
          <w:numId w:val="135"/>
        </w:numPr>
        <w:tabs>
          <w:tab w:val="left" w:pos="1080"/>
        </w:tabs>
        <w:autoSpaceDE w:val="0"/>
        <w:autoSpaceDN w:val="0"/>
        <w:adjustRightInd w:val="0"/>
        <w:spacing w:after="0" w:line="240" w:lineRule="auto"/>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Ministry of Internal Affairs is responsible for identifying needs of international support and formalizing the request;</w:t>
      </w:r>
    </w:p>
    <w:p w14:paraId="320DF9CE" w14:textId="77777777" w:rsidR="00376F2F" w:rsidRPr="00990B1E" w:rsidRDefault="00376F2F" w:rsidP="00376F2F">
      <w:pPr>
        <w:widowControl w:val="0"/>
        <w:tabs>
          <w:tab w:val="left" w:pos="1080"/>
        </w:tabs>
        <w:autoSpaceDE w:val="0"/>
        <w:autoSpaceDN w:val="0"/>
        <w:adjustRightInd w:val="0"/>
        <w:spacing w:after="0" w:line="240" w:lineRule="auto"/>
        <w:ind w:left="720"/>
        <w:jc w:val="both"/>
        <w:rPr>
          <w:rFonts w:ascii="Sylfaen" w:eastAsiaTheme="minorEastAsia" w:hAnsi="Sylfaen" w:cs="Calibri"/>
          <w:color w:val="000000"/>
          <w:sz w:val="24"/>
          <w:szCs w:val="24"/>
        </w:rPr>
      </w:pPr>
    </w:p>
    <w:p w14:paraId="5D352DF9" w14:textId="77777777" w:rsidR="00376F2F" w:rsidRPr="00990B1E" w:rsidRDefault="00376F2F" w:rsidP="00BF21B8">
      <w:pPr>
        <w:widowControl w:val="0"/>
        <w:numPr>
          <w:ilvl w:val="0"/>
          <w:numId w:val="135"/>
        </w:numPr>
        <w:tabs>
          <w:tab w:val="left" w:pos="1080"/>
        </w:tabs>
        <w:autoSpaceDE w:val="0"/>
        <w:autoSpaceDN w:val="0"/>
        <w:adjustRightInd w:val="0"/>
        <w:spacing w:after="0" w:line="240" w:lineRule="auto"/>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The Ministry of Foreign Affairs is the lead governmental agency for obtaining international humanitarian support trough providing diplomatic protocols and support outlined in emergency assistance Function N7;</w:t>
      </w:r>
    </w:p>
    <w:p w14:paraId="5C319700" w14:textId="77777777" w:rsidR="00376F2F" w:rsidRPr="00990B1E" w:rsidRDefault="00376F2F" w:rsidP="00376F2F">
      <w:pPr>
        <w:widowControl w:val="0"/>
        <w:tabs>
          <w:tab w:val="left" w:pos="1080"/>
        </w:tabs>
        <w:autoSpaceDE w:val="0"/>
        <w:autoSpaceDN w:val="0"/>
        <w:adjustRightInd w:val="0"/>
        <w:spacing w:after="0" w:line="240" w:lineRule="auto"/>
        <w:ind w:left="720"/>
        <w:jc w:val="both"/>
        <w:rPr>
          <w:rFonts w:ascii="Sylfaen" w:eastAsiaTheme="minorEastAsia" w:hAnsi="Sylfaen" w:cs="Calibri"/>
          <w:color w:val="000000"/>
          <w:sz w:val="24"/>
          <w:szCs w:val="24"/>
        </w:rPr>
      </w:pPr>
    </w:p>
    <w:p w14:paraId="757ACA44" w14:textId="77777777" w:rsidR="00376F2F" w:rsidRPr="00990B1E" w:rsidRDefault="00376F2F" w:rsidP="00BF21B8">
      <w:pPr>
        <w:widowControl w:val="0"/>
        <w:numPr>
          <w:ilvl w:val="0"/>
          <w:numId w:val="135"/>
        </w:numPr>
        <w:tabs>
          <w:tab w:val="left" w:pos="1080"/>
        </w:tabs>
        <w:autoSpaceDE w:val="0"/>
        <w:autoSpaceDN w:val="0"/>
        <w:adjustRightInd w:val="0"/>
        <w:spacing w:after="0" w:line="240" w:lineRule="auto"/>
        <w:jc w:val="both"/>
        <w:rPr>
          <w:rFonts w:ascii="Sylfaen" w:eastAsiaTheme="minorEastAsia" w:hAnsi="Sylfaen" w:cs="Calibri"/>
          <w:color w:val="000000"/>
          <w:sz w:val="24"/>
          <w:szCs w:val="24"/>
        </w:rPr>
      </w:pPr>
      <w:r w:rsidRPr="00990B1E">
        <w:rPr>
          <w:rFonts w:ascii="Sylfaen" w:eastAsiaTheme="minorEastAsia" w:hAnsi="Sylfaen" w:cs="Calibri"/>
          <w:color w:val="000000"/>
          <w:sz w:val="24"/>
          <w:szCs w:val="24"/>
        </w:rPr>
        <w:t xml:space="preserve">Ministry of Finance is responsible for providing fast track processes to confer the </w:t>
      </w:r>
      <w:r w:rsidRPr="00990B1E">
        <w:rPr>
          <w:rFonts w:ascii="Sylfaen" w:eastAsiaTheme="minorEastAsia" w:hAnsi="Sylfaen" w:cs="Calibri"/>
          <w:color w:val="000000"/>
          <w:sz w:val="24"/>
          <w:szCs w:val="24"/>
        </w:rPr>
        <w:lastRenderedPageBreak/>
        <w:t>Humanitarian Status to the international consignment and ensure expedited custom clearance;</w:t>
      </w:r>
    </w:p>
    <w:p w14:paraId="02AE88CB" w14:textId="77777777" w:rsidR="00376F2F" w:rsidRPr="00990B1E" w:rsidRDefault="00376F2F" w:rsidP="00376F2F">
      <w:pPr>
        <w:widowControl w:val="0"/>
        <w:autoSpaceDE w:val="0"/>
        <w:autoSpaceDN w:val="0"/>
        <w:adjustRightInd w:val="0"/>
        <w:spacing w:after="0" w:line="240" w:lineRule="auto"/>
        <w:ind w:left="720"/>
        <w:jc w:val="both"/>
        <w:rPr>
          <w:rFonts w:ascii="Sylfaen" w:eastAsiaTheme="minorEastAsia" w:hAnsi="Sylfaen" w:cs="Calibri"/>
          <w:b/>
          <w:bCs/>
          <w:color w:val="000000"/>
          <w:sz w:val="24"/>
          <w:szCs w:val="24"/>
        </w:rPr>
      </w:pPr>
    </w:p>
    <w:p w14:paraId="7CC29169" w14:textId="77777777" w:rsidR="00376F2F" w:rsidRPr="00990B1E" w:rsidRDefault="00376F2F" w:rsidP="00BF21B8">
      <w:pPr>
        <w:widowControl w:val="0"/>
        <w:numPr>
          <w:ilvl w:val="0"/>
          <w:numId w:val="135"/>
        </w:numPr>
        <w:tabs>
          <w:tab w:val="left" w:pos="1080"/>
        </w:tabs>
        <w:autoSpaceDE w:val="0"/>
        <w:autoSpaceDN w:val="0"/>
        <w:adjustRightInd w:val="0"/>
        <w:spacing w:after="0" w:line="240" w:lineRule="auto"/>
        <w:jc w:val="both"/>
        <w:rPr>
          <w:rFonts w:ascii="Sylfaen" w:eastAsiaTheme="minorEastAsia" w:hAnsi="Sylfaen" w:cs="Calibri"/>
          <w:color w:val="000000"/>
          <w:sz w:val="24"/>
          <w:szCs w:val="24"/>
        </w:rPr>
        <w:sectPr w:rsidR="00376F2F" w:rsidRPr="00990B1E" w:rsidSect="00F623D7">
          <w:pgSz w:w="11907" w:h="16839" w:code="9"/>
          <w:pgMar w:top="1440" w:right="1440" w:bottom="1440" w:left="1440" w:header="720" w:footer="720" w:gutter="0"/>
          <w:pgNumType w:start="53"/>
          <w:cols w:space="720"/>
          <w:docGrid w:linePitch="360"/>
        </w:sectPr>
      </w:pPr>
      <w:r w:rsidRPr="00990B1E">
        <w:rPr>
          <w:rFonts w:ascii="Sylfaen" w:eastAsiaTheme="minorEastAsia" w:hAnsi="Sylfaen" w:cs="Calibri"/>
          <w:color w:val="000000"/>
          <w:sz w:val="24"/>
          <w:szCs w:val="24"/>
        </w:rPr>
        <w:t>Ministry of Labour, Health and Social Affairs is responsible for establishing mechanisms that are needed to welcome, register and deploy foreign assistance and ensure that national and international assistance are coordinated as efficiently as possible.</w:t>
      </w:r>
    </w:p>
    <w:p w14:paraId="4F5155CB" w14:textId="5F970469" w:rsidR="00376F2F" w:rsidRPr="00990B1E" w:rsidRDefault="00376F2F" w:rsidP="00376F2F">
      <w:pPr>
        <w:tabs>
          <w:tab w:val="left" w:pos="900"/>
        </w:tabs>
        <w:spacing w:after="240" w:line="240" w:lineRule="auto"/>
        <w:ind w:left="720"/>
        <w:contextualSpacing/>
        <w:jc w:val="center"/>
        <w:rPr>
          <w:rFonts w:ascii="Sylfaen" w:hAnsi="Sylfaen"/>
          <w:sz w:val="24"/>
          <w:szCs w:val="24"/>
        </w:rPr>
      </w:pPr>
      <w:r w:rsidRPr="00990B1E">
        <w:rPr>
          <w:rFonts w:ascii="Sylfaen" w:hAnsi="Sylfaen"/>
          <w:sz w:val="24"/>
          <w:szCs w:val="24"/>
        </w:rPr>
        <w:lastRenderedPageBreak/>
        <w:t xml:space="preserve">Annex </w:t>
      </w:r>
      <w:r w:rsidR="00B12B54" w:rsidRPr="00990B1E">
        <w:rPr>
          <w:rFonts w:ascii="Sylfaen" w:hAnsi="Sylfaen"/>
          <w:sz w:val="24"/>
          <w:szCs w:val="24"/>
        </w:rPr>
        <w:t>C</w:t>
      </w:r>
    </w:p>
    <w:p w14:paraId="7E5525AF" w14:textId="77777777" w:rsidR="00376F2F" w:rsidRPr="00990B1E" w:rsidRDefault="00376F2F" w:rsidP="00376F2F">
      <w:pPr>
        <w:tabs>
          <w:tab w:val="left" w:pos="900"/>
        </w:tabs>
        <w:spacing w:after="240" w:line="240" w:lineRule="auto"/>
        <w:ind w:left="630"/>
        <w:contextualSpacing/>
        <w:jc w:val="center"/>
        <w:rPr>
          <w:rFonts w:ascii="Sylfaen" w:hAnsi="Sylfaen"/>
          <w:sz w:val="24"/>
          <w:szCs w:val="24"/>
        </w:rPr>
      </w:pPr>
      <w:r w:rsidRPr="00990B1E">
        <w:rPr>
          <w:rFonts w:ascii="Sylfaen" w:hAnsi="Sylfaen"/>
          <w:sz w:val="24"/>
          <w:szCs w:val="24"/>
        </w:rPr>
        <w:t>Information Flow Chart</w:t>
      </w:r>
    </w:p>
    <w:p w14:paraId="23939BB8"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698176" behindDoc="0" locked="0" layoutInCell="1" allowOverlap="1" wp14:anchorId="5850DDA9" wp14:editId="315491CF">
                <wp:simplePos x="0" y="0"/>
                <wp:positionH relativeFrom="column">
                  <wp:posOffset>7409180</wp:posOffset>
                </wp:positionH>
                <wp:positionV relativeFrom="paragraph">
                  <wp:posOffset>152400</wp:posOffset>
                </wp:positionV>
                <wp:extent cx="1775460" cy="467360"/>
                <wp:effectExtent l="0" t="0" r="15240" b="27940"/>
                <wp:wrapNone/>
                <wp:docPr id="324" name="Rectangle 324"/>
                <wp:cNvGraphicFramePr/>
                <a:graphic xmlns:a="http://schemas.openxmlformats.org/drawingml/2006/main">
                  <a:graphicData uri="http://schemas.microsoft.com/office/word/2010/wordprocessingShape">
                    <wps:wsp>
                      <wps:cNvSpPr/>
                      <wps:spPr>
                        <a:xfrm>
                          <a:off x="0" y="0"/>
                          <a:ext cx="1775460" cy="467360"/>
                        </a:xfrm>
                        <a:prstGeom prst="rect">
                          <a:avLst/>
                        </a:prstGeom>
                        <a:solidFill>
                          <a:srgbClr val="9BBB59">
                            <a:lumMod val="40000"/>
                            <a:lumOff val="60000"/>
                          </a:srgbClr>
                        </a:solidFill>
                        <a:ln w="25400" cap="flat" cmpd="sng" algn="ctr">
                          <a:solidFill>
                            <a:srgbClr val="9BBB59">
                              <a:lumMod val="60000"/>
                              <a:lumOff val="40000"/>
                            </a:srgbClr>
                          </a:solidFill>
                          <a:prstDash val="solid"/>
                        </a:ln>
                        <a:effectLst/>
                      </wps:spPr>
                      <wps:txbx>
                        <w:txbxContent>
                          <w:p w14:paraId="1D6136FC" w14:textId="77777777" w:rsidR="005A64F3" w:rsidRPr="00373811" w:rsidRDefault="005A64F3" w:rsidP="00376F2F">
                            <w:pPr>
                              <w:jc w:val="center"/>
                              <w:rPr>
                                <w:rFonts w:ascii="Sylfaen" w:hAnsi="Sylfaen"/>
                              </w:rPr>
                            </w:pPr>
                            <w:r w:rsidRPr="00373811">
                              <w:rPr>
                                <w:rFonts w:ascii="Sylfaen" w:hAnsi="Sylfaen"/>
                              </w:rPr>
                              <w:t>State Security and Crises Management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030" style="position:absolute;left:0;text-align:left;margin-left:583.4pt;margin-top:12pt;width:139.8pt;height:3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" fillcolor="#d7e4bd" strokecolor="#c3d69b" strokeweight="2pt">
                <v:textbox>
                  <w:txbxContent>
                    <w:p w14:paraId="1D6136FC" w14:textId="77777777" w:rsidR="005A64F3" w:rsidRPr="00373811" w:rsidRDefault="005A64F3" w:rsidP="00376F2F">
                      <w:pPr>
                        <w:jc w:val="center"/>
                        <w:rPr>
                          <w:rFonts w:ascii="Sylfaen" w:hAnsi="Sylfaen"/>
                        </w:rPr>
                      </w:pPr>
                      <w:r w:rsidRPr="00373811">
                        <w:rPr>
                          <w:rFonts w:ascii="Sylfaen" w:hAnsi="Sylfaen"/>
                        </w:rPr>
                        <w:t>State Security and Crises Management Council</w:t>
                      </w:r>
                    </w:p>
                  </w:txbxContent>
                </v:textbox>
              </v:rect>
            </w:pict>
          </mc:Fallback>
        </mc:AlternateContent>
      </w:r>
      <w:r w:rsidRPr="00990B1E">
        <w:rPr>
          <w:rFonts w:ascii="Sylfaen" w:hAnsi="Sylfaen"/>
          <w:noProof/>
          <w:sz w:val="24"/>
          <w:szCs w:val="24"/>
        </w:rPr>
        <mc:AlternateContent>
          <mc:Choice Requires="wps">
            <w:drawing>
              <wp:anchor distT="0" distB="0" distL="114300" distR="114300" simplePos="0" relativeHeight="251675648" behindDoc="0" locked="0" layoutInCell="1" allowOverlap="1" wp14:anchorId="146A7DE1" wp14:editId="546BE5BF">
                <wp:simplePos x="0" y="0"/>
                <wp:positionH relativeFrom="column">
                  <wp:posOffset>71120</wp:posOffset>
                </wp:positionH>
                <wp:positionV relativeFrom="paragraph">
                  <wp:posOffset>53340</wp:posOffset>
                </wp:positionV>
                <wp:extent cx="1743710" cy="638175"/>
                <wp:effectExtent l="0" t="0" r="27940" b="28575"/>
                <wp:wrapNone/>
                <wp:docPr id="24" name="Rectangle 24"/>
                <wp:cNvGraphicFramePr/>
                <a:graphic xmlns:a="http://schemas.openxmlformats.org/drawingml/2006/main">
                  <a:graphicData uri="http://schemas.microsoft.com/office/word/2010/wordprocessingShape">
                    <wps:wsp>
                      <wps:cNvSpPr/>
                      <wps:spPr>
                        <a:xfrm>
                          <a:off x="0" y="0"/>
                          <a:ext cx="1743710" cy="638175"/>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1B04AFEE" w14:textId="77777777" w:rsidR="005A64F3" w:rsidRPr="00C721BA" w:rsidRDefault="005A64F3" w:rsidP="00376F2F">
                            <w:pPr>
                              <w:spacing w:after="0" w:line="240" w:lineRule="auto"/>
                              <w:jc w:val="center"/>
                              <w:rPr>
                                <w:rFonts w:ascii="Sylfaen" w:hAnsi="Sylfaen" w:cs="Arial"/>
                              </w:rPr>
                            </w:pPr>
                            <w:r w:rsidRPr="00C721BA">
                              <w:rPr>
                                <w:rFonts w:ascii="Sylfaen" w:hAnsi="Sylfaen" w:cs="Arial"/>
                              </w:rPr>
                              <w:t>World Health 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31" style="position:absolute;left:0;text-align:left;margin-left:5.6pt;margin-top:4.2pt;width:137.3pt;height:5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" fillcolor="#e6e0ec" strokecolor="#ccc1da" strokeweight="2pt">
                <v:textbox>
                  <w:txbxContent>
                    <w:p w14:paraId="1B04AFEE" w14:textId="77777777" w:rsidR="005A64F3" w:rsidRPr="00C721BA" w:rsidRDefault="005A64F3" w:rsidP="00376F2F">
                      <w:pPr>
                        <w:spacing w:after="0" w:line="240" w:lineRule="auto"/>
                        <w:jc w:val="center"/>
                        <w:rPr>
                          <w:rFonts w:ascii="Sylfaen" w:hAnsi="Sylfaen" w:cs="Arial"/>
                        </w:rPr>
                      </w:pPr>
                      <w:r w:rsidRPr="00C721BA">
                        <w:rPr>
                          <w:rFonts w:ascii="Sylfaen" w:hAnsi="Sylfaen" w:cs="Arial"/>
                        </w:rPr>
                        <w:t>World Health Organization</w:t>
                      </w:r>
                    </w:p>
                  </w:txbxContent>
                </v:textbox>
              </v:rect>
            </w:pict>
          </mc:Fallback>
        </mc:AlternateContent>
      </w:r>
    </w:p>
    <w:p w14:paraId="70C99FF5"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676672" behindDoc="0" locked="0" layoutInCell="1" allowOverlap="1" wp14:anchorId="4A59B564" wp14:editId="6E909178">
                <wp:simplePos x="0" y="0"/>
                <wp:positionH relativeFrom="column">
                  <wp:posOffset>3211033</wp:posOffset>
                </wp:positionH>
                <wp:positionV relativeFrom="paragraph">
                  <wp:posOffset>105646</wp:posOffset>
                </wp:positionV>
                <wp:extent cx="2030375" cy="638175"/>
                <wp:effectExtent l="0" t="0" r="27305" b="28575"/>
                <wp:wrapNone/>
                <wp:docPr id="25" name="Rectangle 25"/>
                <wp:cNvGraphicFramePr/>
                <a:graphic xmlns:a="http://schemas.openxmlformats.org/drawingml/2006/main">
                  <a:graphicData uri="http://schemas.microsoft.com/office/word/2010/wordprocessingShape">
                    <wps:wsp>
                      <wps:cNvSpPr/>
                      <wps:spPr>
                        <a:xfrm>
                          <a:off x="0" y="0"/>
                          <a:ext cx="2030375" cy="638175"/>
                        </a:xfrm>
                        <a:prstGeom prst="rect">
                          <a:avLst/>
                        </a:prstGeom>
                        <a:solidFill>
                          <a:srgbClr val="F79646">
                            <a:lumMod val="20000"/>
                            <a:lumOff val="80000"/>
                          </a:srgbClr>
                        </a:solidFill>
                        <a:ln w="25400" cap="flat" cmpd="sng" algn="ctr">
                          <a:solidFill>
                            <a:srgbClr val="F79646">
                              <a:lumMod val="60000"/>
                              <a:lumOff val="40000"/>
                            </a:srgbClr>
                          </a:solidFill>
                          <a:prstDash val="solid"/>
                        </a:ln>
                        <a:effectLst/>
                      </wps:spPr>
                      <wps:txbx>
                        <w:txbxContent>
                          <w:p w14:paraId="69C0F2B5" w14:textId="77777777" w:rsidR="005A64F3" w:rsidRPr="00C721BA" w:rsidRDefault="005A64F3" w:rsidP="00376F2F">
                            <w:pPr>
                              <w:spacing w:after="0" w:line="240" w:lineRule="auto"/>
                              <w:jc w:val="center"/>
                              <w:rPr>
                                <w:rFonts w:ascii="Sylfaen" w:hAnsi="Sylfaen" w:cs="Arial"/>
                              </w:rPr>
                            </w:pPr>
                            <w:r w:rsidRPr="00C721BA">
                              <w:rPr>
                                <w:rFonts w:ascii="Sylfaen" w:hAnsi="Sylfaen" w:cs="Arial"/>
                              </w:rPr>
                              <w:t>Ministry of Labour, Health and Social Affairs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32" style="position:absolute;left:0;text-align:left;margin-left:252.85pt;margin-top:8.3pt;width:159.85pt;height:50.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" fillcolor="#fdeada" strokecolor="#fac090" strokeweight="2pt">
                <v:textbox>
                  <w:txbxContent>
                    <w:p w14:paraId="69C0F2B5" w14:textId="77777777" w:rsidR="005A64F3" w:rsidRPr="00C721BA" w:rsidRDefault="005A64F3" w:rsidP="00376F2F">
                      <w:pPr>
                        <w:spacing w:after="0" w:line="240" w:lineRule="auto"/>
                        <w:jc w:val="center"/>
                        <w:rPr>
                          <w:rFonts w:ascii="Sylfaen" w:hAnsi="Sylfaen" w:cs="Arial"/>
                        </w:rPr>
                      </w:pPr>
                      <w:r w:rsidRPr="00C721BA">
                        <w:rPr>
                          <w:rFonts w:ascii="Sylfaen" w:hAnsi="Sylfaen" w:cs="Arial"/>
                        </w:rPr>
                        <w:t>Ministry of Labour, Health and Social Affairs</w:t>
                      </w:r>
                    </w:p>
                  </w:txbxContent>
                </v:textbox>
              </v:rect>
            </w:pict>
          </mc:Fallback>
        </mc:AlternateContent>
      </w:r>
    </w:p>
    <w:p w14:paraId="020A6A1A"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05344" behindDoc="0" locked="0" layoutInCell="1" allowOverlap="1" wp14:anchorId="3B29A81F" wp14:editId="48238CF2">
                <wp:simplePos x="0" y="0"/>
                <wp:positionH relativeFrom="column">
                  <wp:posOffset>5241290</wp:posOffset>
                </wp:positionH>
                <wp:positionV relativeFrom="paragraph">
                  <wp:posOffset>71755</wp:posOffset>
                </wp:positionV>
                <wp:extent cx="2168525" cy="0"/>
                <wp:effectExtent l="0" t="76200" r="22225" b="114300"/>
                <wp:wrapNone/>
                <wp:docPr id="337" name="Straight Arrow Connector 337"/>
                <wp:cNvGraphicFramePr/>
                <a:graphic xmlns:a="http://schemas.openxmlformats.org/drawingml/2006/main">
                  <a:graphicData uri="http://schemas.microsoft.com/office/word/2010/wordprocessingShape">
                    <wps:wsp>
                      <wps:cNvCnPr/>
                      <wps:spPr>
                        <a:xfrm>
                          <a:off x="0" y="0"/>
                          <a:ext cx="216852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7" o:spid="_x0000_s1026" type="#_x0000_t32" style="position:absolute;margin-left:412.7pt;margin-top:5.65pt;width:170.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" strokecolor="windowText">
                <v:stroke endarrow="open"/>
              </v:shape>
            </w:pict>
          </mc:Fallback>
        </mc:AlternateContent>
      </w:r>
      <w:r w:rsidRPr="00990B1E">
        <w:rPr>
          <w:rFonts w:ascii="Sylfaen" w:hAnsi="Sylfaen"/>
          <w:noProof/>
          <w:sz w:val="24"/>
          <w:szCs w:val="24"/>
        </w:rPr>
        <mc:AlternateContent>
          <mc:Choice Requires="wps">
            <w:drawing>
              <wp:anchor distT="0" distB="0" distL="114300" distR="114300" simplePos="0" relativeHeight="251704320" behindDoc="0" locked="0" layoutInCell="1" allowOverlap="1" wp14:anchorId="16E2F808" wp14:editId="1C5215C3">
                <wp:simplePos x="0" y="0"/>
                <wp:positionH relativeFrom="column">
                  <wp:posOffset>5284381</wp:posOffset>
                </wp:positionH>
                <wp:positionV relativeFrom="paragraph">
                  <wp:posOffset>146537</wp:posOffset>
                </wp:positionV>
                <wp:extent cx="2059084" cy="488315"/>
                <wp:effectExtent l="0" t="0" r="17780" b="2603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084" cy="488315"/>
                        </a:xfrm>
                        <a:prstGeom prst="rect">
                          <a:avLst/>
                        </a:prstGeom>
                        <a:solidFill>
                          <a:srgbClr val="FFFFFF"/>
                        </a:solidFill>
                        <a:ln w="9525">
                          <a:solidFill>
                            <a:sysClr val="window" lastClr="FFFFFF"/>
                          </a:solidFill>
                          <a:miter lim="800000"/>
                          <a:headEnd/>
                          <a:tailEnd/>
                        </a:ln>
                      </wps:spPr>
                      <wps:txbx>
                        <w:txbxContent>
                          <w:p w14:paraId="727EDC1A" w14:textId="77777777" w:rsidR="005A64F3" w:rsidRPr="00373811" w:rsidRDefault="005A64F3" w:rsidP="00376F2F">
                            <w:pPr>
                              <w:jc w:val="both"/>
                              <w:rPr>
                                <w:rFonts w:ascii="Sylfaen" w:hAnsi="Sylfaen"/>
                                <w:sz w:val="18"/>
                                <w:szCs w:val="18"/>
                              </w:rPr>
                            </w:pPr>
                            <w:r w:rsidRPr="00373811">
                              <w:rPr>
                                <w:rFonts w:ascii="Sylfaen" w:hAnsi="Sylfaen"/>
                                <w:sz w:val="18"/>
                                <w:szCs w:val="18"/>
                              </w:rPr>
                              <w:t>Biological Event of National Concern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416.1pt;margin-top:11.55pt;width:162.15pt;height:3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" strokecolor="window">
                <v:textbox>
                  <w:txbxContent>
                    <w:p w14:paraId="727EDC1A" w14:textId="77777777" w:rsidR="005A64F3" w:rsidRPr="00373811" w:rsidRDefault="005A64F3" w:rsidP="00376F2F">
                      <w:pPr>
                        <w:jc w:val="both"/>
                        <w:rPr>
                          <w:rFonts w:ascii="Sylfaen" w:hAnsi="Sylfaen"/>
                          <w:sz w:val="18"/>
                          <w:szCs w:val="18"/>
                        </w:rPr>
                      </w:pPr>
                      <w:r w:rsidRPr="00373811">
                        <w:rPr>
                          <w:rFonts w:ascii="Sylfaen" w:hAnsi="Sylfaen"/>
                          <w:sz w:val="18"/>
                          <w:szCs w:val="18"/>
                        </w:rPr>
                        <w:t>Biological Event of National Concern</w:t>
                      </w:r>
                    </w:p>
                  </w:txbxContent>
                </v:textbox>
              </v:shape>
            </w:pict>
          </mc:Fallback>
        </mc:AlternateContent>
      </w:r>
    </w:p>
    <w:p w14:paraId="649510BB"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699200" behindDoc="0" locked="0" layoutInCell="1" allowOverlap="1" wp14:anchorId="14199EED" wp14:editId="35F2AFB5">
                <wp:simplePos x="0" y="0"/>
                <wp:positionH relativeFrom="column">
                  <wp:posOffset>7423150</wp:posOffset>
                </wp:positionH>
                <wp:positionV relativeFrom="paragraph">
                  <wp:posOffset>165735</wp:posOffset>
                </wp:positionV>
                <wp:extent cx="1775460" cy="467360"/>
                <wp:effectExtent l="0" t="0" r="15240" b="27940"/>
                <wp:wrapNone/>
                <wp:docPr id="325" name="Rectangle 325"/>
                <wp:cNvGraphicFramePr/>
                <a:graphic xmlns:a="http://schemas.openxmlformats.org/drawingml/2006/main">
                  <a:graphicData uri="http://schemas.microsoft.com/office/word/2010/wordprocessingShape">
                    <wps:wsp>
                      <wps:cNvSpPr/>
                      <wps:spPr>
                        <a:xfrm>
                          <a:off x="0" y="0"/>
                          <a:ext cx="1775460" cy="467360"/>
                        </a:xfrm>
                        <a:prstGeom prst="rect">
                          <a:avLst/>
                        </a:prstGeom>
                        <a:solidFill>
                          <a:srgbClr val="9BBB59">
                            <a:lumMod val="40000"/>
                            <a:lumOff val="60000"/>
                          </a:srgbClr>
                        </a:solidFill>
                        <a:ln w="25400" cap="flat" cmpd="sng" algn="ctr">
                          <a:solidFill>
                            <a:srgbClr val="9BBB59">
                              <a:lumMod val="60000"/>
                              <a:lumOff val="40000"/>
                            </a:srgbClr>
                          </a:solidFill>
                          <a:prstDash val="solid"/>
                        </a:ln>
                        <a:effectLst/>
                      </wps:spPr>
                      <wps:txbx>
                        <w:txbxContent>
                          <w:p w14:paraId="21BB5C98" w14:textId="77777777" w:rsidR="005A64F3" w:rsidRPr="00C721BA" w:rsidRDefault="005A64F3" w:rsidP="00376F2F">
                            <w:pPr>
                              <w:spacing w:after="0" w:line="240" w:lineRule="auto"/>
                              <w:jc w:val="center"/>
                              <w:rPr>
                                <w:rFonts w:ascii="Sylfaen" w:hAnsi="Sylfaen" w:cs="Arial"/>
                              </w:rPr>
                            </w:pPr>
                            <w:r>
                              <w:rPr>
                                <w:rFonts w:ascii="Sylfaen" w:hAnsi="Sylfaen" w:cs="Arial"/>
                              </w:rPr>
                              <w:t>Emergency Management Agency of 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034" style="position:absolute;left:0;text-align:left;margin-left:584.5pt;margin-top:13.05pt;width:139.8pt;height:3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" fillcolor="#d7e4bd" strokecolor="#c3d69b" strokeweight="2pt">
                <v:textbox>
                  <w:txbxContent>
                    <w:p w14:paraId="21BB5C98" w14:textId="77777777" w:rsidR="005A64F3" w:rsidRPr="00C721BA" w:rsidRDefault="005A64F3" w:rsidP="00376F2F">
                      <w:pPr>
                        <w:spacing w:after="0" w:line="240" w:lineRule="auto"/>
                        <w:jc w:val="center"/>
                        <w:rPr>
                          <w:rFonts w:ascii="Sylfaen" w:hAnsi="Sylfaen" w:cs="Arial"/>
                        </w:rPr>
                      </w:pPr>
                      <w:r>
                        <w:rPr>
                          <w:rFonts w:ascii="Sylfaen" w:hAnsi="Sylfaen" w:cs="Arial"/>
                        </w:rPr>
                        <w:t>Emergency Management Agency of MIA</w:t>
                      </w:r>
                    </w:p>
                  </w:txbxContent>
                </v:textbox>
              </v:rect>
            </w:pict>
          </mc:Fallback>
        </mc:AlternateContent>
      </w:r>
      <w:r w:rsidRPr="00990B1E">
        <w:rPr>
          <w:rFonts w:ascii="Sylfaen" w:hAnsi="Sylfaen"/>
          <w:noProof/>
          <w:sz w:val="24"/>
          <w:szCs w:val="24"/>
        </w:rPr>
        <mc:AlternateContent>
          <mc:Choice Requires="wps">
            <w:drawing>
              <wp:anchor distT="0" distB="0" distL="114300" distR="114300" simplePos="0" relativeHeight="251700224" behindDoc="0" locked="0" layoutInCell="1" allowOverlap="1" wp14:anchorId="3A4B82C7" wp14:editId="7DE4E5D4">
                <wp:simplePos x="0" y="0"/>
                <wp:positionH relativeFrom="column">
                  <wp:posOffset>935666</wp:posOffset>
                </wp:positionH>
                <wp:positionV relativeFrom="paragraph">
                  <wp:posOffset>164406</wp:posOffset>
                </wp:positionV>
                <wp:extent cx="3114674" cy="1818167"/>
                <wp:effectExtent l="38100" t="38100" r="29210" b="29845"/>
                <wp:wrapNone/>
                <wp:docPr id="328" name="Straight Arrow Connector 328"/>
                <wp:cNvGraphicFramePr/>
                <a:graphic xmlns:a="http://schemas.openxmlformats.org/drawingml/2006/main">
                  <a:graphicData uri="http://schemas.microsoft.com/office/word/2010/wordprocessingShape">
                    <wps:wsp>
                      <wps:cNvCnPr/>
                      <wps:spPr>
                        <a:xfrm flipH="1" flipV="1">
                          <a:off x="0" y="0"/>
                          <a:ext cx="3114674" cy="1818167"/>
                        </a:xfrm>
                        <a:prstGeom prst="straightConnector1">
                          <a:avLst/>
                        </a:prstGeom>
                        <a:noFill/>
                        <a:ln w="9525" cap="flat" cmpd="sng" algn="ctr">
                          <a:solidFill>
                            <a:srgbClr val="8064A2">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8" o:spid="_x0000_s1026" type="#_x0000_t32" style="position:absolute;margin-left:73.65pt;margin-top:12.95pt;width:245.25pt;height:143.1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" strokecolor="#604a7b">
                <v:stroke endarrow="open"/>
              </v:shape>
            </w:pict>
          </mc:Fallback>
        </mc:AlternateContent>
      </w:r>
    </w:p>
    <w:p w14:paraId="45AFB2FF" w14:textId="7A578ADD" w:rsidR="00376F2F" w:rsidRPr="00990B1E" w:rsidRDefault="007F78E6" w:rsidP="00376F2F">
      <w:pPr>
        <w:tabs>
          <w:tab w:val="left" w:pos="900"/>
        </w:tabs>
        <w:spacing w:after="240" w:line="240" w:lineRule="auto"/>
        <w:ind w:left="630"/>
        <w:contextualSpacing/>
        <w:jc w:val="both"/>
        <w:rPr>
          <w:rFonts w:ascii="Sylfaen" w:hAnsi="Sylfaen"/>
          <w:sz w:val="24"/>
          <w:szCs w:val="24"/>
        </w:rPr>
        <w:sectPr w:rsidR="00376F2F" w:rsidRPr="00990B1E" w:rsidSect="00ED50D9">
          <w:pgSz w:w="16839" w:h="11907" w:orient="landscape" w:code="9"/>
          <w:pgMar w:top="1440" w:right="1440" w:bottom="1440" w:left="1440" w:header="720" w:footer="720" w:gutter="0"/>
          <w:cols w:space="720"/>
          <w:titlePg/>
          <w:docGrid w:linePitch="360"/>
        </w:sectPr>
      </w:pPr>
      <w:r w:rsidRPr="00990B1E">
        <w:rPr>
          <w:rFonts w:ascii="Sylfaen" w:hAnsi="Sylfaen"/>
          <w:noProof/>
          <w:sz w:val="24"/>
          <w:szCs w:val="24"/>
        </w:rPr>
        <mc:AlternateContent>
          <mc:Choice Requires="wps">
            <w:drawing>
              <wp:anchor distT="0" distB="0" distL="114300" distR="114300" simplePos="0" relativeHeight="251696128" behindDoc="0" locked="0" layoutInCell="1" allowOverlap="1" wp14:anchorId="6EC8EEDA" wp14:editId="036B6A54">
                <wp:simplePos x="0" y="0"/>
                <wp:positionH relativeFrom="column">
                  <wp:posOffset>1012190</wp:posOffset>
                </wp:positionH>
                <wp:positionV relativeFrom="paragraph">
                  <wp:posOffset>1841500</wp:posOffset>
                </wp:positionV>
                <wp:extent cx="1927860" cy="276225"/>
                <wp:effectExtent l="0" t="0" r="15240" b="2857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76225"/>
                        </a:xfrm>
                        <a:prstGeom prst="rect">
                          <a:avLst/>
                        </a:prstGeom>
                        <a:solidFill>
                          <a:srgbClr val="FFFFFF"/>
                        </a:solidFill>
                        <a:ln w="9525">
                          <a:solidFill>
                            <a:sysClr val="window" lastClr="FFFFFF"/>
                          </a:solidFill>
                          <a:miter lim="800000"/>
                          <a:headEnd/>
                          <a:tailEnd/>
                        </a:ln>
                      </wps:spPr>
                      <wps:txbx>
                        <w:txbxContent>
                          <w:p w14:paraId="5B241A1C" w14:textId="77777777" w:rsidR="005A64F3" w:rsidRPr="00C721BA" w:rsidRDefault="005A64F3" w:rsidP="00376F2F">
                            <w:pPr>
                              <w:rPr>
                                <w:rFonts w:ascii="Sylfaen" w:hAnsi="Sylfaen"/>
                                <w:sz w:val="16"/>
                                <w:szCs w:val="16"/>
                              </w:rPr>
                            </w:pPr>
                            <w:r>
                              <w:rPr>
                                <w:rFonts w:ascii="Sylfaen" w:hAnsi="Sylfaen"/>
                                <w:sz w:val="16"/>
                                <w:szCs w:val="16"/>
                              </w:rPr>
                              <w:t xml:space="preserve">Immediate </w:t>
                            </w:r>
                            <w:r w:rsidRPr="00C721BA">
                              <w:rPr>
                                <w:rFonts w:ascii="Sylfaen" w:hAnsi="Sylfaen"/>
                                <w:sz w:val="16"/>
                                <w:szCs w:val="16"/>
                              </w:rPr>
                              <w:t xml:space="preserve">Notification on </w:t>
                            </w:r>
                            <w:r>
                              <w:rPr>
                                <w:rFonts w:ascii="Sylfaen" w:hAnsi="Sylfaen"/>
                                <w:sz w:val="16"/>
                                <w:szCs w:val="16"/>
                              </w:rPr>
                              <w:t xml:space="preserve">Suspect </w:t>
                            </w:r>
                            <w:r w:rsidRPr="00C721BA">
                              <w:rPr>
                                <w:rFonts w:ascii="Sylfaen" w:hAnsi="Sylfaen"/>
                                <w:sz w:val="16"/>
                                <w:szCs w:val="16"/>
                              </w:rPr>
                              <w:t>Case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9.7pt;margin-top:145pt;width:151.8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" strokecolor="window">
                <v:textbox>
                  <w:txbxContent>
                    <w:p w14:paraId="5B241A1C" w14:textId="77777777" w:rsidR="005A64F3" w:rsidRPr="00C721BA" w:rsidRDefault="005A64F3" w:rsidP="00376F2F">
                      <w:pPr>
                        <w:rPr>
                          <w:rFonts w:ascii="Sylfaen" w:hAnsi="Sylfaen"/>
                          <w:sz w:val="16"/>
                          <w:szCs w:val="16"/>
                        </w:rPr>
                      </w:pPr>
                      <w:r>
                        <w:rPr>
                          <w:rFonts w:ascii="Sylfaen" w:hAnsi="Sylfaen"/>
                          <w:sz w:val="16"/>
                          <w:szCs w:val="16"/>
                        </w:rPr>
                        <w:t xml:space="preserve">Immediate </w:t>
                      </w:r>
                      <w:r w:rsidRPr="00C721BA">
                        <w:rPr>
                          <w:rFonts w:ascii="Sylfaen" w:hAnsi="Sylfaen"/>
                          <w:sz w:val="16"/>
                          <w:szCs w:val="16"/>
                        </w:rPr>
                        <w:t xml:space="preserve">Notification on </w:t>
                      </w:r>
                      <w:r>
                        <w:rPr>
                          <w:rFonts w:ascii="Sylfaen" w:hAnsi="Sylfaen"/>
                          <w:sz w:val="16"/>
                          <w:szCs w:val="16"/>
                        </w:rPr>
                        <w:t xml:space="preserve">Suspect </w:t>
                      </w:r>
                      <w:r w:rsidRPr="00C721BA">
                        <w:rPr>
                          <w:rFonts w:ascii="Sylfaen" w:hAnsi="Sylfaen"/>
                          <w:sz w:val="16"/>
                          <w:szCs w:val="16"/>
                        </w:rPr>
                        <w:t>Case</w:t>
                      </w:r>
                    </w:p>
                  </w:txbxContent>
                </v:textbox>
              </v:shape>
            </w:pict>
          </mc:Fallback>
        </mc:AlternateContent>
      </w:r>
      <w:r w:rsidR="00376F2F" w:rsidRPr="00990B1E">
        <w:rPr>
          <w:rFonts w:ascii="Sylfaen" w:hAnsi="Sylfaen"/>
          <w:noProof/>
          <w:sz w:val="24"/>
          <w:szCs w:val="24"/>
        </w:rPr>
        <mc:AlternateContent>
          <mc:Choice Requires="wps">
            <w:drawing>
              <wp:anchor distT="0" distB="0" distL="114300" distR="114300" simplePos="0" relativeHeight="251706368" behindDoc="0" locked="0" layoutInCell="1" allowOverlap="1" wp14:anchorId="5151F88A" wp14:editId="50B8B001">
                <wp:simplePos x="0" y="0"/>
                <wp:positionH relativeFrom="column">
                  <wp:posOffset>5238750</wp:posOffset>
                </wp:positionH>
                <wp:positionV relativeFrom="paragraph">
                  <wp:posOffset>34290</wp:posOffset>
                </wp:positionV>
                <wp:extent cx="2171700" cy="88503"/>
                <wp:effectExtent l="0" t="0" r="76200" b="102235"/>
                <wp:wrapNone/>
                <wp:docPr id="341" name="Straight Arrow Connector 341"/>
                <wp:cNvGraphicFramePr/>
                <a:graphic xmlns:a="http://schemas.openxmlformats.org/drawingml/2006/main">
                  <a:graphicData uri="http://schemas.microsoft.com/office/word/2010/wordprocessingShape">
                    <wps:wsp>
                      <wps:cNvCnPr/>
                      <wps:spPr>
                        <a:xfrm>
                          <a:off x="0" y="0"/>
                          <a:ext cx="2171700" cy="88503"/>
                        </a:xfrm>
                        <a:prstGeom prst="straightConnector1">
                          <a:avLst/>
                        </a:prstGeom>
                        <a:noFill/>
                        <a:ln w="9525" cap="flat" cmpd="sng" algn="ctr">
                          <a:solidFill>
                            <a:srgbClr val="4BACC6">
                              <a:lumMod val="50000"/>
                            </a:srgb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1" o:spid="_x0000_s1026" type="#_x0000_t32" style="position:absolute;margin-left:412.5pt;margin-top:2.7pt;width:171pt;height: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" strokecolor="#215968">
                <v:stroke dashstyle="dash" endarrow="open"/>
              </v:shape>
            </w:pict>
          </mc:Fallback>
        </mc:AlternateContent>
      </w:r>
      <w:r w:rsidR="00376F2F" w:rsidRPr="00990B1E">
        <w:rPr>
          <w:rFonts w:ascii="Sylfaen" w:hAnsi="Sylfaen"/>
          <w:noProof/>
          <w:sz w:val="24"/>
          <w:szCs w:val="24"/>
        </w:rPr>
        <mc:AlternateContent>
          <mc:Choice Requires="wps">
            <w:drawing>
              <wp:anchor distT="0" distB="0" distL="114300" distR="114300" simplePos="0" relativeHeight="251703296" behindDoc="0" locked="0" layoutInCell="1" allowOverlap="1" wp14:anchorId="58450974" wp14:editId="0B772C43">
                <wp:simplePos x="0" y="0"/>
                <wp:positionH relativeFrom="column">
                  <wp:posOffset>3807142</wp:posOffset>
                </wp:positionH>
                <wp:positionV relativeFrom="paragraph">
                  <wp:posOffset>917258</wp:posOffset>
                </wp:positionV>
                <wp:extent cx="1358265" cy="297180"/>
                <wp:effectExtent l="0" t="2857" r="10477" b="10478"/>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58265" cy="297180"/>
                        </a:xfrm>
                        <a:prstGeom prst="rect">
                          <a:avLst/>
                        </a:prstGeom>
                        <a:solidFill>
                          <a:srgbClr val="FFFFFF"/>
                        </a:solidFill>
                        <a:ln w="9525">
                          <a:solidFill>
                            <a:sysClr val="window" lastClr="FFFFFF"/>
                          </a:solidFill>
                          <a:miter lim="800000"/>
                          <a:headEnd/>
                          <a:tailEnd/>
                        </a:ln>
                      </wps:spPr>
                      <wps:txbx>
                        <w:txbxContent>
                          <w:p w14:paraId="318F4569" w14:textId="77777777" w:rsidR="005A64F3" w:rsidRPr="00C721BA" w:rsidRDefault="005A64F3" w:rsidP="00376F2F">
                            <w:pPr>
                              <w:spacing w:after="0" w:line="240" w:lineRule="auto"/>
                              <w:rPr>
                                <w:rFonts w:ascii="Sylfaen" w:hAnsi="Sylfaen"/>
                                <w:sz w:val="16"/>
                                <w:szCs w:val="16"/>
                              </w:rPr>
                            </w:pPr>
                            <w:r>
                              <w:rPr>
                                <w:rFonts w:ascii="Sylfaen" w:hAnsi="Sylfaen"/>
                                <w:sz w:val="16"/>
                                <w:szCs w:val="16"/>
                              </w:rPr>
                              <w:t xml:space="preserve">Immediate </w:t>
                            </w:r>
                            <w:r w:rsidRPr="00C721BA">
                              <w:rPr>
                                <w:rFonts w:ascii="Sylfaen" w:hAnsi="Sylfaen"/>
                                <w:sz w:val="16"/>
                                <w:szCs w:val="16"/>
                              </w:rPr>
                              <w:t>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99.75pt;margin-top:72.25pt;width:106.95pt;height:23.4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" strokecolor="window">
                <v:textbox>
                  <w:txbxContent>
                    <w:p w14:paraId="318F4569" w14:textId="77777777" w:rsidR="005A64F3" w:rsidRPr="00C721BA" w:rsidRDefault="005A64F3" w:rsidP="00376F2F">
                      <w:pPr>
                        <w:spacing w:after="0" w:line="240" w:lineRule="auto"/>
                        <w:rPr>
                          <w:rFonts w:ascii="Sylfaen" w:hAnsi="Sylfaen"/>
                          <w:sz w:val="16"/>
                          <w:szCs w:val="16"/>
                        </w:rPr>
                      </w:pPr>
                      <w:r>
                        <w:rPr>
                          <w:rFonts w:ascii="Sylfaen" w:hAnsi="Sylfaen"/>
                          <w:sz w:val="16"/>
                          <w:szCs w:val="16"/>
                        </w:rPr>
                        <w:t xml:space="preserve">Immediate </w:t>
                      </w:r>
                      <w:r w:rsidRPr="00C721BA">
                        <w:rPr>
                          <w:rFonts w:ascii="Sylfaen" w:hAnsi="Sylfaen"/>
                          <w:sz w:val="16"/>
                          <w:szCs w:val="16"/>
                        </w:rPr>
                        <w:t>Notification</w:t>
                      </w:r>
                    </w:p>
                  </w:txbxContent>
                </v:textbox>
              </v:shape>
            </w:pict>
          </mc:Fallback>
        </mc:AlternateContent>
      </w:r>
      <w:r w:rsidR="00376F2F" w:rsidRPr="00990B1E">
        <w:rPr>
          <w:rFonts w:ascii="Sylfaen" w:hAnsi="Sylfaen"/>
          <w:noProof/>
          <w:sz w:val="24"/>
          <w:szCs w:val="24"/>
        </w:rPr>
        <mc:AlternateContent>
          <mc:Choice Requires="wps">
            <w:drawing>
              <wp:anchor distT="0" distB="0" distL="114300" distR="114300" simplePos="0" relativeHeight="251839488" behindDoc="0" locked="0" layoutInCell="1" allowOverlap="1" wp14:anchorId="277CD894" wp14:editId="7B8D787C">
                <wp:simplePos x="0" y="0"/>
                <wp:positionH relativeFrom="column">
                  <wp:posOffset>5683231</wp:posOffset>
                </wp:positionH>
                <wp:positionV relativeFrom="paragraph">
                  <wp:posOffset>255960</wp:posOffset>
                </wp:positionV>
                <wp:extent cx="1551305" cy="258299"/>
                <wp:effectExtent l="38100" t="152400" r="29845" b="14224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9987">
                          <a:off x="0" y="0"/>
                          <a:ext cx="1551305" cy="258299"/>
                        </a:xfrm>
                        <a:prstGeom prst="rect">
                          <a:avLst/>
                        </a:prstGeom>
                        <a:solidFill>
                          <a:srgbClr val="FFFFFF"/>
                        </a:solidFill>
                        <a:ln w="9525">
                          <a:solidFill>
                            <a:sysClr val="window" lastClr="FFFFFF"/>
                          </a:solidFill>
                          <a:miter lim="800000"/>
                          <a:headEnd/>
                          <a:tailEnd/>
                        </a:ln>
                      </wps:spPr>
                      <wps:txbx>
                        <w:txbxContent>
                          <w:p w14:paraId="1493EAA3" w14:textId="77777777" w:rsidR="005A64F3" w:rsidRPr="00C721BA" w:rsidRDefault="005A64F3" w:rsidP="00376F2F">
                            <w:pPr>
                              <w:spacing w:after="0" w:line="240" w:lineRule="auto"/>
                              <w:rPr>
                                <w:rFonts w:ascii="Sylfaen" w:hAnsi="Sylfaen"/>
                                <w:sz w:val="16"/>
                                <w:szCs w:val="16"/>
                              </w:rPr>
                            </w:pPr>
                            <w:r>
                              <w:rPr>
                                <w:rFonts w:ascii="Sylfaen" w:hAnsi="Sylfaen"/>
                                <w:sz w:val="16"/>
                                <w:szCs w:val="16"/>
                              </w:rPr>
                              <w:t xml:space="preserve">Immediate </w:t>
                            </w:r>
                            <w:r w:rsidRPr="00C721BA">
                              <w:rPr>
                                <w:rFonts w:ascii="Sylfaen" w:hAnsi="Sylfaen"/>
                                <w:sz w:val="16"/>
                                <w:szCs w:val="16"/>
                              </w:rPr>
                              <w:t xml:space="preserve">Notification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47.5pt;margin-top:20.15pt;width:122.15pt;height:20.35pt;rotation:644423fd;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" strokecolor="window">
                <v:textbox>
                  <w:txbxContent>
                    <w:p w14:paraId="1493EAA3" w14:textId="77777777" w:rsidR="005A64F3" w:rsidRPr="00C721BA" w:rsidRDefault="005A64F3" w:rsidP="00376F2F">
                      <w:pPr>
                        <w:spacing w:after="0" w:line="240" w:lineRule="auto"/>
                        <w:rPr>
                          <w:rFonts w:ascii="Sylfaen" w:hAnsi="Sylfaen"/>
                          <w:sz w:val="16"/>
                          <w:szCs w:val="16"/>
                        </w:rPr>
                      </w:pPr>
                      <w:r>
                        <w:rPr>
                          <w:rFonts w:ascii="Sylfaen" w:hAnsi="Sylfaen"/>
                          <w:sz w:val="16"/>
                          <w:szCs w:val="16"/>
                        </w:rPr>
                        <w:t xml:space="preserve">Immediate </w:t>
                      </w:r>
                      <w:r w:rsidRPr="00C721BA">
                        <w:rPr>
                          <w:rFonts w:ascii="Sylfaen" w:hAnsi="Sylfaen"/>
                          <w:sz w:val="16"/>
                          <w:szCs w:val="16"/>
                        </w:rPr>
                        <w:t xml:space="preserve">Notification </w:t>
                      </w:r>
                    </w:p>
                  </w:txbxContent>
                </v:textbox>
              </v:shape>
            </w:pict>
          </mc:Fallback>
        </mc:AlternateContent>
      </w:r>
      <w:r w:rsidR="00376F2F" w:rsidRPr="00990B1E">
        <w:rPr>
          <w:rFonts w:ascii="Sylfaen" w:hAnsi="Sylfaen"/>
          <w:noProof/>
          <w:sz w:val="24"/>
          <w:szCs w:val="24"/>
        </w:rPr>
        <mc:AlternateContent>
          <mc:Choice Requires="wps">
            <w:drawing>
              <wp:anchor distT="0" distB="0" distL="114300" distR="114300" simplePos="0" relativeHeight="251838464" behindDoc="0" locked="0" layoutInCell="1" allowOverlap="1" wp14:anchorId="7D541B43" wp14:editId="1EA6E10A">
                <wp:simplePos x="0" y="0"/>
                <wp:positionH relativeFrom="column">
                  <wp:posOffset>4419600</wp:posOffset>
                </wp:positionH>
                <wp:positionV relativeFrom="paragraph">
                  <wp:posOffset>196215</wp:posOffset>
                </wp:positionV>
                <wp:extent cx="3057525" cy="581025"/>
                <wp:effectExtent l="38100" t="76200" r="28575" b="28575"/>
                <wp:wrapNone/>
                <wp:docPr id="470" name="Straight Arrow Connector 470"/>
                <wp:cNvGraphicFramePr/>
                <a:graphic xmlns:a="http://schemas.openxmlformats.org/drawingml/2006/main">
                  <a:graphicData uri="http://schemas.microsoft.com/office/word/2010/wordprocessingShape">
                    <wps:wsp>
                      <wps:cNvCnPr/>
                      <wps:spPr>
                        <a:xfrm flipH="1" flipV="1">
                          <a:off x="0" y="0"/>
                          <a:ext cx="3057525" cy="581025"/>
                        </a:xfrm>
                        <a:prstGeom prst="straightConnector1">
                          <a:avLst/>
                        </a:prstGeom>
                        <a:noFill/>
                        <a:ln w="9525" cap="flat" cmpd="sng" algn="ctr">
                          <a:solidFill>
                            <a:srgbClr val="4BACC6">
                              <a:lumMod val="50000"/>
                            </a:srgb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0" o:spid="_x0000_s1026" type="#_x0000_t32" style="position:absolute;margin-left:348pt;margin-top:15.45pt;width:240.75pt;height:45.75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" strokecolor="#215968">
                <v:stroke dashstyle="dash" endarrow="open"/>
              </v:shape>
            </w:pict>
          </mc:Fallback>
        </mc:AlternateContent>
      </w:r>
      <w:r w:rsidR="00376F2F" w:rsidRPr="00990B1E">
        <w:rPr>
          <w:rFonts w:ascii="Sylfaen" w:hAnsi="Sylfaen"/>
          <w:noProof/>
          <w:sz w:val="24"/>
          <w:szCs w:val="24"/>
        </w:rPr>
        <mc:AlternateContent>
          <mc:Choice Requires="wps">
            <w:drawing>
              <wp:anchor distT="0" distB="0" distL="114300" distR="114300" simplePos="0" relativeHeight="251701248" behindDoc="0" locked="0" layoutInCell="1" allowOverlap="1" wp14:anchorId="0313EE50" wp14:editId="2EAA36F3">
                <wp:simplePos x="0" y="0"/>
                <wp:positionH relativeFrom="column">
                  <wp:posOffset>1437060</wp:posOffset>
                </wp:positionH>
                <wp:positionV relativeFrom="paragraph">
                  <wp:posOffset>763070</wp:posOffset>
                </wp:positionV>
                <wp:extent cx="2910205" cy="220892"/>
                <wp:effectExtent l="0" t="742950" r="0" b="75120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38261">
                          <a:off x="0" y="0"/>
                          <a:ext cx="2910205" cy="220892"/>
                        </a:xfrm>
                        <a:prstGeom prst="rect">
                          <a:avLst/>
                        </a:prstGeom>
                        <a:solidFill>
                          <a:srgbClr val="FFFFFF"/>
                        </a:solidFill>
                        <a:ln w="9525">
                          <a:solidFill>
                            <a:sysClr val="window" lastClr="FFFFFF"/>
                          </a:solidFill>
                          <a:miter lim="800000"/>
                          <a:headEnd/>
                          <a:tailEnd/>
                        </a:ln>
                      </wps:spPr>
                      <wps:txbx>
                        <w:txbxContent>
                          <w:p w14:paraId="6B9959DC" w14:textId="77777777" w:rsidR="005A64F3" w:rsidRPr="00D26ADB" w:rsidRDefault="005A64F3" w:rsidP="00376F2F">
                            <w:pPr>
                              <w:rPr>
                                <w:rFonts w:ascii="Sylfaen" w:hAnsi="Sylfaen"/>
                                <w:sz w:val="18"/>
                                <w:szCs w:val="18"/>
                              </w:rPr>
                            </w:pPr>
                            <w:r w:rsidRPr="00D26ADB">
                              <w:rPr>
                                <w:rFonts w:ascii="Sylfaen" w:hAnsi="Sylfaen"/>
                                <w:sz w:val="18"/>
                                <w:szCs w:val="18"/>
                              </w:rPr>
                              <w:t>EDP cases subjected to the International Health Regulations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13.15pt;margin-top:60.1pt;width:229.15pt;height:17.4pt;rotation:2007871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" strokecolor="window">
                <v:textbox>
                  <w:txbxContent>
                    <w:p w14:paraId="6B9959DC" w14:textId="77777777" w:rsidR="005A64F3" w:rsidRPr="00D26ADB" w:rsidRDefault="005A64F3" w:rsidP="00376F2F">
                      <w:pPr>
                        <w:rPr>
                          <w:rFonts w:ascii="Sylfaen" w:hAnsi="Sylfaen"/>
                          <w:sz w:val="18"/>
                          <w:szCs w:val="18"/>
                        </w:rPr>
                      </w:pPr>
                      <w:r w:rsidRPr="00D26ADB">
                        <w:rPr>
                          <w:rFonts w:ascii="Sylfaen" w:hAnsi="Sylfaen"/>
                          <w:sz w:val="18"/>
                          <w:szCs w:val="18"/>
                        </w:rPr>
                        <w:t>EDP cases subjected to the International Health Regulations</w:t>
                      </w:r>
                    </w:p>
                  </w:txbxContent>
                </v:textbox>
              </v:shape>
            </w:pict>
          </mc:Fallback>
        </mc:AlternateContent>
      </w:r>
      <w:r w:rsidR="00376F2F" w:rsidRPr="00990B1E">
        <w:rPr>
          <w:noProof/>
          <w:sz w:val="24"/>
          <w:szCs w:val="24"/>
        </w:rPr>
        <mc:AlternateContent>
          <mc:Choice Requires="wps">
            <w:drawing>
              <wp:anchor distT="0" distB="0" distL="114300" distR="114300" simplePos="0" relativeHeight="251694080" behindDoc="0" locked="0" layoutInCell="1" allowOverlap="1" wp14:anchorId="530AD17C" wp14:editId="61135E48">
                <wp:simplePos x="0" y="0"/>
                <wp:positionH relativeFrom="column">
                  <wp:posOffset>4724400</wp:posOffset>
                </wp:positionH>
                <wp:positionV relativeFrom="paragraph">
                  <wp:posOffset>1191894</wp:posOffset>
                </wp:positionV>
                <wp:extent cx="1160780" cy="605155"/>
                <wp:effectExtent l="38100" t="0" r="20320" b="42545"/>
                <wp:wrapNone/>
                <wp:docPr id="318" name="Bent-Up Arrow 318"/>
                <wp:cNvGraphicFramePr/>
                <a:graphic xmlns:a="http://schemas.openxmlformats.org/drawingml/2006/main">
                  <a:graphicData uri="http://schemas.microsoft.com/office/word/2010/wordprocessingShape">
                    <wps:wsp>
                      <wps:cNvSpPr/>
                      <wps:spPr>
                        <a:xfrm flipH="1" flipV="1">
                          <a:off x="0" y="0"/>
                          <a:ext cx="1160780" cy="605155"/>
                        </a:xfrm>
                        <a:prstGeom prst="bentUpArrow">
                          <a:avLst>
                            <a:gd name="adj1" fmla="val 7252"/>
                            <a:gd name="adj2" fmla="val 28334"/>
                            <a:gd name="adj3" fmla="val 14577"/>
                          </a:avLst>
                        </a:prstGeom>
                        <a:solidFill>
                          <a:srgbClr val="4BACC6">
                            <a:lumMod val="20000"/>
                            <a:lumOff val="80000"/>
                          </a:srgbClr>
                        </a:solid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318" o:spid="_x0000_s1026" style="position:absolute;margin-left:372pt;margin-top:93.85pt;width:91.4pt;height:47.6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0780,60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" path="m,561269r967372,l967372,88213r-149521,l989315,r171465,88213l1011258,88213r,516942l,605155,,561269xe" fillcolor="#dbeef4" strokecolor="#31859c" strokeweight="2pt">
                <v:path arrowok="t" o:connecttype="custom" o:connectlocs="0,561269;967372,561269;967372,88213;817851,88213;989315,0;1160780,88213;1011258,88213;1011258,605155;0,605155;0,561269" o:connectangles="0,0,0,0,0,0,0,0,0,0"/>
              </v:shape>
            </w:pict>
          </mc:Fallback>
        </mc:AlternateContent>
      </w:r>
      <w:r w:rsidR="00376F2F" w:rsidRPr="00990B1E">
        <w:rPr>
          <w:rFonts w:ascii="Sylfaen" w:hAnsi="Sylfaen"/>
          <w:noProof/>
          <w:sz w:val="24"/>
          <w:szCs w:val="24"/>
        </w:rPr>
        <mc:AlternateContent>
          <mc:Choice Requires="wps">
            <w:drawing>
              <wp:anchor distT="0" distB="0" distL="114300" distR="114300" simplePos="0" relativeHeight="251695104" behindDoc="0" locked="0" layoutInCell="1" allowOverlap="1" wp14:anchorId="3F14E100" wp14:editId="1F08859C">
                <wp:simplePos x="0" y="0"/>
                <wp:positionH relativeFrom="column">
                  <wp:posOffset>4718685</wp:posOffset>
                </wp:positionH>
                <wp:positionV relativeFrom="paragraph">
                  <wp:posOffset>681990</wp:posOffset>
                </wp:positionV>
                <wp:extent cx="1170305" cy="420370"/>
                <wp:effectExtent l="0" t="0" r="10795" b="1778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420370"/>
                        </a:xfrm>
                        <a:prstGeom prst="rect">
                          <a:avLst/>
                        </a:prstGeom>
                        <a:solidFill>
                          <a:srgbClr val="FFFFFF"/>
                        </a:solidFill>
                        <a:ln w="9525">
                          <a:solidFill>
                            <a:sysClr val="window" lastClr="FFFFFF"/>
                          </a:solidFill>
                          <a:miter lim="800000"/>
                          <a:headEnd/>
                          <a:tailEnd/>
                        </a:ln>
                      </wps:spPr>
                      <wps:txbx>
                        <w:txbxContent>
                          <w:p w14:paraId="640D14B0" w14:textId="77777777" w:rsidR="005A64F3" w:rsidRPr="00C721BA" w:rsidRDefault="005A64F3" w:rsidP="00376F2F">
                            <w:pPr>
                              <w:spacing w:after="0" w:line="240" w:lineRule="auto"/>
                              <w:jc w:val="center"/>
                              <w:rPr>
                                <w:rFonts w:ascii="Sylfaen" w:hAnsi="Sylfaen"/>
                                <w:sz w:val="16"/>
                                <w:szCs w:val="16"/>
                              </w:rPr>
                            </w:pPr>
                            <w:r>
                              <w:rPr>
                                <w:rFonts w:ascii="Sylfaen" w:hAnsi="Sylfaen"/>
                                <w:sz w:val="16"/>
                                <w:szCs w:val="16"/>
                              </w:rPr>
                              <w:t xml:space="preserve">Immediate </w:t>
                            </w:r>
                            <w:r w:rsidRPr="00C721BA">
                              <w:rPr>
                                <w:rFonts w:ascii="Sylfaen" w:hAnsi="Sylfaen"/>
                                <w:sz w:val="16"/>
                                <w:szCs w:val="16"/>
                              </w:rPr>
                              <w:t xml:space="preserve">Notification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71.55pt;margin-top:53.7pt;width:92.15pt;height:3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" strokecolor="window">
                <v:textbox>
                  <w:txbxContent>
                    <w:p w14:paraId="640D14B0" w14:textId="77777777" w:rsidR="005A64F3" w:rsidRPr="00C721BA" w:rsidRDefault="005A64F3" w:rsidP="00376F2F">
                      <w:pPr>
                        <w:spacing w:after="0" w:line="240" w:lineRule="auto"/>
                        <w:jc w:val="center"/>
                        <w:rPr>
                          <w:rFonts w:ascii="Sylfaen" w:hAnsi="Sylfaen"/>
                          <w:sz w:val="16"/>
                          <w:szCs w:val="16"/>
                        </w:rPr>
                      </w:pPr>
                      <w:r>
                        <w:rPr>
                          <w:rFonts w:ascii="Sylfaen" w:hAnsi="Sylfaen"/>
                          <w:sz w:val="16"/>
                          <w:szCs w:val="16"/>
                        </w:rPr>
                        <w:t xml:space="preserve">Immediate </w:t>
                      </w:r>
                      <w:r w:rsidRPr="00C721BA">
                        <w:rPr>
                          <w:rFonts w:ascii="Sylfaen" w:hAnsi="Sylfaen"/>
                          <w:sz w:val="16"/>
                          <w:szCs w:val="16"/>
                        </w:rPr>
                        <w:t xml:space="preserve">Notification </w:t>
                      </w:r>
                    </w:p>
                  </w:txbxContent>
                </v:textbox>
              </v:shape>
            </w:pict>
          </mc:Fallback>
        </mc:AlternateContent>
      </w:r>
      <w:r w:rsidR="00376F2F" w:rsidRPr="00990B1E">
        <w:rPr>
          <w:rFonts w:ascii="Sylfaen" w:hAnsi="Sylfaen"/>
          <w:noProof/>
          <w:sz w:val="24"/>
          <w:szCs w:val="24"/>
        </w:rPr>
        <mc:AlternateContent>
          <mc:Choice Requires="wps">
            <w:drawing>
              <wp:anchor distT="0" distB="0" distL="114300" distR="114300" simplePos="0" relativeHeight="251707392" behindDoc="0" locked="0" layoutInCell="1" allowOverlap="1" wp14:anchorId="24FA6586" wp14:editId="351593D5">
                <wp:simplePos x="0" y="0"/>
                <wp:positionH relativeFrom="column">
                  <wp:posOffset>1095153</wp:posOffset>
                </wp:positionH>
                <wp:positionV relativeFrom="paragraph">
                  <wp:posOffset>2181830</wp:posOffset>
                </wp:positionV>
                <wp:extent cx="1850066" cy="0"/>
                <wp:effectExtent l="0" t="76200" r="17145" b="114300"/>
                <wp:wrapNone/>
                <wp:docPr id="20" name="Straight Arrow Connector 20"/>
                <wp:cNvGraphicFramePr/>
                <a:graphic xmlns:a="http://schemas.openxmlformats.org/drawingml/2006/main">
                  <a:graphicData uri="http://schemas.microsoft.com/office/word/2010/wordprocessingShape">
                    <wps:wsp>
                      <wps:cNvCnPr/>
                      <wps:spPr>
                        <a:xfrm>
                          <a:off x="0" y="0"/>
                          <a:ext cx="1850066" cy="0"/>
                        </a:xfrm>
                        <a:prstGeom prst="straightConnector1">
                          <a:avLst/>
                        </a:prstGeom>
                        <a:noFill/>
                        <a:ln w="9525" cap="flat" cmpd="sng" algn="ctr">
                          <a:solidFill>
                            <a:srgbClr val="4BACC6">
                              <a:lumMod val="50000"/>
                            </a:srgb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86.25pt;margin-top:171.8pt;width:145.6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" strokecolor="#215968">
                <v:stroke dashstyle="dash" endarrow="open"/>
              </v:shape>
            </w:pict>
          </mc:Fallback>
        </mc:AlternateContent>
      </w:r>
      <w:r w:rsidR="00376F2F" w:rsidRPr="00990B1E">
        <w:rPr>
          <w:rFonts w:ascii="Sylfaen" w:hAnsi="Sylfaen"/>
          <w:noProof/>
          <w:sz w:val="24"/>
          <w:szCs w:val="24"/>
        </w:rPr>
        <mc:AlternateContent>
          <mc:Choice Requires="wps">
            <w:drawing>
              <wp:anchor distT="0" distB="0" distL="114300" distR="114300" simplePos="0" relativeHeight="251708416" behindDoc="0" locked="0" layoutInCell="1" allowOverlap="1" wp14:anchorId="17D5172A" wp14:editId="64E6765B">
                <wp:simplePos x="0" y="0"/>
                <wp:positionH relativeFrom="column">
                  <wp:posOffset>1098668</wp:posOffset>
                </wp:positionH>
                <wp:positionV relativeFrom="paragraph">
                  <wp:posOffset>2185227</wp:posOffset>
                </wp:positionV>
                <wp:extent cx="0" cy="520995"/>
                <wp:effectExtent l="0" t="0" r="19050" b="0"/>
                <wp:wrapNone/>
                <wp:docPr id="22" name="Straight Connector 22"/>
                <wp:cNvGraphicFramePr/>
                <a:graphic xmlns:a="http://schemas.openxmlformats.org/drawingml/2006/main">
                  <a:graphicData uri="http://schemas.microsoft.com/office/word/2010/wordprocessingShape">
                    <wps:wsp>
                      <wps:cNvCnPr/>
                      <wps:spPr>
                        <a:xfrm>
                          <a:off x="0" y="0"/>
                          <a:ext cx="0" cy="520995"/>
                        </a:xfrm>
                        <a:prstGeom prst="line">
                          <a:avLst/>
                        </a:prstGeom>
                        <a:noFill/>
                        <a:ln w="9525" cap="flat" cmpd="sng" algn="ctr">
                          <a:solidFill>
                            <a:srgbClr val="4BACC6">
                              <a:lumMod val="5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72.05pt" to="86.5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" strokecolor="#215968">
                <v:stroke dashstyle="dash"/>
              </v:line>
            </w:pict>
          </mc:Fallback>
        </mc:AlternateContent>
      </w:r>
      <w:r w:rsidR="00376F2F" w:rsidRPr="00990B1E">
        <w:rPr>
          <w:rFonts w:ascii="Sylfaen" w:hAnsi="Sylfaen"/>
          <w:noProof/>
          <w:sz w:val="24"/>
          <w:szCs w:val="24"/>
        </w:rPr>
        <mc:AlternateContent>
          <mc:Choice Requires="wps">
            <w:drawing>
              <wp:anchor distT="0" distB="0" distL="114300" distR="114300" simplePos="0" relativeHeight="251702272" behindDoc="0" locked="0" layoutInCell="1" allowOverlap="1" wp14:anchorId="78576190" wp14:editId="4B46CFB7">
                <wp:simplePos x="0" y="0"/>
                <wp:positionH relativeFrom="column">
                  <wp:posOffset>4166175</wp:posOffset>
                </wp:positionH>
                <wp:positionV relativeFrom="paragraph">
                  <wp:posOffset>192508</wp:posOffset>
                </wp:positionV>
                <wp:extent cx="170180" cy="1604645"/>
                <wp:effectExtent l="19050" t="19050" r="39370" b="14605"/>
                <wp:wrapNone/>
                <wp:docPr id="330" name="Up Arrow 330"/>
                <wp:cNvGraphicFramePr/>
                <a:graphic xmlns:a="http://schemas.openxmlformats.org/drawingml/2006/main">
                  <a:graphicData uri="http://schemas.microsoft.com/office/word/2010/wordprocessingShape">
                    <wps:wsp>
                      <wps:cNvSpPr/>
                      <wps:spPr>
                        <a:xfrm>
                          <a:off x="0" y="0"/>
                          <a:ext cx="170180" cy="1604645"/>
                        </a:xfrm>
                        <a:prstGeom prst="upArrow">
                          <a:avLst/>
                        </a:prstGeom>
                        <a:solidFill>
                          <a:srgbClr val="F79646">
                            <a:lumMod val="60000"/>
                            <a:lumOff val="4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30" o:spid="_x0000_s1026" type="#_x0000_t68" style="position:absolute;margin-left:328.05pt;margin-top:15.15pt;width:13.4pt;height:12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" adj="1145" fillcolor="#fac090" strokecolor="#fac090" strokeweight="2pt"/>
            </w:pict>
          </mc:Fallback>
        </mc:AlternateContent>
      </w:r>
      <w:r w:rsidR="00376F2F" w:rsidRPr="00990B1E">
        <w:rPr>
          <w:noProof/>
          <w:sz w:val="24"/>
          <w:szCs w:val="24"/>
        </w:rPr>
        <mc:AlternateContent>
          <mc:Choice Requires="wps">
            <w:drawing>
              <wp:anchor distT="0" distB="0" distL="114300" distR="114300" simplePos="0" relativeHeight="251693056" behindDoc="0" locked="0" layoutInCell="1" allowOverlap="1" wp14:anchorId="769B89CD" wp14:editId="48027402">
                <wp:simplePos x="0" y="0"/>
                <wp:positionH relativeFrom="column">
                  <wp:posOffset>2647507</wp:posOffset>
                </wp:positionH>
                <wp:positionV relativeFrom="paragraph">
                  <wp:posOffset>2755989</wp:posOffset>
                </wp:positionV>
                <wp:extent cx="3242930" cy="582295"/>
                <wp:effectExtent l="0" t="0" r="15240" b="27305"/>
                <wp:wrapNone/>
                <wp:docPr id="309" name="Left-Right Arrow 309"/>
                <wp:cNvGraphicFramePr/>
                <a:graphic xmlns:a="http://schemas.openxmlformats.org/drawingml/2006/main">
                  <a:graphicData uri="http://schemas.microsoft.com/office/word/2010/wordprocessingShape">
                    <wps:wsp>
                      <wps:cNvSpPr/>
                      <wps:spPr>
                        <a:xfrm>
                          <a:off x="0" y="0"/>
                          <a:ext cx="3242930" cy="582295"/>
                        </a:xfrm>
                        <a:prstGeom prst="leftRightArrow">
                          <a:avLst/>
                        </a:prstGeom>
                        <a:solidFill>
                          <a:srgbClr val="F79646">
                            <a:lumMod val="20000"/>
                            <a:lumOff val="80000"/>
                          </a:srgbClr>
                        </a:solidFill>
                        <a:ln w="25400" cap="flat" cmpd="sng" algn="ctr">
                          <a:solidFill>
                            <a:srgbClr val="4F81BD">
                              <a:shade val="50000"/>
                            </a:srgbClr>
                          </a:solidFill>
                          <a:prstDash val="solid"/>
                        </a:ln>
                        <a:effectLst/>
                      </wps:spPr>
                      <wps:txbx>
                        <w:txbxContent>
                          <w:p w14:paraId="6E41FD71" w14:textId="77777777" w:rsidR="005A64F3" w:rsidRPr="00E33D57" w:rsidRDefault="005A64F3" w:rsidP="00376F2F">
                            <w:pPr>
                              <w:jc w:val="center"/>
                              <w:rPr>
                                <w:rFonts w:ascii="Sylfaen" w:hAnsi="Sylfaen"/>
                                <w:color w:val="262626" w:themeColor="text1" w:themeTint="D9"/>
                              </w:rPr>
                            </w:pPr>
                            <w:r>
                              <w:rPr>
                                <w:rFonts w:ascii="Sylfaen" w:hAnsi="Sylfaen"/>
                                <w:color w:val="262626" w:themeColor="text1" w:themeTint="D9"/>
                              </w:rPr>
                              <w:t xml:space="preserve">Suspect </w:t>
                            </w:r>
                            <w:r w:rsidRPr="00E33D57">
                              <w:rPr>
                                <w:rFonts w:ascii="Sylfaen" w:hAnsi="Sylfaen"/>
                                <w:color w:val="262626" w:themeColor="text1" w:themeTint="D9"/>
                              </w:rPr>
                              <w:t>Case 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09" o:spid="_x0000_s1040" type="#_x0000_t69" style="position:absolute;left:0;text-align:left;margin-left:208.45pt;margin-top:217pt;width:255.35pt;height:4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" adj="1939" fillcolor="#fdeada" strokecolor="#385d8a" strokeweight="2pt">
                <v:textbox>
                  <w:txbxContent>
                    <w:p w14:paraId="6E41FD71" w14:textId="77777777" w:rsidR="005A64F3" w:rsidRPr="00E33D57" w:rsidRDefault="005A64F3" w:rsidP="00376F2F">
                      <w:pPr>
                        <w:jc w:val="center"/>
                        <w:rPr>
                          <w:rFonts w:ascii="Sylfaen" w:hAnsi="Sylfaen"/>
                          <w:color w:val="262626" w:themeColor="text1" w:themeTint="D9"/>
                        </w:rPr>
                      </w:pPr>
                      <w:r>
                        <w:rPr>
                          <w:rFonts w:ascii="Sylfaen" w:hAnsi="Sylfaen"/>
                          <w:color w:val="262626" w:themeColor="text1" w:themeTint="D9"/>
                        </w:rPr>
                        <w:t xml:space="preserve">Suspect </w:t>
                      </w:r>
                      <w:r w:rsidRPr="00E33D57">
                        <w:rPr>
                          <w:rFonts w:ascii="Sylfaen" w:hAnsi="Sylfaen"/>
                          <w:color w:val="262626" w:themeColor="text1" w:themeTint="D9"/>
                        </w:rPr>
                        <w:t>Case Notification</w:t>
                      </w:r>
                    </w:p>
                  </w:txbxContent>
                </v:textbox>
              </v:shape>
            </w:pict>
          </mc:Fallback>
        </mc:AlternateContent>
      </w:r>
      <w:r w:rsidR="00376F2F" w:rsidRPr="00990B1E">
        <w:rPr>
          <w:rFonts w:ascii="Sylfaen" w:hAnsi="Sylfaen"/>
          <w:noProof/>
          <w:sz w:val="24"/>
          <w:szCs w:val="24"/>
        </w:rPr>
        <mc:AlternateContent>
          <mc:Choice Requires="wps">
            <w:drawing>
              <wp:anchor distT="0" distB="0" distL="114300" distR="114300" simplePos="0" relativeHeight="251674624" behindDoc="0" locked="0" layoutInCell="1" allowOverlap="1" wp14:anchorId="21295834" wp14:editId="4A2996CF">
                <wp:simplePos x="0" y="0"/>
                <wp:positionH relativeFrom="column">
                  <wp:posOffset>2945130</wp:posOffset>
                </wp:positionH>
                <wp:positionV relativeFrom="paragraph">
                  <wp:posOffset>1798320</wp:posOffset>
                </wp:positionV>
                <wp:extent cx="2625725" cy="839470"/>
                <wp:effectExtent l="0" t="0" r="22225" b="17780"/>
                <wp:wrapNone/>
                <wp:docPr id="23" name="Rectangle 23"/>
                <wp:cNvGraphicFramePr/>
                <a:graphic xmlns:a="http://schemas.openxmlformats.org/drawingml/2006/main">
                  <a:graphicData uri="http://schemas.microsoft.com/office/word/2010/wordprocessingShape">
                    <wps:wsp>
                      <wps:cNvSpPr/>
                      <wps:spPr>
                        <a:xfrm>
                          <a:off x="0" y="0"/>
                          <a:ext cx="2625725" cy="839470"/>
                        </a:xfrm>
                        <a:prstGeom prst="rect">
                          <a:avLst/>
                        </a:prstGeom>
                        <a:solidFill>
                          <a:srgbClr val="4F81BD">
                            <a:lumMod val="20000"/>
                            <a:lumOff val="80000"/>
                          </a:srgbClr>
                        </a:solidFill>
                        <a:ln w="25400" cap="flat" cmpd="sng" algn="ctr">
                          <a:solidFill>
                            <a:srgbClr val="4BACC6">
                              <a:lumMod val="75000"/>
                            </a:srgbClr>
                          </a:solidFill>
                          <a:prstDash val="solid"/>
                        </a:ln>
                        <a:effectLst/>
                      </wps:spPr>
                      <wps:txbx>
                        <w:txbxContent>
                          <w:p w14:paraId="7398C0E4" w14:textId="77777777" w:rsidR="005A64F3" w:rsidRPr="0027709C" w:rsidRDefault="005A64F3" w:rsidP="00376F2F">
                            <w:pPr>
                              <w:spacing w:line="240" w:lineRule="auto"/>
                              <w:jc w:val="center"/>
                              <w:rPr>
                                <w:rFonts w:ascii="Sylfaen" w:hAnsi="Sylfaen"/>
                                <w:sz w:val="24"/>
                                <w:szCs w:val="24"/>
                                <w14:shadow w14:blurRad="50800" w14:dist="38100" w14:dir="2700000" w14:sx="100000" w14:sy="100000" w14:kx="0" w14:ky="0" w14:algn="tl">
                                  <w14:srgbClr w14:val="000000">
                                    <w14:alpha w14:val="60000"/>
                                  </w14:srgbClr>
                                </w14:shadow>
                              </w:rPr>
                            </w:pPr>
                            <w:r w:rsidRPr="0027709C">
                              <w:rPr>
                                <w:rFonts w:ascii="Sylfaen" w:hAnsi="Sylfaen"/>
                                <w:sz w:val="24"/>
                                <w:szCs w:val="24"/>
                                <w14:shadow w14:blurRad="50800" w14:dist="38100" w14:dir="2700000" w14:sx="100000" w14:sy="100000" w14:kx="0" w14:ky="0" w14:algn="tl">
                                  <w14:srgbClr w14:val="000000">
                                    <w14:alpha w14:val="60000"/>
                                  </w14:srgbClr>
                                </w14:shadow>
                              </w:rPr>
                              <w:t>NCDC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1" style="position:absolute;left:0;text-align:left;margin-left:231.9pt;margin-top:141.6pt;width:206.75pt;height:6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" fillcolor="#dce6f2" strokecolor="#31859c" strokeweight="2pt">
                <v:textbox>
                  <w:txbxContent>
                    <w:p w14:paraId="7398C0E4" w14:textId="77777777" w:rsidR="005A64F3" w:rsidRPr="0027709C" w:rsidRDefault="005A64F3" w:rsidP="00376F2F">
                      <w:pPr>
                        <w:spacing w:line="240" w:lineRule="auto"/>
                        <w:jc w:val="center"/>
                        <w:rPr>
                          <w:rFonts w:ascii="Sylfaen" w:hAnsi="Sylfaen"/>
                          <w:sz w:val="24"/>
                          <w:szCs w:val="24"/>
                          <w14:shadow w14:blurRad="50800" w14:dist="38100" w14:dir="2700000" w14:sx="100000" w14:sy="100000" w14:kx="0" w14:ky="0" w14:algn="tl">
                            <w14:srgbClr w14:val="000000">
                              <w14:alpha w14:val="60000"/>
                            </w14:srgbClr>
                          </w14:shadow>
                        </w:rPr>
                      </w:pPr>
                      <w:r w:rsidRPr="0027709C">
                        <w:rPr>
                          <w:rFonts w:ascii="Sylfaen" w:hAnsi="Sylfaen"/>
                          <w:sz w:val="24"/>
                          <w:szCs w:val="24"/>
                          <w14:shadow w14:blurRad="50800" w14:dist="38100" w14:dir="2700000" w14:sx="100000" w14:sy="100000" w14:kx="0" w14:ky="0" w14:algn="tl">
                            <w14:srgbClr w14:val="000000">
                              <w14:alpha w14:val="60000"/>
                            </w14:srgbClr>
                          </w14:shadow>
                        </w:rPr>
                        <w:t>NCDC</w:t>
                      </w:r>
                    </w:p>
                  </w:txbxContent>
                </v:textbox>
              </v:rec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97152" behindDoc="0" locked="0" layoutInCell="1" allowOverlap="1" wp14:anchorId="388B6DD3" wp14:editId="5800FD56">
                <wp:simplePos x="0" y="0"/>
                <wp:positionH relativeFrom="column">
                  <wp:posOffset>7420949</wp:posOffset>
                </wp:positionH>
                <wp:positionV relativeFrom="paragraph">
                  <wp:posOffset>1575989</wp:posOffset>
                </wp:positionV>
                <wp:extent cx="489097" cy="276225"/>
                <wp:effectExtent l="38100" t="19050" r="25400" b="28575"/>
                <wp:wrapNone/>
                <wp:docPr id="322" name="Up Arrow 322"/>
                <wp:cNvGraphicFramePr/>
                <a:graphic xmlns:a="http://schemas.openxmlformats.org/drawingml/2006/main">
                  <a:graphicData uri="http://schemas.microsoft.com/office/word/2010/wordprocessingShape">
                    <wps:wsp>
                      <wps:cNvSpPr/>
                      <wps:spPr>
                        <a:xfrm>
                          <a:off x="0" y="0"/>
                          <a:ext cx="489097" cy="2762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Up Arrow 322" o:spid="_x0000_s1026" type="#_x0000_t68" style="position:absolute;margin-left:584.35pt;margin-top:124.1pt;width:38.5pt;height:21.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" adj="10800" fillcolor="#4f81bd" strokecolor="#385d8a" strokeweight="2pt"/>
            </w:pict>
          </mc:Fallback>
        </mc:AlternateContent>
      </w:r>
      <w:r w:rsidR="00376F2F" w:rsidRPr="00990B1E">
        <w:rPr>
          <w:noProof/>
          <w:sz w:val="24"/>
          <w:szCs w:val="24"/>
        </w:rPr>
        <mc:AlternateContent>
          <mc:Choice Requires="wps">
            <w:drawing>
              <wp:anchor distT="0" distB="0" distL="114300" distR="114300" simplePos="0" relativeHeight="251692032" behindDoc="0" locked="0" layoutInCell="1" allowOverlap="1" wp14:anchorId="3903A33C" wp14:editId="5B9A0A37">
                <wp:simplePos x="0" y="0"/>
                <wp:positionH relativeFrom="column">
                  <wp:posOffset>7990958</wp:posOffset>
                </wp:positionH>
                <wp:positionV relativeFrom="paragraph">
                  <wp:posOffset>1843716</wp:posOffset>
                </wp:positionV>
                <wp:extent cx="1453958" cy="961"/>
                <wp:effectExtent l="0" t="0" r="13335" b="37465"/>
                <wp:wrapNone/>
                <wp:docPr id="306" name="Straight Connector 306"/>
                <wp:cNvGraphicFramePr/>
                <a:graphic xmlns:a="http://schemas.openxmlformats.org/drawingml/2006/main">
                  <a:graphicData uri="http://schemas.microsoft.com/office/word/2010/wordprocessingShape">
                    <wps:wsp>
                      <wps:cNvCnPr/>
                      <wps:spPr>
                        <a:xfrm flipH="1">
                          <a:off x="0" y="0"/>
                          <a:ext cx="1453958" cy="961"/>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2pt,145.15pt" to="743.7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" strokecolor="#002060"/>
            </w:pict>
          </mc:Fallback>
        </mc:AlternateContent>
      </w:r>
      <w:r w:rsidR="00376F2F" w:rsidRPr="00990B1E">
        <w:rPr>
          <w:noProof/>
          <w:sz w:val="24"/>
          <w:szCs w:val="24"/>
        </w:rPr>
        <mc:AlternateContent>
          <mc:Choice Requires="wps">
            <w:drawing>
              <wp:anchor distT="0" distB="0" distL="114300" distR="114300" simplePos="0" relativeHeight="251691008" behindDoc="0" locked="0" layoutInCell="1" allowOverlap="1" wp14:anchorId="3F86BC84" wp14:editId="2EFAFA4E">
                <wp:simplePos x="0" y="0"/>
                <wp:positionH relativeFrom="column">
                  <wp:posOffset>7978819</wp:posOffset>
                </wp:positionH>
                <wp:positionV relativeFrom="paragraph">
                  <wp:posOffset>1672000</wp:posOffset>
                </wp:positionV>
                <wp:extent cx="1453958" cy="961"/>
                <wp:effectExtent l="0" t="0" r="13335" b="37465"/>
                <wp:wrapNone/>
                <wp:docPr id="305" name="Straight Connector 305"/>
                <wp:cNvGraphicFramePr/>
                <a:graphic xmlns:a="http://schemas.openxmlformats.org/drawingml/2006/main">
                  <a:graphicData uri="http://schemas.microsoft.com/office/word/2010/wordprocessingShape">
                    <wps:wsp>
                      <wps:cNvCnPr/>
                      <wps:spPr>
                        <a:xfrm flipH="1">
                          <a:off x="0" y="0"/>
                          <a:ext cx="1453958" cy="961"/>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25pt,131.65pt" to="742.7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" strokecolor="#002060"/>
            </w:pict>
          </mc:Fallback>
        </mc:AlternateContent>
      </w:r>
      <w:r w:rsidR="00376F2F" w:rsidRPr="00990B1E">
        <w:rPr>
          <w:noProof/>
          <w:sz w:val="24"/>
          <w:szCs w:val="24"/>
        </w:rPr>
        <mc:AlternateContent>
          <mc:Choice Requires="wps">
            <w:drawing>
              <wp:anchor distT="0" distB="0" distL="114300" distR="114300" simplePos="0" relativeHeight="251689984" behindDoc="0" locked="0" layoutInCell="1" allowOverlap="1" wp14:anchorId="6D6160D1" wp14:editId="4BCC3400">
                <wp:simplePos x="0" y="0"/>
                <wp:positionH relativeFrom="column">
                  <wp:posOffset>5922335</wp:posOffset>
                </wp:positionH>
                <wp:positionV relativeFrom="paragraph">
                  <wp:posOffset>1841278</wp:posOffset>
                </wp:positionV>
                <wp:extent cx="1421617" cy="311"/>
                <wp:effectExtent l="0" t="0" r="26670" b="19050"/>
                <wp:wrapNone/>
                <wp:docPr id="304" name="Straight Connector 304"/>
                <wp:cNvGraphicFramePr/>
                <a:graphic xmlns:a="http://schemas.openxmlformats.org/drawingml/2006/main">
                  <a:graphicData uri="http://schemas.microsoft.com/office/word/2010/wordprocessingShape">
                    <wps:wsp>
                      <wps:cNvCnPr/>
                      <wps:spPr>
                        <a:xfrm flipH="1" flipV="1">
                          <a:off x="0" y="0"/>
                          <a:ext cx="1421617" cy="311"/>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35pt,145pt" to="578.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" strokecolor="#002060"/>
            </w:pict>
          </mc:Fallback>
        </mc:AlternateContent>
      </w:r>
      <w:r w:rsidR="00376F2F" w:rsidRPr="00990B1E">
        <w:rPr>
          <w:noProof/>
          <w:sz w:val="24"/>
          <w:szCs w:val="24"/>
        </w:rPr>
        <mc:AlternateContent>
          <mc:Choice Requires="wps">
            <w:drawing>
              <wp:anchor distT="0" distB="0" distL="114300" distR="114300" simplePos="0" relativeHeight="251688960" behindDoc="0" locked="0" layoutInCell="1" allowOverlap="1" wp14:anchorId="73F3CA6D" wp14:editId="6AA99D0C">
                <wp:simplePos x="0" y="0"/>
                <wp:positionH relativeFrom="column">
                  <wp:posOffset>5893140</wp:posOffset>
                </wp:positionH>
                <wp:positionV relativeFrom="paragraph">
                  <wp:posOffset>1670508</wp:posOffset>
                </wp:positionV>
                <wp:extent cx="1453958" cy="961"/>
                <wp:effectExtent l="0" t="0" r="13335" b="37465"/>
                <wp:wrapNone/>
                <wp:docPr id="303" name="Straight Connector 303"/>
                <wp:cNvGraphicFramePr/>
                <a:graphic xmlns:a="http://schemas.openxmlformats.org/drawingml/2006/main">
                  <a:graphicData uri="http://schemas.microsoft.com/office/word/2010/wordprocessingShape">
                    <wps:wsp>
                      <wps:cNvCnPr/>
                      <wps:spPr>
                        <a:xfrm flipH="1">
                          <a:off x="0" y="0"/>
                          <a:ext cx="1453958" cy="961"/>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05pt,131.55pt" to="578.5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" strokecolor="#002060"/>
            </w:pict>
          </mc:Fallback>
        </mc:AlternateContent>
      </w:r>
      <w:r w:rsidR="00376F2F" w:rsidRPr="00990B1E">
        <w:rPr>
          <w:noProof/>
          <w:sz w:val="24"/>
          <w:szCs w:val="24"/>
        </w:rPr>
        <mc:AlternateContent>
          <mc:Choice Requires="wps">
            <w:drawing>
              <wp:anchor distT="0" distB="0" distL="114300" distR="114300" simplePos="0" relativeHeight="251687936" behindDoc="0" locked="0" layoutInCell="1" allowOverlap="1" wp14:anchorId="07FAD351" wp14:editId="3C898ADD">
                <wp:simplePos x="0" y="0"/>
                <wp:positionH relativeFrom="column">
                  <wp:posOffset>5925571</wp:posOffset>
                </wp:positionH>
                <wp:positionV relativeFrom="paragraph">
                  <wp:posOffset>3532165</wp:posOffset>
                </wp:positionV>
                <wp:extent cx="3515300" cy="0"/>
                <wp:effectExtent l="0" t="0" r="9525" b="19050"/>
                <wp:wrapNone/>
                <wp:docPr id="302" name="Straight Connector 302"/>
                <wp:cNvGraphicFramePr/>
                <a:graphic xmlns:a="http://schemas.openxmlformats.org/drawingml/2006/main">
                  <a:graphicData uri="http://schemas.microsoft.com/office/word/2010/wordprocessingShape">
                    <wps:wsp>
                      <wps:cNvCnPr/>
                      <wps:spPr>
                        <a:xfrm flipH="1">
                          <a:off x="0" y="0"/>
                          <a:ext cx="3515300"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6pt,278.1pt" to="743.4pt,2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" strokecolor="#002060"/>
            </w:pict>
          </mc:Fallback>
        </mc:AlternateContent>
      </w:r>
      <w:r w:rsidR="00376F2F" w:rsidRPr="00990B1E">
        <w:rPr>
          <w:noProof/>
          <w:sz w:val="24"/>
          <w:szCs w:val="24"/>
        </w:rPr>
        <mc:AlternateContent>
          <mc:Choice Requires="wps">
            <w:drawing>
              <wp:anchor distT="0" distB="0" distL="114300" distR="114300" simplePos="0" relativeHeight="251686912" behindDoc="0" locked="0" layoutInCell="1" allowOverlap="1" wp14:anchorId="03A12238" wp14:editId="57AA8154">
                <wp:simplePos x="0" y="0"/>
                <wp:positionH relativeFrom="column">
                  <wp:posOffset>7998386</wp:posOffset>
                </wp:positionH>
                <wp:positionV relativeFrom="paragraph">
                  <wp:posOffset>1671469</wp:posOffset>
                </wp:positionV>
                <wp:extent cx="0" cy="170120"/>
                <wp:effectExtent l="0" t="0" r="19050" b="20955"/>
                <wp:wrapNone/>
                <wp:docPr id="301" name="Straight Connector 301"/>
                <wp:cNvGraphicFramePr/>
                <a:graphic xmlns:a="http://schemas.openxmlformats.org/drawingml/2006/main">
                  <a:graphicData uri="http://schemas.microsoft.com/office/word/2010/wordprocessingShape">
                    <wps:wsp>
                      <wps:cNvCnPr/>
                      <wps:spPr>
                        <a:xfrm flipV="1">
                          <a:off x="0" y="0"/>
                          <a:ext cx="0" cy="17012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8pt,131.6pt" to="62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" strokecolor="#002060"/>
            </w:pict>
          </mc:Fallback>
        </mc:AlternateContent>
      </w:r>
      <w:r w:rsidR="00376F2F" w:rsidRPr="00990B1E">
        <w:rPr>
          <w:noProof/>
          <w:sz w:val="24"/>
          <w:szCs w:val="24"/>
        </w:rPr>
        <mc:AlternateContent>
          <mc:Choice Requires="wps">
            <w:drawing>
              <wp:anchor distT="0" distB="0" distL="114300" distR="114300" simplePos="0" relativeHeight="251685888" behindDoc="0" locked="0" layoutInCell="1" allowOverlap="1" wp14:anchorId="43305C31" wp14:editId="314D9420">
                <wp:simplePos x="0" y="0"/>
                <wp:positionH relativeFrom="column">
                  <wp:posOffset>7349800</wp:posOffset>
                </wp:positionH>
                <wp:positionV relativeFrom="paragraph">
                  <wp:posOffset>1671468</wp:posOffset>
                </wp:positionV>
                <wp:extent cx="0" cy="170121"/>
                <wp:effectExtent l="0" t="0" r="19050" b="20955"/>
                <wp:wrapNone/>
                <wp:docPr id="300" name="Straight Connector 300"/>
                <wp:cNvGraphicFramePr/>
                <a:graphic xmlns:a="http://schemas.openxmlformats.org/drawingml/2006/main">
                  <a:graphicData uri="http://schemas.microsoft.com/office/word/2010/wordprocessingShape">
                    <wps:wsp>
                      <wps:cNvCnPr/>
                      <wps:spPr>
                        <a:xfrm flipV="1">
                          <a:off x="0" y="0"/>
                          <a:ext cx="0" cy="170121"/>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7pt,131.6pt" to="578.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" strokecolor="#002060"/>
            </w:pict>
          </mc:Fallback>
        </mc:AlternateContent>
      </w:r>
      <w:r w:rsidR="00376F2F" w:rsidRPr="00990B1E">
        <w:rPr>
          <w:noProof/>
          <w:sz w:val="24"/>
          <w:szCs w:val="24"/>
        </w:rPr>
        <mc:AlternateContent>
          <mc:Choice Requires="wps">
            <w:drawing>
              <wp:anchor distT="0" distB="0" distL="114300" distR="114300" simplePos="0" relativeHeight="251684864" behindDoc="0" locked="0" layoutInCell="1" allowOverlap="1" wp14:anchorId="08385EAE" wp14:editId="7594DE86">
                <wp:simplePos x="0" y="0"/>
                <wp:positionH relativeFrom="column">
                  <wp:posOffset>5905028</wp:posOffset>
                </wp:positionH>
                <wp:positionV relativeFrom="paragraph">
                  <wp:posOffset>782320</wp:posOffset>
                </wp:positionV>
                <wp:extent cx="13808" cy="892809"/>
                <wp:effectExtent l="0" t="0" r="24765" b="22225"/>
                <wp:wrapNone/>
                <wp:docPr id="299" name="Straight Connector 299"/>
                <wp:cNvGraphicFramePr/>
                <a:graphic xmlns:a="http://schemas.openxmlformats.org/drawingml/2006/main">
                  <a:graphicData uri="http://schemas.microsoft.com/office/word/2010/wordprocessingShape">
                    <wps:wsp>
                      <wps:cNvCnPr/>
                      <wps:spPr>
                        <a:xfrm flipV="1">
                          <a:off x="0" y="0"/>
                          <a:ext cx="13808" cy="892809"/>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9"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95pt,61.6pt" to="466.05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" strokecolor="#002060"/>
            </w:pict>
          </mc:Fallback>
        </mc:AlternateContent>
      </w:r>
      <w:r w:rsidR="00376F2F" w:rsidRPr="00990B1E">
        <w:rPr>
          <w:noProof/>
          <w:sz w:val="24"/>
          <w:szCs w:val="24"/>
        </w:rPr>
        <mc:AlternateContent>
          <mc:Choice Requires="wps">
            <w:drawing>
              <wp:anchor distT="0" distB="0" distL="114300" distR="114300" simplePos="0" relativeHeight="251683840" behindDoc="0" locked="0" layoutInCell="1" allowOverlap="1" wp14:anchorId="6B29A60D" wp14:editId="37D425CD">
                <wp:simplePos x="0" y="0"/>
                <wp:positionH relativeFrom="column">
                  <wp:posOffset>9431079</wp:posOffset>
                </wp:positionH>
                <wp:positionV relativeFrom="paragraph">
                  <wp:posOffset>778334</wp:posOffset>
                </wp:positionV>
                <wp:extent cx="13808" cy="892809"/>
                <wp:effectExtent l="0" t="0" r="24765" b="22225"/>
                <wp:wrapNone/>
                <wp:docPr id="298" name="Straight Connector 298"/>
                <wp:cNvGraphicFramePr/>
                <a:graphic xmlns:a="http://schemas.openxmlformats.org/drawingml/2006/main">
                  <a:graphicData uri="http://schemas.microsoft.com/office/word/2010/wordprocessingShape">
                    <wps:wsp>
                      <wps:cNvCnPr/>
                      <wps:spPr>
                        <a:xfrm flipV="1">
                          <a:off x="0" y="0"/>
                          <a:ext cx="13808" cy="892809"/>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8"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6pt,61.3pt" to="743.7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" strokecolor="#002060"/>
            </w:pict>
          </mc:Fallback>
        </mc:AlternateContent>
      </w:r>
      <w:r w:rsidR="00376F2F" w:rsidRPr="00990B1E">
        <w:rPr>
          <w:noProof/>
          <w:sz w:val="24"/>
          <w:szCs w:val="24"/>
        </w:rPr>
        <mc:AlternateContent>
          <mc:Choice Requires="wps">
            <w:drawing>
              <wp:anchor distT="0" distB="0" distL="114300" distR="114300" simplePos="0" relativeHeight="251682816" behindDoc="0" locked="0" layoutInCell="1" allowOverlap="1" wp14:anchorId="60BB04A9" wp14:editId="01AEA369">
                <wp:simplePos x="0" y="0"/>
                <wp:positionH relativeFrom="column">
                  <wp:posOffset>9426501</wp:posOffset>
                </wp:positionH>
                <wp:positionV relativeFrom="paragraph">
                  <wp:posOffset>1845045</wp:posOffset>
                </wp:positionV>
                <wp:extent cx="3236" cy="1691449"/>
                <wp:effectExtent l="0" t="0" r="34925" b="23495"/>
                <wp:wrapNone/>
                <wp:docPr id="297" name="Straight Connector 297"/>
                <wp:cNvGraphicFramePr/>
                <a:graphic xmlns:a="http://schemas.openxmlformats.org/drawingml/2006/main">
                  <a:graphicData uri="http://schemas.microsoft.com/office/word/2010/wordprocessingShape">
                    <wps:wsp>
                      <wps:cNvCnPr/>
                      <wps:spPr>
                        <a:xfrm flipV="1">
                          <a:off x="0" y="0"/>
                          <a:ext cx="3236" cy="1691449"/>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25pt,145.3pt" to="74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" strokecolor="#002060"/>
            </w:pict>
          </mc:Fallback>
        </mc:AlternateContent>
      </w:r>
      <w:r w:rsidR="00376F2F" w:rsidRPr="00990B1E">
        <w:rPr>
          <w:noProof/>
          <w:sz w:val="24"/>
          <w:szCs w:val="24"/>
        </w:rPr>
        <mc:AlternateContent>
          <mc:Choice Requires="wps">
            <w:drawing>
              <wp:anchor distT="0" distB="0" distL="114300" distR="114300" simplePos="0" relativeHeight="251681792" behindDoc="0" locked="0" layoutInCell="1" allowOverlap="1" wp14:anchorId="23BFA8B8" wp14:editId="0AB86FD1">
                <wp:simplePos x="0" y="0"/>
                <wp:positionH relativeFrom="column">
                  <wp:posOffset>5922335</wp:posOffset>
                </wp:positionH>
                <wp:positionV relativeFrom="paragraph">
                  <wp:posOffset>778333</wp:posOffset>
                </wp:positionV>
                <wp:extent cx="3519170" cy="1"/>
                <wp:effectExtent l="0" t="0" r="24130" b="19050"/>
                <wp:wrapNone/>
                <wp:docPr id="296" name="Straight Connector 296"/>
                <wp:cNvGraphicFramePr/>
                <a:graphic xmlns:a="http://schemas.openxmlformats.org/drawingml/2006/main">
                  <a:graphicData uri="http://schemas.microsoft.com/office/word/2010/wordprocessingShape">
                    <wps:wsp>
                      <wps:cNvCnPr/>
                      <wps:spPr>
                        <a:xfrm flipH="1">
                          <a:off x="0" y="0"/>
                          <a:ext cx="3519170" cy="1"/>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35pt,61.3pt" to="743.45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" strokecolor="#002060"/>
            </w:pict>
          </mc:Fallback>
        </mc:AlternateContent>
      </w:r>
      <w:r w:rsidR="00376F2F" w:rsidRPr="00990B1E">
        <w:rPr>
          <w:noProof/>
          <w:sz w:val="24"/>
          <w:szCs w:val="24"/>
        </w:rPr>
        <mc:AlternateContent>
          <mc:Choice Requires="wps">
            <w:drawing>
              <wp:anchor distT="0" distB="0" distL="114300" distR="114300" simplePos="0" relativeHeight="251680768" behindDoc="0" locked="0" layoutInCell="1" allowOverlap="1" wp14:anchorId="60A66EA7" wp14:editId="6BEFF2AD">
                <wp:simplePos x="0" y="0"/>
                <wp:positionH relativeFrom="column">
                  <wp:posOffset>5922335</wp:posOffset>
                </wp:positionH>
                <wp:positionV relativeFrom="paragraph">
                  <wp:posOffset>1841589</wp:posOffset>
                </wp:positionV>
                <wp:extent cx="3236" cy="1691449"/>
                <wp:effectExtent l="0" t="0" r="34925" b="23495"/>
                <wp:wrapNone/>
                <wp:docPr id="295" name="Straight Connector 295"/>
                <wp:cNvGraphicFramePr/>
                <a:graphic xmlns:a="http://schemas.openxmlformats.org/drawingml/2006/main">
                  <a:graphicData uri="http://schemas.microsoft.com/office/word/2010/wordprocessingShape">
                    <wps:wsp>
                      <wps:cNvCnPr/>
                      <wps:spPr>
                        <a:xfrm flipV="1">
                          <a:off x="0" y="0"/>
                          <a:ext cx="3236" cy="1691449"/>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35pt,145pt" to="466.6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" strokecolor="#002060"/>
            </w:pict>
          </mc:Fallback>
        </mc:AlternateContent>
      </w:r>
      <w:r w:rsidR="00376F2F" w:rsidRPr="00990B1E">
        <w:rPr>
          <w:noProof/>
          <w:sz w:val="24"/>
          <w:szCs w:val="24"/>
        </w:rPr>
        <mc:AlternateContent>
          <mc:Choice Requires="wps">
            <w:drawing>
              <wp:anchor distT="0" distB="0" distL="114300" distR="114300" simplePos="0" relativeHeight="251679744" behindDoc="0" locked="0" layoutInCell="1" allowOverlap="1" wp14:anchorId="6F3DDA45" wp14:editId="32EB79D6">
                <wp:simplePos x="0" y="0"/>
                <wp:positionH relativeFrom="column">
                  <wp:posOffset>5922010</wp:posOffset>
                </wp:positionH>
                <wp:positionV relativeFrom="paragraph">
                  <wp:posOffset>777875</wp:posOffset>
                </wp:positionV>
                <wp:extent cx="3519170" cy="892810"/>
                <wp:effectExtent l="0" t="0" r="2413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892810"/>
                        </a:xfrm>
                        <a:prstGeom prst="rect">
                          <a:avLst/>
                        </a:prstGeom>
                        <a:solidFill>
                          <a:srgbClr val="4F81BD">
                            <a:lumMod val="20000"/>
                            <a:lumOff val="80000"/>
                          </a:srgbClr>
                        </a:solidFill>
                        <a:ln w="9525">
                          <a:solidFill>
                            <a:srgbClr val="4F81BD">
                              <a:lumMod val="20000"/>
                              <a:lumOff val="80000"/>
                            </a:srgbClr>
                          </a:solidFill>
                          <a:miter lim="800000"/>
                          <a:headEnd/>
                          <a:tailEnd/>
                        </a:ln>
                      </wps:spPr>
                      <wps:txbx>
                        <w:txbxContent>
                          <w:p w14:paraId="431C30D8" w14:textId="77777777" w:rsidR="005A64F3" w:rsidRDefault="005A64F3" w:rsidP="00376F2F">
                            <w:pPr>
                              <w:spacing w:after="0" w:line="240" w:lineRule="auto"/>
                              <w:rPr>
                                <w:rFonts w:ascii="Sylfaen" w:hAnsi="Sylfaen" w:cs="Arial"/>
                                <w:sz w:val="18"/>
                                <w:szCs w:val="18"/>
                              </w:rPr>
                            </w:pPr>
                            <w:r w:rsidRPr="00C90810">
                              <w:rPr>
                                <w:rFonts w:ascii="Sylfaen" w:hAnsi="Sylfaen" w:cs="Arial"/>
                                <w:sz w:val="18"/>
                                <w:szCs w:val="18"/>
                              </w:rPr>
                              <w:t>NCDC and ZDL (</w:t>
                            </w:r>
                            <w:r>
                              <w:rPr>
                                <w:rFonts w:ascii="Sylfaen" w:hAnsi="Sylfaen" w:cs="Arial"/>
                                <w:sz w:val="18"/>
                                <w:szCs w:val="18"/>
                              </w:rPr>
                              <w:t>EDP confirmation</w:t>
                            </w:r>
                            <w:r w:rsidRPr="00C90810">
                              <w:rPr>
                                <w:rFonts w:ascii="Sylfaen" w:hAnsi="Sylfaen" w:cs="Arial"/>
                                <w:sz w:val="18"/>
                                <w:szCs w:val="18"/>
                              </w:rPr>
                              <w:t>)</w:t>
                            </w:r>
                            <w:r>
                              <w:rPr>
                                <w:rFonts w:ascii="Sylfaen" w:hAnsi="Sylfaen" w:cs="Arial"/>
                                <w:sz w:val="18"/>
                                <w:szCs w:val="18"/>
                              </w:rPr>
                              <w:t>:</w:t>
                            </w:r>
                          </w:p>
                          <w:p w14:paraId="2B8AAD2E" w14:textId="77777777" w:rsidR="005A64F3" w:rsidRDefault="005A64F3" w:rsidP="00376F2F">
                            <w:pPr>
                              <w:spacing w:after="0" w:line="240" w:lineRule="auto"/>
                              <w:rPr>
                                <w:rFonts w:ascii="Sylfaen" w:hAnsi="Sylfaen" w:cs="Arial"/>
                                <w:sz w:val="16"/>
                                <w:szCs w:val="16"/>
                              </w:rPr>
                            </w:pPr>
                          </w:p>
                          <w:p w14:paraId="022287F8" w14:textId="77777777" w:rsidR="005A64F3" w:rsidRPr="00D40ED4" w:rsidRDefault="005A64F3" w:rsidP="00BF21B8">
                            <w:pPr>
                              <w:pStyle w:val="ListParagraph"/>
                              <w:numPr>
                                <w:ilvl w:val="0"/>
                                <w:numId w:val="149"/>
                              </w:numPr>
                              <w:spacing w:after="0" w:line="240" w:lineRule="auto"/>
                              <w:ind w:left="180" w:hanging="270"/>
                              <w:rPr>
                                <w:rFonts w:ascii="Sylfaen" w:hAnsi="Sylfaen"/>
                                <w:b/>
                                <w:sz w:val="16"/>
                                <w:szCs w:val="16"/>
                              </w:rPr>
                            </w:pPr>
                            <w:r w:rsidRPr="00D40ED4">
                              <w:rPr>
                                <w:rFonts w:ascii="Sylfaen" w:hAnsi="Sylfaen" w:cs="Arial"/>
                                <w:sz w:val="16"/>
                                <w:szCs w:val="16"/>
                              </w:rPr>
                              <w:t xml:space="preserve">Richard Lugar Central Public Health Reference Laboratory </w:t>
                            </w:r>
                          </w:p>
                          <w:p w14:paraId="01C6E8CC" w14:textId="77777777" w:rsidR="005A64F3" w:rsidRPr="00A903C6" w:rsidRDefault="005A64F3" w:rsidP="00BF21B8">
                            <w:pPr>
                              <w:pStyle w:val="ListParagraph"/>
                              <w:numPr>
                                <w:ilvl w:val="0"/>
                                <w:numId w:val="149"/>
                              </w:numPr>
                              <w:spacing w:after="0" w:line="240" w:lineRule="auto"/>
                              <w:ind w:left="180" w:hanging="270"/>
                              <w:rPr>
                                <w:rFonts w:ascii="Sylfaen" w:hAnsi="Sylfaen" w:cs="Arial"/>
                                <w:sz w:val="16"/>
                                <w:szCs w:val="16"/>
                              </w:rPr>
                            </w:pPr>
                            <w:r w:rsidRPr="00A903C6">
                              <w:rPr>
                                <w:rFonts w:ascii="Sylfaen" w:hAnsi="Sylfaen" w:cs="Arial"/>
                                <w:sz w:val="16"/>
                                <w:szCs w:val="16"/>
                              </w:rPr>
                              <w:t xml:space="preserve">Batumi Zonal Diagnostic Laboratory of Adjara Division of NCDC </w:t>
                            </w:r>
                          </w:p>
                          <w:p w14:paraId="46DD9A53" w14:textId="77777777" w:rsidR="005A64F3" w:rsidRPr="00A903C6" w:rsidRDefault="005A64F3" w:rsidP="00BF21B8">
                            <w:pPr>
                              <w:pStyle w:val="ListParagraph"/>
                              <w:numPr>
                                <w:ilvl w:val="0"/>
                                <w:numId w:val="149"/>
                              </w:numPr>
                              <w:spacing w:after="0" w:line="240" w:lineRule="auto"/>
                              <w:ind w:left="180" w:hanging="270"/>
                              <w:rPr>
                                <w:rFonts w:ascii="Sylfaen" w:hAnsi="Sylfaen" w:cs="Arial"/>
                                <w:sz w:val="16"/>
                                <w:szCs w:val="16"/>
                              </w:rPr>
                            </w:pPr>
                            <w:r w:rsidRPr="00A903C6">
                              <w:rPr>
                                <w:rFonts w:ascii="Sylfaen" w:hAnsi="Sylfaen" w:cs="Arial"/>
                                <w:sz w:val="16"/>
                                <w:szCs w:val="16"/>
                              </w:rPr>
                              <w:t>Kutaisi</w:t>
                            </w:r>
                            <w:r w:rsidRPr="005B0151">
                              <w:rPr>
                                <w:rFonts w:ascii="Sylfaen" w:hAnsi="Sylfaen" w:cs="Arial"/>
                                <w:sz w:val="16"/>
                                <w:szCs w:val="16"/>
                              </w:rPr>
                              <w:t xml:space="preserve"> Zonal Diagnostic Laboratory of Imereti Division of </w:t>
                            </w:r>
                            <w:r w:rsidRPr="00A903C6">
                              <w:rPr>
                                <w:rFonts w:ascii="Sylfaen" w:hAnsi="Sylfaen" w:cs="Arial"/>
                                <w:sz w:val="16"/>
                                <w:szCs w:val="16"/>
                              </w:rPr>
                              <w:t xml:space="preserve">NCDC </w:t>
                            </w:r>
                          </w:p>
                          <w:p w14:paraId="3E76462D" w14:textId="77777777" w:rsidR="005A64F3" w:rsidRPr="00C90810" w:rsidRDefault="005A64F3" w:rsidP="00376F2F">
                            <w:pPr>
                              <w:pStyle w:val="ListParagraph"/>
                              <w:spacing w:after="0" w:line="240" w:lineRule="auto"/>
                              <w:ind w:left="180"/>
                              <w:rPr>
                                <w:rFonts w:ascii="Sylfaen" w:hAnsi="Sylfaen"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66.3pt;margin-top:61.25pt;width:277.1pt;height:7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" fillcolor="#dce6f2" strokecolor="#dce6f2">
                <v:textbox>
                  <w:txbxContent>
                    <w:p w14:paraId="431C30D8" w14:textId="77777777" w:rsidR="005A64F3" w:rsidRDefault="005A64F3" w:rsidP="00376F2F">
                      <w:pPr>
                        <w:spacing w:after="0" w:line="240" w:lineRule="auto"/>
                        <w:rPr>
                          <w:rFonts w:ascii="Sylfaen" w:hAnsi="Sylfaen" w:cs="Arial"/>
                          <w:sz w:val="18"/>
                          <w:szCs w:val="18"/>
                        </w:rPr>
                      </w:pPr>
                      <w:r w:rsidRPr="00C90810">
                        <w:rPr>
                          <w:rFonts w:ascii="Sylfaen" w:hAnsi="Sylfaen" w:cs="Arial"/>
                          <w:sz w:val="18"/>
                          <w:szCs w:val="18"/>
                        </w:rPr>
                        <w:t>NCDC and ZDL (</w:t>
                      </w:r>
                      <w:r>
                        <w:rPr>
                          <w:rFonts w:ascii="Sylfaen" w:hAnsi="Sylfaen" w:cs="Arial"/>
                          <w:sz w:val="18"/>
                          <w:szCs w:val="18"/>
                        </w:rPr>
                        <w:t>EDP confirmation</w:t>
                      </w:r>
                      <w:r w:rsidRPr="00C90810">
                        <w:rPr>
                          <w:rFonts w:ascii="Sylfaen" w:hAnsi="Sylfaen" w:cs="Arial"/>
                          <w:sz w:val="18"/>
                          <w:szCs w:val="18"/>
                        </w:rPr>
                        <w:t>)</w:t>
                      </w:r>
                      <w:r>
                        <w:rPr>
                          <w:rFonts w:ascii="Sylfaen" w:hAnsi="Sylfaen" w:cs="Arial"/>
                          <w:sz w:val="18"/>
                          <w:szCs w:val="18"/>
                        </w:rPr>
                        <w:t>:</w:t>
                      </w:r>
                    </w:p>
                    <w:p w14:paraId="2B8AAD2E" w14:textId="77777777" w:rsidR="005A64F3" w:rsidRDefault="005A64F3" w:rsidP="00376F2F">
                      <w:pPr>
                        <w:spacing w:after="0" w:line="240" w:lineRule="auto"/>
                        <w:rPr>
                          <w:rFonts w:ascii="Sylfaen" w:hAnsi="Sylfaen" w:cs="Arial"/>
                          <w:sz w:val="16"/>
                          <w:szCs w:val="16"/>
                        </w:rPr>
                      </w:pPr>
                    </w:p>
                    <w:p w14:paraId="022287F8" w14:textId="77777777" w:rsidR="005A64F3" w:rsidRPr="00D40ED4" w:rsidRDefault="005A64F3" w:rsidP="00BF21B8">
                      <w:pPr>
                        <w:pStyle w:val="ListParagraph"/>
                        <w:numPr>
                          <w:ilvl w:val="0"/>
                          <w:numId w:val="149"/>
                        </w:numPr>
                        <w:spacing w:after="0" w:line="240" w:lineRule="auto"/>
                        <w:ind w:left="180" w:hanging="270"/>
                        <w:rPr>
                          <w:rFonts w:ascii="Sylfaen" w:hAnsi="Sylfaen"/>
                          <w:b/>
                          <w:sz w:val="16"/>
                          <w:szCs w:val="16"/>
                        </w:rPr>
                      </w:pPr>
                      <w:r w:rsidRPr="00D40ED4">
                        <w:rPr>
                          <w:rFonts w:ascii="Sylfaen" w:hAnsi="Sylfaen" w:cs="Arial"/>
                          <w:sz w:val="16"/>
                          <w:szCs w:val="16"/>
                        </w:rPr>
                        <w:t xml:space="preserve">Richard Lugar Central Public Health Reference Laboratory </w:t>
                      </w:r>
                    </w:p>
                    <w:p w14:paraId="01C6E8CC" w14:textId="77777777" w:rsidR="005A64F3" w:rsidRPr="00A903C6" w:rsidRDefault="005A64F3" w:rsidP="00BF21B8">
                      <w:pPr>
                        <w:pStyle w:val="ListParagraph"/>
                        <w:numPr>
                          <w:ilvl w:val="0"/>
                          <w:numId w:val="149"/>
                        </w:numPr>
                        <w:spacing w:after="0" w:line="240" w:lineRule="auto"/>
                        <w:ind w:left="180" w:hanging="270"/>
                        <w:rPr>
                          <w:rFonts w:ascii="Sylfaen" w:hAnsi="Sylfaen" w:cs="Arial"/>
                          <w:sz w:val="16"/>
                          <w:szCs w:val="16"/>
                        </w:rPr>
                      </w:pPr>
                      <w:r w:rsidRPr="00A903C6">
                        <w:rPr>
                          <w:rFonts w:ascii="Sylfaen" w:hAnsi="Sylfaen" w:cs="Arial"/>
                          <w:sz w:val="16"/>
                          <w:szCs w:val="16"/>
                        </w:rPr>
                        <w:t xml:space="preserve">Batumi Zonal Diagnostic Laboratory of Adjara Division of NCDC </w:t>
                      </w:r>
                    </w:p>
                    <w:p w14:paraId="46DD9A53" w14:textId="77777777" w:rsidR="005A64F3" w:rsidRPr="00A903C6" w:rsidRDefault="005A64F3" w:rsidP="00BF21B8">
                      <w:pPr>
                        <w:pStyle w:val="ListParagraph"/>
                        <w:numPr>
                          <w:ilvl w:val="0"/>
                          <w:numId w:val="149"/>
                        </w:numPr>
                        <w:spacing w:after="0" w:line="240" w:lineRule="auto"/>
                        <w:ind w:left="180" w:hanging="270"/>
                        <w:rPr>
                          <w:rFonts w:ascii="Sylfaen" w:hAnsi="Sylfaen" w:cs="Arial"/>
                          <w:sz w:val="16"/>
                          <w:szCs w:val="16"/>
                        </w:rPr>
                      </w:pPr>
                      <w:r w:rsidRPr="00A903C6">
                        <w:rPr>
                          <w:rFonts w:ascii="Sylfaen" w:hAnsi="Sylfaen" w:cs="Arial"/>
                          <w:sz w:val="16"/>
                          <w:szCs w:val="16"/>
                        </w:rPr>
                        <w:t>Kutaisi</w:t>
                      </w:r>
                      <w:r w:rsidRPr="005B0151">
                        <w:rPr>
                          <w:rFonts w:ascii="Sylfaen" w:hAnsi="Sylfaen" w:cs="Arial"/>
                          <w:sz w:val="16"/>
                          <w:szCs w:val="16"/>
                        </w:rPr>
                        <w:t xml:space="preserve"> Zonal Diagnostic Laboratory of Imereti Division of </w:t>
                      </w:r>
                      <w:r w:rsidRPr="00A903C6">
                        <w:rPr>
                          <w:rFonts w:ascii="Sylfaen" w:hAnsi="Sylfaen" w:cs="Arial"/>
                          <w:sz w:val="16"/>
                          <w:szCs w:val="16"/>
                        </w:rPr>
                        <w:t xml:space="preserve">NCDC </w:t>
                      </w:r>
                    </w:p>
                    <w:p w14:paraId="3E76462D" w14:textId="77777777" w:rsidR="005A64F3" w:rsidRPr="00C90810" w:rsidRDefault="005A64F3" w:rsidP="00376F2F">
                      <w:pPr>
                        <w:pStyle w:val="ListParagraph"/>
                        <w:spacing w:after="0" w:line="240" w:lineRule="auto"/>
                        <w:ind w:left="180"/>
                        <w:rPr>
                          <w:rFonts w:ascii="Sylfaen" w:hAnsi="Sylfaen" w:cs="Arial"/>
                          <w:sz w:val="16"/>
                          <w:szCs w:val="16"/>
                        </w:rPr>
                      </w:pPr>
                    </w:p>
                  </w:txbxContent>
                </v:textbox>
              </v:shape>
            </w:pict>
          </mc:Fallback>
        </mc:AlternateContent>
      </w:r>
      <w:r w:rsidR="00376F2F" w:rsidRPr="00990B1E">
        <w:rPr>
          <w:rFonts w:ascii="Sylfaen" w:hAnsi="Sylfaen"/>
          <w:noProof/>
          <w:sz w:val="24"/>
          <w:szCs w:val="24"/>
        </w:rPr>
        <mc:AlternateContent>
          <mc:Choice Requires="wps">
            <w:drawing>
              <wp:anchor distT="0" distB="0" distL="114300" distR="114300" simplePos="0" relativeHeight="251677696" behindDoc="0" locked="0" layoutInCell="1" allowOverlap="1" wp14:anchorId="0EADC875" wp14:editId="3BEFEF72">
                <wp:simplePos x="0" y="0"/>
                <wp:positionH relativeFrom="column">
                  <wp:posOffset>5922334</wp:posOffset>
                </wp:positionH>
                <wp:positionV relativeFrom="paragraph">
                  <wp:posOffset>778333</wp:posOffset>
                </wp:positionV>
                <wp:extent cx="3466007" cy="1158240"/>
                <wp:effectExtent l="0" t="0" r="20320" b="22860"/>
                <wp:wrapNone/>
                <wp:docPr id="26" name="Down Arrow Callout 26"/>
                <wp:cNvGraphicFramePr/>
                <a:graphic xmlns:a="http://schemas.openxmlformats.org/drawingml/2006/main">
                  <a:graphicData uri="http://schemas.microsoft.com/office/word/2010/wordprocessingShape">
                    <wps:wsp>
                      <wps:cNvSpPr/>
                      <wps:spPr>
                        <a:xfrm>
                          <a:off x="0" y="0"/>
                          <a:ext cx="3466007" cy="1158240"/>
                        </a:xfrm>
                        <a:prstGeom prst="downArrowCallout">
                          <a:avLst>
                            <a:gd name="adj1" fmla="val 25000"/>
                            <a:gd name="adj2" fmla="val 28226"/>
                            <a:gd name="adj3" fmla="val 25000"/>
                            <a:gd name="adj4" fmla="val 64977"/>
                          </a:avLst>
                        </a:prstGeom>
                        <a:solidFill>
                          <a:srgbClr val="4F81BD">
                            <a:lumMod val="20000"/>
                            <a:lumOff val="80000"/>
                          </a:srgbClr>
                        </a:solidFill>
                        <a:ln w="25400" cap="flat" cmpd="sng" algn="ctr">
                          <a:solidFill>
                            <a:srgbClr val="9BBB59">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6" o:spid="_x0000_s1026" type="#_x0000_t80" style="position:absolute;margin-left:466.35pt;margin-top:61.3pt;width:272.9pt;height:9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" adj="14035,8763,16200,9898" fillcolor="#dce6f2" strokecolor="#ebf1de" strokeweight="2p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78720" behindDoc="0" locked="0" layoutInCell="1" allowOverlap="1" wp14:anchorId="7EC1B211" wp14:editId="67D92538">
                <wp:simplePos x="0" y="0"/>
                <wp:positionH relativeFrom="column">
                  <wp:posOffset>5925128</wp:posOffset>
                </wp:positionH>
                <wp:positionV relativeFrom="paragraph">
                  <wp:posOffset>948262</wp:posOffset>
                </wp:positionV>
                <wp:extent cx="3519170" cy="2583180"/>
                <wp:effectExtent l="0" t="0" r="24130" b="26670"/>
                <wp:wrapNone/>
                <wp:docPr id="27" name="Up Arrow Callout 27"/>
                <wp:cNvGraphicFramePr/>
                <a:graphic xmlns:a="http://schemas.openxmlformats.org/drawingml/2006/main">
                  <a:graphicData uri="http://schemas.microsoft.com/office/word/2010/wordprocessingShape">
                    <wps:wsp>
                      <wps:cNvSpPr/>
                      <wps:spPr>
                        <a:xfrm>
                          <a:off x="0" y="0"/>
                          <a:ext cx="3519170" cy="2583180"/>
                        </a:xfrm>
                        <a:prstGeom prst="upArrowCallout">
                          <a:avLst/>
                        </a:prstGeom>
                        <a:solidFill>
                          <a:srgbClr val="4F81BD">
                            <a:lumMod val="20000"/>
                            <a:lumOff val="80000"/>
                          </a:srgbClr>
                        </a:solidFill>
                        <a:ln w="25400" cap="flat" cmpd="sng" algn="ctr">
                          <a:solidFill>
                            <a:srgbClr val="4F81BD">
                              <a:lumMod val="20000"/>
                              <a:lumOff val="80000"/>
                            </a:srgbClr>
                          </a:solidFill>
                          <a:prstDash val="solid"/>
                        </a:ln>
                        <a:effectLst/>
                      </wps:spPr>
                      <wps:txbx>
                        <w:txbxContent>
                          <w:p w14:paraId="71F97DD6" w14:textId="77777777" w:rsidR="005A64F3" w:rsidRDefault="005A64F3" w:rsidP="00376F2F">
                            <w:pPr>
                              <w:tabs>
                                <w:tab w:val="left" w:pos="450"/>
                                <w:tab w:val="left" w:pos="1530"/>
                                <w:tab w:val="left" w:pos="1710"/>
                                <w:tab w:val="left" w:pos="2250"/>
                                <w:tab w:val="left" w:pos="2610"/>
                              </w:tabs>
                              <w:spacing w:after="0"/>
                              <w:ind w:left="-180" w:firstLine="180"/>
                              <w:rPr>
                                <w:rFonts w:ascii="Sylfaen" w:hAnsi="Sylfaen" w:cs="Arial"/>
                                <w:color w:val="262626" w:themeColor="text1" w:themeTint="D9"/>
                                <w:sz w:val="18"/>
                                <w:szCs w:val="18"/>
                              </w:rPr>
                            </w:pPr>
                            <w:r w:rsidRPr="00C90810">
                              <w:rPr>
                                <w:rFonts w:ascii="Sylfaen" w:hAnsi="Sylfaen" w:cs="Arial"/>
                                <w:color w:val="262626" w:themeColor="text1" w:themeTint="D9"/>
                                <w:sz w:val="18"/>
                                <w:szCs w:val="18"/>
                              </w:rPr>
                              <w:t>LSS</w:t>
                            </w:r>
                            <w:r>
                              <w:rPr>
                                <w:rFonts w:ascii="Sylfaen" w:hAnsi="Sylfaen" w:cs="Arial"/>
                                <w:color w:val="262626" w:themeColor="text1" w:themeTint="D9"/>
                                <w:sz w:val="18"/>
                                <w:szCs w:val="18"/>
                              </w:rPr>
                              <w:t xml:space="preserve"> (sample collection, packaging and data entry in EIDSS)</w:t>
                            </w:r>
                            <w:r w:rsidRPr="00C90810">
                              <w:rPr>
                                <w:rFonts w:ascii="Sylfaen" w:hAnsi="Sylfaen" w:cs="Arial"/>
                                <w:color w:val="262626" w:themeColor="text1" w:themeTint="D9"/>
                                <w:sz w:val="18"/>
                                <w:szCs w:val="18"/>
                              </w:rPr>
                              <w:t>:</w:t>
                            </w:r>
                          </w:p>
                          <w:p w14:paraId="0B5D7A46" w14:textId="77777777" w:rsidR="005A64F3" w:rsidRPr="00C90810" w:rsidRDefault="005A64F3" w:rsidP="00376F2F">
                            <w:pPr>
                              <w:tabs>
                                <w:tab w:val="left" w:pos="450"/>
                                <w:tab w:val="left" w:pos="1530"/>
                                <w:tab w:val="left" w:pos="1710"/>
                                <w:tab w:val="left" w:pos="2250"/>
                                <w:tab w:val="left" w:pos="2610"/>
                              </w:tabs>
                              <w:spacing w:after="0"/>
                              <w:ind w:left="-180" w:firstLine="180"/>
                              <w:rPr>
                                <w:rFonts w:ascii="Sylfaen" w:hAnsi="Sylfaen" w:cs="Arial"/>
                                <w:color w:val="262626" w:themeColor="text1" w:themeTint="D9"/>
                                <w:sz w:val="18"/>
                                <w:szCs w:val="18"/>
                              </w:rPr>
                            </w:pPr>
                          </w:p>
                          <w:p w14:paraId="1C2888C1" w14:textId="77777777" w:rsidR="005A64F3" w:rsidRPr="00B766C7"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B766C7">
                              <w:rPr>
                                <w:rFonts w:ascii="Sylfaen" w:hAnsi="Sylfaen" w:cs="Arial"/>
                                <w:color w:val="262626" w:themeColor="text1" w:themeTint="D9"/>
                                <w:sz w:val="16"/>
                                <w:szCs w:val="16"/>
                              </w:rPr>
                              <w:t>Laboratory of Kakheti Division of NCDC Regional Department</w:t>
                            </w:r>
                          </w:p>
                          <w:p w14:paraId="5A1305DD" w14:textId="77777777" w:rsidR="005A64F3" w:rsidRPr="00B766C7"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B766C7">
                              <w:rPr>
                                <w:rFonts w:ascii="Sylfaen" w:hAnsi="Sylfaen" w:cs="Arial"/>
                                <w:color w:val="262626" w:themeColor="text1" w:themeTint="D9"/>
                                <w:sz w:val="16"/>
                                <w:szCs w:val="16"/>
                              </w:rPr>
                              <w:t>Laboratory of Shida Kartli Division of NCDC Regional Department</w:t>
                            </w:r>
                          </w:p>
                          <w:p w14:paraId="26D4E081" w14:textId="77777777" w:rsidR="005A64F3" w:rsidRPr="00B766C7"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B766C7">
                              <w:rPr>
                                <w:rFonts w:ascii="Sylfaen" w:hAnsi="Sylfaen" w:cs="Arial"/>
                                <w:color w:val="262626" w:themeColor="text1" w:themeTint="D9"/>
                                <w:sz w:val="16"/>
                                <w:szCs w:val="16"/>
                              </w:rPr>
                              <w:t>Laboratory of Samtskhe-Javakheti Division of NCDC Regional Department</w:t>
                            </w:r>
                          </w:p>
                          <w:p w14:paraId="4FB579F2" w14:textId="77777777" w:rsidR="005A64F3" w:rsidRPr="00B766C7"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B766C7">
                              <w:rPr>
                                <w:rFonts w:ascii="Sylfaen" w:hAnsi="Sylfaen" w:cs="Arial"/>
                                <w:color w:val="262626" w:themeColor="text1" w:themeTint="D9"/>
                                <w:sz w:val="16"/>
                                <w:szCs w:val="16"/>
                              </w:rPr>
                              <w:t>Laboratory of Racha-Lechkhumi-Kmevo Svaneti Division of NCDC Regional Department</w:t>
                            </w:r>
                          </w:p>
                          <w:p w14:paraId="001424E4" w14:textId="77777777" w:rsidR="005A64F3" w:rsidRPr="00B766C7"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B766C7">
                              <w:rPr>
                                <w:rFonts w:ascii="Sylfaen" w:hAnsi="Sylfaen" w:cs="Arial"/>
                                <w:color w:val="262626" w:themeColor="text1" w:themeTint="D9"/>
                                <w:sz w:val="16"/>
                                <w:szCs w:val="16"/>
                              </w:rPr>
                              <w:t>Laboratory of Samegrelo-Zemo Svaneti Division of NCDC Regional Department</w:t>
                            </w:r>
                          </w:p>
                          <w:p w14:paraId="1FD7E87E" w14:textId="77777777" w:rsidR="005A64F3" w:rsidRPr="00451754"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451754">
                              <w:rPr>
                                <w:rFonts w:ascii="Sylfaen" w:hAnsi="Sylfaen" w:cs="Arial"/>
                                <w:color w:val="262626" w:themeColor="text1" w:themeTint="D9"/>
                                <w:sz w:val="16"/>
                                <w:szCs w:val="16"/>
                              </w:rPr>
                              <w:t xml:space="preserve">Laboratory of Guria Division of NCDC Regional Department </w:t>
                            </w:r>
                          </w:p>
                          <w:p w14:paraId="38FEDCF4" w14:textId="77777777" w:rsidR="005A64F3" w:rsidRPr="00451754"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451754">
                              <w:rPr>
                                <w:rFonts w:ascii="Sylfaen" w:hAnsi="Sylfaen" w:cs="Arial"/>
                                <w:color w:val="262626" w:themeColor="text1" w:themeTint="D9"/>
                                <w:sz w:val="16"/>
                                <w:szCs w:val="16"/>
                              </w:rPr>
                              <w:t>Laboratory of Poti Division of NCDC Regional Department</w:t>
                            </w:r>
                          </w:p>
                          <w:p w14:paraId="246F4014" w14:textId="77777777" w:rsidR="005A64F3" w:rsidRPr="00451754" w:rsidRDefault="005A64F3" w:rsidP="00376F2F">
                            <w:pPr>
                              <w:tabs>
                                <w:tab w:val="left" w:pos="450"/>
                                <w:tab w:val="left" w:pos="1530"/>
                                <w:tab w:val="left" w:pos="1710"/>
                                <w:tab w:val="left" w:pos="2250"/>
                                <w:tab w:val="left" w:pos="2610"/>
                              </w:tabs>
                              <w:spacing w:after="0"/>
                              <w:ind w:left="2430"/>
                              <w:contextualSpacing/>
                              <w:jc w:val="both"/>
                              <w:rPr>
                                <w:rFonts w:ascii="Sylfaen" w:hAnsi="Sylfaen" w:cs="Arial"/>
                                <w:color w:val="262626" w:themeColor="text1" w:themeTint="D9"/>
                                <w:sz w:val="18"/>
                                <w:szCs w:val="18"/>
                              </w:rPr>
                            </w:pPr>
                          </w:p>
                          <w:p w14:paraId="5AFA0506" w14:textId="77777777" w:rsidR="005A64F3" w:rsidRDefault="005A64F3"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27" o:spid="_x0000_s1043" type="#_x0000_t79" style="position:absolute;left:0;text-align:left;margin-left:466.55pt;margin-top:74.65pt;width:277.1pt;height:20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" adj="7565,6836,5400,8818" fillcolor="#dce6f2" strokecolor="#dce6f2" strokeweight="2pt">
                <v:textbox>
                  <w:txbxContent>
                    <w:p w14:paraId="71F97DD6" w14:textId="77777777" w:rsidR="005A64F3" w:rsidRDefault="005A64F3" w:rsidP="00376F2F">
                      <w:pPr>
                        <w:tabs>
                          <w:tab w:val="left" w:pos="450"/>
                          <w:tab w:val="left" w:pos="1530"/>
                          <w:tab w:val="left" w:pos="1710"/>
                          <w:tab w:val="left" w:pos="2250"/>
                          <w:tab w:val="left" w:pos="2610"/>
                        </w:tabs>
                        <w:spacing w:after="0"/>
                        <w:ind w:left="-180" w:firstLine="180"/>
                        <w:rPr>
                          <w:rFonts w:ascii="Sylfaen" w:hAnsi="Sylfaen" w:cs="Arial"/>
                          <w:color w:val="262626" w:themeColor="text1" w:themeTint="D9"/>
                          <w:sz w:val="18"/>
                          <w:szCs w:val="18"/>
                        </w:rPr>
                      </w:pPr>
                      <w:r w:rsidRPr="00C90810">
                        <w:rPr>
                          <w:rFonts w:ascii="Sylfaen" w:hAnsi="Sylfaen" w:cs="Arial"/>
                          <w:color w:val="262626" w:themeColor="text1" w:themeTint="D9"/>
                          <w:sz w:val="18"/>
                          <w:szCs w:val="18"/>
                        </w:rPr>
                        <w:t>LSS</w:t>
                      </w:r>
                      <w:r>
                        <w:rPr>
                          <w:rFonts w:ascii="Sylfaen" w:hAnsi="Sylfaen" w:cs="Arial"/>
                          <w:color w:val="262626" w:themeColor="text1" w:themeTint="D9"/>
                          <w:sz w:val="18"/>
                          <w:szCs w:val="18"/>
                        </w:rPr>
                        <w:t xml:space="preserve"> (sample collection, packaging and data entry in EIDSS)</w:t>
                      </w:r>
                      <w:r w:rsidRPr="00C90810">
                        <w:rPr>
                          <w:rFonts w:ascii="Sylfaen" w:hAnsi="Sylfaen" w:cs="Arial"/>
                          <w:color w:val="262626" w:themeColor="text1" w:themeTint="D9"/>
                          <w:sz w:val="18"/>
                          <w:szCs w:val="18"/>
                        </w:rPr>
                        <w:t>:</w:t>
                      </w:r>
                    </w:p>
                    <w:p w14:paraId="0B5D7A46" w14:textId="77777777" w:rsidR="005A64F3" w:rsidRPr="00C90810" w:rsidRDefault="005A64F3" w:rsidP="00376F2F">
                      <w:pPr>
                        <w:tabs>
                          <w:tab w:val="left" w:pos="450"/>
                          <w:tab w:val="left" w:pos="1530"/>
                          <w:tab w:val="left" w:pos="1710"/>
                          <w:tab w:val="left" w:pos="2250"/>
                          <w:tab w:val="left" w:pos="2610"/>
                        </w:tabs>
                        <w:spacing w:after="0"/>
                        <w:ind w:left="-180" w:firstLine="180"/>
                        <w:rPr>
                          <w:rFonts w:ascii="Sylfaen" w:hAnsi="Sylfaen" w:cs="Arial"/>
                          <w:color w:val="262626" w:themeColor="text1" w:themeTint="D9"/>
                          <w:sz w:val="18"/>
                          <w:szCs w:val="18"/>
                        </w:rPr>
                      </w:pPr>
                    </w:p>
                    <w:p w14:paraId="1C2888C1" w14:textId="77777777" w:rsidR="005A64F3" w:rsidRPr="00B766C7"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B766C7">
                        <w:rPr>
                          <w:rFonts w:ascii="Sylfaen" w:hAnsi="Sylfaen" w:cs="Arial"/>
                          <w:color w:val="262626" w:themeColor="text1" w:themeTint="D9"/>
                          <w:sz w:val="16"/>
                          <w:szCs w:val="16"/>
                        </w:rPr>
                        <w:t>Laboratory of Kakheti Division of NCDC Regional Department</w:t>
                      </w:r>
                    </w:p>
                    <w:p w14:paraId="5A1305DD" w14:textId="77777777" w:rsidR="005A64F3" w:rsidRPr="00B766C7"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B766C7">
                        <w:rPr>
                          <w:rFonts w:ascii="Sylfaen" w:hAnsi="Sylfaen" w:cs="Arial"/>
                          <w:color w:val="262626" w:themeColor="text1" w:themeTint="D9"/>
                          <w:sz w:val="16"/>
                          <w:szCs w:val="16"/>
                        </w:rPr>
                        <w:t>Laboratory of Shida Kartli Division of NCDC Regional Department</w:t>
                      </w:r>
                    </w:p>
                    <w:p w14:paraId="26D4E081" w14:textId="77777777" w:rsidR="005A64F3" w:rsidRPr="00B766C7"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B766C7">
                        <w:rPr>
                          <w:rFonts w:ascii="Sylfaen" w:hAnsi="Sylfaen" w:cs="Arial"/>
                          <w:color w:val="262626" w:themeColor="text1" w:themeTint="D9"/>
                          <w:sz w:val="16"/>
                          <w:szCs w:val="16"/>
                        </w:rPr>
                        <w:t>Laboratory of Samtskhe-Javakheti Division of NCDC Regional Department</w:t>
                      </w:r>
                    </w:p>
                    <w:p w14:paraId="4FB579F2" w14:textId="77777777" w:rsidR="005A64F3" w:rsidRPr="00B766C7"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B766C7">
                        <w:rPr>
                          <w:rFonts w:ascii="Sylfaen" w:hAnsi="Sylfaen" w:cs="Arial"/>
                          <w:color w:val="262626" w:themeColor="text1" w:themeTint="D9"/>
                          <w:sz w:val="16"/>
                          <w:szCs w:val="16"/>
                        </w:rPr>
                        <w:t>Laboratory of Racha-Lechkhumi-Kmevo Svaneti Division of NCDC Regional Department</w:t>
                      </w:r>
                    </w:p>
                    <w:p w14:paraId="001424E4" w14:textId="77777777" w:rsidR="005A64F3" w:rsidRPr="00B766C7"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B766C7">
                        <w:rPr>
                          <w:rFonts w:ascii="Sylfaen" w:hAnsi="Sylfaen" w:cs="Arial"/>
                          <w:color w:val="262626" w:themeColor="text1" w:themeTint="D9"/>
                          <w:sz w:val="16"/>
                          <w:szCs w:val="16"/>
                        </w:rPr>
                        <w:t>Laboratory of Samegrelo-Zemo Svaneti Division of NCDC Regional Department</w:t>
                      </w:r>
                    </w:p>
                    <w:p w14:paraId="1FD7E87E" w14:textId="77777777" w:rsidR="005A64F3" w:rsidRPr="00451754"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451754">
                        <w:rPr>
                          <w:rFonts w:ascii="Sylfaen" w:hAnsi="Sylfaen" w:cs="Arial"/>
                          <w:color w:val="262626" w:themeColor="text1" w:themeTint="D9"/>
                          <w:sz w:val="16"/>
                          <w:szCs w:val="16"/>
                        </w:rPr>
                        <w:t xml:space="preserve">Laboratory of Guria Division of NCDC Regional Department </w:t>
                      </w:r>
                    </w:p>
                    <w:p w14:paraId="38FEDCF4" w14:textId="77777777" w:rsidR="005A64F3" w:rsidRPr="00451754" w:rsidRDefault="005A64F3" w:rsidP="00BF21B8">
                      <w:pPr>
                        <w:pStyle w:val="NoSpacing"/>
                        <w:numPr>
                          <w:ilvl w:val="0"/>
                          <w:numId w:val="6"/>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6"/>
                          <w:szCs w:val="16"/>
                        </w:rPr>
                      </w:pPr>
                      <w:r w:rsidRPr="00451754">
                        <w:rPr>
                          <w:rFonts w:ascii="Sylfaen" w:hAnsi="Sylfaen" w:cs="Arial"/>
                          <w:color w:val="262626" w:themeColor="text1" w:themeTint="D9"/>
                          <w:sz w:val="16"/>
                          <w:szCs w:val="16"/>
                        </w:rPr>
                        <w:t>Laboratory of Poti Division of NCDC Regional Department</w:t>
                      </w:r>
                    </w:p>
                    <w:p w14:paraId="246F4014" w14:textId="77777777" w:rsidR="005A64F3" w:rsidRPr="00451754" w:rsidRDefault="005A64F3" w:rsidP="00376F2F">
                      <w:pPr>
                        <w:tabs>
                          <w:tab w:val="left" w:pos="450"/>
                          <w:tab w:val="left" w:pos="1530"/>
                          <w:tab w:val="left" w:pos="1710"/>
                          <w:tab w:val="left" w:pos="2250"/>
                          <w:tab w:val="left" w:pos="2610"/>
                        </w:tabs>
                        <w:spacing w:after="0"/>
                        <w:ind w:left="2430"/>
                        <w:contextualSpacing/>
                        <w:jc w:val="both"/>
                        <w:rPr>
                          <w:rFonts w:ascii="Sylfaen" w:hAnsi="Sylfaen" w:cs="Arial"/>
                          <w:color w:val="262626" w:themeColor="text1" w:themeTint="D9"/>
                          <w:sz w:val="18"/>
                          <w:szCs w:val="18"/>
                        </w:rPr>
                      </w:pPr>
                    </w:p>
                    <w:p w14:paraId="5AFA0506" w14:textId="77777777" w:rsidR="005A64F3" w:rsidRDefault="005A64F3" w:rsidP="00376F2F">
                      <w:pPr>
                        <w:jc w:val="center"/>
                      </w:pPr>
                    </w:p>
                  </w:txbxContent>
                </v:textbox>
              </v:shape>
            </w:pict>
          </mc:Fallback>
        </mc:AlternateContent>
      </w:r>
      <w:r w:rsidR="00376F2F" w:rsidRPr="00990B1E">
        <w:rPr>
          <w:rFonts w:ascii="Sylfaen" w:hAnsi="Sylfaen"/>
          <w:noProof/>
          <w:sz w:val="24"/>
          <w:szCs w:val="24"/>
        </w:rPr>
        <mc:AlternateContent>
          <mc:Choice Requires="wps">
            <w:drawing>
              <wp:anchor distT="0" distB="0" distL="114300" distR="114300" simplePos="0" relativeHeight="251673600" behindDoc="0" locked="0" layoutInCell="1" allowOverlap="1" wp14:anchorId="1075B687" wp14:editId="0EE82313">
                <wp:simplePos x="0" y="0"/>
                <wp:positionH relativeFrom="column">
                  <wp:posOffset>-499745</wp:posOffset>
                </wp:positionH>
                <wp:positionV relativeFrom="paragraph">
                  <wp:posOffset>2702560</wp:posOffset>
                </wp:positionV>
                <wp:extent cx="3147060" cy="638175"/>
                <wp:effectExtent l="0" t="0" r="15240" b="28575"/>
                <wp:wrapNone/>
                <wp:docPr id="21" name="Rectangle 21"/>
                <wp:cNvGraphicFramePr/>
                <a:graphic xmlns:a="http://schemas.openxmlformats.org/drawingml/2006/main">
                  <a:graphicData uri="http://schemas.microsoft.com/office/word/2010/wordprocessingShape">
                    <wps:wsp>
                      <wps:cNvSpPr/>
                      <wps:spPr>
                        <a:xfrm>
                          <a:off x="0" y="0"/>
                          <a:ext cx="3147060" cy="638175"/>
                        </a:xfrm>
                        <a:prstGeom prst="rect">
                          <a:avLst/>
                        </a:prstGeom>
                        <a:solidFill>
                          <a:srgbClr val="4F81BD">
                            <a:lumMod val="20000"/>
                            <a:lumOff val="80000"/>
                          </a:srgbClr>
                        </a:solidFill>
                        <a:ln w="25400" cap="flat" cmpd="sng" algn="ctr">
                          <a:solidFill>
                            <a:srgbClr val="4BACC6">
                              <a:lumMod val="75000"/>
                            </a:srgbClr>
                          </a:solidFill>
                          <a:prstDash val="solid"/>
                        </a:ln>
                        <a:effectLst/>
                      </wps:spPr>
                      <wps:txbx>
                        <w:txbxContent>
                          <w:p w14:paraId="39295760" w14:textId="77777777" w:rsidR="005A64F3" w:rsidRPr="00451754" w:rsidRDefault="005A64F3" w:rsidP="00376F2F">
                            <w:pPr>
                              <w:spacing w:line="240" w:lineRule="auto"/>
                              <w:jc w:val="center"/>
                              <w:rPr>
                                <w:rFonts w:ascii="Sylfaen" w:hAnsi="Sylfaen"/>
                              </w:rPr>
                            </w:pPr>
                            <w:r>
                              <w:rPr>
                                <w:rFonts w:ascii="Sylfaen" w:hAnsi="Sylfaen"/>
                              </w:rPr>
                              <w:t>Public Health Centers of the local governments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44" style="position:absolute;left:0;text-align:left;margin-left:-39.35pt;margin-top:212.8pt;width:247.8pt;height:5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" fillcolor="#dce6f2" strokecolor="#31859c" strokeweight="2pt">
                <v:textbox>
                  <w:txbxContent>
                    <w:p w14:paraId="39295760" w14:textId="77777777" w:rsidR="005A64F3" w:rsidRPr="00451754" w:rsidRDefault="005A64F3" w:rsidP="00376F2F">
                      <w:pPr>
                        <w:spacing w:line="240" w:lineRule="auto"/>
                        <w:jc w:val="center"/>
                        <w:rPr>
                          <w:rFonts w:ascii="Sylfaen" w:hAnsi="Sylfaen"/>
                        </w:rPr>
                      </w:pPr>
                      <w:r>
                        <w:rPr>
                          <w:rFonts w:ascii="Sylfaen" w:hAnsi="Sylfaen"/>
                        </w:rPr>
                        <w:t>Public Health Centers of the local governments</w:t>
                      </w:r>
                    </w:p>
                  </w:txbxContent>
                </v:textbox>
              </v:rec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69504" behindDoc="0" locked="0" layoutInCell="1" allowOverlap="1" wp14:anchorId="7A96550F" wp14:editId="744A1363">
                <wp:simplePos x="0" y="0"/>
                <wp:positionH relativeFrom="column">
                  <wp:posOffset>6755151</wp:posOffset>
                </wp:positionH>
                <wp:positionV relativeFrom="paragraph">
                  <wp:posOffset>1784469</wp:posOffset>
                </wp:positionV>
                <wp:extent cx="92745" cy="4195403"/>
                <wp:effectExtent l="0" t="641350" r="0" b="618490"/>
                <wp:wrapNone/>
                <wp:docPr id="14" name="Up Arrow 14"/>
                <wp:cNvGraphicFramePr/>
                <a:graphic xmlns:a="http://schemas.openxmlformats.org/drawingml/2006/main">
                  <a:graphicData uri="http://schemas.microsoft.com/office/word/2010/wordprocessingShape">
                    <wps:wsp>
                      <wps:cNvSpPr/>
                      <wps:spPr>
                        <a:xfrm rot="17224601">
                          <a:off x="0" y="0"/>
                          <a:ext cx="92745" cy="4195403"/>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4" o:spid="_x0000_s1026" type="#_x0000_t68" style="position:absolute;margin-left:531.9pt;margin-top:140.5pt;width:7.3pt;height:330.35pt;rotation:-477910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" adj="239" fillcolor="#e6e0ec" strokecolor="#ccc1da" strokeweight="2p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67456" behindDoc="0" locked="0" layoutInCell="1" allowOverlap="1" wp14:anchorId="58D6AF3B" wp14:editId="3F0D446C">
                <wp:simplePos x="0" y="0"/>
                <wp:positionH relativeFrom="column">
                  <wp:posOffset>5794598</wp:posOffset>
                </wp:positionH>
                <wp:positionV relativeFrom="paragraph">
                  <wp:posOffset>2498931</wp:posOffset>
                </wp:positionV>
                <wp:extent cx="91310" cy="2796206"/>
                <wp:effectExtent l="0" t="609600" r="0" b="614045"/>
                <wp:wrapNone/>
                <wp:docPr id="12" name="Up Arrow 12"/>
                <wp:cNvGraphicFramePr/>
                <a:graphic xmlns:a="http://schemas.openxmlformats.org/drawingml/2006/main">
                  <a:graphicData uri="http://schemas.microsoft.com/office/word/2010/wordprocessingShape">
                    <wps:wsp>
                      <wps:cNvSpPr/>
                      <wps:spPr>
                        <a:xfrm rot="17736514" flipH="1">
                          <a:off x="0" y="0"/>
                          <a:ext cx="91310" cy="2796206"/>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2" o:spid="_x0000_s1026" type="#_x0000_t68" style="position:absolute;margin-left:456.25pt;margin-top:196.75pt;width:7.2pt;height:220.15pt;rotation:4219957fd;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" adj="353" fillcolor="#e6e0ec" strokecolor="#ccc1da" strokeweight="2p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68480" behindDoc="0" locked="0" layoutInCell="1" allowOverlap="1" wp14:anchorId="7B06C2D7" wp14:editId="4D6DA99E">
                <wp:simplePos x="0" y="0"/>
                <wp:positionH relativeFrom="column">
                  <wp:posOffset>5081655</wp:posOffset>
                </wp:positionH>
                <wp:positionV relativeFrom="paragraph">
                  <wp:posOffset>2936044</wp:posOffset>
                </wp:positionV>
                <wp:extent cx="114457" cy="1931492"/>
                <wp:effectExtent l="0" t="584518" r="0" b="596582"/>
                <wp:wrapNone/>
                <wp:docPr id="13" name="Up Arrow 13"/>
                <wp:cNvGraphicFramePr/>
                <a:graphic xmlns:a="http://schemas.openxmlformats.org/drawingml/2006/main">
                  <a:graphicData uri="http://schemas.microsoft.com/office/word/2010/wordprocessingShape">
                    <wps:wsp>
                      <wps:cNvSpPr/>
                      <wps:spPr>
                        <a:xfrm rot="18508919" flipH="1">
                          <a:off x="0" y="0"/>
                          <a:ext cx="114457" cy="1931492"/>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3" o:spid="_x0000_s1026" type="#_x0000_t68" style="position:absolute;margin-left:400.15pt;margin-top:231.2pt;width:9pt;height:152.1pt;rotation:3376285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" adj="640" fillcolor="#e6e0ec" strokecolor="#ccc1da" strokeweight="2p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70528" behindDoc="0" locked="0" layoutInCell="1" allowOverlap="1" wp14:anchorId="0310E174" wp14:editId="39A5C475">
                <wp:simplePos x="0" y="0"/>
                <wp:positionH relativeFrom="column">
                  <wp:posOffset>3418900</wp:posOffset>
                </wp:positionH>
                <wp:positionV relativeFrom="paragraph">
                  <wp:posOffset>2961178</wp:posOffset>
                </wp:positionV>
                <wp:extent cx="123262" cy="1867535"/>
                <wp:effectExtent l="0" t="567373" r="0" b="585787"/>
                <wp:wrapNone/>
                <wp:docPr id="15" name="Up Arrow 15"/>
                <wp:cNvGraphicFramePr/>
                <a:graphic xmlns:a="http://schemas.openxmlformats.org/drawingml/2006/main">
                  <a:graphicData uri="http://schemas.microsoft.com/office/word/2010/wordprocessingShape">
                    <wps:wsp>
                      <wps:cNvSpPr/>
                      <wps:spPr>
                        <a:xfrm rot="3059732">
                          <a:off x="0" y="0"/>
                          <a:ext cx="123262" cy="1867535"/>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5" o:spid="_x0000_s1026" type="#_x0000_t68" style="position:absolute;margin-left:269.2pt;margin-top:233.15pt;width:9.7pt;height:147.05pt;rotation:334204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" adj="713" fillcolor="#e6e0ec" strokecolor="#ccc1da" strokeweight="2p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72576" behindDoc="0" locked="0" layoutInCell="1" allowOverlap="1" wp14:anchorId="276E8184" wp14:editId="556B7A98">
                <wp:simplePos x="0" y="0"/>
                <wp:positionH relativeFrom="column">
                  <wp:posOffset>2724717</wp:posOffset>
                </wp:positionH>
                <wp:positionV relativeFrom="paragraph">
                  <wp:posOffset>2474869</wp:posOffset>
                </wp:positionV>
                <wp:extent cx="137865" cy="2858223"/>
                <wp:effectExtent l="0" t="617220" r="0" b="597535"/>
                <wp:wrapNone/>
                <wp:docPr id="17" name="Up Arrow 17"/>
                <wp:cNvGraphicFramePr/>
                <a:graphic xmlns:a="http://schemas.openxmlformats.org/drawingml/2006/main">
                  <a:graphicData uri="http://schemas.microsoft.com/office/word/2010/wordprocessingShape">
                    <wps:wsp>
                      <wps:cNvSpPr/>
                      <wps:spPr>
                        <a:xfrm rot="3872622" flipH="1">
                          <a:off x="0" y="0"/>
                          <a:ext cx="137865" cy="2858223"/>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7" o:spid="_x0000_s1026" type="#_x0000_t68" style="position:absolute;margin-left:214.55pt;margin-top:194.85pt;width:10.85pt;height:225.05pt;rotation:-4229936fd;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" adj="521" fillcolor="#e6e0ec" strokecolor="#ccc1da" strokeweight="2p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71552" behindDoc="0" locked="0" layoutInCell="1" allowOverlap="1" wp14:anchorId="174B0AAA" wp14:editId="34E4CF62">
                <wp:simplePos x="0" y="0"/>
                <wp:positionH relativeFrom="column">
                  <wp:posOffset>2081968</wp:posOffset>
                </wp:positionH>
                <wp:positionV relativeFrom="paragraph">
                  <wp:posOffset>2095129</wp:posOffset>
                </wp:positionV>
                <wp:extent cx="124287" cy="3643258"/>
                <wp:effectExtent l="0" t="616585" r="0" b="593090"/>
                <wp:wrapNone/>
                <wp:docPr id="16" name="Up Arrow 16"/>
                <wp:cNvGraphicFramePr/>
                <a:graphic xmlns:a="http://schemas.openxmlformats.org/drawingml/2006/main">
                  <a:graphicData uri="http://schemas.microsoft.com/office/word/2010/wordprocessingShape">
                    <wps:wsp>
                      <wps:cNvSpPr/>
                      <wps:spPr>
                        <a:xfrm rot="4235927" flipH="1">
                          <a:off x="0" y="0"/>
                          <a:ext cx="124287" cy="3643258"/>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6" o:spid="_x0000_s1026" type="#_x0000_t68" style="position:absolute;margin-left:163.95pt;margin-top:164.95pt;width:9.8pt;height:286.85pt;rotation:-4626762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" adj="368" fillcolor="#e6e0ec" strokecolor="#ccc1da" strokeweight="2p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66432" behindDoc="0" locked="0" layoutInCell="1" allowOverlap="1" wp14:anchorId="48F4C236" wp14:editId="70CB62C3">
                <wp:simplePos x="0" y="0"/>
                <wp:positionH relativeFrom="column">
                  <wp:posOffset>4231640</wp:posOffset>
                </wp:positionH>
                <wp:positionV relativeFrom="paragraph">
                  <wp:posOffset>3265805</wp:posOffset>
                </wp:positionV>
                <wp:extent cx="127000" cy="1220470"/>
                <wp:effectExtent l="19050" t="19050" r="44450" b="17780"/>
                <wp:wrapNone/>
                <wp:docPr id="10" name="Up Arrow 10"/>
                <wp:cNvGraphicFramePr/>
                <a:graphic xmlns:a="http://schemas.openxmlformats.org/drawingml/2006/main">
                  <a:graphicData uri="http://schemas.microsoft.com/office/word/2010/wordprocessingShape">
                    <wps:wsp>
                      <wps:cNvSpPr/>
                      <wps:spPr>
                        <a:xfrm>
                          <a:off x="0" y="0"/>
                          <a:ext cx="127000" cy="1220470"/>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0" o:spid="_x0000_s1026" type="#_x0000_t68" style="position:absolute;margin-left:333.2pt;margin-top:257.15pt;width:10pt;height:9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" adj="1124" fillcolor="#e6e0ec" strokecolor="#ccc1da" strokeweight="2p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64384" behindDoc="0" locked="0" layoutInCell="1" allowOverlap="1" wp14:anchorId="4598C82D" wp14:editId="1144516C">
                <wp:simplePos x="0" y="0"/>
                <wp:positionH relativeFrom="column">
                  <wp:posOffset>6668770</wp:posOffset>
                </wp:positionH>
                <wp:positionV relativeFrom="paragraph">
                  <wp:posOffset>4495800</wp:posOffset>
                </wp:positionV>
                <wp:extent cx="1310640" cy="638175"/>
                <wp:effectExtent l="0" t="0" r="22860" b="28575"/>
                <wp:wrapNone/>
                <wp:docPr id="7" name="Rectangle 7"/>
                <wp:cNvGraphicFramePr/>
                <a:graphic xmlns:a="http://schemas.openxmlformats.org/drawingml/2006/main">
                  <a:graphicData uri="http://schemas.microsoft.com/office/word/2010/wordprocessingShape">
                    <wps:wsp>
                      <wps:cNvSpPr/>
                      <wps:spPr>
                        <a:xfrm>
                          <a:off x="0" y="0"/>
                          <a:ext cx="1310640" cy="638175"/>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4F1B33D9" w14:textId="77777777" w:rsidR="005A64F3" w:rsidRPr="005F3FB6" w:rsidRDefault="005A64F3" w:rsidP="00376F2F">
                            <w:pPr>
                              <w:spacing w:line="240" w:lineRule="auto"/>
                              <w:jc w:val="center"/>
                              <w:rPr>
                                <w:color w:val="262626" w:themeColor="text1" w:themeTint="D9"/>
                              </w:rPr>
                            </w:pPr>
                            <w:r w:rsidRPr="005F3FB6">
                              <w:rPr>
                                <w:rFonts w:ascii="Sylfaen" w:hAnsi="Sylfaen" w:cs="Arial"/>
                                <w:color w:val="262626" w:themeColor="text1" w:themeTint="D9"/>
                              </w:rPr>
                              <w:t>National Disease Surveillance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45" style="position:absolute;left:0;text-align:left;margin-left:525.1pt;margin-top:354pt;width:103.2pt;height:5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" fillcolor="#e6e0ec" strokecolor="#ccc1da" strokeweight="2pt">
                <v:textbox>
                  <w:txbxContent>
                    <w:p w14:paraId="4F1B33D9" w14:textId="77777777" w:rsidR="005A64F3" w:rsidRPr="005F3FB6" w:rsidRDefault="005A64F3" w:rsidP="00376F2F">
                      <w:pPr>
                        <w:spacing w:line="240" w:lineRule="auto"/>
                        <w:jc w:val="center"/>
                        <w:rPr>
                          <w:color w:val="262626" w:themeColor="text1" w:themeTint="D9"/>
                        </w:rPr>
                      </w:pPr>
                      <w:r w:rsidRPr="005F3FB6">
                        <w:rPr>
                          <w:rFonts w:ascii="Sylfaen" w:hAnsi="Sylfaen" w:cs="Arial"/>
                          <w:color w:val="262626" w:themeColor="text1" w:themeTint="D9"/>
                        </w:rPr>
                        <w:t>National Disease Surveillance System</w:t>
                      </w:r>
                    </w:p>
                  </w:txbxContent>
                </v:textbox>
              </v:rec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63360" behindDoc="0" locked="0" layoutInCell="1" allowOverlap="1" wp14:anchorId="04F4655E" wp14:editId="2EE1856A">
                <wp:simplePos x="0" y="0"/>
                <wp:positionH relativeFrom="column">
                  <wp:posOffset>5162550</wp:posOffset>
                </wp:positionH>
                <wp:positionV relativeFrom="paragraph">
                  <wp:posOffset>4498340</wp:posOffset>
                </wp:positionV>
                <wp:extent cx="1310640" cy="638175"/>
                <wp:effectExtent l="0" t="0" r="22860" b="28575"/>
                <wp:wrapNone/>
                <wp:docPr id="6" name="Rectangle 6"/>
                <wp:cNvGraphicFramePr/>
                <a:graphic xmlns:a="http://schemas.openxmlformats.org/drawingml/2006/main">
                  <a:graphicData uri="http://schemas.microsoft.com/office/word/2010/wordprocessingShape">
                    <wps:wsp>
                      <wps:cNvSpPr/>
                      <wps:spPr>
                        <a:xfrm>
                          <a:off x="0" y="0"/>
                          <a:ext cx="1310640" cy="638175"/>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77F3597D" w14:textId="77777777" w:rsidR="005A64F3" w:rsidRPr="005F3FB6" w:rsidRDefault="005A64F3" w:rsidP="00376F2F">
                            <w:pPr>
                              <w:jc w:val="center"/>
                              <w:rPr>
                                <w:rFonts w:ascii="Sylfaen" w:hAnsi="Sylfaen" w:cs="Arial"/>
                                <w:color w:val="262626" w:themeColor="text1" w:themeTint="D9"/>
                              </w:rPr>
                            </w:pPr>
                            <w:r w:rsidRPr="005F3FB6">
                              <w:rPr>
                                <w:rFonts w:ascii="Sylfaen" w:hAnsi="Sylfaen" w:cs="Arial"/>
                                <w:color w:val="262626" w:themeColor="text1" w:themeTint="D9"/>
                              </w:rPr>
                              <w:t>Clinical Laboratories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46" style="position:absolute;left:0;text-align:left;margin-left:406.5pt;margin-top:354.2pt;width:103.2pt;height:5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" fillcolor="#e6e0ec" strokecolor="#ccc1da" strokeweight="2pt">
                <v:textbox>
                  <w:txbxContent>
                    <w:p w14:paraId="77F3597D" w14:textId="77777777" w:rsidR="005A64F3" w:rsidRPr="005F3FB6" w:rsidRDefault="005A64F3" w:rsidP="00376F2F">
                      <w:pPr>
                        <w:jc w:val="center"/>
                        <w:rPr>
                          <w:rFonts w:ascii="Sylfaen" w:hAnsi="Sylfaen" w:cs="Arial"/>
                          <w:color w:val="262626" w:themeColor="text1" w:themeTint="D9"/>
                        </w:rPr>
                      </w:pPr>
                      <w:r w:rsidRPr="005F3FB6">
                        <w:rPr>
                          <w:rFonts w:ascii="Sylfaen" w:hAnsi="Sylfaen" w:cs="Arial"/>
                          <w:color w:val="262626" w:themeColor="text1" w:themeTint="D9"/>
                        </w:rPr>
                        <w:t>Clinical Laboratories</w:t>
                      </w:r>
                    </w:p>
                  </w:txbxContent>
                </v:textbox>
              </v:rec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65408" behindDoc="0" locked="0" layoutInCell="1" allowOverlap="1" wp14:anchorId="1CC80B2D" wp14:editId="416184C1">
                <wp:simplePos x="0" y="0"/>
                <wp:positionH relativeFrom="column">
                  <wp:posOffset>8125460</wp:posOffset>
                </wp:positionH>
                <wp:positionV relativeFrom="paragraph">
                  <wp:posOffset>4493260</wp:posOffset>
                </wp:positionV>
                <wp:extent cx="1310640" cy="638175"/>
                <wp:effectExtent l="0" t="0" r="22860" b="28575"/>
                <wp:wrapNone/>
                <wp:docPr id="8" name="Rectangle 8"/>
                <wp:cNvGraphicFramePr/>
                <a:graphic xmlns:a="http://schemas.openxmlformats.org/drawingml/2006/main">
                  <a:graphicData uri="http://schemas.microsoft.com/office/word/2010/wordprocessingShape">
                    <wps:wsp>
                      <wps:cNvSpPr/>
                      <wps:spPr>
                        <a:xfrm>
                          <a:off x="0" y="0"/>
                          <a:ext cx="1310640" cy="638175"/>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6716C118" w14:textId="77777777" w:rsidR="005A64F3" w:rsidRPr="00C50399" w:rsidRDefault="005A64F3" w:rsidP="00376F2F">
                            <w:pPr>
                              <w:jc w:val="center"/>
                              <w:rPr>
                                <w:rFonts w:ascii="Sylfaen" w:hAnsi="Sylfaen" w:cs="Arial"/>
                                <w:color w:val="262626" w:themeColor="text1" w:themeTint="D9"/>
                              </w:rPr>
                            </w:pPr>
                            <w:r w:rsidRPr="00C50399">
                              <w:rPr>
                                <w:rFonts w:ascii="Sylfaen" w:hAnsi="Sylfaen" w:cs="Arial"/>
                                <w:color w:val="262626" w:themeColor="text1" w:themeTint="D9"/>
                              </w:rPr>
                              <w:t>Hot lines - 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47" style="position:absolute;left:0;text-align:left;margin-left:639.8pt;margin-top:353.8pt;width:103.2pt;height:5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" fillcolor="#e6e0ec" strokecolor="#ccc1da" strokeweight="2pt">
                <v:textbox>
                  <w:txbxContent>
                    <w:p w14:paraId="6716C118" w14:textId="77777777" w:rsidR="005A64F3" w:rsidRPr="00C50399" w:rsidRDefault="005A64F3" w:rsidP="00376F2F">
                      <w:pPr>
                        <w:jc w:val="center"/>
                        <w:rPr>
                          <w:rFonts w:ascii="Sylfaen" w:hAnsi="Sylfaen" w:cs="Arial"/>
                          <w:color w:val="262626" w:themeColor="text1" w:themeTint="D9"/>
                        </w:rPr>
                      </w:pPr>
                      <w:r w:rsidRPr="00C50399">
                        <w:rPr>
                          <w:rFonts w:ascii="Sylfaen" w:hAnsi="Sylfaen" w:cs="Arial"/>
                          <w:color w:val="262626" w:themeColor="text1" w:themeTint="D9"/>
                        </w:rPr>
                        <w:t>Hot lines - public</w:t>
                      </w:r>
                    </w:p>
                  </w:txbxContent>
                </v:textbox>
              </v:rec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62336" behindDoc="0" locked="0" layoutInCell="1" allowOverlap="1" wp14:anchorId="552EBDEC" wp14:editId="7D38F074">
                <wp:simplePos x="0" y="0"/>
                <wp:positionH relativeFrom="column">
                  <wp:posOffset>3639185</wp:posOffset>
                </wp:positionH>
                <wp:positionV relativeFrom="paragraph">
                  <wp:posOffset>4493895</wp:posOffset>
                </wp:positionV>
                <wp:extent cx="1310640" cy="638175"/>
                <wp:effectExtent l="0" t="0" r="22860" b="28575"/>
                <wp:wrapNone/>
                <wp:docPr id="5" name="Rectangle 5"/>
                <wp:cNvGraphicFramePr/>
                <a:graphic xmlns:a="http://schemas.openxmlformats.org/drawingml/2006/main">
                  <a:graphicData uri="http://schemas.microsoft.com/office/word/2010/wordprocessingShape">
                    <wps:wsp>
                      <wps:cNvSpPr/>
                      <wps:spPr>
                        <a:xfrm>
                          <a:off x="0" y="0"/>
                          <a:ext cx="1310640" cy="638175"/>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1F7BBA70" w14:textId="77777777" w:rsidR="005A64F3" w:rsidRPr="00061B72" w:rsidRDefault="005A64F3" w:rsidP="00376F2F">
                            <w:pPr>
                              <w:jc w:val="center"/>
                              <w:rPr>
                                <w:rFonts w:ascii="Sylfaen" w:hAnsi="Sylfaen" w:cs="Arial"/>
                                <w:color w:val="262626" w:themeColor="text1" w:themeTint="D9"/>
                              </w:rPr>
                            </w:pPr>
                            <w:r w:rsidRPr="00061B72">
                              <w:rPr>
                                <w:rFonts w:ascii="Sylfaen" w:hAnsi="Sylfaen" w:cs="Arial"/>
                                <w:color w:val="262626" w:themeColor="text1" w:themeTint="D9"/>
                              </w:rPr>
                              <w:t>Hospitals&amp;Emergency Departments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48" style="position:absolute;left:0;text-align:left;margin-left:286.55pt;margin-top:353.85pt;width:103.2pt;height:5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" fillcolor="#e6e0ec" strokecolor="#ccc1da" strokeweight="2pt">
                <v:textbox>
                  <w:txbxContent>
                    <w:p w14:paraId="1F7BBA70" w14:textId="77777777" w:rsidR="005A64F3" w:rsidRPr="00061B72" w:rsidRDefault="005A64F3" w:rsidP="00376F2F">
                      <w:pPr>
                        <w:jc w:val="center"/>
                        <w:rPr>
                          <w:rFonts w:ascii="Sylfaen" w:hAnsi="Sylfaen" w:cs="Arial"/>
                          <w:color w:val="262626" w:themeColor="text1" w:themeTint="D9"/>
                        </w:rPr>
                      </w:pPr>
                      <w:r w:rsidRPr="00061B72">
                        <w:rPr>
                          <w:rFonts w:ascii="Sylfaen" w:hAnsi="Sylfaen" w:cs="Arial"/>
                          <w:color w:val="262626" w:themeColor="text1" w:themeTint="D9"/>
                        </w:rPr>
                        <w:t>Hospitals&amp;Emergency Departments</w:t>
                      </w:r>
                    </w:p>
                  </w:txbxContent>
                </v:textbox>
              </v:rec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59264" behindDoc="0" locked="0" layoutInCell="1" allowOverlap="1" wp14:anchorId="0C6D9DA9" wp14:editId="6446181C">
                <wp:simplePos x="0" y="0"/>
                <wp:positionH relativeFrom="column">
                  <wp:posOffset>-690880</wp:posOffset>
                </wp:positionH>
                <wp:positionV relativeFrom="paragraph">
                  <wp:posOffset>4493895</wp:posOffset>
                </wp:positionV>
                <wp:extent cx="1310640" cy="638175"/>
                <wp:effectExtent l="0" t="0" r="22860" b="28575"/>
                <wp:wrapNone/>
                <wp:docPr id="1" name="Rectangle 1"/>
                <wp:cNvGraphicFramePr/>
                <a:graphic xmlns:a="http://schemas.openxmlformats.org/drawingml/2006/main">
                  <a:graphicData uri="http://schemas.microsoft.com/office/word/2010/wordprocessingShape">
                    <wps:wsp>
                      <wps:cNvSpPr/>
                      <wps:spPr>
                        <a:xfrm>
                          <a:off x="0" y="0"/>
                          <a:ext cx="1310640" cy="638175"/>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30D8372F" w14:textId="77777777" w:rsidR="005A64F3" w:rsidRDefault="005A64F3" w:rsidP="00376F2F">
                            <w:pPr>
                              <w:spacing w:line="240" w:lineRule="auto"/>
                              <w:jc w:val="center"/>
                            </w:pPr>
                            <w:r w:rsidRPr="00852129">
                              <w:rPr>
                                <w:rFonts w:ascii="Sylfaen" w:hAnsi="Sylfaen" w:cs="Arial"/>
                                <w:color w:val="262626" w:themeColor="text1" w:themeTint="D9"/>
                              </w:rPr>
                              <w:t>Intelligence Agencies/law enforcement</w:t>
                            </w:r>
                            <w:r w:rsidRPr="0078493C">
                              <w:rPr>
                                <w:rFonts w:ascii="Sylfaen" w:hAnsi="Sylfaen" w:cs="Arial"/>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49" style="position:absolute;left:0;text-align:left;margin-left:-54.4pt;margin-top:353.85pt;width:103.2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" fillcolor="#e6e0ec" strokecolor="#ccc1da" strokeweight="2pt">
                <v:textbox>
                  <w:txbxContent>
                    <w:p w14:paraId="30D8372F" w14:textId="77777777" w:rsidR="005A64F3" w:rsidRDefault="005A64F3" w:rsidP="00376F2F">
                      <w:pPr>
                        <w:spacing w:line="240" w:lineRule="auto"/>
                        <w:jc w:val="center"/>
                      </w:pPr>
                      <w:r w:rsidRPr="00852129">
                        <w:rPr>
                          <w:rFonts w:ascii="Sylfaen" w:hAnsi="Sylfaen" w:cs="Arial"/>
                          <w:color w:val="262626" w:themeColor="text1" w:themeTint="D9"/>
                        </w:rPr>
                        <w:t>Intelligence Agencies/law enforcement</w:t>
                      </w:r>
                      <w:r w:rsidRPr="0078493C">
                        <w:rPr>
                          <w:rFonts w:ascii="Sylfaen" w:hAnsi="Sylfaen" w:cs="Arial"/>
                          <w:b/>
                        </w:rPr>
                        <w:t xml:space="preserve"> </w:t>
                      </w:r>
                    </w:p>
                  </w:txbxContent>
                </v:textbox>
              </v:rec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61312" behindDoc="0" locked="0" layoutInCell="1" allowOverlap="1" wp14:anchorId="7017E175" wp14:editId="5F3125EF">
                <wp:simplePos x="0" y="0"/>
                <wp:positionH relativeFrom="column">
                  <wp:posOffset>2167255</wp:posOffset>
                </wp:positionH>
                <wp:positionV relativeFrom="paragraph">
                  <wp:posOffset>4495800</wp:posOffset>
                </wp:positionV>
                <wp:extent cx="1310640" cy="638175"/>
                <wp:effectExtent l="0" t="0" r="22860" b="28575"/>
                <wp:wrapNone/>
                <wp:docPr id="4" name="Rectangle 4"/>
                <wp:cNvGraphicFramePr/>
                <a:graphic xmlns:a="http://schemas.openxmlformats.org/drawingml/2006/main">
                  <a:graphicData uri="http://schemas.microsoft.com/office/word/2010/wordprocessingShape">
                    <wps:wsp>
                      <wps:cNvSpPr/>
                      <wps:spPr>
                        <a:xfrm>
                          <a:off x="0" y="0"/>
                          <a:ext cx="1310640" cy="638175"/>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64F11019" w14:textId="77777777" w:rsidR="005A64F3" w:rsidRPr="00061B72" w:rsidRDefault="005A64F3" w:rsidP="00376F2F">
                            <w:pPr>
                              <w:jc w:val="center"/>
                              <w:rPr>
                                <w:color w:val="262626" w:themeColor="text1" w:themeTint="D9"/>
                              </w:rPr>
                            </w:pPr>
                            <w:r w:rsidRPr="00061B72">
                              <w:rPr>
                                <w:rFonts w:ascii="Sylfaen" w:hAnsi="Sylfaen" w:cs="Arial"/>
                                <w:color w:val="262626" w:themeColor="text1" w:themeTint="D9"/>
                              </w:rPr>
                              <w:t>Primary health care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50" style="position:absolute;left:0;text-align:left;margin-left:170.65pt;margin-top:354pt;width:103.2pt;height:5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" fillcolor="#e6e0ec" strokecolor="#ccc1da" strokeweight="2pt">
                <v:textbox>
                  <w:txbxContent>
                    <w:p w14:paraId="64F11019" w14:textId="77777777" w:rsidR="005A64F3" w:rsidRPr="00061B72" w:rsidRDefault="005A64F3" w:rsidP="00376F2F">
                      <w:pPr>
                        <w:jc w:val="center"/>
                        <w:rPr>
                          <w:color w:val="262626" w:themeColor="text1" w:themeTint="D9"/>
                        </w:rPr>
                      </w:pPr>
                      <w:r w:rsidRPr="00061B72">
                        <w:rPr>
                          <w:rFonts w:ascii="Sylfaen" w:hAnsi="Sylfaen" w:cs="Arial"/>
                          <w:color w:val="262626" w:themeColor="text1" w:themeTint="D9"/>
                        </w:rPr>
                        <w:t>Primary health care providers</w:t>
                      </w:r>
                    </w:p>
                  </w:txbxContent>
                </v:textbox>
              </v:rect>
            </w:pict>
          </mc:Fallback>
        </mc:AlternateContent>
      </w:r>
      <w:r w:rsidR="00376F2F" w:rsidRPr="00990B1E">
        <w:rPr>
          <w:rFonts w:ascii="Sylfaen" w:hAnsi="Sylfaen"/>
          <w:noProof/>
          <w:sz w:val="24"/>
          <w:szCs w:val="24"/>
        </w:rPr>
        <mc:AlternateContent>
          <mc:Choice Requires="wps">
            <w:drawing>
              <wp:anchor distT="0" distB="0" distL="114300" distR="114300" simplePos="0" relativeHeight="251660288" behindDoc="0" locked="0" layoutInCell="1" allowOverlap="1" wp14:anchorId="7B893955" wp14:editId="5A696737">
                <wp:simplePos x="0" y="0"/>
                <wp:positionH relativeFrom="column">
                  <wp:posOffset>738505</wp:posOffset>
                </wp:positionH>
                <wp:positionV relativeFrom="paragraph">
                  <wp:posOffset>4491355</wp:posOffset>
                </wp:positionV>
                <wp:extent cx="1310640" cy="638175"/>
                <wp:effectExtent l="0" t="0" r="22860" b="28575"/>
                <wp:wrapNone/>
                <wp:docPr id="2" name="Rectangle 2"/>
                <wp:cNvGraphicFramePr/>
                <a:graphic xmlns:a="http://schemas.openxmlformats.org/drawingml/2006/main">
                  <a:graphicData uri="http://schemas.microsoft.com/office/word/2010/wordprocessingShape">
                    <wps:wsp>
                      <wps:cNvSpPr/>
                      <wps:spPr>
                        <a:xfrm>
                          <a:off x="0" y="0"/>
                          <a:ext cx="1310640" cy="638175"/>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1224A8AB" w14:textId="77777777" w:rsidR="005A64F3" w:rsidRPr="005F3FB6" w:rsidRDefault="005A64F3" w:rsidP="00376F2F">
                            <w:pPr>
                              <w:jc w:val="center"/>
                              <w:rPr>
                                <w:rFonts w:ascii="Sylfaen" w:hAnsi="Sylfaen" w:cs="Arial"/>
                                <w:color w:val="262626" w:themeColor="text1" w:themeTint="D9"/>
                              </w:rPr>
                            </w:pPr>
                            <w:r w:rsidRPr="005F3FB6">
                              <w:rPr>
                                <w:rFonts w:ascii="Sylfaen" w:hAnsi="Sylfaen" w:cs="Arial"/>
                                <w:color w:val="262626" w:themeColor="text1" w:themeTint="D9"/>
                              </w:rPr>
                              <w:t>112 Call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51" style="position:absolute;left:0;text-align:left;margin-left:58.15pt;margin-top:353.65pt;width:103.2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" fillcolor="#e6e0ec" strokecolor="#ccc1da" strokeweight="2pt">
                <v:textbox>
                  <w:txbxContent>
                    <w:p w14:paraId="1224A8AB" w14:textId="77777777" w:rsidR="005A64F3" w:rsidRPr="005F3FB6" w:rsidRDefault="005A64F3" w:rsidP="00376F2F">
                      <w:pPr>
                        <w:jc w:val="center"/>
                        <w:rPr>
                          <w:rFonts w:ascii="Sylfaen" w:hAnsi="Sylfaen" w:cs="Arial"/>
                          <w:color w:val="262626" w:themeColor="text1" w:themeTint="D9"/>
                        </w:rPr>
                      </w:pPr>
                      <w:r w:rsidRPr="005F3FB6">
                        <w:rPr>
                          <w:rFonts w:ascii="Sylfaen" w:hAnsi="Sylfaen" w:cs="Arial"/>
                          <w:color w:val="262626" w:themeColor="text1" w:themeTint="D9"/>
                        </w:rPr>
                        <w:t>112 Call Center</w:t>
                      </w:r>
                    </w:p>
                  </w:txbxContent>
                </v:textbox>
              </v:rect>
            </w:pict>
          </mc:Fallback>
        </mc:AlternateContent>
      </w:r>
    </w:p>
    <w:p w14:paraId="0072C20C" w14:textId="4B3D7F1C" w:rsidR="00376F2F" w:rsidRPr="00990B1E" w:rsidRDefault="00376F2F" w:rsidP="00376F2F">
      <w:pPr>
        <w:tabs>
          <w:tab w:val="left" w:pos="900"/>
        </w:tabs>
        <w:spacing w:after="240" w:line="240" w:lineRule="auto"/>
        <w:ind w:left="630"/>
        <w:contextualSpacing/>
        <w:jc w:val="center"/>
        <w:rPr>
          <w:rFonts w:ascii="Sylfaen" w:hAnsi="Sylfaen"/>
          <w:sz w:val="24"/>
          <w:szCs w:val="24"/>
        </w:rPr>
      </w:pPr>
      <w:r w:rsidRPr="00990B1E">
        <w:rPr>
          <w:rFonts w:ascii="Sylfaen" w:hAnsi="Sylfaen"/>
          <w:sz w:val="24"/>
          <w:szCs w:val="24"/>
        </w:rPr>
        <w:lastRenderedPageBreak/>
        <w:t xml:space="preserve">Annex </w:t>
      </w:r>
      <w:r w:rsidR="005F4F23" w:rsidRPr="00990B1E">
        <w:rPr>
          <w:rFonts w:ascii="Sylfaen" w:hAnsi="Sylfaen"/>
          <w:sz w:val="24"/>
          <w:szCs w:val="24"/>
        </w:rPr>
        <w:t>D</w:t>
      </w:r>
    </w:p>
    <w:p w14:paraId="4D8AFEEE" w14:textId="77777777" w:rsidR="00376F2F" w:rsidRPr="00990B1E" w:rsidRDefault="00376F2F" w:rsidP="00376F2F">
      <w:pPr>
        <w:tabs>
          <w:tab w:val="left" w:pos="900"/>
        </w:tabs>
        <w:spacing w:after="240" w:line="240" w:lineRule="auto"/>
        <w:ind w:left="630"/>
        <w:contextualSpacing/>
        <w:jc w:val="center"/>
        <w:rPr>
          <w:rFonts w:ascii="Sylfaen" w:hAnsi="Sylfaen"/>
          <w:sz w:val="24"/>
          <w:szCs w:val="24"/>
        </w:rPr>
      </w:pPr>
      <w:r w:rsidRPr="00990B1E">
        <w:rPr>
          <w:rFonts w:ascii="Sylfaen" w:hAnsi="Sylfaen"/>
          <w:sz w:val="24"/>
          <w:szCs w:val="24"/>
        </w:rPr>
        <w:t>Command Levels for the Management of Biological Incidents</w:t>
      </w:r>
    </w:p>
    <w:p w14:paraId="6862CF9E" w14:textId="77777777" w:rsidR="00376F2F" w:rsidRPr="00990B1E" w:rsidRDefault="00376F2F" w:rsidP="00376F2F">
      <w:pPr>
        <w:tabs>
          <w:tab w:val="left" w:pos="900"/>
        </w:tabs>
        <w:spacing w:after="240" w:line="240" w:lineRule="auto"/>
        <w:ind w:left="630"/>
        <w:contextualSpacing/>
        <w:jc w:val="center"/>
        <w:rPr>
          <w:rFonts w:ascii="Sylfaen" w:hAnsi="Sylfaen"/>
          <w:sz w:val="24"/>
          <w:szCs w:val="24"/>
        </w:rPr>
      </w:pPr>
    </w:p>
    <w:p w14:paraId="31C3DFED" w14:textId="77777777" w:rsidR="00376F2F" w:rsidRPr="00990B1E" w:rsidRDefault="00376F2F" w:rsidP="00376F2F">
      <w:pPr>
        <w:tabs>
          <w:tab w:val="left" w:pos="900"/>
        </w:tabs>
        <w:spacing w:after="240" w:line="240" w:lineRule="auto"/>
        <w:ind w:left="630"/>
        <w:contextualSpacing/>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09440" behindDoc="0" locked="0" layoutInCell="1" allowOverlap="1" wp14:anchorId="18A9940E" wp14:editId="3CA1A637">
                <wp:simplePos x="0" y="0"/>
                <wp:positionH relativeFrom="column">
                  <wp:posOffset>1877060</wp:posOffset>
                </wp:positionH>
                <wp:positionV relativeFrom="paragraph">
                  <wp:posOffset>160020</wp:posOffset>
                </wp:positionV>
                <wp:extent cx="4953000" cy="704850"/>
                <wp:effectExtent l="57150" t="19050" r="76200" b="114300"/>
                <wp:wrapNone/>
                <wp:docPr id="29" name="Rectangle 29"/>
                <wp:cNvGraphicFramePr/>
                <a:graphic xmlns:a="http://schemas.openxmlformats.org/drawingml/2006/main">
                  <a:graphicData uri="http://schemas.microsoft.com/office/word/2010/wordprocessingShape">
                    <wps:wsp>
                      <wps:cNvSpPr/>
                      <wps:spPr>
                        <a:xfrm>
                          <a:off x="0" y="0"/>
                          <a:ext cx="4953000" cy="70485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4DB65F53" w14:textId="77777777" w:rsidR="005A64F3" w:rsidRPr="003B462E" w:rsidRDefault="005A64F3" w:rsidP="00376F2F">
                            <w:pPr>
                              <w:tabs>
                                <w:tab w:val="left" w:pos="900"/>
                              </w:tabs>
                              <w:autoSpaceDE w:val="0"/>
                              <w:autoSpaceDN w:val="0"/>
                              <w:adjustRightInd w:val="0"/>
                              <w:spacing w:after="240" w:line="240" w:lineRule="auto"/>
                              <w:jc w:val="center"/>
                              <w:rPr>
                                <w:rFonts w:ascii="Sylfaen" w:hAnsi="Sylfaen"/>
                                <w:color w:val="0D0D0D" w:themeColor="text1" w:themeTint="F2"/>
                                <w:sz w:val="24"/>
                                <w:szCs w:val="24"/>
                              </w:rPr>
                            </w:pPr>
                            <w:r w:rsidRPr="003B462E">
                              <w:rPr>
                                <w:rFonts w:ascii="Sylfaen" w:eastAsia="Sylfaen" w:hAnsi="Sylfaen"/>
                                <w:color w:val="0D0D0D" w:themeColor="text1" w:themeTint="F2"/>
                                <w:sz w:val="24"/>
                                <w:szCs w:val="24"/>
                              </w:rPr>
                              <w:t>Prime Minister of Georgia</w:t>
                            </w:r>
                          </w:p>
                          <w:p w14:paraId="6873D36F" w14:textId="77777777" w:rsidR="005A64F3" w:rsidRPr="003B462E" w:rsidRDefault="005A64F3" w:rsidP="00376F2F">
                            <w:pPr>
                              <w:jc w:val="center"/>
                              <w:rPr>
                                <w:color w:val="1D1B11" w:themeColor="background2" w:themeShade="1A"/>
                                <w:sz w:val="24"/>
                                <w:szCs w:val="24"/>
                              </w:rPr>
                            </w:pPr>
                            <w:r w:rsidRPr="003B462E">
                              <w:rPr>
                                <w:rFonts w:ascii="Sylfaen" w:hAnsi="Sylfaen"/>
                                <w:color w:val="0D0D0D" w:themeColor="text1" w:themeTint="F2"/>
                                <w:sz w:val="24"/>
                                <w:szCs w:val="24"/>
                              </w:rPr>
                              <w:t>State Security and Crisis Management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52" style="position:absolute;left:0;text-align:left;margin-left:147.8pt;margin-top:12.6pt;width:390pt;height: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" fillcolor="#ddd9c3" strokecolor="window" strokeweight="2pt">
                <v:shadow on="t" color="black" opacity="26214f" origin=",-.5" offset="0,3pt"/>
                <v:textbox>
                  <w:txbxContent>
                    <w:p w14:paraId="4DB65F53" w14:textId="77777777" w:rsidR="005A64F3" w:rsidRPr="003B462E" w:rsidRDefault="005A64F3" w:rsidP="00376F2F">
                      <w:pPr>
                        <w:tabs>
                          <w:tab w:val="left" w:pos="900"/>
                        </w:tabs>
                        <w:autoSpaceDE w:val="0"/>
                        <w:autoSpaceDN w:val="0"/>
                        <w:adjustRightInd w:val="0"/>
                        <w:spacing w:after="240" w:line="240" w:lineRule="auto"/>
                        <w:jc w:val="center"/>
                        <w:rPr>
                          <w:rFonts w:ascii="Sylfaen" w:hAnsi="Sylfaen"/>
                          <w:color w:val="0D0D0D" w:themeColor="text1" w:themeTint="F2"/>
                          <w:sz w:val="24"/>
                          <w:szCs w:val="24"/>
                        </w:rPr>
                      </w:pPr>
                      <w:r w:rsidRPr="003B462E">
                        <w:rPr>
                          <w:rFonts w:ascii="Sylfaen" w:eastAsia="Sylfaen" w:hAnsi="Sylfaen"/>
                          <w:color w:val="0D0D0D" w:themeColor="text1" w:themeTint="F2"/>
                          <w:sz w:val="24"/>
                          <w:szCs w:val="24"/>
                        </w:rPr>
                        <w:t>Prime Minister of Georgia</w:t>
                      </w:r>
                    </w:p>
                    <w:p w14:paraId="6873D36F" w14:textId="77777777" w:rsidR="005A64F3" w:rsidRPr="003B462E" w:rsidRDefault="005A64F3" w:rsidP="00376F2F">
                      <w:pPr>
                        <w:jc w:val="center"/>
                        <w:rPr>
                          <w:color w:val="1D1B11" w:themeColor="background2" w:themeShade="1A"/>
                          <w:sz w:val="24"/>
                          <w:szCs w:val="24"/>
                        </w:rPr>
                      </w:pPr>
                      <w:r w:rsidRPr="003B462E">
                        <w:rPr>
                          <w:rFonts w:ascii="Sylfaen" w:hAnsi="Sylfaen"/>
                          <w:color w:val="0D0D0D" w:themeColor="text1" w:themeTint="F2"/>
                          <w:sz w:val="24"/>
                          <w:szCs w:val="24"/>
                        </w:rPr>
                        <w:t>State Security and Crisis Management Council</w:t>
                      </w:r>
                    </w:p>
                  </w:txbxContent>
                </v:textbox>
              </v:rect>
            </w:pict>
          </mc:Fallback>
        </mc:AlternateContent>
      </w:r>
    </w:p>
    <w:p w14:paraId="427266C8"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39DDDEC6"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23776" behindDoc="0" locked="0" layoutInCell="1" allowOverlap="1" wp14:anchorId="2072709D" wp14:editId="6156E856">
                <wp:simplePos x="0" y="0"/>
                <wp:positionH relativeFrom="column">
                  <wp:posOffset>7620000</wp:posOffset>
                </wp:positionH>
                <wp:positionV relativeFrom="paragraph">
                  <wp:posOffset>27940</wp:posOffset>
                </wp:positionV>
                <wp:extent cx="1828800" cy="466725"/>
                <wp:effectExtent l="57150" t="19050" r="57150" b="85725"/>
                <wp:wrapNone/>
                <wp:docPr id="332" name="Text Box 332"/>
                <wp:cNvGraphicFramePr/>
                <a:graphic xmlns:a="http://schemas.openxmlformats.org/drawingml/2006/main">
                  <a:graphicData uri="http://schemas.microsoft.com/office/word/2010/wordprocessingShape">
                    <wps:wsp>
                      <wps:cNvSpPr txBox="1"/>
                      <wps:spPr>
                        <a:xfrm>
                          <a:off x="0" y="0"/>
                          <a:ext cx="1828800" cy="466725"/>
                        </a:xfrm>
                        <a:prstGeom prst="roundRect">
                          <a:avLst/>
                        </a:prstGeom>
                        <a:solidFill>
                          <a:srgbClr val="F79646">
                            <a:lumMod val="20000"/>
                            <a:lumOff val="80000"/>
                          </a:srgbClr>
                        </a:solidFill>
                        <a:ln w="6350">
                          <a:noFill/>
                        </a:ln>
                        <a:effectLst>
                          <a:outerShdw blurRad="44450" dist="27940" dir="5400000" algn="ctr">
                            <a:srgbClr val="000000">
                              <a:alpha val="32000"/>
                            </a:srgbClr>
                          </a:outerShdw>
                        </a:effectLst>
                      </wps:spPr>
                      <wps:txbx>
                        <w:txbxContent>
                          <w:p w14:paraId="4A4198E6" w14:textId="77777777" w:rsidR="005A64F3" w:rsidRPr="004975B4" w:rsidRDefault="005A64F3" w:rsidP="00376F2F">
                            <w:pPr>
                              <w:jc w:val="center"/>
                              <w:rPr>
                                <w:rFonts w:ascii="Sylfaen" w:hAnsi="Sylfaen"/>
                                <w:sz w:val="24"/>
                                <w:szCs w:val="24"/>
                              </w:rPr>
                            </w:pPr>
                            <w:r w:rsidRPr="004975B4">
                              <w:rPr>
                                <w:rFonts w:ascii="Sylfaen" w:hAnsi="Sylfaen"/>
                                <w:sz w:val="24"/>
                                <w:szCs w:val="24"/>
                              </w:rPr>
                              <w:t>Political</w:t>
                            </w:r>
                            <w:r>
                              <w:rPr>
                                <w:rFonts w:ascii="Sylfaen" w:hAnsi="Sylfaen"/>
                                <w:sz w:val="24"/>
                                <w:szCs w:val="24"/>
                              </w:rPr>
                              <w:t xml:space="preserve"> (strategic)</w:t>
                            </w:r>
                            <w:r w:rsidRPr="004975B4">
                              <w:rPr>
                                <w:rFonts w:ascii="Sylfaen" w:hAnsi="Sylfaen"/>
                                <w:sz w:val="24"/>
                                <w:szCs w:val="24"/>
                              </w:rPr>
                              <w:t xml:space="preserve">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2" o:spid="_x0000_s1053" style="position:absolute;left:0;text-align:left;margin-left:600pt;margin-top:2.2pt;width:2in;height:3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" fillcolor="#fdeada" stroked="f" strokeweight=".5pt">
                <v:shadow on="t" color="black" opacity="20971f" offset="0,2.2pt"/>
                <v:textbox>
                  <w:txbxContent>
                    <w:p w14:paraId="4A4198E6" w14:textId="77777777" w:rsidR="005A64F3" w:rsidRPr="004975B4" w:rsidRDefault="005A64F3" w:rsidP="00376F2F">
                      <w:pPr>
                        <w:jc w:val="center"/>
                        <w:rPr>
                          <w:rFonts w:ascii="Sylfaen" w:hAnsi="Sylfaen"/>
                          <w:sz w:val="24"/>
                          <w:szCs w:val="24"/>
                        </w:rPr>
                      </w:pPr>
                      <w:r w:rsidRPr="004975B4">
                        <w:rPr>
                          <w:rFonts w:ascii="Sylfaen" w:hAnsi="Sylfaen"/>
                          <w:sz w:val="24"/>
                          <w:szCs w:val="24"/>
                        </w:rPr>
                        <w:t>Political</w:t>
                      </w:r>
                      <w:r>
                        <w:rPr>
                          <w:rFonts w:ascii="Sylfaen" w:hAnsi="Sylfaen"/>
                          <w:sz w:val="24"/>
                          <w:szCs w:val="24"/>
                        </w:rPr>
                        <w:t xml:space="preserve"> (strategic)</w:t>
                      </w:r>
                      <w:r w:rsidRPr="004975B4">
                        <w:rPr>
                          <w:rFonts w:ascii="Sylfaen" w:hAnsi="Sylfaen"/>
                          <w:sz w:val="24"/>
                          <w:szCs w:val="24"/>
                        </w:rPr>
                        <w:t xml:space="preserve"> Level</w:t>
                      </w:r>
                    </w:p>
                  </w:txbxContent>
                </v:textbox>
              </v:roundrect>
            </w:pict>
          </mc:Fallback>
        </mc:AlternateContent>
      </w:r>
      <w:r w:rsidRPr="00990B1E">
        <w:rPr>
          <w:rFonts w:ascii="Sylfaen" w:hAnsi="Sylfaen"/>
          <w:noProof/>
          <w:sz w:val="24"/>
          <w:szCs w:val="24"/>
        </w:rPr>
        <mc:AlternateContent>
          <mc:Choice Requires="wps">
            <w:drawing>
              <wp:anchor distT="0" distB="0" distL="114300" distR="114300" simplePos="0" relativeHeight="251711488" behindDoc="0" locked="0" layoutInCell="1" allowOverlap="1" wp14:anchorId="5E1C1903" wp14:editId="76F865E6">
                <wp:simplePos x="0" y="0"/>
                <wp:positionH relativeFrom="column">
                  <wp:posOffset>1295400</wp:posOffset>
                </wp:positionH>
                <wp:positionV relativeFrom="paragraph">
                  <wp:posOffset>106045</wp:posOffset>
                </wp:positionV>
                <wp:extent cx="485775" cy="1181100"/>
                <wp:effectExtent l="57150" t="19050" r="85725" b="114300"/>
                <wp:wrapNone/>
                <wp:docPr id="290" name="Left Brace 290"/>
                <wp:cNvGraphicFramePr/>
                <a:graphic xmlns:a="http://schemas.openxmlformats.org/drawingml/2006/main">
                  <a:graphicData uri="http://schemas.microsoft.com/office/word/2010/wordprocessingShape">
                    <wps:wsp>
                      <wps:cNvSpPr/>
                      <wps:spPr>
                        <a:xfrm>
                          <a:off x="0" y="0"/>
                          <a:ext cx="485775" cy="1181100"/>
                        </a:xfrm>
                        <a:prstGeom prst="leftBrace">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0" o:spid="_x0000_s1026" type="#_x0000_t87" style="position:absolute;margin-left:102pt;margin-top:8.35pt;width:38.25pt;height:93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" adj="740" strokecolor="windowText">
                <v:shadow on="t" color="black" opacity="26214f" origin=",-.5" offset="0,3pt"/>
              </v:shape>
            </w:pict>
          </mc:Fallback>
        </mc:AlternateContent>
      </w:r>
    </w:p>
    <w:p w14:paraId="0FB81CC9"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26848" behindDoc="0" locked="0" layoutInCell="1" allowOverlap="1" wp14:anchorId="326A1248" wp14:editId="2A4C1306">
                <wp:simplePos x="0" y="0"/>
                <wp:positionH relativeFrom="column">
                  <wp:posOffset>6847368</wp:posOffset>
                </wp:positionH>
                <wp:positionV relativeFrom="paragraph">
                  <wp:posOffset>49914</wp:posOffset>
                </wp:positionV>
                <wp:extent cx="765544" cy="0"/>
                <wp:effectExtent l="57150" t="76200" r="0" b="171450"/>
                <wp:wrapNone/>
                <wp:docPr id="336" name="Straight Arrow Connector 336"/>
                <wp:cNvGraphicFramePr/>
                <a:graphic xmlns:a="http://schemas.openxmlformats.org/drawingml/2006/main">
                  <a:graphicData uri="http://schemas.microsoft.com/office/word/2010/wordprocessingShape">
                    <wps:wsp>
                      <wps:cNvCnPr/>
                      <wps:spPr>
                        <a:xfrm flipH="1">
                          <a:off x="0" y="0"/>
                          <a:ext cx="765544"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6" o:spid="_x0000_s1026" type="#_x0000_t32" style="position:absolute;margin-left:539.15pt;margin-top:3.95pt;width:60.3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" strokecolor="windowText">
                <v:stroke endarrow="open"/>
                <v:shadow on="t" color="black" opacity="26214f" origin=",-.5" offset="0,3pt"/>
              </v:shape>
            </w:pict>
          </mc:Fallback>
        </mc:AlternateContent>
      </w:r>
    </w:p>
    <w:p w14:paraId="2535101B"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14560" behindDoc="0" locked="0" layoutInCell="1" allowOverlap="1" wp14:anchorId="43828FDE" wp14:editId="02D60474">
                <wp:simplePos x="0" y="0"/>
                <wp:positionH relativeFrom="column">
                  <wp:posOffset>5826125</wp:posOffset>
                </wp:positionH>
                <wp:positionV relativeFrom="paragraph">
                  <wp:posOffset>156210</wp:posOffset>
                </wp:positionV>
                <wp:extent cx="0" cy="403860"/>
                <wp:effectExtent l="114300" t="19050" r="114300" b="110490"/>
                <wp:wrapNone/>
                <wp:docPr id="310" name="Straight Arrow Connector 310"/>
                <wp:cNvGraphicFramePr/>
                <a:graphic xmlns:a="http://schemas.openxmlformats.org/drawingml/2006/main">
                  <a:graphicData uri="http://schemas.microsoft.com/office/word/2010/wordprocessingShape">
                    <wps:wsp>
                      <wps:cNvCnPr/>
                      <wps:spPr>
                        <a:xfrm>
                          <a:off x="0" y="0"/>
                          <a:ext cx="0" cy="40386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shape id="Straight Arrow Connector 310" o:spid="_x0000_s1026" type="#_x0000_t32" style="position:absolute;margin-left:458.75pt;margin-top:12.3pt;width:0;height:31.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" strokecolor="windowText">
                <v:stroke endarrow="open"/>
                <v:shadow on="t" color="black" opacity="26214f" origin=",-.5" offset="0,3pt"/>
              </v:shape>
            </w:pict>
          </mc:Fallback>
        </mc:AlternateContent>
      </w:r>
      <w:r w:rsidRPr="00990B1E">
        <w:rPr>
          <w:rFonts w:ascii="Sylfaen" w:hAnsi="Sylfaen"/>
          <w:noProof/>
          <w:sz w:val="24"/>
          <w:szCs w:val="24"/>
        </w:rPr>
        <mc:AlternateContent>
          <mc:Choice Requires="wps">
            <w:drawing>
              <wp:anchor distT="0" distB="0" distL="114300" distR="114300" simplePos="0" relativeHeight="251713536" behindDoc="0" locked="0" layoutInCell="1" allowOverlap="1" wp14:anchorId="67759095" wp14:editId="2438980C">
                <wp:simplePos x="0" y="0"/>
                <wp:positionH relativeFrom="column">
                  <wp:posOffset>2923953</wp:posOffset>
                </wp:positionH>
                <wp:positionV relativeFrom="paragraph">
                  <wp:posOffset>156491</wp:posOffset>
                </wp:positionV>
                <wp:extent cx="0" cy="404037"/>
                <wp:effectExtent l="114300" t="19050" r="114300" b="110490"/>
                <wp:wrapNone/>
                <wp:docPr id="308" name="Straight Arrow Connector 308"/>
                <wp:cNvGraphicFramePr/>
                <a:graphic xmlns:a="http://schemas.openxmlformats.org/drawingml/2006/main">
                  <a:graphicData uri="http://schemas.microsoft.com/office/word/2010/wordprocessingShape">
                    <wps:wsp>
                      <wps:cNvCnPr/>
                      <wps:spPr>
                        <a:xfrm>
                          <a:off x="0" y="0"/>
                          <a:ext cx="0" cy="404037"/>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shape id="Straight Arrow Connector 308" o:spid="_x0000_s1026" type="#_x0000_t32" style="position:absolute;margin-left:230.25pt;margin-top:12.3pt;width:0;height:31.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" strokecolor="windowText">
                <v:stroke endarrow="open"/>
                <v:shadow on="t" color="black" opacity="26214f" origin=",-.5" offset="0,3pt"/>
              </v:shape>
            </w:pict>
          </mc:Fallback>
        </mc:AlternateContent>
      </w:r>
      <w:r w:rsidRPr="00990B1E">
        <w:rPr>
          <w:rFonts w:ascii="Sylfaen" w:hAnsi="Sylfaen"/>
          <w:noProof/>
          <w:sz w:val="24"/>
          <w:szCs w:val="24"/>
        </w:rPr>
        <mc:AlternateContent>
          <mc:Choice Requires="wps">
            <w:drawing>
              <wp:anchor distT="0" distB="0" distL="114300" distR="114300" simplePos="0" relativeHeight="251715584" behindDoc="0" locked="0" layoutInCell="1" allowOverlap="1" wp14:anchorId="2A2DCEC4" wp14:editId="3A61F6D7">
                <wp:simplePos x="0" y="0"/>
                <wp:positionH relativeFrom="column">
                  <wp:posOffset>-375433</wp:posOffset>
                </wp:positionH>
                <wp:positionV relativeFrom="paragraph">
                  <wp:posOffset>46355</wp:posOffset>
                </wp:positionV>
                <wp:extent cx="1647825" cy="466725"/>
                <wp:effectExtent l="57150" t="19050" r="66675" b="85725"/>
                <wp:wrapNone/>
                <wp:docPr id="311" name="Text Box 311"/>
                <wp:cNvGraphicFramePr/>
                <a:graphic xmlns:a="http://schemas.openxmlformats.org/drawingml/2006/main">
                  <a:graphicData uri="http://schemas.microsoft.com/office/word/2010/wordprocessingShape">
                    <wps:wsp>
                      <wps:cNvSpPr txBox="1"/>
                      <wps:spPr>
                        <a:xfrm>
                          <a:off x="0" y="0"/>
                          <a:ext cx="1647825" cy="466725"/>
                        </a:xfrm>
                        <a:prstGeom prst="roundRect">
                          <a:avLst/>
                        </a:prstGeom>
                        <a:solidFill>
                          <a:srgbClr val="9BBB59">
                            <a:lumMod val="40000"/>
                            <a:lumOff val="60000"/>
                          </a:srgbClr>
                        </a:solidFill>
                        <a:ln w="6350">
                          <a:noFill/>
                        </a:ln>
                        <a:effectLst>
                          <a:outerShdw blurRad="44450" dist="27940" dir="5400000" algn="ctr">
                            <a:srgbClr val="000000">
                              <a:alpha val="32000"/>
                            </a:srgbClr>
                          </a:outerShdw>
                        </a:effectLst>
                      </wps:spPr>
                      <wps:txbx>
                        <w:txbxContent>
                          <w:p w14:paraId="272135CD" w14:textId="77777777" w:rsidR="005A64F3" w:rsidRPr="004975B4" w:rsidRDefault="005A64F3" w:rsidP="00376F2F">
                            <w:pPr>
                              <w:jc w:val="center"/>
                              <w:rPr>
                                <w:rFonts w:ascii="Sylfaen" w:hAnsi="Sylfaen"/>
                                <w:sz w:val="24"/>
                                <w:szCs w:val="24"/>
                              </w:rPr>
                            </w:pPr>
                            <w:r w:rsidRPr="004975B4">
                              <w:rPr>
                                <w:rFonts w:ascii="Sylfaen" w:hAnsi="Sylfaen"/>
                                <w:sz w:val="24"/>
                                <w:szCs w:val="24"/>
                              </w:rPr>
                              <w:t>National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11" o:spid="_x0000_s1054" style="position:absolute;left:0;text-align:left;margin-left:-29.55pt;margin-top:3.65pt;width:129.75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" fillcolor="#d7e4bd" stroked="f" strokeweight=".5pt">
                <v:shadow on="t" color="black" opacity="20971f" offset="0,2.2pt"/>
                <v:textbox>
                  <w:txbxContent>
                    <w:p w14:paraId="272135CD" w14:textId="77777777" w:rsidR="005A64F3" w:rsidRPr="004975B4" w:rsidRDefault="005A64F3" w:rsidP="00376F2F">
                      <w:pPr>
                        <w:jc w:val="center"/>
                        <w:rPr>
                          <w:rFonts w:ascii="Sylfaen" w:hAnsi="Sylfaen"/>
                          <w:sz w:val="24"/>
                          <w:szCs w:val="24"/>
                        </w:rPr>
                      </w:pPr>
                      <w:r w:rsidRPr="004975B4">
                        <w:rPr>
                          <w:rFonts w:ascii="Sylfaen" w:hAnsi="Sylfaen"/>
                          <w:sz w:val="24"/>
                          <w:szCs w:val="24"/>
                        </w:rPr>
                        <w:t>National Level</w:t>
                      </w:r>
                    </w:p>
                  </w:txbxContent>
                </v:textbox>
              </v:roundrect>
            </w:pict>
          </mc:Fallback>
        </mc:AlternateContent>
      </w:r>
    </w:p>
    <w:p w14:paraId="7FB7A16A"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42B855E5"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34C40BBB"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22752" behindDoc="0" locked="0" layoutInCell="1" allowOverlap="1" wp14:anchorId="5B477470" wp14:editId="5F4AE0D3">
                <wp:simplePos x="0" y="0"/>
                <wp:positionH relativeFrom="column">
                  <wp:posOffset>6507126</wp:posOffset>
                </wp:positionH>
                <wp:positionV relativeFrom="paragraph">
                  <wp:posOffset>19345</wp:posOffset>
                </wp:positionV>
                <wp:extent cx="1182901" cy="2626995"/>
                <wp:effectExtent l="57150" t="19050" r="0" b="116205"/>
                <wp:wrapNone/>
                <wp:docPr id="326" name="Right Brace 326"/>
                <wp:cNvGraphicFramePr/>
                <a:graphic xmlns:a="http://schemas.openxmlformats.org/drawingml/2006/main">
                  <a:graphicData uri="http://schemas.microsoft.com/office/word/2010/wordprocessingShape">
                    <wps:wsp>
                      <wps:cNvSpPr/>
                      <wps:spPr>
                        <a:xfrm>
                          <a:off x="0" y="0"/>
                          <a:ext cx="1182901" cy="2626995"/>
                        </a:xfrm>
                        <a:prstGeom prst="rightBrace">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6" o:spid="_x0000_s1026" type="#_x0000_t88" style="position:absolute;margin-left:512.35pt;margin-top:1.5pt;width:93.15pt;height:206.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" adj="810" strokecolor="windowText">
                <v:shadow on="t" color="black" opacity="26214f" origin=",-.5" offset="0,3pt"/>
              </v:shape>
            </w:pict>
          </mc:Fallback>
        </mc:AlternateContent>
      </w:r>
      <w:r w:rsidRPr="00990B1E">
        <w:rPr>
          <w:rFonts w:ascii="Sylfaen" w:hAnsi="Sylfaen"/>
          <w:noProof/>
          <w:sz w:val="24"/>
          <w:szCs w:val="24"/>
        </w:rPr>
        <mc:AlternateContent>
          <mc:Choice Requires="wps">
            <w:drawing>
              <wp:anchor distT="0" distB="0" distL="114300" distR="114300" simplePos="0" relativeHeight="251710464" behindDoc="0" locked="0" layoutInCell="1" allowOverlap="1" wp14:anchorId="569FED52" wp14:editId="5060477E">
                <wp:simplePos x="0" y="0"/>
                <wp:positionH relativeFrom="column">
                  <wp:posOffset>4808043</wp:posOffset>
                </wp:positionH>
                <wp:positionV relativeFrom="paragraph">
                  <wp:posOffset>4607</wp:posOffset>
                </wp:positionV>
                <wp:extent cx="2019300" cy="666750"/>
                <wp:effectExtent l="57150" t="19050" r="76200" b="114300"/>
                <wp:wrapNone/>
                <wp:docPr id="30" name="Rectangle 30"/>
                <wp:cNvGraphicFramePr/>
                <a:graphic xmlns:a="http://schemas.openxmlformats.org/drawingml/2006/main">
                  <a:graphicData uri="http://schemas.microsoft.com/office/word/2010/wordprocessingShape">
                    <wps:wsp>
                      <wps:cNvSpPr/>
                      <wps:spPr>
                        <a:xfrm>
                          <a:off x="0" y="0"/>
                          <a:ext cx="2019300" cy="66675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369EFA56" w14:textId="77777777" w:rsidR="005A64F3" w:rsidRPr="003B462E" w:rsidRDefault="005A64F3" w:rsidP="00376F2F">
                            <w:pPr>
                              <w:jc w:val="center"/>
                              <w:rPr>
                                <w:rFonts w:ascii="Sylfaen" w:hAnsi="Sylfaen"/>
                                <w:sz w:val="24"/>
                                <w:szCs w:val="24"/>
                              </w:rPr>
                            </w:pPr>
                            <w:r>
                              <w:rPr>
                                <w:rFonts w:ascii="Sylfaen" w:hAnsi="Sylfaen"/>
                                <w:sz w:val="24"/>
                                <w:szCs w:val="24"/>
                              </w:rPr>
                              <w:t>Emergency Headquarter of MoLHSA</w:t>
                            </w:r>
                          </w:p>
                          <w:p w14:paraId="0BF677A2" w14:textId="77777777" w:rsidR="005A64F3" w:rsidRDefault="005A64F3"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55" style="position:absolute;left:0;text-align:left;margin-left:378.6pt;margin-top:.35pt;width:159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" fillcolor="#ddd9c3" strokecolor="window" strokeweight="2pt">
                <v:shadow on="t" color="black" opacity="26214f" origin=",-.5" offset="0,3pt"/>
                <v:textbox>
                  <w:txbxContent>
                    <w:p w14:paraId="369EFA56" w14:textId="77777777" w:rsidR="005A64F3" w:rsidRPr="003B462E" w:rsidRDefault="005A64F3" w:rsidP="00376F2F">
                      <w:pPr>
                        <w:jc w:val="center"/>
                        <w:rPr>
                          <w:rFonts w:ascii="Sylfaen" w:hAnsi="Sylfaen"/>
                          <w:sz w:val="24"/>
                          <w:szCs w:val="24"/>
                        </w:rPr>
                      </w:pPr>
                      <w:r>
                        <w:rPr>
                          <w:rFonts w:ascii="Sylfaen" w:hAnsi="Sylfaen"/>
                          <w:sz w:val="24"/>
                          <w:szCs w:val="24"/>
                        </w:rPr>
                        <w:t>Emergency Headquarter of MoLHSA</w:t>
                      </w:r>
                    </w:p>
                    <w:p w14:paraId="0BF677A2" w14:textId="77777777" w:rsidR="005A64F3" w:rsidRDefault="005A64F3" w:rsidP="00376F2F">
                      <w:pPr>
                        <w:jc w:val="center"/>
                      </w:pPr>
                    </w:p>
                  </w:txbxContent>
                </v:textbox>
              </v:rect>
            </w:pict>
          </mc:Fallback>
        </mc:AlternateContent>
      </w:r>
      <w:r w:rsidRPr="00990B1E">
        <w:rPr>
          <w:rFonts w:ascii="Sylfaen" w:hAnsi="Sylfaen"/>
          <w:noProof/>
          <w:sz w:val="24"/>
          <w:szCs w:val="24"/>
        </w:rPr>
        <mc:AlternateContent>
          <mc:Choice Requires="wps">
            <w:drawing>
              <wp:anchor distT="0" distB="0" distL="114300" distR="114300" simplePos="0" relativeHeight="251712512" behindDoc="0" locked="0" layoutInCell="1" allowOverlap="1" wp14:anchorId="18A38B69" wp14:editId="5527FE6E">
                <wp:simplePos x="0" y="0"/>
                <wp:positionH relativeFrom="column">
                  <wp:posOffset>1885950</wp:posOffset>
                </wp:positionH>
                <wp:positionV relativeFrom="paragraph">
                  <wp:posOffset>8255</wp:posOffset>
                </wp:positionV>
                <wp:extent cx="1990725" cy="666750"/>
                <wp:effectExtent l="57150" t="19050" r="85725" b="114300"/>
                <wp:wrapNone/>
                <wp:docPr id="293" name="Rectangle 293"/>
                <wp:cNvGraphicFramePr/>
                <a:graphic xmlns:a="http://schemas.openxmlformats.org/drawingml/2006/main">
                  <a:graphicData uri="http://schemas.microsoft.com/office/word/2010/wordprocessingShape">
                    <wps:wsp>
                      <wps:cNvSpPr/>
                      <wps:spPr>
                        <a:xfrm>
                          <a:off x="0" y="0"/>
                          <a:ext cx="1990725" cy="66675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17A0ED96" w14:textId="77777777" w:rsidR="005A64F3" w:rsidRPr="003B462E" w:rsidRDefault="005A64F3" w:rsidP="00376F2F">
                            <w:pPr>
                              <w:jc w:val="center"/>
                              <w:rPr>
                                <w:rFonts w:ascii="Sylfaen" w:hAnsi="Sylfaen"/>
                                <w:sz w:val="24"/>
                                <w:szCs w:val="24"/>
                              </w:rPr>
                            </w:pPr>
                            <w:r>
                              <w:rPr>
                                <w:rFonts w:ascii="Sylfaen" w:hAnsi="Sylfaen"/>
                                <w:sz w:val="24"/>
                                <w:szCs w:val="24"/>
                              </w:rPr>
                              <w:t>Interagency Operations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56" style="position:absolute;left:0;text-align:left;margin-left:148.5pt;margin-top:.65pt;width:156.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" fillcolor="#ddd9c3" strokecolor="window" strokeweight="2pt">
                <v:shadow on="t" color="black" opacity="26214f" origin=",-.5" offset="0,3pt"/>
                <v:textbox>
                  <w:txbxContent>
                    <w:p w14:paraId="17A0ED96" w14:textId="77777777" w:rsidR="005A64F3" w:rsidRPr="003B462E" w:rsidRDefault="005A64F3" w:rsidP="00376F2F">
                      <w:pPr>
                        <w:jc w:val="center"/>
                        <w:rPr>
                          <w:rFonts w:ascii="Sylfaen" w:hAnsi="Sylfaen"/>
                          <w:sz w:val="24"/>
                          <w:szCs w:val="24"/>
                        </w:rPr>
                      </w:pPr>
                      <w:r>
                        <w:rPr>
                          <w:rFonts w:ascii="Sylfaen" w:hAnsi="Sylfaen"/>
                          <w:sz w:val="24"/>
                          <w:szCs w:val="24"/>
                        </w:rPr>
                        <w:t>Interagency Operations Center</w:t>
                      </w:r>
                    </w:p>
                  </w:txbxContent>
                </v:textbox>
              </v:rect>
            </w:pict>
          </mc:Fallback>
        </mc:AlternateContent>
      </w:r>
    </w:p>
    <w:p w14:paraId="6002E118"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32992" behindDoc="0" locked="0" layoutInCell="1" allowOverlap="1" wp14:anchorId="7A58A024" wp14:editId="350491A5">
                <wp:simplePos x="0" y="0"/>
                <wp:positionH relativeFrom="column">
                  <wp:posOffset>3906563</wp:posOffset>
                </wp:positionH>
                <wp:positionV relativeFrom="paragraph">
                  <wp:posOffset>134620</wp:posOffset>
                </wp:positionV>
                <wp:extent cx="847474" cy="45719"/>
                <wp:effectExtent l="0" t="0" r="10160" b="12065"/>
                <wp:wrapNone/>
                <wp:docPr id="348" name="Left-Right Arrow 348"/>
                <wp:cNvGraphicFramePr/>
                <a:graphic xmlns:a="http://schemas.openxmlformats.org/drawingml/2006/main">
                  <a:graphicData uri="http://schemas.microsoft.com/office/word/2010/wordprocessingShape">
                    <wps:wsp>
                      <wps:cNvSpPr/>
                      <wps:spPr>
                        <a:xfrm flipV="1">
                          <a:off x="0" y="0"/>
                          <a:ext cx="847474" cy="45719"/>
                        </a:xfrm>
                        <a:prstGeom prst="leftRightArrow">
                          <a:avLst/>
                        </a:prstGeom>
                        <a:solidFill>
                          <a:srgbClr val="EEECE1">
                            <a:lumMod val="10000"/>
                          </a:srgb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48" o:spid="_x0000_s1026" type="#_x0000_t69" style="position:absolute;margin-left:307.6pt;margin-top:10.6pt;width:66.75pt;height:3.6pt;flip:y;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" adj="583" fillcolor="#1e1c11" strokecolor="#7f7f7f" strokeweight="2pt"/>
            </w:pict>
          </mc:Fallback>
        </mc:AlternateContent>
      </w:r>
    </w:p>
    <w:p w14:paraId="69823F97"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41184" behindDoc="0" locked="0" layoutInCell="1" allowOverlap="1" wp14:anchorId="0B54377E" wp14:editId="6E8F6359">
                <wp:simplePos x="0" y="0"/>
                <wp:positionH relativeFrom="column">
                  <wp:posOffset>6775409</wp:posOffset>
                </wp:positionH>
                <wp:positionV relativeFrom="paragraph">
                  <wp:posOffset>158135</wp:posOffset>
                </wp:positionV>
                <wp:extent cx="0" cy="2576052"/>
                <wp:effectExtent l="57150" t="19050" r="76200" b="110490"/>
                <wp:wrapNone/>
                <wp:docPr id="363" name="Straight Connector 363"/>
                <wp:cNvGraphicFramePr/>
                <a:graphic xmlns:a="http://schemas.openxmlformats.org/drawingml/2006/main">
                  <a:graphicData uri="http://schemas.microsoft.com/office/word/2010/wordprocessingShape">
                    <wps:wsp>
                      <wps:cNvCnPr/>
                      <wps:spPr>
                        <a:xfrm>
                          <a:off x="0" y="0"/>
                          <a:ext cx="0" cy="2576052"/>
                        </a:xfrm>
                        <a:prstGeom prst="line">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6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5pt,12.45pt" to="533.5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" strokecolor="windowText">
                <v:shadow on="t" color="black" opacity="26214f" origin=",-.5" offset="0,3pt"/>
              </v:line>
            </w:pict>
          </mc:Fallback>
        </mc:AlternateContent>
      </w:r>
      <w:r w:rsidRPr="00990B1E">
        <w:rPr>
          <w:rFonts w:ascii="Sylfaen" w:hAnsi="Sylfaen"/>
          <w:noProof/>
          <w:sz w:val="24"/>
          <w:szCs w:val="24"/>
        </w:rPr>
        <mc:AlternateContent>
          <mc:Choice Requires="wps">
            <w:drawing>
              <wp:anchor distT="0" distB="0" distL="114300" distR="114300" simplePos="0" relativeHeight="251734016" behindDoc="0" locked="0" layoutInCell="1" allowOverlap="1" wp14:anchorId="41EBC777" wp14:editId="0D4FE65E">
                <wp:simplePos x="0" y="0"/>
                <wp:positionH relativeFrom="column">
                  <wp:posOffset>2895600</wp:posOffset>
                </wp:positionH>
                <wp:positionV relativeFrom="paragraph">
                  <wp:posOffset>213995</wp:posOffset>
                </wp:positionV>
                <wp:extent cx="0" cy="457200"/>
                <wp:effectExtent l="114300" t="19050" r="95250" b="114300"/>
                <wp:wrapNone/>
                <wp:docPr id="353" name="Straight Arrow Connector 353"/>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shape id="Straight Arrow Connector 353" o:spid="_x0000_s1026" type="#_x0000_t32" style="position:absolute;margin-left:228pt;margin-top:16.85pt;width:0;height:36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" strokecolor="windowText">
                <v:stroke endarrow="open"/>
                <v:shadow on="t" color="black" opacity="26214f" origin=",-.5" offset="0,3pt"/>
              </v:shape>
            </w:pict>
          </mc:Fallback>
        </mc:AlternateContent>
      </w:r>
    </w:p>
    <w:p w14:paraId="44CE76F2"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3FB5FBC1"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24800" behindDoc="0" locked="0" layoutInCell="1" allowOverlap="1" wp14:anchorId="4D455839" wp14:editId="785665C2">
                <wp:simplePos x="0" y="0"/>
                <wp:positionH relativeFrom="column">
                  <wp:posOffset>7684770</wp:posOffset>
                </wp:positionH>
                <wp:positionV relativeFrom="paragraph">
                  <wp:posOffset>174625</wp:posOffset>
                </wp:positionV>
                <wp:extent cx="1762125" cy="466725"/>
                <wp:effectExtent l="57150" t="19050" r="66675" b="85725"/>
                <wp:wrapNone/>
                <wp:docPr id="333" name="Text Box 333"/>
                <wp:cNvGraphicFramePr/>
                <a:graphic xmlns:a="http://schemas.openxmlformats.org/drawingml/2006/main">
                  <a:graphicData uri="http://schemas.microsoft.com/office/word/2010/wordprocessingShape">
                    <wps:wsp>
                      <wps:cNvSpPr txBox="1"/>
                      <wps:spPr>
                        <a:xfrm>
                          <a:off x="0" y="0"/>
                          <a:ext cx="1762125" cy="466725"/>
                        </a:xfrm>
                        <a:prstGeom prst="roundRect">
                          <a:avLst/>
                        </a:prstGeom>
                        <a:solidFill>
                          <a:srgbClr val="8064A2">
                            <a:lumMod val="20000"/>
                            <a:lumOff val="80000"/>
                          </a:srgbClr>
                        </a:solidFill>
                        <a:ln w="6350">
                          <a:noFill/>
                        </a:ln>
                        <a:effectLst>
                          <a:outerShdw blurRad="44450" dist="27940" dir="5400000" algn="ctr">
                            <a:srgbClr val="000000">
                              <a:alpha val="32000"/>
                            </a:srgbClr>
                          </a:outerShdw>
                        </a:effectLst>
                      </wps:spPr>
                      <wps:txbx>
                        <w:txbxContent>
                          <w:p w14:paraId="62A93F58" w14:textId="77777777" w:rsidR="005A64F3" w:rsidRPr="004975B4" w:rsidRDefault="005A64F3" w:rsidP="00376F2F">
                            <w:pPr>
                              <w:jc w:val="center"/>
                              <w:rPr>
                                <w:rFonts w:ascii="Sylfaen" w:hAnsi="Sylfaen"/>
                                <w:sz w:val="24"/>
                                <w:szCs w:val="24"/>
                              </w:rPr>
                            </w:pPr>
                            <w:r w:rsidRPr="004975B4">
                              <w:rPr>
                                <w:rFonts w:ascii="Sylfaen" w:hAnsi="Sylfaen"/>
                                <w:sz w:val="24"/>
                                <w:szCs w:val="24"/>
                              </w:rPr>
                              <w:t>Operational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3" o:spid="_x0000_s1057" style="position:absolute;left:0;text-align:left;margin-left:605.1pt;margin-top:13.75pt;width:138.75pt;height:3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" fillcolor="#e6e0ec" stroked="f" strokeweight=".5pt">
                <v:shadow on="t" color="black" opacity="20971f" offset="0,2.2pt"/>
                <v:textbox>
                  <w:txbxContent>
                    <w:p w14:paraId="62A93F58" w14:textId="77777777" w:rsidR="005A64F3" w:rsidRPr="004975B4" w:rsidRDefault="005A64F3" w:rsidP="00376F2F">
                      <w:pPr>
                        <w:jc w:val="center"/>
                        <w:rPr>
                          <w:rFonts w:ascii="Sylfaen" w:hAnsi="Sylfaen"/>
                          <w:sz w:val="24"/>
                          <w:szCs w:val="24"/>
                        </w:rPr>
                      </w:pPr>
                      <w:r w:rsidRPr="004975B4">
                        <w:rPr>
                          <w:rFonts w:ascii="Sylfaen" w:hAnsi="Sylfaen"/>
                          <w:sz w:val="24"/>
                          <w:szCs w:val="24"/>
                        </w:rPr>
                        <w:t>Operational Level</w:t>
                      </w:r>
                    </w:p>
                  </w:txbxContent>
                </v:textbox>
              </v:roundrect>
            </w:pict>
          </mc:Fallback>
        </mc:AlternateContent>
      </w:r>
    </w:p>
    <w:p w14:paraId="4387ECC9"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18656" behindDoc="0" locked="0" layoutInCell="1" allowOverlap="1" wp14:anchorId="258AC8A0" wp14:editId="583F736C">
                <wp:simplePos x="0" y="0"/>
                <wp:positionH relativeFrom="column">
                  <wp:posOffset>2147777</wp:posOffset>
                </wp:positionH>
                <wp:positionV relativeFrom="paragraph">
                  <wp:posOffset>121713</wp:posOffset>
                </wp:positionV>
                <wp:extent cx="4358256" cy="628650"/>
                <wp:effectExtent l="57150" t="19050" r="80645" b="114300"/>
                <wp:wrapNone/>
                <wp:docPr id="314" name="Rectangle 314"/>
                <wp:cNvGraphicFramePr/>
                <a:graphic xmlns:a="http://schemas.openxmlformats.org/drawingml/2006/main">
                  <a:graphicData uri="http://schemas.microsoft.com/office/word/2010/wordprocessingShape">
                    <wps:wsp>
                      <wps:cNvSpPr/>
                      <wps:spPr>
                        <a:xfrm>
                          <a:off x="0" y="0"/>
                          <a:ext cx="4358256" cy="62865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40B220F4" w14:textId="77777777" w:rsidR="005A64F3" w:rsidRPr="003B462E" w:rsidRDefault="005A64F3" w:rsidP="00376F2F">
                            <w:pPr>
                              <w:jc w:val="center"/>
                              <w:rPr>
                                <w:rFonts w:ascii="Sylfaen" w:hAnsi="Sylfaen"/>
                                <w:sz w:val="24"/>
                                <w:szCs w:val="24"/>
                              </w:rPr>
                            </w:pPr>
                            <w:r>
                              <w:rPr>
                                <w:rFonts w:ascii="Sylfaen" w:hAnsi="Sylfaen"/>
                                <w:sz w:val="24"/>
                                <w:szCs w:val="24"/>
                              </w:rPr>
                              <w:t>Autonomous and Regional Government’s Emergency Operations Centers</w:t>
                            </w:r>
                          </w:p>
                          <w:p w14:paraId="0CA6F833" w14:textId="77777777" w:rsidR="005A64F3" w:rsidRDefault="005A64F3"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058" style="position:absolute;left:0;text-align:left;margin-left:169.1pt;margin-top:9.6pt;width:343.15pt;height: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" fillcolor="#ddd9c3" strokecolor="window" strokeweight="2pt">
                <v:shadow on="t" color="black" opacity="26214f" origin=",-.5" offset="0,3pt"/>
                <v:textbox>
                  <w:txbxContent>
                    <w:p w14:paraId="40B220F4" w14:textId="77777777" w:rsidR="005A64F3" w:rsidRPr="003B462E" w:rsidRDefault="005A64F3" w:rsidP="00376F2F">
                      <w:pPr>
                        <w:jc w:val="center"/>
                        <w:rPr>
                          <w:rFonts w:ascii="Sylfaen" w:hAnsi="Sylfaen"/>
                          <w:sz w:val="24"/>
                          <w:szCs w:val="24"/>
                        </w:rPr>
                      </w:pPr>
                      <w:r>
                        <w:rPr>
                          <w:rFonts w:ascii="Sylfaen" w:hAnsi="Sylfaen"/>
                          <w:sz w:val="24"/>
                          <w:szCs w:val="24"/>
                        </w:rPr>
                        <w:t>Autonomous and Regional Government’s Emergency Operations Centers</w:t>
                      </w:r>
                    </w:p>
                    <w:p w14:paraId="0CA6F833" w14:textId="77777777" w:rsidR="005A64F3" w:rsidRDefault="005A64F3" w:rsidP="00376F2F">
                      <w:pPr>
                        <w:jc w:val="center"/>
                      </w:pPr>
                    </w:p>
                  </w:txbxContent>
                </v:textbox>
              </v:rect>
            </w:pict>
          </mc:Fallback>
        </mc:AlternateContent>
      </w:r>
    </w:p>
    <w:p w14:paraId="5093B469"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16608" behindDoc="0" locked="0" layoutInCell="1" allowOverlap="1" wp14:anchorId="153BD326" wp14:editId="33201546">
                <wp:simplePos x="0" y="0"/>
                <wp:positionH relativeFrom="column">
                  <wp:posOffset>-375699</wp:posOffset>
                </wp:positionH>
                <wp:positionV relativeFrom="paragraph">
                  <wp:posOffset>20040</wp:posOffset>
                </wp:positionV>
                <wp:extent cx="1647825" cy="466725"/>
                <wp:effectExtent l="57150" t="19050" r="66675" b="85725"/>
                <wp:wrapNone/>
                <wp:docPr id="312" name="Text Box 312"/>
                <wp:cNvGraphicFramePr/>
                <a:graphic xmlns:a="http://schemas.openxmlformats.org/drawingml/2006/main">
                  <a:graphicData uri="http://schemas.microsoft.com/office/word/2010/wordprocessingShape">
                    <wps:wsp>
                      <wps:cNvSpPr txBox="1"/>
                      <wps:spPr>
                        <a:xfrm>
                          <a:off x="0" y="0"/>
                          <a:ext cx="1647825" cy="466725"/>
                        </a:xfrm>
                        <a:prstGeom prst="roundRect">
                          <a:avLst/>
                        </a:prstGeom>
                        <a:solidFill>
                          <a:sysClr val="window" lastClr="FFFFFF">
                            <a:lumMod val="95000"/>
                          </a:sysClr>
                        </a:solidFill>
                        <a:ln w="6350">
                          <a:noFill/>
                        </a:ln>
                        <a:effectLst>
                          <a:outerShdw blurRad="44450" dist="27940" dir="5400000" algn="ctr">
                            <a:srgbClr val="000000">
                              <a:alpha val="32000"/>
                            </a:srgbClr>
                          </a:outerShdw>
                        </a:effectLst>
                      </wps:spPr>
                      <wps:txbx>
                        <w:txbxContent>
                          <w:p w14:paraId="3560A921" w14:textId="77777777" w:rsidR="005A64F3" w:rsidRPr="004975B4" w:rsidRDefault="005A64F3" w:rsidP="00376F2F">
                            <w:pPr>
                              <w:jc w:val="center"/>
                              <w:rPr>
                                <w:rFonts w:ascii="Sylfaen" w:hAnsi="Sylfaen"/>
                                <w:sz w:val="24"/>
                                <w:szCs w:val="24"/>
                              </w:rPr>
                            </w:pPr>
                            <w:r w:rsidRPr="004975B4">
                              <w:rPr>
                                <w:rFonts w:ascii="Sylfaen" w:hAnsi="Sylfaen"/>
                                <w:sz w:val="24"/>
                                <w:szCs w:val="24"/>
                              </w:rPr>
                              <w:t>Regional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12" o:spid="_x0000_s1059" style="position:absolute;left:0;text-align:left;margin-left:-29.6pt;margin-top:1.6pt;width:129.75pt;height:3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" fillcolor="#f2f2f2" stroked="f" strokeweight=".5pt">
                <v:shadow on="t" color="black" opacity="20971f" offset="0,2.2pt"/>
                <v:textbox>
                  <w:txbxContent>
                    <w:p w14:paraId="3560A921" w14:textId="77777777" w:rsidR="005A64F3" w:rsidRPr="004975B4" w:rsidRDefault="005A64F3" w:rsidP="00376F2F">
                      <w:pPr>
                        <w:jc w:val="center"/>
                        <w:rPr>
                          <w:rFonts w:ascii="Sylfaen" w:hAnsi="Sylfaen"/>
                          <w:sz w:val="24"/>
                          <w:szCs w:val="24"/>
                        </w:rPr>
                      </w:pPr>
                      <w:r w:rsidRPr="004975B4">
                        <w:rPr>
                          <w:rFonts w:ascii="Sylfaen" w:hAnsi="Sylfaen"/>
                          <w:sz w:val="24"/>
                          <w:szCs w:val="24"/>
                        </w:rPr>
                        <w:t>Regional Level</w:t>
                      </w:r>
                    </w:p>
                  </w:txbxContent>
                </v:textbox>
              </v:roundrect>
            </w:pict>
          </mc:Fallback>
        </mc:AlternateContent>
      </w:r>
    </w:p>
    <w:p w14:paraId="4D7CEE5F"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27872" behindDoc="0" locked="0" layoutInCell="1" allowOverlap="1" wp14:anchorId="70DCE84E" wp14:editId="65C8FC48">
                <wp:simplePos x="0" y="0"/>
                <wp:positionH relativeFrom="column">
                  <wp:posOffset>1265274</wp:posOffset>
                </wp:positionH>
                <wp:positionV relativeFrom="paragraph">
                  <wp:posOffset>81900</wp:posOffset>
                </wp:positionV>
                <wp:extent cx="882503" cy="0"/>
                <wp:effectExtent l="57150" t="76200" r="13335" b="171450"/>
                <wp:wrapNone/>
                <wp:docPr id="338" name="Straight Arrow Connector 338"/>
                <wp:cNvGraphicFramePr/>
                <a:graphic xmlns:a="http://schemas.openxmlformats.org/drawingml/2006/main">
                  <a:graphicData uri="http://schemas.microsoft.com/office/word/2010/wordprocessingShape">
                    <wps:wsp>
                      <wps:cNvCnPr/>
                      <wps:spPr>
                        <a:xfrm>
                          <a:off x="0" y="0"/>
                          <a:ext cx="882503"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8" o:spid="_x0000_s1026" type="#_x0000_t32" style="position:absolute;margin-left:99.65pt;margin-top:6.45pt;width:69.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" strokecolor="windowText">
                <v:stroke endarrow="open"/>
                <v:shadow on="t" color="black" opacity="26214f" origin=",-.5" offset="0,3pt"/>
              </v:shape>
            </w:pict>
          </mc:Fallback>
        </mc:AlternateContent>
      </w:r>
      <w:r w:rsidRPr="00990B1E">
        <w:rPr>
          <w:rFonts w:ascii="Sylfaen" w:hAnsi="Sylfaen"/>
          <w:noProof/>
          <w:sz w:val="24"/>
          <w:szCs w:val="24"/>
        </w:rPr>
        <mc:AlternateContent>
          <mc:Choice Requires="wps">
            <w:drawing>
              <wp:anchor distT="0" distB="0" distL="114300" distR="114300" simplePos="0" relativeHeight="251736064" behindDoc="0" locked="0" layoutInCell="1" allowOverlap="1" wp14:anchorId="6A835169" wp14:editId="4AD721A1">
                <wp:simplePos x="0" y="0"/>
                <wp:positionH relativeFrom="column">
                  <wp:posOffset>6507126</wp:posOffset>
                </wp:positionH>
                <wp:positionV relativeFrom="paragraph">
                  <wp:posOffset>51760</wp:posOffset>
                </wp:positionV>
                <wp:extent cx="244548" cy="0"/>
                <wp:effectExtent l="57150" t="76200" r="0" b="171450"/>
                <wp:wrapNone/>
                <wp:docPr id="358" name="Straight Arrow Connector 358"/>
                <wp:cNvGraphicFramePr/>
                <a:graphic xmlns:a="http://schemas.openxmlformats.org/drawingml/2006/main">
                  <a:graphicData uri="http://schemas.microsoft.com/office/word/2010/wordprocessingShape">
                    <wps:wsp>
                      <wps:cNvCnPr/>
                      <wps:spPr>
                        <a:xfrm flipH="1">
                          <a:off x="0" y="0"/>
                          <a:ext cx="244548"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8" o:spid="_x0000_s1026" type="#_x0000_t32" style="position:absolute;margin-left:512.35pt;margin-top:4.1pt;width:19.2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" strokecolor="windowText">
                <v:stroke endarrow="open"/>
                <v:shadow on="t" color="black" opacity="26214f" origin=",-.5" offset="0,3pt"/>
              </v:shape>
            </w:pict>
          </mc:Fallback>
        </mc:AlternateContent>
      </w:r>
    </w:p>
    <w:p w14:paraId="4CD17E44"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1BE5C2AF"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35040" behindDoc="0" locked="0" layoutInCell="1" allowOverlap="1" wp14:anchorId="3A31FA53" wp14:editId="2A5D1E04">
                <wp:simplePos x="0" y="0"/>
                <wp:positionH relativeFrom="column">
                  <wp:posOffset>4376110</wp:posOffset>
                </wp:positionH>
                <wp:positionV relativeFrom="paragraph">
                  <wp:posOffset>44332</wp:posOffset>
                </wp:positionV>
                <wp:extent cx="0" cy="314325"/>
                <wp:effectExtent l="114300" t="19050" r="114300" b="104775"/>
                <wp:wrapNone/>
                <wp:docPr id="354" name="Straight Arrow Connector 354"/>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shape id="Straight Arrow Connector 354" o:spid="_x0000_s1026" type="#_x0000_t32" style="position:absolute;margin-left:344.6pt;margin-top:3.5pt;width:0;height:24.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" strokecolor="windowText">
                <v:stroke endarrow="open"/>
                <v:shadow on="t" color="black" opacity="26214f" origin=",-.5" offset="0,3pt"/>
              </v:shape>
            </w:pict>
          </mc:Fallback>
        </mc:AlternateContent>
      </w:r>
    </w:p>
    <w:p w14:paraId="586A6E18"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19680" behindDoc="0" locked="0" layoutInCell="1" allowOverlap="1" wp14:anchorId="51554D74" wp14:editId="5089385A">
                <wp:simplePos x="0" y="0"/>
                <wp:positionH relativeFrom="column">
                  <wp:posOffset>2147777</wp:posOffset>
                </wp:positionH>
                <wp:positionV relativeFrom="paragraph">
                  <wp:posOffset>169796</wp:posOffset>
                </wp:positionV>
                <wp:extent cx="4358256" cy="628650"/>
                <wp:effectExtent l="57150" t="19050" r="80645" b="114300"/>
                <wp:wrapNone/>
                <wp:docPr id="316" name="Rectangle 316"/>
                <wp:cNvGraphicFramePr/>
                <a:graphic xmlns:a="http://schemas.openxmlformats.org/drawingml/2006/main">
                  <a:graphicData uri="http://schemas.microsoft.com/office/word/2010/wordprocessingShape">
                    <wps:wsp>
                      <wps:cNvSpPr/>
                      <wps:spPr>
                        <a:xfrm>
                          <a:off x="0" y="0"/>
                          <a:ext cx="4358256" cy="62865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6D80F3F3" w14:textId="77777777" w:rsidR="005A64F3" w:rsidRPr="003B462E" w:rsidRDefault="005A64F3" w:rsidP="00376F2F">
                            <w:pPr>
                              <w:jc w:val="center"/>
                              <w:rPr>
                                <w:rFonts w:ascii="Sylfaen" w:hAnsi="Sylfaen"/>
                                <w:sz w:val="24"/>
                                <w:szCs w:val="24"/>
                              </w:rPr>
                            </w:pPr>
                            <w:r>
                              <w:rPr>
                                <w:rFonts w:ascii="Sylfaen" w:hAnsi="Sylfaen"/>
                                <w:sz w:val="24"/>
                                <w:szCs w:val="24"/>
                              </w:rPr>
                              <w:t>Local Government’s Operations Center</w:t>
                            </w:r>
                          </w:p>
                          <w:p w14:paraId="071BA199" w14:textId="77777777" w:rsidR="005A64F3" w:rsidRDefault="005A64F3"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60" style="position:absolute;left:0;text-align:left;margin-left:169.1pt;margin-top:13.35pt;width:343.15pt;height: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" fillcolor="#ddd9c3" strokecolor="window" strokeweight="2pt">
                <v:shadow on="t" color="black" opacity="26214f" origin=",-.5" offset="0,3pt"/>
                <v:textbox>
                  <w:txbxContent>
                    <w:p w14:paraId="6D80F3F3" w14:textId="77777777" w:rsidR="005A64F3" w:rsidRPr="003B462E" w:rsidRDefault="005A64F3" w:rsidP="00376F2F">
                      <w:pPr>
                        <w:jc w:val="center"/>
                        <w:rPr>
                          <w:rFonts w:ascii="Sylfaen" w:hAnsi="Sylfaen"/>
                          <w:sz w:val="24"/>
                          <w:szCs w:val="24"/>
                        </w:rPr>
                      </w:pPr>
                      <w:r>
                        <w:rPr>
                          <w:rFonts w:ascii="Sylfaen" w:hAnsi="Sylfaen"/>
                          <w:sz w:val="24"/>
                          <w:szCs w:val="24"/>
                        </w:rPr>
                        <w:t>Local Government’s Operations Center</w:t>
                      </w:r>
                    </w:p>
                    <w:p w14:paraId="071BA199" w14:textId="77777777" w:rsidR="005A64F3" w:rsidRDefault="005A64F3" w:rsidP="00376F2F">
                      <w:pPr>
                        <w:jc w:val="center"/>
                      </w:pPr>
                    </w:p>
                  </w:txbxContent>
                </v:textbox>
              </v:rect>
            </w:pict>
          </mc:Fallback>
        </mc:AlternateContent>
      </w:r>
    </w:p>
    <w:p w14:paraId="060E633E"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17632" behindDoc="0" locked="0" layoutInCell="1" allowOverlap="1" wp14:anchorId="3B43AD09" wp14:editId="2E521207">
                <wp:simplePos x="0" y="0"/>
                <wp:positionH relativeFrom="column">
                  <wp:posOffset>-375920</wp:posOffset>
                </wp:positionH>
                <wp:positionV relativeFrom="paragraph">
                  <wp:posOffset>12065</wp:posOffset>
                </wp:positionV>
                <wp:extent cx="1647825" cy="466725"/>
                <wp:effectExtent l="57150" t="19050" r="66675" b="85725"/>
                <wp:wrapNone/>
                <wp:docPr id="313" name="Text Box 313"/>
                <wp:cNvGraphicFramePr/>
                <a:graphic xmlns:a="http://schemas.openxmlformats.org/drawingml/2006/main">
                  <a:graphicData uri="http://schemas.microsoft.com/office/word/2010/wordprocessingShape">
                    <wps:wsp>
                      <wps:cNvSpPr txBox="1"/>
                      <wps:spPr>
                        <a:xfrm>
                          <a:off x="0" y="0"/>
                          <a:ext cx="1647825" cy="466725"/>
                        </a:xfrm>
                        <a:prstGeom prst="roundRect">
                          <a:avLst/>
                        </a:prstGeom>
                        <a:solidFill>
                          <a:srgbClr val="FAE5BB"/>
                        </a:solidFill>
                        <a:ln w="6350">
                          <a:noFill/>
                        </a:ln>
                        <a:effectLst>
                          <a:outerShdw blurRad="44450" dist="27940" dir="5400000" algn="ctr">
                            <a:srgbClr val="000000">
                              <a:alpha val="32000"/>
                            </a:srgbClr>
                          </a:outerShdw>
                        </a:effectLst>
                      </wps:spPr>
                      <wps:txbx>
                        <w:txbxContent>
                          <w:p w14:paraId="5C12E47F" w14:textId="77777777" w:rsidR="005A64F3" w:rsidRPr="004975B4" w:rsidRDefault="005A64F3" w:rsidP="00376F2F">
                            <w:pPr>
                              <w:jc w:val="center"/>
                              <w:rPr>
                                <w:rFonts w:ascii="Sylfaen" w:hAnsi="Sylfaen"/>
                                <w:sz w:val="24"/>
                                <w:szCs w:val="24"/>
                              </w:rPr>
                            </w:pPr>
                            <w:r w:rsidRPr="004975B4">
                              <w:rPr>
                                <w:rFonts w:ascii="Sylfaen" w:hAnsi="Sylfaen"/>
                                <w:sz w:val="24"/>
                                <w:szCs w:val="24"/>
                              </w:rPr>
                              <w:t>Local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13" o:spid="_x0000_s1061" style="position:absolute;left:0;text-align:left;margin-left:-29.6pt;margin-top:.95pt;width:129.75pt;height:3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" fillcolor="#fae5bb" stroked="f" strokeweight=".5pt">
                <v:shadow on="t" color="black" opacity="20971f" offset="0,2.2pt"/>
                <v:textbox>
                  <w:txbxContent>
                    <w:p w14:paraId="5C12E47F" w14:textId="77777777" w:rsidR="005A64F3" w:rsidRPr="004975B4" w:rsidRDefault="005A64F3" w:rsidP="00376F2F">
                      <w:pPr>
                        <w:jc w:val="center"/>
                        <w:rPr>
                          <w:rFonts w:ascii="Sylfaen" w:hAnsi="Sylfaen"/>
                          <w:sz w:val="24"/>
                          <w:szCs w:val="24"/>
                        </w:rPr>
                      </w:pPr>
                      <w:r w:rsidRPr="004975B4">
                        <w:rPr>
                          <w:rFonts w:ascii="Sylfaen" w:hAnsi="Sylfaen"/>
                          <w:sz w:val="24"/>
                          <w:szCs w:val="24"/>
                        </w:rPr>
                        <w:t>Local Level</w:t>
                      </w:r>
                    </w:p>
                  </w:txbxContent>
                </v:textbox>
              </v:roundrect>
            </w:pict>
          </mc:Fallback>
        </mc:AlternateContent>
      </w:r>
    </w:p>
    <w:p w14:paraId="7101F0CD"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28896" behindDoc="0" locked="0" layoutInCell="1" allowOverlap="1" wp14:anchorId="1D8A75A1" wp14:editId="63CF6838">
                <wp:simplePos x="0" y="0"/>
                <wp:positionH relativeFrom="column">
                  <wp:posOffset>1265274</wp:posOffset>
                </wp:positionH>
                <wp:positionV relativeFrom="paragraph">
                  <wp:posOffset>76820</wp:posOffset>
                </wp:positionV>
                <wp:extent cx="882503" cy="0"/>
                <wp:effectExtent l="57150" t="76200" r="13335" b="171450"/>
                <wp:wrapNone/>
                <wp:docPr id="339" name="Straight Arrow Connector 339"/>
                <wp:cNvGraphicFramePr/>
                <a:graphic xmlns:a="http://schemas.openxmlformats.org/drawingml/2006/main">
                  <a:graphicData uri="http://schemas.microsoft.com/office/word/2010/wordprocessingShape">
                    <wps:wsp>
                      <wps:cNvCnPr/>
                      <wps:spPr>
                        <a:xfrm>
                          <a:off x="0" y="0"/>
                          <a:ext cx="882503"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9" o:spid="_x0000_s1026" type="#_x0000_t32" style="position:absolute;margin-left:99.65pt;margin-top:6.05pt;width:69.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" strokecolor="windowText">
                <v:stroke endarrow="open"/>
                <v:shadow on="t" color="black" opacity="26214f" origin=",-.5" offset="0,3pt"/>
              </v:shape>
            </w:pict>
          </mc:Fallback>
        </mc:AlternateContent>
      </w:r>
      <w:r w:rsidRPr="00990B1E">
        <w:rPr>
          <w:rFonts w:ascii="Sylfaen" w:hAnsi="Sylfaen"/>
          <w:noProof/>
          <w:sz w:val="24"/>
          <w:szCs w:val="24"/>
        </w:rPr>
        <mc:AlternateContent>
          <mc:Choice Requires="wps">
            <w:drawing>
              <wp:anchor distT="0" distB="0" distL="114300" distR="114300" simplePos="0" relativeHeight="251737088" behindDoc="0" locked="0" layoutInCell="1" allowOverlap="1" wp14:anchorId="26DE182B" wp14:editId="3151EBB6">
                <wp:simplePos x="0" y="0"/>
                <wp:positionH relativeFrom="column">
                  <wp:posOffset>6499225</wp:posOffset>
                </wp:positionH>
                <wp:positionV relativeFrom="paragraph">
                  <wp:posOffset>80645</wp:posOffset>
                </wp:positionV>
                <wp:extent cx="244475" cy="0"/>
                <wp:effectExtent l="57150" t="76200" r="0" b="171450"/>
                <wp:wrapNone/>
                <wp:docPr id="359" name="Straight Arrow Connector 359"/>
                <wp:cNvGraphicFramePr/>
                <a:graphic xmlns:a="http://schemas.openxmlformats.org/drawingml/2006/main">
                  <a:graphicData uri="http://schemas.microsoft.com/office/word/2010/wordprocessingShape">
                    <wps:wsp>
                      <wps:cNvCnPr/>
                      <wps:spPr>
                        <a:xfrm flipH="1">
                          <a:off x="0" y="0"/>
                          <a:ext cx="244475"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9" o:spid="_x0000_s1026" type="#_x0000_t32" style="position:absolute;margin-left:511.75pt;margin-top:6.35pt;width:19.25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" strokecolor="windowText">
                <v:stroke endarrow="open"/>
                <v:shadow on="t" color="black" opacity="26214f" origin=",-.5" offset="0,3pt"/>
              </v:shape>
            </w:pict>
          </mc:Fallback>
        </mc:AlternateContent>
      </w:r>
    </w:p>
    <w:p w14:paraId="727FD9E9"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2DD7C000"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39136" behindDoc="0" locked="0" layoutInCell="1" allowOverlap="1" wp14:anchorId="2ECC6089" wp14:editId="71A0432E">
                <wp:simplePos x="0" y="0"/>
                <wp:positionH relativeFrom="column">
                  <wp:posOffset>2817628</wp:posOffset>
                </wp:positionH>
                <wp:positionV relativeFrom="paragraph">
                  <wp:posOffset>112557</wp:posOffset>
                </wp:positionV>
                <wp:extent cx="0" cy="372140"/>
                <wp:effectExtent l="114300" t="19050" r="133350" b="104140"/>
                <wp:wrapNone/>
                <wp:docPr id="361" name="Straight Arrow Connector 361"/>
                <wp:cNvGraphicFramePr/>
                <a:graphic xmlns:a="http://schemas.openxmlformats.org/drawingml/2006/main">
                  <a:graphicData uri="http://schemas.microsoft.com/office/word/2010/wordprocessingShape">
                    <wps:wsp>
                      <wps:cNvCnPr/>
                      <wps:spPr>
                        <a:xfrm>
                          <a:off x="0" y="0"/>
                          <a:ext cx="0" cy="37214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1" o:spid="_x0000_s1026" type="#_x0000_t32" style="position:absolute;margin-left:221.85pt;margin-top:8.85pt;width:0;height:29.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" strokecolor="windowText">
                <v:stroke endarrow="open"/>
                <v:shadow on="t" color="black" opacity="26214f" origin=",-.5" offset="0,3pt"/>
              </v:shape>
            </w:pict>
          </mc:Fallback>
        </mc:AlternateContent>
      </w:r>
    </w:p>
    <w:p w14:paraId="48ED7952" w14:textId="5FAE3617" w:rsidR="00376F2F" w:rsidRPr="00990B1E" w:rsidRDefault="00581EC5"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42208" behindDoc="0" locked="0" layoutInCell="1" allowOverlap="1" wp14:anchorId="6A69D7C6" wp14:editId="087C36EE">
                <wp:simplePos x="0" y="0"/>
                <wp:positionH relativeFrom="column">
                  <wp:posOffset>4385187</wp:posOffset>
                </wp:positionH>
                <wp:positionV relativeFrom="paragraph">
                  <wp:posOffset>124972</wp:posOffset>
                </wp:positionV>
                <wp:extent cx="2389239" cy="0"/>
                <wp:effectExtent l="38100" t="19050" r="68580" b="114300"/>
                <wp:wrapNone/>
                <wp:docPr id="364" name="Straight Connector 364"/>
                <wp:cNvGraphicFramePr/>
                <a:graphic xmlns:a="http://schemas.openxmlformats.org/drawingml/2006/main">
                  <a:graphicData uri="http://schemas.microsoft.com/office/word/2010/wordprocessingShape">
                    <wps:wsp>
                      <wps:cNvCnPr/>
                      <wps:spPr>
                        <a:xfrm>
                          <a:off x="0" y="0"/>
                          <a:ext cx="2389239" cy="0"/>
                        </a:xfrm>
                        <a:prstGeom prst="line">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6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3pt,9.85pt" to="533.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" strokecolor="windowText">
                <v:shadow on="t" color="black" opacity="26214f" origin=",-.5" offset="0,3pt"/>
              </v:line>
            </w:pict>
          </mc:Fallback>
        </mc:AlternateContent>
      </w:r>
      <w:r w:rsidR="00376F2F" w:rsidRPr="00990B1E">
        <w:rPr>
          <w:rFonts w:ascii="Sylfaen" w:hAnsi="Sylfaen"/>
          <w:noProof/>
          <w:sz w:val="24"/>
          <w:szCs w:val="24"/>
        </w:rPr>
        <mc:AlternateContent>
          <mc:Choice Requires="wps">
            <w:drawing>
              <wp:anchor distT="0" distB="0" distL="114300" distR="114300" simplePos="0" relativeHeight="251738112" behindDoc="0" locked="0" layoutInCell="1" allowOverlap="1" wp14:anchorId="2C3E2CA1" wp14:editId="395DE7A6">
                <wp:simplePos x="0" y="0"/>
                <wp:positionH relativeFrom="column">
                  <wp:posOffset>4385187</wp:posOffset>
                </wp:positionH>
                <wp:positionV relativeFrom="paragraph">
                  <wp:posOffset>124972</wp:posOffset>
                </wp:positionV>
                <wp:extent cx="635" cy="511278"/>
                <wp:effectExtent l="114300" t="19050" r="94615" b="117475"/>
                <wp:wrapNone/>
                <wp:docPr id="360" name="Straight Arrow Connector 360"/>
                <wp:cNvGraphicFramePr/>
                <a:graphic xmlns:a="http://schemas.openxmlformats.org/drawingml/2006/main">
                  <a:graphicData uri="http://schemas.microsoft.com/office/word/2010/wordprocessingShape">
                    <wps:wsp>
                      <wps:cNvCnPr/>
                      <wps:spPr>
                        <a:xfrm>
                          <a:off x="0" y="0"/>
                          <a:ext cx="635" cy="511278"/>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0" o:spid="_x0000_s1026" type="#_x0000_t32" style="position:absolute;margin-left:345.3pt;margin-top:9.85pt;width:.05pt;height:4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" strokecolor="windowText">
                <v:stroke endarrow="open"/>
                <v:shadow on="t" color="black" opacity="26214f" origin=",-.5" offset="0,3pt"/>
              </v:shape>
            </w:pict>
          </mc:Fallback>
        </mc:AlternateContent>
      </w:r>
      <w:r w:rsidR="00376F2F" w:rsidRPr="00990B1E">
        <w:rPr>
          <w:rFonts w:ascii="Sylfaen" w:hAnsi="Sylfaen"/>
          <w:noProof/>
          <w:sz w:val="24"/>
          <w:szCs w:val="24"/>
        </w:rPr>
        <mc:AlternateContent>
          <mc:Choice Requires="wps">
            <w:drawing>
              <wp:anchor distT="0" distB="0" distL="114300" distR="114300" simplePos="0" relativeHeight="251729920" behindDoc="0" locked="0" layoutInCell="1" allowOverlap="1" wp14:anchorId="669F0FAA" wp14:editId="7F28CB17">
                <wp:simplePos x="0" y="0"/>
                <wp:positionH relativeFrom="column">
                  <wp:posOffset>-383540</wp:posOffset>
                </wp:positionH>
                <wp:positionV relativeFrom="paragraph">
                  <wp:posOffset>119838</wp:posOffset>
                </wp:positionV>
                <wp:extent cx="1647825" cy="903605"/>
                <wp:effectExtent l="57150" t="19050" r="66675" b="67945"/>
                <wp:wrapNone/>
                <wp:docPr id="344" name="Text Box 344"/>
                <wp:cNvGraphicFramePr/>
                <a:graphic xmlns:a="http://schemas.openxmlformats.org/drawingml/2006/main">
                  <a:graphicData uri="http://schemas.microsoft.com/office/word/2010/wordprocessingShape">
                    <wps:wsp>
                      <wps:cNvSpPr txBox="1"/>
                      <wps:spPr>
                        <a:xfrm>
                          <a:off x="0" y="0"/>
                          <a:ext cx="1647825" cy="903605"/>
                        </a:xfrm>
                        <a:prstGeom prst="roundRect">
                          <a:avLst/>
                        </a:prstGeom>
                        <a:solidFill>
                          <a:srgbClr val="CC9900"/>
                        </a:solidFill>
                        <a:ln w="6350">
                          <a:noFill/>
                        </a:ln>
                        <a:effectLst>
                          <a:outerShdw blurRad="44450" dist="27940" dir="5400000" algn="ctr">
                            <a:srgbClr val="000000">
                              <a:alpha val="32000"/>
                            </a:srgbClr>
                          </a:outerShdw>
                        </a:effectLst>
                      </wps:spPr>
                      <wps:txbx>
                        <w:txbxContent>
                          <w:p w14:paraId="0D52A718" w14:textId="77777777" w:rsidR="005A64F3" w:rsidRPr="004975B4" w:rsidRDefault="005A64F3" w:rsidP="00376F2F">
                            <w:pPr>
                              <w:jc w:val="center"/>
                              <w:rPr>
                                <w:rFonts w:ascii="Sylfaen" w:hAnsi="Sylfaen"/>
                                <w:sz w:val="24"/>
                                <w:szCs w:val="24"/>
                              </w:rPr>
                            </w:pPr>
                            <w:r w:rsidRPr="004975B4">
                              <w:rPr>
                                <w:rFonts w:ascii="Sylfaen" w:hAnsi="Sylfaen"/>
                                <w:sz w:val="24"/>
                                <w:szCs w:val="24"/>
                              </w:rPr>
                              <w:t>Object Level/Emergency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44" o:spid="_x0000_s1062" style="position:absolute;left:0;text-align:left;margin-left:-30.2pt;margin-top:9.45pt;width:129.75pt;height:7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" fillcolor="#c90" stroked="f" strokeweight=".5pt">
                <v:shadow on="t" color="black" opacity="20971f" offset="0,2.2pt"/>
                <v:textbox>
                  <w:txbxContent>
                    <w:p w14:paraId="0D52A718" w14:textId="77777777" w:rsidR="005A64F3" w:rsidRPr="004975B4" w:rsidRDefault="005A64F3" w:rsidP="00376F2F">
                      <w:pPr>
                        <w:jc w:val="center"/>
                        <w:rPr>
                          <w:rFonts w:ascii="Sylfaen" w:hAnsi="Sylfaen"/>
                          <w:sz w:val="24"/>
                          <w:szCs w:val="24"/>
                        </w:rPr>
                      </w:pPr>
                      <w:r w:rsidRPr="004975B4">
                        <w:rPr>
                          <w:rFonts w:ascii="Sylfaen" w:hAnsi="Sylfaen"/>
                          <w:sz w:val="24"/>
                          <w:szCs w:val="24"/>
                        </w:rPr>
                        <w:t>Object Level/Emergency Zone</w:t>
                      </w:r>
                    </w:p>
                  </w:txbxContent>
                </v:textbox>
              </v:roundrect>
            </w:pict>
          </mc:Fallback>
        </mc:AlternateContent>
      </w:r>
    </w:p>
    <w:p w14:paraId="595416E7" w14:textId="66846576" w:rsidR="00376F2F" w:rsidRPr="00990B1E" w:rsidRDefault="00581EC5" w:rsidP="00376F2F">
      <w:pPr>
        <w:tabs>
          <w:tab w:val="left" w:pos="900"/>
        </w:tabs>
        <w:spacing w:after="240" w:line="240" w:lineRule="auto"/>
        <w:ind w:left="630"/>
        <w:contextualSpacing/>
        <w:jc w:val="both"/>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25824" behindDoc="0" locked="0" layoutInCell="1" allowOverlap="1" wp14:anchorId="5B04257E" wp14:editId="554DE8D0">
                <wp:simplePos x="0" y="0"/>
                <wp:positionH relativeFrom="column">
                  <wp:posOffset>7531100</wp:posOffset>
                </wp:positionH>
                <wp:positionV relativeFrom="paragraph">
                  <wp:posOffset>120650</wp:posOffset>
                </wp:positionV>
                <wp:extent cx="1809750" cy="540385"/>
                <wp:effectExtent l="57150" t="19050" r="57150" b="69215"/>
                <wp:wrapNone/>
                <wp:docPr id="335" name="Text Box 335"/>
                <wp:cNvGraphicFramePr/>
                <a:graphic xmlns:a="http://schemas.openxmlformats.org/drawingml/2006/main">
                  <a:graphicData uri="http://schemas.microsoft.com/office/word/2010/wordprocessingShape">
                    <wps:wsp>
                      <wps:cNvSpPr txBox="1"/>
                      <wps:spPr>
                        <a:xfrm>
                          <a:off x="0" y="0"/>
                          <a:ext cx="1809750" cy="540385"/>
                        </a:xfrm>
                        <a:prstGeom prst="roundRect">
                          <a:avLst/>
                        </a:prstGeom>
                        <a:solidFill>
                          <a:srgbClr val="4BACC6">
                            <a:lumMod val="40000"/>
                            <a:lumOff val="60000"/>
                          </a:srgbClr>
                        </a:solidFill>
                        <a:ln w="6350">
                          <a:noFill/>
                        </a:ln>
                        <a:effectLst>
                          <a:outerShdw blurRad="44450" dist="27940" dir="5400000" algn="ctr">
                            <a:srgbClr val="000000">
                              <a:alpha val="32000"/>
                            </a:srgbClr>
                          </a:outerShdw>
                        </a:effectLst>
                      </wps:spPr>
                      <wps:txbx>
                        <w:txbxContent>
                          <w:p w14:paraId="71D96F6B" w14:textId="77777777" w:rsidR="005A64F3" w:rsidRPr="004975B4" w:rsidRDefault="005A64F3" w:rsidP="00376F2F">
                            <w:pPr>
                              <w:jc w:val="center"/>
                              <w:rPr>
                                <w:rFonts w:ascii="Sylfaen" w:hAnsi="Sylfaen"/>
                                <w:sz w:val="24"/>
                                <w:szCs w:val="24"/>
                              </w:rPr>
                            </w:pPr>
                            <w:r w:rsidRPr="004975B4">
                              <w:rPr>
                                <w:rFonts w:ascii="Sylfaen" w:hAnsi="Sylfaen"/>
                                <w:sz w:val="24"/>
                                <w:szCs w:val="24"/>
                              </w:rPr>
                              <w:t>Tactical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5" o:spid="_x0000_s1063" style="position:absolute;left:0;text-align:left;margin-left:593pt;margin-top:9.5pt;width:142.5pt;height:4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" fillcolor="#b7dee8" stroked="f" strokeweight=".5pt">
                <v:shadow on="t" color="black" opacity="20971f" offset="0,2.2pt"/>
                <v:textbox>
                  <w:txbxContent>
                    <w:p w14:paraId="71D96F6B" w14:textId="77777777" w:rsidR="005A64F3" w:rsidRPr="004975B4" w:rsidRDefault="005A64F3" w:rsidP="00376F2F">
                      <w:pPr>
                        <w:jc w:val="center"/>
                        <w:rPr>
                          <w:rFonts w:ascii="Sylfaen" w:hAnsi="Sylfaen"/>
                          <w:sz w:val="24"/>
                          <w:szCs w:val="24"/>
                        </w:rPr>
                      </w:pPr>
                      <w:r w:rsidRPr="004975B4">
                        <w:rPr>
                          <w:rFonts w:ascii="Sylfaen" w:hAnsi="Sylfaen"/>
                          <w:sz w:val="24"/>
                          <w:szCs w:val="24"/>
                        </w:rPr>
                        <w:t>Tactical Level</w:t>
                      </w:r>
                    </w:p>
                  </w:txbxContent>
                </v:textbox>
              </v:roundrect>
            </w:pict>
          </mc:Fallback>
        </mc:AlternateContent>
      </w:r>
      <w:r w:rsidRPr="00990B1E">
        <w:rPr>
          <w:rFonts w:ascii="Sylfaen" w:hAnsi="Sylfaen"/>
          <w:noProof/>
          <w:sz w:val="24"/>
          <w:szCs w:val="24"/>
        </w:rPr>
        <mc:AlternateContent>
          <mc:Choice Requires="wps">
            <w:drawing>
              <wp:anchor distT="0" distB="0" distL="114300" distR="114300" simplePos="0" relativeHeight="251731968" behindDoc="0" locked="0" layoutInCell="1" allowOverlap="1" wp14:anchorId="6EC911E8" wp14:editId="424B221D">
                <wp:simplePos x="0" y="0"/>
                <wp:positionH relativeFrom="column">
                  <wp:posOffset>6821252</wp:posOffset>
                </wp:positionH>
                <wp:positionV relativeFrom="paragraph">
                  <wp:posOffset>445340</wp:posOffset>
                </wp:positionV>
                <wp:extent cx="711835" cy="0"/>
                <wp:effectExtent l="57150" t="76200" r="0" b="171450"/>
                <wp:wrapNone/>
                <wp:docPr id="346" name="Straight Arrow Connector 346"/>
                <wp:cNvGraphicFramePr/>
                <a:graphic xmlns:a="http://schemas.openxmlformats.org/drawingml/2006/main">
                  <a:graphicData uri="http://schemas.microsoft.com/office/word/2010/wordprocessingShape">
                    <wps:wsp>
                      <wps:cNvCnPr/>
                      <wps:spPr>
                        <a:xfrm flipH="1">
                          <a:off x="0" y="0"/>
                          <a:ext cx="711835"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6" o:spid="_x0000_s1026" type="#_x0000_t32" style="position:absolute;margin-left:537.1pt;margin-top:35.05pt;width:56.05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" strokecolor="windowText">
                <v:stroke endarrow="open"/>
                <v:shadow on="t" color="black" opacity="26214f" origin=",-.5" offset="0,3pt"/>
              </v:shape>
            </w:pict>
          </mc:Fallback>
        </mc:AlternateContent>
      </w:r>
      <w:r w:rsidR="00E14E3C" w:rsidRPr="00990B1E">
        <w:rPr>
          <w:rFonts w:ascii="Sylfaen" w:hAnsi="Sylfaen"/>
          <w:noProof/>
          <w:sz w:val="24"/>
          <w:szCs w:val="24"/>
        </w:rPr>
        <mc:AlternateContent>
          <mc:Choice Requires="wps">
            <w:drawing>
              <wp:anchor distT="0" distB="0" distL="114300" distR="114300" simplePos="0" relativeHeight="251740160" behindDoc="0" locked="0" layoutInCell="1" allowOverlap="1" wp14:anchorId="2B036194" wp14:editId="0D3EFB4D">
                <wp:simplePos x="0" y="0"/>
                <wp:positionH relativeFrom="column">
                  <wp:posOffset>3806190</wp:posOffset>
                </wp:positionH>
                <wp:positionV relativeFrom="paragraph">
                  <wp:posOffset>428625</wp:posOffset>
                </wp:positionV>
                <wp:extent cx="1073785" cy="0"/>
                <wp:effectExtent l="57150" t="76200" r="12065" b="171450"/>
                <wp:wrapNone/>
                <wp:docPr id="362" name="Straight Arrow Connector 362"/>
                <wp:cNvGraphicFramePr/>
                <a:graphic xmlns:a="http://schemas.openxmlformats.org/drawingml/2006/main">
                  <a:graphicData uri="http://schemas.microsoft.com/office/word/2010/wordprocessingShape">
                    <wps:wsp>
                      <wps:cNvCnPr/>
                      <wps:spPr>
                        <a:xfrm>
                          <a:off x="0" y="0"/>
                          <a:ext cx="1073785" cy="0"/>
                        </a:xfrm>
                        <a:prstGeom prst="straightConnector1">
                          <a:avLst/>
                        </a:prstGeom>
                        <a:noFill/>
                        <a:ln w="9525" cap="flat" cmpd="sng" algn="ctr">
                          <a:solidFill>
                            <a:sysClr val="windowText" lastClr="000000"/>
                          </a:solidFill>
                          <a:prstDash val="solid"/>
                          <a:headEnd type="arrow"/>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anchor>
            </w:drawing>
          </mc:Choice>
          <mc:Fallback>
            <w:pict>
              <v:shape id="Straight Arrow Connector 362" o:spid="_x0000_s1026" type="#_x0000_t32" style="position:absolute;margin-left:299.7pt;margin-top:33.75pt;width:84.55pt;height:0;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" strokecolor="windowText">
                <v:stroke startarrow="open" endarrow="open"/>
                <v:shadow on="t" color="black" opacity="26214f" origin=",-.5" offset="0,3pt"/>
              </v:shape>
            </w:pict>
          </mc:Fallback>
        </mc:AlternateContent>
      </w:r>
      <w:r w:rsidR="00E14E3C" w:rsidRPr="00990B1E">
        <w:rPr>
          <w:rFonts w:ascii="Sylfaen" w:hAnsi="Sylfaen"/>
          <w:noProof/>
          <w:sz w:val="24"/>
          <w:szCs w:val="24"/>
        </w:rPr>
        <mc:AlternateContent>
          <mc:Choice Requires="wps">
            <w:drawing>
              <wp:anchor distT="0" distB="0" distL="114300" distR="114300" simplePos="0" relativeHeight="251730944" behindDoc="0" locked="0" layoutInCell="1" allowOverlap="1" wp14:anchorId="42BE3658" wp14:editId="00355117">
                <wp:simplePos x="0" y="0"/>
                <wp:positionH relativeFrom="column">
                  <wp:posOffset>1258529</wp:posOffset>
                </wp:positionH>
                <wp:positionV relativeFrom="paragraph">
                  <wp:posOffset>435590</wp:posOffset>
                </wp:positionV>
                <wp:extent cx="609600" cy="0"/>
                <wp:effectExtent l="57150" t="76200" r="19050" b="171450"/>
                <wp:wrapNone/>
                <wp:docPr id="345" name="Straight Arrow Connector 345"/>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5" o:spid="_x0000_s1026" type="#_x0000_t32" style="position:absolute;margin-left:99.1pt;margin-top:34.3pt;width:48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" strokecolor="windowText">
                <v:stroke endarrow="open"/>
                <v:shadow on="t" color="black" opacity="26214f" origin=",-.5" offset="0,3pt"/>
              </v:shape>
            </w:pict>
          </mc:Fallback>
        </mc:AlternateContent>
      </w:r>
      <w:r w:rsidR="00376F2F" w:rsidRPr="00990B1E">
        <w:rPr>
          <w:rFonts w:ascii="Sylfaen" w:hAnsi="Sylfaen"/>
          <w:noProof/>
          <w:sz w:val="24"/>
          <w:szCs w:val="24"/>
        </w:rPr>
        <mc:AlternateContent>
          <mc:Choice Requires="wps">
            <w:drawing>
              <wp:anchor distT="0" distB="0" distL="114300" distR="114300" simplePos="0" relativeHeight="251721728" behindDoc="0" locked="0" layoutInCell="1" allowOverlap="1" wp14:anchorId="4F1E70C1" wp14:editId="5DD87ABF">
                <wp:simplePos x="0" y="0"/>
                <wp:positionH relativeFrom="column">
                  <wp:posOffset>4876800</wp:posOffset>
                </wp:positionH>
                <wp:positionV relativeFrom="paragraph">
                  <wp:posOffset>138430</wp:posOffset>
                </wp:positionV>
                <wp:extent cx="1943100" cy="628650"/>
                <wp:effectExtent l="57150" t="19050" r="76200" b="114300"/>
                <wp:wrapNone/>
                <wp:docPr id="323" name="Rectangle 323"/>
                <wp:cNvGraphicFramePr/>
                <a:graphic xmlns:a="http://schemas.openxmlformats.org/drawingml/2006/main">
                  <a:graphicData uri="http://schemas.microsoft.com/office/word/2010/wordprocessingShape">
                    <wps:wsp>
                      <wps:cNvSpPr/>
                      <wps:spPr>
                        <a:xfrm>
                          <a:off x="0" y="0"/>
                          <a:ext cx="1943100" cy="62865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7B198AA3" w14:textId="77777777" w:rsidR="005A64F3" w:rsidRPr="003B462E" w:rsidRDefault="005A64F3" w:rsidP="00376F2F">
                            <w:pPr>
                              <w:jc w:val="center"/>
                              <w:rPr>
                                <w:rFonts w:ascii="Sylfaen" w:hAnsi="Sylfaen"/>
                                <w:sz w:val="24"/>
                                <w:szCs w:val="24"/>
                              </w:rPr>
                            </w:pPr>
                            <w:r>
                              <w:rPr>
                                <w:rFonts w:ascii="Sylfaen" w:hAnsi="Sylfaen"/>
                                <w:sz w:val="24"/>
                                <w:szCs w:val="24"/>
                              </w:rPr>
                              <w:t>Hospital Emergency Headquarter</w:t>
                            </w:r>
                          </w:p>
                          <w:p w14:paraId="1DE8769E" w14:textId="77777777" w:rsidR="005A64F3" w:rsidRDefault="005A64F3"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64" style="position:absolute;left:0;text-align:left;margin-left:384pt;margin-top:10.9pt;width:153pt;height:4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" fillcolor="#ddd9c3" strokecolor="window" strokeweight="2pt">
                <v:shadow on="t" color="black" opacity="26214f" origin=",-.5" offset="0,3pt"/>
                <v:textbox>
                  <w:txbxContent>
                    <w:p w14:paraId="7B198AA3" w14:textId="77777777" w:rsidR="005A64F3" w:rsidRPr="003B462E" w:rsidRDefault="005A64F3" w:rsidP="00376F2F">
                      <w:pPr>
                        <w:jc w:val="center"/>
                        <w:rPr>
                          <w:rFonts w:ascii="Sylfaen" w:hAnsi="Sylfaen"/>
                          <w:sz w:val="24"/>
                          <w:szCs w:val="24"/>
                        </w:rPr>
                      </w:pPr>
                      <w:r>
                        <w:rPr>
                          <w:rFonts w:ascii="Sylfaen" w:hAnsi="Sylfaen"/>
                          <w:sz w:val="24"/>
                          <w:szCs w:val="24"/>
                        </w:rPr>
                        <w:t>Hospital Emergency Headquarter</w:t>
                      </w:r>
                    </w:p>
                    <w:p w14:paraId="1DE8769E" w14:textId="77777777" w:rsidR="005A64F3" w:rsidRDefault="005A64F3" w:rsidP="00376F2F">
                      <w:pPr>
                        <w:jc w:val="center"/>
                      </w:pPr>
                    </w:p>
                  </w:txbxContent>
                </v:textbox>
              </v:rect>
            </w:pict>
          </mc:Fallback>
        </mc:AlternateContent>
      </w:r>
      <w:r w:rsidR="00376F2F" w:rsidRPr="00990B1E">
        <w:rPr>
          <w:rFonts w:ascii="Sylfaen" w:hAnsi="Sylfaen"/>
          <w:noProof/>
          <w:sz w:val="24"/>
          <w:szCs w:val="24"/>
        </w:rPr>
        <mc:AlternateContent>
          <mc:Choice Requires="wps">
            <w:drawing>
              <wp:anchor distT="0" distB="0" distL="114300" distR="114300" simplePos="0" relativeHeight="251720704" behindDoc="0" locked="0" layoutInCell="1" allowOverlap="1" wp14:anchorId="54E9DB09" wp14:editId="2A84C675">
                <wp:simplePos x="0" y="0"/>
                <wp:positionH relativeFrom="column">
                  <wp:posOffset>1866900</wp:posOffset>
                </wp:positionH>
                <wp:positionV relativeFrom="paragraph">
                  <wp:posOffset>106680</wp:posOffset>
                </wp:positionV>
                <wp:extent cx="1943100" cy="628650"/>
                <wp:effectExtent l="57150" t="19050" r="76200" b="114300"/>
                <wp:wrapNone/>
                <wp:docPr id="317" name="Rectangle 317"/>
                <wp:cNvGraphicFramePr/>
                <a:graphic xmlns:a="http://schemas.openxmlformats.org/drawingml/2006/main">
                  <a:graphicData uri="http://schemas.microsoft.com/office/word/2010/wordprocessingShape">
                    <wps:wsp>
                      <wps:cNvSpPr/>
                      <wps:spPr>
                        <a:xfrm>
                          <a:off x="0" y="0"/>
                          <a:ext cx="1943100" cy="62865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06193D14" w14:textId="77777777" w:rsidR="005A64F3" w:rsidRPr="003B462E" w:rsidRDefault="005A64F3" w:rsidP="00376F2F">
                            <w:pPr>
                              <w:jc w:val="center"/>
                              <w:rPr>
                                <w:rFonts w:ascii="Sylfaen" w:hAnsi="Sylfaen"/>
                                <w:sz w:val="24"/>
                                <w:szCs w:val="24"/>
                              </w:rPr>
                            </w:pPr>
                            <w:r>
                              <w:rPr>
                                <w:rFonts w:ascii="Sylfaen" w:hAnsi="Sylfaen"/>
                                <w:sz w:val="24"/>
                                <w:szCs w:val="24"/>
                              </w:rPr>
                              <w:t>Field Operations Center</w:t>
                            </w:r>
                          </w:p>
                          <w:p w14:paraId="1148ED94" w14:textId="77777777" w:rsidR="005A64F3" w:rsidRDefault="005A64F3"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65" style="position:absolute;left:0;text-align:left;margin-left:147pt;margin-top:8.4pt;width:153pt;height: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" fillcolor="#ddd9c3" strokecolor="window" strokeweight="2pt">
                <v:shadow on="t" color="black" opacity="26214f" origin=",-.5" offset="0,3pt"/>
                <v:textbox>
                  <w:txbxContent>
                    <w:p w14:paraId="06193D14" w14:textId="77777777" w:rsidR="005A64F3" w:rsidRPr="003B462E" w:rsidRDefault="005A64F3" w:rsidP="00376F2F">
                      <w:pPr>
                        <w:jc w:val="center"/>
                        <w:rPr>
                          <w:rFonts w:ascii="Sylfaen" w:hAnsi="Sylfaen"/>
                          <w:sz w:val="24"/>
                          <w:szCs w:val="24"/>
                        </w:rPr>
                      </w:pPr>
                      <w:r>
                        <w:rPr>
                          <w:rFonts w:ascii="Sylfaen" w:hAnsi="Sylfaen"/>
                          <w:sz w:val="24"/>
                          <w:szCs w:val="24"/>
                        </w:rPr>
                        <w:t>Field Operations Center</w:t>
                      </w:r>
                    </w:p>
                    <w:p w14:paraId="1148ED94" w14:textId="77777777" w:rsidR="005A64F3" w:rsidRDefault="005A64F3" w:rsidP="00376F2F">
                      <w:pPr>
                        <w:jc w:val="center"/>
                      </w:pPr>
                    </w:p>
                  </w:txbxContent>
                </v:textbox>
              </v:rect>
            </w:pict>
          </mc:Fallback>
        </mc:AlternateContent>
      </w:r>
    </w:p>
    <w:p w14:paraId="09FF8D23"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54E74A15" w14:textId="4A4F6AEE" w:rsidR="00376F2F" w:rsidRPr="00990B1E" w:rsidRDefault="00376F2F" w:rsidP="00376F2F">
      <w:pPr>
        <w:tabs>
          <w:tab w:val="left" w:pos="900"/>
        </w:tabs>
        <w:spacing w:after="240" w:line="240" w:lineRule="auto"/>
        <w:ind w:left="630"/>
        <w:contextualSpacing/>
        <w:jc w:val="center"/>
        <w:rPr>
          <w:rFonts w:ascii="Sylfaen" w:hAnsi="Sylfaen"/>
          <w:sz w:val="24"/>
          <w:szCs w:val="24"/>
        </w:rPr>
      </w:pPr>
      <w:r w:rsidRPr="00990B1E">
        <w:rPr>
          <w:rFonts w:ascii="Sylfaen" w:hAnsi="Sylfaen"/>
          <w:sz w:val="24"/>
          <w:szCs w:val="24"/>
        </w:rPr>
        <w:t xml:space="preserve">Annex </w:t>
      </w:r>
      <w:r w:rsidR="005F4F23" w:rsidRPr="00990B1E">
        <w:rPr>
          <w:rFonts w:ascii="Sylfaen" w:hAnsi="Sylfaen"/>
          <w:sz w:val="24"/>
          <w:szCs w:val="24"/>
        </w:rPr>
        <w:t>E</w:t>
      </w:r>
    </w:p>
    <w:p w14:paraId="4811D7A7" w14:textId="3EEB483E" w:rsidR="00376F2F" w:rsidRDefault="00376F2F" w:rsidP="00376F2F">
      <w:pPr>
        <w:tabs>
          <w:tab w:val="left" w:pos="900"/>
        </w:tabs>
        <w:spacing w:after="240" w:line="240" w:lineRule="auto"/>
        <w:ind w:left="630"/>
        <w:contextualSpacing/>
        <w:jc w:val="center"/>
        <w:rPr>
          <w:rFonts w:ascii="Sylfaen" w:hAnsi="Sylfaen"/>
          <w:sz w:val="24"/>
          <w:szCs w:val="24"/>
        </w:rPr>
      </w:pPr>
      <w:r w:rsidRPr="00990B1E">
        <w:rPr>
          <w:rFonts w:ascii="Sylfaen" w:hAnsi="Sylfaen"/>
          <w:sz w:val="24"/>
          <w:szCs w:val="24"/>
        </w:rPr>
        <w:t>Emergency Headquarter of MoLHSA</w:t>
      </w:r>
      <w:r w:rsidR="00AD7FD1">
        <w:rPr>
          <w:rFonts w:ascii="Sylfaen" w:hAnsi="Sylfaen"/>
          <w:sz w:val="24"/>
          <w:szCs w:val="24"/>
        </w:rPr>
        <w:t xml:space="preserve"> – Composition and Functions</w:t>
      </w:r>
    </w:p>
    <w:p w14:paraId="6EE1E31D" w14:textId="77777777" w:rsidR="001021FF" w:rsidRPr="00990B1E" w:rsidRDefault="001021FF" w:rsidP="00376F2F">
      <w:pPr>
        <w:tabs>
          <w:tab w:val="left" w:pos="900"/>
        </w:tabs>
        <w:spacing w:after="240" w:line="240" w:lineRule="auto"/>
        <w:ind w:left="630"/>
        <w:contextualSpacing/>
        <w:jc w:val="center"/>
        <w:rPr>
          <w:rFonts w:ascii="Sylfaen" w:hAnsi="Sylfaen"/>
          <w:sz w:val="24"/>
          <w:szCs w:val="24"/>
        </w:rPr>
      </w:pPr>
    </w:p>
    <w:p w14:paraId="6F8AFB34"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80096" behindDoc="0" locked="0" layoutInCell="1" allowOverlap="1" wp14:anchorId="488E5522" wp14:editId="1764D883">
                <wp:simplePos x="0" y="0"/>
                <wp:positionH relativeFrom="column">
                  <wp:posOffset>3402330</wp:posOffset>
                </wp:positionH>
                <wp:positionV relativeFrom="paragraph">
                  <wp:posOffset>-1270</wp:posOffset>
                </wp:positionV>
                <wp:extent cx="2795905" cy="318770"/>
                <wp:effectExtent l="0" t="0" r="23495" b="24130"/>
                <wp:wrapNone/>
                <wp:docPr id="390" name="Text Box 390"/>
                <wp:cNvGraphicFramePr/>
                <a:graphic xmlns:a="http://schemas.openxmlformats.org/drawingml/2006/main">
                  <a:graphicData uri="http://schemas.microsoft.com/office/word/2010/wordprocessingShape">
                    <wps:wsp>
                      <wps:cNvSpPr txBox="1"/>
                      <wps:spPr>
                        <a:xfrm>
                          <a:off x="0" y="0"/>
                          <a:ext cx="2795905" cy="318770"/>
                        </a:xfrm>
                        <a:prstGeom prst="rect">
                          <a:avLst/>
                        </a:prstGeom>
                        <a:solidFill>
                          <a:sysClr val="window" lastClr="FFFFFF"/>
                        </a:solidFill>
                        <a:ln w="6350">
                          <a:solidFill>
                            <a:prstClr val="black"/>
                          </a:solidFill>
                        </a:ln>
                        <a:effectLst/>
                      </wps:spPr>
                      <wps:txbx>
                        <w:txbxContent>
                          <w:p w14:paraId="607CCD08" w14:textId="77777777" w:rsidR="005A64F3" w:rsidRDefault="005A64F3" w:rsidP="00376F2F">
                            <w:pPr>
                              <w:spacing w:after="0" w:line="240" w:lineRule="auto"/>
                              <w:jc w:val="center"/>
                              <w:rPr>
                                <w:rFonts w:ascii="Sylfaen" w:hAnsi="Sylfaen"/>
                              </w:rPr>
                            </w:pPr>
                            <w:r>
                              <w:rPr>
                                <w:rFonts w:ascii="Sylfaen" w:hAnsi="Sylfaen"/>
                              </w:rPr>
                              <w:t>Emergency Headquarter of MoLHSA*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o:spid="_x0000_s1066" type="#_x0000_t202" style="position:absolute;left:0;text-align:left;margin-left:267.9pt;margin-top:-.1pt;width:220.15pt;height:25.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" fillcolor="window" strokeweight=".5pt">
                <v:textbox>
                  <w:txbxContent>
                    <w:p w14:paraId="607CCD08" w14:textId="77777777" w:rsidR="005A64F3" w:rsidRDefault="005A64F3" w:rsidP="00376F2F">
                      <w:pPr>
                        <w:spacing w:after="0" w:line="240" w:lineRule="auto"/>
                        <w:jc w:val="center"/>
                        <w:rPr>
                          <w:rFonts w:ascii="Sylfaen" w:hAnsi="Sylfaen"/>
                        </w:rPr>
                      </w:pPr>
                      <w:r>
                        <w:rPr>
                          <w:rFonts w:ascii="Sylfaen" w:hAnsi="Sylfaen"/>
                        </w:rPr>
                        <w:t>Emergency Headquarter of MoLHSA*</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82144" behindDoc="0" locked="0" layoutInCell="1" allowOverlap="1" wp14:anchorId="12D2E74B" wp14:editId="3FFFE995">
                <wp:simplePos x="0" y="0"/>
                <wp:positionH relativeFrom="column">
                  <wp:posOffset>4848447</wp:posOffset>
                </wp:positionH>
                <wp:positionV relativeFrom="paragraph">
                  <wp:posOffset>310884</wp:posOffset>
                </wp:positionV>
                <wp:extent cx="0" cy="244549"/>
                <wp:effectExtent l="0" t="0" r="19050" b="22225"/>
                <wp:wrapNone/>
                <wp:docPr id="400" name="Straight Connector 400"/>
                <wp:cNvGraphicFramePr/>
                <a:graphic xmlns:a="http://schemas.openxmlformats.org/drawingml/2006/main">
                  <a:graphicData uri="http://schemas.microsoft.com/office/word/2010/wordprocessingShape">
                    <wps:wsp>
                      <wps:cNvCnPr/>
                      <wps:spPr>
                        <a:xfrm>
                          <a:off x="0" y="0"/>
                          <a:ext cx="0" cy="24454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0"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75pt,24.5pt" to="381.7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" strokecolor="windowText"/>
            </w:pict>
          </mc:Fallback>
        </mc:AlternateContent>
      </w:r>
    </w:p>
    <w:p w14:paraId="41D3FC6A"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83168" behindDoc="0" locked="0" layoutInCell="1" allowOverlap="1" wp14:anchorId="57B0E1F4" wp14:editId="37D92BE7">
                <wp:simplePos x="0" y="0"/>
                <wp:positionH relativeFrom="column">
                  <wp:posOffset>446567</wp:posOffset>
                </wp:positionH>
                <wp:positionV relativeFrom="paragraph">
                  <wp:posOffset>197928</wp:posOffset>
                </wp:positionV>
                <wp:extent cx="8272131" cy="0"/>
                <wp:effectExtent l="0" t="0" r="15240" b="19050"/>
                <wp:wrapNone/>
                <wp:docPr id="401" name="Straight Connector 401"/>
                <wp:cNvGraphicFramePr/>
                <a:graphic xmlns:a="http://schemas.openxmlformats.org/drawingml/2006/main">
                  <a:graphicData uri="http://schemas.microsoft.com/office/word/2010/wordprocessingShape">
                    <wps:wsp>
                      <wps:cNvCnPr/>
                      <wps:spPr>
                        <a:xfrm>
                          <a:off x="0" y="0"/>
                          <a:ext cx="8272131"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5pt,15.6pt" to="686.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90336" behindDoc="0" locked="0" layoutInCell="1" allowOverlap="1" wp14:anchorId="217603BA" wp14:editId="4779C2FF">
                <wp:simplePos x="0" y="0"/>
                <wp:positionH relativeFrom="column">
                  <wp:posOffset>8718033</wp:posOffset>
                </wp:positionH>
                <wp:positionV relativeFrom="paragraph">
                  <wp:posOffset>197485</wp:posOffset>
                </wp:positionV>
                <wp:extent cx="503" cy="318770"/>
                <wp:effectExtent l="0" t="0" r="19050" b="24130"/>
                <wp:wrapNone/>
                <wp:docPr id="409" name="Straight Connector 409"/>
                <wp:cNvGraphicFramePr/>
                <a:graphic xmlns:a="http://schemas.openxmlformats.org/drawingml/2006/main">
                  <a:graphicData uri="http://schemas.microsoft.com/office/word/2010/wordprocessingShape">
                    <wps:wsp>
                      <wps:cNvCnPr/>
                      <wps:spPr>
                        <a:xfrm flipH="1">
                          <a:off x="0" y="0"/>
                          <a:ext cx="503" cy="3187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9"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45pt,15.55pt" to="686.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87264" behindDoc="0" locked="0" layoutInCell="1" allowOverlap="1" wp14:anchorId="253A94F8" wp14:editId="5371A9E3">
                <wp:simplePos x="0" y="0"/>
                <wp:positionH relativeFrom="column">
                  <wp:posOffset>7453423</wp:posOffset>
                </wp:positionH>
                <wp:positionV relativeFrom="paragraph">
                  <wp:posOffset>197485</wp:posOffset>
                </wp:positionV>
                <wp:extent cx="0" cy="318977"/>
                <wp:effectExtent l="0" t="0" r="19050" b="24130"/>
                <wp:wrapNone/>
                <wp:docPr id="406" name="Straight Connector 406"/>
                <wp:cNvGraphicFramePr/>
                <a:graphic xmlns:a="http://schemas.openxmlformats.org/drawingml/2006/main">
                  <a:graphicData uri="http://schemas.microsoft.com/office/word/2010/wordprocessingShape">
                    <wps:wsp>
                      <wps:cNvCnPr/>
                      <wps:spPr>
                        <a:xfrm>
                          <a:off x="0" y="0"/>
                          <a:ext cx="0" cy="31897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6"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9pt,15.55pt" to="586.9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89312" behindDoc="0" locked="0" layoutInCell="1" allowOverlap="1" wp14:anchorId="4A8F415B" wp14:editId="74CB1C5E">
                <wp:simplePos x="0" y="0"/>
                <wp:positionH relativeFrom="column">
                  <wp:posOffset>6198781</wp:posOffset>
                </wp:positionH>
                <wp:positionV relativeFrom="paragraph">
                  <wp:posOffset>197928</wp:posOffset>
                </wp:positionV>
                <wp:extent cx="0" cy="340242"/>
                <wp:effectExtent l="0" t="0" r="19050" b="22225"/>
                <wp:wrapNone/>
                <wp:docPr id="408" name="Straight Connector 408"/>
                <wp:cNvGraphicFramePr/>
                <a:graphic xmlns:a="http://schemas.openxmlformats.org/drawingml/2006/main">
                  <a:graphicData uri="http://schemas.microsoft.com/office/word/2010/wordprocessingShape">
                    <wps:wsp>
                      <wps:cNvCnPr/>
                      <wps:spPr>
                        <a:xfrm>
                          <a:off x="0" y="0"/>
                          <a:ext cx="0" cy="34024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8"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1pt,15.6pt" to="488.1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88288" behindDoc="0" locked="0" layoutInCell="1" allowOverlap="1" wp14:anchorId="2F0C39F6" wp14:editId="031856EE">
                <wp:simplePos x="0" y="0"/>
                <wp:positionH relativeFrom="column">
                  <wp:posOffset>4848447</wp:posOffset>
                </wp:positionH>
                <wp:positionV relativeFrom="paragraph">
                  <wp:posOffset>197928</wp:posOffset>
                </wp:positionV>
                <wp:extent cx="0" cy="329565"/>
                <wp:effectExtent l="0" t="0" r="19050" b="13335"/>
                <wp:wrapNone/>
                <wp:docPr id="407" name="Straight Connector 407"/>
                <wp:cNvGraphicFramePr/>
                <a:graphic xmlns:a="http://schemas.openxmlformats.org/drawingml/2006/main">
                  <a:graphicData uri="http://schemas.microsoft.com/office/word/2010/wordprocessingShape">
                    <wps:wsp>
                      <wps:cNvCnPr/>
                      <wps:spPr>
                        <a:xfrm>
                          <a:off x="0" y="0"/>
                          <a:ext cx="0" cy="3295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75pt,15.6pt" to="381.7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91360" behindDoc="0" locked="0" layoutInCell="1" allowOverlap="1" wp14:anchorId="57CBA3A7" wp14:editId="3A522A8B">
                <wp:simplePos x="0" y="0"/>
                <wp:positionH relativeFrom="column">
                  <wp:posOffset>2860158</wp:posOffset>
                </wp:positionH>
                <wp:positionV relativeFrom="paragraph">
                  <wp:posOffset>197928</wp:posOffset>
                </wp:positionV>
                <wp:extent cx="0" cy="329565"/>
                <wp:effectExtent l="0" t="0" r="19050" b="13335"/>
                <wp:wrapNone/>
                <wp:docPr id="410" name="Straight Connector 410"/>
                <wp:cNvGraphicFramePr/>
                <a:graphic xmlns:a="http://schemas.openxmlformats.org/drawingml/2006/main">
                  <a:graphicData uri="http://schemas.microsoft.com/office/word/2010/wordprocessingShape">
                    <wps:wsp>
                      <wps:cNvCnPr/>
                      <wps:spPr>
                        <a:xfrm>
                          <a:off x="0" y="0"/>
                          <a:ext cx="0" cy="3295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pt,15.6pt" to="225.2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84192" behindDoc="0" locked="0" layoutInCell="1" allowOverlap="1" wp14:anchorId="7D36DE0D" wp14:editId="3CF18478">
                <wp:simplePos x="0" y="0"/>
                <wp:positionH relativeFrom="column">
                  <wp:posOffset>456727</wp:posOffset>
                </wp:positionH>
                <wp:positionV relativeFrom="paragraph">
                  <wp:posOffset>197928</wp:posOffset>
                </wp:positionV>
                <wp:extent cx="473" cy="329565"/>
                <wp:effectExtent l="0" t="0" r="19050" b="13335"/>
                <wp:wrapNone/>
                <wp:docPr id="402" name="Straight Connector 402"/>
                <wp:cNvGraphicFramePr/>
                <a:graphic xmlns:a="http://schemas.openxmlformats.org/drawingml/2006/main">
                  <a:graphicData uri="http://schemas.microsoft.com/office/word/2010/wordprocessingShape">
                    <wps:wsp>
                      <wps:cNvCnPr/>
                      <wps:spPr>
                        <a:xfrm>
                          <a:off x="0" y="0"/>
                          <a:ext cx="473" cy="3295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5.6pt" to="36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" strokecolor="windowText"/>
            </w:pict>
          </mc:Fallback>
        </mc:AlternateContent>
      </w:r>
    </w:p>
    <w:p w14:paraId="7C875861"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93408" behindDoc="0" locked="0" layoutInCell="1" allowOverlap="1" wp14:anchorId="1873D114" wp14:editId="2E28ABCE">
                <wp:simplePos x="0" y="0"/>
                <wp:positionH relativeFrom="column">
                  <wp:posOffset>8197215</wp:posOffset>
                </wp:positionH>
                <wp:positionV relativeFrom="paragraph">
                  <wp:posOffset>152046</wp:posOffset>
                </wp:positionV>
                <wp:extent cx="1094105" cy="1148080"/>
                <wp:effectExtent l="0" t="0" r="10795" b="13970"/>
                <wp:wrapNone/>
                <wp:docPr id="412" name="Text Box 412"/>
                <wp:cNvGraphicFramePr/>
                <a:graphic xmlns:a="http://schemas.openxmlformats.org/drawingml/2006/main">
                  <a:graphicData uri="http://schemas.microsoft.com/office/word/2010/wordprocessingShape">
                    <wps:wsp>
                      <wps:cNvSpPr txBox="1"/>
                      <wps:spPr>
                        <a:xfrm>
                          <a:off x="0" y="0"/>
                          <a:ext cx="1094105" cy="1148080"/>
                        </a:xfrm>
                        <a:prstGeom prst="rect">
                          <a:avLst/>
                        </a:prstGeom>
                        <a:solidFill>
                          <a:sysClr val="window" lastClr="FFFFFF"/>
                        </a:solidFill>
                        <a:ln w="6350">
                          <a:solidFill>
                            <a:prstClr val="black"/>
                          </a:solidFill>
                        </a:ln>
                        <a:effectLst/>
                      </wps:spPr>
                      <wps:txbx>
                        <w:txbxContent>
                          <w:p w14:paraId="5D8160A2" w14:textId="77777777" w:rsidR="005A64F3" w:rsidRDefault="005A64F3" w:rsidP="00376F2F">
                            <w:pPr>
                              <w:jc w:val="center"/>
                              <w:rPr>
                                <w:rFonts w:ascii="Sylfaen" w:hAnsi="Sylfaen"/>
                              </w:rPr>
                            </w:pPr>
                          </w:p>
                          <w:p w14:paraId="47651FA3" w14:textId="77777777" w:rsidR="005A64F3" w:rsidRPr="00462D93" w:rsidRDefault="005A64F3" w:rsidP="00376F2F">
                            <w:pPr>
                              <w:jc w:val="center"/>
                              <w:rPr>
                                <w:rFonts w:ascii="Sylfaen" w:hAnsi="Sylfaen"/>
                              </w:rPr>
                            </w:pPr>
                            <w:r w:rsidRPr="00462D93">
                              <w:rPr>
                                <w:rFonts w:ascii="Sylfaen" w:hAnsi="Sylfaen"/>
                              </w:rPr>
                              <w:t>Expert Body</w:t>
                            </w:r>
                          </w:p>
                          <w:p w14:paraId="0D7B8290" w14:textId="77777777" w:rsidR="005A64F3" w:rsidRPr="008D0745" w:rsidRDefault="005A64F3" w:rsidP="00376F2F">
                            <w:pPr>
                              <w:jc w:val="center"/>
                              <w:rPr>
                                <w:rFonts w:ascii="Sylfaen" w:hAnsi="Sylfae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 o:spid="_x0000_s1067" type="#_x0000_t202" style="position:absolute;left:0;text-align:left;margin-left:645.45pt;margin-top:11.95pt;width:86.15pt;height:90.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" fillcolor="window" strokeweight=".5pt">
                <v:textbox>
                  <w:txbxContent>
                    <w:p w14:paraId="5D8160A2" w14:textId="77777777" w:rsidR="005A64F3" w:rsidRDefault="005A64F3" w:rsidP="00376F2F">
                      <w:pPr>
                        <w:jc w:val="center"/>
                        <w:rPr>
                          <w:rFonts w:ascii="Sylfaen" w:hAnsi="Sylfaen"/>
                        </w:rPr>
                      </w:pPr>
                    </w:p>
                    <w:p w14:paraId="47651FA3" w14:textId="77777777" w:rsidR="005A64F3" w:rsidRPr="00462D93" w:rsidRDefault="005A64F3" w:rsidP="00376F2F">
                      <w:pPr>
                        <w:jc w:val="center"/>
                        <w:rPr>
                          <w:rFonts w:ascii="Sylfaen" w:hAnsi="Sylfaen"/>
                        </w:rPr>
                      </w:pPr>
                      <w:r w:rsidRPr="00462D93">
                        <w:rPr>
                          <w:rFonts w:ascii="Sylfaen" w:hAnsi="Sylfaen"/>
                        </w:rPr>
                        <w:t>Expert Body</w:t>
                      </w:r>
                    </w:p>
                    <w:p w14:paraId="0D7B8290" w14:textId="77777777" w:rsidR="005A64F3" w:rsidRPr="008D0745" w:rsidRDefault="005A64F3" w:rsidP="00376F2F">
                      <w:pPr>
                        <w:jc w:val="center"/>
                        <w:rPr>
                          <w:rFonts w:ascii="Sylfaen" w:hAnsi="Sylfaen"/>
                          <w:sz w:val="20"/>
                          <w:szCs w:val="20"/>
                        </w:rPr>
                      </w:pP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96480" behindDoc="0" locked="0" layoutInCell="1" allowOverlap="1" wp14:anchorId="6953D8DF" wp14:editId="50B3D773">
                <wp:simplePos x="0" y="0"/>
                <wp:positionH relativeFrom="column">
                  <wp:posOffset>6910070</wp:posOffset>
                </wp:positionH>
                <wp:positionV relativeFrom="paragraph">
                  <wp:posOffset>162678</wp:posOffset>
                </wp:positionV>
                <wp:extent cx="1190625" cy="1148080"/>
                <wp:effectExtent l="0" t="0" r="28575" b="13970"/>
                <wp:wrapNone/>
                <wp:docPr id="431" name="Text Box 431"/>
                <wp:cNvGraphicFramePr/>
                <a:graphic xmlns:a="http://schemas.openxmlformats.org/drawingml/2006/main">
                  <a:graphicData uri="http://schemas.microsoft.com/office/word/2010/wordprocessingShape">
                    <wps:wsp>
                      <wps:cNvSpPr txBox="1"/>
                      <wps:spPr>
                        <a:xfrm>
                          <a:off x="0" y="0"/>
                          <a:ext cx="1190625" cy="1148080"/>
                        </a:xfrm>
                        <a:prstGeom prst="rect">
                          <a:avLst/>
                        </a:prstGeom>
                        <a:solidFill>
                          <a:sysClr val="window" lastClr="FFFFFF"/>
                        </a:solidFill>
                        <a:ln w="6350">
                          <a:solidFill>
                            <a:prstClr val="black"/>
                          </a:solidFill>
                        </a:ln>
                        <a:effectLst/>
                      </wps:spPr>
                      <wps:txbx>
                        <w:txbxContent>
                          <w:p w14:paraId="53B0EACC" w14:textId="77777777" w:rsidR="005A64F3" w:rsidRDefault="005A64F3" w:rsidP="00376F2F">
                            <w:pPr>
                              <w:spacing w:after="0" w:line="240" w:lineRule="auto"/>
                              <w:jc w:val="center"/>
                              <w:rPr>
                                <w:rFonts w:ascii="Sylfaen" w:hAnsi="Sylfaen"/>
                              </w:rPr>
                            </w:pPr>
                          </w:p>
                          <w:p w14:paraId="452C8999" w14:textId="77777777" w:rsidR="005A64F3" w:rsidRPr="00CE24B9" w:rsidRDefault="005A64F3" w:rsidP="00376F2F">
                            <w:pPr>
                              <w:spacing w:after="0" w:line="240" w:lineRule="auto"/>
                              <w:jc w:val="center"/>
                              <w:rPr>
                                <w:rFonts w:ascii="Sylfaen" w:hAnsi="Sylfaen"/>
                                <w:sz w:val="24"/>
                                <w:szCs w:val="24"/>
                              </w:rPr>
                            </w:pPr>
                            <w:r>
                              <w:rPr>
                                <w:rFonts w:ascii="Sylfaen" w:hAnsi="Sylfaen"/>
                              </w:rPr>
                              <w:t>LEPL</w:t>
                            </w:r>
                            <w:r>
                              <w:rPr>
                                <w:rFonts w:ascii="Sylfaen" w:hAnsi="Sylfaen"/>
                                <w:sz w:val="24"/>
                                <w:szCs w:val="24"/>
                              </w:rPr>
                              <w:t xml:space="preserve"> Regional Emergency Medical Center</w:t>
                            </w:r>
                          </w:p>
                          <w:p w14:paraId="58A7853A" w14:textId="77777777" w:rsidR="005A64F3" w:rsidRPr="00462D93" w:rsidRDefault="005A64F3" w:rsidP="00376F2F">
                            <w:pPr>
                              <w:rPr>
                                <w:rFonts w:ascii="Sylfaen" w:hAnsi="Sylfa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 o:spid="_x0000_s1068" type="#_x0000_t202" style="position:absolute;left:0;text-align:left;margin-left:544.1pt;margin-top:12.8pt;width:93.75pt;height:90.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" fillcolor="window" strokeweight=".5pt">
                <v:textbox>
                  <w:txbxContent>
                    <w:p w14:paraId="53B0EACC" w14:textId="77777777" w:rsidR="005A64F3" w:rsidRDefault="005A64F3" w:rsidP="00376F2F">
                      <w:pPr>
                        <w:spacing w:after="0" w:line="240" w:lineRule="auto"/>
                        <w:jc w:val="center"/>
                        <w:rPr>
                          <w:rFonts w:ascii="Sylfaen" w:hAnsi="Sylfaen"/>
                        </w:rPr>
                      </w:pPr>
                    </w:p>
                    <w:p w14:paraId="452C8999" w14:textId="77777777" w:rsidR="005A64F3" w:rsidRPr="00CE24B9" w:rsidRDefault="005A64F3" w:rsidP="00376F2F">
                      <w:pPr>
                        <w:spacing w:after="0" w:line="240" w:lineRule="auto"/>
                        <w:jc w:val="center"/>
                        <w:rPr>
                          <w:rFonts w:ascii="Sylfaen" w:hAnsi="Sylfaen"/>
                          <w:sz w:val="24"/>
                          <w:szCs w:val="24"/>
                        </w:rPr>
                      </w:pPr>
                      <w:r>
                        <w:rPr>
                          <w:rFonts w:ascii="Sylfaen" w:hAnsi="Sylfaen"/>
                        </w:rPr>
                        <w:t>LEPL</w:t>
                      </w:r>
                      <w:r>
                        <w:rPr>
                          <w:rFonts w:ascii="Sylfaen" w:hAnsi="Sylfaen"/>
                          <w:sz w:val="24"/>
                          <w:szCs w:val="24"/>
                        </w:rPr>
                        <w:t xml:space="preserve"> Regional Emergency Medical Center</w:t>
                      </w:r>
                    </w:p>
                    <w:p w14:paraId="58A7853A" w14:textId="77777777" w:rsidR="005A64F3" w:rsidRPr="00462D93" w:rsidRDefault="005A64F3" w:rsidP="00376F2F">
                      <w:pPr>
                        <w:rPr>
                          <w:rFonts w:ascii="Sylfaen" w:hAnsi="Sylfaen"/>
                        </w:rPr>
                      </w:pP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94432" behindDoc="0" locked="0" layoutInCell="1" allowOverlap="1" wp14:anchorId="1E5D3AF5" wp14:editId="79AB9D38">
                <wp:simplePos x="0" y="0"/>
                <wp:positionH relativeFrom="column">
                  <wp:posOffset>5613400</wp:posOffset>
                </wp:positionH>
                <wp:positionV relativeFrom="paragraph">
                  <wp:posOffset>162841</wp:posOffset>
                </wp:positionV>
                <wp:extent cx="1190625" cy="1148080"/>
                <wp:effectExtent l="0" t="0" r="28575" b="13970"/>
                <wp:wrapNone/>
                <wp:docPr id="428" name="Text Box 428"/>
                <wp:cNvGraphicFramePr/>
                <a:graphic xmlns:a="http://schemas.openxmlformats.org/drawingml/2006/main">
                  <a:graphicData uri="http://schemas.microsoft.com/office/word/2010/wordprocessingShape">
                    <wps:wsp>
                      <wps:cNvSpPr txBox="1"/>
                      <wps:spPr>
                        <a:xfrm>
                          <a:off x="0" y="0"/>
                          <a:ext cx="1190625" cy="1148080"/>
                        </a:xfrm>
                        <a:prstGeom prst="rect">
                          <a:avLst/>
                        </a:prstGeom>
                        <a:solidFill>
                          <a:sysClr val="window" lastClr="FFFFFF"/>
                        </a:solidFill>
                        <a:ln w="6350">
                          <a:solidFill>
                            <a:prstClr val="black"/>
                          </a:solidFill>
                        </a:ln>
                        <a:effectLst/>
                      </wps:spPr>
                      <wps:txbx>
                        <w:txbxContent>
                          <w:p w14:paraId="2A39D42B" w14:textId="77777777" w:rsidR="005A64F3" w:rsidRPr="00462D93" w:rsidRDefault="005A64F3" w:rsidP="00376F2F">
                            <w:pPr>
                              <w:jc w:val="center"/>
                              <w:rPr>
                                <w:rFonts w:ascii="Sylfaen" w:hAnsi="Sylfaen"/>
                              </w:rPr>
                            </w:pPr>
                            <w:r>
                              <w:rPr>
                                <w:rFonts w:ascii="Sylfaen" w:hAnsi="Sylfaen"/>
                              </w:rPr>
                              <w:t>LEPL State Agency for Regulation of Medical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069" type="#_x0000_t202" style="position:absolute;left:0;text-align:left;margin-left:442pt;margin-top:12.8pt;width:93.75pt;height:90.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" fillcolor="window" strokeweight=".5pt">
                <v:textbox>
                  <w:txbxContent>
                    <w:p w14:paraId="2A39D42B" w14:textId="77777777" w:rsidR="005A64F3" w:rsidRPr="00462D93" w:rsidRDefault="005A64F3" w:rsidP="00376F2F">
                      <w:pPr>
                        <w:jc w:val="center"/>
                        <w:rPr>
                          <w:rFonts w:ascii="Sylfaen" w:hAnsi="Sylfaen"/>
                        </w:rPr>
                      </w:pPr>
                      <w:r>
                        <w:rPr>
                          <w:rFonts w:ascii="Sylfaen" w:hAnsi="Sylfaen"/>
                        </w:rPr>
                        <w:t>LEPL State Agency for Regulation of Medical Activities</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95456" behindDoc="0" locked="0" layoutInCell="1" allowOverlap="1" wp14:anchorId="47BB73D7" wp14:editId="7D57DABD">
                <wp:simplePos x="0" y="0"/>
                <wp:positionH relativeFrom="column">
                  <wp:posOffset>4241800</wp:posOffset>
                </wp:positionH>
                <wp:positionV relativeFrom="paragraph">
                  <wp:posOffset>173001</wp:posOffset>
                </wp:positionV>
                <wp:extent cx="1286510" cy="1148080"/>
                <wp:effectExtent l="0" t="0" r="27940" b="13970"/>
                <wp:wrapNone/>
                <wp:docPr id="430" name="Text Box 430"/>
                <wp:cNvGraphicFramePr/>
                <a:graphic xmlns:a="http://schemas.openxmlformats.org/drawingml/2006/main">
                  <a:graphicData uri="http://schemas.microsoft.com/office/word/2010/wordprocessingShape">
                    <wps:wsp>
                      <wps:cNvSpPr txBox="1"/>
                      <wps:spPr>
                        <a:xfrm>
                          <a:off x="0" y="0"/>
                          <a:ext cx="1286510" cy="1148080"/>
                        </a:xfrm>
                        <a:prstGeom prst="rect">
                          <a:avLst/>
                        </a:prstGeom>
                        <a:solidFill>
                          <a:sysClr val="window" lastClr="FFFFFF"/>
                        </a:solidFill>
                        <a:ln w="6350">
                          <a:solidFill>
                            <a:prstClr val="black"/>
                          </a:solidFill>
                        </a:ln>
                        <a:effectLst/>
                      </wps:spPr>
                      <wps:txbx>
                        <w:txbxContent>
                          <w:p w14:paraId="51CCA372" w14:textId="77777777" w:rsidR="005A64F3" w:rsidRDefault="005A64F3" w:rsidP="00376F2F">
                            <w:pPr>
                              <w:jc w:val="center"/>
                              <w:rPr>
                                <w:rFonts w:ascii="Sylfaen" w:hAnsi="Sylfaen"/>
                              </w:rPr>
                            </w:pPr>
                          </w:p>
                          <w:p w14:paraId="32A72DF9" w14:textId="77777777" w:rsidR="005A64F3" w:rsidRDefault="005A64F3" w:rsidP="00376F2F">
                            <w:pPr>
                              <w:jc w:val="center"/>
                              <w:rPr>
                                <w:rFonts w:ascii="Sylfaen" w:hAnsi="Sylfaen"/>
                              </w:rPr>
                            </w:pPr>
                            <w:r>
                              <w:rPr>
                                <w:rFonts w:ascii="Sylfaen" w:hAnsi="Sylfaen"/>
                              </w:rPr>
                              <w:t>LEPL Social Service Agency</w:t>
                            </w:r>
                          </w:p>
                          <w:p w14:paraId="529B6FF7" w14:textId="77777777" w:rsidR="005A64F3" w:rsidRPr="00462D93" w:rsidRDefault="005A64F3" w:rsidP="00376F2F">
                            <w:pPr>
                              <w:jc w:val="center"/>
                              <w:rPr>
                                <w:rFonts w:ascii="Sylfaen" w:hAnsi="Sylfa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 o:spid="_x0000_s1070" type="#_x0000_t202" style="position:absolute;left:0;text-align:left;margin-left:334pt;margin-top:13.6pt;width:101.3pt;height:9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" fillcolor="window" strokeweight=".5pt">
                <v:textbox>
                  <w:txbxContent>
                    <w:p w14:paraId="51CCA372" w14:textId="77777777" w:rsidR="005A64F3" w:rsidRDefault="005A64F3" w:rsidP="00376F2F">
                      <w:pPr>
                        <w:jc w:val="center"/>
                        <w:rPr>
                          <w:rFonts w:ascii="Sylfaen" w:hAnsi="Sylfaen"/>
                        </w:rPr>
                      </w:pPr>
                    </w:p>
                    <w:p w14:paraId="32A72DF9" w14:textId="77777777" w:rsidR="005A64F3" w:rsidRDefault="005A64F3" w:rsidP="00376F2F">
                      <w:pPr>
                        <w:jc w:val="center"/>
                        <w:rPr>
                          <w:rFonts w:ascii="Sylfaen" w:hAnsi="Sylfaen"/>
                        </w:rPr>
                      </w:pPr>
                      <w:r>
                        <w:rPr>
                          <w:rFonts w:ascii="Sylfaen" w:hAnsi="Sylfaen"/>
                        </w:rPr>
                        <w:t>LEPL Social Service Agency</w:t>
                      </w:r>
                    </w:p>
                    <w:p w14:paraId="529B6FF7" w14:textId="77777777" w:rsidR="005A64F3" w:rsidRPr="00462D93" w:rsidRDefault="005A64F3" w:rsidP="00376F2F">
                      <w:pPr>
                        <w:jc w:val="center"/>
                        <w:rPr>
                          <w:rFonts w:ascii="Sylfaen" w:hAnsi="Sylfaen"/>
                        </w:rPr>
                      </w:pP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85216" behindDoc="0" locked="0" layoutInCell="1" allowOverlap="1" wp14:anchorId="2E6F8A7C" wp14:editId="08207A43">
                <wp:simplePos x="0" y="0"/>
                <wp:positionH relativeFrom="column">
                  <wp:posOffset>1539875</wp:posOffset>
                </wp:positionH>
                <wp:positionV relativeFrom="paragraph">
                  <wp:posOffset>184150</wp:posOffset>
                </wp:positionV>
                <wp:extent cx="2604135" cy="1148080"/>
                <wp:effectExtent l="0" t="0" r="24765" b="13970"/>
                <wp:wrapNone/>
                <wp:docPr id="403" name="Text Box 403"/>
                <wp:cNvGraphicFramePr/>
                <a:graphic xmlns:a="http://schemas.openxmlformats.org/drawingml/2006/main">
                  <a:graphicData uri="http://schemas.microsoft.com/office/word/2010/wordprocessingShape">
                    <wps:wsp>
                      <wps:cNvSpPr txBox="1"/>
                      <wps:spPr>
                        <a:xfrm>
                          <a:off x="0" y="0"/>
                          <a:ext cx="2604135" cy="1148080"/>
                        </a:xfrm>
                        <a:prstGeom prst="rect">
                          <a:avLst/>
                        </a:prstGeom>
                        <a:solidFill>
                          <a:sysClr val="window" lastClr="FFFFFF"/>
                        </a:solidFill>
                        <a:ln w="6350">
                          <a:solidFill>
                            <a:prstClr val="black"/>
                          </a:solidFill>
                        </a:ln>
                        <a:effectLst/>
                      </wps:spPr>
                      <wps:txbx>
                        <w:txbxContent>
                          <w:p w14:paraId="509B07C1" w14:textId="77777777" w:rsidR="005A64F3" w:rsidRDefault="005A64F3" w:rsidP="00376F2F">
                            <w:pPr>
                              <w:spacing w:after="0" w:line="240" w:lineRule="auto"/>
                              <w:jc w:val="center"/>
                              <w:rPr>
                                <w:rFonts w:ascii="Sylfaen" w:hAnsi="Sylfaen"/>
                              </w:rPr>
                            </w:pPr>
                          </w:p>
                          <w:p w14:paraId="668557C5" w14:textId="77777777" w:rsidR="005A64F3" w:rsidRDefault="005A64F3" w:rsidP="00376F2F">
                            <w:pPr>
                              <w:spacing w:after="0" w:line="240" w:lineRule="auto"/>
                              <w:jc w:val="center"/>
                              <w:rPr>
                                <w:rFonts w:ascii="Sylfaen" w:hAnsi="Sylfaen"/>
                                <w:sz w:val="20"/>
                                <w:szCs w:val="20"/>
                              </w:rPr>
                            </w:pPr>
                            <w:r w:rsidRPr="00462D93">
                              <w:rPr>
                                <w:rFonts w:ascii="Sylfaen" w:hAnsi="Sylfaen"/>
                              </w:rPr>
                              <w:t xml:space="preserve">Structural Units of </w:t>
                            </w:r>
                            <w:r>
                              <w:rPr>
                                <w:rFonts w:ascii="Sylfaen" w:hAnsi="Sylfaen"/>
                              </w:rPr>
                              <w:t>the Ministry of Labour, Health and Social Affairs of Georgia</w:t>
                            </w:r>
                          </w:p>
                          <w:p w14:paraId="2485068C" w14:textId="77777777" w:rsidR="005A64F3" w:rsidRPr="00CA2EA1" w:rsidRDefault="005A64F3" w:rsidP="00376F2F">
                            <w:pPr>
                              <w:spacing w:after="0" w:line="240" w:lineRule="auto"/>
                              <w:rPr>
                                <w:rFonts w:ascii="Sylfaen" w:hAnsi="Sylfae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3" o:spid="_x0000_s1071" type="#_x0000_t202" style="position:absolute;left:0;text-align:left;margin-left:121.25pt;margin-top:14.5pt;width:205.05pt;height:90.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" fillcolor="window" strokeweight=".5pt">
                <v:textbox>
                  <w:txbxContent>
                    <w:p w14:paraId="509B07C1" w14:textId="77777777" w:rsidR="005A64F3" w:rsidRDefault="005A64F3" w:rsidP="00376F2F">
                      <w:pPr>
                        <w:spacing w:after="0" w:line="240" w:lineRule="auto"/>
                        <w:jc w:val="center"/>
                        <w:rPr>
                          <w:rFonts w:ascii="Sylfaen" w:hAnsi="Sylfaen"/>
                        </w:rPr>
                      </w:pPr>
                    </w:p>
                    <w:p w14:paraId="668557C5" w14:textId="77777777" w:rsidR="005A64F3" w:rsidRDefault="005A64F3" w:rsidP="00376F2F">
                      <w:pPr>
                        <w:spacing w:after="0" w:line="240" w:lineRule="auto"/>
                        <w:jc w:val="center"/>
                        <w:rPr>
                          <w:rFonts w:ascii="Sylfaen" w:hAnsi="Sylfaen"/>
                          <w:sz w:val="20"/>
                          <w:szCs w:val="20"/>
                        </w:rPr>
                      </w:pPr>
                      <w:r w:rsidRPr="00462D93">
                        <w:rPr>
                          <w:rFonts w:ascii="Sylfaen" w:hAnsi="Sylfaen"/>
                        </w:rPr>
                        <w:t xml:space="preserve">Structural Units of </w:t>
                      </w:r>
                      <w:r>
                        <w:rPr>
                          <w:rFonts w:ascii="Sylfaen" w:hAnsi="Sylfaen"/>
                        </w:rPr>
                        <w:t>the Ministry of Labour, Health and Social Affairs of Georgia</w:t>
                      </w:r>
                    </w:p>
                    <w:p w14:paraId="2485068C" w14:textId="77777777" w:rsidR="005A64F3" w:rsidRPr="00CA2EA1" w:rsidRDefault="005A64F3" w:rsidP="00376F2F">
                      <w:pPr>
                        <w:spacing w:after="0" w:line="240" w:lineRule="auto"/>
                        <w:rPr>
                          <w:rFonts w:ascii="Sylfaen" w:hAnsi="Sylfaen"/>
                          <w:sz w:val="20"/>
                          <w:szCs w:val="20"/>
                        </w:rPr>
                      </w:pP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81120" behindDoc="0" locked="0" layoutInCell="1" allowOverlap="1" wp14:anchorId="60FF0D31" wp14:editId="33A9FB20">
                <wp:simplePos x="0" y="0"/>
                <wp:positionH relativeFrom="column">
                  <wp:posOffset>-384810</wp:posOffset>
                </wp:positionH>
                <wp:positionV relativeFrom="paragraph">
                  <wp:posOffset>173355</wp:posOffset>
                </wp:positionV>
                <wp:extent cx="1849755" cy="1148080"/>
                <wp:effectExtent l="0" t="0" r="17145" b="13970"/>
                <wp:wrapNone/>
                <wp:docPr id="393" name="Text Box 393"/>
                <wp:cNvGraphicFramePr/>
                <a:graphic xmlns:a="http://schemas.openxmlformats.org/drawingml/2006/main">
                  <a:graphicData uri="http://schemas.microsoft.com/office/word/2010/wordprocessingShape">
                    <wps:wsp>
                      <wps:cNvSpPr txBox="1"/>
                      <wps:spPr>
                        <a:xfrm>
                          <a:off x="0" y="0"/>
                          <a:ext cx="1849755" cy="1148080"/>
                        </a:xfrm>
                        <a:prstGeom prst="rect">
                          <a:avLst/>
                        </a:prstGeom>
                        <a:solidFill>
                          <a:sysClr val="window" lastClr="FFFFFF"/>
                        </a:solidFill>
                        <a:ln w="6350">
                          <a:solidFill>
                            <a:prstClr val="black"/>
                          </a:solidFill>
                        </a:ln>
                        <a:effectLst/>
                      </wps:spPr>
                      <wps:txbx>
                        <w:txbxContent>
                          <w:p w14:paraId="5342F2D1" w14:textId="77777777" w:rsidR="005A64F3" w:rsidRDefault="005A64F3" w:rsidP="00376F2F">
                            <w:pPr>
                              <w:spacing w:after="0" w:line="240" w:lineRule="auto"/>
                              <w:jc w:val="center"/>
                              <w:rPr>
                                <w:rFonts w:ascii="Sylfaen" w:hAnsi="Sylfaen"/>
                              </w:rPr>
                            </w:pPr>
                          </w:p>
                          <w:p w14:paraId="4A6A207B" w14:textId="77777777" w:rsidR="005A64F3" w:rsidRPr="00462D93" w:rsidRDefault="005A64F3" w:rsidP="00376F2F">
                            <w:pPr>
                              <w:spacing w:after="0" w:line="240" w:lineRule="auto"/>
                              <w:jc w:val="center"/>
                              <w:rPr>
                                <w:rFonts w:ascii="Sylfaen" w:hAnsi="Sylfaen"/>
                              </w:rPr>
                            </w:pPr>
                            <w:r>
                              <w:rPr>
                                <w:rFonts w:ascii="Sylfaen" w:hAnsi="Sylfaen"/>
                              </w:rPr>
                              <w:t>LELP National Center for Disease Control and Public Health</w:t>
                            </w:r>
                          </w:p>
                          <w:p w14:paraId="646CDF61" w14:textId="77777777" w:rsidR="005A64F3" w:rsidRDefault="005A64F3" w:rsidP="00376F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072" type="#_x0000_t202" style="position:absolute;left:0;text-align:left;margin-left:-30.3pt;margin-top:13.65pt;width:145.65pt;height:90.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" fillcolor="window" strokeweight=".5pt">
                <v:textbox>
                  <w:txbxContent>
                    <w:p w14:paraId="5342F2D1" w14:textId="77777777" w:rsidR="005A64F3" w:rsidRDefault="005A64F3" w:rsidP="00376F2F">
                      <w:pPr>
                        <w:spacing w:after="0" w:line="240" w:lineRule="auto"/>
                        <w:jc w:val="center"/>
                        <w:rPr>
                          <w:rFonts w:ascii="Sylfaen" w:hAnsi="Sylfaen"/>
                        </w:rPr>
                      </w:pPr>
                    </w:p>
                    <w:p w14:paraId="4A6A207B" w14:textId="77777777" w:rsidR="005A64F3" w:rsidRPr="00462D93" w:rsidRDefault="005A64F3" w:rsidP="00376F2F">
                      <w:pPr>
                        <w:spacing w:after="0" w:line="240" w:lineRule="auto"/>
                        <w:jc w:val="center"/>
                        <w:rPr>
                          <w:rFonts w:ascii="Sylfaen" w:hAnsi="Sylfaen"/>
                        </w:rPr>
                      </w:pPr>
                      <w:r>
                        <w:rPr>
                          <w:rFonts w:ascii="Sylfaen" w:hAnsi="Sylfaen"/>
                        </w:rPr>
                        <w:t>LELP National Center for Disease Control and Public Health</w:t>
                      </w:r>
                    </w:p>
                    <w:p w14:paraId="646CDF61" w14:textId="77777777" w:rsidR="005A64F3" w:rsidRDefault="005A64F3" w:rsidP="00376F2F"/>
                  </w:txbxContent>
                </v:textbox>
              </v:shape>
            </w:pict>
          </mc:Fallback>
        </mc:AlternateContent>
      </w:r>
    </w:p>
    <w:p w14:paraId="6F567453" w14:textId="77777777" w:rsidR="00376F2F" w:rsidRPr="00990B1E" w:rsidRDefault="00376F2F" w:rsidP="00376F2F">
      <w:pPr>
        <w:jc w:val="center"/>
        <w:rPr>
          <w:rFonts w:ascii="Sylfaen" w:hAnsi="Sylfaen"/>
          <w:sz w:val="24"/>
          <w:szCs w:val="24"/>
        </w:rPr>
      </w:pPr>
    </w:p>
    <w:p w14:paraId="62B9945A"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86240" behindDoc="0" locked="0" layoutInCell="1" allowOverlap="1" wp14:anchorId="1B13CACD" wp14:editId="6157DB95">
                <wp:simplePos x="0" y="0"/>
                <wp:positionH relativeFrom="column">
                  <wp:posOffset>6803390</wp:posOffset>
                </wp:positionH>
                <wp:positionV relativeFrom="paragraph">
                  <wp:posOffset>62230</wp:posOffset>
                </wp:positionV>
                <wp:extent cx="0" cy="488950"/>
                <wp:effectExtent l="0" t="0" r="19050" b="25400"/>
                <wp:wrapNone/>
                <wp:docPr id="404" name="Straight Connector 404"/>
                <wp:cNvGraphicFramePr/>
                <a:graphic xmlns:a="http://schemas.openxmlformats.org/drawingml/2006/main">
                  <a:graphicData uri="http://schemas.microsoft.com/office/word/2010/wordprocessingShape">
                    <wps:wsp>
                      <wps:cNvCnPr/>
                      <wps:spPr>
                        <a:xfrm>
                          <a:off x="0" y="0"/>
                          <a:ext cx="0" cy="4889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7pt,4.9pt" to="535.7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" strokecolor="windowText"/>
            </w:pict>
          </mc:Fallback>
        </mc:AlternateContent>
      </w:r>
    </w:p>
    <w:p w14:paraId="047D38CF"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806720" behindDoc="0" locked="0" layoutInCell="1" allowOverlap="1" wp14:anchorId="028FDD6A" wp14:editId="642DEFC4">
                <wp:simplePos x="0" y="0"/>
                <wp:positionH relativeFrom="column">
                  <wp:posOffset>8825023</wp:posOffset>
                </wp:positionH>
                <wp:positionV relativeFrom="paragraph">
                  <wp:posOffset>223298</wp:posOffset>
                </wp:positionV>
                <wp:extent cx="0" cy="276447"/>
                <wp:effectExtent l="0" t="0" r="19050" b="9525"/>
                <wp:wrapNone/>
                <wp:docPr id="447" name="Straight Connector 447"/>
                <wp:cNvGraphicFramePr/>
                <a:graphic xmlns:a="http://schemas.openxmlformats.org/drawingml/2006/main">
                  <a:graphicData uri="http://schemas.microsoft.com/office/word/2010/wordprocessingShape">
                    <wps:wsp>
                      <wps:cNvCnPr/>
                      <wps:spPr>
                        <a:xfrm>
                          <a:off x="0" y="0"/>
                          <a:ext cx="0" cy="27644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9pt,17.6pt" to="694.9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804672" behindDoc="0" locked="0" layoutInCell="1" allowOverlap="1" wp14:anchorId="51541E40" wp14:editId="23196B3F">
                <wp:simplePos x="0" y="0"/>
                <wp:positionH relativeFrom="column">
                  <wp:posOffset>7538484</wp:posOffset>
                </wp:positionH>
                <wp:positionV relativeFrom="paragraph">
                  <wp:posOffset>223298</wp:posOffset>
                </wp:positionV>
                <wp:extent cx="0" cy="265814"/>
                <wp:effectExtent l="0" t="0" r="19050" b="20320"/>
                <wp:wrapNone/>
                <wp:docPr id="445" name="Straight Connector 445"/>
                <wp:cNvGraphicFramePr/>
                <a:graphic xmlns:a="http://schemas.openxmlformats.org/drawingml/2006/main">
                  <a:graphicData uri="http://schemas.microsoft.com/office/word/2010/wordprocessingShape">
                    <wps:wsp>
                      <wps:cNvCnPr/>
                      <wps:spPr>
                        <a:xfrm>
                          <a:off x="0" y="0"/>
                          <a:ext cx="0" cy="26581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6pt,17.6pt" to="593.6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805696" behindDoc="0" locked="0" layoutInCell="1" allowOverlap="1" wp14:anchorId="21341C3E" wp14:editId="672C2D85">
                <wp:simplePos x="0" y="0"/>
                <wp:positionH relativeFrom="column">
                  <wp:posOffset>6198781</wp:posOffset>
                </wp:positionH>
                <wp:positionV relativeFrom="paragraph">
                  <wp:posOffset>233931</wp:posOffset>
                </wp:positionV>
                <wp:extent cx="0" cy="265814"/>
                <wp:effectExtent l="0" t="0" r="19050" b="20320"/>
                <wp:wrapNone/>
                <wp:docPr id="446" name="Straight Connector 446"/>
                <wp:cNvGraphicFramePr/>
                <a:graphic xmlns:a="http://schemas.openxmlformats.org/drawingml/2006/main">
                  <a:graphicData uri="http://schemas.microsoft.com/office/word/2010/wordprocessingShape">
                    <wps:wsp>
                      <wps:cNvCnPr/>
                      <wps:spPr>
                        <a:xfrm>
                          <a:off x="0" y="0"/>
                          <a:ext cx="0" cy="26581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6"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1pt,18.4pt" to="488.1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803648" behindDoc="0" locked="0" layoutInCell="1" allowOverlap="1" wp14:anchorId="24DB2D98" wp14:editId="0770F7BD">
                <wp:simplePos x="0" y="0"/>
                <wp:positionH relativeFrom="column">
                  <wp:posOffset>4911725</wp:posOffset>
                </wp:positionH>
                <wp:positionV relativeFrom="paragraph">
                  <wp:posOffset>263673</wp:posOffset>
                </wp:positionV>
                <wp:extent cx="0" cy="254635"/>
                <wp:effectExtent l="0" t="0" r="19050" b="12065"/>
                <wp:wrapNone/>
                <wp:docPr id="444" name="Straight Connector 444"/>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4"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75pt,20.75pt" to="386.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812864" behindDoc="0" locked="0" layoutInCell="1" allowOverlap="1" wp14:anchorId="13DCC722" wp14:editId="17D0230B">
                <wp:simplePos x="0" y="0"/>
                <wp:positionH relativeFrom="column">
                  <wp:posOffset>1137004</wp:posOffset>
                </wp:positionH>
                <wp:positionV relativeFrom="paragraph">
                  <wp:posOffset>255432</wp:posOffset>
                </wp:positionV>
                <wp:extent cx="0" cy="264795"/>
                <wp:effectExtent l="0" t="0" r="19050" b="20955"/>
                <wp:wrapNone/>
                <wp:docPr id="453" name="Straight Connector 453"/>
                <wp:cNvGraphicFramePr/>
                <a:graphic xmlns:a="http://schemas.openxmlformats.org/drawingml/2006/main">
                  <a:graphicData uri="http://schemas.microsoft.com/office/word/2010/wordprocessingShape">
                    <wps:wsp>
                      <wps:cNvCnPr/>
                      <wps:spPr>
                        <a:xfrm>
                          <a:off x="0" y="0"/>
                          <a:ext cx="0" cy="26479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5pt,20.1pt" to="89.5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811840" behindDoc="0" locked="0" layoutInCell="1" allowOverlap="1" wp14:anchorId="26DD1F9C" wp14:editId="0C126982">
                <wp:simplePos x="0" y="0"/>
                <wp:positionH relativeFrom="column">
                  <wp:posOffset>-138740</wp:posOffset>
                </wp:positionH>
                <wp:positionV relativeFrom="paragraph">
                  <wp:posOffset>243840</wp:posOffset>
                </wp:positionV>
                <wp:extent cx="0" cy="254635"/>
                <wp:effectExtent l="0" t="0" r="19050" b="12065"/>
                <wp:wrapNone/>
                <wp:docPr id="452" name="Straight Connector 452"/>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9.2pt" to="-10.9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92384" behindDoc="0" locked="0" layoutInCell="1" allowOverlap="1" wp14:anchorId="39665ECB" wp14:editId="274F5EED">
                <wp:simplePos x="0" y="0"/>
                <wp:positionH relativeFrom="column">
                  <wp:posOffset>2859405</wp:posOffset>
                </wp:positionH>
                <wp:positionV relativeFrom="paragraph">
                  <wp:posOffset>254236</wp:posOffset>
                </wp:positionV>
                <wp:extent cx="0" cy="254635"/>
                <wp:effectExtent l="0" t="0" r="19050" b="12065"/>
                <wp:wrapNone/>
                <wp:docPr id="411" name="Straight Connector 411"/>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1"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5pt,20pt" to="225.1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" strokecolor="windowText"/>
            </w:pict>
          </mc:Fallback>
        </mc:AlternateContent>
      </w:r>
    </w:p>
    <w:p w14:paraId="52F91731"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814912" behindDoc="0" locked="0" layoutInCell="1" allowOverlap="1" wp14:anchorId="2AF96106" wp14:editId="3C0BDC20">
                <wp:simplePos x="0" y="0"/>
                <wp:positionH relativeFrom="column">
                  <wp:posOffset>594995</wp:posOffset>
                </wp:positionH>
                <wp:positionV relativeFrom="paragraph">
                  <wp:posOffset>127000</wp:posOffset>
                </wp:positionV>
                <wp:extent cx="1008380" cy="467360"/>
                <wp:effectExtent l="0" t="0" r="20320" b="27940"/>
                <wp:wrapNone/>
                <wp:docPr id="455" name="Text Box 455"/>
                <wp:cNvGraphicFramePr/>
                <a:graphic xmlns:a="http://schemas.openxmlformats.org/drawingml/2006/main">
                  <a:graphicData uri="http://schemas.microsoft.com/office/word/2010/wordprocessingShape">
                    <wps:wsp>
                      <wps:cNvSpPr txBox="1"/>
                      <wps:spPr>
                        <a:xfrm>
                          <a:off x="0" y="0"/>
                          <a:ext cx="1008380" cy="467360"/>
                        </a:xfrm>
                        <a:prstGeom prst="rect">
                          <a:avLst/>
                        </a:prstGeom>
                        <a:solidFill>
                          <a:sysClr val="window" lastClr="FFFFFF"/>
                        </a:solidFill>
                        <a:ln w="6350">
                          <a:solidFill>
                            <a:prstClr val="black"/>
                          </a:solidFill>
                        </a:ln>
                        <a:effectLst/>
                      </wps:spPr>
                      <wps:txbx>
                        <w:txbxContent>
                          <w:p w14:paraId="236D956D" w14:textId="77777777" w:rsidR="005A64F3" w:rsidRPr="00CA254E" w:rsidRDefault="005A64F3" w:rsidP="00376F2F">
                            <w:pPr>
                              <w:jc w:val="center"/>
                              <w:rPr>
                                <w:rFonts w:ascii="Sylfaen" w:hAnsi="Sylfaen"/>
                              </w:rPr>
                            </w:pPr>
                            <w:r>
                              <w:rPr>
                                <w:rFonts w:ascii="Sylfaen" w:hAnsi="Sylfaen"/>
                              </w:rPr>
                              <w:t xml:space="preserve">Laboratory Network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073" type="#_x0000_t202" style="position:absolute;left:0;text-align:left;margin-left:46.85pt;margin-top:10pt;width:79.4pt;height:36.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" fillcolor="window" strokeweight=".5pt">
                <v:textbox>
                  <w:txbxContent>
                    <w:p w14:paraId="236D956D" w14:textId="77777777" w:rsidR="005A64F3" w:rsidRPr="00CA254E" w:rsidRDefault="005A64F3" w:rsidP="00376F2F">
                      <w:pPr>
                        <w:jc w:val="center"/>
                        <w:rPr>
                          <w:rFonts w:ascii="Sylfaen" w:hAnsi="Sylfaen"/>
                        </w:rPr>
                      </w:pPr>
                      <w:r>
                        <w:rPr>
                          <w:rFonts w:ascii="Sylfaen" w:hAnsi="Sylfaen"/>
                        </w:rPr>
                        <w:t xml:space="preserve">Laboratory Network </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13888" behindDoc="0" locked="0" layoutInCell="1" allowOverlap="1" wp14:anchorId="2E089344" wp14:editId="1A0650CD">
                <wp:simplePos x="0" y="0"/>
                <wp:positionH relativeFrom="column">
                  <wp:posOffset>-691116</wp:posOffset>
                </wp:positionH>
                <wp:positionV relativeFrom="paragraph">
                  <wp:posOffset>131607</wp:posOffset>
                </wp:positionV>
                <wp:extent cx="1061720" cy="467833"/>
                <wp:effectExtent l="0" t="0" r="24130" b="27940"/>
                <wp:wrapNone/>
                <wp:docPr id="454" name="Text Box 454"/>
                <wp:cNvGraphicFramePr/>
                <a:graphic xmlns:a="http://schemas.openxmlformats.org/drawingml/2006/main">
                  <a:graphicData uri="http://schemas.microsoft.com/office/word/2010/wordprocessingShape">
                    <wps:wsp>
                      <wps:cNvSpPr txBox="1"/>
                      <wps:spPr>
                        <a:xfrm>
                          <a:off x="0" y="0"/>
                          <a:ext cx="1061720" cy="467833"/>
                        </a:xfrm>
                        <a:prstGeom prst="rect">
                          <a:avLst/>
                        </a:prstGeom>
                        <a:solidFill>
                          <a:sysClr val="window" lastClr="FFFFFF"/>
                        </a:solidFill>
                        <a:ln w="6350">
                          <a:solidFill>
                            <a:prstClr val="black"/>
                          </a:solidFill>
                        </a:ln>
                        <a:effectLst/>
                      </wps:spPr>
                      <wps:txbx>
                        <w:txbxContent>
                          <w:p w14:paraId="29E56B15" w14:textId="77777777" w:rsidR="005A64F3" w:rsidRPr="00CA254E" w:rsidRDefault="005A64F3" w:rsidP="00376F2F">
                            <w:pPr>
                              <w:rPr>
                                <w:rFonts w:ascii="Sylfaen" w:hAnsi="Sylfaen"/>
                              </w:rPr>
                            </w:pPr>
                            <w:r>
                              <w:rPr>
                                <w:rFonts w:ascii="Sylfaen" w:hAnsi="Sylfaen"/>
                              </w:rPr>
                              <w:t>Epidemiologic surveillance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4" o:spid="_x0000_s1074" type="#_x0000_t202" style="position:absolute;left:0;text-align:left;margin-left:-54.4pt;margin-top:10.35pt;width:83.6pt;height:36.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" fillcolor="window" strokeweight=".5pt">
                <v:textbox>
                  <w:txbxContent>
                    <w:p w14:paraId="29E56B15" w14:textId="77777777" w:rsidR="005A64F3" w:rsidRPr="00CA254E" w:rsidRDefault="005A64F3" w:rsidP="00376F2F">
                      <w:pPr>
                        <w:rPr>
                          <w:rFonts w:ascii="Sylfaen" w:hAnsi="Sylfaen"/>
                        </w:rPr>
                      </w:pPr>
                      <w:r>
                        <w:rPr>
                          <w:rFonts w:ascii="Sylfaen" w:hAnsi="Sylfaen"/>
                        </w:rPr>
                        <w:t>Epidemiologic surveillance</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10816" behindDoc="0" locked="0" layoutInCell="1" allowOverlap="1" wp14:anchorId="7F568BAE" wp14:editId="36398FCB">
                <wp:simplePos x="0" y="0"/>
                <wp:positionH relativeFrom="column">
                  <wp:posOffset>8196580</wp:posOffset>
                </wp:positionH>
                <wp:positionV relativeFrom="paragraph">
                  <wp:posOffset>140970</wp:posOffset>
                </wp:positionV>
                <wp:extent cx="1329055" cy="892810"/>
                <wp:effectExtent l="0" t="0" r="23495" b="21590"/>
                <wp:wrapNone/>
                <wp:docPr id="451" name="Text Box 451"/>
                <wp:cNvGraphicFramePr/>
                <a:graphic xmlns:a="http://schemas.openxmlformats.org/drawingml/2006/main">
                  <a:graphicData uri="http://schemas.microsoft.com/office/word/2010/wordprocessingShape">
                    <wps:wsp>
                      <wps:cNvSpPr txBox="1"/>
                      <wps:spPr>
                        <a:xfrm>
                          <a:off x="0" y="0"/>
                          <a:ext cx="1329055" cy="892810"/>
                        </a:xfrm>
                        <a:prstGeom prst="rect">
                          <a:avLst/>
                        </a:prstGeom>
                        <a:solidFill>
                          <a:sysClr val="window" lastClr="FFFFFF"/>
                        </a:solidFill>
                        <a:ln w="6350">
                          <a:solidFill>
                            <a:prstClr val="black"/>
                          </a:solidFill>
                        </a:ln>
                        <a:effectLst/>
                      </wps:spPr>
                      <wps:txbx>
                        <w:txbxContent>
                          <w:p w14:paraId="651D0A7C" w14:textId="77777777" w:rsidR="005A64F3" w:rsidRPr="00CA254E" w:rsidRDefault="005A64F3" w:rsidP="00376F2F">
                            <w:pPr>
                              <w:spacing w:line="240" w:lineRule="auto"/>
                              <w:jc w:val="center"/>
                              <w:rPr>
                                <w:rFonts w:ascii="Sylfaen" w:hAnsi="Sylfaen"/>
                              </w:rPr>
                            </w:pPr>
                            <w:r>
                              <w:rPr>
                                <w:rFonts w:ascii="Sylfaen" w:hAnsi="Sylfaen"/>
                              </w:rPr>
                              <w:t>Best Practice Guidelines and Scientific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75" type="#_x0000_t202" style="position:absolute;left:0;text-align:left;margin-left:645.4pt;margin-top:11.1pt;width:104.65pt;height:70.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" fillcolor="window" strokeweight=".5pt">
                <v:textbox>
                  <w:txbxContent>
                    <w:p w14:paraId="651D0A7C" w14:textId="77777777" w:rsidR="005A64F3" w:rsidRPr="00CA254E" w:rsidRDefault="005A64F3" w:rsidP="00376F2F">
                      <w:pPr>
                        <w:spacing w:line="240" w:lineRule="auto"/>
                        <w:jc w:val="center"/>
                        <w:rPr>
                          <w:rFonts w:ascii="Sylfaen" w:hAnsi="Sylfaen"/>
                        </w:rPr>
                      </w:pPr>
                      <w:r>
                        <w:rPr>
                          <w:rFonts w:ascii="Sylfaen" w:hAnsi="Sylfaen"/>
                        </w:rPr>
                        <w:t>Best Practice Guidelines and Scientific Recommendations</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09792" behindDoc="0" locked="0" layoutInCell="1" allowOverlap="1" wp14:anchorId="594E22B4" wp14:editId="259649EE">
                <wp:simplePos x="0" y="0"/>
                <wp:positionH relativeFrom="column">
                  <wp:posOffset>6910070</wp:posOffset>
                </wp:positionH>
                <wp:positionV relativeFrom="paragraph">
                  <wp:posOffset>140970</wp:posOffset>
                </wp:positionV>
                <wp:extent cx="1233170" cy="669290"/>
                <wp:effectExtent l="0" t="0" r="24130" b="16510"/>
                <wp:wrapNone/>
                <wp:docPr id="450" name="Text Box 450"/>
                <wp:cNvGraphicFramePr/>
                <a:graphic xmlns:a="http://schemas.openxmlformats.org/drawingml/2006/main">
                  <a:graphicData uri="http://schemas.microsoft.com/office/word/2010/wordprocessingShape">
                    <wps:wsp>
                      <wps:cNvSpPr txBox="1"/>
                      <wps:spPr>
                        <a:xfrm>
                          <a:off x="0" y="0"/>
                          <a:ext cx="1233170" cy="669290"/>
                        </a:xfrm>
                        <a:prstGeom prst="rect">
                          <a:avLst/>
                        </a:prstGeom>
                        <a:solidFill>
                          <a:sysClr val="window" lastClr="FFFFFF"/>
                        </a:solidFill>
                        <a:ln w="6350">
                          <a:solidFill>
                            <a:prstClr val="black"/>
                          </a:solidFill>
                        </a:ln>
                        <a:effectLst/>
                      </wps:spPr>
                      <wps:txbx>
                        <w:txbxContent>
                          <w:p w14:paraId="6F0A8D5C" w14:textId="77777777" w:rsidR="005A64F3" w:rsidRPr="00CA254E" w:rsidRDefault="005A64F3" w:rsidP="00376F2F">
                            <w:pPr>
                              <w:spacing w:line="240" w:lineRule="auto"/>
                              <w:jc w:val="center"/>
                              <w:rPr>
                                <w:rFonts w:ascii="Sylfaen" w:hAnsi="Sylfaen"/>
                              </w:rPr>
                            </w:pPr>
                            <w:r>
                              <w:rPr>
                                <w:rFonts w:ascii="Sylfaen" w:hAnsi="Sylfaen"/>
                              </w:rPr>
                              <w:t>Patient Transportation at Regional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076" type="#_x0000_t202" style="position:absolute;left:0;text-align:left;margin-left:544.1pt;margin-top:11.1pt;width:97.1pt;height:5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" fillcolor="window" strokeweight=".5pt">
                <v:textbox>
                  <w:txbxContent>
                    <w:p w14:paraId="6F0A8D5C" w14:textId="77777777" w:rsidR="005A64F3" w:rsidRPr="00CA254E" w:rsidRDefault="005A64F3" w:rsidP="00376F2F">
                      <w:pPr>
                        <w:spacing w:line="240" w:lineRule="auto"/>
                        <w:jc w:val="center"/>
                        <w:rPr>
                          <w:rFonts w:ascii="Sylfaen" w:hAnsi="Sylfaen"/>
                        </w:rPr>
                      </w:pPr>
                      <w:r>
                        <w:rPr>
                          <w:rFonts w:ascii="Sylfaen" w:hAnsi="Sylfaen"/>
                        </w:rPr>
                        <w:t>Patient Transportation at Regional Level</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08768" behindDoc="0" locked="0" layoutInCell="1" allowOverlap="1" wp14:anchorId="119EF094" wp14:editId="19800B53">
                <wp:simplePos x="0" y="0"/>
                <wp:positionH relativeFrom="column">
                  <wp:posOffset>5612751</wp:posOffset>
                </wp:positionH>
                <wp:positionV relativeFrom="paragraph">
                  <wp:posOffset>129850</wp:posOffset>
                </wp:positionV>
                <wp:extent cx="1233170" cy="669290"/>
                <wp:effectExtent l="0" t="0" r="24130" b="16510"/>
                <wp:wrapNone/>
                <wp:docPr id="449" name="Text Box 449"/>
                <wp:cNvGraphicFramePr/>
                <a:graphic xmlns:a="http://schemas.openxmlformats.org/drawingml/2006/main">
                  <a:graphicData uri="http://schemas.microsoft.com/office/word/2010/wordprocessingShape">
                    <wps:wsp>
                      <wps:cNvSpPr txBox="1"/>
                      <wps:spPr>
                        <a:xfrm>
                          <a:off x="0" y="0"/>
                          <a:ext cx="1233170" cy="669290"/>
                        </a:xfrm>
                        <a:prstGeom prst="rect">
                          <a:avLst/>
                        </a:prstGeom>
                        <a:solidFill>
                          <a:sysClr val="window" lastClr="FFFFFF"/>
                        </a:solidFill>
                        <a:ln w="6350">
                          <a:solidFill>
                            <a:prstClr val="black"/>
                          </a:solidFill>
                        </a:ln>
                        <a:effectLst/>
                      </wps:spPr>
                      <wps:txbx>
                        <w:txbxContent>
                          <w:p w14:paraId="191D710D" w14:textId="77777777" w:rsidR="005A64F3" w:rsidRPr="00CA254E" w:rsidRDefault="005A64F3" w:rsidP="00376F2F">
                            <w:pPr>
                              <w:jc w:val="center"/>
                              <w:rPr>
                                <w:rFonts w:ascii="Sylfaen" w:hAnsi="Sylfaen"/>
                              </w:rPr>
                            </w:pPr>
                            <w:r>
                              <w:rPr>
                                <w:rFonts w:ascii="Sylfaen" w:hAnsi="Sylfaen"/>
                              </w:rPr>
                              <w:t>Quality of Medical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077" type="#_x0000_t202" style="position:absolute;left:0;text-align:left;margin-left:441.95pt;margin-top:10.2pt;width:97.1pt;height:5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" fillcolor="window" strokeweight=".5pt">
                <v:textbox>
                  <w:txbxContent>
                    <w:p w14:paraId="191D710D" w14:textId="77777777" w:rsidR="005A64F3" w:rsidRPr="00CA254E" w:rsidRDefault="005A64F3" w:rsidP="00376F2F">
                      <w:pPr>
                        <w:jc w:val="center"/>
                        <w:rPr>
                          <w:rFonts w:ascii="Sylfaen" w:hAnsi="Sylfaen"/>
                        </w:rPr>
                      </w:pPr>
                      <w:r>
                        <w:rPr>
                          <w:rFonts w:ascii="Sylfaen" w:hAnsi="Sylfaen"/>
                        </w:rPr>
                        <w:t>Quality of Medical Services</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07744" behindDoc="0" locked="0" layoutInCell="1" allowOverlap="1" wp14:anchorId="603F3369" wp14:editId="73A42F30">
                <wp:simplePos x="0" y="0"/>
                <wp:positionH relativeFrom="column">
                  <wp:posOffset>4295140</wp:posOffset>
                </wp:positionH>
                <wp:positionV relativeFrom="paragraph">
                  <wp:posOffset>130175</wp:posOffset>
                </wp:positionV>
                <wp:extent cx="1233170" cy="679450"/>
                <wp:effectExtent l="0" t="0" r="24130" b="25400"/>
                <wp:wrapNone/>
                <wp:docPr id="448" name="Text Box 448"/>
                <wp:cNvGraphicFramePr/>
                <a:graphic xmlns:a="http://schemas.openxmlformats.org/drawingml/2006/main">
                  <a:graphicData uri="http://schemas.microsoft.com/office/word/2010/wordprocessingShape">
                    <wps:wsp>
                      <wps:cNvSpPr txBox="1"/>
                      <wps:spPr>
                        <a:xfrm>
                          <a:off x="0" y="0"/>
                          <a:ext cx="1233170" cy="679450"/>
                        </a:xfrm>
                        <a:prstGeom prst="rect">
                          <a:avLst/>
                        </a:prstGeom>
                        <a:solidFill>
                          <a:sysClr val="window" lastClr="FFFFFF"/>
                        </a:solidFill>
                        <a:ln w="6350">
                          <a:solidFill>
                            <a:prstClr val="black"/>
                          </a:solidFill>
                        </a:ln>
                        <a:effectLst/>
                      </wps:spPr>
                      <wps:txbx>
                        <w:txbxContent>
                          <w:p w14:paraId="61811E16" w14:textId="77777777" w:rsidR="005A64F3" w:rsidRDefault="005A64F3" w:rsidP="00376F2F">
                            <w:pPr>
                              <w:spacing w:line="240" w:lineRule="auto"/>
                              <w:jc w:val="center"/>
                              <w:rPr>
                                <w:rFonts w:ascii="Sylfaen" w:hAnsi="Sylfaen"/>
                              </w:rPr>
                            </w:pPr>
                            <w:r>
                              <w:rPr>
                                <w:rFonts w:ascii="Sylfaen" w:hAnsi="Sylfaen"/>
                              </w:rPr>
                              <w:t>Financing</w:t>
                            </w:r>
                          </w:p>
                          <w:p w14:paraId="316C1A85" w14:textId="77777777" w:rsidR="005A64F3" w:rsidRPr="00CA254E" w:rsidRDefault="005A64F3" w:rsidP="00376F2F">
                            <w:pPr>
                              <w:spacing w:line="240" w:lineRule="auto"/>
                              <w:jc w:val="center"/>
                              <w:rPr>
                                <w:rFonts w:ascii="Sylfaen" w:hAnsi="Sylfaen"/>
                              </w:rPr>
                            </w:pPr>
                            <w:r>
                              <w:rPr>
                                <w:rFonts w:ascii="Sylfaen" w:hAnsi="Sylfaen"/>
                              </w:rPr>
                              <w:t>Procurement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8" o:spid="_x0000_s1078" type="#_x0000_t202" style="position:absolute;left:0;text-align:left;margin-left:338.2pt;margin-top:10.25pt;width:97.1pt;height: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" fillcolor="window" strokeweight=".5pt">
                <v:textbox>
                  <w:txbxContent>
                    <w:p w14:paraId="61811E16" w14:textId="77777777" w:rsidR="005A64F3" w:rsidRDefault="005A64F3" w:rsidP="00376F2F">
                      <w:pPr>
                        <w:spacing w:line="240" w:lineRule="auto"/>
                        <w:jc w:val="center"/>
                        <w:rPr>
                          <w:rFonts w:ascii="Sylfaen" w:hAnsi="Sylfaen"/>
                        </w:rPr>
                      </w:pPr>
                      <w:r>
                        <w:rPr>
                          <w:rFonts w:ascii="Sylfaen" w:hAnsi="Sylfaen"/>
                        </w:rPr>
                        <w:t>Financing</w:t>
                      </w:r>
                    </w:p>
                    <w:p w14:paraId="316C1A85" w14:textId="77777777" w:rsidR="005A64F3" w:rsidRPr="00CA254E" w:rsidRDefault="005A64F3" w:rsidP="00376F2F">
                      <w:pPr>
                        <w:spacing w:line="240" w:lineRule="auto"/>
                        <w:jc w:val="center"/>
                        <w:rPr>
                          <w:rFonts w:ascii="Sylfaen" w:hAnsi="Sylfaen"/>
                        </w:rPr>
                      </w:pPr>
                      <w:r>
                        <w:rPr>
                          <w:rFonts w:ascii="Sylfaen" w:hAnsi="Sylfaen"/>
                        </w:rPr>
                        <w:t>Procurement</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98528" behindDoc="0" locked="0" layoutInCell="1" allowOverlap="1" wp14:anchorId="7CB341CA" wp14:editId="03EFDE3E">
                <wp:simplePos x="0" y="0"/>
                <wp:positionH relativeFrom="column">
                  <wp:posOffset>1785620</wp:posOffset>
                </wp:positionH>
                <wp:positionV relativeFrom="paragraph">
                  <wp:posOffset>145327</wp:posOffset>
                </wp:positionV>
                <wp:extent cx="2273300" cy="297180"/>
                <wp:effectExtent l="0" t="0" r="12700" b="26670"/>
                <wp:wrapNone/>
                <wp:docPr id="433" name="Text Box 433"/>
                <wp:cNvGraphicFramePr/>
                <a:graphic xmlns:a="http://schemas.openxmlformats.org/drawingml/2006/main">
                  <a:graphicData uri="http://schemas.microsoft.com/office/word/2010/wordprocessingShape">
                    <wps:wsp>
                      <wps:cNvSpPr txBox="1"/>
                      <wps:spPr>
                        <a:xfrm>
                          <a:off x="0" y="0"/>
                          <a:ext cx="2273300" cy="297180"/>
                        </a:xfrm>
                        <a:prstGeom prst="rect">
                          <a:avLst/>
                        </a:prstGeom>
                        <a:solidFill>
                          <a:sysClr val="window" lastClr="FFFFFF"/>
                        </a:solidFill>
                        <a:ln w="6350">
                          <a:solidFill>
                            <a:prstClr val="black"/>
                          </a:solidFill>
                        </a:ln>
                        <a:effectLst/>
                      </wps:spPr>
                      <wps:txbx>
                        <w:txbxContent>
                          <w:p w14:paraId="533A2AAE" w14:textId="77777777" w:rsidR="005A64F3" w:rsidRPr="00CA254E" w:rsidRDefault="005A64F3" w:rsidP="00376F2F">
                            <w:pPr>
                              <w:jc w:val="center"/>
                              <w:rPr>
                                <w:rFonts w:ascii="Sylfaen" w:hAnsi="Sylfaen"/>
                              </w:rPr>
                            </w:pPr>
                            <w:r>
                              <w:rPr>
                                <w:rFonts w:ascii="Sylfaen" w:hAnsi="Sylfaen"/>
                              </w:rPr>
                              <w:t>Coordination of Health Care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3" o:spid="_x0000_s1079" type="#_x0000_t202" style="position:absolute;left:0;text-align:left;margin-left:140.6pt;margin-top:11.45pt;width:179pt;height:23.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" fillcolor="window" strokeweight=".5pt">
                <v:textbox>
                  <w:txbxContent>
                    <w:p w14:paraId="533A2AAE" w14:textId="77777777" w:rsidR="005A64F3" w:rsidRPr="00CA254E" w:rsidRDefault="005A64F3" w:rsidP="00376F2F">
                      <w:pPr>
                        <w:jc w:val="center"/>
                        <w:rPr>
                          <w:rFonts w:ascii="Sylfaen" w:hAnsi="Sylfaen"/>
                        </w:rPr>
                      </w:pPr>
                      <w:r>
                        <w:rPr>
                          <w:rFonts w:ascii="Sylfaen" w:hAnsi="Sylfaen"/>
                        </w:rPr>
                        <w:t>Coordination of Health Care Forces</w:t>
                      </w:r>
                    </w:p>
                  </w:txbxContent>
                </v:textbox>
              </v:shape>
            </w:pict>
          </mc:Fallback>
        </mc:AlternateContent>
      </w:r>
    </w:p>
    <w:p w14:paraId="38FBA345"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830272" behindDoc="0" locked="0" layoutInCell="1" allowOverlap="1" wp14:anchorId="242DADBE" wp14:editId="076F14DD">
                <wp:simplePos x="0" y="0"/>
                <wp:positionH relativeFrom="column">
                  <wp:posOffset>1127051</wp:posOffset>
                </wp:positionH>
                <wp:positionV relativeFrom="paragraph">
                  <wp:posOffset>237933</wp:posOffset>
                </wp:positionV>
                <wp:extent cx="0" cy="180754"/>
                <wp:effectExtent l="0" t="0" r="19050" b="10160"/>
                <wp:wrapNone/>
                <wp:docPr id="472" name="Straight Connector 472"/>
                <wp:cNvGraphicFramePr/>
                <a:graphic xmlns:a="http://schemas.openxmlformats.org/drawingml/2006/main">
                  <a:graphicData uri="http://schemas.microsoft.com/office/word/2010/wordprocessingShape">
                    <wps:wsp>
                      <wps:cNvCnPr/>
                      <wps:spPr>
                        <a:xfrm>
                          <a:off x="0" y="0"/>
                          <a:ext cx="0" cy="18075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2"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75pt,18.75pt" to="88.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815936" behindDoc="0" locked="0" layoutInCell="1" allowOverlap="1" wp14:anchorId="4B8016A9" wp14:editId="0BF229F7">
                <wp:simplePos x="0" y="0"/>
                <wp:positionH relativeFrom="column">
                  <wp:posOffset>-148856</wp:posOffset>
                </wp:positionH>
                <wp:positionV relativeFrom="paragraph">
                  <wp:posOffset>262565</wp:posOffset>
                </wp:positionV>
                <wp:extent cx="0" cy="180192"/>
                <wp:effectExtent l="0" t="0" r="19050" b="10795"/>
                <wp:wrapNone/>
                <wp:docPr id="456" name="Straight Connector 456"/>
                <wp:cNvGraphicFramePr/>
                <a:graphic xmlns:a="http://schemas.openxmlformats.org/drawingml/2006/main">
                  <a:graphicData uri="http://schemas.microsoft.com/office/word/2010/wordprocessingShape">
                    <wps:wsp>
                      <wps:cNvCnPr/>
                      <wps:spPr>
                        <a:xfrm>
                          <a:off x="0" y="0"/>
                          <a:ext cx="0" cy="18019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6"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20.65pt" to="-11.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97504" behindDoc="0" locked="0" layoutInCell="1" allowOverlap="1" wp14:anchorId="644090AA" wp14:editId="1BFAC2D8">
                <wp:simplePos x="0" y="0"/>
                <wp:positionH relativeFrom="column">
                  <wp:posOffset>1785620</wp:posOffset>
                </wp:positionH>
                <wp:positionV relativeFrom="paragraph">
                  <wp:posOffset>349885</wp:posOffset>
                </wp:positionV>
                <wp:extent cx="2273300" cy="297180"/>
                <wp:effectExtent l="0" t="0" r="12700" b="26670"/>
                <wp:wrapNone/>
                <wp:docPr id="432" name="Text Box 432"/>
                <wp:cNvGraphicFramePr/>
                <a:graphic xmlns:a="http://schemas.openxmlformats.org/drawingml/2006/main">
                  <a:graphicData uri="http://schemas.microsoft.com/office/word/2010/wordprocessingShape">
                    <wps:wsp>
                      <wps:cNvSpPr txBox="1"/>
                      <wps:spPr>
                        <a:xfrm>
                          <a:off x="0" y="0"/>
                          <a:ext cx="2273300" cy="297180"/>
                        </a:xfrm>
                        <a:prstGeom prst="rect">
                          <a:avLst/>
                        </a:prstGeom>
                        <a:solidFill>
                          <a:sysClr val="window" lastClr="FFFFFF"/>
                        </a:solidFill>
                        <a:ln w="6350">
                          <a:solidFill>
                            <a:prstClr val="black"/>
                          </a:solidFill>
                        </a:ln>
                        <a:effectLst/>
                      </wps:spPr>
                      <wps:txbx>
                        <w:txbxContent>
                          <w:p w14:paraId="62918EEA" w14:textId="77777777" w:rsidR="005A64F3" w:rsidRPr="00CA254E" w:rsidRDefault="005A64F3" w:rsidP="00376F2F">
                            <w:pPr>
                              <w:jc w:val="center"/>
                              <w:rPr>
                                <w:rFonts w:ascii="Sylfaen" w:hAnsi="Sylfaen"/>
                              </w:rPr>
                            </w:pPr>
                            <w:r>
                              <w:rPr>
                                <w:rFonts w:ascii="Sylfaen" w:hAnsi="Sylfaen"/>
                              </w:rPr>
                              <w:t>Logistics, Procurement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 o:spid="_x0000_s1080" type="#_x0000_t202" style="position:absolute;left:0;text-align:left;margin-left:140.6pt;margin-top:27.55pt;width:179pt;height:23.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" fillcolor="window" strokeweight=".5pt">
                <v:textbox>
                  <w:txbxContent>
                    <w:p w14:paraId="62918EEA" w14:textId="77777777" w:rsidR="005A64F3" w:rsidRPr="00CA254E" w:rsidRDefault="005A64F3" w:rsidP="00376F2F">
                      <w:pPr>
                        <w:jc w:val="center"/>
                        <w:rPr>
                          <w:rFonts w:ascii="Sylfaen" w:hAnsi="Sylfaen"/>
                        </w:rPr>
                      </w:pPr>
                      <w:r>
                        <w:rPr>
                          <w:rFonts w:ascii="Sylfaen" w:hAnsi="Sylfaen"/>
                        </w:rPr>
                        <w:t>Logistics, Procurement</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21056" behindDoc="0" locked="0" layoutInCell="1" allowOverlap="1" wp14:anchorId="7E11A052" wp14:editId="0540716A">
                <wp:simplePos x="0" y="0"/>
                <wp:positionH relativeFrom="column">
                  <wp:posOffset>2862949</wp:posOffset>
                </wp:positionH>
                <wp:positionV relativeFrom="paragraph">
                  <wp:posOffset>83628</wp:posOffset>
                </wp:positionV>
                <wp:extent cx="0" cy="254635"/>
                <wp:effectExtent l="0" t="0" r="19050" b="12065"/>
                <wp:wrapNone/>
                <wp:docPr id="461" name="Straight Connector 461"/>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1"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5pt,6.6pt" to="225.4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" strokecolor="windowText"/>
            </w:pict>
          </mc:Fallback>
        </mc:AlternateContent>
      </w:r>
    </w:p>
    <w:p w14:paraId="28B35A32"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831296" behindDoc="0" locked="0" layoutInCell="1" allowOverlap="1" wp14:anchorId="144B9A25" wp14:editId="33653E7B">
                <wp:simplePos x="0" y="0"/>
                <wp:positionH relativeFrom="column">
                  <wp:posOffset>595423</wp:posOffset>
                </wp:positionH>
                <wp:positionV relativeFrom="paragraph">
                  <wp:posOffset>60134</wp:posOffset>
                </wp:positionV>
                <wp:extent cx="1008380" cy="456654"/>
                <wp:effectExtent l="0" t="0" r="20320" b="19685"/>
                <wp:wrapNone/>
                <wp:docPr id="473" name="Text Box 473"/>
                <wp:cNvGraphicFramePr/>
                <a:graphic xmlns:a="http://schemas.openxmlformats.org/drawingml/2006/main">
                  <a:graphicData uri="http://schemas.microsoft.com/office/word/2010/wordprocessingShape">
                    <wps:wsp>
                      <wps:cNvSpPr txBox="1"/>
                      <wps:spPr>
                        <a:xfrm>
                          <a:off x="0" y="0"/>
                          <a:ext cx="1008380" cy="456654"/>
                        </a:xfrm>
                        <a:prstGeom prst="rect">
                          <a:avLst/>
                        </a:prstGeom>
                        <a:solidFill>
                          <a:sysClr val="window" lastClr="FFFFFF"/>
                        </a:solidFill>
                        <a:ln w="6350">
                          <a:solidFill>
                            <a:prstClr val="black"/>
                          </a:solidFill>
                        </a:ln>
                        <a:effectLst/>
                      </wps:spPr>
                      <wps:txbx>
                        <w:txbxContent>
                          <w:p w14:paraId="668C3E30" w14:textId="77777777" w:rsidR="005A64F3" w:rsidRPr="00CA254E" w:rsidRDefault="005A64F3" w:rsidP="00376F2F">
                            <w:pPr>
                              <w:jc w:val="center"/>
                              <w:rPr>
                                <w:rFonts w:ascii="Sylfaen" w:hAnsi="Sylfaen"/>
                              </w:rPr>
                            </w:pPr>
                            <w:r>
                              <w:rPr>
                                <w:rFonts w:ascii="Sylfaen" w:hAnsi="Sylfaen"/>
                              </w:rPr>
                              <w:t>Sample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3" o:spid="_x0000_s1081" type="#_x0000_t202" style="position:absolute;left:0;text-align:left;margin-left:46.9pt;margin-top:4.75pt;width:79.4pt;height:35.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" fillcolor="window" strokeweight=".5pt">
                <v:textbox>
                  <w:txbxContent>
                    <w:p w14:paraId="668C3E30" w14:textId="77777777" w:rsidR="005A64F3" w:rsidRPr="00CA254E" w:rsidRDefault="005A64F3" w:rsidP="00376F2F">
                      <w:pPr>
                        <w:jc w:val="center"/>
                        <w:rPr>
                          <w:rFonts w:ascii="Sylfaen" w:hAnsi="Sylfaen"/>
                        </w:rPr>
                      </w:pPr>
                      <w:r>
                        <w:rPr>
                          <w:rFonts w:ascii="Sylfaen" w:hAnsi="Sylfaen"/>
                        </w:rPr>
                        <w:t>Sample Transfer</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16960" behindDoc="0" locked="0" layoutInCell="1" allowOverlap="1" wp14:anchorId="4E1AC1A2" wp14:editId="73835298">
                <wp:simplePos x="0" y="0"/>
                <wp:positionH relativeFrom="column">
                  <wp:posOffset>-690880</wp:posOffset>
                </wp:positionH>
                <wp:positionV relativeFrom="paragraph">
                  <wp:posOffset>62466</wp:posOffset>
                </wp:positionV>
                <wp:extent cx="1061720" cy="456565"/>
                <wp:effectExtent l="0" t="0" r="24130" b="19685"/>
                <wp:wrapNone/>
                <wp:docPr id="457" name="Text Box 457"/>
                <wp:cNvGraphicFramePr/>
                <a:graphic xmlns:a="http://schemas.openxmlformats.org/drawingml/2006/main">
                  <a:graphicData uri="http://schemas.microsoft.com/office/word/2010/wordprocessingShape">
                    <wps:wsp>
                      <wps:cNvSpPr txBox="1"/>
                      <wps:spPr>
                        <a:xfrm>
                          <a:off x="0" y="0"/>
                          <a:ext cx="1061720" cy="456565"/>
                        </a:xfrm>
                        <a:prstGeom prst="rect">
                          <a:avLst/>
                        </a:prstGeom>
                        <a:solidFill>
                          <a:sysClr val="window" lastClr="FFFFFF"/>
                        </a:solidFill>
                        <a:ln w="6350">
                          <a:solidFill>
                            <a:prstClr val="black"/>
                          </a:solidFill>
                        </a:ln>
                        <a:effectLst/>
                      </wps:spPr>
                      <wps:txbx>
                        <w:txbxContent>
                          <w:p w14:paraId="3F732DF5" w14:textId="77777777" w:rsidR="005A64F3" w:rsidRPr="00CA254E" w:rsidRDefault="005A64F3" w:rsidP="00376F2F">
                            <w:pPr>
                              <w:spacing w:after="0" w:line="240" w:lineRule="auto"/>
                              <w:jc w:val="center"/>
                              <w:rPr>
                                <w:rFonts w:ascii="Sylfaen" w:hAnsi="Sylfaen"/>
                              </w:rPr>
                            </w:pPr>
                            <w:r>
                              <w:rPr>
                                <w:rFonts w:ascii="Sylfaen" w:hAnsi="Sylfaen"/>
                              </w:rPr>
                              <w:t xml:space="preserve">Case Investigation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7" o:spid="_x0000_s1082" type="#_x0000_t202" style="position:absolute;left:0;text-align:left;margin-left:-54.4pt;margin-top:4.9pt;width:83.6pt;height:35.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" fillcolor="window" strokeweight=".5pt">
                <v:textbox>
                  <w:txbxContent>
                    <w:p w14:paraId="3F732DF5" w14:textId="77777777" w:rsidR="005A64F3" w:rsidRPr="00CA254E" w:rsidRDefault="005A64F3" w:rsidP="00376F2F">
                      <w:pPr>
                        <w:spacing w:after="0" w:line="240" w:lineRule="auto"/>
                        <w:jc w:val="center"/>
                        <w:rPr>
                          <w:rFonts w:ascii="Sylfaen" w:hAnsi="Sylfaen"/>
                        </w:rPr>
                      </w:pPr>
                      <w:r>
                        <w:rPr>
                          <w:rFonts w:ascii="Sylfaen" w:hAnsi="Sylfaen"/>
                        </w:rPr>
                        <w:t xml:space="preserve">Case Investigation </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22080" behindDoc="0" locked="0" layoutInCell="1" allowOverlap="1" wp14:anchorId="10047CE5" wp14:editId="1738116B">
                <wp:simplePos x="0" y="0"/>
                <wp:positionH relativeFrom="column">
                  <wp:posOffset>2854960</wp:posOffset>
                </wp:positionH>
                <wp:positionV relativeFrom="paragraph">
                  <wp:posOffset>292100</wp:posOffset>
                </wp:positionV>
                <wp:extent cx="0" cy="254635"/>
                <wp:effectExtent l="0" t="0" r="19050" b="12065"/>
                <wp:wrapNone/>
                <wp:docPr id="462" name="Straight Connector 462"/>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2"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pt,23pt" to="224.8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" strokecolor="windowText"/>
            </w:pict>
          </mc:Fallback>
        </mc:AlternateContent>
      </w:r>
    </w:p>
    <w:p w14:paraId="0397F8A0"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829248" behindDoc="0" locked="0" layoutInCell="1" allowOverlap="1" wp14:anchorId="5D010080" wp14:editId="0A7D050C">
                <wp:simplePos x="0" y="0"/>
                <wp:positionH relativeFrom="column">
                  <wp:posOffset>1127051</wp:posOffset>
                </wp:positionH>
                <wp:positionV relativeFrom="paragraph">
                  <wp:posOffset>181507</wp:posOffset>
                </wp:positionV>
                <wp:extent cx="0" cy="170121"/>
                <wp:effectExtent l="0" t="0" r="19050" b="20955"/>
                <wp:wrapNone/>
                <wp:docPr id="471" name="Straight Connector 471"/>
                <wp:cNvGraphicFramePr/>
                <a:graphic xmlns:a="http://schemas.openxmlformats.org/drawingml/2006/main">
                  <a:graphicData uri="http://schemas.microsoft.com/office/word/2010/wordprocessingShape">
                    <wps:wsp>
                      <wps:cNvCnPr/>
                      <wps:spPr>
                        <a:xfrm>
                          <a:off x="0" y="0"/>
                          <a:ext cx="0" cy="17012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1"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75pt,14.3pt" to="88.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817984" behindDoc="0" locked="0" layoutInCell="1" allowOverlap="1" wp14:anchorId="793748F7" wp14:editId="58F720FE">
                <wp:simplePos x="0" y="0"/>
                <wp:positionH relativeFrom="column">
                  <wp:posOffset>-159488</wp:posOffset>
                </wp:positionH>
                <wp:positionV relativeFrom="paragraph">
                  <wp:posOffset>184874</wp:posOffset>
                </wp:positionV>
                <wp:extent cx="0" cy="169545"/>
                <wp:effectExtent l="0" t="0" r="19050" b="20955"/>
                <wp:wrapNone/>
                <wp:docPr id="458" name="Straight Connector 458"/>
                <wp:cNvGraphicFramePr/>
                <a:graphic xmlns:a="http://schemas.openxmlformats.org/drawingml/2006/main">
                  <a:graphicData uri="http://schemas.microsoft.com/office/word/2010/wordprocessingShape">
                    <wps:wsp>
                      <wps:cNvCnPr/>
                      <wps:spPr>
                        <a:xfrm>
                          <a:off x="0" y="0"/>
                          <a:ext cx="0" cy="16954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8"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14.55pt" to="-12.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99552" behindDoc="0" locked="0" layoutInCell="1" allowOverlap="1" wp14:anchorId="1BB99475" wp14:editId="3980FA5C">
                <wp:simplePos x="0" y="0"/>
                <wp:positionH relativeFrom="column">
                  <wp:posOffset>1785620</wp:posOffset>
                </wp:positionH>
                <wp:positionV relativeFrom="paragraph">
                  <wp:posOffset>187738</wp:posOffset>
                </wp:positionV>
                <wp:extent cx="2273300" cy="297180"/>
                <wp:effectExtent l="0" t="0" r="12700" b="26670"/>
                <wp:wrapNone/>
                <wp:docPr id="434" name="Text Box 434"/>
                <wp:cNvGraphicFramePr/>
                <a:graphic xmlns:a="http://schemas.openxmlformats.org/drawingml/2006/main">
                  <a:graphicData uri="http://schemas.microsoft.com/office/word/2010/wordprocessingShape">
                    <wps:wsp>
                      <wps:cNvSpPr txBox="1"/>
                      <wps:spPr>
                        <a:xfrm>
                          <a:off x="0" y="0"/>
                          <a:ext cx="2273300" cy="297180"/>
                        </a:xfrm>
                        <a:prstGeom prst="rect">
                          <a:avLst/>
                        </a:prstGeom>
                        <a:solidFill>
                          <a:sysClr val="window" lastClr="FFFFFF"/>
                        </a:solidFill>
                        <a:ln w="6350">
                          <a:solidFill>
                            <a:prstClr val="black"/>
                          </a:solidFill>
                        </a:ln>
                        <a:effectLst/>
                      </wps:spPr>
                      <wps:txbx>
                        <w:txbxContent>
                          <w:p w14:paraId="465DBC4F" w14:textId="77777777" w:rsidR="005A64F3" w:rsidRPr="00CA254E" w:rsidRDefault="005A64F3" w:rsidP="00376F2F">
                            <w:pPr>
                              <w:jc w:val="center"/>
                              <w:rPr>
                                <w:rFonts w:ascii="Sylfaen" w:hAnsi="Sylfaen"/>
                              </w:rPr>
                            </w:pPr>
                            <w:r>
                              <w:rPr>
                                <w:rFonts w:ascii="Sylfaen" w:hAnsi="Sylfaen"/>
                              </w:rPr>
                              <w:t>Media and Public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083" type="#_x0000_t202" style="position:absolute;left:0;text-align:left;margin-left:140.6pt;margin-top:14.8pt;width:179pt;height:2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" fillcolor="window" strokeweight=".5pt">
                <v:textbox>
                  <w:txbxContent>
                    <w:p w14:paraId="465DBC4F" w14:textId="77777777" w:rsidR="005A64F3" w:rsidRPr="00CA254E" w:rsidRDefault="005A64F3" w:rsidP="00376F2F">
                      <w:pPr>
                        <w:jc w:val="center"/>
                        <w:rPr>
                          <w:rFonts w:ascii="Sylfaen" w:hAnsi="Sylfaen"/>
                        </w:rPr>
                      </w:pPr>
                      <w:r>
                        <w:rPr>
                          <w:rFonts w:ascii="Sylfaen" w:hAnsi="Sylfaen"/>
                        </w:rPr>
                        <w:t>Media and Public Communication</w:t>
                      </w:r>
                    </w:p>
                  </w:txbxContent>
                </v:textbox>
              </v:shape>
            </w:pict>
          </mc:Fallback>
        </mc:AlternateContent>
      </w:r>
    </w:p>
    <w:p w14:paraId="7829B809"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832320" behindDoc="0" locked="0" layoutInCell="1" allowOverlap="1" wp14:anchorId="24117B8F" wp14:editId="4DBDD226">
                <wp:simplePos x="0" y="0"/>
                <wp:positionH relativeFrom="column">
                  <wp:posOffset>594360</wp:posOffset>
                </wp:positionH>
                <wp:positionV relativeFrom="paragraph">
                  <wp:posOffset>38100</wp:posOffset>
                </wp:positionV>
                <wp:extent cx="1008380" cy="669290"/>
                <wp:effectExtent l="0" t="0" r="20320" b="16510"/>
                <wp:wrapNone/>
                <wp:docPr id="474" name="Text Box 474"/>
                <wp:cNvGraphicFramePr/>
                <a:graphic xmlns:a="http://schemas.openxmlformats.org/drawingml/2006/main">
                  <a:graphicData uri="http://schemas.microsoft.com/office/word/2010/wordprocessingShape">
                    <wps:wsp>
                      <wps:cNvSpPr txBox="1"/>
                      <wps:spPr>
                        <a:xfrm>
                          <a:off x="0" y="0"/>
                          <a:ext cx="1008380" cy="669290"/>
                        </a:xfrm>
                        <a:prstGeom prst="rect">
                          <a:avLst/>
                        </a:prstGeom>
                        <a:solidFill>
                          <a:sysClr val="window" lastClr="FFFFFF"/>
                        </a:solidFill>
                        <a:ln w="6350">
                          <a:solidFill>
                            <a:prstClr val="black"/>
                          </a:solidFill>
                        </a:ln>
                        <a:effectLst/>
                      </wps:spPr>
                      <wps:txbx>
                        <w:txbxContent>
                          <w:p w14:paraId="56B4B3C0" w14:textId="77777777" w:rsidR="005A64F3" w:rsidRPr="00CA254E" w:rsidRDefault="005A64F3" w:rsidP="00376F2F">
                            <w:pPr>
                              <w:spacing w:after="0" w:line="240" w:lineRule="auto"/>
                              <w:jc w:val="center"/>
                              <w:rPr>
                                <w:rFonts w:ascii="Sylfaen" w:hAnsi="Sylfaen"/>
                              </w:rPr>
                            </w:pPr>
                            <w:r>
                              <w:rPr>
                                <w:rFonts w:ascii="Sylfaen" w:hAnsi="Sylfaen"/>
                              </w:rPr>
                              <w:t>Confirmation and Diagnostics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4" o:spid="_x0000_s1084" type="#_x0000_t202" style="position:absolute;left:0;text-align:left;margin-left:46.8pt;margin-top:3pt;width:79.4pt;height:5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" fillcolor="window" strokeweight=".5pt">
                <v:textbox>
                  <w:txbxContent>
                    <w:p w14:paraId="56B4B3C0" w14:textId="77777777" w:rsidR="005A64F3" w:rsidRPr="00CA254E" w:rsidRDefault="005A64F3" w:rsidP="00376F2F">
                      <w:pPr>
                        <w:spacing w:after="0" w:line="240" w:lineRule="auto"/>
                        <w:jc w:val="center"/>
                        <w:rPr>
                          <w:rFonts w:ascii="Sylfaen" w:hAnsi="Sylfaen"/>
                        </w:rPr>
                      </w:pPr>
                      <w:r>
                        <w:rPr>
                          <w:rFonts w:ascii="Sylfaen" w:hAnsi="Sylfaen"/>
                        </w:rPr>
                        <w:t>Confirmation and Diagnostics</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20032" behindDoc="0" locked="0" layoutInCell="1" allowOverlap="1" wp14:anchorId="0633D44D" wp14:editId="0D642EF2">
                <wp:simplePos x="0" y="0"/>
                <wp:positionH relativeFrom="column">
                  <wp:posOffset>-690880</wp:posOffset>
                </wp:positionH>
                <wp:positionV relativeFrom="paragraph">
                  <wp:posOffset>15240</wp:posOffset>
                </wp:positionV>
                <wp:extent cx="1061720" cy="456565"/>
                <wp:effectExtent l="0" t="0" r="24130" b="19685"/>
                <wp:wrapNone/>
                <wp:docPr id="460" name="Text Box 460"/>
                <wp:cNvGraphicFramePr/>
                <a:graphic xmlns:a="http://schemas.openxmlformats.org/drawingml/2006/main">
                  <a:graphicData uri="http://schemas.microsoft.com/office/word/2010/wordprocessingShape">
                    <wps:wsp>
                      <wps:cNvSpPr txBox="1"/>
                      <wps:spPr>
                        <a:xfrm>
                          <a:off x="0" y="0"/>
                          <a:ext cx="1061720" cy="456565"/>
                        </a:xfrm>
                        <a:prstGeom prst="rect">
                          <a:avLst/>
                        </a:prstGeom>
                        <a:solidFill>
                          <a:sysClr val="window" lastClr="FFFFFF"/>
                        </a:solidFill>
                        <a:ln w="6350">
                          <a:solidFill>
                            <a:prstClr val="black"/>
                          </a:solidFill>
                        </a:ln>
                        <a:effectLst/>
                      </wps:spPr>
                      <wps:txbx>
                        <w:txbxContent>
                          <w:p w14:paraId="2FEF4003" w14:textId="77777777" w:rsidR="005A64F3" w:rsidRPr="00CA254E" w:rsidRDefault="005A64F3" w:rsidP="00376F2F">
                            <w:pPr>
                              <w:spacing w:after="0" w:line="240" w:lineRule="auto"/>
                              <w:jc w:val="center"/>
                              <w:rPr>
                                <w:rFonts w:ascii="Sylfaen" w:hAnsi="Sylfaen"/>
                              </w:rPr>
                            </w:pPr>
                            <w:r>
                              <w:rPr>
                                <w:rFonts w:ascii="Sylfaen" w:hAnsi="Sylfaen"/>
                              </w:rPr>
                              <w:t xml:space="preserve">Contact Tracing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0" o:spid="_x0000_s1085" type="#_x0000_t202" style="position:absolute;left:0;text-align:left;margin-left:-54.4pt;margin-top:1.2pt;width:83.6pt;height:3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" fillcolor="window" strokeweight=".5pt">
                <v:textbox>
                  <w:txbxContent>
                    <w:p w14:paraId="2FEF4003" w14:textId="77777777" w:rsidR="005A64F3" w:rsidRPr="00CA254E" w:rsidRDefault="005A64F3" w:rsidP="00376F2F">
                      <w:pPr>
                        <w:spacing w:after="0" w:line="240" w:lineRule="auto"/>
                        <w:jc w:val="center"/>
                        <w:rPr>
                          <w:rFonts w:ascii="Sylfaen" w:hAnsi="Sylfaen"/>
                        </w:rPr>
                      </w:pPr>
                      <w:r>
                        <w:rPr>
                          <w:rFonts w:ascii="Sylfaen" w:hAnsi="Sylfaen"/>
                        </w:rPr>
                        <w:t xml:space="preserve">Contact Tracing </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25152" behindDoc="0" locked="0" layoutInCell="1" allowOverlap="1" wp14:anchorId="5769AA64" wp14:editId="0BBAAC2D">
                <wp:simplePos x="0" y="0"/>
                <wp:positionH relativeFrom="column">
                  <wp:posOffset>2844859</wp:posOffset>
                </wp:positionH>
                <wp:positionV relativeFrom="paragraph">
                  <wp:posOffset>148517</wp:posOffset>
                </wp:positionV>
                <wp:extent cx="0" cy="254635"/>
                <wp:effectExtent l="0" t="0" r="19050" b="12065"/>
                <wp:wrapNone/>
                <wp:docPr id="465" name="Straight Connector 465"/>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5"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pt,11.7pt" to="224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" strokecolor="windowText"/>
            </w:pict>
          </mc:Fallback>
        </mc:AlternateContent>
      </w:r>
    </w:p>
    <w:p w14:paraId="73862E06"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826176" behindDoc="0" locked="0" layoutInCell="1" allowOverlap="1" wp14:anchorId="136BF8C4" wp14:editId="30333672">
                <wp:simplePos x="0" y="0"/>
                <wp:positionH relativeFrom="column">
                  <wp:posOffset>-687070</wp:posOffset>
                </wp:positionH>
                <wp:positionV relativeFrom="paragraph">
                  <wp:posOffset>352425</wp:posOffset>
                </wp:positionV>
                <wp:extent cx="1061720" cy="456565"/>
                <wp:effectExtent l="0" t="0" r="24130" b="19685"/>
                <wp:wrapNone/>
                <wp:docPr id="466" name="Text Box 466"/>
                <wp:cNvGraphicFramePr/>
                <a:graphic xmlns:a="http://schemas.openxmlformats.org/drawingml/2006/main">
                  <a:graphicData uri="http://schemas.microsoft.com/office/word/2010/wordprocessingShape">
                    <wps:wsp>
                      <wps:cNvSpPr txBox="1"/>
                      <wps:spPr>
                        <a:xfrm>
                          <a:off x="0" y="0"/>
                          <a:ext cx="1061720" cy="456565"/>
                        </a:xfrm>
                        <a:prstGeom prst="rect">
                          <a:avLst/>
                        </a:prstGeom>
                        <a:solidFill>
                          <a:sysClr val="window" lastClr="FFFFFF"/>
                        </a:solidFill>
                        <a:ln w="6350">
                          <a:solidFill>
                            <a:prstClr val="black"/>
                          </a:solidFill>
                        </a:ln>
                        <a:effectLst/>
                      </wps:spPr>
                      <wps:txbx>
                        <w:txbxContent>
                          <w:p w14:paraId="6ADCB55C" w14:textId="77777777" w:rsidR="005A64F3" w:rsidRPr="00CA254E" w:rsidRDefault="005A64F3" w:rsidP="00376F2F">
                            <w:pPr>
                              <w:spacing w:after="0" w:line="240" w:lineRule="auto"/>
                              <w:jc w:val="center"/>
                              <w:rPr>
                                <w:rFonts w:ascii="Sylfaen" w:hAnsi="Sylfaen"/>
                              </w:rPr>
                            </w:pPr>
                            <w:r>
                              <w:rPr>
                                <w:rFonts w:ascii="Sylfaen" w:hAnsi="Sylfaen"/>
                              </w:rPr>
                              <w:t>Data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6" o:spid="_x0000_s1086" type="#_x0000_t202" style="position:absolute;left:0;text-align:left;margin-left:-54.1pt;margin-top:27.75pt;width:83.6pt;height:3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" fillcolor="window" strokeweight=".5pt">
                <v:textbox>
                  <w:txbxContent>
                    <w:p w14:paraId="6ADCB55C" w14:textId="77777777" w:rsidR="005A64F3" w:rsidRPr="00CA254E" w:rsidRDefault="005A64F3" w:rsidP="00376F2F">
                      <w:pPr>
                        <w:spacing w:after="0" w:line="240" w:lineRule="auto"/>
                        <w:jc w:val="center"/>
                        <w:rPr>
                          <w:rFonts w:ascii="Sylfaen" w:hAnsi="Sylfaen"/>
                        </w:rPr>
                      </w:pPr>
                      <w:r>
                        <w:rPr>
                          <w:rFonts w:ascii="Sylfaen" w:hAnsi="Sylfaen"/>
                        </w:rPr>
                        <w:t>Data Management</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19008" behindDoc="0" locked="0" layoutInCell="1" allowOverlap="1" wp14:anchorId="37BC7294" wp14:editId="53847653">
                <wp:simplePos x="0" y="0"/>
                <wp:positionH relativeFrom="column">
                  <wp:posOffset>-152400</wp:posOffset>
                </wp:positionH>
                <wp:positionV relativeFrom="paragraph">
                  <wp:posOffset>99606</wp:posOffset>
                </wp:positionV>
                <wp:extent cx="0" cy="254635"/>
                <wp:effectExtent l="0" t="0" r="19050" b="12065"/>
                <wp:wrapNone/>
                <wp:docPr id="459" name="Straight Connector 459"/>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85pt" to="-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823104" behindDoc="0" locked="0" layoutInCell="1" allowOverlap="1" wp14:anchorId="1BBC30D6" wp14:editId="1DAA3DB0">
                <wp:simplePos x="0" y="0"/>
                <wp:positionH relativeFrom="column">
                  <wp:posOffset>2847975</wp:posOffset>
                </wp:positionH>
                <wp:positionV relativeFrom="paragraph">
                  <wp:posOffset>347345</wp:posOffset>
                </wp:positionV>
                <wp:extent cx="0" cy="254635"/>
                <wp:effectExtent l="0" t="0" r="19050" b="12065"/>
                <wp:wrapNone/>
                <wp:docPr id="463" name="Straight Connector 463"/>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27.35pt" to="224.2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800576" behindDoc="0" locked="0" layoutInCell="1" allowOverlap="1" wp14:anchorId="270D4867" wp14:editId="439F6B7D">
                <wp:simplePos x="0" y="0"/>
                <wp:positionH relativeFrom="column">
                  <wp:posOffset>1785620</wp:posOffset>
                </wp:positionH>
                <wp:positionV relativeFrom="paragraph">
                  <wp:posOffset>55068</wp:posOffset>
                </wp:positionV>
                <wp:extent cx="2273300" cy="297180"/>
                <wp:effectExtent l="0" t="0" r="12700" b="26670"/>
                <wp:wrapNone/>
                <wp:docPr id="435" name="Text Box 435"/>
                <wp:cNvGraphicFramePr/>
                <a:graphic xmlns:a="http://schemas.openxmlformats.org/drawingml/2006/main">
                  <a:graphicData uri="http://schemas.microsoft.com/office/word/2010/wordprocessingShape">
                    <wps:wsp>
                      <wps:cNvSpPr txBox="1"/>
                      <wps:spPr>
                        <a:xfrm>
                          <a:off x="0" y="0"/>
                          <a:ext cx="2273300" cy="297180"/>
                        </a:xfrm>
                        <a:prstGeom prst="rect">
                          <a:avLst/>
                        </a:prstGeom>
                        <a:solidFill>
                          <a:sysClr val="window" lastClr="FFFFFF"/>
                        </a:solidFill>
                        <a:ln w="6350">
                          <a:solidFill>
                            <a:prstClr val="black"/>
                          </a:solidFill>
                        </a:ln>
                        <a:effectLst/>
                      </wps:spPr>
                      <wps:txbx>
                        <w:txbxContent>
                          <w:p w14:paraId="4D681E7F" w14:textId="77777777" w:rsidR="005A64F3" w:rsidRPr="00CA254E" w:rsidRDefault="005A64F3" w:rsidP="00376F2F">
                            <w:pPr>
                              <w:jc w:val="center"/>
                              <w:rPr>
                                <w:rFonts w:ascii="Sylfaen" w:hAnsi="Sylfaen"/>
                              </w:rPr>
                            </w:pPr>
                            <w:r>
                              <w:rPr>
                                <w:rFonts w:ascii="Sylfaen" w:hAnsi="Sylfaen"/>
                              </w:rPr>
                              <w:t>Legal/Jurisdictional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087" type="#_x0000_t202" style="position:absolute;left:0;text-align:left;margin-left:140.6pt;margin-top:4.35pt;width:179pt;height:2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" fillcolor="window" strokeweight=".5pt">
                <v:textbox>
                  <w:txbxContent>
                    <w:p w14:paraId="4D681E7F" w14:textId="77777777" w:rsidR="005A64F3" w:rsidRPr="00CA254E" w:rsidRDefault="005A64F3" w:rsidP="00376F2F">
                      <w:pPr>
                        <w:jc w:val="center"/>
                        <w:rPr>
                          <w:rFonts w:ascii="Sylfaen" w:hAnsi="Sylfaen"/>
                        </w:rPr>
                      </w:pPr>
                      <w:r>
                        <w:rPr>
                          <w:rFonts w:ascii="Sylfaen" w:hAnsi="Sylfaen"/>
                        </w:rPr>
                        <w:t>Legal/Jurisdictional Issues</w:t>
                      </w:r>
                    </w:p>
                  </w:txbxContent>
                </v:textbox>
              </v:shape>
            </w:pict>
          </mc:Fallback>
        </mc:AlternateContent>
      </w:r>
    </w:p>
    <w:p w14:paraId="7DA086A6"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827200" behindDoc="0" locked="0" layoutInCell="1" allowOverlap="1" wp14:anchorId="55EB6C9B" wp14:editId="43B25A1D">
                <wp:simplePos x="0" y="0"/>
                <wp:positionH relativeFrom="column">
                  <wp:posOffset>-159488</wp:posOffset>
                </wp:positionH>
                <wp:positionV relativeFrom="paragraph">
                  <wp:posOffset>470476</wp:posOffset>
                </wp:positionV>
                <wp:extent cx="0" cy="159488"/>
                <wp:effectExtent l="0" t="0" r="19050" b="12065"/>
                <wp:wrapNone/>
                <wp:docPr id="467" name="Straight Connector 467"/>
                <wp:cNvGraphicFramePr/>
                <a:graphic xmlns:a="http://schemas.openxmlformats.org/drawingml/2006/main">
                  <a:graphicData uri="http://schemas.microsoft.com/office/word/2010/wordprocessingShape">
                    <wps:wsp>
                      <wps:cNvCnPr/>
                      <wps:spPr>
                        <a:xfrm>
                          <a:off x="0" y="0"/>
                          <a:ext cx="0" cy="15948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37.05pt" to="-12.5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802624" behindDoc="0" locked="0" layoutInCell="1" allowOverlap="1" wp14:anchorId="2C37E247" wp14:editId="76F08C2A">
                <wp:simplePos x="0" y="0"/>
                <wp:positionH relativeFrom="column">
                  <wp:posOffset>1789430</wp:posOffset>
                </wp:positionH>
                <wp:positionV relativeFrom="paragraph">
                  <wp:posOffset>804545</wp:posOffset>
                </wp:positionV>
                <wp:extent cx="2273300" cy="297180"/>
                <wp:effectExtent l="0" t="0" r="12700" b="26670"/>
                <wp:wrapNone/>
                <wp:docPr id="441" name="Text Box 441"/>
                <wp:cNvGraphicFramePr/>
                <a:graphic xmlns:a="http://schemas.openxmlformats.org/drawingml/2006/main">
                  <a:graphicData uri="http://schemas.microsoft.com/office/word/2010/wordprocessingShape">
                    <wps:wsp>
                      <wps:cNvSpPr txBox="1"/>
                      <wps:spPr>
                        <a:xfrm>
                          <a:off x="0" y="0"/>
                          <a:ext cx="2273300" cy="297180"/>
                        </a:xfrm>
                        <a:prstGeom prst="rect">
                          <a:avLst/>
                        </a:prstGeom>
                        <a:solidFill>
                          <a:sysClr val="window" lastClr="FFFFFF"/>
                        </a:solidFill>
                        <a:ln w="6350">
                          <a:solidFill>
                            <a:prstClr val="black"/>
                          </a:solidFill>
                        </a:ln>
                        <a:effectLst/>
                      </wps:spPr>
                      <wps:txbx>
                        <w:txbxContent>
                          <w:p w14:paraId="3B4B8E60" w14:textId="77777777" w:rsidR="005A64F3" w:rsidRPr="00CA254E" w:rsidRDefault="005A64F3" w:rsidP="00376F2F">
                            <w:pPr>
                              <w:jc w:val="center"/>
                              <w:rPr>
                                <w:rFonts w:ascii="Sylfaen" w:hAnsi="Sylfaen"/>
                              </w:rPr>
                            </w:pPr>
                            <w:r>
                              <w:rPr>
                                <w:rFonts w:ascii="Sylfaen" w:hAnsi="Sylfaen"/>
                              </w:rPr>
                              <w:t>Strategic National Stockpiles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1" o:spid="_x0000_s1088" type="#_x0000_t202" style="position:absolute;left:0;text-align:left;margin-left:140.9pt;margin-top:63.35pt;width:179pt;height:23.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" fillcolor="window" strokeweight=".5pt">
                <v:textbox>
                  <w:txbxContent>
                    <w:p w14:paraId="3B4B8E60" w14:textId="77777777" w:rsidR="005A64F3" w:rsidRPr="00CA254E" w:rsidRDefault="005A64F3" w:rsidP="00376F2F">
                      <w:pPr>
                        <w:jc w:val="center"/>
                        <w:rPr>
                          <w:rFonts w:ascii="Sylfaen" w:hAnsi="Sylfaen"/>
                        </w:rPr>
                      </w:pPr>
                      <w:r>
                        <w:rPr>
                          <w:rFonts w:ascii="Sylfaen" w:hAnsi="Sylfaen"/>
                        </w:rPr>
                        <w:t>Strategic National Stockpiles</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24128" behindDoc="0" locked="0" layoutInCell="1" allowOverlap="1" wp14:anchorId="053E2750" wp14:editId="3C76EBE0">
                <wp:simplePos x="0" y="0"/>
                <wp:positionH relativeFrom="column">
                  <wp:posOffset>2862580</wp:posOffset>
                </wp:positionH>
                <wp:positionV relativeFrom="paragraph">
                  <wp:posOffset>545465</wp:posOffset>
                </wp:positionV>
                <wp:extent cx="0" cy="254635"/>
                <wp:effectExtent l="0" t="0" r="19050" b="12065"/>
                <wp:wrapNone/>
                <wp:docPr id="464" name="Straight Connector 464"/>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42.95pt" to="225.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801600" behindDoc="0" locked="0" layoutInCell="1" allowOverlap="1" wp14:anchorId="3943B29D" wp14:editId="7527FA63">
                <wp:simplePos x="0" y="0"/>
                <wp:positionH relativeFrom="column">
                  <wp:posOffset>1786255</wp:posOffset>
                </wp:positionH>
                <wp:positionV relativeFrom="paragraph">
                  <wp:posOffset>249319</wp:posOffset>
                </wp:positionV>
                <wp:extent cx="2273300" cy="297180"/>
                <wp:effectExtent l="0" t="0" r="12700" b="26670"/>
                <wp:wrapNone/>
                <wp:docPr id="436" name="Text Box 436"/>
                <wp:cNvGraphicFramePr/>
                <a:graphic xmlns:a="http://schemas.openxmlformats.org/drawingml/2006/main">
                  <a:graphicData uri="http://schemas.microsoft.com/office/word/2010/wordprocessingShape">
                    <wps:wsp>
                      <wps:cNvSpPr txBox="1"/>
                      <wps:spPr>
                        <a:xfrm>
                          <a:off x="0" y="0"/>
                          <a:ext cx="2273300" cy="297180"/>
                        </a:xfrm>
                        <a:prstGeom prst="rect">
                          <a:avLst/>
                        </a:prstGeom>
                        <a:solidFill>
                          <a:sysClr val="window" lastClr="FFFFFF"/>
                        </a:solidFill>
                        <a:ln w="6350">
                          <a:solidFill>
                            <a:prstClr val="black"/>
                          </a:solidFill>
                        </a:ln>
                        <a:effectLst/>
                      </wps:spPr>
                      <wps:txbx>
                        <w:txbxContent>
                          <w:p w14:paraId="48065DAD" w14:textId="77777777" w:rsidR="005A64F3" w:rsidRPr="00CA254E" w:rsidRDefault="005A64F3" w:rsidP="00376F2F">
                            <w:pPr>
                              <w:jc w:val="center"/>
                              <w:rPr>
                                <w:rFonts w:ascii="Sylfaen" w:hAnsi="Sylfaen"/>
                              </w:rPr>
                            </w:pPr>
                            <w:r>
                              <w:rPr>
                                <w:rFonts w:ascii="Sylfaen" w:hAnsi="Sylfaen"/>
                              </w:rPr>
                              <w:t>IT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 o:spid="_x0000_s1089" type="#_x0000_t202" style="position:absolute;left:0;text-align:left;margin-left:140.65pt;margin-top:19.65pt;width:179pt;height:23.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" fillcolor="window" strokeweight=".5pt">
                <v:textbox>
                  <w:txbxContent>
                    <w:p w14:paraId="48065DAD" w14:textId="77777777" w:rsidR="005A64F3" w:rsidRPr="00CA254E" w:rsidRDefault="005A64F3" w:rsidP="00376F2F">
                      <w:pPr>
                        <w:jc w:val="center"/>
                        <w:rPr>
                          <w:rFonts w:ascii="Sylfaen" w:hAnsi="Sylfaen"/>
                        </w:rPr>
                      </w:pPr>
                      <w:r>
                        <w:rPr>
                          <w:rFonts w:ascii="Sylfaen" w:hAnsi="Sylfaen"/>
                        </w:rPr>
                        <w:t>IT Support</w:t>
                      </w:r>
                    </w:p>
                  </w:txbxContent>
                </v:textbox>
              </v:shape>
            </w:pict>
          </mc:Fallback>
        </mc:AlternateContent>
      </w:r>
    </w:p>
    <w:p w14:paraId="125A92DB"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833344" behindDoc="0" locked="0" layoutInCell="1" allowOverlap="1" wp14:anchorId="19BDA180" wp14:editId="1AE976CE">
                <wp:simplePos x="0" y="0"/>
                <wp:positionH relativeFrom="column">
                  <wp:posOffset>-514350</wp:posOffset>
                </wp:positionH>
                <wp:positionV relativeFrom="paragraph">
                  <wp:posOffset>957580</wp:posOffset>
                </wp:positionV>
                <wp:extent cx="4038600" cy="323850"/>
                <wp:effectExtent l="0" t="0" r="19050" b="19050"/>
                <wp:wrapNone/>
                <wp:docPr id="469" name="Text Box 469"/>
                <wp:cNvGraphicFramePr/>
                <a:graphic xmlns:a="http://schemas.openxmlformats.org/drawingml/2006/main">
                  <a:graphicData uri="http://schemas.microsoft.com/office/word/2010/wordprocessingShape">
                    <wps:wsp>
                      <wps:cNvSpPr txBox="1"/>
                      <wps:spPr>
                        <a:xfrm>
                          <a:off x="0" y="0"/>
                          <a:ext cx="4038600" cy="323850"/>
                        </a:xfrm>
                        <a:prstGeom prst="rect">
                          <a:avLst/>
                        </a:prstGeom>
                        <a:solidFill>
                          <a:sysClr val="window" lastClr="FFFFFF"/>
                        </a:solidFill>
                        <a:ln w="6350">
                          <a:solidFill>
                            <a:sysClr val="window" lastClr="FFFFFF"/>
                          </a:solidFill>
                        </a:ln>
                        <a:effectLst/>
                      </wps:spPr>
                      <wps:txbx>
                        <w:txbxContent>
                          <w:p w14:paraId="5DEFB199" w14:textId="77777777" w:rsidR="005A64F3" w:rsidRPr="00A639F4" w:rsidRDefault="005A64F3" w:rsidP="00376F2F">
                            <w:pPr>
                              <w:pStyle w:val="Footer"/>
                              <w:tabs>
                                <w:tab w:val="clear" w:pos="4680"/>
                                <w:tab w:val="clear" w:pos="9360"/>
                                <w:tab w:val="left" w:pos="12645"/>
                              </w:tabs>
                              <w:jc w:val="both"/>
                              <w:rPr>
                                <w:color w:val="404040" w:themeColor="text1" w:themeTint="BF"/>
                              </w:rPr>
                            </w:pPr>
                            <w:r w:rsidRPr="00A639F4">
                              <w:rPr>
                                <w:color w:val="404040" w:themeColor="text1" w:themeTint="BF"/>
                              </w:rPr>
                              <w:t>* HQ Contact List will be defined and attached to the Plan</w:t>
                            </w:r>
                          </w:p>
                          <w:p w14:paraId="4F7D1BFD" w14:textId="77777777" w:rsidR="005A64F3" w:rsidRDefault="005A64F3" w:rsidP="00376F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9" o:spid="_x0000_s1090" type="#_x0000_t202" style="position:absolute;left:0;text-align:left;margin-left:-40.5pt;margin-top:75.4pt;width:318pt;height:25.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" fillcolor="window" strokecolor="window" strokeweight=".5pt">
                <v:textbox>
                  <w:txbxContent>
                    <w:p w14:paraId="5DEFB199" w14:textId="77777777" w:rsidR="005A64F3" w:rsidRPr="00A639F4" w:rsidRDefault="005A64F3" w:rsidP="00376F2F">
                      <w:pPr>
                        <w:pStyle w:val="Footer"/>
                        <w:tabs>
                          <w:tab w:val="clear" w:pos="4680"/>
                          <w:tab w:val="clear" w:pos="9360"/>
                          <w:tab w:val="left" w:pos="12645"/>
                        </w:tabs>
                        <w:jc w:val="both"/>
                        <w:rPr>
                          <w:color w:val="404040" w:themeColor="text1" w:themeTint="BF"/>
                        </w:rPr>
                      </w:pPr>
                      <w:r w:rsidRPr="00A639F4">
                        <w:rPr>
                          <w:color w:val="404040" w:themeColor="text1" w:themeTint="BF"/>
                        </w:rPr>
                        <w:t>* HQ Contact List will be defined and attached to the Plan</w:t>
                      </w:r>
                    </w:p>
                    <w:p w14:paraId="4F7D1BFD" w14:textId="77777777" w:rsidR="005A64F3" w:rsidRDefault="005A64F3" w:rsidP="00376F2F"/>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28224" behindDoc="0" locked="0" layoutInCell="1" allowOverlap="1" wp14:anchorId="097F855F" wp14:editId="7C2C3A64">
                <wp:simplePos x="0" y="0"/>
                <wp:positionH relativeFrom="column">
                  <wp:posOffset>-687705</wp:posOffset>
                </wp:positionH>
                <wp:positionV relativeFrom="paragraph">
                  <wp:posOffset>262890</wp:posOffset>
                </wp:positionV>
                <wp:extent cx="1061720" cy="456565"/>
                <wp:effectExtent l="0" t="0" r="24130" b="19685"/>
                <wp:wrapNone/>
                <wp:docPr id="468" name="Text Box 468"/>
                <wp:cNvGraphicFramePr/>
                <a:graphic xmlns:a="http://schemas.openxmlformats.org/drawingml/2006/main">
                  <a:graphicData uri="http://schemas.microsoft.com/office/word/2010/wordprocessingShape">
                    <wps:wsp>
                      <wps:cNvSpPr txBox="1"/>
                      <wps:spPr>
                        <a:xfrm>
                          <a:off x="0" y="0"/>
                          <a:ext cx="1061720" cy="456565"/>
                        </a:xfrm>
                        <a:prstGeom prst="rect">
                          <a:avLst/>
                        </a:prstGeom>
                        <a:solidFill>
                          <a:sysClr val="window" lastClr="FFFFFF"/>
                        </a:solidFill>
                        <a:ln w="6350">
                          <a:solidFill>
                            <a:prstClr val="black"/>
                          </a:solidFill>
                        </a:ln>
                        <a:effectLst/>
                      </wps:spPr>
                      <wps:txbx>
                        <w:txbxContent>
                          <w:p w14:paraId="717918A0" w14:textId="77777777" w:rsidR="005A64F3" w:rsidRDefault="005A64F3" w:rsidP="00376F2F">
                            <w:pPr>
                              <w:spacing w:after="0" w:line="240" w:lineRule="auto"/>
                              <w:jc w:val="center"/>
                              <w:rPr>
                                <w:rFonts w:ascii="Sylfaen" w:hAnsi="Sylfaen"/>
                              </w:rPr>
                            </w:pPr>
                            <w:r>
                              <w:rPr>
                                <w:rFonts w:ascii="Sylfaen" w:hAnsi="Sylfaen"/>
                              </w:rPr>
                              <w:t xml:space="preserve">Containment </w:t>
                            </w:r>
                          </w:p>
                          <w:p w14:paraId="4DB2A630" w14:textId="77777777" w:rsidR="005A64F3" w:rsidRPr="00CA254E" w:rsidRDefault="005A64F3" w:rsidP="00376F2F">
                            <w:pPr>
                              <w:spacing w:after="0" w:line="240" w:lineRule="auto"/>
                              <w:jc w:val="center"/>
                              <w:rPr>
                                <w:rFonts w:ascii="Sylfaen" w:hAnsi="Sylfaen"/>
                              </w:rPr>
                            </w:pPr>
                            <w:r>
                              <w:rPr>
                                <w:rFonts w:ascii="Sylfaen" w:hAnsi="Sylfaen"/>
                              </w:rPr>
                              <w:t>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8" o:spid="_x0000_s1091" type="#_x0000_t202" style="position:absolute;left:0;text-align:left;margin-left:-54.15pt;margin-top:20.7pt;width:83.6pt;height:35.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" fillcolor="window" strokeweight=".5pt">
                <v:textbox>
                  <w:txbxContent>
                    <w:p w14:paraId="717918A0" w14:textId="77777777" w:rsidR="005A64F3" w:rsidRDefault="005A64F3" w:rsidP="00376F2F">
                      <w:pPr>
                        <w:spacing w:after="0" w:line="240" w:lineRule="auto"/>
                        <w:jc w:val="center"/>
                        <w:rPr>
                          <w:rFonts w:ascii="Sylfaen" w:hAnsi="Sylfaen"/>
                        </w:rPr>
                      </w:pPr>
                      <w:r>
                        <w:rPr>
                          <w:rFonts w:ascii="Sylfaen" w:hAnsi="Sylfaen"/>
                        </w:rPr>
                        <w:t xml:space="preserve">Containment </w:t>
                      </w:r>
                    </w:p>
                    <w:p w14:paraId="4DB2A630" w14:textId="77777777" w:rsidR="005A64F3" w:rsidRPr="00CA254E" w:rsidRDefault="005A64F3" w:rsidP="00376F2F">
                      <w:pPr>
                        <w:spacing w:after="0" w:line="240" w:lineRule="auto"/>
                        <w:jc w:val="center"/>
                        <w:rPr>
                          <w:rFonts w:ascii="Sylfaen" w:hAnsi="Sylfaen"/>
                        </w:rPr>
                      </w:pPr>
                      <w:r>
                        <w:rPr>
                          <w:rFonts w:ascii="Sylfaen" w:hAnsi="Sylfaen"/>
                        </w:rPr>
                        <w:t>Prevention</w:t>
                      </w:r>
                    </w:p>
                  </w:txbxContent>
                </v:textbox>
              </v:shape>
            </w:pict>
          </mc:Fallback>
        </mc:AlternateContent>
      </w:r>
    </w:p>
    <w:p w14:paraId="37C09B79" w14:textId="12D08CA0" w:rsidR="00376F2F" w:rsidRPr="00990B1E" w:rsidRDefault="00376F2F" w:rsidP="00376F2F">
      <w:pPr>
        <w:jc w:val="center"/>
        <w:rPr>
          <w:rFonts w:ascii="Sylfaen" w:hAnsi="Sylfaen"/>
          <w:sz w:val="24"/>
          <w:szCs w:val="24"/>
        </w:rPr>
      </w:pPr>
      <w:r w:rsidRPr="00990B1E">
        <w:rPr>
          <w:rFonts w:ascii="Sylfaen" w:hAnsi="Sylfaen"/>
          <w:sz w:val="24"/>
          <w:szCs w:val="24"/>
        </w:rPr>
        <w:lastRenderedPageBreak/>
        <w:t xml:space="preserve">Annex </w:t>
      </w:r>
      <w:r w:rsidR="007571E8" w:rsidRPr="00990B1E">
        <w:rPr>
          <w:rFonts w:ascii="Sylfaen" w:hAnsi="Sylfaen"/>
          <w:sz w:val="24"/>
          <w:szCs w:val="24"/>
        </w:rPr>
        <w:t>F</w:t>
      </w:r>
    </w:p>
    <w:p w14:paraId="73194878" w14:textId="77777777" w:rsidR="00376F2F" w:rsidRPr="00990B1E" w:rsidRDefault="00376F2F" w:rsidP="00376F2F">
      <w:pPr>
        <w:jc w:val="center"/>
        <w:rPr>
          <w:rFonts w:ascii="Sylfaen" w:hAnsi="Sylfaen"/>
          <w:sz w:val="24"/>
          <w:szCs w:val="24"/>
        </w:rPr>
      </w:pPr>
      <w:r w:rsidRPr="00990B1E">
        <w:rPr>
          <w:rFonts w:ascii="Sylfaen" w:hAnsi="Sylfaen"/>
          <w:sz w:val="24"/>
          <w:szCs w:val="24"/>
        </w:rPr>
        <w:t>Prehospital/Ambulance Management Chart</w:t>
      </w:r>
    </w:p>
    <w:p w14:paraId="2BFE29CB" w14:textId="77777777" w:rsidR="00376F2F" w:rsidRPr="00990B1E" w:rsidRDefault="00376F2F" w:rsidP="00376F2F">
      <w:pPr>
        <w:jc w:val="center"/>
        <w:rPr>
          <w:rFonts w:ascii="Sylfaen" w:hAnsi="Sylfaen"/>
          <w:sz w:val="24"/>
          <w:szCs w:val="24"/>
        </w:rPr>
      </w:pPr>
    </w:p>
    <w:p w14:paraId="50961082"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49376" behindDoc="0" locked="0" layoutInCell="1" allowOverlap="1" wp14:anchorId="47C906F6" wp14:editId="061CF625">
                <wp:simplePos x="0" y="0"/>
                <wp:positionH relativeFrom="column">
                  <wp:posOffset>3540125</wp:posOffset>
                </wp:positionH>
                <wp:positionV relativeFrom="paragraph">
                  <wp:posOffset>253365</wp:posOffset>
                </wp:positionV>
                <wp:extent cx="1743710" cy="0"/>
                <wp:effectExtent l="38100" t="76200" r="27940" b="114300"/>
                <wp:wrapNone/>
                <wp:docPr id="292" name="Straight Arrow Connector 292"/>
                <wp:cNvGraphicFramePr/>
                <a:graphic xmlns:a="http://schemas.openxmlformats.org/drawingml/2006/main">
                  <a:graphicData uri="http://schemas.microsoft.com/office/word/2010/wordprocessingShape">
                    <wps:wsp>
                      <wps:cNvCnPr/>
                      <wps:spPr>
                        <a:xfrm>
                          <a:off x="0" y="0"/>
                          <a:ext cx="174371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278.75pt;margin-top:19.95pt;width:137.3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" strokecolor="windowText">
                <v:stroke startarrow="open" endarrow="open"/>
              </v:shape>
            </w:pict>
          </mc:Fallback>
        </mc:AlternateContent>
      </w:r>
      <w:r w:rsidRPr="00990B1E">
        <w:rPr>
          <w:rFonts w:ascii="Sylfaen" w:hAnsi="Sylfaen"/>
          <w:noProof/>
          <w:sz w:val="24"/>
          <w:szCs w:val="24"/>
        </w:rPr>
        <mc:AlternateContent>
          <mc:Choice Requires="wps">
            <w:drawing>
              <wp:anchor distT="0" distB="0" distL="114300" distR="114300" simplePos="0" relativeHeight="251745280" behindDoc="0" locked="0" layoutInCell="1" allowOverlap="1" wp14:anchorId="201B96B3" wp14:editId="5D711FC7">
                <wp:simplePos x="0" y="0"/>
                <wp:positionH relativeFrom="column">
                  <wp:posOffset>5283835</wp:posOffset>
                </wp:positionH>
                <wp:positionV relativeFrom="paragraph">
                  <wp:posOffset>36195</wp:posOffset>
                </wp:positionV>
                <wp:extent cx="2997835" cy="478155"/>
                <wp:effectExtent l="0" t="0" r="12065" b="17145"/>
                <wp:wrapNone/>
                <wp:docPr id="28" name="Text Box 28"/>
                <wp:cNvGraphicFramePr/>
                <a:graphic xmlns:a="http://schemas.openxmlformats.org/drawingml/2006/main">
                  <a:graphicData uri="http://schemas.microsoft.com/office/word/2010/wordprocessingShape">
                    <wps:wsp>
                      <wps:cNvSpPr txBox="1"/>
                      <wps:spPr>
                        <a:xfrm>
                          <a:off x="0" y="0"/>
                          <a:ext cx="2997835" cy="478155"/>
                        </a:xfrm>
                        <a:prstGeom prst="rect">
                          <a:avLst/>
                        </a:prstGeom>
                        <a:solidFill>
                          <a:sysClr val="window" lastClr="FFFFFF"/>
                        </a:solidFill>
                        <a:ln w="6350">
                          <a:solidFill>
                            <a:prstClr val="black"/>
                          </a:solidFill>
                        </a:ln>
                        <a:effectLst/>
                      </wps:spPr>
                      <wps:txbx>
                        <w:txbxContent>
                          <w:p w14:paraId="2CEA7269" w14:textId="77777777" w:rsidR="005A64F3" w:rsidRPr="0090449D" w:rsidRDefault="005A64F3" w:rsidP="00376F2F">
                            <w:pPr>
                              <w:jc w:val="center"/>
                              <w:rPr>
                                <w:rFonts w:ascii="Sylfaen" w:hAnsi="Sylfaen"/>
                              </w:rPr>
                            </w:pPr>
                            <w:r>
                              <w:rPr>
                                <w:rFonts w:ascii="Sylfaen" w:hAnsi="Sylfaen"/>
                              </w:rPr>
                              <w:t>Ministry of Labour, Health and Social Affairs of Georgia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92" type="#_x0000_t202" style="position:absolute;left:0;text-align:left;margin-left:416.05pt;margin-top:2.85pt;width:236.05pt;height:37.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" fillcolor="window" strokeweight=".5pt">
                <v:textbox>
                  <w:txbxContent>
                    <w:p w14:paraId="2CEA7269" w14:textId="77777777" w:rsidR="005A64F3" w:rsidRPr="0090449D" w:rsidRDefault="005A64F3" w:rsidP="00376F2F">
                      <w:pPr>
                        <w:jc w:val="center"/>
                        <w:rPr>
                          <w:rFonts w:ascii="Sylfaen" w:hAnsi="Sylfaen"/>
                        </w:rPr>
                      </w:pPr>
                      <w:r>
                        <w:rPr>
                          <w:rFonts w:ascii="Sylfaen" w:hAnsi="Sylfaen"/>
                        </w:rPr>
                        <w:t>Ministry of Labour, Health and Social Affairs of Georgia</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43232" behindDoc="0" locked="0" layoutInCell="1" allowOverlap="1" wp14:anchorId="57DCEB76" wp14:editId="5141E35C">
                <wp:simplePos x="0" y="0"/>
                <wp:positionH relativeFrom="column">
                  <wp:posOffset>541655</wp:posOffset>
                </wp:positionH>
                <wp:positionV relativeFrom="paragraph">
                  <wp:posOffset>57785</wp:posOffset>
                </wp:positionV>
                <wp:extent cx="2997835" cy="478155"/>
                <wp:effectExtent l="0" t="0" r="12065" b="17145"/>
                <wp:wrapNone/>
                <wp:docPr id="11" name="Text Box 11"/>
                <wp:cNvGraphicFramePr/>
                <a:graphic xmlns:a="http://schemas.openxmlformats.org/drawingml/2006/main">
                  <a:graphicData uri="http://schemas.microsoft.com/office/word/2010/wordprocessingShape">
                    <wps:wsp>
                      <wps:cNvSpPr txBox="1"/>
                      <wps:spPr>
                        <a:xfrm>
                          <a:off x="0" y="0"/>
                          <a:ext cx="2997835" cy="478155"/>
                        </a:xfrm>
                        <a:prstGeom prst="rect">
                          <a:avLst/>
                        </a:prstGeom>
                        <a:solidFill>
                          <a:sysClr val="window" lastClr="FFFFFF"/>
                        </a:solidFill>
                        <a:ln w="6350">
                          <a:solidFill>
                            <a:prstClr val="black"/>
                          </a:solidFill>
                        </a:ln>
                        <a:effectLst/>
                      </wps:spPr>
                      <wps:txbx>
                        <w:txbxContent>
                          <w:p w14:paraId="1AFBB7B4" w14:textId="77777777" w:rsidR="005A64F3" w:rsidRPr="0090449D" w:rsidRDefault="005A64F3" w:rsidP="00376F2F">
                            <w:pPr>
                              <w:jc w:val="center"/>
                              <w:rPr>
                                <w:rFonts w:ascii="Sylfaen" w:hAnsi="Sylfaen"/>
                                <w:sz w:val="24"/>
                                <w:szCs w:val="24"/>
                              </w:rPr>
                            </w:pPr>
                            <w:r>
                              <w:rPr>
                                <w:rFonts w:ascii="Sylfaen" w:hAnsi="Sylfaen"/>
                                <w:sz w:val="24"/>
                                <w:szCs w:val="24"/>
                              </w:rPr>
                              <w:t>LEPL “</w:t>
                            </w:r>
                            <w:r w:rsidRPr="0090449D">
                              <w:rPr>
                                <w:rFonts w:ascii="Sylfaen" w:hAnsi="Sylfaen"/>
                                <w:sz w:val="24"/>
                                <w:szCs w:val="24"/>
                              </w:rPr>
                              <w:t>112</w:t>
                            </w:r>
                            <w:r>
                              <w:rPr>
                                <w:rFonts w:ascii="Sylfaen" w:hAnsi="Sylfaen"/>
                                <w:sz w:val="24"/>
                                <w:szCs w:val="24"/>
                              </w:rPr>
                              <w:t>”</w:t>
                            </w:r>
                            <w:r w:rsidRPr="0090449D">
                              <w:rPr>
                                <w:rFonts w:ascii="Sylfaen" w:hAnsi="Sylfaen"/>
                                <w:sz w:val="24"/>
                                <w:szCs w:val="24"/>
                              </w:rPr>
                              <w:t xml:space="preserve"> Call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93" type="#_x0000_t202" style="position:absolute;left:0;text-align:left;margin-left:42.65pt;margin-top:4.55pt;width:236.05pt;height:37.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" fillcolor="window" strokeweight=".5pt">
                <v:textbox>
                  <w:txbxContent>
                    <w:p w14:paraId="1AFBB7B4" w14:textId="77777777" w:rsidR="005A64F3" w:rsidRPr="0090449D" w:rsidRDefault="005A64F3" w:rsidP="00376F2F">
                      <w:pPr>
                        <w:jc w:val="center"/>
                        <w:rPr>
                          <w:rFonts w:ascii="Sylfaen" w:hAnsi="Sylfaen"/>
                          <w:sz w:val="24"/>
                          <w:szCs w:val="24"/>
                        </w:rPr>
                      </w:pPr>
                      <w:r>
                        <w:rPr>
                          <w:rFonts w:ascii="Sylfaen" w:hAnsi="Sylfaen"/>
                          <w:sz w:val="24"/>
                          <w:szCs w:val="24"/>
                        </w:rPr>
                        <w:t>LEPL “</w:t>
                      </w:r>
                      <w:r w:rsidRPr="0090449D">
                        <w:rPr>
                          <w:rFonts w:ascii="Sylfaen" w:hAnsi="Sylfaen"/>
                          <w:sz w:val="24"/>
                          <w:szCs w:val="24"/>
                        </w:rPr>
                        <w:t>112</w:t>
                      </w:r>
                      <w:r>
                        <w:rPr>
                          <w:rFonts w:ascii="Sylfaen" w:hAnsi="Sylfaen"/>
                          <w:sz w:val="24"/>
                          <w:szCs w:val="24"/>
                        </w:rPr>
                        <w:t>”</w:t>
                      </w:r>
                      <w:r w:rsidRPr="0090449D">
                        <w:rPr>
                          <w:rFonts w:ascii="Sylfaen" w:hAnsi="Sylfaen"/>
                          <w:sz w:val="24"/>
                          <w:szCs w:val="24"/>
                        </w:rPr>
                        <w:t xml:space="preserve"> Call Center</w:t>
                      </w:r>
                    </w:p>
                  </w:txbxContent>
                </v:textbox>
              </v:shape>
            </w:pict>
          </mc:Fallback>
        </mc:AlternateContent>
      </w:r>
      <w:r w:rsidRPr="00990B1E">
        <w:rPr>
          <w:rFonts w:ascii="Sylfaen" w:hAnsi="Sylfaen"/>
          <w:sz w:val="24"/>
          <w:szCs w:val="24"/>
        </w:rPr>
        <w:t>Coordination</w:t>
      </w:r>
    </w:p>
    <w:p w14:paraId="28043B2C"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837440" behindDoc="0" locked="0" layoutInCell="1" allowOverlap="1" wp14:anchorId="67BC23ED" wp14:editId="37BB1D54">
                <wp:simplePos x="0" y="0"/>
                <wp:positionH relativeFrom="column">
                  <wp:posOffset>4838700</wp:posOffset>
                </wp:positionH>
                <wp:positionV relativeFrom="paragraph">
                  <wp:posOffset>217170</wp:posOffset>
                </wp:positionV>
                <wp:extent cx="1466850" cy="257175"/>
                <wp:effectExtent l="0" t="0" r="19050" b="28575"/>
                <wp:wrapNone/>
                <wp:docPr id="369" name="Text Box 369"/>
                <wp:cNvGraphicFramePr/>
                <a:graphic xmlns:a="http://schemas.openxmlformats.org/drawingml/2006/main">
                  <a:graphicData uri="http://schemas.microsoft.com/office/word/2010/wordprocessingShape">
                    <wps:wsp>
                      <wps:cNvSpPr txBox="1"/>
                      <wps:spPr>
                        <a:xfrm>
                          <a:off x="0" y="0"/>
                          <a:ext cx="1466850" cy="257175"/>
                        </a:xfrm>
                        <a:prstGeom prst="rect">
                          <a:avLst/>
                        </a:prstGeom>
                        <a:solidFill>
                          <a:sysClr val="window" lastClr="FFFFFF"/>
                        </a:solidFill>
                        <a:ln w="6350">
                          <a:solidFill>
                            <a:sysClr val="window" lastClr="FFFFFF"/>
                          </a:solidFill>
                        </a:ln>
                        <a:effectLst/>
                      </wps:spPr>
                      <wps:txbx>
                        <w:txbxContent>
                          <w:p w14:paraId="6E135C55" w14:textId="77777777" w:rsidR="005A64F3" w:rsidRPr="00972DCC" w:rsidRDefault="005A64F3" w:rsidP="00376F2F">
                            <w:pPr>
                              <w:jc w:val="center"/>
                              <w:rPr>
                                <w:rFonts w:ascii="Sylfaen" w:hAnsi="Sylfaen"/>
                              </w:rPr>
                            </w:pPr>
                            <w:r>
                              <w:rPr>
                                <w:rFonts w:ascii="Sylfaen" w:hAnsi="Sylfaen"/>
                              </w:rPr>
                              <w:t>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094" type="#_x0000_t202" style="position:absolute;left:0;text-align:left;margin-left:381pt;margin-top:17.1pt;width:115.5pt;height:2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" fillcolor="window" strokecolor="window" strokeweight=".5pt">
                <v:textbox>
                  <w:txbxContent>
                    <w:p w14:paraId="6E135C55" w14:textId="77777777" w:rsidR="005A64F3" w:rsidRPr="00972DCC" w:rsidRDefault="005A64F3" w:rsidP="00376F2F">
                      <w:pPr>
                        <w:jc w:val="center"/>
                        <w:rPr>
                          <w:rFonts w:ascii="Sylfaen" w:hAnsi="Sylfaen"/>
                        </w:rPr>
                      </w:pPr>
                      <w:r>
                        <w:rPr>
                          <w:rFonts w:ascii="Sylfaen" w:hAnsi="Sylfaen"/>
                        </w:rPr>
                        <w:t>Coordination</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834368" behindDoc="0" locked="0" layoutInCell="1" allowOverlap="1" wp14:anchorId="2060FE61" wp14:editId="440B8111">
                <wp:simplePos x="0" y="0"/>
                <wp:positionH relativeFrom="column">
                  <wp:posOffset>6629400</wp:posOffset>
                </wp:positionH>
                <wp:positionV relativeFrom="paragraph">
                  <wp:posOffset>160020</wp:posOffset>
                </wp:positionV>
                <wp:extent cx="0" cy="391160"/>
                <wp:effectExtent l="0" t="0" r="19050" b="27940"/>
                <wp:wrapNone/>
                <wp:docPr id="478" name="Straight Connector 478"/>
                <wp:cNvGraphicFramePr/>
                <a:graphic xmlns:a="http://schemas.openxmlformats.org/drawingml/2006/main">
                  <a:graphicData uri="http://schemas.microsoft.com/office/word/2010/wordprocessingShape">
                    <wps:wsp>
                      <wps:cNvCnPr/>
                      <wps:spPr>
                        <a:xfrm flipV="1">
                          <a:off x="0" y="0"/>
                          <a:ext cx="0" cy="3911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8" o:spid="_x0000_s1026" style="position:absolute;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12.6pt" to="522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54496" behindDoc="0" locked="0" layoutInCell="1" allowOverlap="1" wp14:anchorId="08633B00" wp14:editId="61DB2FF6">
                <wp:simplePos x="0" y="0"/>
                <wp:positionH relativeFrom="column">
                  <wp:posOffset>1762125</wp:posOffset>
                </wp:positionH>
                <wp:positionV relativeFrom="paragraph">
                  <wp:posOffset>211455</wp:posOffset>
                </wp:positionV>
                <wp:extent cx="0" cy="1026160"/>
                <wp:effectExtent l="95250" t="0" r="57150" b="59690"/>
                <wp:wrapNone/>
                <wp:docPr id="340" name="Straight Arrow Connector 340"/>
                <wp:cNvGraphicFramePr/>
                <a:graphic xmlns:a="http://schemas.openxmlformats.org/drawingml/2006/main">
                  <a:graphicData uri="http://schemas.microsoft.com/office/word/2010/wordprocessingShape">
                    <wps:wsp>
                      <wps:cNvCnPr/>
                      <wps:spPr>
                        <a:xfrm>
                          <a:off x="0" y="0"/>
                          <a:ext cx="0" cy="102616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0" o:spid="_x0000_s1026" type="#_x0000_t32" style="position:absolute;margin-left:138.75pt;margin-top:16.65pt;width:0;height:8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" strokecolor="windowText">
                <v:stroke endarrow="open"/>
              </v:shape>
            </w:pict>
          </mc:Fallback>
        </mc:AlternateContent>
      </w:r>
      <w:r w:rsidRPr="00990B1E">
        <w:rPr>
          <w:rFonts w:ascii="Sylfaen" w:hAnsi="Sylfaen"/>
          <w:noProof/>
          <w:sz w:val="24"/>
          <w:szCs w:val="24"/>
        </w:rPr>
        <mc:AlternateContent>
          <mc:Choice Requires="wps">
            <w:drawing>
              <wp:anchor distT="0" distB="0" distL="114300" distR="114300" simplePos="0" relativeHeight="251756544" behindDoc="0" locked="0" layoutInCell="1" allowOverlap="1" wp14:anchorId="30CBDCB7" wp14:editId="17DF24FC">
                <wp:simplePos x="0" y="0"/>
                <wp:positionH relativeFrom="column">
                  <wp:posOffset>6853231</wp:posOffset>
                </wp:positionH>
                <wp:positionV relativeFrom="paragraph">
                  <wp:posOffset>156949</wp:posOffset>
                </wp:positionV>
                <wp:extent cx="0" cy="1052195"/>
                <wp:effectExtent l="95250" t="0" r="57150" b="52705"/>
                <wp:wrapNone/>
                <wp:docPr id="347" name="Straight Arrow Connector 347"/>
                <wp:cNvGraphicFramePr/>
                <a:graphic xmlns:a="http://schemas.openxmlformats.org/drawingml/2006/main">
                  <a:graphicData uri="http://schemas.microsoft.com/office/word/2010/wordprocessingShape">
                    <wps:wsp>
                      <wps:cNvCnPr/>
                      <wps:spPr>
                        <a:xfrm>
                          <a:off x="0" y="0"/>
                          <a:ext cx="0" cy="105219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7" o:spid="_x0000_s1026" type="#_x0000_t32" style="position:absolute;margin-left:539.6pt;margin-top:12.35pt;width:0;height:82.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" strokecolor="windowText">
                <v:stroke endarrow="open"/>
              </v:shape>
            </w:pict>
          </mc:Fallback>
        </mc:AlternateContent>
      </w:r>
      <w:r w:rsidRPr="00990B1E">
        <w:rPr>
          <w:rFonts w:ascii="Sylfaen" w:hAnsi="Sylfaen"/>
          <w:noProof/>
          <w:sz w:val="24"/>
          <w:szCs w:val="24"/>
        </w:rPr>
        <mc:AlternateContent>
          <mc:Choice Requires="wps">
            <w:drawing>
              <wp:anchor distT="0" distB="0" distL="114300" distR="114300" simplePos="0" relativeHeight="251764736" behindDoc="0" locked="0" layoutInCell="1" allowOverlap="1" wp14:anchorId="669A9C7B" wp14:editId="5471F8B8">
                <wp:simplePos x="0" y="0"/>
                <wp:positionH relativeFrom="column">
                  <wp:posOffset>2105247</wp:posOffset>
                </wp:positionH>
                <wp:positionV relativeFrom="paragraph">
                  <wp:posOffset>202019</wp:posOffset>
                </wp:positionV>
                <wp:extent cx="0" cy="340360"/>
                <wp:effectExtent l="0" t="0" r="19050" b="21590"/>
                <wp:wrapNone/>
                <wp:docPr id="368" name="Straight Connector 368"/>
                <wp:cNvGraphicFramePr/>
                <a:graphic xmlns:a="http://schemas.openxmlformats.org/drawingml/2006/main">
                  <a:graphicData uri="http://schemas.microsoft.com/office/word/2010/wordprocessingShape">
                    <wps:wsp>
                      <wps:cNvCnPr/>
                      <wps:spPr>
                        <a:xfrm>
                          <a:off x="0" y="0"/>
                          <a:ext cx="0" cy="3403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5.9pt" to="165.7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65760" behindDoc="0" locked="0" layoutInCell="1" allowOverlap="1" wp14:anchorId="335F831C" wp14:editId="7235A1F6">
                <wp:simplePos x="0" y="0"/>
                <wp:positionH relativeFrom="column">
                  <wp:posOffset>2775585</wp:posOffset>
                </wp:positionH>
                <wp:positionV relativeFrom="paragraph">
                  <wp:posOffset>224081</wp:posOffset>
                </wp:positionV>
                <wp:extent cx="976630" cy="265430"/>
                <wp:effectExtent l="0" t="0" r="13970" b="20320"/>
                <wp:wrapNone/>
                <wp:docPr id="9" name="Text Box 9"/>
                <wp:cNvGraphicFramePr/>
                <a:graphic xmlns:a="http://schemas.openxmlformats.org/drawingml/2006/main">
                  <a:graphicData uri="http://schemas.microsoft.com/office/word/2010/wordprocessingShape">
                    <wps:wsp>
                      <wps:cNvSpPr txBox="1"/>
                      <wps:spPr>
                        <a:xfrm>
                          <a:off x="0" y="0"/>
                          <a:ext cx="976630" cy="265430"/>
                        </a:xfrm>
                        <a:prstGeom prst="rect">
                          <a:avLst/>
                        </a:prstGeom>
                        <a:solidFill>
                          <a:sysClr val="window" lastClr="FFFFFF"/>
                        </a:solidFill>
                        <a:ln w="6350">
                          <a:solidFill>
                            <a:sysClr val="window" lastClr="FFFFFF"/>
                          </a:solidFill>
                        </a:ln>
                        <a:effectLst/>
                      </wps:spPr>
                      <wps:txbx>
                        <w:txbxContent>
                          <w:p w14:paraId="1D5E0D01" w14:textId="77777777" w:rsidR="005A64F3" w:rsidRPr="00972DCC" w:rsidRDefault="005A64F3" w:rsidP="00376F2F">
                            <w:pPr>
                              <w:jc w:val="center"/>
                              <w:rPr>
                                <w:rFonts w:ascii="Sylfaen" w:hAnsi="Sylfaen"/>
                              </w:rPr>
                            </w:pPr>
                            <w:r>
                              <w:rPr>
                                <w:rFonts w:ascii="Sylfaen" w:hAnsi="Sylfaen"/>
                              </w:rPr>
                              <w:t>Dispatching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95" type="#_x0000_t202" style="position:absolute;left:0;text-align:left;margin-left:218.55pt;margin-top:17.65pt;width:76.9pt;height:20.9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" fillcolor="window" strokecolor="window" strokeweight=".5pt">
                <v:textbox>
                  <w:txbxContent>
                    <w:p w14:paraId="1D5E0D01" w14:textId="77777777" w:rsidR="005A64F3" w:rsidRPr="00972DCC" w:rsidRDefault="005A64F3" w:rsidP="00376F2F">
                      <w:pPr>
                        <w:jc w:val="center"/>
                        <w:rPr>
                          <w:rFonts w:ascii="Sylfaen" w:hAnsi="Sylfaen"/>
                        </w:rPr>
                      </w:pPr>
                      <w:r>
                        <w:rPr>
                          <w:rFonts w:ascii="Sylfaen" w:hAnsi="Sylfaen"/>
                        </w:rPr>
                        <w:t>Dispatching</w:t>
                      </w:r>
                    </w:p>
                  </w:txbxContent>
                </v:textbox>
              </v:shape>
            </w:pict>
          </mc:Fallback>
        </mc:AlternateContent>
      </w:r>
    </w:p>
    <w:p w14:paraId="455EC8B2"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836416" behindDoc="0" locked="0" layoutInCell="1" allowOverlap="1" wp14:anchorId="0E933D93" wp14:editId="41ADF6C3">
                <wp:simplePos x="0" y="0"/>
                <wp:positionH relativeFrom="column">
                  <wp:posOffset>4581525</wp:posOffset>
                </wp:positionH>
                <wp:positionV relativeFrom="paragraph">
                  <wp:posOffset>210821</wp:posOffset>
                </wp:positionV>
                <wp:extent cx="2047875" cy="1269"/>
                <wp:effectExtent l="0" t="0" r="9525" b="37465"/>
                <wp:wrapNone/>
                <wp:docPr id="365" name="Straight Connector 365"/>
                <wp:cNvGraphicFramePr/>
                <a:graphic xmlns:a="http://schemas.openxmlformats.org/drawingml/2006/main">
                  <a:graphicData uri="http://schemas.microsoft.com/office/word/2010/wordprocessingShape">
                    <wps:wsp>
                      <wps:cNvCnPr/>
                      <wps:spPr>
                        <a:xfrm>
                          <a:off x="0" y="0"/>
                          <a:ext cx="2047875" cy="126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5"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75pt,16.6pt" to="52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835392" behindDoc="0" locked="0" layoutInCell="1" allowOverlap="1" wp14:anchorId="49E05FD2" wp14:editId="3FC8D1FB">
                <wp:simplePos x="0" y="0"/>
                <wp:positionH relativeFrom="column">
                  <wp:posOffset>4582795</wp:posOffset>
                </wp:positionH>
                <wp:positionV relativeFrom="paragraph">
                  <wp:posOffset>209550</wp:posOffset>
                </wp:positionV>
                <wp:extent cx="0" cy="424180"/>
                <wp:effectExtent l="95250" t="0" r="57150" b="52070"/>
                <wp:wrapNone/>
                <wp:docPr id="479" name="Straight Arrow Connector 479"/>
                <wp:cNvGraphicFramePr/>
                <a:graphic xmlns:a="http://schemas.openxmlformats.org/drawingml/2006/main">
                  <a:graphicData uri="http://schemas.microsoft.com/office/word/2010/wordprocessingShape">
                    <wps:wsp>
                      <wps:cNvCnPr/>
                      <wps:spPr>
                        <a:xfrm>
                          <a:off x="0" y="0"/>
                          <a:ext cx="0" cy="42418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9" o:spid="_x0000_s1026" type="#_x0000_t32" style="position:absolute;margin-left:360.85pt;margin-top:16.5pt;width:0;height:33.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" strokecolor="windowText">
                <v:stroke endarrow="open"/>
              </v:shape>
            </w:pict>
          </mc:Fallback>
        </mc:AlternateContent>
      </w:r>
      <w:r w:rsidRPr="00990B1E">
        <w:rPr>
          <w:rFonts w:ascii="Sylfaen" w:hAnsi="Sylfaen"/>
          <w:noProof/>
          <w:sz w:val="24"/>
          <w:szCs w:val="24"/>
        </w:rPr>
        <mc:AlternateContent>
          <mc:Choice Requires="wps">
            <w:drawing>
              <wp:anchor distT="0" distB="0" distL="114300" distR="114300" simplePos="0" relativeHeight="251763712" behindDoc="0" locked="0" layoutInCell="1" allowOverlap="1" wp14:anchorId="162C6A18" wp14:editId="40EEE160">
                <wp:simplePos x="0" y="0"/>
                <wp:positionH relativeFrom="column">
                  <wp:posOffset>4451985</wp:posOffset>
                </wp:positionH>
                <wp:positionV relativeFrom="paragraph">
                  <wp:posOffset>208280</wp:posOffset>
                </wp:positionV>
                <wp:extent cx="1270" cy="424180"/>
                <wp:effectExtent l="95250" t="0" r="74930" b="52070"/>
                <wp:wrapNone/>
                <wp:docPr id="366" name="Straight Arrow Connector 366"/>
                <wp:cNvGraphicFramePr/>
                <a:graphic xmlns:a="http://schemas.openxmlformats.org/drawingml/2006/main">
                  <a:graphicData uri="http://schemas.microsoft.com/office/word/2010/wordprocessingShape">
                    <wps:wsp>
                      <wps:cNvCnPr/>
                      <wps:spPr>
                        <a:xfrm>
                          <a:off x="0" y="0"/>
                          <a:ext cx="1270" cy="42418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6" o:spid="_x0000_s1026" type="#_x0000_t32" style="position:absolute;margin-left:350.55pt;margin-top:16.4pt;width:.1pt;height:3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" strokecolor="windowText">
                <v:stroke endarrow="open"/>
              </v:shape>
            </w:pict>
          </mc:Fallback>
        </mc:AlternateContent>
      </w:r>
      <w:r w:rsidRPr="00990B1E">
        <w:rPr>
          <w:rFonts w:ascii="Sylfaen" w:hAnsi="Sylfaen"/>
          <w:noProof/>
          <w:sz w:val="24"/>
          <w:szCs w:val="24"/>
        </w:rPr>
        <mc:AlternateContent>
          <mc:Choice Requires="wps">
            <w:drawing>
              <wp:anchor distT="0" distB="0" distL="114300" distR="114300" simplePos="0" relativeHeight="251762688" behindDoc="0" locked="0" layoutInCell="1" allowOverlap="1" wp14:anchorId="274904BB" wp14:editId="37474024">
                <wp:simplePos x="0" y="0"/>
                <wp:positionH relativeFrom="column">
                  <wp:posOffset>2105025</wp:posOffset>
                </wp:positionH>
                <wp:positionV relativeFrom="paragraph">
                  <wp:posOffset>202565</wp:posOffset>
                </wp:positionV>
                <wp:extent cx="2346960" cy="0"/>
                <wp:effectExtent l="0" t="0" r="15240" b="19050"/>
                <wp:wrapNone/>
                <wp:docPr id="357" name="Straight Connector 357"/>
                <wp:cNvGraphicFramePr/>
                <a:graphic xmlns:a="http://schemas.openxmlformats.org/drawingml/2006/main">
                  <a:graphicData uri="http://schemas.microsoft.com/office/word/2010/wordprocessingShape">
                    <wps:wsp>
                      <wps:cNvCnPr/>
                      <wps:spPr>
                        <a:xfrm>
                          <a:off x="0" y="0"/>
                          <a:ext cx="23469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5.95pt" to="350.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67808" behindDoc="0" locked="0" layoutInCell="1" allowOverlap="1" wp14:anchorId="4374867C" wp14:editId="685821FB">
                <wp:simplePos x="0" y="0"/>
                <wp:positionH relativeFrom="column">
                  <wp:posOffset>1080121</wp:posOffset>
                </wp:positionH>
                <wp:positionV relativeFrom="paragraph">
                  <wp:posOffset>272311</wp:posOffset>
                </wp:positionV>
                <wp:extent cx="937024" cy="265430"/>
                <wp:effectExtent l="0" t="7302" r="27622" b="27623"/>
                <wp:wrapNone/>
                <wp:docPr id="288" name="Text Box 288"/>
                <wp:cNvGraphicFramePr/>
                <a:graphic xmlns:a="http://schemas.openxmlformats.org/drawingml/2006/main">
                  <a:graphicData uri="http://schemas.microsoft.com/office/word/2010/wordprocessingShape">
                    <wps:wsp>
                      <wps:cNvSpPr txBox="1"/>
                      <wps:spPr>
                        <a:xfrm rot="16200000">
                          <a:off x="0" y="0"/>
                          <a:ext cx="937024" cy="265430"/>
                        </a:xfrm>
                        <a:prstGeom prst="rect">
                          <a:avLst/>
                        </a:prstGeom>
                        <a:solidFill>
                          <a:sysClr val="window" lastClr="FFFFFF"/>
                        </a:solidFill>
                        <a:ln w="6350">
                          <a:solidFill>
                            <a:sysClr val="window" lastClr="FFFFFF"/>
                          </a:solidFill>
                        </a:ln>
                        <a:effectLst/>
                      </wps:spPr>
                      <wps:txbx>
                        <w:txbxContent>
                          <w:p w14:paraId="0BBAEE89" w14:textId="77777777" w:rsidR="005A64F3" w:rsidRPr="00972DCC" w:rsidRDefault="005A64F3" w:rsidP="00376F2F">
                            <w:pPr>
                              <w:jc w:val="center"/>
                              <w:rPr>
                                <w:rFonts w:ascii="Sylfaen" w:hAnsi="Sylfaen"/>
                              </w:rPr>
                            </w:pPr>
                            <w:r>
                              <w:rPr>
                                <w:rFonts w:ascii="Sylfaen" w:hAnsi="Sylfaen"/>
                              </w:rPr>
                              <w:t>Dispatching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8" o:spid="_x0000_s1096" type="#_x0000_t202" style="position:absolute;left:0;text-align:left;margin-left:85.05pt;margin-top:21.45pt;width:73.8pt;height:20.9pt;rotation:-90;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" fillcolor="window" strokecolor="window" strokeweight=".5pt">
                <v:textbox>
                  <w:txbxContent>
                    <w:p w14:paraId="0BBAEE89" w14:textId="77777777" w:rsidR="005A64F3" w:rsidRPr="00972DCC" w:rsidRDefault="005A64F3" w:rsidP="00376F2F">
                      <w:pPr>
                        <w:jc w:val="center"/>
                        <w:rPr>
                          <w:rFonts w:ascii="Sylfaen" w:hAnsi="Sylfaen"/>
                        </w:rPr>
                      </w:pPr>
                      <w:r>
                        <w:rPr>
                          <w:rFonts w:ascii="Sylfaen" w:hAnsi="Sylfaen"/>
                        </w:rPr>
                        <w:t>Dispatching</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66784" behindDoc="0" locked="0" layoutInCell="1" allowOverlap="1" wp14:anchorId="181C7958" wp14:editId="1767F2AC">
                <wp:simplePos x="0" y="0"/>
                <wp:positionH relativeFrom="column">
                  <wp:posOffset>6604488</wp:posOffset>
                </wp:positionH>
                <wp:positionV relativeFrom="paragraph">
                  <wp:posOffset>178480</wp:posOffset>
                </wp:positionV>
                <wp:extent cx="915035" cy="291584"/>
                <wp:effectExtent l="6985" t="0" r="25400" b="25400"/>
                <wp:wrapNone/>
                <wp:docPr id="18" name="Text Box 18"/>
                <wp:cNvGraphicFramePr/>
                <a:graphic xmlns:a="http://schemas.openxmlformats.org/drawingml/2006/main">
                  <a:graphicData uri="http://schemas.microsoft.com/office/word/2010/wordprocessingShape">
                    <wps:wsp>
                      <wps:cNvSpPr txBox="1"/>
                      <wps:spPr>
                        <a:xfrm rot="5400000">
                          <a:off x="0" y="0"/>
                          <a:ext cx="915035" cy="291584"/>
                        </a:xfrm>
                        <a:prstGeom prst="rect">
                          <a:avLst/>
                        </a:prstGeom>
                        <a:solidFill>
                          <a:sysClr val="window" lastClr="FFFFFF"/>
                        </a:solidFill>
                        <a:ln w="6350">
                          <a:solidFill>
                            <a:sysClr val="window" lastClr="FFFFFF"/>
                          </a:solidFill>
                        </a:ln>
                        <a:effectLst/>
                      </wps:spPr>
                      <wps:txbx>
                        <w:txbxContent>
                          <w:p w14:paraId="2EB04C33" w14:textId="77777777" w:rsidR="005A64F3" w:rsidRPr="00972DCC" w:rsidRDefault="005A64F3" w:rsidP="00376F2F">
                            <w:pPr>
                              <w:jc w:val="center"/>
                              <w:rPr>
                                <w:rFonts w:ascii="Sylfaen" w:hAnsi="Sylfaen"/>
                              </w:rPr>
                            </w:pPr>
                            <w:r>
                              <w:rPr>
                                <w:rFonts w:ascii="Sylfaen" w:hAnsi="Sylfaen"/>
                              </w:rPr>
                              <w:t>Dispatching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97" type="#_x0000_t202" style="position:absolute;left:0;text-align:left;margin-left:520.05pt;margin-top:14.05pt;width:72.05pt;height:22.9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" fillcolor="window" strokecolor="window" strokeweight=".5pt">
                <v:textbox>
                  <w:txbxContent>
                    <w:p w14:paraId="2EB04C33" w14:textId="77777777" w:rsidR="005A64F3" w:rsidRPr="00972DCC" w:rsidRDefault="005A64F3" w:rsidP="00376F2F">
                      <w:pPr>
                        <w:jc w:val="center"/>
                        <w:rPr>
                          <w:rFonts w:ascii="Sylfaen" w:hAnsi="Sylfaen"/>
                        </w:rPr>
                      </w:pPr>
                      <w:r>
                        <w:rPr>
                          <w:rFonts w:ascii="Sylfaen" w:hAnsi="Sylfaen"/>
                        </w:rPr>
                        <w:t>Dispatching</w:t>
                      </w:r>
                    </w:p>
                  </w:txbxContent>
                </v:textbox>
              </v:shape>
            </w:pict>
          </mc:Fallback>
        </mc:AlternateContent>
      </w:r>
    </w:p>
    <w:p w14:paraId="604639F7"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50400" behindDoc="0" locked="0" layoutInCell="1" allowOverlap="1" wp14:anchorId="09D571D3" wp14:editId="5C7C6E1D">
                <wp:simplePos x="0" y="0"/>
                <wp:positionH relativeFrom="column">
                  <wp:posOffset>3668233</wp:posOffset>
                </wp:positionH>
                <wp:positionV relativeFrom="paragraph">
                  <wp:posOffset>290328</wp:posOffset>
                </wp:positionV>
                <wp:extent cx="1732915" cy="744279"/>
                <wp:effectExtent l="0" t="0" r="19685" b="17780"/>
                <wp:wrapNone/>
                <wp:docPr id="294" name="Text Box 294"/>
                <wp:cNvGraphicFramePr/>
                <a:graphic xmlns:a="http://schemas.openxmlformats.org/drawingml/2006/main">
                  <a:graphicData uri="http://schemas.microsoft.com/office/word/2010/wordprocessingShape">
                    <wps:wsp>
                      <wps:cNvSpPr txBox="1"/>
                      <wps:spPr>
                        <a:xfrm>
                          <a:off x="0" y="0"/>
                          <a:ext cx="1732915" cy="744279"/>
                        </a:xfrm>
                        <a:prstGeom prst="rect">
                          <a:avLst/>
                        </a:prstGeom>
                        <a:solidFill>
                          <a:sysClr val="window" lastClr="FFFFFF"/>
                        </a:solidFill>
                        <a:ln w="6350">
                          <a:solidFill>
                            <a:prstClr val="black"/>
                          </a:solidFill>
                        </a:ln>
                        <a:effectLst/>
                      </wps:spPr>
                      <wps:txbx>
                        <w:txbxContent>
                          <w:p w14:paraId="7C280F19" w14:textId="77777777" w:rsidR="005A64F3" w:rsidRPr="00CE24B9" w:rsidRDefault="005A64F3" w:rsidP="00376F2F">
                            <w:pPr>
                              <w:jc w:val="center"/>
                              <w:rPr>
                                <w:rFonts w:ascii="Sylfaen" w:hAnsi="Sylfaen"/>
                                <w:sz w:val="24"/>
                                <w:szCs w:val="24"/>
                              </w:rPr>
                            </w:pPr>
                            <w:r>
                              <w:rPr>
                                <w:rFonts w:ascii="Sylfaen" w:hAnsi="Sylfaen"/>
                                <w:sz w:val="24"/>
                                <w:szCs w:val="24"/>
                              </w:rPr>
                              <w:t>LEPL Regional Emergency Medical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4" o:spid="_x0000_s1098" type="#_x0000_t202" style="position:absolute;left:0;text-align:left;margin-left:288.85pt;margin-top:22.85pt;width:136.45pt;height:58.6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" fillcolor="window" strokeweight=".5pt">
                <v:textbox>
                  <w:txbxContent>
                    <w:p w14:paraId="7C280F19" w14:textId="77777777" w:rsidR="005A64F3" w:rsidRPr="00CE24B9" w:rsidRDefault="005A64F3" w:rsidP="00376F2F">
                      <w:pPr>
                        <w:jc w:val="center"/>
                        <w:rPr>
                          <w:rFonts w:ascii="Sylfaen" w:hAnsi="Sylfaen"/>
                          <w:sz w:val="24"/>
                          <w:szCs w:val="24"/>
                        </w:rPr>
                      </w:pPr>
                      <w:r>
                        <w:rPr>
                          <w:rFonts w:ascii="Sylfaen" w:hAnsi="Sylfaen"/>
                          <w:sz w:val="24"/>
                          <w:szCs w:val="24"/>
                        </w:rPr>
                        <w:t>LEPL Regional Emergency Medical Center</w:t>
                      </w:r>
                    </w:p>
                  </w:txbxContent>
                </v:textbox>
              </v:shape>
            </w:pict>
          </mc:Fallback>
        </mc:AlternateContent>
      </w:r>
    </w:p>
    <w:p w14:paraId="012AA8C1"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44256" behindDoc="0" locked="0" layoutInCell="1" allowOverlap="1" wp14:anchorId="2C992CCC" wp14:editId="0B5854EC">
                <wp:simplePos x="0" y="0"/>
                <wp:positionH relativeFrom="column">
                  <wp:posOffset>949325</wp:posOffset>
                </wp:positionH>
                <wp:positionV relativeFrom="paragraph">
                  <wp:posOffset>206819</wp:posOffset>
                </wp:positionV>
                <wp:extent cx="1732915" cy="659130"/>
                <wp:effectExtent l="0" t="0" r="19685" b="26670"/>
                <wp:wrapNone/>
                <wp:docPr id="19" name="Text Box 19"/>
                <wp:cNvGraphicFramePr/>
                <a:graphic xmlns:a="http://schemas.openxmlformats.org/drawingml/2006/main">
                  <a:graphicData uri="http://schemas.microsoft.com/office/word/2010/wordprocessingShape">
                    <wps:wsp>
                      <wps:cNvSpPr txBox="1"/>
                      <wps:spPr>
                        <a:xfrm>
                          <a:off x="0" y="0"/>
                          <a:ext cx="1732915" cy="659130"/>
                        </a:xfrm>
                        <a:prstGeom prst="rect">
                          <a:avLst/>
                        </a:prstGeom>
                        <a:solidFill>
                          <a:sysClr val="window" lastClr="FFFFFF"/>
                        </a:solidFill>
                        <a:ln w="6350">
                          <a:solidFill>
                            <a:prstClr val="black"/>
                          </a:solidFill>
                        </a:ln>
                        <a:effectLst/>
                      </wps:spPr>
                      <wps:txbx>
                        <w:txbxContent>
                          <w:p w14:paraId="2D781BF9" w14:textId="77777777" w:rsidR="005A64F3" w:rsidRPr="00DE3052" w:rsidRDefault="005A64F3" w:rsidP="00376F2F">
                            <w:pPr>
                              <w:jc w:val="center"/>
                              <w:rPr>
                                <w:rFonts w:ascii="Sylfaen" w:hAnsi="Sylfaen"/>
                                <w:sz w:val="24"/>
                                <w:szCs w:val="24"/>
                              </w:rPr>
                            </w:pPr>
                            <w:r>
                              <w:rPr>
                                <w:rFonts w:ascii="Sylfaen" w:hAnsi="Sylfaen"/>
                                <w:sz w:val="24"/>
                                <w:szCs w:val="24"/>
                              </w:rPr>
                              <w:t xml:space="preserve">LEPL </w:t>
                            </w:r>
                            <w:r w:rsidRPr="00DE3052">
                              <w:rPr>
                                <w:rFonts w:ascii="Sylfaen" w:hAnsi="Sylfaen"/>
                                <w:sz w:val="24"/>
                                <w:szCs w:val="24"/>
                              </w:rPr>
                              <w:t>Tbilisi Emergency Medical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99" type="#_x0000_t202" style="position:absolute;left:0;text-align:left;margin-left:74.75pt;margin-top:16.3pt;width:136.45pt;height:51.9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" fillcolor="window" strokeweight=".5pt">
                <v:textbox>
                  <w:txbxContent>
                    <w:p w14:paraId="2D781BF9" w14:textId="77777777" w:rsidR="005A64F3" w:rsidRPr="00DE3052" w:rsidRDefault="005A64F3" w:rsidP="00376F2F">
                      <w:pPr>
                        <w:jc w:val="center"/>
                        <w:rPr>
                          <w:rFonts w:ascii="Sylfaen" w:hAnsi="Sylfaen"/>
                          <w:sz w:val="24"/>
                          <w:szCs w:val="24"/>
                        </w:rPr>
                      </w:pPr>
                      <w:r>
                        <w:rPr>
                          <w:rFonts w:ascii="Sylfaen" w:hAnsi="Sylfaen"/>
                          <w:sz w:val="24"/>
                          <w:szCs w:val="24"/>
                        </w:rPr>
                        <w:t xml:space="preserve">LEPL </w:t>
                      </w:r>
                      <w:r w:rsidRPr="00DE3052">
                        <w:rPr>
                          <w:rFonts w:ascii="Sylfaen" w:hAnsi="Sylfaen"/>
                          <w:sz w:val="24"/>
                          <w:szCs w:val="24"/>
                        </w:rPr>
                        <w:t>Tbilisi Emergency Medical Center</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51424" behindDoc="0" locked="0" layoutInCell="1" allowOverlap="1" wp14:anchorId="56BE87CC" wp14:editId="666C8170">
                <wp:simplePos x="0" y="0"/>
                <wp:positionH relativeFrom="column">
                  <wp:posOffset>5971168</wp:posOffset>
                </wp:positionH>
                <wp:positionV relativeFrom="paragraph">
                  <wp:posOffset>214079</wp:posOffset>
                </wp:positionV>
                <wp:extent cx="1732915" cy="659130"/>
                <wp:effectExtent l="0" t="0" r="19685" b="26670"/>
                <wp:wrapNone/>
                <wp:docPr id="315" name="Text Box 315"/>
                <wp:cNvGraphicFramePr/>
                <a:graphic xmlns:a="http://schemas.openxmlformats.org/drawingml/2006/main">
                  <a:graphicData uri="http://schemas.microsoft.com/office/word/2010/wordprocessingShape">
                    <wps:wsp>
                      <wps:cNvSpPr txBox="1"/>
                      <wps:spPr>
                        <a:xfrm>
                          <a:off x="0" y="0"/>
                          <a:ext cx="1732915" cy="659130"/>
                        </a:xfrm>
                        <a:prstGeom prst="rect">
                          <a:avLst/>
                        </a:prstGeom>
                        <a:solidFill>
                          <a:sysClr val="window" lastClr="FFFFFF"/>
                        </a:solidFill>
                        <a:ln w="6350">
                          <a:solidFill>
                            <a:prstClr val="black"/>
                          </a:solidFill>
                        </a:ln>
                        <a:effectLst/>
                      </wps:spPr>
                      <wps:txbx>
                        <w:txbxContent>
                          <w:p w14:paraId="70B02276" w14:textId="77777777" w:rsidR="005A64F3" w:rsidRPr="00CE24B9" w:rsidRDefault="005A64F3" w:rsidP="00376F2F">
                            <w:pPr>
                              <w:jc w:val="center"/>
                              <w:rPr>
                                <w:rFonts w:ascii="Sylfaen" w:hAnsi="Sylfaen"/>
                                <w:sz w:val="24"/>
                                <w:szCs w:val="24"/>
                              </w:rPr>
                            </w:pPr>
                            <w:r>
                              <w:rPr>
                                <w:rFonts w:ascii="Sylfaen" w:hAnsi="Sylfaen"/>
                                <w:sz w:val="24"/>
                                <w:szCs w:val="24"/>
                              </w:rPr>
                              <w:t>Disaster Medicine Centers</w:t>
                            </w:r>
                          </w:p>
                          <w:p w14:paraId="30270C11" w14:textId="77777777" w:rsidR="005A64F3" w:rsidRDefault="005A64F3" w:rsidP="00376F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5" o:spid="_x0000_s1100" type="#_x0000_t202" style="position:absolute;left:0;text-align:left;margin-left:470.15pt;margin-top:16.85pt;width:136.45pt;height:51.9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" fillcolor="window" strokeweight=".5pt">
                <v:textbox>
                  <w:txbxContent>
                    <w:p w14:paraId="70B02276" w14:textId="77777777" w:rsidR="005A64F3" w:rsidRPr="00CE24B9" w:rsidRDefault="005A64F3" w:rsidP="00376F2F">
                      <w:pPr>
                        <w:jc w:val="center"/>
                        <w:rPr>
                          <w:rFonts w:ascii="Sylfaen" w:hAnsi="Sylfaen"/>
                          <w:sz w:val="24"/>
                          <w:szCs w:val="24"/>
                        </w:rPr>
                      </w:pPr>
                      <w:r>
                        <w:rPr>
                          <w:rFonts w:ascii="Sylfaen" w:hAnsi="Sylfaen"/>
                          <w:sz w:val="24"/>
                          <w:szCs w:val="24"/>
                        </w:rPr>
                        <w:t>Disaster Medicine Centers</w:t>
                      </w:r>
                    </w:p>
                    <w:p w14:paraId="30270C11" w14:textId="77777777" w:rsidR="005A64F3" w:rsidRDefault="005A64F3" w:rsidP="00376F2F"/>
                  </w:txbxContent>
                </v:textbox>
              </v:shape>
            </w:pict>
          </mc:Fallback>
        </mc:AlternateContent>
      </w:r>
    </w:p>
    <w:p w14:paraId="5C98966E"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59616" behindDoc="0" locked="0" layoutInCell="1" allowOverlap="1" wp14:anchorId="6BAE87D7" wp14:editId="219E415D">
                <wp:simplePos x="0" y="0"/>
                <wp:positionH relativeFrom="column">
                  <wp:posOffset>2679405</wp:posOffset>
                </wp:positionH>
                <wp:positionV relativeFrom="paragraph">
                  <wp:posOffset>145046</wp:posOffset>
                </wp:positionV>
                <wp:extent cx="733646" cy="0"/>
                <wp:effectExtent l="0" t="0" r="9525" b="19050"/>
                <wp:wrapNone/>
                <wp:docPr id="351" name="Straight Connector 351"/>
                <wp:cNvGraphicFramePr/>
                <a:graphic xmlns:a="http://schemas.openxmlformats.org/drawingml/2006/main">
                  <a:graphicData uri="http://schemas.microsoft.com/office/word/2010/wordprocessingShape">
                    <wps:wsp>
                      <wps:cNvCnPr/>
                      <wps:spPr>
                        <a:xfrm>
                          <a:off x="0" y="0"/>
                          <a:ext cx="733646"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1"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11.4pt" to="268.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" strokecolor="windowText">
                <v:stroke dashstyle="dash"/>
              </v:line>
            </w:pict>
          </mc:Fallback>
        </mc:AlternateContent>
      </w:r>
      <w:r w:rsidRPr="00990B1E">
        <w:rPr>
          <w:rFonts w:ascii="Sylfaen" w:hAnsi="Sylfaen"/>
          <w:noProof/>
          <w:sz w:val="24"/>
          <w:szCs w:val="24"/>
        </w:rPr>
        <mc:AlternateContent>
          <mc:Choice Requires="wps">
            <w:drawing>
              <wp:anchor distT="0" distB="0" distL="114300" distR="114300" simplePos="0" relativeHeight="251760640" behindDoc="0" locked="0" layoutInCell="1" allowOverlap="1" wp14:anchorId="4F3E42CF" wp14:editId="2295D79E">
                <wp:simplePos x="0" y="0"/>
                <wp:positionH relativeFrom="column">
                  <wp:posOffset>3413051</wp:posOffset>
                </wp:positionH>
                <wp:positionV relativeFrom="paragraph">
                  <wp:posOffset>145046</wp:posOffset>
                </wp:positionV>
                <wp:extent cx="0" cy="744235"/>
                <wp:effectExtent l="95250" t="0" r="57150" b="55880"/>
                <wp:wrapNone/>
                <wp:docPr id="352" name="Straight Arrow Connector 352"/>
                <wp:cNvGraphicFramePr/>
                <a:graphic xmlns:a="http://schemas.openxmlformats.org/drawingml/2006/main">
                  <a:graphicData uri="http://schemas.microsoft.com/office/word/2010/wordprocessingShape">
                    <wps:wsp>
                      <wps:cNvCnPr/>
                      <wps:spPr>
                        <a:xfrm>
                          <a:off x="0" y="0"/>
                          <a:ext cx="0" cy="744235"/>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2" o:spid="_x0000_s1026" type="#_x0000_t32" style="position:absolute;margin-left:268.75pt;margin-top:11.4pt;width:0;height:58.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" strokecolor="windowText">
                <v:stroke dashstyle="dash" endarrow="open"/>
              </v:shape>
            </w:pict>
          </mc:Fallback>
        </mc:AlternateContent>
      </w:r>
    </w:p>
    <w:p w14:paraId="64CFDB24" w14:textId="77777777" w:rsidR="00376F2F" w:rsidRPr="00990B1E" w:rsidRDefault="00376F2F" w:rsidP="00376F2F">
      <w:pPr>
        <w:jc w:val="center"/>
        <w:rPr>
          <w:rFonts w:ascii="Sylfaen" w:hAnsi="Sylfaen"/>
          <w:sz w:val="24"/>
          <w:szCs w:val="24"/>
        </w:rPr>
      </w:pPr>
      <w:r w:rsidRPr="00990B1E">
        <w:rPr>
          <w:rFonts w:ascii="Sylfaen" w:hAnsi="Sylfaen"/>
          <w:noProof/>
          <w:sz w:val="24"/>
          <w:szCs w:val="24"/>
        </w:rPr>
        <mc:AlternateContent>
          <mc:Choice Requires="wps">
            <w:drawing>
              <wp:anchor distT="0" distB="0" distL="114300" distR="114300" simplePos="0" relativeHeight="251757568" behindDoc="0" locked="0" layoutInCell="1" allowOverlap="1" wp14:anchorId="697D88C2" wp14:editId="0FF47BCE">
                <wp:simplePos x="0" y="0"/>
                <wp:positionH relativeFrom="column">
                  <wp:posOffset>6617335</wp:posOffset>
                </wp:positionH>
                <wp:positionV relativeFrom="paragraph">
                  <wp:posOffset>198120</wp:posOffset>
                </wp:positionV>
                <wp:extent cx="0" cy="744220"/>
                <wp:effectExtent l="0" t="0" r="19050" b="17780"/>
                <wp:wrapNone/>
                <wp:docPr id="349" name="Straight Connector 349"/>
                <wp:cNvGraphicFramePr/>
                <a:graphic xmlns:a="http://schemas.openxmlformats.org/drawingml/2006/main">
                  <a:graphicData uri="http://schemas.microsoft.com/office/word/2010/wordprocessingShape">
                    <wps:wsp>
                      <wps:cNvCnPr/>
                      <wps:spPr>
                        <a:xfrm flipH="1">
                          <a:off x="0" y="0"/>
                          <a:ext cx="0" cy="7442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9"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05pt,15.6pt" to="521.0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53472" behindDoc="0" locked="0" layoutInCell="1" allowOverlap="1" wp14:anchorId="313E54F2" wp14:editId="3F4D89DA">
                <wp:simplePos x="0" y="0"/>
                <wp:positionH relativeFrom="column">
                  <wp:posOffset>4572000</wp:posOffset>
                </wp:positionH>
                <wp:positionV relativeFrom="paragraph">
                  <wp:posOffset>19183</wp:posOffset>
                </wp:positionV>
                <wp:extent cx="0" cy="510259"/>
                <wp:effectExtent l="95250" t="0" r="57150" b="61595"/>
                <wp:wrapNone/>
                <wp:docPr id="327" name="Straight Arrow Connector 327"/>
                <wp:cNvGraphicFramePr/>
                <a:graphic xmlns:a="http://schemas.openxmlformats.org/drawingml/2006/main">
                  <a:graphicData uri="http://schemas.microsoft.com/office/word/2010/wordprocessingShape">
                    <wps:wsp>
                      <wps:cNvCnPr/>
                      <wps:spPr>
                        <a:xfrm>
                          <a:off x="0" y="0"/>
                          <a:ext cx="0" cy="510259"/>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7" o:spid="_x0000_s1026" type="#_x0000_t32" style="position:absolute;margin-left:5in;margin-top:1.5pt;width:0;height:40.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" strokecolor="windowText">
                <v:stroke endarrow="open"/>
              </v:shape>
            </w:pict>
          </mc:Fallback>
        </mc:AlternateContent>
      </w:r>
      <w:r w:rsidRPr="00990B1E">
        <w:rPr>
          <w:rFonts w:ascii="Sylfaen" w:hAnsi="Sylfaen"/>
          <w:noProof/>
          <w:sz w:val="24"/>
          <w:szCs w:val="24"/>
        </w:rPr>
        <mc:AlternateContent>
          <mc:Choice Requires="wps">
            <w:drawing>
              <wp:anchor distT="0" distB="0" distL="114300" distR="114300" simplePos="0" relativeHeight="251752448" behindDoc="0" locked="0" layoutInCell="1" allowOverlap="1" wp14:anchorId="1CAE440B" wp14:editId="64751749">
                <wp:simplePos x="0" y="0"/>
                <wp:positionH relativeFrom="column">
                  <wp:posOffset>1743075</wp:posOffset>
                </wp:positionH>
                <wp:positionV relativeFrom="paragraph">
                  <wp:posOffset>188595</wp:posOffset>
                </wp:positionV>
                <wp:extent cx="0" cy="1190625"/>
                <wp:effectExtent l="95250" t="0" r="57150" b="66675"/>
                <wp:wrapNone/>
                <wp:docPr id="319" name="Straight Arrow Connector 319"/>
                <wp:cNvGraphicFramePr/>
                <a:graphic xmlns:a="http://schemas.openxmlformats.org/drawingml/2006/main">
                  <a:graphicData uri="http://schemas.microsoft.com/office/word/2010/wordprocessingShape">
                    <wps:wsp>
                      <wps:cNvCnPr/>
                      <wps:spPr>
                        <a:xfrm>
                          <a:off x="0" y="0"/>
                          <a:ext cx="0" cy="11906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9" o:spid="_x0000_s1026" type="#_x0000_t32" style="position:absolute;margin-left:137.25pt;margin-top:14.85pt;width:0;height:9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" strokecolor="windowText">
                <v:stroke endarrow="open"/>
              </v:shape>
            </w:pict>
          </mc:Fallback>
        </mc:AlternateContent>
      </w:r>
      <w:r w:rsidRPr="00990B1E">
        <w:rPr>
          <w:rFonts w:ascii="Sylfaen" w:hAnsi="Sylfaen"/>
          <w:noProof/>
          <w:sz w:val="24"/>
          <w:szCs w:val="24"/>
        </w:rPr>
        <mc:AlternateContent>
          <mc:Choice Requires="wps">
            <w:drawing>
              <wp:anchor distT="0" distB="0" distL="114300" distR="114300" simplePos="0" relativeHeight="251778048" behindDoc="0" locked="0" layoutInCell="1" allowOverlap="1" wp14:anchorId="7B0B3BAF" wp14:editId="78FDA58D">
                <wp:simplePos x="0" y="0"/>
                <wp:positionH relativeFrom="column">
                  <wp:posOffset>6815307</wp:posOffset>
                </wp:positionH>
                <wp:positionV relativeFrom="paragraph">
                  <wp:posOffset>189363</wp:posOffset>
                </wp:positionV>
                <wp:extent cx="163" cy="1658679"/>
                <wp:effectExtent l="0" t="0" r="19050" b="17780"/>
                <wp:wrapNone/>
                <wp:docPr id="378" name="Straight Connector 378"/>
                <wp:cNvGraphicFramePr/>
                <a:graphic xmlns:a="http://schemas.openxmlformats.org/drawingml/2006/main">
                  <a:graphicData uri="http://schemas.microsoft.com/office/word/2010/wordprocessingShape">
                    <wps:wsp>
                      <wps:cNvCnPr/>
                      <wps:spPr>
                        <a:xfrm flipH="1">
                          <a:off x="0" y="0"/>
                          <a:ext cx="163" cy="165867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8"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65pt,14.9pt" to="536.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" strokecolor="windowText"/>
            </w:pict>
          </mc:Fallback>
        </mc:AlternateContent>
      </w:r>
    </w:p>
    <w:p w14:paraId="1516EFF0" w14:textId="77777777" w:rsidR="00376F2F" w:rsidRPr="00990B1E" w:rsidRDefault="00376F2F" w:rsidP="00376F2F">
      <w:pPr>
        <w:jc w:val="center"/>
        <w:rPr>
          <w:rFonts w:ascii="Sylfaen" w:hAnsi="Sylfaen"/>
          <w:sz w:val="24"/>
          <w:szCs w:val="24"/>
        </w:rPr>
        <w:sectPr w:rsidR="00376F2F" w:rsidRPr="00990B1E" w:rsidSect="00ED50D9">
          <w:pgSz w:w="16839" w:h="11907" w:orient="landscape" w:code="9"/>
          <w:pgMar w:top="1440" w:right="1440" w:bottom="1440" w:left="1440" w:header="720" w:footer="300" w:gutter="0"/>
          <w:cols w:space="720"/>
          <w:docGrid w:linePitch="360"/>
        </w:sectPr>
      </w:pPr>
      <w:r w:rsidRPr="00990B1E">
        <w:rPr>
          <w:rFonts w:ascii="Sylfaen" w:hAnsi="Sylfaen"/>
          <w:noProof/>
          <w:sz w:val="24"/>
          <w:szCs w:val="24"/>
        </w:rPr>
        <mc:AlternateContent>
          <mc:Choice Requires="wps">
            <w:drawing>
              <wp:anchor distT="0" distB="0" distL="114300" distR="114300" simplePos="0" relativeHeight="251758592" behindDoc="0" locked="0" layoutInCell="1" allowOverlap="1" wp14:anchorId="35C51187" wp14:editId="643E32E5">
                <wp:simplePos x="0" y="0"/>
                <wp:positionH relativeFrom="column">
                  <wp:posOffset>5981700</wp:posOffset>
                </wp:positionH>
                <wp:positionV relativeFrom="paragraph">
                  <wp:posOffset>605155</wp:posOffset>
                </wp:positionV>
                <wp:extent cx="638175" cy="1270"/>
                <wp:effectExtent l="38100" t="76200" r="0" b="113030"/>
                <wp:wrapNone/>
                <wp:docPr id="350" name="Straight Arrow Connector 350"/>
                <wp:cNvGraphicFramePr/>
                <a:graphic xmlns:a="http://schemas.openxmlformats.org/drawingml/2006/main">
                  <a:graphicData uri="http://schemas.microsoft.com/office/word/2010/wordprocessingShape">
                    <wps:wsp>
                      <wps:cNvCnPr/>
                      <wps:spPr>
                        <a:xfrm flipH="1" flipV="1">
                          <a:off x="0" y="0"/>
                          <a:ext cx="638175" cy="127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0" o:spid="_x0000_s1026" type="#_x0000_t32" style="position:absolute;margin-left:471pt;margin-top:47.65pt;width:50.25pt;height:.1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" strokecolor="windowText">
                <v:stroke endarrow="open"/>
              </v:shape>
            </w:pict>
          </mc:Fallback>
        </mc:AlternateContent>
      </w:r>
      <w:r w:rsidRPr="00990B1E">
        <w:rPr>
          <w:rFonts w:ascii="Sylfaen" w:hAnsi="Sylfaen"/>
          <w:noProof/>
          <w:sz w:val="24"/>
          <w:szCs w:val="24"/>
        </w:rPr>
        <mc:AlternateContent>
          <mc:Choice Requires="wps">
            <w:drawing>
              <wp:anchor distT="0" distB="0" distL="114300" distR="114300" simplePos="0" relativeHeight="251768832" behindDoc="0" locked="0" layoutInCell="1" allowOverlap="1" wp14:anchorId="413366A4" wp14:editId="6BF5672F">
                <wp:simplePos x="0" y="0"/>
                <wp:positionH relativeFrom="column">
                  <wp:posOffset>3786822</wp:posOffset>
                </wp:positionH>
                <wp:positionV relativeFrom="paragraph">
                  <wp:posOffset>1276032</wp:posOffset>
                </wp:positionV>
                <wp:extent cx="1068070" cy="273685"/>
                <wp:effectExtent l="0" t="2858" r="14923" b="14922"/>
                <wp:wrapNone/>
                <wp:docPr id="343" name="Text Box 343"/>
                <wp:cNvGraphicFramePr/>
                <a:graphic xmlns:a="http://schemas.openxmlformats.org/drawingml/2006/main">
                  <a:graphicData uri="http://schemas.microsoft.com/office/word/2010/wordprocessingShape">
                    <wps:wsp>
                      <wps:cNvSpPr txBox="1"/>
                      <wps:spPr>
                        <a:xfrm rot="16200000">
                          <a:off x="0" y="0"/>
                          <a:ext cx="1068070" cy="273685"/>
                        </a:xfrm>
                        <a:prstGeom prst="rect">
                          <a:avLst/>
                        </a:prstGeom>
                        <a:solidFill>
                          <a:sysClr val="window" lastClr="FFFFFF"/>
                        </a:solidFill>
                        <a:ln w="6350">
                          <a:solidFill>
                            <a:sysClr val="window" lastClr="FFFFFF"/>
                          </a:solidFill>
                        </a:ln>
                        <a:effectLst/>
                      </wps:spPr>
                      <wps:txbx>
                        <w:txbxContent>
                          <w:p w14:paraId="4F9E6181" w14:textId="77777777" w:rsidR="005A64F3" w:rsidRPr="00972DCC" w:rsidRDefault="005A64F3" w:rsidP="00376F2F">
                            <w:pPr>
                              <w:jc w:val="center"/>
                              <w:rPr>
                                <w:rFonts w:ascii="Sylfaen" w:hAnsi="Sylfaen"/>
                              </w:rPr>
                            </w:pPr>
                            <w:r>
                              <w:rPr>
                                <w:rFonts w:ascii="Sylfaen" w:hAnsi="Sylfaen"/>
                              </w:rPr>
                              <w:t>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101" type="#_x0000_t202" style="position:absolute;left:0;text-align:left;margin-left:298.15pt;margin-top:100.45pt;width:84.1pt;height:21.5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" fillcolor="window" strokecolor="window" strokeweight=".5pt">
                <v:textbox>
                  <w:txbxContent>
                    <w:p w14:paraId="4F9E6181" w14:textId="77777777" w:rsidR="005A64F3" w:rsidRPr="00972DCC" w:rsidRDefault="005A64F3" w:rsidP="00376F2F">
                      <w:pPr>
                        <w:jc w:val="center"/>
                        <w:rPr>
                          <w:rFonts w:ascii="Sylfaen" w:hAnsi="Sylfaen"/>
                        </w:rPr>
                      </w:pPr>
                      <w:r>
                        <w:rPr>
                          <w:rFonts w:ascii="Sylfaen" w:hAnsi="Sylfaen"/>
                        </w:rPr>
                        <w:t>Transportation</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79072" behindDoc="0" locked="0" layoutInCell="1" allowOverlap="1" wp14:anchorId="40846C76" wp14:editId="3341C468">
                <wp:simplePos x="0" y="0"/>
                <wp:positionH relativeFrom="column">
                  <wp:posOffset>5050155</wp:posOffset>
                </wp:positionH>
                <wp:positionV relativeFrom="paragraph">
                  <wp:posOffset>1508760</wp:posOffset>
                </wp:positionV>
                <wp:extent cx="1763395" cy="0"/>
                <wp:effectExtent l="0" t="0" r="27305" b="19050"/>
                <wp:wrapNone/>
                <wp:docPr id="379" name="Straight Connector 379"/>
                <wp:cNvGraphicFramePr/>
                <a:graphic xmlns:a="http://schemas.openxmlformats.org/drawingml/2006/main">
                  <a:graphicData uri="http://schemas.microsoft.com/office/word/2010/wordprocessingShape">
                    <wps:wsp>
                      <wps:cNvCnPr/>
                      <wps:spPr>
                        <a:xfrm>
                          <a:off x="0" y="0"/>
                          <a:ext cx="17633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65pt,118.8pt" to="536.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" strokecolor="windowText"/>
            </w:pict>
          </mc:Fallback>
        </mc:AlternateContent>
      </w:r>
      <w:r w:rsidRPr="00990B1E">
        <w:rPr>
          <w:rFonts w:ascii="Sylfaen" w:hAnsi="Sylfaen"/>
          <w:noProof/>
          <w:sz w:val="24"/>
          <w:szCs w:val="24"/>
        </w:rPr>
        <mc:AlternateContent>
          <mc:Choice Requires="wps">
            <w:drawing>
              <wp:anchor distT="0" distB="0" distL="114300" distR="114300" simplePos="0" relativeHeight="251776000" behindDoc="0" locked="0" layoutInCell="1" allowOverlap="1" wp14:anchorId="7D18A5F1" wp14:editId="35A2F86D">
                <wp:simplePos x="0" y="0"/>
                <wp:positionH relativeFrom="column">
                  <wp:posOffset>5050318</wp:posOffset>
                </wp:positionH>
                <wp:positionV relativeFrom="paragraph">
                  <wp:posOffset>1508729</wp:posOffset>
                </wp:positionV>
                <wp:extent cx="0" cy="577215"/>
                <wp:effectExtent l="95250" t="0" r="57150" b="51435"/>
                <wp:wrapNone/>
                <wp:docPr id="376" name="Straight Arrow Connector 376"/>
                <wp:cNvGraphicFramePr/>
                <a:graphic xmlns:a="http://schemas.openxmlformats.org/drawingml/2006/main">
                  <a:graphicData uri="http://schemas.microsoft.com/office/word/2010/wordprocessingShape">
                    <wps:wsp>
                      <wps:cNvCnPr/>
                      <wps:spPr>
                        <a:xfrm>
                          <a:off x="0" y="0"/>
                          <a:ext cx="0" cy="57721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6" o:spid="_x0000_s1026" type="#_x0000_t32" style="position:absolute;margin-left:397.65pt;margin-top:118.8pt;width:0;height:45.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" strokecolor="windowText">
                <v:stroke endarrow="open"/>
              </v:shape>
            </w:pict>
          </mc:Fallback>
        </mc:AlternateContent>
      </w:r>
      <w:r w:rsidRPr="00990B1E">
        <w:rPr>
          <w:rFonts w:ascii="Sylfaen" w:hAnsi="Sylfaen"/>
          <w:noProof/>
          <w:sz w:val="24"/>
          <w:szCs w:val="24"/>
        </w:rPr>
        <mc:AlternateContent>
          <mc:Choice Requires="wps">
            <w:drawing>
              <wp:anchor distT="0" distB="0" distL="114300" distR="114300" simplePos="0" relativeHeight="251755520" behindDoc="0" locked="0" layoutInCell="1" allowOverlap="1" wp14:anchorId="48213A66" wp14:editId="3DCA3BDD">
                <wp:simplePos x="0" y="0"/>
                <wp:positionH relativeFrom="column">
                  <wp:posOffset>4580255</wp:posOffset>
                </wp:positionH>
                <wp:positionV relativeFrom="paragraph">
                  <wp:posOffset>868045</wp:posOffset>
                </wp:positionV>
                <wp:extent cx="1270" cy="1222375"/>
                <wp:effectExtent l="95250" t="0" r="74930" b="53975"/>
                <wp:wrapNone/>
                <wp:docPr id="342" name="Straight Arrow Connector 342"/>
                <wp:cNvGraphicFramePr/>
                <a:graphic xmlns:a="http://schemas.openxmlformats.org/drawingml/2006/main">
                  <a:graphicData uri="http://schemas.microsoft.com/office/word/2010/wordprocessingShape">
                    <wps:wsp>
                      <wps:cNvCnPr/>
                      <wps:spPr>
                        <a:xfrm>
                          <a:off x="0" y="0"/>
                          <a:ext cx="1270" cy="1222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2" o:spid="_x0000_s1026" type="#_x0000_t32" style="position:absolute;margin-left:360.65pt;margin-top:68.35pt;width:.1pt;height:9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" strokecolor="windowText">
                <v:stroke endarrow="open"/>
              </v:shape>
            </w:pict>
          </mc:Fallback>
        </mc:AlternateContent>
      </w:r>
      <w:r w:rsidRPr="00990B1E">
        <w:rPr>
          <w:rFonts w:ascii="Sylfaen" w:hAnsi="Sylfaen"/>
          <w:noProof/>
          <w:sz w:val="24"/>
          <w:szCs w:val="24"/>
        </w:rPr>
        <mc:AlternateContent>
          <mc:Choice Requires="wps">
            <w:drawing>
              <wp:anchor distT="0" distB="0" distL="114300" distR="114300" simplePos="0" relativeHeight="251747328" behindDoc="0" locked="0" layoutInCell="1" allowOverlap="1" wp14:anchorId="12675AD7" wp14:editId="22149D82">
                <wp:simplePos x="0" y="0"/>
                <wp:positionH relativeFrom="column">
                  <wp:posOffset>3157870</wp:posOffset>
                </wp:positionH>
                <wp:positionV relativeFrom="paragraph">
                  <wp:posOffset>212415</wp:posOffset>
                </wp:positionV>
                <wp:extent cx="2838450" cy="648586"/>
                <wp:effectExtent l="0" t="0" r="19050" b="18415"/>
                <wp:wrapNone/>
                <wp:docPr id="289" name="Text Box 289"/>
                <wp:cNvGraphicFramePr/>
                <a:graphic xmlns:a="http://schemas.openxmlformats.org/drawingml/2006/main">
                  <a:graphicData uri="http://schemas.microsoft.com/office/word/2010/wordprocessingShape">
                    <wps:wsp>
                      <wps:cNvSpPr txBox="1"/>
                      <wps:spPr>
                        <a:xfrm>
                          <a:off x="0" y="0"/>
                          <a:ext cx="2838450" cy="648586"/>
                        </a:xfrm>
                        <a:prstGeom prst="roundRect">
                          <a:avLst/>
                        </a:prstGeom>
                        <a:solidFill>
                          <a:sysClr val="window" lastClr="FFFFFF"/>
                        </a:solidFill>
                        <a:ln w="6350">
                          <a:solidFill>
                            <a:prstClr val="black"/>
                          </a:solidFill>
                        </a:ln>
                        <a:effectLst/>
                      </wps:spPr>
                      <wps:txbx>
                        <w:txbxContent>
                          <w:p w14:paraId="0C86EB5C" w14:textId="77777777" w:rsidR="005A64F3" w:rsidRDefault="005A64F3" w:rsidP="00376F2F">
                            <w:pPr>
                              <w:spacing w:after="0" w:line="240" w:lineRule="auto"/>
                              <w:jc w:val="center"/>
                              <w:rPr>
                                <w:rFonts w:ascii="Sylfaen" w:hAnsi="Sylfaen"/>
                                <w:sz w:val="24"/>
                                <w:szCs w:val="24"/>
                              </w:rPr>
                            </w:pPr>
                            <w:r>
                              <w:rPr>
                                <w:rFonts w:ascii="Sylfaen" w:hAnsi="Sylfaen"/>
                                <w:sz w:val="24"/>
                                <w:szCs w:val="24"/>
                              </w:rPr>
                              <w:t>Emergency Zone</w:t>
                            </w:r>
                          </w:p>
                          <w:p w14:paraId="2EFFDE4C" w14:textId="77777777" w:rsidR="005A64F3" w:rsidRDefault="005A64F3" w:rsidP="00376F2F">
                            <w:pPr>
                              <w:spacing w:after="0" w:line="240" w:lineRule="auto"/>
                              <w:jc w:val="center"/>
                              <w:rPr>
                                <w:rFonts w:ascii="Sylfaen" w:hAnsi="Sylfaen"/>
                                <w:sz w:val="24"/>
                                <w:szCs w:val="24"/>
                              </w:rPr>
                            </w:pPr>
                            <w:r>
                              <w:rPr>
                                <w:rFonts w:ascii="Sylfaen" w:hAnsi="Sylfaen"/>
                                <w:sz w:val="24"/>
                                <w:szCs w:val="24"/>
                              </w:rPr>
                              <w:t>(First Aid, Triage, Evacuation)</w:t>
                            </w:r>
                          </w:p>
                          <w:p w14:paraId="28FFD417" w14:textId="77777777" w:rsidR="005A64F3" w:rsidRPr="00006A28" w:rsidRDefault="005A64F3" w:rsidP="00376F2F">
                            <w:pPr>
                              <w:jc w:val="center"/>
                              <w:rPr>
                                <w:rFonts w:ascii="Sylfaen" w:hAnsi="Sylfae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9" o:spid="_x0000_s1102" style="position:absolute;left:0;text-align:left;margin-left:248.65pt;margin-top:16.75pt;width:223.5pt;height:5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" fillcolor="window" strokeweight=".5pt">
                <v:textbox>
                  <w:txbxContent>
                    <w:p w14:paraId="0C86EB5C" w14:textId="77777777" w:rsidR="005A64F3" w:rsidRDefault="005A64F3" w:rsidP="00376F2F">
                      <w:pPr>
                        <w:spacing w:after="0" w:line="240" w:lineRule="auto"/>
                        <w:jc w:val="center"/>
                        <w:rPr>
                          <w:rFonts w:ascii="Sylfaen" w:hAnsi="Sylfaen"/>
                          <w:sz w:val="24"/>
                          <w:szCs w:val="24"/>
                        </w:rPr>
                      </w:pPr>
                      <w:r>
                        <w:rPr>
                          <w:rFonts w:ascii="Sylfaen" w:hAnsi="Sylfaen"/>
                          <w:sz w:val="24"/>
                          <w:szCs w:val="24"/>
                        </w:rPr>
                        <w:t>Emergency Zone</w:t>
                      </w:r>
                    </w:p>
                    <w:p w14:paraId="2EFFDE4C" w14:textId="77777777" w:rsidR="005A64F3" w:rsidRDefault="005A64F3" w:rsidP="00376F2F">
                      <w:pPr>
                        <w:spacing w:after="0" w:line="240" w:lineRule="auto"/>
                        <w:jc w:val="center"/>
                        <w:rPr>
                          <w:rFonts w:ascii="Sylfaen" w:hAnsi="Sylfaen"/>
                          <w:sz w:val="24"/>
                          <w:szCs w:val="24"/>
                        </w:rPr>
                      </w:pPr>
                      <w:r>
                        <w:rPr>
                          <w:rFonts w:ascii="Sylfaen" w:hAnsi="Sylfaen"/>
                          <w:sz w:val="24"/>
                          <w:szCs w:val="24"/>
                        </w:rPr>
                        <w:t>(First Aid, Triage, Evacuation)</w:t>
                      </w:r>
                    </w:p>
                    <w:p w14:paraId="28FFD417" w14:textId="77777777" w:rsidR="005A64F3" w:rsidRPr="00006A28" w:rsidRDefault="005A64F3" w:rsidP="00376F2F">
                      <w:pPr>
                        <w:jc w:val="center"/>
                        <w:rPr>
                          <w:rFonts w:ascii="Sylfaen" w:hAnsi="Sylfaen"/>
                          <w:sz w:val="24"/>
                          <w:szCs w:val="24"/>
                        </w:rPr>
                      </w:pPr>
                    </w:p>
                  </w:txbxContent>
                </v:textbox>
              </v:roundrect>
            </w:pict>
          </mc:Fallback>
        </mc:AlternateContent>
      </w:r>
      <w:r w:rsidRPr="00990B1E">
        <w:rPr>
          <w:rFonts w:ascii="Sylfaen" w:hAnsi="Sylfaen"/>
          <w:noProof/>
          <w:sz w:val="24"/>
          <w:szCs w:val="24"/>
        </w:rPr>
        <mc:AlternateContent>
          <mc:Choice Requires="wps">
            <w:drawing>
              <wp:anchor distT="0" distB="0" distL="114300" distR="114300" simplePos="0" relativeHeight="251777024" behindDoc="0" locked="0" layoutInCell="1" allowOverlap="1" wp14:anchorId="0BEB4EEF" wp14:editId="5D3FDDF8">
                <wp:simplePos x="0" y="0"/>
                <wp:positionH relativeFrom="column">
                  <wp:posOffset>6278245</wp:posOffset>
                </wp:positionH>
                <wp:positionV relativeFrom="paragraph">
                  <wp:posOffset>558165</wp:posOffset>
                </wp:positionV>
                <wp:extent cx="1594485" cy="307975"/>
                <wp:effectExtent l="0" t="4445" r="20320" b="20320"/>
                <wp:wrapNone/>
                <wp:docPr id="377" name="Text Box 377"/>
                <wp:cNvGraphicFramePr/>
                <a:graphic xmlns:a="http://schemas.openxmlformats.org/drawingml/2006/main">
                  <a:graphicData uri="http://schemas.microsoft.com/office/word/2010/wordprocessingShape">
                    <wps:wsp>
                      <wps:cNvSpPr txBox="1"/>
                      <wps:spPr>
                        <a:xfrm rot="5400000">
                          <a:off x="0" y="0"/>
                          <a:ext cx="1594485" cy="307975"/>
                        </a:xfrm>
                        <a:prstGeom prst="rect">
                          <a:avLst/>
                        </a:prstGeom>
                        <a:solidFill>
                          <a:sysClr val="window" lastClr="FFFFFF"/>
                        </a:solidFill>
                        <a:ln w="6350">
                          <a:solidFill>
                            <a:sysClr val="window" lastClr="FFFFFF"/>
                          </a:solidFill>
                        </a:ln>
                        <a:effectLst/>
                      </wps:spPr>
                      <wps:txbx>
                        <w:txbxContent>
                          <w:p w14:paraId="15143D95" w14:textId="77777777" w:rsidR="005A64F3" w:rsidRPr="00E224A7" w:rsidRDefault="005A64F3" w:rsidP="00376F2F">
                            <w:pPr>
                              <w:jc w:val="center"/>
                              <w:rPr>
                                <w:rFonts w:ascii="Sylfaen" w:hAnsi="Sylfaen"/>
                              </w:rPr>
                            </w:pPr>
                            <w:r>
                              <w:rPr>
                                <w:rFonts w:ascii="Sylfaen" w:hAnsi="Sylfaen"/>
                              </w:rPr>
                              <w:t>Referral 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103" type="#_x0000_t202" style="position:absolute;left:0;text-align:left;margin-left:494.35pt;margin-top:43.95pt;width:125.55pt;height:24.25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" fillcolor="window" strokecolor="window" strokeweight=".5pt">
                <v:textbox>
                  <w:txbxContent>
                    <w:p w14:paraId="15143D95" w14:textId="77777777" w:rsidR="005A64F3" w:rsidRPr="00E224A7" w:rsidRDefault="005A64F3" w:rsidP="00376F2F">
                      <w:pPr>
                        <w:jc w:val="center"/>
                        <w:rPr>
                          <w:rFonts w:ascii="Sylfaen" w:hAnsi="Sylfaen"/>
                        </w:rPr>
                      </w:pPr>
                      <w:r>
                        <w:rPr>
                          <w:rFonts w:ascii="Sylfaen" w:hAnsi="Sylfaen"/>
                        </w:rPr>
                        <w:t>Referral Transportation</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71904" behindDoc="0" locked="0" layoutInCell="1" allowOverlap="1" wp14:anchorId="7633674E" wp14:editId="2D0F10FA">
                <wp:simplePos x="0" y="0"/>
                <wp:positionH relativeFrom="column">
                  <wp:posOffset>5545795</wp:posOffset>
                </wp:positionH>
                <wp:positionV relativeFrom="paragraph">
                  <wp:posOffset>1711325</wp:posOffset>
                </wp:positionV>
                <wp:extent cx="1137285" cy="509905"/>
                <wp:effectExtent l="0" t="0" r="24765" b="23495"/>
                <wp:wrapNone/>
                <wp:docPr id="370" name="Text Box 370"/>
                <wp:cNvGraphicFramePr/>
                <a:graphic xmlns:a="http://schemas.openxmlformats.org/drawingml/2006/main">
                  <a:graphicData uri="http://schemas.microsoft.com/office/word/2010/wordprocessingShape">
                    <wps:wsp>
                      <wps:cNvSpPr txBox="1"/>
                      <wps:spPr>
                        <a:xfrm>
                          <a:off x="0" y="0"/>
                          <a:ext cx="1137285" cy="509905"/>
                        </a:xfrm>
                        <a:prstGeom prst="rect">
                          <a:avLst/>
                        </a:prstGeom>
                        <a:solidFill>
                          <a:sysClr val="window" lastClr="FFFFFF"/>
                        </a:solidFill>
                        <a:ln w="6350">
                          <a:solidFill>
                            <a:sysClr val="window" lastClr="FFFFFF"/>
                          </a:solidFill>
                        </a:ln>
                        <a:effectLst/>
                      </wps:spPr>
                      <wps:txbx>
                        <w:txbxContent>
                          <w:p w14:paraId="2ED3CDF1" w14:textId="77777777" w:rsidR="005A64F3" w:rsidRPr="00E224A7" w:rsidRDefault="005A64F3" w:rsidP="00376F2F">
                            <w:pPr>
                              <w:jc w:val="center"/>
                              <w:rPr>
                                <w:rFonts w:ascii="Sylfaen" w:hAnsi="Sylfaen"/>
                              </w:rPr>
                            </w:pPr>
                            <w:r>
                              <w:rPr>
                                <w:rFonts w:ascii="Sylfaen" w:hAnsi="Sylfaen"/>
                              </w:rPr>
                              <w:t>Referral 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0" o:spid="_x0000_s1104" type="#_x0000_t202" style="position:absolute;left:0;text-align:left;margin-left:436.7pt;margin-top:134.75pt;width:89.55pt;height:40.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" fillcolor="window" strokecolor="window" strokeweight=".5pt">
                <v:textbox>
                  <w:txbxContent>
                    <w:p w14:paraId="2ED3CDF1" w14:textId="77777777" w:rsidR="005A64F3" w:rsidRPr="00E224A7" w:rsidRDefault="005A64F3" w:rsidP="00376F2F">
                      <w:pPr>
                        <w:jc w:val="center"/>
                        <w:rPr>
                          <w:rFonts w:ascii="Sylfaen" w:hAnsi="Sylfaen"/>
                        </w:rPr>
                      </w:pPr>
                      <w:r>
                        <w:rPr>
                          <w:rFonts w:ascii="Sylfaen" w:hAnsi="Sylfaen"/>
                        </w:rPr>
                        <w:t>Referral Transportation</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69856" behindDoc="0" locked="0" layoutInCell="1" allowOverlap="1" wp14:anchorId="360B010A" wp14:editId="5F33BBA4">
                <wp:simplePos x="0" y="0"/>
                <wp:positionH relativeFrom="column">
                  <wp:posOffset>6835775</wp:posOffset>
                </wp:positionH>
                <wp:positionV relativeFrom="paragraph">
                  <wp:posOffset>2094230</wp:posOffset>
                </wp:positionV>
                <wp:extent cx="1498600" cy="563245"/>
                <wp:effectExtent l="0" t="0" r="25400" b="27305"/>
                <wp:wrapNone/>
                <wp:docPr id="356" name="Text Box 356"/>
                <wp:cNvGraphicFramePr/>
                <a:graphic xmlns:a="http://schemas.openxmlformats.org/drawingml/2006/main">
                  <a:graphicData uri="http://schemas.microsoft.com/office/word/2010/wordprocessingShape">
                    <wps:wsp>
                      <wps:cNvSpPr txBox="1"/>
                      <wps:spPr>
                        <a:xfrm>
                          <a:off x="0" y="0"/>
                          <a:ext cx="1498600" cy="563245"/>
                        </a:xfrm>
                        <a:prstGeom prst="rect">
                          <a:avLst/>
                        </a:prstGeom>
                        <a:solidFill>
                          <a:sysClr val="window" lastClr="FFFFFF"/>
                        </a:solidFill>
                        <a:ln w="6350">
                          <a:solidFill>
                            <a:prstClr val="black"/>
                          </a:solidFill>
                        </a:ln>
                        <a:effectLst/>
                      </wps:spPr>
                      <wps:txbx>
                        <w:txbxContent>
                          <w:p w14:paraId="54BECED0" w14:textId="77777777" w:rsidR="005A64F3" w:rsidRPr="00006A28" w:rsidRDefault="005A64F3" w:rsidP="00376F2F">
                            <w:pPr>
                              <w:jc w:val="center"/>
                              <w:rPr>
                                <w:rFonts w:ascii="Sylfaen" w:hAnsi="Sylfaen"/>
                                <w:sz w:val="24"/>
                                <w:szCs w:val="24"/>
                              </w:rPr>
                            </w:pPr>
                            <w:r>
                              <w:rPr>
                                <w:rFonts w:ascii="Sylfaen" w:hAnsi="Sylfaen"/>
                                <w:sz w:val="24"/>
                                <w:szCs w:val="24"/>
                              </w:rPr>
                              <w:t>Designated Referral Hospitals</w:t>
                            </w:r>
                          </w:p>
                          <w:p w14:paraId="3710D99B" w14:textId="77777777" w:rsidR="005A64F3" w:rsidRDefault="005A64F3" w:rsidP="00376F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105" type="#_x0000_t202" style="position:absolute;left:0;text-align:left;margin-left:538.25pt;margin-top:164.9pt;width:118pt;height:44.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" fillcolor="window" strokeweight=".5pt">
                <v:textbox>
                  <w:txbxContent>
                    <w:p w14:paraId="54BECED0" w14:textId="77777777" w:rsidR="005A64F3" w:rsidRPr="00006A28" w:rsidRDefault="005A64F3" w:rsidP="00376F2F">
                      <w:pPr>
                        <w:jc w:val="center"/>
                        <w:rPr>
                          <w:rFonts w:ascii="Sylfaen" w:hAnsi="Sylfaen"/>
                          <w:sz w:val="24"/>
                          <w:szCs w:val="24"/>
                        </w:rPr>
                      </w:pPr>
                      <w:r>
                        <w:rPr>
                          <w:rFonts w:ascii="Sylfaen" w:hAnsi="Sylfaen"/>
                          <w:sz w:val="24"/>
                          <w:szCs w:val="24"/>
                        </w:rPr>
                        <w:t>Designated Referral Hospitals</w:t>
                      </w:r>
                    </w:p>
                    <w:p w14:paraId="3710D99B" w14:textId="77777777" w:rsidR="005A64F3" w:rsidRDefault="005A64F3" w:rsidP="00376F2F">
                      <w:pPr>
                        <w:jc w:val="center"/>
                      </w:pP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70880" behindDoc="0" locked="0" layoutInCell="1" allowOverlap="1" wp14:anchorId="5EB268B4" wp14:editId="7D67B154">
                <wp:simplePos x="0" y="0"/>
                <wp:positionH relativeFrom="column">
                  <wp:posOffset>5453380</wp:posOffset>
                </wp:positionH>
                <wp:positionV relativeFrom="paragraph">
                  <wp:posOffset>2338070</wp:posOffset>
                </wp:positionV>
                <wp:extent cx="1360805" cy="0"/>
                <wp:effectExtent l="0" t="76200" r="10795" b="114300"/>
                <wp:wrapNone/>
                <wp:docPr id="367" name="Straight Arrow Connector 367"/>
                <wp:cNvGraphicFramePr/>
                <a:graphic xmlns:a="http://schemas.openxmlformats.org/drawingml/2006/main">
                  <a:graphicData uri="http://schemas.microsoft.com/office/word/2010/wordprocessingShape">
                    <wps:wsp>
                      <wps:cNvCnPr/>
                      <wps:spPr>
                        <a:xfrm>
                          <a:off x="0" y="0"/>
                          <a:ext cx="136080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7" o:spid="_x0000_s1026" type="#_x0000_t32" style="position:absolute;margin-left:429.4pt;margin-top:184.1pt;width:107.1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" strokecolor="windowText">
                <v:stroke endarrow="open"/>
              </v:shape>
            </w:pict>
          </mc:Fallback>
        </mc:AlternateContent>
      </w:r>
      <w:r w:rsidRPr="00990B1E">
        <w:rPr>
          <w:rFonts w:ascii="Sylfaen" w:hAnsi="Sylfaen"/>
          <w:noProof/>
          <w:sz w:val="24"/>
          <w:szCs w:val="24"/>
        </w:rPr>
        <mc:AlternateContent>
          <mc:Choice Requires="wps">
            <w:drawing>
              <wp:anchor distT="0" distB="0" distL="114300" distR="114300" simplePos="0" relativeHeight="251748352" behindDoc="0" locked="0" layoutInCell="1" allowOverlap="1" wp14:anchorId="0E0AF1F5" wp14:editId="54F10305">
                <wp:simplePos x="0" y="0"/>
                <wp:positionH relativeFrom="column">
                  <wp:posOffset>3668232</wp:posOffset>
                </wp:positionH>
                <wp:positionV relativeFrom="paragraph">
                  <wp:posOffset>2094378</wp:posOffset>
                </wp:positionV>
                <wp:extent cx="1786063" cy="563245"/>
                <wp:effectExtent l="0" t="0" r="24130" b="27305"/>
                <wp:wrapNone/>
                <wp:docPr id="291" name="Text Box 291"/>
                <wp:cNvGraphicFramePr/>
                <a:graphic xmlns:a="http://schemas.openxmlformats.org/drawingml/2006/main">
                  <a:graphicData uri="http://schemas.microsoft.com/office/word/2010/wordprocessingShape">
                    <wps:wsp>
                      <wps:cNvSpPr txBox="1"/>
                      <wps:spPr>
                        <a:xfrm>
                          <a:off x="0" y="0"/>
                          <a:ext cx="1786063" cy="563245"/>
                        </a:xfrm>
                        <a:prstGeom prst="rect">
                          <a:avLst/>
                        </a:prstGeom>
                        <a:solidFill>
                          <a:sysClr val="window" lastClr="FFFFFF"/>
                        </a:solidFill>
                        <a:ln w="6350">
                          <a:solidFill>
                            <a:prstClr val="black"/>
                          </a:solidFill>
                        </a:ln>
                        <a:effectLst/>
                      </wps:spPr>
                      <wps:txbx>
                        <w:txbxContent>
                          <w:p w14:paraId="624AEE5E" w14:textId="77777777" w:rsidR="005A64F3" w:rsidRPr="00006A28" w:rsidRDefault="005A64F3" w:rsidP="00376F2F">
                            <w:pPr>
                              <w:jc w:val="center"/>
                              <w:rPr>
                                <w:rFonts w:ascii="Sylfaen" w:hAnsi="Sylfaen"/>
                                <w:sz w:val="24"/>
                                <w:szCs w:val="24"/>
                              </w:rPr>
                            </w:pPr>
                            <w:r>
                              <w:rPr>
                                <w:rFonts w:ascii="Sylfaen" w:hAnsi="Sylfaen"/>
                                <w:sz w:val="24"/>
                                <w:szCs w:val="24"/>
                              </w:rPr>
                              <w:t>Receiving Hospitals</w:t>
                            </w:r>
                          </w:p>
                          <w:p w14:paraId="6FA777BE" w14:textId="77777777" w:rsidR="005A64F3" w:rsidRDefault="005A64F3" w:rsidP="00376F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106" type="#_x0000_t202" style="position:absolute;left:0;text-align:left;margin-left:288.85pt;margin-top:164.9pt;width:140.65pt;height:4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" fillcolor="window" strokeweight=".5pt">
                <v:textbox>
                  <w:txbxContent>
                    <w:p w14:paraId="624AEE5E" w14:textId="77777777" w:rsidR="005A64F3" w:rsidRPr="00006A28" w:rsidRDefault="005A64F3" w:rsidP="00376F2F">
                      <w:pPr>
                        <w:jc w:val="center"/>
                        <w:rPr>
                          <w:rFonts w:ascii="Sylfaen" w:hAnsi="Sylfaen"/>
                          <w:sz w:val="24"/>
                          <w:szCs w:val="24"/>
                        </w:rPr>
                      </w:pPr>
                      <w:r>
                        <w:rPr>
                          <w:rFonts w:ascii="Sylfaen" w:hAnsi="Sylfaen"/>
                          <w:sz w:val="24"/>
                          <w:szCs w:val="24"/>
                        </w:rPr>
                        <w:t>Receiving Hospitals</w:t>
                      </w:r>
                    </w:p>
                    <w:p w14:paraId="6FA777BE" w14:textId="77777777" w:rsidR="005A64F3" w:rsidRDefault="005A64F3" w:rsidP="00376F2F">
                      <w:pPr>
                        <w:jc w:val="center"/>
                      </w:pP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74976" behindDoc="0" locked="0" layoutInCell="1" allowOverlap="1" wp14:anchorId="3D0DA771" wp14:editId="4FDD5E9C">
                <wp:simplePos x="0" y="0"/>
                <wp:positionH relativeFrom="column">
                  <wp:posOffset>2626242</wp:posOffset>
                </wp:positionH>
                <wp:positionV relativeFrom="paragraph">
                  <wp:posOffset>1307509</wp:posOffset>
                </wp:positionV>
                <wp:extent cx="148856" cy="59"/>
                <wp:effectExtent l="0" t="0" r="22860" b="19050"/>
                <wp:wrapNone/>
                <wp:docPr id="373" name="Straight Connector 373"/>
                <wp:cNvGraphicFramePr/>
                <a:graphic xmlns:a="http://schemas.openxmlformats.org/drawingml/2006/main">
                  <a:graphicData uri="http://schemas.microsoft.com/office/word/2010/wordprocessingShape">
                    <wps:wsp>
                      <wps:cNvCnPr/>
                      <wps:spPr>
                        <a:xfrm flipV="1">
                          <a:off x="0" y="0"/>
                          <a:ext cx="148856" cy="59"/>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3"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8pt,102.95pt" to="218.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" strokecolor="windowText">
                <v:stroke dashstyle="dash"/>
              </v:line>
            </w:pict>
          </mc:Fallback>
        </mc:AlternateContent>
      </w:r>
      <w:r w:rsidRPr="00990B1E">
        <w:rPr>
          <w:rFonts w:ascii="Sylfaen" w:hAnsi="Sylfaen"/>
          <w:noProof/>
          <w:sz w:val="24"/>
          <w:szCs w:val="24"/>
        </w:rPr>
        <mc:AlternateContent>
          <mc:Choice Requires="wps">
            <w:drawing>
              <wp:anchor distT="0" distB="0" distL="114300" distR="114300" simplePos="0" relativeHeight="251773952" behindDoc="0" locked="0" layoutInCell="1" allowOverlap="1" wp14:anchorId="7A83683A" wp14:editId="1E4265F2">
                <wp:simplePos x="0" y="0"/>
                <wp:positionH relativeFrom="column">
                  <wp:posOffset>2775098</wp:posOffset>
                </wp:positionH>
                <wp:positionV relativeFrom="paragraph">
                  <wp:posOffset>563289</wp:posOffset>
                </wp:positionV>
                <wp:extent cx="0" cy="744279"/>
                <wp:effectExtent l="0" t="0" r="19050" b="17780"/>
                <wp:wrapNone/>
                <wp:docPr id="372" name="Straight Connector 372"/>
                <wp:cNvGraphicFramePr/>
                <a:graphic xmlns:a="http://schemas.openxmlformats.org/drawingml/2006/main">
                  <a:graphicData uri="http://schemas.microsoft.com/office/word/2010/wordprocessingShape">
                    <wps:wsp>
                      <wps:cNvCnPr/>
                      <wps:spPr>
                        <a:xfrm>
                          <a:off x="0" y="0"/>
                          <a:ext cx="0" cy="744279"/>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2"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44.35pt" to="218.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" strokecolor="windowText">
                <v:stroke dashstyle="dash"/>
              </v:line>
            </w:pict>
          </mc:Fallback>
        </mc:AlternateContent>
      </w:r>
      <w:r w:rsidRPr="00990B1E">
        <w:rPr>
          <w:rFonts w:ascii="Sylfaen" w:hAnsi="Sylfaen"/>
          <w:noProof/>
          <w:sz w:val="24"/>
          <w:szCs w:val="24"/>
        </w:rPr>
        <mc:AlternateContent>
          <mc:Choice Requires="wps">
            <w:drawing>
              <wp:anchor distT="0" distB="0" distL="114300" distR="114300" simplePos="0" relativeHeight="251761664" behindDoc="0" locked="0" layoutInCell="1" allowOverlap="1" wp14:anchorId="744DA58A" wp14:editId="61D49AEA">
                <wp:simplePos x="0" y="0"/>
                <wp:positionH relativeFrom="column">
                  <wp:posOffset>2774950</wp:posOffset>
                </wp:positionH>
                <wp:positionV relativeFrom="paragraph">
                  <wp:posOffset>520700</wp:posOffset>
                </wp:positionV>
                <wp:extent cx="382270" cy="0"/>
                <wp:effectExtent l="0" t="76200" r="17780" b="114300"/>
                <wp:wrapNone/>
                <wp:docPr id="355" name="Straight Arrow Connector 355"/>
                <wp:cNvGraphicFramePr/>
                <a:graphic xmlns:a="http://schemas.openxmlformats.org/drawingml/2006/main">
                  <a:graphicData uri="http://schemas.microsoft.com/office/word/2010/wordprocessingShape">
                    <wps:wsp>
                      <wps:cNvCnPr/>
                      <wps:spPr>
                        <a:xfrm>
                          <a:off x="0" y="0"/>
                          <a:ext cx="382270" cy="0"/>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5" o:spid="_x0000_s1026" type="#_x0000_t32" style="position:absolute;margin-left:218.5pt;margin-top:41pt;width:30.1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" strokecolor="windowText">
                <v:stroke dashstyle="dash" endarrow="open"/>
              </v:shape>
            </w:pict>
          </mc:Fallback>
        </mc:AlternateContent>
      </w:r>
      <w:r w:rsidRPr="00990B1E">
        <w:rPr>
          <w:rFonts w:ascii="Sylfaen" w:hAnsi="Sylfaen"/>
          <w:noProof/>
          <w:sz w:val="24"/>
          <w:szCs w:val="24"/>
        </w:rPr>
        <mc:AlternateContent>
          <mc:Choice Requires="wps">
            <w:drawing>
              <wp:anchor distT="0" distB="0" distL="114300" distR="114300" simplePos="0" relativeHeight="251746304" behindDoc="0" locked="0" layoutInCell="1" allowOverlap="1" wp14:anchorId="3447DF8C" wp14:editId="4457BDD9">
                <wp:simplePos x="0" y="0"/>
                <wp:positionH relativeFrom="column">
                  <wp:posOffset>946298</wp:posOffset>
                </wp:positionH>
                <wp:positionV relativeFrom="paragraph">
                  <wp:posOffset>1052387</wp:posOffset>
                </wp:positionV>
                <wp:extent cx="1658310" cy="659130"/>
                <wp:effectExtent l="0" t="0" r="18415" b="26670"/>
                <wp:wrapNone/>
                <wp:docPr id="31" name="Text Box 31"/>
                <wp:cNvGraphicFramePr/>
                <a:graphic xmlns:a="http://schemas.openxmlformats.org/drawingml/2006/main">
                  <a:graphicData uri="http://schemas.microsoft.com/office/word/2010/wordprocessingShape">
                    <wps:wsp>
                      <wps:cNvSpPr txBox="1"/>
                      <wps:spPr>
                        <a:xfrm>
                          <a:off x="0" y="0"/>
                          <a:ext cx="1658310" cy="659130"/>
                        </a:xfrm>
                        <a:prstGeom prst="rect">
                          <a:avLst/>
                        </a:prstGeom>
                        <a:solidFill>
                          <a:sysClr val="window" lastClr="FFFFFF"/>
                        </a:solidFill>
                        <a:ln w="6350">
                          <a:solidFill>
                            <a:prstClr val="black"/>
                          </a:solidFill>
                        </a:ln>
                        <a:effectLst/>
                      </wps:spPr>
                      <wps:txbx>
                        <w:txbxContent>
                          <w:p w14:paraId="368271AE" w14:textId="77777777" w:rsidR="005A64F3" w:rsidRPr="00874785" w:rsidRDefault="005A64F3" w:rsidP="00376F2F">
                            <w:pPr>
                              <w:jc w:val="center"/>
                              <w:rPr>
                                <w:rFonts w:ascii="Sylfaen" w:hAnsi="Sylfaen"/>
                                <w:sz w:val="24"/>
                                <w:szCs w:val="24"/>
                              </w:rPr>
                            </w:pPr>
                            <w:r>
                              <w:rPr>
                                <w:rFonts w:ascii="Sylfaen" w:hAnsi="Sylfaen"/>
                                <w:sz w:val="24"/>
                                <w:szCs w:val="24"/>
                              </w:rPr>
                              <w:t>Privately Owned Ambulance Centers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107" type="#_x0000_t202" style="position:absolute;left:0;text-align:left;margin-left:74.5pt;margin-top:82.85pt;width:130.6pt;height:51.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" fillcolor="window" strokeweight=".5pt">
                <v:textbox>
                  <w:txbxContent>
                    <w:p w14:paraId="368271AE" w14:textId="77777777" w:rsidR="005A64F3" w:rsidRPr="00874785" w:rsidRDefault="005A64F3" w:rsidP="00376F2F">
                      <w:pPr>
                        <w:jc w:val="center"/>
                        <w:rPr>
                          <w:rFonts w:ascii="Sylfaen" w:hAnsi="Sylfaen"/>
                          <w:sz w:val="24"/>
                          <w:szCs w:val="24"/>
                        </w:rPr>
                      </w:pPr>
                      <w:r>
                        <w:rPr>
                          <w:rFonts w:ascii="Sylfaen" w:hAnsi="Sylfaen"/>
                          <w:sz w:val="24"/>
                          <w:szCs w:val="24"/>
                        </w:rPr>
                        <w:t>Privately Owned Ambulance Centers</w:t>
                      </w:r>
                    </w:p>
                  </w:txbxContent>
                </v:textbox>
              </v:shape>
            </w:pict>
          </mc:Fallback>
        </mc:AlternateContent>
      </w:r>
      <w:r w:rsidRPr="00990B1E">
        <w:rPr>
          <w:rFonts w:ascii="Sylfaen" w:hAnsi="Sylfaen"/>
          <w:noProof/>
          <w:sz w:val="24"/>
          <w:szCs w:val="24"/>
        </w:rPr>
        <mc:AlternateContent>
          <mc:Choice Requires="wps">
            <w:drawing>
              <wp:anchor distT="0" distB="0" distL="114300" distR="114300" simplePos="0" relativeHeight="251772928" behindDoc="0" locked="0" layoutInCell="1" allowOverlap="1" wp14:anchorId="751B0C50" wp14:editId="29B45B24">
                <wp:simplePos x="0" y="0"/>
                <wp:positionH relativeFrom="column">
                  <wp:posOffset>985520</wp:posOffset>
                </wp:positionH>
                <wp:positionV relativeFrom="paragraph">
                  <wp:posOffset>299720</wp:posOffset>
                </wp:positionV>
                <wp:extent cx="1071880" cy="317500"/>
                <wp:effectExtent l="0" t="3810" r="10160" b="10160"/>
                <wp:wrapNone/>
                <wp:docPr id="371" name="Text Box 371"/>
                <wp:cNvGraphicFramePr/>
                <a:graphic xmlns:a="http://schemas.openxmlformats.org/drawingml/2006/main">
                  <a:graphicData uri="http://schemas.microsoft.com/office/word/2010/wordprocessingShape">
                    <wps:wsp>
                      <wps:cNvSpPr txBox="1"/>
                      <wps:spPr>
                        <a:xfrm rot="16200000">
                          <a:off x="0" y="0"/>
                          <a:ext cx="1071880" cy="317500"/>
                        </a:xfrm>
                        <a:prstGeom prst="rect">
                          <a:avLst/>
                        </a:prstGeom>
                        <a:solidFill>
                          <a:sysClr val="window" lastClr="FFFFFF"/>
                        </a:solidFill>
                        <a:ln w="6350">
                          <a:solidFill>
                            <a:sysClr val="window" lastClr="FFFFFF"/>
                          </a:solidFill>
                        </a:ln>
                        <a:effectLst/>
                      </wps:spPr>
                      <wps:txbx>
                        <w:txbxContent>
                          <w:p w14:paraId="29552998" w14:textId="77777777" w:rsidR="005A64F3" w:rsidRPr="00972DCC" w:rsidRDefault="005A64F3" w:rsidP="00376F2F">
                            <w:pPr>
                              <w:jc w:val="center"/>
                              <w:rPr>
                                <w:rFonts w:ascii="Sylfaen" w:hAnsi="Sylfaen"/>
                              </w:rPr>
                            </w:pPr>
                            <w:r>
                              <w:rPr>
                                <w:rFonts w:ascii="Sylfaen" w:hAnsi="Sylfaen"/>
                              </w:rPr>
                              <w:t>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1" o:spid="_x0000_s1108" type="#_x0000_t202" style="position:absolute;left:0;text-align:left;margin-left:77.6pt;margin-top:23.6pt;width:84.4pt;height:25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" fillcolor="window" strokecolor="window" strokeweight=".5pt">
                <v:textbox>
                  <w:txbxContent>
                    <w:p w14:paraId="29552998" w14:textId="77777777" w:rsidR="005A64F3" w:rsidRPr="00972DCC" w:rsidRDefault="005A64F3" w:rsidP="00376F2F">
                      <w:pPr>
                        <w:jc w:val="center"/>
                        <w:rPr>
                          <w:rFonts w:ascii="Sylfaen" w:hAnsi="Sylfaen"/>
                        </w:rPr>
                      </w:pPr>
                      <w:r>
                        <w:rPr>
                          <w:rFonts w:ascii="Sylfaen" w:hAnsi="Sylfaen"/>
                        </w:rPr>
                        <w:t>Coordination</w:t>
                      </w:r>
                    </w:p>
                  </w:txbxContent>
                </v:textbox>
              </v:shape>
            </w:pict>
          </mc:Fallback>
        </mc:AlternateContent>
      </w:r>
    </w:p>
    <w:p w14:paraId="2BFF8755" w14:textId="77601574" w:rsidR="00376F2F" w:rsidRPr="00990B1E" w:rsidRDefault="00376F2F" w:rsidP="00376F2F">
      <w:pPr>
        <w:jc w:val="center"/>
        <w:rPr>
          <w:rFonts w:ascii="Sylfaen" w:hAnsi="Sylfaen"/>
          <w:sz w:val="24"/>
          <w:szCs w:val="24"/>
        </w:rPr>
      </w:pPr>
      <w:r w:rsidRPr="00990B1E">
        <w:rPr>
          <w:rFonts w:ascii="Sylfaen" w:hAnsi="Sylfaen"/>
          <w:sz w:val="24"/>
          <w:szCs w:val="24"/>
        </w:rPr>
        <w:lastRenderedPageBreak/>
        <w:t xml:space="preserve">Annex </w:t>
      </w:r>
      <w:r w:rsidR="00142D5C" w:rsidRPr="00990B1E">
        <w:rPr>
          <w:rFonts w:ascii="Sylfaen" w:hAnsi="Sylfaen"/>
          <w:sz w:val="24"/>
          <w:szCs w:val="24"/>
        </w:rPr>
        <w:t>G</w:t>
      </w:r>
    </w:p>
    <w:p w14:paraId="04F783C0" w14:textId="77777777" w:rsidR="00376F2F" w:rsidRPr="00990B1E" w:rsidRDefault="00376F2F" w:rsidP="00376F2F">
      <w:pPr>
        <w:tabs>
          <w:tab w:val="left" w:pos="900"/>
        </w:tabs>
        <w:spacing w:after="240" w:line="240" w:lineRule="auto"/>
        <w:ind w:left="630"/>
        <w:contextualSpacing/>
        <w:jc w:val="center"/>
        <w:rPr>
          <w:rFonts w:ascii="Sylfaen" w:hAnsi="Sylfaen"/>
          <w:sz w:val="24"/>
          <w:szCs w:val="24"/>
        </w:rPr>
      </w:pPr>
      <w:r w:rsidRPr="00990B1E">
        <w:rPr>
          <w:rFonts w:ascii="Sylfaen" w:hAnsi="Sylfaen"/>
          <w:sz w:val="24"/>
          <w:szCs w:val="24"/>
        </w:rPr>
        <w:t>Designated Referral Hospitals</w:t>
      </w:r>
    </w:p>
    <w:p w14:paraId="2686153F"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00E9EA15"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28C5D317" w14:textId="77777777" w:rsidR="00376F2F" w:rsidRPr="00990B1E" w:rsidRDefault="00376F2F" w:rsidP="00376F2F">
      <w:pPr>
        <w:tabs>
          <w:tab w:val="left" w:pos="90"/>
          <w:tab w:val="left" w:pos="900"/>
        </w:tabs>
        <w:spacing w:after="240" w:line="240" w:lineRule="auto"/>
        <w:contextualSpacing/>
        <w:jc w:val="both"/>
        <w:rPr>
          <w:rFonts w:ascii="Sylfaen" w:hAnsi="Sylfaen"/>
          <w:sz w:val="24"/>
          <w:szCs w:val="24"/>
        </w:rPr>
      </w:pPr>
    </w:p>
    <w:p w14:paraId="483FDA52"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54A74D46"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tbl>
      <w:tblPr>
        <w:tblStyle w:val="TableGrid2"/>
        <w:tblW w:w="0" w:type="auto"/>
        <w:jc w:val="center"/>
        <w:tblInd w:w="630" w:type="dxa"/>
        <w:tblLook w:val="04A0" w:firstRow="1" w:lastRow="0" w:firstColumn="1" w:lastColumn="0" w:noHBand="0" w:noVBand="1"/>
      </w:tblPr>
      <w:tblGrid>
        <w:gridCol w:w="8613"/>
      </w:tblGrid>
      <w:tr w:rsidR="00376F2F" w:rsidRPr="00990B1E" w14:paraId="57E3F669" w14:textId="77777777" w:rsidTr="00ED50D9">
        <w:trPr>
          <w:jc w:val="center"/>
        </w:trPr>
        <w:tc>
          <w:tcPr>
            <w:tcW w:w="8613" w:type="dxa"/>
            <w:shd w:val="clear" w:color="auto" w:fill="F2F2F2" w:themeFill="background1" w:themeFillShade="F2"/>
          </w:tcPr>
          <w:p w14:paraId="314C519E" w14:textId="77777777" w:rsidR="00376F2F" w:rsidRPr="00990B1E" w:rsidRDefault="00376F2F" w:rsidP="00376F2F">
            <w:pPr>
              <w:tabs>
                <w:tab w:val="left" w:pos="900"/>
              </w:tabs>
              <w:spacing w:after="240"/>
              <w:contextualSpacing/>
              <w:jc w:val="center"/>
              <w:rPr>
                <w:rFonts w:ascii="Sylfaen" w:hAnsi="Sylfaen"/>
                <w:sz w:val="24"/>
                <w:szCs w:val="24"/>
              </w:rPr>
            </w:pPr>
            <w:r w:rsidRPr="00990B1E">
              <w:rPr>
                <w:rFonts w:ascii="Sylfaen" w:hAnsi="Sylfaen"/>
                <w:sz w:val="24"/>
                <w:szCs w:val="24"/>
              </w:rPr>
              <w:t>East Georgia</w:t>
            </w:r>
          </w:p>
        </w:tc>
      </w:tr>
      <w:tr w:rsidR="00376F2F" w:rsidRPr="00990B1E" w14:paraId="0B9D589A" w14:textId="77777777" w:rsidTr="00ED50D9">
        <w:trPr>
          <w:jc w:val="center"/>
        </w:trPr>
        <w:tc>
          <w:tcPr>
            <w:tcW w:w="8613" w:type="dxa"/>
          </w:tcPr>
          <w:p w14:paraId="5F70F614" w14:textId="77777777" w:rsidR="00376F2F" w:rsidRPr="00990B1E" w:rsidRDefault="00376F2F" w:rsidP="00376F2F">
            <w:pPr>
              <w:tabs>
                <w:tab w:val="left" w:pos="900"/>
              </w:tabs>
              <w:spacing w:after="240"/>
              <w:contextualSpacing/>
              <w:jc w:val="both"/>
              <w:rPr>
                <w:rFonts w:ascii="Sylfaen" w:hAnsi="Sylfaen"/>
                <w:sz w:val="24"/>
                <w:szCs w:val="24"/>
              </w:rPr>
            </w:pPr>
            <w:r w:rsidRPr="00990B1E">
              <w:rPr>
                <w:rFonts w:ascii="Sylfaen" w:hAnsi="Sylfaen"/>
                <w:sz w:val="24"/>
                <w:szCs w:val="24"/>
              </w:rPr>
              <w:t>JSC “Infectious Diseases, AIDS and Clinical Immunology Scientific Practical Center”  (Tbilisi)</w:t>
            </w:r>
          </w:p>
        </w:tc>
      </w:tr>
      <w:tr w:rsidR="00376F2F" w:rsidRPr="00990B1E" w14:paraId="370BA533" w14:textId="77777777" w:rsidTr="00ED50D9">
        <w:trPr>
          <w:jc w:val="center"/>
        </w:trPr>
        <w:tc>
          <w:tcPr>
            <w:tcW w:w="8613" w:type="dxa"/>
          </w:tcPr>
          <w:p w14:paraId="2E5CBEAC" w14:textId="77777777" w:rsidR="00376F2F" w:rsidRPr="00990B1E" w:rsidRDefault="00376F2F" w:rsidP="00376F2F">
            <w:pPr>
              <w:tabs>
                <w:tab w:val="left" w:pos="900"/>
              </w:tabs>
              <w:spacing w:after="240"/>
              <w:contextualSpacing/>
              <w:jc w:val="both"/>
              <w:rPr>
                <w:rFonts w:ascii="Sylfaen" w:hAnsi="Sylfaen"/>
                <w:sz w:val="24"/>
                <w:szCs w:val="24"/>
              </w:rPr>
            </w:pPr>
            <w:r w:rsidRPr="00990B1E">
              <w:rPr>
                <w:rFonts w:ascii="Sylfaen" w:hAnsi="Sylfaen"/>
                <w:sz w:val="24"/>
                <w:szCs w:val="24"/>
              </w:rPr>
              <w:t>LTD “Tbilisi Children Infectious Clinical Hospital”</w:t>
            </w:r>
          </w:p>
        </w:tc>
      </w:tr>
      <w:tr w:rsidR="00376F2F" w:rsidRPr="00990B1E" w14:paraId="689236AE" w14:textId="77777777" w:rsidTr="00ED50D9">
        <w:trPr>
          <w:jc w:val="center"/>
        </w:trPr>
        <w:tc>
          <w:tcPr>
            <w:tcW w:w="8613" w:type="dxa"/>
            <w:shd w:val="clear" w:color="auto" w:fill="F2F2F2" w:themeFill="background1" w:themeFillShade="F2"/>
          </w:tcPr>
          <w:p w14:paraId="54CD71C3" w14:textId="77777777" w:rsidR="00376F2F" w:rsidRPr="00990B1E" w:rsidRDefault="00376F2F" w:rsidP="00376F2F">
            <w:pPr>
              <w:tabs>
                <w:tab w:val="left" w:pos="900"/>
              </w:tabs>
              <w:spacing w:after="240"/>
              <w:contextualSpacing/>
              <w:jc w:val="center"/>
              <w:rPr>
                <w:rFonts w:ascii="Sylfaen" w:hAnsi="Sylfaen"/>
                <w:sz w:val="24"/>
                <w:szCs w:val="24"/>
              </w:rPr>
            </w:pPr>
            <w:r w:rsidRPr="00990B1E">
              <w:rPr>
                <w:rFonts w:ascii="Sylfaen" w:hAnsi="Sylfaen"/>
                <w:sz w:val="24"/>
                <w:szCs w:val="24"/>
              </w:rPr>
              <w:t>West Georgia</w:t>
            </w:r>
          </w:p>
        </w:tc>
      </w:tr>
      <w:tr w:rsidR="00376F2F" w:rsidRPr="00990B1E" w14:paraId="1935DEED" w14:textId="77777777" w:rsidTr="00ED50D9">
        <w:trPr>
          <w:jc w:val="center"/>
        </w:trPr>
        <w:tc>
          <w:tcPr>
            <w:tcW w:w="8613" w:type="dxa"/>
          </w:tcPr>
          <w:p w14:paraId="4C48A02E" w14:textId="77777777" w:rsidR="00376F2F" w:rsidRPr="00990B1E" w:rsidRDefault="00376F2F" w:rsidP="00376F2F">
            <w:pPr>
              <w:tabs>
                <w:tab w:val="left" w:pos="900"/>
              </w:tabs>
              <w:spacing w:after="240"/>
              <w:contextualSpacing/>
              <w:jc w:val="both"/>
              <w:rPr>
                <w:rFonts w:ascii="Sylfaen" w:hAnsi="Sylfaen"/>
                <w:sz w:val="24"/>
                <w:szCs w:val="24"/>
              </w:rPr>
            </w:pPr>
            <w:r w:rsidRPr="00990B1E">
              <w:rPr>
                <w:rFonts w:ascii="Sylfaen" w:hAnsi="Sylfaen"/>
                <w:sz w:val="24"/>
                <w:szCs w:val="24"/>
              </w:rPr>
              <w:t>LTD “Batumi Infectious Diseases, Aids and Tuberculosis Regional Center”</w:t>
            </w:r>
          </w:p>
        </w:tc>
      </w:tr>
      <w:tr w:rsidR="00376F2F" w:rsidRPr="00990B1E" w14:paraId="5A017408" w14:textId="77777777" w:rsidTr="00ED50D9">
        <w:trPr>
          <w:jc w:val="center"/>
        </w:trPr>
        <w:tc>
          <w:tcPr>
            <w:tcW w:w="8613" w:type="dxa"/>
          </w:tcPr>
          <w:p w14:paraId="42B5F83F" w14:textId="77777777" w:rsidR="00376F2F" w:rsidRPr="00990B1E" w:rsidRDefault="00376F2F" w:rsidP="00376F2F">
            <w:pPr>
              <w:tabs>
                <w:tab w:val="left" w:pos="900"/>
              </w:tabs>
              <w:spacing w:after="240"/>
              <w:contextualSpacing/>
              <w:jc w:val="both"/>
              <w:rPr>
                <w:rFonts w:ascii="Sylfaen" w:hAnsi="Sylfaen"/>
                <w:sz w:val="24"/>
                <w:szCs w:val="24"/>
              </w:rPr>
            </w:pPr>
            <w:r w:rsidRPr="00990B1E">
              <w:rPr>
                <w:rFonts w:ascii="Sylfaen" w:hAnsi="Sylfaen"/>
                <w:sz w:val="24"/>
                <w:szCs w:val="24"/>
              </w:rPr>
              <w:t>LTD “Zugdidi Infectious Diseases Hospital”</w:t>
            </w:r>
          </w:p>
        </w:tc>
      </w:tr>
    </w:tbl>
    <w:p w14:paraId="04CD4D5F"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531DEFA8"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3E7FD813"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499114CA"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5DD75296"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28883017"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0BA9B5E7"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08B426B4"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023D7B52"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0BB0A78C"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13186687"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2A220A26"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76EC1879"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5A73D926"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295E5A5A"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pPr>
    </w:p>
    <w:p w14:paraId="23BCF67B" w14:textId="77777777" w:rsidR="00376F2F" w:rsidRPr="00990B1E" w:rsidRDefault="00376F2F" w:rsidP="00376F2F">
      <w:pPr>
        <w:tabs>
          <w:tab w:val="left" w:pos="900"/>
        </w:tabs>
        <w:spacing w:after="240" w:line="240" w:lineRule="auto"/>
        <w:ind w:left="630"/>
        <w:contextualSpacing/>
        <w:jc w:val="both"/>
        <w:rPr>
          <w:rFonts w:ascii="Sylfaen" w:hAnsi="Sylfaen"/>
          <w:sz w:val="24"/>
          <w:szCs w:val="24"/>
        </w:rPr>
        <w:sectPr w:rsidR="00376F2F" w:rsidRPr="00990B1E" w:rsidSect="008E5489">
          <w:pgSz w:w="11907" w:h="16839" w:code="9"/>
          <w:pgMar w:top="1440" w:right="1440" w:bottom="1440" w:left="1440" w:header="720" w:footer="720" w:gutter="0"/>
          <w:cols w:space="720"/>
          <w:docGrid w:linePitch="360"/>
        </w:sectPr>
      </w:pPr>
    </w:p>
    <w:p w14:paraId="2348809C" w14:textId="442D19DC" w:rsidR="00376F2F" w:rsidRPr="00990B1E" w:rsidRDefault="00376F2F" w:rsidP="00376F2F">
      <w:pPr>
        <w:spacing w:after="0" w:line="240" w:lineRule="auto"/>
        <w:jc w:val="center"/>
        <w:rPr>
          <w:rFonts w:ascii="Sylfaen" w:hAnsi="Sylfaen"/>
          <w:sz w:val="24"/>
          <w:szCs w:val="24"/>
        </w:rPr>
      </w:pPr>
      <w:r w:rsidRPr="00990B1E">
        <w:rPr>
          <w:rFonts w:ascii="Sylfaen" w:hAnsi="Sylfaen"/>
          <w:sz w:val="24"/>
          <w:szCs w:val="24"/>
        </w:rPr>
        <w:lastRenderedPageBreak/>
        <w:t xml:space="preserve">Annex </w:t>
      </w:r>
      <w:r w:rsidR="00142D5C" w:rsidRPr="00990B1E">
        <w:rPr>
          <w:rFonts w:ascii="Sylfaen" w:hAnsi="Sylfaen"/>
          <w:sz w:val="24"/>
          <w:szCs w:val="24"/>
        </w:rPr>
        <w:t>H</w:t>
      </w:r>
    </w:p>
    <w:p w14:paraId="2F7AB5CB" w14:textId="77777777" w:rsidR="00376F2F" w:rsidRPr="00990B1E" w:rsidRDefault="00376F2F" w:rsidP="00376F2F">
      <w:pPr>
        <w:spacing w:after="0" w:line="240" w:lineRule="auto"/>
        <w:jc w:val="center"/>
        <w:rPr>
          <w:rFonts w:ascii="Sylfaen" w:hAnsi="Sylfaen"/>
          <w:sz w:val="24"/>
          <w:szCs w:val="24"/>
        </w:rPr>
      </w:pPr>
    </w:p>
    <w:p w14:paraId="119CED6A" w14:textId="6F8E0E71" w:rsidR="00376F2F" w:rsidRPr="00990B1E" w:rsidRDefault="00ED6478" w:rsidP="00376F2F">
      <w:pPr>
        <w:spacing w:after="0" w:line="240" w:lineRule="auto"/>
        <w:jc w:val="center"/>
        <w:rPr>
          <w:rFonts w:ascii="Sylfaen" w:hAnsi="Sylfaen"/>
          <w:sz w:val="24"/>
          <w:szCs w:val="24"/>
        </w:rPr>
      </w:pPr>
      <w:r>
        <w:rPr>
          <w:rFonts w:ascii="Sylfaen" w:hAnsi="Sylfaen"/>
          <w:sz w:val="24"/>
          <w:szCs w:val="24"/>
        </w:rPr>
        <w:t xml:space="preserve">Laboratory Network </w:t>
      </w:r>
      <w:r w:rsidR="00376F2F" w:rsidRPr="00990B1E">
        <w:rPr>
          <w:rFonts w:ascii="Sylfaen" w:hAnsi="Sylfaen"/>
          <w:sz w:val="24"/>
          <w:szCs w:val="24"/>
        </w:rPr>
        <w:t>and Coverage</w:t>
      </w:r>
    </w:p>
    <w:p w14:paraId="4C4CA59E" w14:textId="77777777" w:rsidR="00376F2F" w:rsidRPr="00990B1E" w:rsidRDefault="00376F2F" w:rsidP="00376F2F">
      <w:pPr>
        <w:spacing w:after="0" w:line="240" w:lineRule="auto"/>
        <w:jc w:val="both"/>
        <w:rPr>
          <w:rFonts w:ascii="Sylfaen" w:hAnsi="Sylfaen"/>
          <w:sz w:val="24"/>
          <w:szCs w:val="24"/>
        </w:rPr>
      </w:pPr>
    </w:p>
    <w:p w14:paraId="337A7B63" w14:textId="77777777" w:rsidR="00376F2F" w:rsidRPr="00990B1E" w:rsidRDefault="00376F2F" w:rsidP="00376F2F">
      <w:pPr>
        <w:spacing w:after="0" w:line="240" w:lineRule="auto"/>
        <w:jc w:val="both"/>
        <w:rPr>
          <w:rFonts w:ascii="Sylfaen" w:hAnsi="Sylfaen"/>
          <w:b/>
          <w:sz w:val="24"/>
          <w:szCs w:val="24"/>
        </w:rPr>
      </w:pPr>
    </w:p>
    <w:p w14:paraId="7CDC4866" w14:textId="77777777" w:rsidR="00376F2F" w:rsidRPr="00990B1E" w:rsidRDefault="00376F2F" w:rsidP="00376F2F">
      <w:pPr>
        <w:spacing w:after="0" w:line="240" w:lineRule="auto"/>
        <w:jc w:val="both"/>
        <w:rPr>
          <w:rFonts w:ascii="Sylfaen" w:hAnsi="Sylfaen"/>
          <w:b/>
          <w:sz w:val="24"/>
          <w:szCs w:val="24"/>
        </w:rPr>
      </w:pPr>
      <w:r w:rsidRPr="00990B1E">
        <w:rPr>
          <w:rFonts w:ascii="Sylfaen" w:hAnsi="Sylfaen"/>
          <w:b/>
          <w:noProof/>
          <w:sz w:val="24"/>
          <w:szCs w:val="24"/>
        </w:rPr>
        <w:drawing>
          <wp:inline distT="0" distB="0" distL="0" distR="0" wp14:anchorId="07193425" wp14:editId="6CF22E87">
            <wp:extent cx="5732145" cy="3439287"/>
            <wp:effectExtent l="133350" t="95250" r="154305" b="161290"/>
            <wp:docPr id="3" name="Picture 3" descr="C:\Users\Eto\Desktop\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to\Desktop\pp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3439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D25D2E" w14:textId="77777777" w:rsidR="00376F2F" w:rsidRPr="00990B1E" w:rsidRDefault="00376F2F" w:rsidP="00376F2F">
      <w:pPr>
        <w:spacing w:after="0" w:line="240" w:lineRule="auto"/>
        <w:jc w:val="both"/>
        <w:rPr>
          <w:rFonts w:ascii="Sylfaen" w:hAnsi="Sylfaen"/>
          <w:b/>
          <w:sz w:val="24"/>
          <w:szCs w:val="24"/>
        </w:rPr>
      </w:pPr>
    </w:p>
    <w:p w14:paraId="623738DE" w14:textId="016E9345" w:rsidR="00376F2F" w:rsidRPr="0056619E" w:rsidRDefault="00376F2F" w:rsidP="00376F2F">
      <w:pPr>
        <w:numPr>
          <w:ilvl w:val="0"/>
          <w:numId w:val="45"/>
        </w:numPr>
        <w:spacing w:after="0" w:line="240" w:lineRule="auto"/>
        <w:ind w:left="180" w:hanging="90"/>
        <w:contextualSpacing/>
        <w:jc w:val="both"/>
        <w:rPr>
          <w:rFonts w:ascii="Sylfaen" w:hAnsi="Sylfaen"/>
          <w:b/>
          <w:sz w:val="24"/>
          <w:szCs w:val="24"/>
        </w:rPr>
      </w:pPr>
      <w:r w:rsidRPr="0056619E">
        <w:rPr>
          <w:rFonts w:ascii="Sylfaen" w:hAnsi="Sylfaen" w:cs="Arial"/>
          <w:sz w:val="24"/>
          <w:szCs w:val="24"/>
        </w:rPr>
        <w:t>BSL-2 and BSL-3:</w:t>
      </w:r>
    </w:p>
    <w:p w14:paraId="7B8D756F" w14:textId="77777777" w:rsidR="00376F2F" w:rsidRPr="00990B1E" w:rsidRDefault="00376F2F" w:rsidP="00376F2F">
      <w:pPr>
        <w:spacing w:after="0" w:line="240" w:lineRule="auto"/>
        <w:ind w:left="180" w:hanging="270"/>
        <w:contextualSpacing/>
        <w:jc w:val="both"/>
        <w:rPr>
          <w:rFonts w:ascii="Sylfaen" w:hAnsi="Sylfaen"/>
          <w:b/>
          <w:sz w:val="24"/>
          <w:szCs w:val="24"/>
        </w:rPr>
      </w:pPr>
      <w:r w:rsidRPr="00990B1E">
        <w:rPr>
          <w:rFonts w:ascii="Sylfaen" w:hAnsi="Sylfaen" w:cs="Arial"/>
          <w:sz w:val="24"/>
          <w:szCs w:val="24"/>
        </w:rPr>
        <w:t xml:space="preserve">Richard Lugar Central Public Health Reference Laboratory </w:t>
      </w:r>
    </w:p>
    <w:p w14:paraId="7CDF2CE4" w14:textId="77777777" w:rsidR="00376F2F" w:rsidRPr="00990B1E" w:rsidRDefault="00376F2F" w:rsidP="00376F2F">
      <w:pPr>
        <w:tabs>
          <w:tab w:val="left" w:pos="450"/>
          <w:tab w:val="left" w:pos="1530"/>
          <w:tab w:val="left" w:pos="1710"/>
          <w:tab w:val="left" w:pos="2250"/>
          <w:tab w:val="left" w:pos="2610"/>
        </w:tabs>
        <w:spacing w:after="0"/>
        <w:jc w:val="both"/>
        <w:rPr>
          <w:rFonts w:ascii="Sylfaen" w:hAnsi="Sylfaen" w:cs="Arial"/>
          <w:sz w:val="24"/>
          <w:szCs w:val="24"/>
        </w:rPr>
      </w:pPr>
    </w:p>
    <w:p w14:paraId="1B5CD148" w14:textId="69E65738" w:rsidR="00376F2F" w:rsidRPr="0056619E" w:rsidRDefault="00376F2F" w:rsidP="00376F2F">
      <w:pPr>
        <w:numPr>
          <w:ilvl w:val="0"/>
          <w:numId w:val="45"/>
        </w:numPr>
        <w:spacing w:after="0" w:line="240" w:lineRule="auto"/>
        <w:ind w:left="180" w:hanging="180"/>
        <w:contextualSpacing/>
        <w:jc w:val="both"/>
        <w:rPr>
          <w:rFonts w:ascii="Sylfaen" w:hAnsi="Sylfaen" w:cs="Arial"/>
          <w:b/>
          <w:sz w:val="24"/>
          <w:szCs w:val="24"/>
        </w:rPr>
      </w:pPr>
      <w:r w:rsidRPr="0056619E">
        <w:rPr>
          <w:rFonts w:ascii="Sylfaen" w:hAnsi="Sylfaen" w:cs="Arial"/>
          <w:sz w:val="24"/>
          <w:szCs w:val="24"/>
        </w:rPr>
        <w:t xml:space="preserve">ZDL </w:t>
      </w:r>
    </w:p>
    <w:p w14:paraId="52D56E74" w14:textId="77777777" w:rsidR="00376F2F" w:rsidRPr="00990B1E" w:rsidRDefault="00376F2F" w:rsidP="00F45BB8">
      <w:pPr>
        <w:numPr>
          <w:ilvl w:val="0"/>
          <w:numId w:val="44"/>
        </w:numPr>
        <w:tabs>
          <w:tab w:val="left" w:pos="270"/>
          <w:tab w:val="left" w:pos="360"/>
          <w:tab w:val="left" w:pos="1530"/>
          <w:tab w:val="left" w:pos="1710"/>
          <w:tab w:val="left" w:pos="2250"/>
          <w:tab w:val="left" w:pos="2610"/>
        </w:tabs>
        <w:spacing w:after="0"/>
        <w:ind w:hanging="2430"/>
        <w:contextualSpacing/>
        <w:jc w:val="both"/>
        <w:rPr>
          <w:rFonts w:ascii="Sylfaen" w:hAnsi="Sylfaen" w:cs="Arial"/>
          <w:sz w:val="24"/>
          <w:szCs w:val="24"/>
        </w:rPr>
      </w:pPr>
      <w:r w:rsidRPr="00990B1E">
        <w:rPr>
          <w:rFonts w:ascii="Sylfaen" w:hAnsi="Sylfaen" w:cs="Arial"/>
          <w:sz w:val="24"/>
          <w:szCs w:val="24"/>
        </w:rPr>
        <w:t xml:space="preserve">Batumi Zonal Diagnostic Laboratory of Adjara Division of NCDC Regional Department </w:t>
      </w:r>
    </w:p>
    <w:p w14:paraId="60FB33ED" w14:textId="77777777" w:rsidR="00376F2F" w:rsidRPr="00990B1E" w:rsidRDefault="00376F2F" w:rsidP="0056619E">
      <w:pPr>
        <w:numPr>
          <w:ilvl w:val="0"/>
          <w:numId w:val="44"/>
        </w:numPr>
        <w:tabs>
          <w:tab w:val="left" w:pos="270"/>
          <w:tab w:val="left" w:pos="360"/>
          <w:tab w:val="left" w:pos="1530"/>
          <w:tab w:val="left" w:pos="1710"/>
          <w:tab w:val="left" w:pos="2250"/>
          <w:tab w:val="left" w:pos="2610"/>
        </w:tabs>
        <w:spacing w:after="0"/>
        <w:ind w:left="270" w:hanging="270"/>
        <w:contextualSpacing/>
        <w:jc w:val="both"/>
        <w:rPr>
          <w:rFonts w:ascii="Sylfaen" w:hAnsi="Sylfaen" w:cs="Arial"/>
          <w:sz w:val="24"/>
          <w:szCs w:val="24"/>
        </w:rPr>
      </w:pPr>
      <w:r w:rsidRPr="00990B1E">
        <w:rPr>
          <w:rFonts w:ascii="Sylfaen" w:hAnsi="Sylfaen" w:cs="Arial"/>
          <w:sz w:val="24"/>
          <w:szCs w:val="24"/>
        </w:rPr>
        <w:t xml:space="preserve">Kutaisi Zonal Diagnostic Laboratory of Imereti Division of NCDC Regional Department </w:t>
      </w:r>
    </w:p>
    <w:p w14:paraId="2003F87F" w14:textId="77777777" w:rsidR="00376F2F" w:rsidRPr="00990B1E" w:rsidRDefault="00376F2F" w:rsidP="00376F2F">
      <w:pPr>
        <w:tabs>
          <w:tab w:val="left" w:pos="450"/>
          <w:tab w:val="left" w:pos="1530"/>
          <w:tab w:val="left" w:pos="1710"/>
          <w:tab w:val="left" w:pos="2250"/>
          <w:tab w:val="left" w:pos="2610"/>
        </w:tabs>
        <w:spacing w:after="0"/>
        <w:ind w:left="2430"/>
        <w:contextualSpacing/>
        <w:jc w:val="both"/>
        <w:rPr>
          <w:rFonts w:ascii="Sylfaen" w:hAnsi="Sylfaen" w:cs="Arial"/>
          <w:sz w:val="24"/>
          <w:szCs w:val="24"/>
        </w:rPr>
      </w:pPr>
    </w:p>
    <w:p w14:paraId="45C272C6" w14:textId="15F72A58" w:rsidR="00376F2F" w:rsidRPr="0056619E" w:rsidRDefault="00376F2F" w:rsidP="00376F2F">
      <w:pPr>
        <w:numPr>
          <w:ilvl w:val="0"/>
          <w:numId w:val="45"/>
        </w:numPr>
        <w:spacing w:after="0" w:line="240" w:lineRule="auto"/>
        <w:ind w:left="180" w:hanging="180"/>
        <w:contextualSpacing/>
        <w:jc w:val="both"/>
        <w:rPr>
          <w:rFonts w:ascii="Sylfaen" w:hAnsi="Sylfaen"/>
          <w:b/>
          <w:sz w:val="24"/>
          <w:szCs w:val="24"/>
        </w:rPr>
      </w:pPr>
      <w:r w:rsidRPr="0056619E">
        <w:rPr>
          <w:rFonts w:ascii="Sylfaen" w:hAnsi="Sylfaen"/>
          <w:sz w:val="24"/>
          <w:szCs w:val="24"/>
        </w:rPr>
        <w:t>LSS</w:t>
      </w:r>
    </w:p>
    <w:p w14:paraId="4FB9F936" w14:textId="77777777" w:rsidR="00376F2F" w:rsidRPr="00990B1E" w:rsidRDefault="00376F2F" w:rsidP="00F45BB8">
      <w:pPr>
        <w:numPr>
          <w:ilvl w:val="0"/>
          <w:numId w:val="46"/>
        </w:numPr>
        <w:tabs>
          <w:tab w:val="left" w:pos="450"/>
          <w:tab w:val="left" w:pos="1530"/>
          <w:tab w:val="left" w:pos="1710"/>
          <w:tab w:val="left" w:pos="2250"/>
          <w:tab w:val="left" w:pos="2610"/>
        </w:tabs>
        <w:spacing w:after="0"/>
        <w:ind w:hanging="2610"/>
        <w:contextualSpacing/>
        <w:jc w:val="both"/>
        <w:rPr>
          <w:rFonts w:ascii="Sylfaen" w:hAnsi="Sylfaen" w:cs="Arial"/>
          <w:sz w:val="24"/>
          <w:szCs w:val="24"/>
        </w:rPr>
      </w:pPr>
      <w:r w:rsidRPr="00990B1E">
        <w:rPr>
          <w:rFonts w:ascii="Sylfaen" w:hAnsi="Sylfaen" w:cs="Arial"/>
          <w:sz w:val="24"/>
          <w:szCs w:val="24"/>
        </w:rPr>
        <w:t>Laboratory of Kakheti Division of NCDC Regional Department</w:t>
      </w:r>
    </w:p>
    <w:p w14:paraId="2C9A59F2" w14:textId="77777777" w:rsidR="00376F2F" w:rsidRPr="00990B1E" w:rsidRDefault="00376F2F" w:rsidP="00F45BB8">
      <w:pPr>
        <w:numPr>
          <w:ilvl w:val="0"/>
          <w:numId w:val="46"/>
        </w:numPr>
        <w:tabs>
          <w:tab w:val="left" w:pos="450"/>
          <w:tab w:val="left" w:pos="1530"/>
          <w:tab w:val="left" w:pos="1710"/>
          <w:tab w:val="left" w:pos="2250"/>
          <w:tab w:val="left" w:pos="2610"/>
        </w:tabs>
        <w:spacing w:after="0"/>
        <w:ind w:hanging="2610"/>
        <w:contextualSpacing/>
        <w:jc w:val="both"/>
        <w:rPr>
          <w:rFonts w:ascii="Sylfaen" w:hAnsi="Sylfaen" w:cs="Arial"/>
          <w:sz w:val="24"/>
          <w:szCs w:val="24"/>
        </w:rPr>
      </w:pPr>
      <w:r w:rsidRPr="00990B1E">
        <w:rPr>
          <w:rFonts w:ascii="Sylfaen" w:hAnsi="Sylfaen" w:cs="Arial"/>
          <w:sz w:val="24"/>
          <w:szCs w:val="24"/>
        </w:rPr>
        <w:t>Laboratory of Shida Kartli Division of NCDC Regional Department</w:t>
      </w:r>
    </w:p>
    <w:p w14:paraId="38795DC6" w14:textId="77777777" w:rsidR="00376F2F" w:rsidRPr="00990B1E" w:rsidRDefault="00376F2F" w:rsidP="00F45BB8">
      <w:pPr>
        <w:numPr>
          <w:ilvl w:val="0"/>
          <w:numId w:val="46"/>
        </w:numPr>
        <w:tabs>
          <w:tab w:val="left" w:pos="450"/>
          <w:tab w:val="left" w:pos="1530"/>
          <w:tab w:val="left" w:pos="1710"/>
          <w:tab w:val="left" w:pos="2250"/>
          <w:tab w:val="left" w:pos="2610"/>
        </w:tabs>
        <w:spacing w:after="0"/>
        <w:ind w:hanging="2610"/>
        <w:contextualSpacing/>
        <w:jc w:val="both"/>
        <w:rPr>
          <w:rFonts w:ascii="Sylfaen" w:hAnsi="Sylfaen" w:cs="Arial"/>
          <w:sz w:val="24"/>
          <w:szCs w:val="24"/>
        </w:rPr>
      </w:pPr>
      <w:r w:rsidRPr="00990B1E">
        <w:rPr>
          <w:rFonts w:ascii="Sylfaen" w:hAnsi="Sylfaen" w:cs="Arial"/>
          <w:sz w:val="24"/>
          <w:szCs w:val="24"/>
        </w:rPr>
        <w:t>Laboratory of Samtskhe-Javakheti Division of NCDC Regional Department</w:t>
      </w:r>
    </w:p>
    <w:p w14:paraId="230F4C00" w14:textId="77777777" w:rsidR="00376F2F" w:rsidRPr="00990B1E" w:rsidRDefault="00376F2F" w:rsidP="00F45BB8">
      <w:pPr>
        <w:numPr>
          <w:ilvl w:val="0"/>
          <w:numId w:val="46"/>
        </w:numPr>
        <w:tabs>
          <w:tab w:val="left" w:pos="450"/>
          <w:tab w:val="left" w:pos="1530"/>
          <w:tab w:val="left" w:pos="1710"/>
          <w:tab w:val="left" w:pos="2250"/>
          <w:tab w:val="left" w:pos="2610"/>
        </w:tabs>
        <w:spacing w:after="0"/>
        <w:ind w:hanging="2610"/>
        <w:contextualSpacing/>
        <w:jc w:val="both"/>
        <w:rPr>
          <w:rFonts w:ascii="Sylfaen" w:hAnsi="Sylfaen" w:cs="Arial"/>
          <w:sz w:val="24"/>
          <w:szCs w:val="24"/>
        </w:rPr>
      </w:pPr>
      <w:r w:rsidRPr="00990B1E">
        <w:rPr>
          <w:rFonts w:ascii="Sylfaen" w:hAnsi="Sylfaen" w:cs="Arial"/>
          <w:sz w:val="24"/>
          <w:szCs w:val="24"/>
        </w:rPr>
        <w:t>Laboratory of Racha-Lechkhumi-Kmevo Svaneti Division of NCDC Regional Department</w:t>
      </w:r>
    </w:p>
    <w:p w14:paraId="1CE35207" w14:textId="77777777" w:rsidR="00376F2F" w:rsidRPr="00990B1E" w:rsidRDefault="00376F2F" w:rsidP="00F45BB8">
      <w:pPr>
        <w:numPr>
          <w:ilvl w:val="0"/>
          <w:numId w:val="46"/>
        </w:numPr>
        <w:tabs>
          <w:tab w:val="left" w:pos="450"/>
          <w:tab w:val="left" w:pos="1530"/>
          <w:tab w:val="left" w:pos="1710"/>
          <w:tab w:val="left" w:pos="2250"/>
          <w:tab w:val="left" w:pos="2610"/>
        </w:tabs>
        <w:spacing w:after="0"/>
        <w:ind w:hanging="2610"/>
        <w:contextualSpacing/>
        <w:jc w:val="both"/>
        <w:rPr>
          <w:rFonts w:ascii="Sylfaen" w:hAnsi="Sylfaen" w:cs="Arial"/>
          <w:sz w:val="24"/>
          <w:szCs w:val="24"/>
        </w:rPr>
      </w:pPr>
      <w:r w:rsidRPr="00990B1E">
        <w:rPr>
          <w:rFonts w:ascii="Sylfaen" w:hAnsi="Sylfaen" w:cs="Arial"/>
          <w:sz w:val="24"/>
          <w:szCs w:val="24"/>
        </w:rPr>
        <w:t>Laboratory of Samegrelo-Zemo Svaneti Division of NCDC Regional Department</w:t>
      </w:r>
    </w:p>
    <w:p w14:paraId="57CE8898" w14:textId="77777777" w:rsidR="00376F2F" w:rsidRPr="00990B1E" w:rsidRDefault="00376F2F" w:rsidP="00F45BB8">
      <w:pPr>
        <w:numPr>
          <w:ilvl w:val="0"/>
          <w:numId w:val="46"/>
        </w:numPr>
        <w:tabs>
          <w:tab w:val="left" w:pos="450"/>
          <w:tab w:val="left" w:pos="1530"/>
          <w:tab w:val="left" w:pos="1710"/>
          <w:tab w:val="left" w:pos="2250"/>
          <w:tab w:val="left" w:pos="2610"/>
        </w:tabs>
        <w:spacing w:after="0"/>
        <w:ind w:hanging="2610"/>
        <w:contextualSpacing/>
        <w:jc w:val="both"/>
        <w:rPr>
          <w:rFonts w:ascii="Sylfaen" w:hAnsi="Sylfaen"/>
          <w:b/>
          <w:sz w:val="24"/>
          <w:szCs w:val="24"/>
        </w:rPr>
      </w:pPr>
      <w:r w:rsidRPr="00990B1E">
        <w:rPr>
          <w:rFonts w:ascii="Sylfaen" w:hAnsi="Sylfaen" w:cs="Arial"/>
          <w:sz w:val="24"/>
          <w:szCs w:val="24"/>
        </w:rPr>
        <w:t xml:space="preserve">Laboratory of Guria Division of NCDC Regional Department </w:t>
      </w:r>
    </w:p>
    <w:p w14:paraId="295B15F2" w14:textId="77777777" w:rsidR="00376F2F" w:rsidRPr="00990B1E" w:rsidRDefault="00376F2F" w:rsidP="00F45BB8">
      <w:pPr>
        <w:numPr>
          <w:ilvl w:val="0"/>
          <w:numId w:val="46"/>
        </w:numPr>
        <w:tabs>
          <w:tab w:val="left" w:pos="450"/>
          <w:tab w:val="left" w:pos="1530"/>
          <w:tab w:val="left" w:pos="1710"/>
          <w:tab w:val="left" w:pos="2250"/>
          <w:tab w:val="left" w:pos="2610"/>
        </w:tabs>
        <w:spacing w:after="0"/>
        <w:ind w:hanging="2610"/>
        <w:contextualSpacing/>
        <w:jc w:val="both"/>
        <w:rPr>
          <w:rFonts w:ascii="Sylfaen" w:hAnsi="Sylfaen" w:cs="Arial"/>
          <w:sz w:val="24"/>
          <w:szCs w:val="24"/>
        </w:rPr>
      </w:pPr>
      <w:r w:rsidRPr="00990B1E">
        <w:rPr>
          <w:rFonts w:ascii="Sylfaen" w:hAnsi="Sylfaen" w:cs="Arial"/>
          <w:sz w:val="24"/>
          <w:szCs w:val="24"/>
        </w:rPr>
        <w:t>Laboratory of Poti Division of NCDC Regional Department</w:t>
      </w:r>
      <w:bookmarkStart w:id="1" w:name="_GoBack"/>
      <w:bookmarkEnd w:id="1"/>
    </w:p>
    <w:p w14:paraId="287EE1D9" w14:textId="3B6BBCEB" w:rsidR="00376F2F" w:rsidRPr="00990B1E" w:rsidRDefault="00376F2F" w:rsidP="00376F2F">
      <w:pPr>
        <w:tabs>
          <w:tab w:val="left" w:pos="900"/>
        </w:tabs>
        <w:spacing w:after="240" w:line="240" w:lineRule="auto"/>
        <w:ind w:left="630"/>
        <w:contextualSpacing/>
        <w:jc w:val="center"/>
        <w:rPr>
          <w:rFonts w:ascii="Sylfaen" w:hAnsi="Sylfaen"/>
          <w:sz w:val="24"/>
          <w:szCs w:val="24"/>
        </w:rPr>
      </w:pPr>
      <w:r w:rsidRPr="00990B1E">
        <w:rPr>
          <w:rFonts w:ascii="Sylfaen" w:hAnsi="Sylfaen"/>
          <w:sz w:val="24"/>
          <w:szCs w:val="24"/>
        </w:rPr>
        <w:lastRenderedPageBreak/>
        <w:t xml:space="preserve">Annex </w:t>
      </w:r>
      <w:r w:rsidR="00A74675" w:rsidRPr="00990B1E">
        <w:rPr>
          <w:rFonts w:ascii="Sylfaen" w:hAnsi="Sylfaen"/>
          <w:sz w:val="24"/>
          <w:szCs w:val="24"/>
        </w:rPr>
        <w:t>I</w:t>
      </w:r>
    </w:p>
    <w:p w14:paraId="26AB03C5" w14:textId="15CF8B9C" w:rsidR="00376F2F" w:rsidRPr="00990B1E" w:rsidRDefault="00ED50D9" w:rsidP="00376F2F">
      <w:pPr>
        <w:tabs>
          <w:tab w:val="left" w:pos="900"/>
        </w:tabs>
        <w:spacing w:after="240" w:line="240" w:lineRule="auto"/>
        <w:ind w:left="630"/>
        <w:contextualSpacing/>
        <w:jc w:val="center"/>
        <w:rPr>
          <w:rFonts w:ascii="Sylfaen" w:hAnsi="Sylfaen"/>
          <w:sz w:val="24"/>
          <w:szCs w:val="24"/>
        </w:rPr>
      </w:pPr>
      <w:r w:rsidRPr="00990B1E">
        <w:rPr>
          <w:rFonts w:ascii="Sylfaen" w:hAnsi="Sylfaen"/>
          <w:sz w:val="24"/>
          <w:szCs w:val="24"/>
        </w:rPr>
        <w:t xml:space="preserve">List </w:t>
      </w:r>
      <w:r w:rsidR="00376F2F" w:rsidRPr="00990B1E">
        <w:rPr>
          <w:rFonts w:ascii="Sylfaen" w:hAnsi="Sylfaen"/>
          <w:sz w:val="24"/>
          <w:szCs w:val="24"/>
        </w:rPr>
        <w:t xml:space="preserve">of </w:t>
      </w:r>
      <w:r w:rsidRPr="00990B1E">
        <w:rPr>
          <w:rFonts w:ascii="Sylfaen" w:hAnsi="Sylfaen"/>
          <w:sz w:val="24"/>
          <w:szCs w:val="24"/>
        </w:rPr>
        <w:t xml:space="preserve">Especially Dangerous Pathogens </w:t>
      </w:r>
    </w:p>
    <w:p w14:paraId="6F78ECC4" w14:textId="77777777" w:rsidR="00ED50D9" w:rsidRPr="00990B1E" w:rsidRDefault="00ED50D9" w:rsidP="00376F2F">
      <w:pPr>
        <w:tabs>
          <w:tab w:val="left" w:pos="900"/>
        </w:tabs>
        <w:spacing w:after="240" w:line="240" w:lineRule="auto"/>
        <w:ind w:left="630"/>
        <w:contextualSpacing/>
        <w:jc w:val="center"/>
        <w:rPr>
          <w:rFonts w:ascii="Sylfaen" w:hAnsi="Sylfaen"/>
          <w:sz w:val="24"/>
          <w:szCs w:val="24"/>
        </w:rPr>
      </w:pPr>
    </w:p>
    <w:p w14:paraId="46FAEC97" w14:textId="705C782E" w:rsidR="00ED50D9" w:rsidRPr="00990B1E" w:rsidRDefault="00E63EB5" w:rsidP="00E63EB5">
      <w:pPr>
        <w:tabs>
          <w:tab w:val="left" w:pos="360"/>
          <w:tab w:val="left" w:pos="630"/>
          <w:tab w:val="left" w:pos="810"/>
          <w:tab w:val="left" w:pos="1710"/>
        </w:tabs>
        <w:spacing w:after="120" w:line="240" w:lineRule="auto"/>
        <w:contextualSpacing/>
        <w:jc w:val="both"/>
        <w:rPr>
          <w:rFonts w:ascii="Sylfaen" w:hAnsi="Sylfaen"/>
          <w:sz w:val="24"/>
          <w:szCs w:val="24"/>
        </w:rPr>
      </w:pPr>
      <w:r w:rsidRPr="00990B1E">
        <w:rPr>
          <w:rFonts w:ascii="Sylfaen" w:hAnsi="Sylfaen"/>
          <w:sz w:val="24"/>
          <w:szCs w:val="24"/>
        </w:rPr>
        <w:t>List of EDPs as defined by the Ministerial Order No. 01-18/N:</w:t>
      </w:r>
    </w:p>
    <w:p w14:paraId="23533772" w14:textId="77777777" w:rsidR="00ED50D9" w:rsidRPr="00990B1E" w:rsidRDefault="00ED50D9" w:rsidP="00ED50D9">
      <w:pPr>
        <w:spacing w:line="240" w:lineRule="auto"/>
        <w:ind w:left="630"/>
        <w:contextualSpacing/>
        <w:jc w:val="both"/>
        <w:rPr>
          <w:rFonts w:ascii="Sylfaen" w:hAnsi="Sylfaen"/>
          <w:sz w:val="24"/>
          <w:szCs w:val="24"/>
        </w:rPr>
      </w:pPr>
    </w:p>
    <w:p w14:paraId="4A82DB0B" w14:textId="77777777" w:rsidR="00ED50D9" w:rsidRPr="00990B1E" w:rsidRDefault="00ED50D9" w:rsidP="00F45BB8">
      <w:pPr>
        <w:numPr>
          <w:ilvl w:val="0"/>
          <w:numId w:val="9"/>
        </w:numPr>
        <w:spacing w:line="360" w:lineRule="auto"/>
        <w:ind w:left="180" w:hanging="180"/>
        <w:contextualSpacing/>
        <w:jc w:val="both"/>
        <w:rPr>
          <w:rFonts w:ascii="Sylfaen" w:hAnsi="Sylfaen"/>
          <w:sz w:val="24"/>
          <w:szCs w:val="24"/>
        </w:rPr>
      </w:pPr>
      <w:r w:rsidRPr="00990B1E">
        <w:rPr>
          <w:rFonts w:ascii="Sylfaen" w:hAnsi="Sylfaen" w:cs="Sylfaen"/>
          <w:sz w:val="24"/>
          <w:szCs w:val="24"/>
        </w:rPr>
        <w:t>Pathogens:</w:t>
      </w:r>
    </w:p>
    <w:p w14:paraId="191A0B8A"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African horse sickness virus</w:t>
      </w:r>
    </w:p>
    <w:p w14:paraId="17397F1B"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African swine fever virus</w:t>
      </w:r>
    </w:p>
    <w:p w14:paraId="13CDFDB6"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Avian influenza virus</w:t>
      </w:r>
    </w:p>
    <w:p w14:paraId="608AECDB"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Bacillus anthracis</w:t>
      </w:r>
    </w:p>
    <w:p w14:paraId="4CAD812C"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Bacillus anthracis Pateur strain</w:t>
      </w:r>
    </w:p>
    <w:p w14:paraId="3741593D"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Botulinum neurotoxin producing species of Clostridium</w:t>
      </w:r>
    </w:p>
    <w:p w14:paraId="61095459"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Brucella Species (causes Brucellosis):</w:t>
      </w:r>
    </w:p>
    <w:p w14:paraId="3DF5B658" w14:textId="77777777" w:rsidR="00ED50D9" w:rsidRPr="00990B1E" w:rsidRDefault="00ED50D9" w:rsidP="00F45BB8">
      <w:pPr>
        <w:numPr>
          <w:ilvl w:val="0"/>
          <w:numId w:val="8"/>
        </w:numPr>
        <w:tabs>
          <w:tab w:val="left" w:pos="810"/>
        </w:tabs>
        <w:ind w:left="540" w:firstLine="0"/>
        <w:contextualSpacing/>
        <w:jc w:val="both"/>
        <w:rPr>
          <w:rFonts w:ascii="Sylfaen" w:hAnsi="Sylfaen"/>
          <w:sz w:val="24"/>
          <w:szCs w:val="24"/>
        </w:rPr>
      </w:pPr>
      <w:r w:rsidRPr="00990B1E">
        <w:rPr>
          <w:rFonts w:ascii="Sylfaen" w:hAnsi="Sylfaen"/>
          <w:sz w:val="24"/>
          <w:szCs w:val="24"/>
        </w:rPr>
        <w:t>Brucella abortus</w:t>
      </w:r>
    </w:p>
    <w:p w14:paraId="166129E9" w14:textId="77777777" w:rsidR="00ED50D9" w:rsidRPr="00990B1E" w:rsidRDefault="00ED50D9" w:rsidP="00F45BB8">
      <w:pPr>
        <w:numPr>
          <w:ilvl w:val="0"/>
          <w:numId w:val="8"/>
        </w:numPr>
        <w:tabs>
          <w:tab w:val="left" w:pos="810"/>
        </w:tabs>
        <w:ind w:left="540" w:firstLine="0"/>
        <w:contextualSpacing/>
        <w:jc w:val="both"/>
        <w:rPr>
          <w:rFonts w:ascii="Sylfaen" w:hAnsi="Sylfaen"/>
          <w:sz w:val="24"/>
          <w:szCs w:val="24"/>
        </w:rPr>
      </w:pPr>
      <w:r w:rsidRPr="00990B1E">
        <w:rPr>
          <w:rFonts w:ascii="Sylfaen" w:hAnsi="Sylfaen"/>
          <w:sz w:val="24"/>
          <w:szCs w:val="24"/>
        </w:rPr>
        <w:t>Brucella suis</w:t>
      </w:r>
    </w:p>
    <w:p w14:paraId="28917E40" w14:textId="77777777" w:rsidR="00ED50D9" w:rsidRPr="00990B1E" w:rsidRDefault="00ED50D9" w:rsidP="00F45BB8">
      <w:pPr>
        <w:numPr>
          <w:ilvl w:val="0"/>
          <w:numId w:val="8"/>
        </w:numPr>
        <w:tabs>
          <w:tab w:val="left" w:pos="810"/>
        </w:tabs>
        <w:ind w:left="540" w:firstLine="0"/>
        <w:contextualSpacing/>
        <w:jc w:val="both"/>
        <w:rPr>
          <w:rFonts w:ascii="Sylfaen" w:hAnsi="Sylfaen"/>
          <w:sz w:val="24"/>
          <w:szCs w:val="24"/>
        </w:rPr>
      </w:pPr>
      <w:r w:rsidRPr="00990B1E">
        <w:rPr>
          <w:rFonts w:ascii="Sylfaen" w:hAnsi="Sylfaen"/>
          <w:sz w:val="24"/>
          <w:szCs w:val="24"/>
        </w:rPr>
        <w:t>Brucella melitensis</w:t>
      </w:r>
    </w:p>
    <w:p w14:paraId="70A53656"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Burkholderia mallei (former Pseudomonas mallei)</w:t>
      </w:r>
    </w:p>
    <w:p w14:paraId="0D228053"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Burkholderia pseudomallei (former Pseudomonas pseudomallei)</w:t>
      </w:r>
    </w:p>
    <w:p w14:paraId="7FA1A606"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Classical swine fever virus</w:t>
      </w:r>
    </w:p>
    <w:p w14:paraId="776B2505"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Coxiella burnetii (causes Q Fever Disease)</w:t>
      </w:r>
    </w:p>
    <w:p w14:paraId="64781FC9"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Crimean-Congo haemorrhagic fever virus (CCHF)</w:t>
      </w:r>
    </w:p>
    <w:p w14:paraId="6F683C4E"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Eastern Equine Encephalitis virus</w:t>
      </w:r>
    </w:p>
    <w:p w14:paraId="0CDE77D2"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 xml:space="preserve">Ebola virus </w:t>
      </w:r>
    </w:p>
    <w:p w14:paraId="4DA773F4"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Foot and mouth disease virus</w:t>
      </w:r>
    </w:p>
    <w:p w14:paraId="2C18281D"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Francisella tularensis</w:t>
      </w:r>
    </w:p>
    <w:p w14:paraId="35C7BD86"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Goat pox virus</w:t>
      </w:r>
    </w:p>
    <w:p w14:paraId="4ABE811D"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Hendra virus</w:t>
      </w:r>
    </w:p>
    <w:p w14:paraId="096C21A9"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Kyasanuri forest disease</w:t>
      </w:r>
    </w:p>
    <w:p w14:paraId="145407FF"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Lassa Fever Virus</w:t>
      </w:r>
    </w:p>
    <w:p w14:paraId="76C36C91"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Lujo virus</w:t>
      </w:r>
    </w:p>
    <w:p w14:paraId="4228F9F3"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Lumpy skin disease virus</w:t>
      </w:r>
    </w:p>
    <w:p w14:paraId="3909C21C"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Marburg virus</w:t>
      </w:r>
    </w:p>
    <w:p w14:paraId="4668760D"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Monkeypox virus</w:t>
      </w:r>
    </w:p>
    <w:p w14:paraId="3085AE4F"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Mycoplasma capricolum</w:t>
      </w:r>
    </w:p>
    <w:p w14:paraId="137CE185"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Mycoplasma mycoides</w:t>
      </w:r>
    </w:p>
    <w:p w14:paraId="38E47678"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Newcastle disease virus</w:t>
      </w:r>
    </w:p>
    <w:p w14:paraId="2FA1BA8D"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Nipah virus</w:t>
      </w:r>
    </w:p>
    <w:p w14:paraId="6A7E8EB5"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Omsk hemorrhagic fever</w:t>
      </w:r>
    </w:p>
    <w:p w14:paraId="1435ADA4"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lastRenderedPageBreak/>
        <w:t>Reconstracted 1918 influenza virus</w:t>
      </w:r>
    </w:p>
    <w:p w14:paraId="6A533807"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Rickettsia prowazekii</w:t>
      </w:r>
    </w:p>
    <w:p w14:paraId="15996160"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Rift Valley fever virus</w:t>
      </w:r>
    </w:p>
    <w:p w14:paraId="38396AE1"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Rinderpest virus</w:t>
      </w:r>
    </w:p>
    <w:p w14:paraId="0DC60CC3"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Variola major virus (Smallpox virus)</w:t>
      </w:r>
    </w:p>
    <w:p w14:paraId="01E45236"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Variola minor virus (Alastrim)</w:t>
      </w:r>
    </w:p>
    <w:p w14:paraId="2F328C07"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Tick-borne encephalitis complex (flavi) viruses:</w:t>
      </w:r>
    </w:p>
    <w:p w14:paraId="4132BB0B" w14:textId="77777777" w:rsidR="00ED50D9" w:rsidRPr="00990B1E" w:rsidRDefault="00ED50D9" w:rsidP="00F45BB8">
      <w:pPr>
        <w:numPr>
          <w:ilvl w:val="0"/>
          <w:numId w:val="11"/>
        </w:numPr>
        <w:tabs>
          <w:tab w:val="left" w:pos="810"/>
        </w:tabs>
        <w:ind w:hanging="630"/>
        <w:contextualSpacing/>
        <w:jc w:val="both"/>
        <w:rPr>
          <w:rFonts w:ascii="Sylfaen" w:hAnsi="Sylfaen"/>
          <w:sz w:val="24"/>
          <w:szCs w:val="24"/>
        </w:rPr>
      </w:pPr>
      <w:r w:rsidRPr="00990B1E">
        <w:rPr>
          <w:rFonts w:ascii="Sylfaen" w:hAnsi="Sylfaen"/>
          <w:sz w:val="24"/>
          <w:szCs w:val="24"/>
        </w:rPr>
        <w:t>Far Eastern subtype;</w:t>
      </w:r>
    </w:p>
    <w:p w14:paraId="523E5EF3" w14:textId="77777777" w:rsidR="00ED50D9" w:rsidRPr="00990B1E" w:rsidRDefault="00ED50D9" w:rsidP="00F45BB8">
      <w:pPr>
        <w:numPr>
          <w:ilvl w:val="0"/>
          <w:numId w:val="11"/>
        </w:numPr>
        <w:tabs>
          <w:tab w:val="left" w:pos="810"/>
        </w:tabs>
        <w:ind w:hanging="630"/>
        <w:contextualSpacing/>
        <w:jc w:val="both"/>
        <w:rPr>
          <w:rFonts w:ascii="Sylfaen" w:hAnsi="Sylfaen"/>
          <w:sz w:val="24"/>
          <w:szCs w:val="24"/>
        </w:rPr>
      </w:pPr>
      <w:r w:rsidRPr="00990B1E">
        <w:rPr>
          <w:rFonts w:ascii="Sylfaen" w:hAnsi="Sylfaen"/>
          <w:sz w:val="24"/>
          <w:szCs w:val="24"/>
        </w:rPr>
        <w:t>Siberian subtype.</w:t>
      </w:r>
    </w:p>
    <w:p w14:paraId="3DCD74D5"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Peste des petits ruminants virus</w:t>
      </w:r>
    </w:p>
    <w:p w14:paraId="0E07E014"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 xml:space="preserve">SARS-CoV </w:t>
      </w:r>
    </w:p>
    <w:p w14:paraId="5F2C2ACB"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Sheep pox virus</w:t>
      </w:r>
    </w:p>
    <w:p w14:paraId="3C728B2F"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South American haemorrhagic fever viruses:</w:t>
      </w:r>
    </w:p>
    <w:p w14:paraId="115250F6" w14:textId="77777777" w:rsidR="00ED50D9" w:rsidRPr="00990B1E" w:rsidRDefault="00ED50D9" w:rsidP="00F45BB8">
      <w:pPr>
        <w:numPr>
          <w:ilvl w:val="0"/>
          <w:numId w:val="10"/>
        </w:numPr>
        <w:tabs>
          <w:tab w:val="left" w:pos="810"/>
        </w:tabs>
        <w:ind w:hanging="630"/>
        <w:contextualSpacing/>
        <w:jc w:val="both"/>
        <w:rPr>
          <w:rFonts w:ascii="Sylfaen" w:hAnsi="Sylfaen"/>
          <w:sz w:val="24"/>
          <w:szCs w:val="24"/>
        </w:rPr>
      </w:pPr>
      <w:r w:rsidRPr="00990B1E">
        <w:rPr>
          <w:rFonts w:ascii="Sylfaen" w:hAnsi="Sylfaen"/>
          <w:sz w:val="24"/>
          <w:szCs w:val="24"/>
        </w:rPr>
        <w:t>Guanarito</w:t>
      </w:r>
    </w:p>
    <w:p w14:paraId="1DF89A67" w14:textId="77777777" w:rsidR="00ED50D9" w:rsidRPr="00990B1E" w:rsidRDefault="00ED50D9" w:rsidP="00F45BB8">
      <w:pPr>
        <w:numPr>
          <w:ilvl w:val="0"/>
          <w:numId w:val="10"/>
        </w:numPr>
        <w:tabs>
          <w:tab w:val="left" w:pos="810"/>
        </w:tabs>
        <w:ind w:hanging="630"/>
        <w:contextualSpacing/>
        <w:jc w:val="both"/>
        <w:rPr>
          <w:rFonts w:ascii="Sylfaen" w:hAnsi="Sylfaen"/>
          <w:sz w:val="24"/>
          <w:szCs w:val="24"/>
        </w:rPr>
      </w:pPr>
      <w:r w:rsidRPr="00990B1E">
        <w:rPr>
          <w:rFonts w:ascii="Sylfaen" w:hAnsi="Sylfaen"/>
          <w:sz w:val="24"/>
          <w:szCs w:val="24"/>
        </w:rPr>
        <w:t>Machupo</w:t>
      </w:r>
    </w:p>
    <w:p w14:paraId="65481B43" w14:textId="77777777" w:rsidR="00ED50D9" w:rsidRPr="00990B1E" w:rsidRDefault="00ED50D9" w:rsidP="00F45BB8">
      <w:pPr>
        <w:numPr>
          <w:ilvl w:val="0"/>
          <w:numId w:val="10"/>
        </w:numPr>
        <w:tabs>
          <w:tab w:val="left" w:pos="810"/>
        </w:tabs>
        <w:ind w:hanging="630"/>
        <w:contextualSpacing/>
        <w:jc w:val="both"/>
        <w:rPr>
          <w:rFonts w:ascii="Sylfaen" w:hAnsi="Sylfaen"/>
          <w:sz w:val="24"/>
          <w:szCs w:val="24"/>
        </w:rPr>
      </w:pPr>
      <w:r w:rsidRPr="00990B1E">
        <w:rPr>
          <w:rFonts w:ascii="Sylfaen" w:hAnsi="Sylfaen"/>
          <w:sz w:val="24"/>
          <w:szCs w:val="24"/>
        </w:rPr>
        <w:t>Sabia</w:t>
      </w:r>
    </w:p>
    <w:p w14:paraId="1A4ABBE0" w14:textId="77777777" w:rsidR="00ED50D9" w:rsidRPr="00990B1E" w:rsidRDefault="00ED50D9" w:rsidP="00F45BB8">
      <w:pPr>
        <w:numPr>
          <w:ilvl w:val="0"/>
          <w:numId w:val="10"/>
        </w:numPr>
        <w:tabs>
          <w:tab w:val="left" w:pos="810"/>
        </w:tabs>
        <w:ind w:hanging="630"/>
        <w:contextualSpacing/>
        <w:jc w:val="both"/>
        <w:rPr>
          <w:rFonts w:ascii="Sylfaen" w:hAnsi="Sylfaen"/>
          <w:sz w:val="24"/>
          <w:szCs w:val="24"/>
        </w:rPr>
      </w:pPr>
      <w:r w:rsidRPr="00990B1E">
        <w:rPr>
          <w:rFonts w:ascii="Sylfaen" w:hAnsi="Sylfaen"/>
          <w:sz w:val="24"/>
          <w:szCs w:val="24"/>
        </w:rPr>
        <w:t>Chapare</w:t>
      </w:r>
    </w:p>
    <w:p w14:paraId="40162E62" w14:textId="77777777" w:rsidR="00ED50D9" w:rsidRPr="00990B1E" w:rsidRDefault="00ED50D9" w:rsidP="00F45BB8">
      <w:pPr>
        <w:numPr>
          <w:ilvl w:val="0"/>
          <w:numId w:val="10"/>
        </w:numPr>
        <w:tabs>
          <w:tab w:val="left" w:pos="810"/>
        </w:tabs>
        <w:ind w:hanging="630"/>
        <w:contextualSpacing/>
        <w:jc w:val="both"/>
        <w:rPr>
          <w:rFonts w:ascii="Sylfaen" w:hAnsi="Sylfaen"/>
          <w:sz w:val="24"/>
          <w:szCs w:val="24"/>
        </w:rPr>
      </w:pPr>
      <w:r w:rsidRPr="00990B1E">
        <w:rPr>
          <w:rFonts w:ascii="Sylfaen" w:hAnsi="Sylfaen"/>
          <w:sz w:val="24"/>
          <w:szCs w:val="24"/>
        </w:rPr>
        <w:t>Junin</w:t>
      </w:r>
    </w:p>
    <w:p w14:paraId="2DFE2D4F"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Swine vesicular disease virus</w:t>
      </w:r>
    </w:p>
    <w:p w14:paraId="0B1D0306"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Venezuelan Equine Encephalitis virus</w:t>
      </w:r>
    </w:p>
    <w:p w14:paraId="7309B00E" w14:textId="77777777" w:rsidR="00ED50D9" w:rsidRPr="00990B1E" w:rsidRDefault="00ED50D9" w:rsidP="00F45BB8">
      <w:pPr>
        <w:numPr>
          <w:ilvl w:val="0"/>
          <w:numId w:val="7"/>
        </w:numPr>
        <w:ind w:left="540"/>
        <w:contextualSpacing/>
        <w:jc w:val="both"/>
        <w:rPr>
          <w:rFonts w:ascii="Sylfaen" w:hAnsi="Sylfaen"/>
          <w:sz w:val="24"/>
          <w:szCs w:val="24"/>
        </w:rPr>
      </w:pPr>
      <w:r w:rsidRPr="00990B1E">
        <w:rPr>
          <w:rFonts w:ascii="Sylfaen" w:hAnsi="Sylfaen"/>
          <w:sz w:val="24"/>
          <w:szCs w:val="24"/>
        </w:rPr>
        <w:t>Yersinia pestis (Causes Plague)</w:t>
      </w:r>
    </w:p>
    <w:p w14:paraId="55B3EFBD" w14:textId="77777777" w:rsidR="00ED50D9" w:rsidRPr="00990B1E" w:rsidRDefault="00ED50D9" w:rsidP="00ED50D9">
      <w:pPr>
        <w:ind w:left="540"/>
        <w:contextualSpacing/>
        <w:jc w:val="both"/>
        <w:rPr>
          <w:rFonts w:ascii="Sylfaen" w:hAnsi="Sylfaen"/>
          <w:sz w:val="24"/>
          <w:szCs w:val="24"/>
        </w:rPr>
      </w:pPr>
    </w:p>
    <w:p w14:paraId="7300F9A7" w14:textId="77777777" w:rsidR="00ED50D9" w:rsidRPr="00990B1E" w:rsidRDefault="00ED50D9" w:rsidP="00F45BB8">
      <w:pPr>
        <w:numPr>
          <w:ilvl w:val="0"/>
          <w:numId w:val="9"/>
        </w:numPr>
        <w:spacing w:after="240" w:line="360" w:lineRule="auto"/>
        <w:ind w:left="180" w:hanging="180"/>
        <w:contextualSpacing/>
        <w:jc w:val="both"/>
        <w:rPr>
          <w:rFonts w:ascii="Sylfaen" w:hAnsi="Sylfaen" w:cs="Sylfaen"/>
          <w:sz w:val="24"/>
          <w:szCs w:val="24"/>
        </w:rPr>
      </w:pPr>
      <w:r w:rsidRPr="00990B1E">
        <w:rPr>
          <w:rFonts w:ascii="Sylfaen" w:hAnsi="Sylfaen" w:cs="Sylfaen"/>
          <w:sz w:val="24"/>
          <w:szCs w:val="24"/>
        </w:rPr>
        <w:t>Toxins:</w:t>
      </w:r>
    </w:p>
    <w:p w14:paraId="07766D43" w14:textId="77777777" w:rsidR="00ED50D9" w:rsidRPr="00990B1E" w:rsidRDefault="00ED50D9" w:rsidP="00F45BB8">
      <w:pPr>
        <w:numPr>
          <w:ilvl w:val="0"/>
          <w:numId w:val="12"/>
        </w:numPr>
        <w:spacing w:after="240" w:line="360" w:lineRule="auto"/>
        <w:ind w:left="540"/>
        <w:contextualSpacing/>
        <w:jc w:val="both"/>
        <w:rPr>
          <w:rFonts w:ascii="Sylfaen" w:hAnsi="Sylfaen"/>
          <w:sz w:val="24"/>
          <w:szCs w:val="24"/>
        </w:rPr>
      </w:pPr>
      <w:r w:rsidRPr="00990B1E">
        <w:rPr>
          <w:rFonts w:ascii="Sylfaen" w:hAnsi="Sylfaen"/>
          <w:sz w:val="24"/>
          <w:szCs w:val="24"/>
        </w:rPr>
        <w:t>Abrin</w:t>
      </w:r>
    </w:p>
    <w:p w14:paraId="654A64E6" w14:textId="77777777" w:rsidR="00ED50D9" w:rsidRPr="00990B1E" w:rsidRDefault="00ED50D9" w:rsidP="00F45BB8">
      <w:pPr>
        <w:numPr>
          <w:ilvl w:val="0"/>
          <w:numId w:val="12"/>
        </w:numPr>
        <w:ind w:left="540"/>
        <w:contextualSpacing/>
        <w:jc w:val="both"/>
        <w:rPr>
          <w:rFonts w:ascii="Sylfaen" w:hAnsi="Sylfaen" w:cs="Sylfaen"/>
          <w:sz w:val="24"/>
          <w:szCs w:val="24"/>
        </w:rPr>
      </w:pPr>
      <w:r w:rsidRPr="00990B1E">
        <w:rPr>
          <w:rFonts w:ascii="Sylfaen" w:hAnsi="Sylfaen" w:cs="Sylfaen"/>
          <w:sz w:val="24"/>
          <w:szCs w:val="24"/>
        </w:rPr>
        <w:t>Botulinum neurotoxins</w:t>
      </w:r>
    </w:p>
    <w:p w14:paraId="720DC948" w14:textId="77777777" w:rsidR="00ED50D9" w:rsidRPr="00990B1E" w:rsidRDefault="00ED50D9" w:rsidP="00F45BB8">
      <w:pPr>
        <w:numPr>
          <w:ilvl w:val="0"/>
          <w:numId w:val="12"/>
        </w:numPr>
        <w:ind w:left="540"/>
        <w:contextualSpacing/>
        <w:jc w:val="both"/>
        <w:rPr>
          <w:rFonts w:ascii="Sylfaen" w:hAnsi="Sylfaen" w:cs="Sylfaen"/>
          <w:sz w:val="24"/>
          <w:szCs w:val="24"/>
        </w:rPr>
      </w:pPr>
      <w:r w:rsidRPr="00990B1E">
        <w:rPr>
          <w:rFonts w:ascii="Sylfaen" w:hAnsi="Sylfaen" w:cs="Sylfaen"/>
          <w:sz w:val="24"/>
          <w:szCs w:val="24"/>
        </w:rPr>
        <w:t>Conotoxins (Short, paralytic alpha conotoxins containing the following amino acid sequence  X1CCX2PACGX3X4X5X6CX7)</w:t>
      </w:r>
    </w:p>
    <w:p w14:paraId="15EFC76B" w14:textId="77777777" w:rsidR="00ED50D9" w:rsidRPr="00990B1E" w:rsidRDefault="00ED50D9" w:rsidP="00F45BB8">
      <w:pPr>
        <w:numPr>
          <w:ilvl w:val="0"/>
          <w:numId w:val="12"/>
        </w:numPr>
        <w:ind w:left="540"/>
        <w:contextualSpacing/>
        <w:jc w:val="both"/>
        <w:rPr>
          <w:rFonts w:ascii="Sylfaen" w:hAnsi="Sylfaen" w:cs="Sylfaen"/>
          <w:sz w:val="24"/>
          <w:szCs w:val="24"/>
        </w:rPr>
      </w:pPr>
      <w:r w:rsidRPr="00990B1E">
        <w:rPr>
          <w:rFonts w:ascii="Sylfaen" w:hAnsi="Sylfaen" w:cs="Sylfaen"/>
          <w:sz w:val="24"/>
          <w:szCs w:val="24"/>
        </w:rPr>
        <w:t>Diacetoxyscirpenol</w:t>
      </w:r>
    </w:p>
    <w:p w14:paraId="2AC21BE1" w14:textId="77777777" w:rsidR="00ED50D9" w:rsidRPr="00990B1E" w:rsidRDefault="00ED50D9" w:rsidP="00F45BB8">
      <w:pPr>
        <w:numPr>
          <w:ilvl w:val="0"/>
          <w:numId w:val="12"/>
        </w:numPr>
        <w:ind w:left="540"/>
        <w:contextualSpacing/>
        <w:jc w:val="both"/>
        <w:rPr>
          <w:rFonts w:ascii="Sylfaen" w:hAnsi="Sylfaen" w:cs="Sylfaen"/>
          <w:sz w:val="24"/>
          <w:szCs w:val="24"/>
        </w:rPr>
      </w:pPr>
      <w:r w:rsidRPr="00990B1E">
        <w:rPr>
          <w:rFonts w:ascii="Sylfaen" w:hAnsi="Sylfaen" w:cs="Sylfaen"/>
          <w:sz w:val="24"/>
          <w:szCs w:val="24"/>
        </w:rPr>
        <w:t>Ricin</w:t>
      </w:r>
    </w:p>
    <w:p w14:paraId="73B44F91" w14:textId="77777777" w:rsidR="00ED50D9" w:rsidRPr="00990B1E" w:rsidRDefault="00ED50D9" w:rsidP="00F45BB8">
      <w:pPr>
        <w:numPr>
          <w:ilvl w:val="0"/>
          <w:numId w:val="12"/>
        </w:numPr>
        <w:ind w:left="540"/>
        <w:contextualSpacing/>
        <w:jc w:val="both"/>
        <w:rPr>
          <w:rFonts w:ascii="Sylfaen" w:hAnsi="Sylfaen" w:cs="Sylfaen"/>
          <w:sz w:val="24"/>
          <w:szCs w:val="24"/>
        </w:rPr>
      </w:pPr>
      <w:r w:rsidRPr="00990B1E">
        <w:rPr>
          <w:rFonts w:ascii="Sylfaen" w:hAnsi="Sylfaen" w:cs="Sylfaen"/>
          <w:sz w:val="24"/>
          <w:szCs w:val="24"/>
        </w:rPr>
        <w:t>Saxitoxin</w:t>
      </w:r>
    </w:p>
    <w:p w14:paraId="675D5CCB" w14:textId="77777777" w:rsidR="00ED50D9" w:rsidRPr="00990B1E" w:rsidRDefault="00ED50D9" w:rsidP="00F45BB8">
      <w:pPr>
        <w:numPr>
          <w:ilvl w:val="0"/>
          <w:numId w:val="12"/>
        </w:numPr>
        <w:ind w:left="540"/>
        <w:contextualSpacing/>
        <w:jc w:val="both"/>
        <w:rPr>
          <w:rFonts w:ascii="Sylfaen" w:hAnsi="Sylfaen" w:cs="Sylfaen"/>
          <w:sz w:val="24"/>
          <w:szCs w:val="24"/>
        </w:rPr>
      </w:pPr>
      <w:r w:rsidRPr="00990B1E">
        <w:rPr>
          <w:rFonts w:ascii="Sylfaen" w:hAnsi="Sylfaen" w:cs="Sylfaen"/>
          <w:sz w:val="24"/>
          <w:szCs w:val="24"/>
        </w:rPr>
        <w:t>Staphylococcal enterotoxins A,B,C,D,E subtypes</w:t>
      </w:r>
    </w:p>
    <w:p w14:paraId="03BDBFFA" w14:textId="77777777" w:rsidR="00ED50D9" w:rsidRPr="00990B1E" w:rsidRDefault="00ED50D9" w:rsidP="00F45BB8">
      <w:pPr>
        <w:numPr>
          <w:ilvl w:val="0"/>
          <w:numId w:val="12"/>
        </w:numPr>
        <w:ind w:left="540"/>
        <w:contextualSpacing/>
        <w:jc w:val="both"/>
        <w:rPr>
          <w:rFonts w:ascii="Sylfaen" w:hAnsi="Sylfaen" w:cs="Sylfaen"/>
          <w:sz w:val="24"/>
          <w:szCs w:val="24"/>
        </w:rPr>
      </w:pPr>
      <w:r w:rsidRPr="00990B1E">
        <w:rPr>
          <w:rFonts w:ascii="Sylfaen" w:hAnsi="Sylfaen" w:cs="Sylfaen"/>
          <w:sz w:val="24"/>
          <w:szCs w:val="24"/>
        </w:rPr>
        <w:t>T–2 toxin</w:t>
      </w:r>
    </w:p>
    <w:p w14:paraId="739A24A7" w14:textId="0FE6E968" w:rsidR="00ED50D9" w:rsidRDefault="00ED50D9" w:rsidP="00990B1E">
      <w:pPr>
        <w:numPr>
          <w:ilvl w:val="0"/>
          <w:numId w:val="12"/>
        </w:numPr>
        <w:tabs>
          <w:tab w:val="left" w:pos="900"/>
        </w:tabs>
        <w:spacing w:after="240" w:line="240" w:lineRule="auto"/>
        <w:ind w:left="630"/>
        <w:contextualSpacing/>
        <w:rPr>
          <w:rFonts w:ascii="Sylfaen" w:hAnsi="Sylfaen" w:cs="Sylfaen"/>
          <w:sz w:val="24"/>
          <w:szCs w:val="24"/>
        </w:rPr>
      </w:pPr>
      <w:r w:rsidRPr="00990B1E">
        <w:rPr>
          <w:rFonts w:ascii="Sylfaen" w:hAnsi="Sylfaen" w:cs="Sylfaen"/>
          <w:sz w:val="24"/>
          <w:szCs w:val="24"/>
        </w:rPr>
        <w:t>Tetrodotoxin</w:t>
      </w:r>
    </w:p>
    <w:p w14:paraId="46157A0A" w14:textId="77777777" w:rsidR="00FB5BC1" w:rsidRDefault="00FB5BC1" w:rsidP="00FB5BC1">
      <w:pPr>
        <w:tabs>
          <w:tab w:val="left" w:pos="900"/>
        </w:tabs>
        <w:spacing w:after="240" w:line="240" w:lineRule="auto"/>
        <w:contextualSpacing/>
        <w:rPr>
          <w:rFonts w:ascii="Sylfaen" w:hAnsi="Sylfaen" w:cs="Sylfaen"/>
          <w:sz w:val="24"/>
          <w:szCs w:val="24"/>
        </w:rPr>
      </w:pPr>
    </w:p>
    <w:p w14:paraId="3F2E6C24" w14:textId="77777777" w:rsidR="00CF7BD1" w:rsidRDefault="00CF7BD1" w:rsidP="00FB5BC1">
      <w:pPr>
        <w:tabs>
          <w:tab w:val="left" w:pos="900"/>
        </w:tabs>
        <w:spacing w:after="240" w:line="240" w:lineRule="auto"/>
        <w:contextualSpacing/>
        <w:rPr>
          <w:rFonts w:ascii="Sylfaen" w:hAnsi="Sylfaen" w:cs="Sylfaen"/>
          <w:sz w:val="24"/>
          <w:szCs w:val="24"/>
        </w:rPr>
      </w:pPr>
    </w:p>
    <w:p w14:paraId="72F778D1" w14:textId="77777777" w:rsidR="00CF7BD1" w:rsidRDefault="00CF7BD1" w:rsidP="00FB5BC1">
      <w:pPr>
        <w:tabs>
          <w:tab w:val="left" w:pos="900"/>
        </w:tabs>
        <w:spacing w:after="240" w:line="240" w:lineRule="auto"/>
        <w:contextualSpacing/>
        <w:rPr>
          <w:rFonts w:ascii="Sylfaen" w:hAnsi="Sylfaen" w:cs="Sylfaen"/>
          <w:sz w:val="24"/>
          <w:szCs w:val="24"/>
        </w:rPr>
      </w:pPr>
    </w:p>
    <w:p w14:paraId="1AE2DEAB" w14:textId="77777777" w:rsidR="00CF7BD1" w:rsidRDefault="00CF7BD1" w:rsidP="00FB5BC1">
      <w:pPr>
        <w:tabs>
          <w:tab w:val="left" w:pos="900"/>
        </w:tabs>
        <w:spacing w:after="240" w:line="240" w:lineRule="auto"/>
        <w:contextualSpacing/>
        <w:rPr>
          <w:rFonts w:ascii="Sylfaen" w:hAnsi="Sylfaen" w:cs="Sylfaen"/>
          <w:sz w:val="24"/>
          <w:szCs w:val="24"/>
        </w:rPr>
      </w:pPr>
    </w:p>
    <w:p w14:paraId="0C84F973" w14:textId="77777777" w:rsidR="00CF7BD1" w:rsidRDefault="00CF7BD1" w:rsidP="00FB5BC1">
      <w:pPr>
        <w:tabs>
          <w:tab w:val="left" w:pos="900"/>
        </w:tabs>
        <w:spacing w:after="240" w:line="240" w:lineRule="auto"/>
        <w:contextualSpacing/>
        <w:rPr>
          <w:rFonts w:ascii="Sylfaen" w:hAnsi="Sylfaen" w:cs="Sylfaen"/>
          <w:sz w:val="24"/>
          <w:szCs w:val="24"/>
        </w:rPr>
      </w:pPr>
    </w:p>
    <w:p w14:paraId="7B914BF7" w14:textId="276BBA8F" w:rsidR="00FB5BC1" w:rsidRDefault="00FB5BC1" w:rsidP="00FB5BC1">
      <w:pPr>
        <w:tabs>
          <w:tab w:val="left" w:pos="900"/>
        </w:tabs>
        <w:spacing w:after="240" w:line="240" w:lineRule="auto"/>
        <w:ind w:left="630"/>
        <w:contextualSpacing/>
        <w:jc w:val="center"/>
        <w:rPr>
          <w:rFonts w:ascii="Sylfaen" w:hAnsi="Sylfaen"/>
          <w:sz w:val="24"/>
          <w:szCs w:val="24"/>
        </w:rPr>
      </w:pPr>
      <w:r w:rsidRPr="00990B1E">
        <w:rPr>
          <w:rFonts w:ascii="Sylfaen" w:hAnsi="Sylfaen"/>
          <w:sz w:val="24"/>
          <w:szCs w:val="24"/>
        </w:rPr>
        <w:lastRenderedPageBreak/>
        <w:t xml:space="preserve">Annex </w:t>
      </w:r>
      <w:r>
        <w:rPr>
          <w:rFonts w:ascii="Sylfaen" w:hAnsi="Sylfaen"/>
          <w:sz w:val="24"/>
          <w:szCs w:val="24"/>
        </w:rPr>
        <w:t>J</w:t>
      </w:r>
    </w:p>
    <w:p w14:paraId="4B7AF54F" w14:textId="039F2E56" w:rsidR="00FB5BC1" w:rsidRPr="00990B1E" w:rsidRDefault="00FB5BC1" w:rsidP="00FB5BC1">
      <w:pPr>
        <w:tabs>
          <w:tab w:val="left" w:pos="900"/>
        </w:tabs>
        <w:spacing w:after="240" w:line="240" w:lineRule="auto"/>
        <w:ind w:left="630"/>
        <w:contextualSpacing/>
        <w:jc w:val="center"/>
        <w:rPr>
          <w:rFonts w:ascii="Sylfaen" w:hAnsi="Sylfaen"/>
          <w:sz w:val="24"/>
          <w:szCs w:val="24"/>
        </w:rPr>
      </w:pPr>
      <w:r w:rsidRPr="00551399">
        <w:rPr>
          <w:rFonts w:ascii="Sylfaen" w:hAnsi="Sylfaen"/>
          <w:sz w:val="24"/>
          <w:szCs w:val="24"/>
        </w:rPr>
        <w:t>Biological Agents of Epidemic and Pandemic Potential</w:t>
      </w:r>
      <w:r>
        <w:rPr>
          <w:rFonts w:ascii="Sylfaen" w:hAnsi="Sylfaen"/>
          <w:sz w:val="24"/>
          <w:szCs w:val="24"/>
        </w:rPr>
        <w:t xml:space="preserve"> and Associated Syndromes Methodical Guidelines</w:t>
      </w:r>
    </w:p>
    <w:p w14:paraId="56A9456D" w14:textId="77777777" w:rsidR="00CF7BD1" w:rsidRPr="00AD1AD6" w:rsidRDefault="00CF7BD1" w:rsidP="00CF7BD1">
      <w:pPr>
        <w:pStyle w:val="Heading1"/>
        <w:jc w:val="both"/>
        <w:rPr>
          <w:rFonts w:ascii="Sylfaen" w:hAnsi="Sylfaen"/>
          <w:color w:val="auto"/>
          <w:sz w:val="24"/>
          <w:szCs w:val="24"/>
        </w:rPr>
      </w:pPr>
      <w:r w:rsidRPr="00AD1AD6">
        <w:rPr>
          <w:rFonts w:ascii="Sylfaen" w:hAnsi="Sylfaen"/>
          <w:color w:val="auto"/>
          <w:sz w:val="24"/>
          <w:szCs w:val="24"/>
        </w:rPr>
        <w:t xml:space="preserve">Bacillus </w:t>
      </w:r>
      <w:proofErr w:type="spellStart"/>
      <w:r w:rsidRPr="00AD1AD6">
        <w:rPr>
          <w:rFonts w:ascii="Sylfaen" w:hAnsi="Sylfaen"/>
          <w:color w:val="auto"/>
          <w:sz w:val="24"/>
          <w:szCs w:val="24"/>
        </w:rPr>
        <w:t>Anthracis</w:t>
      </w:r>
      <w:proofErr w:type="spellEnd"/>
      <w:r w:rsidRPr="00AD1AD6">
        <w:rPr>
          <w:rFonts w:ascii="Sylfaen" w:hAnsi="Sylfaen"/>
          <w:color w:val="auto"/>
          <w:sz w:val="24"/>
          <w:szCs w:val="24"/>
        </w:rPr>
        <w:t xml:space="preserve"> (causes Anthrax)</w:t>
      </w:r>
    </w:p>
    <w:p w14:paraId="4BCE2937"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Agent Characteristics</w:t>
      </w:r>
    </w:p>
    <w:p w14:paraId="3F10034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Agent Classification:</w:t>
      </w:r>
      <w:r w:rsidRPr="00AD1AD6">
        <w:rPr>
          <w:rFonts w:ascii="Sylfaen" w:hAnsi="Sylfaen" w:cstheme="minorHAnsi"/>
          <w:sz w:val="24"/>
          <w:szCs w:val="24"/>
        </w:rPr>
        <w:t xml:space="preserve"> Biological </w:t>
      </w:r>
    </w:p>
    <w:p w14:paraId="645A0AD6"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Type:</w:t>
      </w:r>
      <w:r w:rsidRPr="00AD1AD6">
        <w:rPr>
          <w:rFonts w:ascii="Sylfaen" w:hAnsi="Sylfaen" w:cstheme="minorHAnsi"/>
          <w:sz w:val="24"/>
          <w:szCs w:val="24"/>
        </w:rPr>
        <w:t xml:space="preserve"> Bacteria (Bacillus </w:t>
      </w:r>
      <w:proofErr w:type="spellStart"/>
      <w:r w:rsidRPr="00AD1AD6">
        <w:rPr>
          <w:rFonts w:ascii="Sylfaen" w:hAnsi="Sylfaen" w:cstheme="minorHAnsi"/>
          <w:sz w:val="24"/>
          <w:szCs w:val="24"/>
        </w:rPr>
        <w:t>anthracis</w:t>
      </w:r>
      <w:proofErr w:type="spellEnd"/>
      <w:r w:rsidRPr="00AD1AD6">
        <w:rPr>
          <w:rFonts w:ascii="Sylfaen" w:hAnsi="Sylfaen" w:cstheme="minorHAnsi"/>
          <w:sz w:val="24"/>
          <w:szCs w:val="24"/>
        </w:rPr>
        <w:t xml:space="preserve">), many strains </w:t>
      </w:r>
    </w:p>
    <w:p w14:paraId="6D5EAA5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Description:</w:t>
      </w:r>
      <w:r w:rsidRPr="00AD1AD6">
        <w:rPr>
          <w:rFonts w:ascii="Sylfaen" w:hAnsi="Sylfaen" w:cstheme="minorHAnsi"/>
          <w:sz w:val="24"/>
          <w:szCs w:val="24"/>
        </w:rPr>
        <w:t xml:space="preserve"> B. </w:t>
      </w:r>
      <w:proofErr w:type="spellStart"/>
      <w:r w:rsidRPr="00AD1AD6">
        <w:rPr>
          <w:rFonts w:ascii="Sylfaen" w:hAnsi="Sylfaen" w:cstheme="minorHAnsi"/>
          <w:sz w:val="24"/>
          <w:szCs w:val="24"/>
        </w:rPr>
        <w:t>anthracis</w:t>
      </w:r>
      <w:proofErr w:type="spellEnd"/>
      <w:r w:rsidRPr="00AD1AD6">
        <w:rPr>
          <w:rFonts w:ascii="Sylfaen" w:hAnsi="Sylfaen" w:cstheme="minorHAnsi"/>
          <w:sz w:val="24"/>
          <w:szCs w:val="24"/>
        </w:rPr>
        <w:t xml:space="preserve"> is a naturally-occurring, rod-shaped Gram-positive, </w:t>
      </w:r>
      <w:proofErr w:type="spellStart"/>
      <w:r w:rsidRPr="00AD1AD6">
        <w:rPr>
          <w:rFonts w:ascii="Sylfaen" w:hAnsi="Sylfaen" w:cstheme="minorHAnsi"/>
          <w:sz w:val="24"/>
          <w:szCs w:val="24"/>
        </w:rPr>
        <w:t>sporulating</w:t>
      </w:r>
      <w:proofErr w:type="spellEnd"/>
      <w:r w:rsidRPr="00AD1AD6">
        <w:rPr>
          <w:rFonts w:ascii="Sylfaen" w:hAnsi="Sylfaen" w:cstheme="minorHAnsi"/>
          <w:sz w:val="24"/>
          <w:szCs w:val="24"/>
        </w:rPr>
        <w:t xml:space="preserve"> bacterium causing the disease anthrax, and is capable of being </w:t>
      </w:r>
      <w:proofErr w:type="spellStart"/>
      <w:r w:rsidRPr="00AD1AD6">
        <w:rPr>
          <w:rFonts w:ascii="Sylfaen" w:hAnsi="Sylfaen" w:cstheme="minorHAnsi"/>
          <w:sz w:val="24"/>
          <w:szCs w:val="24"/>
        </w:rPr>
        <w:t>weaponized</w:t>
      </w:r>
      <w:proofErr w:type="spellEnd"/>
      <w:r w:rsidRPr="00AD1AD6">
        <w:rPr>
          <w:rFonts w:ascii="Sylfaen" w:hAnsi="Sylfaen" w:cstheme="minorHAnsi"/>
          <w:sz w:val="24"/>
          <w:szCs w:val="24"/>
        </w:rPr>
        <w:t xml:space="preserve"> for all exposure routes. Powders of B. </w:t>
      </w:r>
      <w:proofErr w:type="spellStart"/>
      <w:r w:rsidRPr="00AD1AD6">
        <w:rPr>
          <w:rFonts w:ascii="Sylfaen" w:hAnsi="Sylfaen" w:cstheme="minorHAnsi"/>
          <w:sz w:val="24"/>
          <w:szCs w:val="24"/>
        </w:rPr>
        <w:t>anthracis</w:t>
      </w:r>
      <w:proofErr w:type="spellEnd"/>
      <w:r w:rsidRPr="00AD1AD6">
        <w:rPr>
          <w:rFonts w:ascii="Sylfaen" w:hAnsi="Sylfaen" w:cstheme="minorHAnsi"/>
          <w:sz w:val="24"/>
          <w:szCs w:val="24"/>
        </w:rPr>
        <w:t xml:space="preserve"> are considered “weapons-grade” with such characteristics as high spore concentration, uniform particle size, low electrostatic charge, etc. B. </w:t>
      </w:r>
      <w:proofErr w:type="spellStart"/>
      <w:r w:rsidRPr="00AD1AD6">
        <w:rPr>
          <w:rFonts w:ascii="Sylfaen" w:hAnsi="Sylfaen" w:cstheme="minorHAnsi"/>
          <w:sz w:val="24"/>
          <w:szCs w:val="24"/>
        </w:rPr>
        <w:t>anthracis</w:t>
      </w:r>
      <w:proofErr w:type="spellEnd"/>
      <w:r w:rsidRPr="00AD1AD6">
        <w:rPr>
          <w:rFonts w:ascii="Sylfaen" w:hAnsi="Sylfaen" w:cstheme="minorHAnsi"/>
          <w:sz w:val="24"/>
          <w:szCs w:val="24"/>
        </w:rPr>
        <w:t xml:space="preserve"> re-</w:t>
      </w:r>
      <w:proofErr w:type="spellStart"/>
      <w:r w:rsidRPr="00AD1AD6">
        <w:rPr>
          <w:rFonts w:ascii="Sylfaen" w:hAnsi="Sylfaen" w:cstheme="minorHAnsi"/>
          <w:sz w:val="24"/>
          <w:szCs w:val="24"/>
        </w:rPr>
        <w:t>aerosolization</w:t>
      </w:r>
      <w:proofErr w:type="spellEnd"/>
      <w:r w:rsidRPr="00AD1AD6">
        <w:rPr>
          <w:rFonts w:ascii="Sylfaen" w:hAnsi="Sylfaen" w:cstheme="minorHAnsi"/>
          <w:sz w:val="24"/>
          <w:szCs w:val="24"/>
        </w:rPr>
        <w:t xml:space="preserve"> is a consideration, particularly if </w:t>
      </w:r>
      <w:proofErr w:type="spellStart"/>
      <w:r w:rsidRPr="00AD1AD6">
        <w:rPr>
          <w:rFonts w:ascii="Sylfaen" w:hAnsi="Sylfaen" w:cstheme="minorHAnsi"/>
          <w:sz w:val="24"/>
          <w:szCs w:val="24"/>
        </w:rPr>
        <w:t>weaponized</w:t>
      </w:r>
      <w:proofErr w:type="spellEnd"/>
      <w:r w:rsidRPr="00AD1AD6">
        <w:rPr>
          <w:rFonts w:ascii="Sylfaen" w:hAnsi="Sylfaen" w:cstheme="minorHAnsi"/>
          <w:sz w:val="24"/>
          <w:szCs w:val="24"/>
        </w:rPr>
        <w:t xml:space="preserve">. Even if B. </w:t>
      </w:r>
      <w:proofErr w:type="spellStart"/>
      <w:r w:rsidRPr="00AD1AD6">
        <w:rPr>
          <w:rFonts w:ascii="Sylfaen" w:hAnsi="Sylfaen" w:cstheme="minorHAnsi"/>
          <w:sz w:val="24"/>
          <w:szCs w:val="24"/>
        </w:rPr>
        <w:t>anthracis</w:t>
      </w:r>
      <w:proofErr w:type="spellEnd"/>
      <w:r w:rsidRPr="00AD1AD6">
        <w:rPr>
          <w:rFonts w:ascii="Sylfaen" w:hAnsi="Sylfaen" w:cstheme="minorHAnsi"/>
          <w:sz w:val="24"/>
          <w:szCs w:val="24"/>
        </w:rPr>
        <w:t xml:space="preserve"> is not </w:t>
      </w:r>
      <w:proofErr w:type="spellStart"/>
      <w:r w:rsidRPr="00AD1AD6">
        <w:rPr>
          <w:rFonts w:ascii="Sylfaen" w:hAnsi="Sylfaen" w:cstheme="minorHAnsi"/>
          <w:sz w:val="24"/>
          <w:szCs w:val="24"/>
        </w:rPr>
        <w:t>weaponized</w:t>
      </w:r>
      <w:proofErr w:type="spellEnd"/>
      <w:r w:rsidRPr="00AD1AD6">
        <w:rPr>
          <w:rFonts w:ascii="Sylfaen" w:hAnsi="Sylfaen" w:cstheme="minorHAnsi"/>
          <w:sz w:val="24"/>
          <w:szCs w:val="24"/>
        </w:rPr>
        <w:t xml:space="preserve">, it is a concern for all exposure routes. There are three forms of anthrax disease, </w:t>
      </w:r>
      <w:r w:rsidRPr="00AD1AD6">
        <w:rPr>
          <w:rFonts w:ascii="Sylfaen" w:hAnsi="Sylfaen" w:cstheme="minorHAnsi"/>
          <w:b/>
          <w:sz w:val="24"/>
          <w:szCs w:val="24"/>
        </w:rPr>
        <w:t>pneumonic, gastrointestinal, and cutaneous</w:t>
      </w:r>
      <w:r w:rsidRPr="00AD1AD6">
        <w:rPr>
          <w:rFonts w:ascii="Sylfaen" w:hAnsi="Sylfaen" w:cstheme="minorHAnsi"/>
          <w:sz w:val="24"/>
          <w:szCs w:val="24"/>
        </w:rPr>
        <w:t>. These presentations can occur in humans through intentional (bioterrorism) release scenarios or natural sources of exposure (infected animals/tissues).</w:t>
      </w:r>
    </w:p>
    <w:p w14:paraId="63BA2D2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Biosafety Level</w:t>
      </w:r>
      <w:r w:rsidRPr="00AD1AD6">
        <w:rPr>
          <w:rFonts w:ascii="Sylfaen" w:hAnsi="Sylfaen" w:cstheme="minorHAnsi"/>
          <w:sz w:val="24"/>
          <w:szCs w:val="24"/>
        </w:rPr>
        <w:t>: 3</w:t>
      </w:r>
    </w:p>
    <w:p w14:paraId="78628DE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CDC Class:</w:t>
      </w:r>
      <w:r w:rsidRPr="00AD1AD6">
        <w:rPr>
          <w:rFonts w:ascii="Sylfaen" w:hAnsi="Sylfaen" w:cstheme="minorHAnsi"/>
          <w:sz w:val="24"/>
          <w:szCs w:val="24"/>
        </w:rPr>
        <w:t xml:space="preserve"> A</w:t>
      </w:r>
    </w:p>
    <w:p w14:paraId="77E9B55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Incubation Period:</w:t>
      </w:r>
      <w:r w:rsidRPr="00AD1AD6">
        <w:rPr>
          <w:rFonts w:ascii="Sylfaen" w:hAnsi="Sylfaen" w:cstheme="minorHAnsi"/>
          <w:sz w:val="24"/>
          <w:szCs w:val="24"/>
        </w:rPr>
        <w:t xml:space="preserve"> 1-7 days, pneumonic cases have occurred 60 days </w:t>
      </w:r>
      <w:proofErr w:type="spellStart"/>
      <w:r w:rsidRPr="00AD1AD6">
        <w:rPr>
          <w:rFonts w:ascii="Sylfaen" w:hAnsi="Sylfaen" w:cstheme="minorHAnsi"/>
          <w:sz w:val="24"/>
          <w:szCs w:val="24"/>
        </w:rPr>
        <w:t>postexposure</w:t>
      </w:r>
      <w:proofErr w:type="spellEnd"/>
      <w:r w:rsidRPr="00AD1AD6">
        <w:rPr>
          <w:rFonts w:ascii="Sylfaen" w:hAnsi="Sylfaen" w:cstheme="minorHAnsi"/>
          <w:sz w:val="24"/>
          <w:szCs w:val="24"/>
        </w:rPr>
        <w:t>.</w:t>
      </w:r>
    </w:p>
    <w:p w14:paraId="5BDFE60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Person-to-Person Transmission:</w:t>
      </w:r>
      <w:r w:rsidRPr="00AD1AD6">
        <w:rPr>
          <w:rFonts w:ascii="Sylfaen" w:hAnsi="Sylfaen" w:cstheme="minorHAnsi"/>
          <w:sz w:val="24"/>
          <w:szCs w:val="24"/>
        </w:rPr>
        <w:t xml:space="preserve"> No</w:t>
      </w:r>
    </w:p>
    <w:p w14:paraId="3788D01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Other Forms of Transmission:</w:t>
      </w:r>
      <w:r w:rsidRPr="00AD1AD6">
        <w:rPr>
          <w:rFonts w:ascii="Sylfaen" w:hAnsi="Sylfaen" w:cstheme="minorHAnsi"/>
          <w:sz w:val="24"/>
          <w:szCs w:val="24"/>
        </w:rPr>
        <w:t xml:space="preserve"> Contact with animal fur, wool, blood, or bodily fluids, ingestion, or inhalation of small pieces of tissue of infected animals.</w:t>
      </w:r>
    </w:p>
    <w:p w14:paraId="16A406FB"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Treatment</w:t>
      </w:r>
      <w:r w:rsidRPr="00AD1AD6">
        <w:rPr>
          <w:rFonts w:ascii="Sylfaen" w:hAnsi="Sylfaen" w:cstheme="minorHAnsi"/>
          <w:sz w:val="24"/>
          <w:szCs w:val="24"/>
        </w:rPr>
        <w:t>: Supportive accompanied with antibiotics (Ciprofloxacin and/or Doxycycline).</w:t>
      </w:r>
    </w:p>
    <w:p w14:paraId="2DAC91FE"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Infectivity/Lethality:</w:t>
      </w:r>
      <w:r w:rsidRPr="00AD1AD6">
        <w:rPr>
          <w:rFonts w:ascii="Sylfaen" w:hAnsi="Sylfaen" w:cstheme="minorHAnsi"/>
          <w:sz w:val="24"/>
          <w:szCs w:val="24"/>
        </w:rPr>
        <w:t xml:space="preserve"> Moderate/High for inhalation exposure route if not quickly diagnosed</w:t>
      </w:r>
    </w:p>
    <w:p w14:paraId="506989B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Persistence/Stability</w:t>
      </w:r>
      <w:r w:rsidRPr="00AD1AD6">
        <w:rPr>
          <w:rFonts w:ascii="Sylfaen" w:hAnsi="Sylfaen" w:cstheme="minorHAnsi"/>
          <w:sz w:val="24"/>
          <w:szCs w:val="24"/>
        </w:rPr>
        <w:t xml:space="preserve">: Spores highly persistent/stable in soil and water </w:t>
      </w:r>
    </w:p>
    <w:p w14:paraId="7BD47C5A"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Release Scenarios</w:t>
      </w:r>
    </w:p>
    <w:p w14:paraId="21B39138"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CAUTION: RE-AEROSOLIZATION IS A CONCERN FOR ALL RELEASE SCENARIOS.</w:t>
      </w:r>
    </w:p>
    <w:p w14:paraId="00D6C2E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lastRenderedPageBreak/>
        <w:t>Air:</w:t>
      </w:r>
      <w:r w:rsidRPr="00AD1AD6">
        <w:rPr>
          <w:rFonts w:ascii="Sylfaen" w:hAnsi="Sylfaen" w:cstheme="minorHAnsi"/>
          <w:sz w:val="24"/>
          <w:szCs w:val="24"/>
        </w:rPr>
        <w:t xml:space="preserve"> In a bioterrorism event, B. </w:t>
      </w:r>
      <w:proofErr w:type="spellStart"/>
      <w:r w:rsidRPr="00AD1AD6">
        <w:rPr>
          <w:rFonts w:ascii="Sylfaen" w:hAnsi="Sylfaen" w:cstheme="minorHAnsi"/>
          <w:sz w:val="24"/>
          <w:szCs w:val="24"/>
        </w:rPr>
        <w:t>anthracis</w:t>
      </w:r>
      <w:proofErr w:type="spellEnd"/>
      <w:r w:rsidRPr="00AD1AD6">
        <w:rPr>
          <w:rFonts w:ascii="Sylfaen" w:hAnsi="Sylfaen" w:cstheme="minorHAnsi"/>
          <w:sz w:val="24"/>
          <w:szCs w:val="24"/>
        </w:rPr>
        <w:t xml:space="preserve"> can be released in an easily aerosolized form. Re-</w:t>
      </w:r>
      <w:proofErr w:type="spellStart"/>
      <w:r w:rsidRPr="00AD1AD6">
        <w:rPr>
          <w:rFonts w:ascii="Sylfaen" w:hAnsi="Sylfaen" w:cstheme="minorHAnsi"/>
          <w:sz w:val="24"/>
          <w:szCs w:val="24"/>
        </w:rPr>
        <w:t>aerosolization</w:t>
      </w:r>
      <w:proofErr w:type="spellEnd"/>
      <w:r w:rsidRPr="00AD1AD6">
        <w:rPr>
          <w:rFonts w:ascii="Sylfaen" w:hAnsi="Sylfaen" w:cstheme="minorHAnsi"/>
          <w:sz w:val="24"/>
          <w:szCs w:val="24"/>
        </w:rPr>
        <w:t xml:space="preserve"> will depend upon the size, purity, and physical properties of the manufactured spores. Release of B. </w:t>
      </w:r>
      <w:proofErr w:type="spellStart"/>
      <w:r w:rsidRPr="00AD1AD6">
        <w:rPr>
          <w:rFonts w:ascii="Sylfaen" w:hAnsi="Sylfaen" w:cstheme="minorHAnsi"/>
          <w:sz w:val="24"/>
          <w:szCs w:val="24"/>
        </w:rPr>
        <w:t>anthracis</w:t>
      </w:r>
      <w:proofErr w:type="spellEnd"/>
      <w:r w:rsidRPr="00AD1AD6">
        <w:rPr>
          <w:rFonts w:ascii="Sylfaen" w:hAnsi="Sylfaen" w:cstheme="minorHAnsi"/>
          <w:sz w:val="24"/>
          <w:szCs w:val="24"/>
        </w:rPr>
        <w:t xml:space="preserve"> can occur indoors and/or outdoors. Easily </w:t>
      </w:r>
      <w:proofErr w:type="spellStart"/>
      <w:r w:rsidRPr="00AD1AD6">
        <w:rPr>
          <w:rFonts w:ascii="Sylfaen" w:hAnsi="Sylfaen" w:cstheme="minorHAnsi"/>
          <w:sz w:val="24"/>
          <w:szCs w:val="24"/>
        </w:rPr>
        <w:t>aerosolizable</w:t>
      </w:r>
      <w:proofErr w:type="spellEnd"/>
      <w:r w:rsidRPr="00AD1AD6">
        <w:rPr>
          <w:rFonts w:ascii="Sylfaen" w:hAnsi="Sylfaen" w:cstheme="minorHAnsi"/>
          <w:sz w:val="24"/>
          <w:szCs w:val="24"/>
        </w:rPr>
        <w:t xml:space="preserve"> B. </w:t>
      </w:r>
      <w:proofErr w:type="spellStart"/>
      <w:r w:rsidRPr="00AD1AD6">
        <w:rPr>
          <w:rFonts w:ascii="Sylfaen" w:hAnsi="Sylfaen" w:cstheme="minorHAnsi"/>
          <w:sz w:val="24"/>
          <w:szCs w:val="24"/>
        </w:rPr>
        <w:t>anthracis</w:t>
      </w:r>
      <w:proofErr w:type="spellEnd"/>
      <w:r w:rsidRPr="00AD1AD6">
        <w:rPr>
          <w:rFonts w:ascii="Sylfaen" w:hAnsi="Sylfaen" w:cstheme="minorHAnsi"/>
          <w:sz w:val="24"/>
          <w:szCs w:val="24"/>
        </w:rPr>
        <w:t xml:space="preserve"> spores can lead to contamination quickly spreading throughout a building and outdoors to surrounding areas. An outdoor release of B. </w:t>
      </w:r>
      <w:proofErr w:type="spellStart"/>
      <w:r w:rsidRPr="00AD1AD6">
        <w:rPr>
          <w:rFonts w:ascii="Sylfaen" w:hAnsi="Sylfaen" w:cstheme="minorHAnsi"/>
          <w:sz w:val="24"/>
          <w:szCs w:val="24"/>
        </w:rPr>
        <w:t>anthracis</w:t>
      </w:r>
      <w:proofErr w:type="spellEnd"/>
      <w:r w:rsidRPr="00AD1AD6">
        <w:rPr>
          <w:rFonts w:ascii="Sylfaen" w:hAnsi="Sylfaen" w:cstheme="minorHAnsi"/>
          <w:sz w:val="24"/>
          <w:szCs w:val="24"/>
        </w:rPr>
        <w:t xml:space="preserve"> spores has the potential to travel from the immediate area. </w:t>
      </w:r>
    </w:p>
    <w:p w14:paraId="49FEC15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Soil:</w:t>
      </w:r>
      <w:r w:rsidRPr="00AD1AD6">
        <w:rPr>
          <w:rFonts w:ascii="Sylfaen" w:hAnsi="Sylfaen" w:cstheme="minorHAnsi"/>
          <w:sz w:val="24"/>
          <w:szCs w:val="24"/>
        </w:rPr>
        <w:t xml:space="preserve"> Spores are resistant to adverse environmental conditions and may remain viable for decades.</w:t>
      </w:r>
    </w:p>
    <w:p w14:paraId="4D4B5E9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Surfaces:</w:t>
      </w:r>
      <w:r w:rsidRPr="00AD1AD6">
        <w:rPr>
          <w:rFonts w:ascii="Sylfaen" w:hAnsi="Sylfaen" w:cstheme="minorHAnsi"/>
          <w:sz w:val="24"/>
          <w:szCs w:val="24"/>
        </w:rPr>
        <w:t xml:space="preserve"> Spores are resistant to adverse environmental conditions and may remain viable on surfaces for months to years.</w:t>
      </w:r>
    </w:p>
    <w:p w14:paraId="5F7909E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Water:</w:t>
      </w:r>
      <w:r w:rsidRPr="00AD1AD6">
        <w:rPr>
          <w:rFonts w:ascii="Sylfaen" w:hAnsi="Sylfaen" w:cstheme="minorHAnsi"/>
          <w:sz w:val="24"/>
          <w:szCs w:val="24"/>
        </w:rPr>
        <w:t xml:space="preserve">  B. </w:t>
      </w:r>
      <w:proofErr w:type="spellStart"/>
      <w:r w:rsidRPr="00AD1AD6">
        <w:rPr>
          <w:rFonts w:ascii="Sylfaen" w:hAnsi="Sylfaen" w:cstheme="minorHAnsi"/>
          <w:sz w:val="24"/>
          <w:szCs w:val="24"/>
        </w:rPr>
        <w:t>anthracis</w:t>
      </w:r>
      <w:proofErr w:type="spellEnd"/>
      <w:r w:rsidRPr="00AD1AD6">
        <w:rPr>
          <w:rFonts w:ascii="Sylfaen" w:hAnsi="Sylfaen" w:cstheme="minorHAnsi"/>
          <w:sz w:val="24"/>
          <w:szCs w:val="24"/>
        </w:rPr>
        <w:t xml:space="preserve"> is a possible water threat and is resistant to chlorine levels in drinking water. </w:t>
      </w:r>
      <w:proofErr w:type="spellStart"/>
      <w:r w:rsidRPr="00AD1AD6">
        <w:rPr>
          <w:rFonts w:ascii="Sylfaen" w:hAnsi="Sylfaen" w:cstheme="minorHAnsi"/>
          <w:sz w:val="24"/>
          <w:szCs w:val="24"/>
        </w:rPr>
        <w:t>Reaerosolization</w:t>
      </w:r>
      <w:proofErr w:type="spellEnd"/>
      <w:r w:rsidRPr="00AD1AD6">
        <w:rPr>
          <w:rFonts w:ascii="Sylfaen" w:hAnsi="Sylfaen" w:cstheme="minorHAnsi"/>
          <w:sz w:val="24"/>
          <w:szCs w:val="24"/>
        </w:rPr>
        <w:t xml:space="preserve"> can occur when water is used for </w:t>
      </w:r>
      <w:proofErr w:type="spellStart"/>
      <w:r w:rsidRPr="00AD1AD6">
        <w:rPr>
          <w:rFonts w:ascii="Sylfaen" w:hAnsi="Sylfaen" w:cstheme="minorHAnsi"/>
          <w:sz w:val="24"/>
          <w:szCs w:val="24"/>
        </w:rPr>
        <w:t>fire fighting</w:t>
      </w:r>
      <w:proofErr w:type="spellEnd"/>
      <w:r w:rsidRPr="00AD1AD6">
        <w:rPr>
          <w:rFonts w:ascii="Sylfaen" w:hAnsi="Sylfaen" w:cstheme="minorHAnsi"/>
          <w:sz w:val="24"/>
          <w:szCs w:val="24"/>
        </w:rPr>
        <w:t>.</w:t>
      </w:r>
    </w:p>
    <w:p w14:paraId="417D68C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Other:</w:t>
      </w:r>
      <w:r w:rsidRPr="00AD1AD6">
        <w:rPr>
          <w:rFonts w:ascii="Sylfaen" w:hAnsi="Sylfaen" w:cstheme="minorHAnsi"/>
          <w:sz w:val="24"/>
          <w:szCs w:val="24"/>
        </w:rPr>
        <w:t xml:space="preserve"> B. </w:t>
      </w:r>
      <w:proofErr w:type="spellStart"/>
      <w:r w:rsidRPr="00AD1AD6">
        <w:rPr>
          <w:rFonts w:ascii="Sylfaen" w:hAnsi="Sylfaen" w:cstheme="minorHAnsi"/>
          <w:sz w:val="24"/>
          <w:szCs w:val="24"/>
        </w:rPr>
        <w:t>anthracis</w:t>
      </w:r>
      <w:proofErr w:type="spellEnd"/>
      <w:r w:rsidRPr="00AD1AD6">
        <w:rPr>
          <w:rFonts w:ascii="Sylfaen" w:hAnsi="Sylfaen" w:cstheme="minorHAnsi"/>
          <w:sz w:val="24"/>
          <w:szCs w:val="24"/>
        </w:rPr>
        <w:t xml:space="preserve"> is naturally occurring and endemic throughout the territory of Georgia. It can cause all forms of anthrax disease in humans. Naturally occurring exposure includes contact with infected animals or contaminated animal products; this includes eating contaminated meat products.</w:t>
      </w:r>
    </w:p>
    <w:p w14:paraId="0328E120"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Health Effects</w:t>
      </w:r>
    </w:p>
    <w:p w14:paraId="52514BC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Onset:</w:t>
      </w:r>
      <w:r w:rsidRPr="00AD1AD6">
        <w:rPr>
          <w:rFonts w:ascii="Sylfaen" w:hAnsi="Sylfaen" w:cstheme="minorHAnsi"/>
          <w:sz w:val="24"/>
          <w:szCs w:val="24"/>
        </w:rPr>
        <w:t xml:space="preserve"> Symptoms may occur within 1-7 days or up to 60 days after an inhalation exposure.</w:t>
      </w:r>
    </w:p>
    <w:p w14:paraId="13D44818"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Signs/Symptoms per Exposure Route</w:t>
      </w:r>
    </w:p>
    <w:p w14:paraId="51DE797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Pneumonic anthrax:</w:t>
      </w:r>
      <w:r w:rsidRPr="00AD1AD6">
        <w:rPr>
          <w:rFonts w:ascii="Sylfaen" w:hAnsi="Sylfaen" w:cstheme="minorHAnsi"/>
          <w:sz w:val="24"/>
          <w:szCs w:val="24"/>
        </w:rPr>
        <w:t xml:space="preserve">  Fever, malaise, fatigue, cough, chest discomfort, stridor (noisy breathing), respiratory distress, dyspnea (shortness of breath), and cyanosis (bluish discoloration of the skin). </w:t>
      </w:r>
    </w:p>
    <w:tbl>
      <w:tblPr>
        <w:tblW w:w="0" w:type="auto"/>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1793"/>
        <w:gridCol w:w="4248"/>
        <w:gridCol w:w="3136"/>
      </w:tblGrid>
      <w:tr w:rsidR="00CF7BD1" w:rsidRPr="00AD1AD6" w14:paraId="3E607EC5" w14:textId="77777777" w:rsidTr="009867D6">
        <w:tc>
          <w:tcPr>
            <w:tcW w:w="0" w:type="auto"/>
            <w:tcBorders>
              <w:top w:val="single" w:sz="6" w:space="0" w:color="000000"/>
              <w:left w:val="single" w:sz="6" w:space="0" w:color="000000"/>
              <w:bottom w:val="single" w:sz="6" w:space="0" w:color="000000"/>
              <w:right w:val="single" w:sz="6" w:space="0" w:color="000000"/>
            </w:tcBorders>
            <w:hideMark/>
          </w:tcPr>
          <w:p w14:paraId="5EE5AAC8"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Incubation Period</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BD5A67B" w14:textId="77777777" w:rsidR="00CF7BD1" w:rsidRPr="00AD1AD6" w:rsidRDefault="00CF7BD1" w:rsidP="00CF7BD1">
            <w:pPr>
              <w:numPr>
                <w:ilvl w:val="0"/>
                <w:numId w:val="57"/>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Usually &lt;1 week; may be prolonged for weeks (up to 2 months)</w:t>
            </w:r>
          </w:p>
        </w:tc>
      </w:tr>
      <w:tr w:rsidR="00CF7BD1" w:rsidRPr="00AD1AD6" w14:paraId="37C45CE3" w14:textId="77777777" w:rsidTr="009867D6">
        <w:tc>
          <w:tcPr>
            <w:tcW w:w="0" w:type="auto"/>
            <w:tcBorders>
              <w:top w:val="single" w:sz="6" w:space="0" w:color="000000"/>
              <w:left w:val="single" w:sz="6" w:space="0" w:color="000000"/>
              <w:bottom w:val="single" w:sz="6" w:space="0" w:color="000000"/>
              <w:right w:val="single" w:sz="6" w:space="0" w:color="000000"/>
            </w:tcBorders>
            <w:hideMark/>
          </w:tcPr>
          <w:p w14:paraId="16EC2D5A"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 xml:space="preserve">Typical Signs/Symptoms </w:t>
            </w:r>
            <w:r w:rsidRPr="00AD1AD6">
              <w:rPr>
                <w:rFonts w:ascii="Sylfaen" w:eastAsia="Times New Roman" w:hAnsi="Sylfaen" w:cstheme="minorHAnsi"/>
                <w:bCs/>
                <w:sz w:val="24"/>
                <w:szCs w:val="24"/>
              </w:rPr>
              <w:t>(often biphasic, but symptoms may progress rapidly)</w:t>
            </w:r>
          </w:p>
        </w:tc>
        <w:tc>
          <w:tcPr>
            <w:tcW w:w="4343" w:type="dxa"/>
            <w:tcBorders>
              <w:top w:val="single" w:sz="6" w:space="0" w:color="000000"/>
              <w:left w:val="single" w:sz="6" w:space="0" w:color="000000"/>
              <w:bottom w:val="single" w:sz="6" w:space="0" w:color="000000"/>
              <w:right w:val="single" w:sz="6" w:space="0" w:color="000000"/>
            </w:tcBorders>
            <w:hideMark/>
          </w:tcPr>
          <w:p w14:paraId="7D948ABE"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 xml:space="preserve">Initial phase </w:t>
            </w:r>
          </w:p>
          <w:p w14:paraId="469B8BF1" w14:textId="77777777" w:rsidR="00CF7BD1" w:rsidRPr="00AD1AD6" w:rsidRDefault="00CF7BD1" w:rsidP="00CF7BD1">
            <w:pPr>
              <w:numPr>
                <w:ilvl w:val="0"/>
                <w:numId w:val="58"/>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Non-specific symptoms such as low-grade fever, nonproductive cough, malaise, fatigue, </w:t>
            </w:r>
            <w:proofErr w:type="spellStart"/>
            <w:r w:rsidRPr="00AD1AD6">
              <w:rPr>
                <w:rFonts w:ascii="Sylfaen" w:eastAsia="Times New Roman" w:hAnsi="Sylfaen" w:cstheme="minorHAnsi"/>
                <w:sz w:val="24"/>
                <w:szCs w:val="24"/>
              </w:rPr>
              <w:t>myalgias</w:t>
            </w:r>
            <w:proofErr w:type="spellEnd"/>
            <w:r w:rsidRPr="00AD1AD6">
              <w:rPr>
                <w:rFonts w:ascii="Sylfaen" w:eastAsia="Times New Roman" w:hAnsi="Sylfaen" w:cstheme="minorHAnsi"/>
                <w:sz w:val="24"/>
                <w:szCs w:val="24"/>
              </w:rPr>
              <w:t xml:space="preserve">, profound sweats, chest discomfort (upper respiratory tract symptoms </w:t>
            </w:r>
            <w:r w:rsidRPr="00AD1AD6">
              <w:rPr>
                <w:rFonts w:ascii="Sylfaen" w:eastAsia="Times New Roman" w:hAnsi="Sylfaen" w:cstheme="minorHAnsi"/>
                <w:sz w:val="24"/>
                <w:szCs w:val="24"/>
              </w:rPr>
              <w:lastRenderedPageBreak/>
              <w:t>are rare)</w:t>
            </w:r>
          </w:p>
          <w:p w14:paraId="58546C33" w14:textId="77777777" w:rsidR="00CF7BD1" w:rsidRPr="00AD1AD6" w:rsidRDefault="00CF7BD1" w:rsidP="00CF7BD1">
            <w:pPr>
              <w:numPr>
                <w:ilvl w:val="0"/>
                <w:numId w:val="58"/>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Maybe rhonchi on exam, otherwise normal</w:t>
            </w:r>
          </w:p>
          <w:p w14:paraId="39C7BD97" w14:textId="77777777" w:rsidR="00CF7BD1" w:rsidRPr="00AD1AD6" w:rsidRDefault="00CF7BD1" w:rsidP="00CF7BD1">
            <w:pPr>
              <w:numPr>
                <w:ilvl w:val="0"/>
                <w:numId w:val="58"/>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Chest X-ray:</w:t>
            </w:r>
          </w:p>
          <w:p w14:paraId="3EC11442" w14:textId="77777777" w:rsidR="00CF7BD1" w:rsidRPr="00AD1AD6" w:rsidRDefault="00CF7BD1" w:rsidP="00CF7BD1">
            <w:pPr>
              <w:numPr>
                <w:ilvl w:val="1"/>
                <w:numId w:val="58"/>
              </w:numPr>
              <w:spacing w:after="0" w:line="240" w:lineRule="auto"/>
              <w:ind w:left="960"/>
              <w:jc w:val="both"/>
              <w:rPr>
                <w:rFonts w:ascii="Sylfaen" w:eastAsia="Times New Roman" w:hAnsi="Sylfaen" w:cstheme="minorHAnsi"/>
                <w:sz w:val="24"/>
                <w:szCs w:val="24"/>
              </w:rPr>
            </w:pPr>
            <w:proofErr w:type="spellStart"/>
            <w:r w:rsidRPr="00AD1AD6">
              <w:rPr>
                <w:rFonts w:ascii="Sylfaen" w:eastAsia="Times New Roman" w:hAnsi="Sylfaen" w:cstheme="minorHAnsi"/>
                <w:sz w:val="24"/>
                <w:szCs w:val="24"/>
              </w:rPr>
              <w:t>mediastinal</w:t>
            </w:r>
            <w:proofErr w:type="spellEnd"/>
            <w:r w:rsidRPr="00AD1AD6">
              <w:rPr>
                <w:rFonts w:ascii="Sylfaen" w:eastAsia="Times New Roman" w:hAnsi="Sylfaen" w:cstheme="minorHAnsi"/>
                <w:sz w:val="24"/>
                <w:szCs w:val="24"/>
              </w:rPr>
              <w:t xml:space="preserve"> widening</w:t>
            </w:r>
          </w:p>
          <w:p w14:paraId="10330FFB" w14:textId="77777777" w:rsidR="00CF7BD1" w:rsidRPr="00AD1AD6" w:rsidRDefault="00CF7BD1" w:rsidP="00CF7BD1">
            <w:pPr>
              <w:numPr>
                <w:ilvl w:val="1"/>
                <w:numId w:val="58"/>
              </w:numPr>
              <w:spacing w:after="0" w:line="240" w:lineRule="auto"/>
              <w:ind w:left="960"/>
              <w:jc w:val="both"/>
              <w:rPr>
                <w:rFonts w:ascii="Sylfaen" w:eastAsia="Times New Roman" w:hAnsi="Sylfaen" w:cstheme="minorHAnsi"/>
                <w:sz w:val="24"/>
                <w:szCs w:val="24"/>
              </w:rPr>
            </w:pPr>
            <w:r w:rsidRPr="00AD1AD6">
              <w:rPr>
                <w:rFonts w:ascii="Sylfaen" w:eastAsia="Times New Roman" w:hAnsi="Sylfaen" w:cstheme="minorHAnsi"/>
                <w:sz w:val="24"/>
                <w:szCs w:val="24"/>
              </w:rPr>
              <w:t>pleural effusion (often)</w:t>
            </w:r>
          </w:p>
          <w:p w14:paraId="11F8C828" w14:textId="77777777" w:rsidR="00CF7BD1" w:rsidRPr="00AD1AD6" w:rsidRDefault="00CF7BD1" w:rsidP="00CF7BD1">
            <w:pPr>
              <w:numPr>
                <w:ilvl w:val="1"/>
                <w:numId w:val="58"/>
              </w:numPr>
              <w:spacing w:after="0" w:line="240" w:lineRule="auto"/>
              <w:ind w:left="960"/>
              <w:jc w:val="both"/>
              <w:rPr>
                <w:rFonts w:ascii="Sylfaen" w:eastAsia="Times New Roman" w:hAnsi="Sylfaen" w:cstheme="minorHAnsi"/>
                <w:sz w:val="24"/>
                <w:szCs w:val="24"/>
              </w:rPr>
            </w:pPr>
            <w:r w:rsidRPr="00AD1AD6">
              <w:rPr>
                <w:rFonts w:ascii="Sylfaen" w:eastAsia="Times New Roman" w:hAnsi="Sylfaen" w:cstheme="minorHAnsi"/>
                <w:sz w:val="24"/>
                <w:szCs w:val="24"/>
              </w:rPr>
              <w:t>infiltrates (rare)</w:t>
            </w:r>
          </w:p>
        </w:tc>
        <w:tc>
          <w:tcPr>
            <w:tcW w:w="4094" w:type="dxa"/>
            <w:tcBorders>
              <w:top w:val="single" w:sz="6" w:space="0" w:color="000000"/>
              <w:left w:val="single" w:sz="6" w:space="0" w:color="000000"/>
              <w:bottom w:val="single" w:sz="6" w:space="0" w:color="000000"/>
              <w:right w:val="single" w:sz="6" w:space="0" w:color="000000"/>
            </w:tcBorders>
            <w:hideMark/>
          </w:tcPr>
          <w:p w14:paraId="1023744F"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lastRenderedPageBreak/>
              <w:t>Subsequent phase</w:t>
            </w:r>
          </w:p>
          <w:p w14:paraId="3B31C301" w14:textId="77777777" w:rsidR="00CF7BD1" w:rsidRPr="00AD1AD6" w:rsidRDefault="00CF7BD1" w:rsidP="00CF7BD1">
            <w:pPr>
              <w:numPr>
                <w:ilvl w:val="0"/>
                <w:numId w:val="59"/>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1–5 days after onset of initial symptoms </w:t>
            </w:r>
          </w:p>
          <w:p w14:paraId="7F12E210" w14:textId="77777777" w:rsidR="00CF7BD1" w:rsidRPr="00AD1AD6" w:rsidRDefault="00CF7BD1" w:rsidP="00CF7BD1">
            <w:pPr>
              <w:numPr>
                <w:ilvl w:val="0"/>
                <w:numId w:val="59"/>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May be preceded by 1–3 days of improvement</w:t>
            </w:r>
          </w:p>
          <w:p w14:paraId="127784D0" w14:textId="77777777" w:rsidR="00CF7BD1" w:rsidRPr="00AD1AD6" w:rsidRDefault="00CF7BD1" w:rsidP="00CF7BD1">
            <w:pPr>
              <w:numPr>
                <w:ilvl w:val="0"/>
                <w:numId w:val="59"/>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Abrupt onset of high </w:t>
            </w:r>
            <w:r w:rsidRPr="00AD1AD6">
              <w:rPr>
                <w:rFonts w:ascii="Sylfaen" w:eastAsia="Times New Roman" w:hAnsi="Sylfaen" w:cstheme="minorHAnsi"/>
                <w:sz w:val="24"/>
                <w:szCs w:val="24"/>
              </w:rPr>
              <w:lastRenderedPageBreak/>
              <w:t>fever and severe respiratory distress (dyspnea, stridor, cyanosis)</w:t>
            </w:r>
          </w:p>
          <w:p w14:paraId="0E2EE2ED" w14:textId="77777777" w:rsidR="00CF7BD1" w:rsidRPr="00AD1AD6" w:rsidRDefault="00CF7BD1" w:rsidP="00CF7BD1">
            <w:pPr>
              <w:numPr>
                <w:ilvl w:val="0"/>
                <w:numId w:val="59"/>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Shock, death within 24–36 hours </w:t>
            </w:r>
          </w:p>
        </w:tc>
      </w:tr>
      <w:tr w:rsidR="00CF7BD1" w:rsidRPr="00AD1AD6" w14:paraId="530B3879" w14:textId="77777777" w:rsidTr="009867D6">
        <w:tc>
          <w:tcPr>
            <w:tcW w:w="0" w:type="auto"/>
            <w:tcBorders>
              <w:top w:val="single" w:sz="6" w:space="0" w:color="000000"/>
              <w:left w:val="single" w:sz="6" w:space="0" w:color="000000"/>
              <w:bottom w:val="single" w:sz="6" w:space="0" w:color="000000"/>
              <w:right w:val="single" w:sz="6" w:space="0" w:color="000000"/>
            </w:tcBorders>
            <w:hideMark/>
          </w:tcPr>
          <w:p w14:paraId="032C528D"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lastRenderedPageBreak/>
              <w:t>Laboratory</w:t>
            </w:r>
          </w:p>
        </w:tc>
        <w:tc>
          <w:tcPr>
            <w:tcW w:w="4343" w:type="dxa"/>
            <w:tcBorders>
              <w:top w:val="single" w:sz="6" w:space="0" w:color="000000"/>
              <w:left w:val="single" w:sz="6" w:space="0" w:color="000000"/>
              <w:bottom w:val="single" w:sz="6" w:space="0" w:color="000000"/>
              <w:right w:val="single" w:sz="6" w:space="0" w:color="000000"/>
            </w:tcBorders>
            <w:hideMark/>
          </w:tcPr>
          <w:p w14:paraId="566795C8" w14:textId="77777777" w:rsidR="00CF7BD1" w:rsidRPr="00AD1AD6" w:rsidRDefault="00CF7BD1" w:rsidP="00CF7BD1">
            <w:pPr>
              <w:numPr>
                <w:ilvl w:val="0"/>
                <w:numId w:val="60"/>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Obtain specimens appropriate to system affected: </w:t>
            </w:r>
          </w:p>
          <w:p w14:paraId="5EE9FA17" w14:textId="77777777" w:rsidR="00CF7BD1" w:rsidRPr="00AD1AD6" w:rsidRDefault="00CF7BD1" w:rsidP="00CF7BD1">
            <w:pPr>
              <w:numPr>
                <w:ilvl w:val="1"/>
                <w:numId w:val="60"/>
              </w:numPr>
              <w:spacing w:after="0" w:line="240" w:lineRule="auto"/>
              <w:ind w:left="1320"/>
              <w:jc w:val="both"/>
              <w:rPr>
                <w:rFonts w:ascii="Sylfaen" w:eastAsia="Times New Roman" w:hAnsi="Sylfaen" w:cstheme="minorHAnsi"/>
                <w:sz w:val="24"/>
                <w:szCs w:val="24"/>
              </w:rPr>
            </w:pPr>
            <w:r w:rsidRPr="00AD1AD6">
              <w:rPr>
                <w:rFonts w:ascii="Sylfaen" w:eastAsia="Times New Roman" w:hAnsi="Sylfaen" w:cstheme="minorHAnsi"/>
                <w:sz w:val="24"/>
                <w:szCs w:val="24"/>
              </w:rPr>
              <w:t>blood (essential)</w:t>
            </w:r>
          </w:p>
          <w:p w14:paraId="512C2C6E" w14:textId="77777777" w:rsidR="00CF7BD1" w:rsidRPr="00AD1AD6" w:rsidRDefault="00CF7BD1" w:rsidP="00CF7BD1">
            <w:pPr>
              <w:numPr>
                <w:ilvl w:val="1"/>
                <w:numId w:val="60"/>
              </w:numPr>
              <w:spacing w:after="0" w:line="240" w:lineRule="auto"/>
              <w:ind w:left="1320"/>
              <w:jc w:val="both"/>
              <w:rPr>
                <w:rFonts w:ascii="Sylfaen" w:eastAsia="Times New Roman" w:hAnsi="Sylfaen" w:cstheme="minorHAnsi"/>
                <w:sz w:val="24"/>
                <w:szCs w:val="24"/>
              </w:rPr>
            </w:pPr>
            <w:r w:rsidRPr="00AD1AD6">
              <w:rPr>
                <w:rFonts w:ascii="Sylfaen" w:eastAsia="Times New Roman" w:hAnsi="Sylfaen" w:cstheme="minorHAnsi"/>
                <w:sz w:val="24"/>
                <w:szCs w:val="24"/>
              </w:rPr>
              <w:t>pleural fluid</w:t>
            </w:r>
          </w:p>
          <w:p w14:paraId="26B15D44" w14:textId="77777777" w:rsidR="00CF7BD1" w:rsidRPr="00AD1AD6" w:rsidRDefault="00CF7BD1" w:rsidP="00CF7BD1">
            <w:pPr>
              <w:numPr>
                <w:ilvl w:val="1"/>
                <w:numId w:val="60"/>
              </w:numPr>
              <w:spacing w:after="0" w:line="240" w:lineRule="auto"/>
              <w:ind w:left="1320"/>
              <w:jc w:val="both"/>
              <w:rPr>
                <w:rFonts w:ascii="Sylfaen" w:eastAsia="Times New Roman" w:hAnsi="Sylfaen" w:cstheme="minorHAnsi"/>
                <w:sz w:val="24"/>
                <w:szCs w:val="24"/>
              </w:rPr>
            </w:pPr>
            <w:r w:rsidRPr="00AD1AD6">
              <w:rPr>
                <w:rFonts w:ascii="Sylfaen" w:eastAsia="Times New Roman" w:hAnsi="Sylfaen" w:cstheme="minorHAnsi"/>
                <w:sz w:val="24"/>
                <w:szCs w:val="24"/>
              </w:rPr>
              <w:t>cerebral spinal fluid (CSF)</w:t>
            </w:r>
          </w:p>
          <w:p w14:paraId="7D53C35B" w14:textId="77777777" w:rsidR="00CF7BD1" w:rsidRPr="00AD1AD6" w:rsidRDefault="00CF7BD1" w:rsidP="00CF7BD1">
            <w:pPr>
              <w:numPr>
                <w:ilvl w:val="1"/>
                <w:numId w:val="60"/>
              </w:numPr>
              <w:spacing w:after="0" w:line="240" w:lineRule="auto"/>
              <w:ind w:left="1320"/>
              <w:jc w:val="both"/>
              <w:rPr>
                <w:rFonts w:ascii="Sylfaen" w:eastAsia="Times New Roman" w:hAnsi="Sylfaen" w:cstheme="minorHAnsi"/>
                <w:sz w:val="24"/>
                <w:szCs w:val="24"/>
              </w:rPr>
            </w:pPr>
            <w:r w:rsidRPr="00AD1AD6">
              <w:rPr>
                <w:rFonts w:ascii="Sylfaen" w:eastAsia="Times New Roman" w:hAnsi="Sylfaen" w:cstheme="minorHAnsi"/>
                <w:sz w:val="24"/>
                <w:szCs w:val="24"/>
              </w:rPr>
              <w:t>skin lesion</w:t>
            </w:r>
          </w:p>
        </w:tc>
        <w:tc>
          <w:tcPr>
            <w:tcW w:w="4094" w:type="dxa"/>
            <w:tcBorders>
              <w:top w:val="single" w:sz="6" w:space="0" w:color="000000"/>
              <w:left w:val="single" w:sz="6" w:space="0" w:color="000000"/>
              <w:bottom w:val="single" w:sz="6" w:space="0" w:color="000000"/>
              <w:right w:val="single" w:sz="6" w:space="0" w:color="000000"/>
            </w:tcBorders>
            <w:hideMark/>
          </w:tcPr>
          <w:p w14:paraId="117A691B"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Clues to diagnosis</w:t>
            </w:r>
          </w:p>
          <w:p w14:paraId="201EEBA1" w14:textId="77777777" w:rsidR="00CF7BD1" w:rsidRPr="00AD1AD6" w:rsidRDefault="00CF7BD1" w:rsidP="00CF7BD1">
            <w:pPr>
              <w:numPr>
                <w:ilvl w:val="0"/>
                <w:numId w:val="61"/>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Gram-positive bacilli on unspun peripheral blood smear or CSF</w:t>
            </w:r>
          </w:p>
          <w:p w14:paraId="5D424984" w14:textId="77777777" w:rsidR="00CF7BD1" w:rsidRPr="00AD1AD6" w:rsidRDefault="00CF7BD1" w:rsidP="00CF7BD1">
            <w:pPr>
              <w:numPr>
                <w:ilvl w:val="0"/>
                <w:numId w:val="61"/>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Aerobic blood culture growth of large, gram-positive bacilli provides preliminary identification of </w:t>
            </w:r>
            <w:r w:rsidRPr="00AD1AD6">
              <w:rPr>
                <w:rFonts w:ascii="Sylfaen" w:eastAsia="Times New Roman" w:hAnsi="Sylfaen" w:cstheme="minorHAnsi"/>
                <w:iCs/>
                <w:sz w:val="24"/>
                <w:szCs w:val="24"/>
              </w:rPr>
              <w:t>Bacillus</w:t>
            </w:r>
            <w:r w:rsidRPr="00AD1AD6">
              <w:rPr>
                <w:rFonts w:ascii="Sylfaen" w:eastAsia="Times New Roman" w:hAnsi="Sylfaen" w:cstheme="minorHAnsi"/>
                <w:sz w:val="24"/>
                <w:szCs w:val="24"/>
              </w:rPr>
              <w:t xml:space="preserve"> species</w:t>
            </w:r>
          </w:p>
        </w:tc>
      </w:tr>
      <w:tr w:rsidR="00CF7BD1" w:rsidRPr="00AD1AD6" w14:paraId="3C674248" w14:textId="77777777" w:rsidTr="009867D6">
        <w:tc>
          <w:tcPr>
            <w:tcW w:w="0" w:type="auto"/>
            <w:tcBorders>
              <w:top w:val="single" w:sz="6" w:space="0" w:color="000000"/>
              <w:left w:val="single" w:sz="6" w:space="0" w:color="000000"/>
              <w:bottom w:val="single" w:sz="6" w:space="0" w:color="000000"/>
              <w:right w:val="single" w:sz="6" w:space="0" w:color="000000"/>
            </w:tcBorders>
            <w:hideMark/>
          </w:tcPr>
          <w:p w14:paraId="70826CE5"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 xml:space="preserve">Treatment </w:t>
            </w:r>
          </w:p>
          <w:p w14:paraId="56987F75" w14:textId="77777777" w:rsidR="00CF7BD1" w:rsidRPr="00AD1AD6" w:rsidRDefault="00CF7BD1" w:rsidP="009867D6">
            <w:pPr>
              <w:spacing w:after="0" w:line="240" w:lineRule="auto"/>
              <w:jc w:val="both"/>
              <w:rPr>
                <w:rFonts w:ascii="Sylfaen" w:eastAsia="Times New Roman" w:hAnsi="Sylfaen" w:cstheme="minorHAnsi"/>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35E857E" w14:textId="77777777" w:rsidR="00CF7BD1" w:rsidRPr="00AD1AD6" w:rsidRDefault="00CF7BD1" w:rsidP="00CF7BD1">
            <w:pPr>
              <w:numPr>
                <w:ilvl w:val="0"/>
                <w:numId w:val="62"/>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Obtain specimens for culture BEFORE initiating antimicrobial therapy.</w:t>
            </w:r>
          </w:p>
          <w:p w14:paraId="4C341262" w14:textId="77777777" w:rsidR="00CF7BD1" w:rsidRPr="00AD1AD6" w:rsidRDefault="00CF7BD1" w:rsidP="00CF7BD1">
            <w:pPr>
              <w:numPr>
                <w:ilvl w:val="0"/>
                <w:numId w:val="62"/>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Initiate antimicrobial therapy immediately upon suspicion.</w:t>
            </w:r>
          </w:p>
          <w:p w14:paraId="04B20AC1" w14:textId="77777777" w:rsidR="00CF7BD1" w:rsidRPr="00AD1AD6" w:rsidRDefault="00CF7BD1" w:rsidP="00CF7BD1">
            <w:pPr>
              <w:numPr>
                <w:ilvl w:val="0"/>
                <w:numId w:val="62"/>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Do </w:t>
            </w:r>
            <w:r w:rsidRPr="00AD1AD6">
              <w:rPr>
                <w:rFonts w:ascii="Sylfaen" w:eastAsia="Times New Roman" w:hAnsi="Sylfaen" w:cstheme="minorHAnsi"/>
                <w:b/>
                <w:bCs/>
                <w:sz w:val="24"/>
                <w:szCs w:val="24"/>
              </w:rPr>
              <w:t>NOT</w:t>
            </w:r>
            <w:r w:rsidRPr="00AD1AD6">
              <w:rPr>
                <w:rFonts w:ascii="Sylfaen" w:eastAsia="Times New Roman" w:hAnsi="Sylfaen" w:cstheme="minorHAnsi"/>
                <w:sz w:val="24"/>
                <w:szCs w:val="24"/>
              </w:rPr>
              <w:t xml:space="preserve"> use extended-spectrum </w:t>
            </w:r>
            <w:proofErr w:type="spellStart"/>
            <w:r w:rsidRPr="00AD1AD6">
              <w:rPr>
                <w:rFonts w:ascii="Sylfaen" w:eastAsia="Times New Roman" w:hAnsi="Sylfaen" w:cstheme="minorHAnsi"/>
                <w:sz w:val="24"/>
                <w:szCs w:val="24"/>
              </w:rPr>
              <w:t>cephalosporins</w:t>
            </w:r>
            <w:proofErr w:type="spellEnd"/>
            <w:r w:rsidRPr="00AD1AD6">
              <w:rPr>
                <w:rFonts w:ascii="Sylfaen" w:eastAsia="Times New Roman" w:hAnsi="Sylfaen" w:cstheme="minorHAnsi"/>
                <w:sz w:val="24"/>
                <w:szCs w:val="24"/>
              </w:rPr>
              <w:t xml:space="preserve"> or trimethoprim/</w:t>
            </w:r>
            <w:proofErr w:type="spellStart"/>
            <w:r w:rsidRPr="00AD1AD6">
              <w:rPr>
                <w:rFonts w:ascii="Sylfaen" w:eastAsia="Times New Roman" w:hAnsi="Sylfaen" w:cstheme="minorHAnsi"/>
                <w:sz w:val="24"/>
                <w:szCs w:val="24"/>
              </w:rPr>
              <w:t>sulfamethoxazole</w:t>
            </w:r>
            <w:proofErr w:type="spellEnd"/>
            <w:r w:rsidRPr="00AD1AD6">
              <w:rPr>
                <w:rFonts w:ascii="Sylfaen" w:eastAsia="Times New Roman" w:hAnsi="Sylfaen" w:cstheme="minorHAnsi"/>
                <w:sz w:val="24"/>
                <w:szCs w:val="24"/>
              </w:rPr>
              <w:t xml:space="preserve"> because anthrax may be resistant to these drugs.</w:t>
            </w:r>
          </w:p>
          <w:p w14:paraId="3D5336BA" w14:textId="77777777" w:rsidR="00CF7BD1" w:rsidRPr="00AD1AD6" w:rsidRDefault="00CF7BD1" w:rsidP="00CF7BD1">
            <w:pPr>
              <w:numPr>
                <w:ilvl w:val="0"/>
                <w:numId w:val="62"/>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Supportive care including controlling pleural effusions</w:t>
            </w:r>
          </w:p>
        </w:tc>
      </w:tr>
      <w:tr w:rsidR="00CF7BD1" w:rsidRPr="00AD1AD6" w14:paraId="15F69F79" w14:textId="77777777" w:rsidTr="009867D6">
        <w:tc>
          <w:tcPr>
            <w:tcW w:w="0" w:type="auto"/>
            <w:tcBorders>
              <w:top w:val="single" w:sz="6" w:space="0" w:color="000000"/>
              <w:left w:val="single" w:sz="6" w:space="0" w:color="000000"/>
              <w:bottom w:val="single" w:sz="6" w:space="0" w:color="000000"/>
              <w:right w:val="single" w:sz="6" w:space="0" w:color="000000"/>
            </w:tcBorders>
            <w:hideMark/>
          </w:tcPr>
          <w:p w14:paraId="60668D49"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Precautions</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59470E26" w14:textId="77777777" w:rsidR="00CF7BD1" w:rsidRPr="00AD1AD6" w:rsidRDefault="00CF7BD1" w:rsidP="00CF7BD1">
            <w:pPr>
              <w:numPr>
                <w:ilvl w:val="0"/>
                <w:numId w:val="63"/>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Standard contact precautions</w:t>
            </w:r>
          </w:p>
        </w:tc>
      </w:tr>
    </w:tbl>
    <w:p w14:paraId="3150AC5D" w14:textId="77777777" w:rsidR="00CF7BD1" w:rsidRPr="00AD1AD6" w:rsidRDefault="00CF7BD1" w:rsidP="00CF7BD1">
      <w:pPr>
        <w:spacing w:after="0" w:line="360" w:lineRule="auto"/>
        <w:jc w:val="both"/>
        <w:rPr>
          <w:rStyle w:val="Heading3Char"/>
          <w:rFonts w:ascii="Sylfaen" w:eastAsia="Calibri" w:hAnsi="Sylfaen" w:cstheme="minorHAnsi"/>
          <w:color w:val="auto"/>
          <w:sz w:val="24"/>
          <w:szCs w:val="24"/>
        </w:rPr>
      </w:pPr>
    </w:p>
    <w:p w14:paraId="7EF1499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Gastrointestinal anthrax:</w:t>
      </w:r>
      <w:r w:rsidRPr="00AD1AD6">
        <w:rPr>
          <w:rFonts w:ascii="Sylfaen" w:hAnsi="Sylfaen" w:cstheme="minorHAnsi"/>
          <w:sz w:val="24"/>
          <w:szCs w:val="24"/>
        </w:rPr>
        <w:t xml:space="preserve"> Flu-like symptoms, nausea, loss of appetite, vomiting, fever, abdominal pain, and severe diarrhea. </w:t>
      </w:r>
    </w:p>
    <w:tbl>
      <w:tblPr>
        <w:tblW w:w="0" w:type="auto"/>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1868"/>
        <w:gridCol w:w="4105"/>
        <w:gridCol w:w="3204"/>
      </w:tblGrid>
      <w:tr w:rsidR="00CF7BD1" w:rsidRPr="00AD1AD6" w14:paraId="60F81257" w14:textId="77777777" w:rsidTr="009867D6">
        <w:tc>
          <w:tcPr>
            <w:tcW w:w="0" w:type="auto"/>
            <w:tcBorders>
              <w:top w:val="single" w:sz="6" w:space="0" w:color="000000"/>
              <w:left w:val="single" w:sz="6" w:space="0" w:color="000000"/>
              <w:bottom w:val="single" w:sz="6" w:space="0" w:color="000000"/>
              <w:right w:val="single" w:sz="6" w:space="0" w:color="000000"/>
            </w:tcBorders>
            <w:hideMark/>
          </w:tcPr>
          <w:p w14:paraId="09A135F2"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Incubation Period</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089F43C8" w14:textId="77777777" w:rsidR="00CF7BD1" w:rsidRPr="00AD1AD6" w:rsidRDefault="00CF7BD1" w:rsidP="00CF7BD1">
            <w:pPr>
              <w:numPr>
                <w:ilvl w:val="0"/>
                <w:numId w:val="50"/>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Usually 1–7 days</w:t>
            </w:r>
          </w:p>
        </w:tc>
      </w:tr>
      <w:tr w:rsidR="00CF7BD1" w:rsidRPr="00AD1AD6" w14:paraId="37EACAC0" w14:textId="77777777" w:rsidTr="009867D6">
        <w:tc>
          <w:tcPr>
            <w:tcW w:w="0" w:type="auto"/>
            <w:tcBorders>
              <w:top w:val="single" w:sz="6" w:space="0" w:color="000000"/>
              <w:left w:val="single" w:sz="6" w:space="0" w:color="000000"/>
              <w:bottom w:val="single" w:sz="6" w:space="0" w:color="000000"/>
              <w:right w:val="single" w:sz="6" w:space="0" w:color="000000"/>
            </w:tcBorders>
            <w:hideMark/>
          </w:tcPr>
          <w:p w14:paraId="27E486C6"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 xml:space="preserve">Typical </w:t>
            </w:r>
            <w:r w:rsidRPr="00AD1AD6">
              <w:rPr>
                <w:rFonts w:ascii="Sylfaen" w:eastAsia="Times New Roman" w:hAnsi="Sylfaen" w:cstheme="minorHAnsi"/>
                <w:b/>
                <w:sz w:val="24"/>
                <w:szCs w:val="24"/>
              </w:rPr>
              <w:t>Signs/Symptoms</w:t>
            </w:r>
          </w:p>
        </w:tc>
        <w:tc>
          <w:tcPr>
            <w:tcW w:w="0" w:type="auto"/>
            <w:tcBorders>
              <w:top w:val="single" w:sz="6" w:space="0" w:color="000000"/>
              <w:left w:val="single" w:sz="6" w:space="0" w:color="000000"/>
              <w:bottom w:val="single" w:sz="6" w:space="0" w:color="000000"/>
              <w:right w:val="single" w:sz="6" w:space="0" w:color="000000"/>
            </w:tcBorders>
            <w:hideMark/>
          </w:tcPr>
          <w:p w14:paraId="05131461"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Initial phase</w:t>
            </w:r>
          </w:p>
          <w:p w14:paraId="4801746D" w14:textId="77777777" w:rsidR="00CF7BD1" w:rsidRPr="00AD1AD6" w:rsidRDefault="00CF7BD1" w:rsidP="00CF7BD1">
            <w:pPr>
              <w:numPr>
                <w:ilvl w:val="0"/>
                <w:numId w:val="51"/>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Nausea, anorexia, vomiting, and fever progressing to severe abdominal pain, hematemesis, and diarrhea that is almost always bloody</w:t>
            </w:r>
          </w:p>
          <w:p w14:paraId="7ADC535C" w14:textId="77777777" w:rsidR="00CF7BD1" w:rsidRPr="00AD1AD6" w:rsidRDefault="00CF7BD1" w:rsidP="00CF7BD1">
            <w:pPr>
              <w:numPr>
                <w:ilvl w:val="0"/>
                <w:numId w:val="51"/>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Acute abdomen picture with rebound tenderness may develop</w:t>
            </w:r>
          </w:p>
          <w:p w14:paraId="7176E17C" w14:textId="77777777" w:rsidR="00CF7BD1" w:rsidRPr="00AD1AD6" w:rsidRDefault="00CF7BD1" w:rsidP="00CF7BD1">
            <w:pPr>
              <w:numPr>
                <w:ilvl w:val="0"/>
                <w:numId w:val="51"/>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lastRenderedPageBreak/>
              <w:t xml:space="preserve">Mesenteric </w:t>
            </w:r>
            <w:proofErr w:type="spellStart"/>
            <w:r w:rsidRPr="00AD1AD6">
              <w:rPr>
                <w:rFonts w:ascii="Sylfaen" w:eastAsia="Times New Roman" w:hAnsi="Sylfaen" w:cstheme="minorHAnsi"/>
                <w:sz w:val="24"/>
                <w:szCs w:val="24"/>
              </w:rPr>
              <w:t>adenopathy</w:t>
            </w:r>
            <w:proofErr w:type="spellEnd"/>
            <w:r w:rsidRPr="00AD1AD6">
              <w:rPr>
                <w:rFonts w:ascii="Sylfaen" w:eastAsia="Times New Roman" w:hAnsi="Sylfaen" w:cstheme="minorHAnsi"/>
                <w:sz w:val="24"/>
                <w:szCs w:val="24"/>
              </w:rPr>
              <w:t xml:space="preserve"> on computed tomography (CT) scan likely. </w:t>
            </w:r>
            <w:proofErr w:type="spellStart"/>
            <w:r w:rsidRPr="00AD1AD6">
              <w:rPr>
                <w:rFonts w:ascii="Sylfaen" w:eastAsia="Times New Roman" w:hAnsi="Sylfaen" w:cstheme="minorHAnsi"/>
                <w:sz w:val="24"/>
                <w:szCs w:val="24"/>
              </w:rPr>
              <w:t>Mediastinal</w:t>
            </w:r>
            <w:proofErr w:type="spellEnd"/>
            <w:r w:rsidRPr="00AD1AD6">
              <w:rPr>
                <w:rFonts w:ascii="Sylfaen" w:eastAsia="Times New Roman" w:hAnsi="Sylfaen" w:cstheme="minorHAnsi"/>
                <w:sz w:val="24"/>
                <w:szCs w:val="24"/>
              </w:rPr>
              <w:t xml:space="preserve"> widening on chest X-ray has been reported.</w:t>
            </w:r>
          </w:p>
        </w:tc>
        <w:tc>
          <w:tcPr>
            <w:tcW w:w="0" w:type="auto"/>
            <w:tcBorders>
              <w:top w:val="single" w:sz="6" w:space="0" w:color="000000"/>
              <w:left w:val="single" w:sz="6" w:space="0" w:color="000000"/>
              <w:bottom w:val="single" w:sz="6" w:space="0" w:color="000000"/>
              <w:right w:val="single" w:sz="6" w:space="0" w:color="000000"/>
            </w:tcBorders>
            <w:hideMark/>
          </w:tcPr>
          <w:p w14:paraId="78B555FE"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lastRenderedPageBreak/>
              <w:t>Subsequent phase</w:t>
            </w:r>
          </w:p>
          <w:p w14:paraId="5FB0EC87" w14:textId="77777777" w:rsidR="00CF7BD1" w:rsidRPr="00AD1AD6" w:rsidRDefault="00CF7BD1" w:rsidP="00CF7BD1">
            <w:pPr>
              <w:numPr>
                <w:ilvl w:val="0"/>
                <w:numId w:val="52"/>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2–4 days after onset of symptoms, ascites develops as abdominal pain decreases</w:t>
            </w:r>
          </w:p>
          <w:p w14:paraId="216EEF9B" w14:textId="77777777" w:rsidR="00CF7BD1" w:rsidRPr="00AD1AD6" w:rsidRDefault="00CF7BD1" w:rsidP="00CF7BD1">
            <w:pPr>
              <w:numPr>
                <w:ilvl w:val="0"/>
                <w:numId w:val="52"/>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Shock, death within 2–5 days of onset</w:t>
            </w:r>
          </w:p>
        </w:tc>
      </w:tr>
      <w:tr w:rsidR="00CF7BD1" w:rsidRPr="00AD1AD6" w14:paraId="5E3B068F" w14:textId="77777777" w:rsidTr="009867D6">
        <w:tc>
          <w:tcPr>
            <w:tcW w:w="0" w:type="auto"/>
            <w:tcBorders>
              <w:top w:val="single" w:sz="6" w:space="0" w:color="000000"/>
              <w:left w:val="single" w:sz="6" w:space="0" w:color="000000"/>
              <w:bottom w:val="single" w:sz="6" w:space="0" w:color="000000"/>
              <w:right w:val="single" w:sz="6" w:space="0" w:color="000000"/>
            </w:tcBorders>
            <w:hideMark/>
          </w:tcPr>
          <w:p w14:paraId="4570FF7E"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lastRenderedPageBreak/>
              <w:t>Laboratory</w:t>
            </w:r>
          </w:p>
        </w:tc>
        <w:tc>
          <w:tcPr>
            <w:tcW w:w="0" w:type="auto"/>
            <w:tcBorders>
              <w:top w:val="single" w:sz="6" w:space="0" w:color="000000"/>
              <w:left w:val="single" w:sz="6" w:space="0" w:color="000000"/>
              <w:bottom w:val="single" w:sz="6" w:space="0" w:color="000000"/>
              <w:right w:val="single" w:sz="6" w:space="0" w:color="000000"/>
            </w:tcBorders>
            <w:hideMark/>
          </w:tcPr>
          <w:p w14:paraId="1B065327" w14:textId="77777777" w:rsidR="00CF7BD1" w:rsidRPr="00AD1AD6" w:rsidRDefault="00CF7BD1" w:rsidP="00CF7BD1">
            <w:pPr>
              <w:numPr>
                <w:ilvl w:val="0"/>
                <w:numId w:val="53"/>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Obtain specimens appropriate to system affected: </w:t>
            </w:r>
          </w:p>
          <w:p w14:paraId="5CB0B27E" w14:textId="77777777" w:rsidR="00CF7BD1" w:rsidRPr="00AD1AD6" w:rsidRDefault="00CF7BD1" w:rsidP="00CF7BD1">
            <w:pPr>
              <w:numPr>
                <w:ilvl w:val="1"/>
                <w:numId w:val="53"/>
              </w:numPr>
              <w:spacing w:after="0" w:line="240" w:lineRule="auto"/>
              <w:ind w:left="1320"/>
              <w:jc w:val="both"/>
              <w:rPr>
                <w:rFonts w:ascii="Sylfaen" w:eastAsia="Times New Roman" w:hAnsi="Sylfaen" w:cstheme="minorHAnsi"/>
                <w:sz w:val="24"/>
                <w:szCs w:val="24"/>
              </w:rPr>
            </w:pPr>
            <w:r w:rsidRPr="00AD1AD6">
              <w:rPr>
                <w:rFonts w:ascii="Sylfaen" w:eastAsia="Times New Roman" w:hAnsi="Sylfaen" w:cstheme="minorHAnsi"/>
                <w:sz w:val="24"/>
                <w:szCs w:val="24"/>
              </w:rPr>
              <w:t>blood (essential)</w:t>
            </w:r>
          </w:p>
          <w:p w14:paraId="01BC75E0" w14:textId="77777777" w:rsidR="00CF7BD1" w:rsidRPr="00AD1AD6" w:rsidRDefault="00CF7BD1" w:rsidP="00CF7BD1">
            <w:pPr>
              <w:numPr>
                <w:ilvl w:val="1"/>
                <w:numId w:val="53"/>
              </w:numPr>
              <w:spacing w:after="0" w:line="240" w:lineRule="auto"/>
              <w:ind w:left="1320"/>
              <w:jc w:val="both"/>
              <w:rPr>
                <w:rFonts w:ascii="Sylfaen" w:eastAsia="Times New Roman" w:hAnsi="Sylfaen" w:cstheme="minorHAnsi"/>
                <w:sz w:val="24"/>
                <w:szCs w:val="24"/>
              </w:rPr>
            </w:pPr>
            <w:proofErr w:type="spellStart"/>
            <w:r w:rsidRPr="00AD1AD6">
              <w:rPr>
                <w:rFonts w:ascii="Sylfaen" w:eastAsia="Times New Roman" w:hAnsi="Sylfaen" w:cstheme="minorHAnsi"/>
                <w:sz w:val="24"/>
                <w:szCs w:val="24"/>
              </w:rPr>
              <w:t>ascitic</w:t>
            </w:r>
            <w:proofErr w:type="spellEnd"/>
            <w:r w:rsidRPr="00AD1AD6">
              <w:rPr>
                <w:rFonts w:ascii="Sylfaen" w:eastAsia="Times New Roman" w:hAnsi="Sylfaen" w:cstheme="minorHAnsi"/>
                <w:sz w:val="24"/>
                <w:szCs w:val="24"/>
              </w:rPr>
              <w:t xml:space="preserve"> fluid</w:t>
            </w:r>
          </w:p>
        </w:tc>
        <w:tc>
          <w:tcPr>
            <w:tcW w:w="0" w:type="auto"/>
            <w:tcBorders>
              <w:top w:val="single" w:sz="6" w:space="0" w:color="000000"/>
              <w:left w:val="single" w:sz="6" w:space="0" w:color="000000"/>
              <w:bottom w:val="single" w:sz="6" w:space="0" w:color="000000"/>
              <w:right w:val="single" w:sz="6" w:space="0" w:color="000000"/>
            </w:tcBorders>
            <w:hideMark/>
          </w:tcPr>
          <w:p w14:paraId="3602CDA5"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Clues to diagnosis</w:t>
            </w:r>
          </w:p>
          <w:p w14:paraId="2498006C" w14:textId="77777777" w:rsidR="00CF7BD1" w:rsidRPr="00AD1AD6" w:rsidRDefault="00CF7BD1" w:rsidP="00CF7BD1">
            <w:pPr>
              <w:numPr>
                <w:ilvl w:val="0"/>
                <w:numId w:val="54"/>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Gram-positive bacilli on unspun peripheral blood smear or </w:t>
            </w:r>
            <w:proofErr w:type="spellStart"/>
            <w:r w:rsidRPr="00AD1AD6">
              <w:rPr>
                <w:rFonts w:ascii="Sylfaen" w:eastAsia="Times New Roman" w:hAnsi="Sylfaen" w:cstheme="minorHAnsi"/>
                <w:sz w:val="24"/>
                <w:szCs w:val="24"/>
              </w:rPr>
              <w:t>ascitic</w:t>
            </w:r>
            <w:proofErr w:type="spellEnd"/>
            <w:r w:rsidRPr="00AD1AD6">
              <w:rPr>
                <w:rFonts w:ascii="Sylfaen" w:eastAsia="Times New Roman" w:hAnsi="Sylfaen" w:cstheme="minorHAnsi"/>
                <w:sz w:val="24"/>
                <w:szCs w:val="24"/>
              </w:rPr>
              <w:t xml:space="preserve"> fluid </w:t>
            </w:r>
          </w:p>
          <w:p w14:paraId="7654F2AB" w14:textId="77777777" w:rsidR="00CF7BD1" w:rsidRPr="00AD1AD6" w:rsidRDefault="00CF7BD1" w:rsidP="00CF7BD1">
            <w:pPr>
              <w:numPr>
                <w:ilvl w:val="0"/>
                <w:numId w:val="54"/>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Pharyngeal swab for pharyngeal form</w:t>
            </w:r>
          </w:p>
          <w:p w14:paraId="33EE763E" w14:textId="77777777" w:rsidR="00CF7BD1" w:rsidRPr="00AD1AD6" w:rsidRDefault="00CF7BD1" w:rsidP="00CF7BD1">
            <w:pPr>
              <w:numPr>
                <w:ilvl w:val="0"/>
                <w:numId w:val="54"/>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Aerobic blood culture growth of large, gram-positive bacilli provides preliminary identification of </w:t>
            </w:r>
            <w:r w:rsidRPr="00AD1AD6">
              <w:rPr>
                <w:rFonts w:ascii="Sylfaen" w:eastAsia="Times New Roman" w:hAnsi="Sylfaen" w:cstheme="minorHAnsi"/>
                <w:iCs/>
                <w:sz w:val="24"/>
                <w:szCs w:val="24"/>
              </w:rPr>
              <w:t>Bacillus</w:t>
            </w:r>
            <w:r w:rsidRPr="00AD1AD6">
              <w:rPr>
                <w:rFonts w:ascii="Sylfaen" w:eastAsia="Times New Roman" w:hAnsi="Sylfaen" w:cstheme="minorHAnsi"/>
                <w:sz w:val="24"/>
                <w:szCs w:val="24"/>
              </w:rPr>
              <w:t xml:space="preserve"> species</w:t>
            </w:r>
          </w:p>
        </w:tc>
      </w:tr>
      <w:tr w:rsidR="00CF7BD1" w:rsidRPr="00AD1AD6" w14:paraId="145CDBFB" w14:textId="77777777" w:rsidTr="009867D6">
        <w:tc>
          <w:tcPr>
            <w:tcW w:w="0" w:type="auto"/>
            <w:tcBorders>
              <w:top w:val="single" w:sz="6" w:space="0" w:color="000000"/>
              <w:left w:val="single" w:sz="6" w:space="0" w:color="000000"/>
              <w:bottom w:val="single" w:sz="6" w:space="0" w:color="000000"/>
              <w:right w:val="single" w:sz="6" w:space="0" w:color="000000"/>
            </w:tcBorders>
            <w:hideMark/>
          </w:tcPr>
          <w:p w14:paraId="19777438"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 xml:space="preserve">Treatment </w:t>
            </w:r>
          </w:p>
          <w:p w14:paraId="16B23AC6" w14:textId="77777777" w:rsidR="00CF7BD1" w:rsidRPr="00AD1AD6" w:rsidRDefault="00CF7BD1" w:rsidP="009867D6">
            <w:pPr>
              <w:spacing w:after="0" w:line="240" w:lineRule="auto"/>
              <w:jc w:val="both"/>
              <w:rPr>
                <w:rFonts w:ascii="Sylfaen" w:eastAsia="Times New Roman" w:hAnsi="Sylfaen" w:cstheme="minorHAnsi"/>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E857AC5" w14:textId="77777777" w:rsidR="00CF7BD1" w:rsidRPr="00AD1AD6" w:rsidRDefault="00CF7BD1" w:rsidP="00CF7BD1">
            <w:pPr>
              <w:numPr>
                <w:ilvl w:val="0"/>
                <w:numId w:val="55"/>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Obtain specimens for culture BEFORE initiating antimicrobial therapy. </w:t>
            </w:r>
          </w:p>
          <w:p w14:paraId="71C3C449" w14:textId="77777777" w:rsidR="00CF7BD1" w:rsidRPr="00AD1AD6" w:rsidRDefault="00CF7BD1" w:rsidP="00CF7BD1">
            <w:pPr>
              <w:numPr>
                <w:ilvl w:val="0"/>
                <w:numId w:val="55"/>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Early (during initial phase) antimicrobial therapy is critical.</w:t>
            </w:r>
          </w:p>
          <w:p w14:paraId="7E4E13DC" w14:textId="77777777" w:rsidR="00CF7BD1" w:rsidRPr="00AD1AD6" w:rsidRDefault="00CF7BD1" w:rsidP="00CF7BD1">
            <w:pPr>
              <w:numPr>
                <w:ilvl w:val="0"/>
                <w:numId w:val="55"/>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Do </w:t>
            </w:r>
            <w:r w:rsidRPr="00AD1AD6">
              <w:rPr>
                <w:rFonts w:ascii="Sylfaen" w:eastAsia="Times New Roman" w:hAnsi="Sylfaen" w:cstheme="minorHAnsi"/>
                <w:b/>
                <w:bCs/>
                <w:sz w:val="24"/>
                <w:szCs w:val="24"/>
              </w:rPr>
              <w:t>NOT</w:t>
            </w:r>
            <w:r w:rsidRPr="00AD1AD6">
              <w:rPr>
                <w:rFonts w:ascii="Sylfaen" w:eastAsia="Times New Roman" w:hAnsi="Sylfaen" w:cstheme="minorHAnsi"/>
                <w:sz w:val="24"/>
                <w:szCs w:val="24"/>
              </w:rPr>
              <w:t xml:space="preserve"> use extended-spectrum </w:t>
            </w:r>
            <w:proofErr w:type="spellStart"/>
            <w:r w:rsidRPr="00AD1AD6">
              <w:rPr>
                <w:rFonts w:ascii="Sylfaen" w:eastAsia="Times New Roman" w:hAnsi="Sylfaen" w:cstheme="minorHAnsi"/>
                <w:sz w:val="24"/>
                <w:szCs w:val="24"/>
              </w:rPr>
              <w:t>cephalosporins</w:t>
            </w:r>
            <w:proofErr w:type="spellEnd"/>
            <w:r w:rsidRPr="00AD1AD6">
              <w:rPr>
                <w:rFonts w:ascii="Sylfaen" w:eastAsia="Times New Roman" w:hAnsi="Sylfaen" w:cstheme="minorHAnsi"/>
                <w:sz w:val="24"/>
                <w:szCs w:val="24"/>
              </w:rPr>
              <w:t xml:space="preserve"> or trimethoprim/</w:t>
            </w:r>
            <w:proofErr w:type="spellStart"/>
            <w:r w:rsidRPr="00AD1AD6">
              <w:rPr>
                <w:rFonts w:ascii="Sylfaen" w:eastAsia="Times New Roman" w:hAnsi="Sylfaen" w:cstheme="minorHAnsi"/>
                <w:sz w:val="24"/>
                <w:szCs w:val="24"/>
              </w:rPr>
              <w:t>sulfamethoxazole</w:t>
            </w:r>
            <w:proofErr w:type="spellEnd"/>
            <w:r w:rsidRPr="00AD1AD6">
              <w:rPr>
                <w:rFonts w:ascii="Sylfaen" w:eastAsia="Times New Roman" w:hAnsi="Sylfaen" w:cstheme="minorHAnsi"/>
                <w:sz w:val="24"/>
                <w:szCs w:val="24"/>
              </w:rPr>
              <w:t xml:space="preserve"> because anthrax may be resistant to these drugs.</w:t>
            </w:r>
          </w:p>
        </w:tc>
      </w:tr>
      <w:tr w:rsidR="00CF7BD1" w:rsidRPr="00AD1AD6" w14:paraId="156FD89A" w14:textId="77777777" w:rsidTr="009867D6">
        <w:tc>
          <w:tcPr>
            <w:tcW w:w="0" w:type="auto"/>
            <w:tcBorders>
              <w:top w:val="single" w:sz="6" w:space="0" w:color="000000"/>
              <w:left w:val="single" w:sz="6" w:space="0" w:color="000000"/>
              <w:bottom w:val="single" w:sz="6" w:space="0" w:color="000000"/>
              <w:right w:val="single" w:sz="6" w:space="0" w:color="000000"/>
            </w:tcBorders>
            <w:hideMark/>
          </w:tcPr>
          <w:p w14:paraId="496FE5CE"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Precautions</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64CFDD76" w14:textId="77777777" w:rsidR="00CF7BD1" w:rsidRPr="00AD1AD6" w:rsidRDefault="00CF7BD1" w:rsidP="00CF7BD1">
            <w:pPr>
              <w:numPr>
                <w:ilvl w:val="0"/>
                <w:numId w:val="56"/>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Standard precautions</w:t>
            </w:r>
          </w:p>
        </w:tc>
      </w:tr>
    </w:tbl>
    <w:p w14:paraId="7ED55286"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br/>
        <w:t>Cutaneous anthrax:</w:t>
      </w:r>
      <w:r w:rsidRPr="00AD1AD6">
        <w:rPr>
          <w:rFonts w:ascii="Sylfaen" w:hAnsi="Sylfaen" w:cstheme="minorHAnsi"/>
          <w:sz w:val="24"/>
          <w:szCs w:val="24"/>
        </w:rPr>
        <w:t xml:space="preserve"> Raised itchy bump to vesicle that progresses to painless ulcer (0.5 to &gt;1 inch; 1 to 3 cm) with black area in the center, swollen lymph nodes, and flu-like symptoms.</w:t>
      </w:r>
    </w:p>
    <w:tbl>
      <w:tblPr>
        <w:tblW w:w="0" w:type="auto"/>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2024"/>
        <w:gridCol w:w="7153"/>
      </w:tblGrid>
      <w:tr w:rsidR="00CF7BD1" w:rsidRPr="00AD1AD6" w14:paraId="08EE9C4A" w14:textId="77777777" w:rsidTr="009867D6">
        <w:tc>
          <w:tcPr>
            <w:tcW w:w="0" w:type="auto"/>
            <w:tcBorders>
              <w:top w:val="single" w:sz="6" w:space="0" w:color="000000"/>
              <w:left w:val="single" w:sz="6" w:space="0" w:color="000000"/>
              <w:bottom w:val="single" w:sz="6" w:space="0" w:color="000000"/>
              <w:right w:val="single" w:sz="6" w:space="0" w:color="000000"/>
            </w:tcBorders>
            <w:hideMark/>
          </w:tcPr>
          <w:p w14:paraId="58CBE2ED"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Incubation Period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CD8EDE"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sz w:val="24"/>
                <w:szCs w:val="24"/>
              </w:rPr>
              <w:t>Usually an immediate response up to 1 day</w:t>
            </w:r>
          </w:p>
        </w:tc>
      </w:tr>
      <w:tr w:rsidR="00CF7BD1" w:rsidRPr="00AD1AD6" w14:paraId="1F043791" w14:textId="77777777" w:rsidTr="009867D6">
        <w:tc>
          <w:tcPr>
            <w:tcW w:w="0" w:type="auto"/>
            <w:tcBorders>
              <w:top w:val="single" w:sz="6" w:space="0" w:color="000000"/>
              <w:left w:val="single" w:sz="6" w:space="0" w:color="000000"/>
              <w:bottom w:val="single" w:sz="6" w:space="0" w:color="000000"/>
              <w:right w:val="single" w:sz="6" w:space="0" w:color="000000"/>
            </w:tcBorders>
            <w:hideMark/>
          </w:tcPr>
          <w:p w14:paraId="44EE7ADB"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Typical Signs/Symptoms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EBF156" w14:textId="77777777" w:rsidR="00CF7BD1" w:rsidRPr="00AD1AD6" w:rsidRDefault="00CF7BD1" w:rsidP="00CF7BD1">
            <w:pPr>
              <w:numPr>
                <w:ilvl w:val="0"/>
                <w:numId w:val="47"/>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Local skin involvement after direct contact with spores or bacilli</w:t>
            </w:r>
          </w:p>
          <w:p w14:paraId="7596388C" w14:textId="77777777" w:rsidR="00CF7BD1" w:rsidRPr="00AD1AD6" w:rsidRDefault="00CF7BD1" w:rsidP="00CF7BD1">
            <w:pPr>
              <w:numPr>
                <w:ilvl w:val="0"/>
                <w:numId w:val="47"/>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Localized itching followed by 1) </w:t>
            </w:r>
            <w:proofErr w:type="spellStart"/>
            <w:r w:rsidRPr="00AD1AD6">
              <w:rPr>
                <w:rFonts w:ascii="Sylfaen" w:eastAsia="Times New Roman" w:hAnsi="Sylfaen" w:cstheme="minorHAnsi"/>
                <w:sz w:val="24"/>
                <w:szCs w:val="24"/>
              </w:rPr>
              <w:t>papular</w:t>
            </w:r>
            <w:proofErr w:type="spellEnd"/>
            <w:r w:rsidRPr="00AD1AD6">
              <w:rPr>
                <w:rFonts w:ascii="Sylfaen" w:eastAsia="Times New Roman" w:hAnsi="Sylfaen" w:cstheme="minorHAnsi"/>
                <w:sz w:val="24"/>
                <w:szCs w:val="24"/>
              </w:rPr>
              <w:t xml:space="preserve"> lesion that turns vesicular and 2) subsequent development of black </w:t>
            </w:r>
            <w:proofErr w:type="spellStart"/>
            <w:r w:rsidRPr="00AD1AD6">
              <w:rPr>
                <w:rFonts w:ascii="Sylfaen" w:eastAsia="Times New Roman" w:hAnsi="Sylfaen" w:cstheme="minorHAnsi"/>
                <w:sz w:val="24"/>
                <w:szCs w:val="24"/>
              </w:rPr>
              <w:t>eschar</w:t>
            </w:r>
            <w:proofErr w:type="spellEnd"/>
            <w:r w:rsidRPr="00AD1AD6">
              <w:rPr>
                <w:rFonts w:ascii="Sylfaen" w:eastAsia="Times New Roman" w:hAnsi="Sylfaen" w:cstheme="minorHAnsi"/>
                <w:sz w:val="24"/>
                <w:szCs w:val="24"/>
              </w:rPr>
              <w:t xml:space="preserve"> within 7–10 days of initial lesion</w:t>
            </w:r>
          </w:p>
        </w:tc>
      </w:tr>
      <w:tr w:rsidR="00CF7BD1" w:rsidRPr="00AD1AD6" w14:paraId="7BA2B026" w14:textId="77777777" w:rsidTr="009867D6">
        <w:tc>
          <w:tcPr>
            <w:tcW w:w="0" w:type="auto"/>
            <w:tcBorders>
              <w:top w:val="single" w:sz="6" w:space="0" w:color="000000"/>
              <w:left w:val="single" w:sz="6" w:space="0" w:color="000000"/>
              <w:bottom w:val="single" w:sz="6" w:space="0" w:color="000000"/>
              <w:right w:val="single" w:sz="6" w:space="0" w:color="000000"/>
            </w:tcBorders>
            <w:vAlign w:val="center"/>
            <w:hideMark/>
          </w:tcPr>
          <w:p w14:paraId="7FD46DF2"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t xml:space="preserve">Treatment </w:t>
            </w:r>
          </w:p>
          <w:p w14:paraId="138AC691" w14:textId="77777777" w:rsidR="00CF7BD1" w:rsidRPr="00AD1AD6" w:rsidRDefault="00CF7BD1" w:rsidP="009867D6">
            <w:pPr>
              <w:spacing w:after="0" w:line="240" w:lineRule="auto"/>
              <w:jc w:val="both"/>
              <w:rPr>
                <w:rFonts w:ascii="Sylfaen" w:eastAsia="Times New Roman" w:hAnsi="Sylfaen" w:cstheme="minorHAnsi"/>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F0607F" w14:textId="77777777" w:rsidR="00CF7BD1" w:rsidRPr="00AD1AD6" w:rsidRDefault="00CF7BD1" w:rsidP="00CF7BD1">
            <w:pPr>
              <w:numPr>
                <w:ilvl w:val="0"/>
                <w:numId w:val="48"/>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Obtain specimens for culture BEFORE initiating antimicrobial therapy. </w:t>
            </w:r>
          </w:p>
          <w:p w14:paraId="19B2CE57" w14:textId="77777777" w:rsidR="00CF7BD1" w:rsidRPr="00AD1AD6" w:rsidRDefault="00CF7BD1" w:rsidP="00CF7BD1">
            <w:pPr>
              <w:numPr>
                <w:ilvl w:val="0"/>
                <w:numId w:val="48"/>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 xml:space="preserve">Do </w:t>
            </w:r>
            <w:r w:rsidRPr="00AD1AD6">
              <w:rPr>
                <w:rFonts w:ascii="Sylfaen" w:eastAsia="Times New Roman" w:hAnsi="Sylfaen" w:cstheme="minorHAnsi"/>
                <w:b/>
                <w:bCs/>
                <w:sz w:val="24"/>
                <w:szCs w:val="24"/>
              </w:rPr>
              <w:t>NOT</w:t>
            </w:r>
            <w:r w:rsidRPr="00AD1AD6">
              <w:rPr>
                <w:rFonts w:ascii="Sylfaen" w:eastAsia="Times New Roman" w:hAnsi="Sylfaen" w:cstheme="minorHAnsi"/>
                <w:sz w:val="24"/>
                <w:szCs w:val="24"/>
              </w:rPr>
              <w:t xml:space="preserve"> use extended-spectrum </w:t>
            </w:r>
            <w:proofErr w:type="spellStart"/>
            <w:r w:rsidRPr="00AD1AD6">
              <w:rPr>
                <w:rFonts w:ascii="Sylfaen" w:eastAsia="Times New Roman" w:hAnsi="Sylfaen" w:cstheme="minorHAnsi"/>
                <w:sz w:val="24"/>
                <w:szCs w:val="24"/>
              </w:rPr>
              <w:t>cephalosporins</w:t>
            </w:r>
            <w:proofErr w:type="spellEnd"/>
            <w:r w:rsidRPr="00AD1AD6">
              <w:rPr>
                <w:rFonts w:ascii="Sylfaen" w:eastAsia="Times New Roman" w:hAnsi="Sylfaen" w:cstheme="minorHAnsi"/>
                <w:sz w:val="24"/>
                <w:szCs w:val="24"/>
              </w:rPr>
              <w:t xml:space="preserve"> or trimethoprim/</w:t>
            </w:r>
            <w:proofErr w:type="spellStart"/>
            <w:r w:rsidRPr="00AD1AD6">
              <w:rPr>
                <w:rFonts w:ascii="Sylfaen" w:eastAsia="Times New Roman" w:hAnsi="Sylfaen" w:cstheme="minorHAnsi"/>
                <w:sz w:val="24"/>
                <w:szCs w:val="24"/>
              </w:rPr>
              <w:t>sulfamethoxazole</w:t>
            </w:r>
            <w:proofErr w:type="spellEnd"/>
            <w:r w:rsidRPr="00AD1AD6">
              <w:rPr>
                <w:rFonts w:ascii="Sylfaen" w:eastAsia="Times New Roman" w:hAnsi="Sylfaen" w:cstheme="minorHAnsi"/>
                <w:sz w:val="24"/>
                <w:szCs w:val="24"/>
              </w:rPr>
              <w:t xml:space="preserve"> because anthrax may be </w:t>
            </w:r>
            <w:r w:rsidRPr="00AD1AD6">
              <w:rPr>
                <w:rFonts w:ascii="Sylfaen" w:eastAsia="Times New Roman" w:hAnsi="Sylfaen" w:cstheme="minorHAnsi"/>
                <w:sz w:val="24"/>
                <w:szCs w:val="24"/>
              </w:rPr>
              <w:lastRenderedPageBreak/>
              <w:t>resistant to these drugs.</w:t>
            </w:r>
          </w:p>
        </w:tc>
      </w:tr>
      <w:tr w:rsidR="00CF7BD1" w:rsidRPr="00AD1AD6" w14:paraId="793B11AE" w14:textId="77777777" w:rsidTr="009867D6">
        <w:tc>
          <w:tcPr>
            <w:tcW w:w="0" w:type="auto"/>
            <w:tcBorders>
              <w:top w:val="single" w:sz="6" w:space="0" w:color="000000"/>
              <w:left w:val="single" w:sz="6" w:space="0" w:color="000000"/>
              <w:bottom w:val="single" w:sz="6" w:space="0" w:color="000000"/>
              <w:right w:val="single" w:sz="6" w:space="0" w:color="000000"/>
            </w:tcBorders>
            <w:vAlign w:val="center"/>
            <w:hideMark/>
          </w:tcPr>
          <w:p w14:paraId="2B4CAC20" w14:textId="77777777" w:rsidR="00CF7BD1" w:rsidRPr="00AD1AD6" w:rsidRDefault="00CF7BD1" w:rsidP="009867D6">
            <w:pPr>
              <w:spacing w:after="0" w:line="240" w:lineRule="auto"/>
              <w:jc w:val="both"/>
              <w:rPr>
                <w:rFonts w:ascii="Sylfaen" w:eastAsia="Times New Roman" w:hAnsi="Sylfaen" w:cstheme="minorHAnsi"/>
                <w:sz w:val="24"/>
                <w:szCs w:val="24"/>
              </w:rPr>
            </w:pPr>
            <w:r w:rsidRPr="00AD1AD6">
              <w:rPr>
                <w:rFonts w:ascii="Sylfaen" w:eastAsia="Times New Roman" w:hAnsi="Sylfaen" w:cstheme="minorHAnsi"/>
                <w:b/>
                <w:bCs/>
                <w:sz w:val="24"/>
                <w:szCs w:val="24"/>
              </w:rPr>
              <w:lastRenderedPageBreak/>
              <w:t>Precautions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7406F1" w14:textId="77777777" w:rsidR="00CF7BD1" w:rsidRPr="00AD1AD6" w:rsidRDefault="00CF7BD1" w:rsidP="00CF7BD1">
            <w:pPr>
              <w:numPr>
                <w:ilvl w:val="0"/>
                <w:numId w:val="49"/>
              </w:numPr>
              <w:spacing w:after="0" w:line="240" w:lineRule="auto"/>
              <w:ind w:left="660"/>
              <w:jc w:val="both"/>
              <w:rPr>
                <w:rFonts w:ascii="Sylfaen" w:eastAsia="Times New Roman" w:hAnsi="Sylfaen" w:cstheme="minorHAnsi"/>
                <w:sz w:val="24"/>
                <w:szCs w:val="24"/>
              </w:rPr>
            </w:pPr>
            <w:r w:rsidRPr="00AD1AD6">
              <w:rPr>
                <w:rFonts w:ascii="Sylfaen" w:eastAsia="Times New Roman" w:hAnsi="Sylfaen" w:cstheme="minorHAnsi"/>
                <w:sz w:val="24"/>
                <w:szCs w:val="24"/>
              </w:rPr>
              <w:t>Standard contact precautions. Avoid direct contact with wound or wound drainage.</w:t>
            </w:r>
          </w:p>
        </w:tc>
      </w:tr>
    </w:tbl>
    <w:p w14:paraId="6A224103"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br/>
        <w:t>Effect Levels</w:t>
      </w:r>
    </w:p>
    <w:p w14:paraId="3F24F33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Infectivity:</w:t>
      </w:r>
      <w:r w:rsidRPr="00AD1AD6">
        <w:rPr>
          <w:rFonts w:ascii="Sylfaen" w:hAnsi="Sylfaen" w:cstheme="minorHAnsi"/>
          <w:sz w:val="24"/>
          <w:szCs w:val="24"/>
        </w:rPr>
        <w:t xml:space="preserve"> Highly infectious if aerosolized</w:t>
      </w:r>
    </w:p>
    <w:p w14:paraId="0793911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Infective Dose:</w:t>
      </w:r>
      <w:r w:rsidRPr="00AD1AD6">
        <w:rPr>
          <w:rFonts w:ascii="Sylfaen" w:hAnsi="Sylfaen" w:cstheme="minorHAnsi"/>
          <w:sz w:val="24"/>
          <w:szCs w:val="24"/>
        </w:rPr>
        <w:t xml:space="preserve"> Although the infective dose is unknown for the different routes of exposure, for manufactured spores the infective dose is thought to be very low.</w:t>
      </w:r>
    </w:p>
    <w:p w14:paraId="4332392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Lethality:</w:t>
      </w:r>
      <w:r w:rsidRPr="00AD1AD6">
        <w:rPr>
          <w:rFonts w:ascii="Sylfaen" w:hAnsi="Sylfaen" w:cstheme="minorHAnsi"/>
          <w:sz w:val="24"/>
          <w:szCs w:val="24"/>
        </w:rPr>
        <w:t xml:space="preserve"> For pneumonic anthrax, death is universal in untreated cases and may occur in as many as 95% of treated cases if therapy is begun more than 48 hours after the onset of symptoms.</w:t>
      </w:r>
    </w:p>
    <w:p w14:paraId="78C89663"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Personnel Safety</w:t>
      </w:r>
    </w:p>
    <w:p w14:paraId="423E5DC2"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Concerns:</w:t>
      </w:r>
      <w:r w:rsidRPr="00AD1AD6">
        <w:rPr>
          <w:rFonts w:ascii="Sylfaen" w:hAnsi="Sylfaen" w:cstheme="minorHAnsi"/>
          <w:sz w:val="24"/>
          <w:szCs w:val="24"/>
        </w:rPr>
        <w:t xml:space="preserve"> Level of PPE may vary depending upon the incident and site-specific circumstances. The PPE levels listed are general suggestions only and are appropriate only for B. </w:t>
      </w:r>
      <w:proofErr w:type="spellStart"/>
      <w:r w:rsidRPr="00AD1AD6">
        <w:rPr>
          <w:rFonts w:ascii="Sylfaen" w:hAnsi="Sylfaen" w:cstheme="minorHAnsi"/>
          <w:sz w:val="24"/>
          <w:szCs w:val="24"/>
        </w:rPr>
        <w:t>anthracis</w:t>
      </w:r>
      <w:proofErr w:type="spellEnd"/>
      <w:r w:rsidRPr="00AD1AD6">
        <w:rPr>
          <w:rFonts w:ascii="Sylfaen" w:hAnsi="Sylfaen" w:cstheme="minorHAnsi"/>
          <w:sz w:val="24"/>
          <w:szCs w:val="24"/>
        </w:rPr>
        <w:t xml:space="preserve">; they may not provide protection for chemicals to which workers may be exposed during response/recovery operations. </w:t>
      </w:r>
    </w:p>
    <w:p w14:paraId="6D9FB6D0" w14:textId="77777777" w:rsidR="00CF7BD1" w:rsidRPr="00AD1AD6" w:rsidRDefault="00CF7BD1" w:rsidP="00CF7BD1">
      <w:pPr>
        <w:keepNext/>
        <w:spacing w:after="0" w:line="360" w:lineRule="auto"/>
        <w:jc w:val="both"/>
        <w:rPr>
          <w:rStyle w:val="Heading2Char"/>
          <w:rFonts w:ascii="Sylfaen" w:eastAsia="Calibri" w:hAnsi="Sylfaen"/>
          <w:color w:val="auto"/>
          <w:sz w:val="24"/>
          <w:szCs w:val="24"/>
        </w:rPr>
      </w:pPr>
      <w:r w:rsidRPr="00AD1AD6">
        <w:rPr>
          <w:rStyle w:val="Heading2Char"/>
          <w:rFonts w:ascii="Sylfaen" w:eastAsia="Calibri" w:hAnsi="Sylfaen"/>
          <w:color w:val="auto"/>
          <w:sz w:val="24"/>
          <w:szCs w:val="24"/>
        </w:rPr>
        <w:t xml:space="preserve">Medical </w:t>
      </w:r>
    </w:p>
    <w:p w14:paraId="2335338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Baseline:</w:t>
      </w:r>
      <w:r w:rsidRPr="00AD1AD6">
        <w:rPr>
          <w:rFonts w:ascii="Sylfaen" w:hAnsi="Sylfaen" w:cstheme="minorHAnsi"/>
          <w:sz w:val="24"/>
          <w:szCs w:val="24"/>
        </w:rPr>
        <w:t xml:space="preserve"> A VACCINE AGAINST ANTHRAX IS AVAILABLE.</w:t>
      </w:r>
    </w:p>
    <w:p w14:paraId="4B05FC4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Treatments Available:</w:t>
      </w:r>
      <w:r w:rsidRPr="00AD1AD6">
        <w:rPr>
          <w:rFonts w:ascii="Sylfaen" w:hAnsi="Sylfaen" w:cstheme="minorHAnsi"/>
          <w:sz w:val="24"/>
          <w:szCs w:val="24"/>
        </w:rPr>
        <w:t xml:space="preserve"> Treatment is supportive and is accompanied with Ciprofloxacin and/or Doxycycline antibiotics. Effectiveness of antibiotics may be limited if taken after 48 hours of initial pneumonic symptoms.</w:t>
      </w:r>
    </w:p>
    <w:p w14:paraId="3FAC523D" w14:textId="77777777" w:rsidR="00CF7BD1" w:rsidRPr="00AD1AD6" w:rsidRDefault="00CF7BD1" w:rsidP="00CF7BD1">
      <w:pPr>
        <w:pStyle w:val="Heading2"/>
        <w:jc w:val="both"/>
        <w:rPr>
          <w:rStyle w:val="Heading3Char"/>
          <w:rFonts w:ascii="Sylfaen" w:hAnsi="Sylfaen" w:cstheme="minorHAnsi"/>
          <w:b/>
          <w:color w:val="auto"/>
          <w:sz w:val="24"/>
          <w:szCs w:val="24"/>
        </w:rPr>
      </w:pPr>
      <w:r w:rsidRPr="00AD1AD6">
        <w:rPr>
          <w:rStyle w:val="Heading3Char"/>
          <w:rFonts w:ascii="Sylfaen" w:hAnsi="Sylfaen" w:cstheme="minorHAnsi"/>
          <w:b/>
          <w:color w:val="auto"/>
          <w:sz w:val="24"/>
          <w:szCs w:val="24"/>
        </w:rPr>
        <w:t xml:space="preserve">First Aid </w:t>
      </w:r>
    </w:p>
    <w:p w14:paraId="50DBC03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During Incident</w:t>
      </w:r>
      <w:r w:rsidRPr="00AD1AD6">
        <w:rPr>
          <w:rStyle w:val="Heading2Char"/>
          <w:rFonts w:ascii="Sylfaen" w:eastAsia="Calibri" w:hAnsi="Sylfaen"/>
          <w:color w:val="auto"/>
          <w:sz w:val="24"/>
          <w:szCs w:val="24"/>
        </w:rPr>
        <w:t>:</w:t>
      </w:r>
      <w:r w:rsidRPr="00AD1AD6">
        <w:rPr>
          <w:rFonts w:ascii="Sylfaen" w:hAnsi="Sylfaen" w:cstheme="minorHAnsi"/>
          <w:sz w:val="24"/>
          <w:szCs w:val="24"/>
        </w:rPr>
        <w:t xml:space="preserve"> Conduct medical monitoring; use PPE; monitor for fever and other signs/symptoms as listed under Health Effects and, if necessary, ensure medical attention is obtained as soon as possible. </w:t>
      </w:r>
    </w:p>
    <w:p w14:paraId="1969872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Post Incident:</w:t>
      </w:r>
      <w:r w:rsidRPr="00AD1AD6">
        <w:rPr>
          <w:rFonts w:ascii="Sylfaen" w:hAnsi="Sylfaen" w:cstheme="minorHAnsi"/>
          <w:sz w:val="24"/>
          <w:szCs w:val="24"/>
        </w:rPr>
        <w:t xml:space="preserve"> Monitor for signs/symptoms and, if necessary, ensure medical attention is provided as soon as possible. </w:t>
      </w:r>
    </w:p>
    <w:p w14:paraId="00719040"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lastRenderedPageBreak/>
        <w:t xml:space="preserve">PPE </w:t>
      </w:r>
    </w:p>
    <w:p w14:paraId="1FB78E8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Emergency Response to a Suspected Biological Incident</w:t>
      </w:r>
      <w:r w:rsidRPr="00AD1AD6">
        <w:rPr>
          <w:rFonts w:ascii="Sylfaen" w:hAnsi="Sylfaen" w:cstheme="minorHAnsi"/>
          <w:sz w:val="24"/>
          <w:szCs w:val="24"/>
        </w:rPr>
        <w:t xml:space="preserve">: Possible PPE levels for emergency responders are based on the following scenario risks from highest level of protection to least: </w:t>
      </w:r>
    </w:p>
    <w:p w14:paraId="5FE31852"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1) Pressure-demand self-contained breathing apparatus (SCBA) with Level A protective suit, when: a) event is uncontrolled, b) the type(s) of airborne agent(s) is(are) unknown, c) the dissemination method is unknown, d) dissemination via an aerosol-generating device is still occurring, e) dissemination via an aerosol-generating device has stopped, but there is no information on the duration of dissemination, or what the exposure concentration may be. </w:t>
      </w:r>
    </w:p>
    <w:p w14:paraId="2628FA3D"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2) Pressure-demand SCBA with Level B protective suit, when: a) the suspected biological aerosol is no longer being released, b) other conditions may present a splash hazard. </w:t>
      </w:r>
    </w:p>
    <w:p w14:paraId="0D14BC5F"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3) Full-</w:t>
      </w:r>
      <w:proofErr w:type="spellStart"/>
      <w:r w:rsidRPr="00AD1AD6">
        <w:rPr>
          <w:rFonts w:ascii="Sylfaen" w:hAnsi="Sylfaen" w:cstheme="minorHAnsi"/>
          <w:sz w:val="24"/>
          <w:szCs w:val="24"/>
        </w:rPr>
        <w:t>facepiece</w:t>
      </w:r>
      <w:proofErr w:type="spellEnd"/>
      <w:r w:rsidRPr="00AD1AD6">
        <w:rPr>
          <w:rFonts w:ascii="Sylfaen" w:hAnsi="Sylfaen" w:cstheme="minorHAnsi"/>
          <w:sz w:val="24"/>
          <w:szCs w:val="24"/>
        </w:rPr>
        <w:t xml:space="preserve"> respirator with P100 filter or PAPR with HEPA filters, when an aerosol generating device was not used to create high airborne concentration. </w:t>
      </w:r>
    </w:p>
    <w:p w14:paraId="6F8B438D"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4) Disposable hooded coveralls, gloves, and foot coverings, when dissemination was by a letter, package, or other material that can be bagged, contained, etc. </w:t>
      </w:r>
    </w:p>
    <w:p w14:paraId="4CAB7D85" w14:textId="77777777" w:rsidR="00CF7BD1" w:rsidRPr="00AD1AD6" w:rsidRDefault="00CF7BD1" w:rsidP="00CF7BD1">
      <w:pPr>
        <w:pStyle w:val="Pa22"/>
        <w:spacing w:before="60" w:after="120"/>
        <w:jc w:val="both"/>
        <w:rPr>
          <w:rFonts w:ascii="Sylfaen" w:hAnsi="Sylfaen"/>
          <w:b/>
        </w:rPr>
      </w:pPr>
      <w:r w:rsidRPr="00AD1AD6">
        <w:rPr>
          <w:rFonts w:ascii="Sylfaen" w:hAnsi="Sylfaen"/>
          <w:b/>
          <w:iCs/>
        </w:rPr>
        <w:t>Laboratory Safety and Containment Recommendations</w:t>
      </w:r>
    </w:p>
    <w:p w14:paraId="69FB368C"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B. </w:t>
      </w:r>
      <w:proofErr w:type="spellStart"/>
      <w:r w:rsidRPr="00AD1AD6">
        <w:rPr>
          <w:rFonts w:ascii="Sylfaen" w:hAnsi="Sylfaen"/>
          <w:sz w:val="24"/>
          <w:szCs w:val="24"/>
        </w:rPr>
        <w:t>anthracis</w:t>
      </w:r>
      <w:proofErr w:type="spellEnd"/>
      <w:r w:rsidRPr="00AD1AD6">
        <w:rPr>
          <w:rFonts w:ascii="Sylfaen" w:hAnsi="Sylfaen"/>
          <w:sz w:val="24"/>
          <w:szCs w:val="24"/>
        </w:rPr>
        <w:t xml:space="preserve"> may be present in blood, skin lesion exudates, cerebrospinal fluid, pleural fluid, sputum, and rarely, in urine and feces. The primary hazards to laboratory personnel are: direct and indirect contact of broken skin with cultures and contaminated laboratory surfaces, accidental parenteral inoculation and, rarely, exposure to infectious aerosols. Efforts should be made to avoid production of aerosols by working with infectious organisms in a Biological Safety Cabinet (BSC). In addition, all centrifugation should be done using aerosol-tight rotors that are opened within the BSC after each run.</w:t>
      </w:r>
    </w:p>
    <w:p w14:paraId="656893E4"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BSL-2 practices, containment equipment, and facilities are recommended for activities using clinical materials and diagnostic quantities of infectious cultures. ABSL-2 practices, containment equipment and facilities are recommended for studies utilizing experimentally infected laboratory rodents. BSL-3 practices, containment equipment, and facilities are recommended for work involving production quantities or high concentrations of cultures, screening environmental samples (especially powders) from anthrax-contaminated locations, and for activities with a high potential for aerosol </w:t>
      </w:r>
      <w:r w:rsidRPr="00AD1AD6">
        <w:rPr>
          <w:rFonts w:ascii="Sylfaen" w:hAnsi="Sylfaen"/>
          <w:sz w:val="24"/>
          <w:szCs w:val="24"/>
        </w:rPr>
        <w:lastRenderedPageBreak/>
        <w:t xml:space="preserve">production. Workers who frequently centrifuge </w:t>
      </w:r>
      <w:r w:rsidRPr="00AD1AD6">
        <w:rPr>
          <w:rFonts w:ascii="Sylfaen" w:hAnsi="Sylfaen"/>
          <w:iCs/>
          <w:sz w:val="24"/>
          <w:szCs w:val="24"/>
        </w:rPr>
        <w:t xml:space="preserve">B. </w:t>
      </w:r>
      <w:proofErr w:type="spellStart"/>
      <w:r w:rsidRPr="00AD1AD6">
        <w:rPr>
          <w:rFonts w:ascii="Sylfaen" w:hAnsi="Sylfaen"/>
          <w:iCs/>
          <w:sz w:val="24"/>
          <w:szCs w:val="24"/>
        </w:rPr>
        <w:t>anthracis</w:t>
      </w:r>
      <w:proofErr w:type="spellEnd"/>
      <w:r w:rsidRPr="00AD1AD6">
        <w:rPr>
          <w:rFonts w:ascii="Sylfaen" w:hAnsi="Sylfaen"/>
          <w:iCs/>
          <w:sz w:val="24"/>
          <w:szCs w:val="24"/>
        </w:rPr>
        <w:t xml:space="preserve"> </w:t>
      </w:r>
      <w:r w:rsidRPr="00AD1AD6">
        <w:rPr>
          <w:rFonts w:ascii="Sylfaen" w:hAnsi="Sylfaen"/>
          <w:sz w:val="24"/>
          <w:szCs w:val="24"/>
        </w:rPr>
        <w:t xml:space="preserve">suspensions should use </w:t>
      </w:r>
      <w:proofErr w:type="spellStart"/>
      <w:r w:rsidRPr="00AD1AD6">
        <w:rPr>
          <w:rFonts w:ascii="Sylfaen" w:hAnsi="Sylfaen"/>
          <w:sz w:val="24"/>
          <w:szCs w:val="24"/>
        </w:rPr>
        <w:t>autoclavable</w:t>
      </w:r>
      <w:proofErr w:type="spellEnd"/>
      <w:r w:rsidRPr="00AD1AD6">
        <w:rPr>
          <w:rFonts w:ascii="Sylfaen" w:hAnsi="Sylfaen"/>
          <w:sz w:val="24"/>
          <w:szCs w:val="24"/>
        </w:rPr>
        <w:t xml:space="preserve"> aerosol-tight rotors. In addition, regular routine swabbing specimens for culture should be routinely obtained inside the rotor and rotor lid and, if contaminated, rotors should be autoclaved before re-use.</w:t>
      </w:r>
    </w:p>
    <w:p w14:paraId="77FE7568" w14:textId="77777777" w:rsidR="00CF7BD1" w:rsidRPr="00AD1AD6" w:rsidRDefault="00CF7BD1" w:rsidP="00CF7BD1">
      <w:pPr>
        <w:jc w:val="both"/>
        <w:rPr>
          <w:rFonts w:ascii="Sylfaen" w:hAnsi="Sylfaen"/>
          <w:sz w:val="24"/>
          <w:szCs w:val="24"/>
        </w:rPr>
      </w:pPr>
    </w:p>
    <w:p w14:paraId="77EAFFFA" w14:textId="77777777" w:rsidR="00CF7BD1" w:rsidRPr="00AD1AD6" w:rsidRDefault="00CF7BD1" w:rsidP="00CF7BD1">
      <w:pPr>
        <w:jc w:val="both"/>
        <w:rPr>
          <w:rFonts w:ascii="Sylfaen" w:hAnsi="Sylfaen"/>
          <w:sz w:val="24"/>
          <w:szCs w:val="24"/>
        </w:rPr>
      </w:pPr>
    </w:p>
    <w:p w14:paraId="0D6B1AED" w14:textId="77777777" w:rsidR="00CF7BD1" w:rsidRPr="00AD1AD6" w:rsidRDefault="00CF7BD1" w:rsidP="00CF7BD1">
      <w:pPr>
        <w:jc w:val="both"/>
        <w:rPr>
          <w:rFonts w:ascii="Sylfaen" w:hAnsi="Sylfaen"/>
          <w:sz w:val="24"/>
          <w:szCs w:val="24"/>
        </w:rPr>
      </w:pPr>
    </w:p>
    <w:p w14:paraId="60F4A85F" w14:textId="77777777" w:rsidR="00CF7BD1" w:rsidRPr="00AD1AD6" w:rsidRDefault="00CF7BD1" w:rsidP="00CF7BD1">
      <w:pPr>
        <w:jc w:val="both"/>
        <w:rPr>
          <w:rFonts w:ascii="Sylfaen" w:hAnsi="Sylfaen"/>
          <w:sz w:val="24"/>
          <w:szCs w:val="24"/>
        </w:rPr>
      </w:pPr>
    </w:p>
    <w:p w14:paraId="24EC4025" w14:textId="77777777" w:rsidR="00CF7BD1" w:rsidRPr="00AD1AD6" w:rsidRDefault="00CF7BD1" w:rsidP="00CF7BD1">
      <w:pPr>
        <w:jc w:val="both"/>
        <w:rPr>
          <w:rFonts w:ascii="Sylfaen" w:hAnsi="Sylfaen"/>
          <w:sz w:val="24"/>
          <w:szCs w:val="24"/>
        </w:rPr>
      </w:pPr>
    </w:p>
    <w:p w14:paraId="16659A0B" w14:textId="77777777" w:rsidR="00CF7BD1" w:rsidRPr="00AD1AD6" w:rsidRDefault="00CF7BD1" w:rsidP="00CF7BD1">
      <w:pPr>
        <w:jc w:val="both"/>
        <w:rPr>
          <w:rFonts w:ascii="Sylfaen" w:hAnsi="Sylfaen"/>
          <w:sz w:val="24"/>
          <w:szCs w:val="24"/>
        </w:rPr>
      </w:pPr>
    </w:p>
    <w:p w14:paraId="52D3603A" w14:textId="77777777" w:rsidR="00CF7BD1" w:rsidRPr="00AD1AD6" w:rsidRDefault="00CF7BD1" w:rsidP="00CF7BD1">
      <w:pPr>
        <w:jc w:val="both"/>
        <w:rPr>
          <w:rFonts w:ascii="Sylfaen" w:hAnsi="Sylfaen"/>
          <w:sz w:val="24"/>
          <w:szCs w:val="24"/>
        </w:rPr>
      </w:pPr>
    </w:p>
    <w:p w14:paraId="121F6ECF" w14:textId="77777777" w:rsidR="00CF7BD1" w:rsidRPr="00AD1AD6" w:rsidRDefault="00CF7BD1" w:rsidP="00CF7BD1">
      <w:pPr>
        <w:jc w:val="both"/>
        <w:rPr>
          <w:rFonts w:ascii="Sylfaen" w:hAnsi="Sylfaen"/>
          <w:sz w:val="24"/>
          <w:szCs w:val="24"/>
        </w:rPr>
      </w:pPr>
    </w:p>
    <w:p w14:paraId="5AEAB797" w14:textId="77777777" w:rsidR="00CF7BD1" w:rsidRPr="00AD1AD6" w:rsidRDefault="00CF7BD1" w:rsidP="00CF7BD1">
      <w:pPr>
        <w:jc w:val="both"/>
        <w:rPr>
          <w:rFonts w:ascii="Sylfaen" w:hAnsi="Sylfaen"/>
          <w:sz w:val="24"/>
          <w:szCs w:val="24"/>
        </w:rPr>
      </w:pPr>
    </w:p>
    <w:p w14:paraId="79920520" w14:textId="77777777" w:rsidR="00CF7BD1" w:rsidRPr="00AD1AD6" w:rsidRDefault="00CF7BD1" w:rsidP="00CF7BD1">
      <w:pPr>
        <w:jc w:val="both"/>
        <w:rPr>
          <w:rFonts w:ascii="Sylfaen" w:hAnsi="Sylfaen"/>
          <w:sz w:val="24"/>
          <w:szCs w:val="24"/>
        </w:rPr>
      </w:pPr>
    </w:p>
    <w:p w14:paraId="71DBA4B1" w14:textId="77777777" w:rsidR="00CF7BD1" w:rsidRPr="00AD1AD6" w:rsidRDefault="00CF7BD1" w:rsidP="00CF7BD1">
      <w:pPr>
        <w:jc w:val="both"/>
        <w:rPr>
          <w:rFonts w:ascii="Sylfaen" w:hAnsi="Sylfaen"/>
          <w:sz w:val="24"/>
          <w:szCs w:val="24"/>
        </w:rPr>
      </w:pPr>
    </w:p>
    <w:p w14:paraId="124A151D" w14:textId="77777777" w:rsidR="00CF7BD1" w:rsidRPr="00AD1AD6" w:rsidRDefault="00CF7BD1" w:rsidP="00CF7BD1">
      <w:pPr>
        <w:jc w:val="both"/>
        <w:rPr>
          <w:rFonts w:ascii="Sylfaen" w:hAnsi="Sylfaen"/>
          <w:sz w:val="24"/>
          <w:szCs w:val="24"/>
        </w:rPr>
      </w:pPr>
    </w:p>
    <w:p w14:paraId="3F18A1EC" w14:textId="77777777" w:rsidR="00CF7BD1" w:rsidRPr="00AD1AD6" w:rsidRDefault="00CF7BD1" w:rsidP="00CF7BD1">
      <w:pPr>
        <w:jc w:val="both"/>
        <w:rPr>
          <w:rFonts w:ascii="Sylfaen" w:hAnsi="Sylfaen"/>
          <w:sz w:val="24"/>
          <w:szCs w:val="24"/>
        </w:rPr>
      </w:pPr>
    </w:p>
    <w:p w14:paraId="2F08B0E7" w14:textId="77777777" w:rsidR="00CF7BD1" w:rsidRPr="00AD1AD6" w:rsidRDefault="00CF7BD1" w:rsidP="00CF7BD1">
      <w:pPr>
        <w:jc w:val="both"/>
        <w:rPr>
          <w:rFonts w:ascii="Sylfaen" w:hAnsi="Sylfaen"/>
          <w:sz w:val="24"/>
          <w:szCs w:val="24"/>
        </w:rPr>
      </w:pPr>
    </w:p>
    <w:p w14:paraId="7B776368" w14:textId="77777777" w:rsidR="00CF7BD1" w:rsidRPr="00AD1AD6" w:rsidRDefault="00CF7BD1" w:rsidP="00CF7BD1">
      <w:pPr>
        <w:jc w:val="both"/>
        <w:rPr>
          <w:rFonts w:ascii="Sylfaen" w:hAnsi="Sylfaen"/>
          <w:sz w:val="24"/>
          <w:szCs w:val="24"/>
        </w:rPr>
      </w:pPr>
    </w:p>
    <w:p w14:paraId="2E2D96A7" w14:textId="77777777" w:rsidR="00CF7BD1" w:rsidRPr="00AD1AD6" w:rsidRDefault="00CF7BD1" w:rsidP="00CF7BD1">
      <w:pPr>
        <w:jc w:val="both"/>
        <w:rPr>
          <w:rFonts w:ascii="Sylfaen" w:hAnsi="Sylfaen"/>
          <w:sz w:val="24"/>
          <w:szCs w:val="24"/>
        </w:rPr>
      </w:pPr>
    </w:p>
    <w:p w14:paraId="25F9408A" w14:textId="77777777" w:rsidR="00CF7BD1" w:rsidRPr="00AD1AD6" w:rsidRDefault="00CF7BD1" w:rsidP="00CF7BD1">
      <w:pPr>
        <w:jc w:val="both"/>
        <w:rPr>
          <w:rFonts w:ascii="Sylfaen" w:hAnsi="Sylfaen"/>
          <w:sz w:val="24"/>
          <w:szCs w:val="24"/>
        </w:rPr>
      </w:pPr>
    </w:p>
    <w:p w14:paraId="662DA6A0" w14:textId="77777777" w:rsidR="00CF7BD1" w:rsidRPr="00AD1AD6" w:rsidRDefault="00CF7BD1" w:rsidP="00CF7BD1">
      <w:pPr>
        <w:jc w:val="both"/>
        <w:rPr>
          <w:rFonts w:ascii="Sylfaen" w:hAnsi="Sylfaen"/>
          <w:sz w:val="24"/>
          <w:szCs w:val="24"/>
        </w:rPr>
      </w:pPr>
    </w:p>
    <w:p w14:paraId="005E46AF" w14:textId="77777777" w:rsidR="00CF7BD1" w:rsidRPr="00AD1AD6" w:rsidRDefault="00CF7BD1" w:rsidP="00CF7BD1">
      <w:pPr>
        <w:jc w:val="both"/>
        <w:rPr>
          <w:rFonts w:ascii="Sylfaen" w:hAnsi="Sylfaen"/>
          <w:sz w:val="24"/>
          <w:szCs w:val="24"/>
        </w:rPr>
      </w:pPr>
    </w:p>
    <w:p w14:paraId="3BCA5309" w14:textId="77777777" w:rsidR="00CF7BD1" w:rsidRPr="00AD1AD6" w:rsidRDefault="00CF7BD1" w:rsidP="00CF7BD1">
      <w:pPr>
        <w:jc w:val="both"/>
        <w:rPr>
          <w:rFonts w:ascii="Sylfaen" w:hAnsi="Sylfaen"/>
          <w:sz w:val="24"/>
          <w:szCs w:val="24"/>
        </w:rPr>
      </w:pPr>
    </w:p>
    <w:p w14:paraId="5BE0413C" w14:textId="77777777" w:rsidR="00CF7BD1" w:rsidRPr="00AD1AD6" w:rsidRDefault="00CF7BD1" w:rsidP="00CF7BD1">
      <w:pPr>
        <w:jc w:val="both"/>
        <w:rPr>
          <w:rFonts w:ascii="Sylfaen" w:hAnsi="Sylfaen"/>
          <w:sz w:val="24"/>
          <w:szCs w:val="24"/>
        </w:rPr>
      </w:pPr>
    </w:p>
    <w:p w14:paraId="45336F2B" w14:textId="77777777" w:rsidR="00CF7BD1" w:rsidRPr="00AD1AD6" w:rsidRDefault="00CF7BD1" w:rsidP="00CF7BD1">
      <w:pPr>
        <w:jc w:val="both"/>
        <w:rPr>
          <w:rFonts w:ascii="Sylfaen" w:hAnsi="Sylfaen"/>
          <w:sz w:val="24"/>
          <w:szCs w:val="24"/>
        </w:rPr>
      </w:pPr>
    </w:p>
    <w:p w14:paraId="6AE045D5" w14:textId="77777777" w:rsidR="00CF7BD1" w:rsidRPr="00AD1AD6" w:rsidRDefault="00CF7BD1" w:rsidP="00CF7BD1">
      <w:pPr>
        <w:pStyle w:val="Heading1"/>
        <w:jc w:val="both"/>
        <w:rPr>
          <w:rFonts w:ascii="Sylfaen" w:hAnsi="Sylfaen"/>
          <w:color w:val="auto"/>
          <w:sz w:val="24"/>
          <w:szCs w:val="24"/>
        </w:rPr>
      </w:pPr>
      <w:proofErr w:type="spellStart"/>
      <w:r w:rsidRPr="00AD1AD6">
        <w:rPr>
          <w:rFonts w:ascii="Sylfaen" w:hAnsi="Sylfaen"/>
          <w:color w:val="auto"/>
          <w:sz w:val="24"/>
          <w:szCs w:val="24"/>
        </w:rPr>
        <w:lastRenderedPageBreak/>
        <w:t>Brucella</w:t>
      </w:r>
      <w:proofErr w:type="spellEnd"/>
      <w:r w:rsidRPr="00AD1AD6">
        <w:rPr>
          <w:rFonts w:ascii="Sylfaen" w:hAnsi="Sylfaen"/>
          <w:color w:val="auto"/>
          <w:sz w:val="24"/>
          <w:szCs w:val="24"/>
        </w:rPr>
        <w:t xml:space="preserve"> Species (causes Brucellosis)</w:t>
      </w:r>
    </w:p>
    <w:p w14:paraId="1D46B2EA"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Agent Characteristics</w:t>
      </w:r>
    </w:p>
    <w:p w14:paraId="3C4A6F9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Agent Classification:</w:t>
      </w:r>
      <w:r w:rsidRPr="00AD1AD6">
        <w:rPr>
          <w:rFonts w:ascii="Sylfaen" w:hAnsi="Sylfaen" w:cstheme="minorHAnsi"/>
          <w:sz w:val="24"/>
          <w:szCs w:val="24"/>
        </w:rPr>
        <w:t xml:space="preserve"> Biological </w:t>
      </w:r>
    </w:p>
    <w:p w14:paraId="0EA87AC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Type:</w:t>
      </w:r>
      <w:r w:rsidRPr="00AD1AD6">
        <w:rPr>
          <w:rFonts w:ascii="Sylfaen" w:hAnsi="Sylfaen" w:cstheme="minorHAnsi"/>
          <w:sz w:val="24"/>
          <w:szCs w:val="24"/>
        </w:rPr>
        <w:t xml:space="preserve"> Bacteria (Four species: B. </w:t>
      </w:r>
      <w:proofErr w:type="spellStart"/>
      <w:r w:rsidRPr="00AD1AD6">
        <w:rPr>
          <w:rFonts w:ascii="Sylfaen" w:hAnsi="Sylfaen" w:cstheme="minorHAnsi"/>
          <w:sz w:val="24"/>
          <w:szCs w:val="24"/>
        </w:rPr>
        <w:t>melitensis</w:t>
      </w:r>
      <w:proofErr w:type="spellEnd"/>
      <w:r w:rsidRPr="00AD1AD6">
        <w:rPr>
          <w:rFonts w:ascii="Sylfaen" w:hAnsi="Sylfaen" w:cstheme="minorHAnsi"/>
          <w:sz w:val="24"/>
          <w:szCs w:val="24"/>
        </w:rPr>
        <w:t xml:space="preserve">, B. </w:t>
      </w:r>
      <w:proofErr w:type="spellStart"/>
      <w:r w:rsidRPr="00AD1AD6">
        <w:rPr>
          <w:rFonts w:ascii="Sylfaen" w:hAnsi="Sylfaen" w:cstheme="minorHAnsi"/>
          <w:sz w:val="24"/>
          <w:szCs w:val="24"/>
        </w:rPr>
        <w:t>abortus</w:t>
      </w:r>
      <w:proofErr w:type="spellEnd"/>
      <w:r w:rsidRPr="00AD1AD6">
        <w:rPr>
          <w:rFonts w:ascii="Sylfaen" w:hAnsi="Sylfaen" w:cstheme="minorHAnsi"/>
          <w:sz w:val="24"/>
          <w:szCs w:val="24"/>
        </w:rPr>
        <w:t xml:space="preserve">, B. </w:t>
      </w:r>
      <w:proofErr w:type="spellStart"/>
      <w:proofErr w:type="gramStart"/>
      <w:r w:rsidRPr="00AD1AD6">
        <w:rPr>
          <w:rFonts w:ascii="Sylfaen" w:hAnsi="Sylfaen" w:cstheme="minorHAnsi"/>
          <w:sz w:val="24"/>
          <w:szCs w:val="24"/>
        </w:rPr>
        <w:t>suis</w:t>
      </w:r>
      <w:proofErr w:type="spellEnd"/>
      <w:proofErr w:type="gramEnd"/>
      <w:r w:rsidRPr="00AD1AD6">
        <w:rPr>
          <w:rFonts w:ascii="Sylfaen" w:hAnsi="Sylfaen" w:cstheme="minorHAnsi"/>
          <w:sz w:val="24"/>
          <w:szCs w:val="24"/>
        </w:rPr>
        <w:t xml:space="preserve">, B. </w:t>
      </w:r>
      <w:proofErr w:type="spellStart"/>
      <w:r w:rsidRPr="00AD1AD6">
        <w:rPr>
          <w:rFonts w:ascii="Sylfaen" w:hAnsi="Sylfaen" w:cstheme="minorHAnsi"/>
          <w:sz w:val="24"/>
          <w:szCs w:val="24"/>
        </w:rPr>
        <w:t>canis</w:t>
      </w:r>
      <w:proofErr w:type="spellEnd"/>
      <w:r w:rsidRPr="00AD1AD6">
        <w:rPr>
          <w:rFonts w:ascii="Sylfaen" w:hAnsi="Sylfaen" w:cstheme="minorHAnsi"/>
          <w:sz w:val="24"/>
          <w:szCs w:val="24"/>
        </w:rPr>
        <w:t>)</w:t>
      </w:r>
    </w:p>
    <w:p w14:paraId="707B0C97"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Description:</w:t>
      </w:r>
      <w:r w:rsidRPr="00AD1AD6">
        <w:rPr>
          <w:rFonts w:ascii="Sylfaen" w:hAnsi="Sylfaen" w:cstheme="minorHAnsi"/>
          <w:sz w:val="24"/>
          <w:szCs w:val="24"/>
        </w:rPr>
        <w:t xml:space="preserve"> Brucellosis is a systemic, zoonotic (transferable between animals and humans) disease, and transferable between different animal species and is caused by one of the four species of bacteria listed above. Virulence in humans decreases in the species order provided. They are small aerobic, non-motile bacteria. They reside in tissue and bone marrow, and are extremely difficult to eradicate, even with antibiotic therapy.  Brucellosis is an endemic infection in Georgia. According to the data of the National Center of Disease Control and Public Health of Georgia, 168 and 175 cases of brucellosis were reported in 2008 and 2009, respectively. However, the real numbers can be higher because not all the patients seek medical treatment and even if they do, not all the cases are reported by the physicians to the public health system. </w:t>
      </w:r>
    </w:p>
    <w:p w14:paraId="3B9EF710" w14:textId="77777777" w:rsidR="00CF7BD1" w:rsidRPr="00AD1AD6" w:rsidRDefault="00CF7BD1" w:rsidP="00CF7BD1">
      <w:pPr>
        <w:spacing w:after="0" w:line="360" w:lineRule="auto"/>
        <w:jc w:val="both"/>
        <w:rPr>
          <w:rFonts w:ascii="Sylfaen" w:hAnsi="Sylfaen" w:cstheme="minorHAnsi"/>
          <w:sz w:val="24"/>
          <w:szCs w:val="24"/>
          <w:lang w:val="ka-GE"/>
        </w:rPr>
      </w:pPr>
      <w:r w:rsidRPr="00AD1AD6">
        <w:rPr>
          <w:rFonts w:ascii="Sylfaen" w:hAnsi="Sylfaen" w:cstheme="minorHAnsi"/>
          <w:sz w:val="24"/>
          <w:szCs w:val="24"/>
        </w:rPr>
        <w:t xml:space="preserve">Brucellosis is endemic in wildlife populations of sheep, goats, cattle, bison, elk and several other animals. Most brucellosis patients registered in eastern Georgia, with the most common regions for brucellosis cases being the </w:t>
      </w:r>
      <w:proofErr w:type="spellStart"/>
      <w:r w:rsidRPr="00AD1AD6">
        <w:rPr>
          <w:rFonts w:ascii="Sylfaen" w:hAnsi="Sylfaen" w:cstheme="minorHAnsi"/>
          <w:sz w:val="24"/>
          <w:szCs w:val="24"/>
        </w:rPr>
        <w:t>Kvemo</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Kartli</w:t>
      </w:r>
      <w:proofErr w:type="spellEnd"/>
      <w:r w:rsidRPr="00AD1AD6">
        <w:rPr>
          <w:rFonts w:ascii="Sylfaen" w:hAnsi="Sylfaen" w:cstheme="minorHAnsi"/>
          <w:sz w:val="24"/>
          <w:szCs w:val="24"/>
        </w:rPr>
        <w:t xml:space="preserve"> and </w:t>
      </w:r>
      <w:proofErr w:type="spellStart"/>
      <w:r w:rsidRPr="00AD1AD6">
        <w:rPr>
          <w:rFonts w:ascii="Sylfaen" w:hAnsi="Sylfaen" w:cstheme="minorHAnsi"/>
          <w:sz w:val="24"/>
          <w:szCs w:val="24"/>
        </w:rPr>
        <w:t>Kakheti</w:t>
      </w:r>
      <w:proofErr w:type="spellEnd"/>
      <w:r w:rsidRPr="00AD1AD6">
        <w:rPr>
          <w:rFonts w:ascii="Sylfaen" w:hAnsi="Sylfaen" w:cstheme="minorHAnsi"/>
          <w:sz w:val="24"/>
          <w:szCs w:val="24"/>
        </w:rPr>
        <w:t xml:space="preserve"> regions. Traditionally, animal exposures, especially sheep husbandry, are more prevalent in humans exposed during the birthing and slaughtering of an animal, when handling animal viscera, and eating/drinking unpasteurized milk, cheese, ice cream, etc. Humans can also be exposed via inhalation of infectious aerosols or if mucous membranes are exposed to the agent. When responding to human cases, it should be determined if it is from a natural outbreak or a bioterrorism event. If a natural event, infected herds may be culled.</w:t>
      </w:r>
    </w:p>
    <w:p w14:paraId="5C79048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 xml:space="preserve">Biosafety Level: </w:t>
      </w:r>
      <w:r w:rsidRPr="00AD1AD6">
        <w:rPr>
          <w:rFonts w:ascii="Sylfaen" w:hAnsi="Sylfaen" w:cstheme="minorHAnsi"/>
          <w:sz w:val="24"/>
          <w:szCs w:val="24"/>
        </w:rPr>
        <w:t xml:space="preserve">3 </w:t>
      </w:r>
    </w:p>
    <w:p w14:paraId="29B0194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CDC Class:</w:t>
      </w:r>
      <w:r w:rsidRPr="00AD1AD6">
        <w:rPr>
          <w:rFonts w:ascii="Sylfaen" w:hAnsi="Sylfaen" w:cstheme="minorHAnsi"/>
          <w:sz w:val="24"/>
          <w:szCs w:val="24"/>
        </w:rPr>
        <w:t xml:space="preserve"> B </w:t>
      </w:r>
    </w:p>
    <w:p w14:paraId="63C63E9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 xml:space="preserve">Incubation Period: </w:t>
      </w:r>
      <w:r w:rsidRPr="00AD1AD6">
        <w:rPr>
          <w:rFonts w:ascii="Sylfaen" w:hAnsi="Sylfaen" w:cstheme="minorHAnsi"/>
          <w:sz w:val="24"/>
          <w:szCs w:val="24"/>
        </w:rPr>
        <w:t>5-60 days</w:t>
      </w:r>
    </w:p>
    <w:p w14:paraId="475AF3A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Duration of Illness:</w:t>
      </w:r>
      <w:r w:rsidRPr="00AD1AD6">
        <w:rPr>
          <w:rFonts w:ascii="Sylfaen" w:hAnsi="Sylfaen" w:cstheme="minorHAnsi"/>
          <w:sz w:val="24"/>
          <w:szCs w:val="24"/>
        </w:rPr>
        <w:t xml:space="preserve"> Weeks to years</w:t>
      </w:r>
    </w:p>
    <w:p w14:paraId="07412EC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Person-to-Person Transmission:</w:t>
      </w:r>
      <w:r w:rsidRPr="00AD1AD6">
        <w:rPr>
          <w:rFonts w:ascii="Sylfaen" w:hAnsi="Sylfaen" w:cstheme="minorHAnsi"/>
          <w:sz w:val="24"/>
          <w:szCs w:val="24"/>
        </w:rPr>
        <w:t xml:space="preserve"> Rare; from sexual contact or via breastfeeding.</w:t>
      </w:r>
    </w:p>
    <w:p w14:paraId="6AAB2542"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lastRenderedPageBreak/>
        <w:t>Treatments:</w:t>
      </w:r>
      <w:r w:rsidRPr="00AD1AD6">
        <w:rPr>
          <w:rFonts w:ascii="Sylfaen" w:hAnsi="Sylfaen" w:cstheme="minorHAnsi"/>
          <w:sz w:val="24"/>
          <w:szCs w:val="24"/>
        </w:rPr>
        <w:t xml:space="preserve"> Treatment is difficult but some antibiotics have been shown to be effective. </w:t>
      </w:r>
    </w:p>
    <w:p w14:paraId="42C146F1"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Infectivity/Lethality:</w:t>
      </w:r>
      <w:r w:rsidRPr="00AD1AD6">
        <w:rPr>
          <w:rFonts w:ascii="Sylfaen" w:hAnsi="Sylfaen" w:cstheme="minorHAnsi"/>
          <w:sz w:val="24"/>
          <w:szCs w:val="24"/>
        </w:rPr>
        <w:t xml:space="preserve"> High/Low (i.e., 0.5-6%) but depends on species of bacteria and whether endocarditis, osteomyelitis or </w:t>
      </w:r>
      <w:proofErr w:type="spellStart"/>
      <w:r w:rsidRPr="00AD1AD6">
        <w:rPr>
          <w:rFonts w:ascii="Sylfaen" w:hAnsi="Sylfaen" w:cstheme="minorHAnsi"/>
          <w:sz w:val="24"/>
          <w:szCs w:val="24"/>
        </w:rPr>
        <w:t>meningoencephalitis</w:t>
      </w:r>
      <w:proofErr w:type="spellEnd"/>
      <w:r w:rsidRPr="00AD1AD6">
        <w:rPr>
          <w:rFonts w:ascii="Sylfaen" w:hAnsi="Sylfaen" w:cstheme="minorHAnsi"/>
          <w:sz w:val="24"/>
          <w:szCs w:val="24"/>
        </w:rPr>
        <w:t xml:space="preserve"> develops.</w:t>
      </w:r>
    </w:p>
    <w:p w14:paraId="0BCB6FF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Persistence:</w:t>
      </w:r>
      <w:r w:rsidRPr="00AD1AD6">
        <w:rPr>
          <w:rFonts w:ascii="Sylfaen" w:hAnsi="Sylfaen" w:cstheme="minorHAnsi"/>
          <w:sz w:val="24"/>
          <w:szCs w:val="24"/>
        </w:rPr>
        <w:t xml:space="preserve"> Persistent in water and soil.</w:t>
      </w:r>
    </w:p>
    <w:p w14:paraId="1692CCC5"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Release Scenarios</w:t>
      </w:r>
    </w:p>
    <w:p w14:paraId="18C64EFA"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CAUTION: REAEROSOLIZATION IS A CONCERN FOR ALL RELEASE SCENARIOS.</w:t>
      </w:r>
    </w:p>
    <w:p w14:paraId="0AD08326"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Air:</w:t>
      </w:r>
      <w:r w:rsidRPr="00AD1AD6">
        <w:rPr>
          <w:rFonts w:ascii="Sylfaen" w:hAnsi="Sylfaen" w:cstheme="minorHAnsi"/>
          <w:sz w:val="24"/>
          <w:szCs w:val="24"/>
        </w:rPr>
        <w:t xml:space="preserve"> If </w:t>
      </w:r>
      <w:proofErr w:type="spellStart"/>
      <w:r w:rsidRPr="00AD1AD6">
        <w:rPr>
          <w:rFonts w:ascii="Sylfaen" w:hAnsi="Sylfaen" w:cstheme="minorHAnsi"/>
          <w:sz w:val="24"/>
          <w:szCs w:val="24"/>
        </w:rPr>
        <w:t>weaponized</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Brucella</w:t>
      </w:r>
      <w:proofErr w:type="spellEnd"/>
      <w:r w:rsidRPr="00AD1AD6">
        <w:rPr>
          <w:rFonts w:ascii="Sylfaen" w:hAnsi="Sylfaen" w:cstheme="minorHAnsi"/>
          <w:sz w:val="24"/>
          <w:szCs w:val="24"/>
        </w:rPr>
        <w:t xml:space="preserve"> is an inhalation threat to humans and wild and domestic animals. The area of initial release might be difficult to identify because symptoms may take days to appear.</w:t>
      </w:r>
    </w:p>
    <w:p w14:paraId="7C43F05D"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Soil:</w:t>
      </w:r>
      <w:r w:rsidRPr="00AD1AD6">
        <w:rPr>
          <w:rFonts w:ascii="Sylfaen" w:hAnsi="Sylfaen" w:cstheme="minorHAnsi"/>
          <w:sz w:val="24"/>
          <w:szCs w:val="24"/>
        </w:rPr>
        <w:t xml:space="preserve"> </w:t>
      </w:r>
      <w:proofErr w:type="spellStart"/>
      <w:r w:rsidRPr="00AD1AD6">
        <w:rPr>
          <w:rFonts w:ascii="Sylfaen" w:hAnsi="Sylfaen" w:cstheme="minorHAnsi"/>
          <w:sz w:val="24"/>
          <w:szCs w:val="24"/>
        </w:rPr>
        <w:t>Brucella</w:t>
      </w:r>
      <w:proofErr w:type="spellEnd"/>
      <w:r w:rsidRPr="00AD1AD6">
        <w:rPr>
          <w:rFonts w:ascii="Sylfaen" w:hAnsi="Sylfaen" w:cstheme="minorHAnsi"/>
          <w:sz w:val="24"/>
          <w:szCs w:val="24"/>
        </w:rPr>
        <w:t xml:space="preserve"> is persistent in soil for up to 125 days. </w:t>
      </w:r>
    </w:p>
    <w:p w14:paraId="55691C6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Water:</w:t>
      </w:r>
      <w:r w:rsidRPr="00AD1AD6">
        <w:rPr>
          <w:rFonts w:ascii="Sylfaen" w:hAnsi="Sylfaen" w:cstheme="minorHAnsi"/>
          <w:sz w:val="24"/>
          <w:szCs w:val="24"/>
        </w:rPr>
        <w:t xml:space="preserve"> </w:t>
      </w:r>
      <w:proofErr w:type="spellStart"/>
      <w:r w:rsidRPr="00AD1AD6">
        <w:rPr>
          <w:rFonts w:ascii="Sylfaen" w:hAnsi="Sylfaen" w:cstheme="minorHAnsi"/>
          <w:sz w:val="24"/>
          <w:szCs w:val="24"/>
        </w:rPr>
        <w:t>Brucella</w:t>
      </w:r>
      <w:proofErr w:type="spellEnd"/>
      <w:r w:rsidRPr="00AD1AD6">
        <w:rPr>
          <w:rFonts w:ascii="Sylfaen" w:hAnsi="Sylfaen" w:cstheme="minorHAnsi"/>
          <w:sz w:val="24"/>
          <w:szCs w:val="24"/>
        </w:rPr>
        <w:t xml:space="preserve"> is a probable water threat because the bacteria are stable for 20-72 days.</w:t>
      </w:r>
    </w:p>
    <w:p w14:paraId="3C7304DD"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Other:</w:t>
      </w:r>
      <w:r w:rsidRPr="00AD1AD6">
        <w:rPr>
          <w:rFonts w:ascii="Sylfaen" w:hAnsi="Sylfaen" w:cstheme="minorHAnsi"/>
          <w:sz w:val="24"/>
          <w:szCs w:val="24"/>
        </w:rPr>
        <w:t xml:space="preserve"> Natural occurring exposure includes contact with infected animals or contaminated animal products; this includes eating contaminated meat products.</w:t>
      </w:r>
    </w:p>
    <w:p w14:paraId="238E78A4"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Health Effects</w:t>
      </w:r>
    </w:p>
    <w:p w14:paraId="2BB6E3B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Onset:</w:t>
      </w:r>
      <w:r w:rsidRPr="00AD1AD6">
        <w:rPr>
          <w:rFonts w:ascii="Sylfaen" w:hAnsi="Sylfaen" w:cstheme="minorHAnsi"/>
          <w:sz w:val="24"/>
          <w:szCs w:val="24"/>
        </w:rPr>
        <w:t xml:space="preserve"> Symptoms may occur 5-60 days after exposure.</w:t>
      </w:r>
    </w:p>
    <w:p w14:paraId="224A25BE"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 xml:space="preserve">Signs/Symptoms </w:t>
      </w:r>
    </w:p>
    <w:p w14:paraId="1196AA17"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General:</w:t>
      </w:r>
      <w:r w:rsidRPr="00AD1AD6">
        <w:rPr>
          <w:rFonts w:ascii="Sylfaen" w:hAnsi="Sylfaen" w:cstheme="minorHAnsi"/>
          <w:sz w:val="24"/>
          <w:szCs w:val="24"/>
        </w:rPr>
        <w:t xml:space="preserve"> Brucellosis is a systemic bacterial disease with acute or gradual onset in the form of flu-like symptoms, with intermittent fevers, making it difficult to conclusively diagnose. </w:t>
      </w:r>
    </w:p>
    <w:p w14:paraId="5C07F372" w14:textId="77777777" w:rsidR="00CF7BD1" w:rsidRPr="00AD1AD6" w:rsidRDefault="00CF7BD1" w:rsidP="00CF7BD1">
      <w:pPr>
        <w:spacing w:after="0" w:line="360" w:lineRule="auto"/>
        <w:jc w:val="both"/>
        <w:rPr>
          <w:rStyle w:val="Heading3Char"/>
          <w:rFonts w:ascii="Sylfaen" w:eastAsia="Calibri" w:hAnsi="Sylfaen" w:cstheme="minorHAnsi"/>
          <w:color w:val="auto"/>
          <w:sz w:val="24"/>
          <w:szCs w:val="24"/>
        </w:rPr>
      </w:pPr>
      <w:r w:rsidRPr="00AD1AD6">
        <w:rPr>
          <w:rFonts w:ascii="Sylfaen" w:hAnsi="Sylfaen"/>
          <w:sz w:val="24"/>
          <w:szCs w:val="24"/>
        </w:rPr>
        <w:t>Exposure Route</w:t>
      </w:r>
      <w:r w:rsidRPr="00AD1AD6">
        <w:rPr>
          <w:rStyle w:val="Heading3Char"/>
          <w:rFonts w:ascii="Sylfaen" w:eastAsia="Calibri" w:hAnsi="Sylfaen" w:cstheme="minorHAnsi"/>
          <w:color w:val="auto"/>
          <w:sz w:val="24"/>
          <w:szCs w:val="24"/>
        </w:rPr>
        <w:t xml:space="preserve"> </w:t>
      </w:r>
    </w:p>
    <w:p w14:paraId="38133402"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Inhalation:</w:t>
      </w:r>
      <w:r w:rsidRPr="00AD1AD6">
        <w:rPr>
          <w:rFonts w:ascii="Sylfaen" w:hAnsi="Sylfaen" w:cstheme="minorHAnsi"/>
          <w:sz w:val="24"/>
          <w:szCs w:val="24"/>
        </w:rPr>
        <w:t xml:space="preserve"> Unless it is </w:t>
      </w:r>
      <w:proofErr w:type="spellStart"/>
      <w:r w:rsidRPr="00AD1AD6">
        <w:rPr>
          <w:rFonts w:ascii="Sylfaen" w:hAnsi="Sylfaen" w:cstheme="minorHAnsi"/>
          <w:sz w:val="24"/>
          <w:szCs w:val="24"/>
        </w:rPr>
        <w:t>weaponized</w:t>
      </w:r>
      <w:proofErr w:type="spellEnd"/>
      <w:r w:rsidRPr="00AD1AD6">
        <w:rPr>
          <w:rFonts w:ascii="Sylfaen" w:hAnsi="Sylfaen" w:cstheme="minorHAnsi"/>
          <w:sz w:val="24"/>
          <w:szCs w:val="24"/>
        </w:rPr>
        <w:t xml:space="preserve">, transmission of </w:t>
      </w:r>
      <w:proofErr w:type="spellStart"/>
      <w:r w:rsidRPr="00AD1AD6">
        <w:rPr>
          <w:rFonts w:ascii="Sylfaen" w:hAnsi="Sylfaen" w:cstheme="minorHAnsi"/>
          <w:sz w:val="24"/>
          <w:szCs w:val="24"/>
        </w:rPr>
        <w:t>Brucella</w:t>
      </w:r>
      <w:proofErr w:type="spellEnd"/>
      <w:r w:rsidRPr="00AD1AD6">
        <w:rPr>
          <w:rFonts w:ascii="Sylfaen" w:hAnsi="Sylfaen" w:cstheme="minorHAnsi"/>
          <w:sz w:val="24"/>
          <w:szCs w:val="24"/>
        </w:rPr>
        <w:t xml:space="preserve"> via inhalation is not a common route but it can be for laboratory, slaughterhouse, and large animal veterinarian occupations.</w:t>
      </w:r>
    </w:p>
    <w:p w14:paraId="53BEF12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Skin:</w:t>
      </w:r>
      <w:r w:rsidRPr="00AD1AD6">
        <w:rPr>
          <w:rFonts w:ascii="Sylfaen" w:hAnsi="Sylfaen" w:cstheme="minorHAnsi"/>
          <w:sz w:val="24"/>
          <w:szCs w:val="24"/>
        </w:rPr>
        <w:t xml:space="preserve"> Infection is possible through contact of abraded skin with infected animals or contaminated animal products. Persons who work in slaughterhouses, meat-packing plants, hunters, veterinarians, etc. are at higher risk of exposure. </w:t>
      </w:r>
    </w:p>
    <w:p w14:paraId="5F36BA3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Ingestion:</w:t>
      </w:r>
      <w:r w:rsidRPr="00AD1AD6">
        <w:rPr>
          <w:rFonts w:ascii="Sylfaen" w:hAnsi="Sylfaen" w:cstheme="minorHAnsi"/>
          <w:sz w:val="24"/>
          <w:szCs w:val="24"/>
        </w:rPr>
        <w:t xml:space="preserve"> Infection is possible by eating/drinking contaminated, often unpasteurized, milk or dairy products.</w:t>
      </w:r>
    </w:p>
    <w:p w14:paraId="5191ACC9"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lastRenderedPageBreak/>
        <w:t>Effect Levels</w:t>
      </w:r>
    </w:p>
    <w:p w14:paraId="5C9E83B1"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Infectivity:</w:t>
      </w:r>
      <w:r w:rsidRPr="00AD1AD6">
        <w:rPr>
          <w:rFonts w:ascii="Sylfaen" w:hAnsi="Sylfaen" w:cstheme="minorHAnsi"/>
          <w:sz w:val="24"/>
          <w:szCs w:val="24"/>
        </w:rPr>
        <w:t xml:space="preserve"> </w:t>
      </w:r>
      <w:proofErr w:type="spellStart"/>
      <w:r w:rsidRPr="00AD1AD6">
        <w:rPr>
          <w:rFonts w:ascii="Sylfaen" w:hAnsi="Sylfaen" w:cstheme="minorHAnsi"/>
          <w:sz w:val="24"/>
          <w:szCs w:val="24"/>
        </w:rPr>
        <w:t>Brucella</w:t>
      </w:r>
      <w:proofErr w:type="spellEnd"/>
      <w:r w:rsidRPr="00AD1AD6">
        <w:rPr>
          <w:rFonts w:ascii="Sylfaen" w:hAnsi="Sylfaen" w:cstheme="minorHAnsi"/>
          <w:sz w:val="24"/>
          <w:szCs w:val="24"/>
        </w:rPr>
        <w:t xml:space="preserve"> has high infectivity.</w:t>
      </w:r>
    </w:p>
    <w:p w14:paraId="482F13FD"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Infective Dose:</w:t>
      </w:r>
      <w:r w:rsidRPr="00AD1AD6">
        <w:rPr>
          <w:rFonts w:ascii="Sylfaen" w:hAnsi="Sylfaen" w:cstheme="minorHAnsi"/>
          <w:sz w:val="24"/>
          <w:szCs w:val="24"/>
        </w:rPr>
        <w:t xml:space="preserve"> Currently, there is no infective dose listed for </w:t>
      </w:r>
      <w:proofErr w:type="spellStart"/>
      <w:r w:rsidRPr="00AD1AD6">
        <w:rPr>
          <w:rFonts w:ascii="Sylfaen" w:hAnsi="Sylfaen" w:cstheme="minorHAnsi"/>
          <w:sz w:val="24"/>
          <w:szCs w:val="24"/>
        </w:rPr>
        <w:t>Brucella</w:t>
      </w:r>
      <w:proofErr w:type="spellEnd"/>
      <w:r w:rsidRPr="00AD1AD6">
        <w:rPr>
          <w:rFonts w:ascii="Sylfaen" w:hAnsi="Sylfaen" w:cstheme="minorHAnsi"/>
          <w:sz w:val="24"/>
          <w:szCs w:val="24"/>
        </w:rPr>
        <w:t xml:space="preserve"> spp. but it is estimated that inhaling only 10-100 </w:t>
      </w:r>
      <w:proofErr w:type="spellStart"/>
      <w:r w:rsidRPr="00AD1AD6">
        <w:rPr>
          <w:rFonts w:ascii="Sylfaen" w:hAnsi="Sylfaen" w:cstheme="minorHAnsi"/>
          <w:sz w:val="24"/>
          <w:szCs w:val="24"/>
        </w:rPr>
        <w:t>weaponized</w:t>
      </w:r>
      <w:proofErr w:type="spellEnd"/>
      <w:r w:rsidRPr="00AD1AD6">
        <w:rPr>
          <w:rFonts w:ascii="Sylfaen" w:hAnsi="Sylfaen" w:cstheme="minorHAnsi"/>
          <w:sz w:val="24"/>
          <w:szCs w:val="24"/>
        </w:rPr>
        <w:t xml:space="preserve"> bacteria is sufficient to cause human disease.</w:t>
      </w:r>
    </w:p>
    <w:p w14:paraId="511E9FF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Lethality:</w:t>
      </w:r>
      <w:r w:rsidRPr="00AD1AD6">
        <w:rPr>
          <w:rFonts w:ascii="Sylfaen" w:hAnsi="Sylfaen" w:cstheme="minorHAnsi"/>
          <w:sz w:val="24"/>
          <w:szCs w:val="24"/>
        </w:rPr>
        <w:t xml:space="preserve"> </w:t>
      </w:r>
      <w:proofErr w:type="spellStart"/>
      <w:r w:rsidRPr="00AD1AD6">
        <w:rPr>
          <w:rFonts w:ascii="Sylfaen" w:hAnsi="Sylfaen" w:cstheme="minorHAnsi"/>
          <w:sz w:val="24"/>
          <w:szCs w:val="24"/>
        </w:rPr>
        <w:t>Brucella</w:t>
      </w:r>
      <w:proofErr w:type="spellEnd"/>
      <w:r w:rsidRPr="00AD1AD6">
        <w:rPr>
          <w:rFonts w:ascii="Sylfaen" w:hAnsi="Sylfaen" w:cstheme="minorHAnsi"/>
          <w:sz w:val="24"/>
          <w:szCs w:val="24"/>
        </w:rPr>
        <w:t xml:space="preserve"> has low lethality (0.5 - 6%).</w:t>
      </w:r>
    </w:p>
    <w:p w14:paraId="1EEB6C0C"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Personnel Safety</w:t>
      </w:r>
    </w:p>
    <w:p w14:paraId="489CCD5E"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Concerns:</w:t>
      </w:r>
      <w:r w:rsidRPr="00AD1AD6">
        <w:rPr>
          <w:rFonts w:ascii="Sylfaen" w:hAnsi="Sylfaen" w:cstheme="minorHAnsi"/>
          <w:sz w:val="24"/>
          <w:szCs w:val="24"/>
        </w:rPr>
        <w:t xml:space="preserve"> Level of PPE may vary depending upon the incident and site specific circumstances. The PPE levels listed are general suggestions only and are appropriate only for </w:t>
      </w:r>
      <w:proofErr w:type="spellStart"/>
      <w:r w:rsidRPr="00AD1AD6">
        <w:rPr>
          <w:rFonts w:ascii="Sylfaen" w:hAnsi="Sylfaen" w:cstheme="minorHAnsi"/>
          <w:sz w:val="24"/>
          <w:szCs w:val="24"/>
        </w:rPr>
        <w:t>Brucella</w:t>
      </w:r>
      <w:proofErr w:type="spellEnd"/>
      <w:r w:rsidRPr="00AD1AD6">
        <w:rPr>
          <w:rFonts w:ascii="Sylfaen" w:hAnsi="Sylfaen" w:cstheme="minorHAnsi"/>
          <w:sz w:val="24"/>
          <w:szCs w:val="24"/>
        </w:rPr>
        <w:t xml:space="preserve">. </w:t>
      </w:r>
    </w:p>
    <w:p w14:paraId="427F7427"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 xml:space="preserve">Medical </w:t>
      </w:r>
    </w:p>
    <w:p w14:paraId="2E97D05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Baseline:</w:t>
      </w:r>
      <w:r w:rsidRPr="00AD1AD6">
        <w:rPr>
          <w:rFonts w:ascii="Sylfaen" w:hAnsi="Sylfaen" w:cstheme="minorHAnsi"/>
          <w:sz w:val="24"/>
          <w:szCs w:val="24"/>
        </w:rPr>
        <w:t xml:space="preserve"> Annual physical and respiratory function exams. While vaccine therapy was used in the past (during the Soviet times), presently, vaccine therapy is not utilized because of its ineffectiveness, discomfort, and adverse events to the patient, as well as antibiotics being a more effective treatment option. Vaccine with established efficacy and approved internationally does not exist. </w:t>
      </w:r>
    </w:p>
    <w:p w14:paraId="111F663B"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Treatments Available:</w:t>
      </w:r>
      <w:r w:rsidRPr="00AD1AD6">
        <w:rPr>
          <w:rFonts w:ascii="Sylfaen" w:hAnsi="Sylfaen" w:cstheme="minorHAnsi"/>
          <w:sz w:val="24"/>
          <w:szCs w:val="24"/>
        </w:rPr>
        <w:t xml:space="preserve"> Treatment post exposure is supportive and is accompanied with Ciprofloxacin and/or Doxycycline antibiotics. Prophylactic use of antibiotics may be recommended.</w:t>
      </w:r>
    </w:p>
    <w:p w14:paraId="7CA19EC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First Aid</w:t>
      </w:r>
      <w:r w:rsidRPr="00AD1AD6">
        <w:rPr>
          <w:rFonts w:ascii="Sylfaen" w:hAnsi="Sylfaen" w:cstheme="minorHAnsi"/>
          <w:sz w:val="24"/>
          <w:szCs w:val="24"/>
        </w:rPr>
        <w:t xml:space="preserve"> </w:t>
      </w:r>
    </w:p>
    <w:p w14:paraId="5F542A3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During Incident:</w:t>
      </w:r>
      <w:r w:rsidRPr="00AD1AD6">
        <w:rPr>
          <w:rFonts w:ascii="Sylfaen" w:hAnsi="Sylfaen" w:cstheme="minorHAnsi"/>
          <w:sz w:val="24"/>
          <w:szCs w:val="24"/>
        </w:rPr>
        <w:t xml:space="preserve"> Conduct medical monitoring; use PPE, record the PPE levels used; monitor for fever and other signs/symptoms as listed under Health Effects and, if necessary, ensure medical attention is obtained as soon as possible. </w:t>
      </w:r>
    </w:p>
    <w:p w14:paraId="3AE4E44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Post Incident:</w:t>
      </w:r>
      <w:r w:rsidRPr="00AD1AD6">
        <w:rPr>
          <w:rFonts w:ascii="Sylfaen" w:hAnsi="Sylfaen" w:cstheme="minorHAnsi"/>
          <w:sz w:val="24"/>
          <w:szCs w:val="24"/>
        </w:rPr>
        <w:t xml:space="preserve"> Monitor for signs/symptoms and, if necessary, ensure medical attention is provided as soon as possible.</w:t>
      </w:r>
    </w:p>
    <w:p w14:paraId="7A16AFF7"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PPE</w:t>
      </w:r>
      <w:r w:rsidRPr="00AD1AD6">
        <w:rPr>
          <w:rFonts w:ascii="Sylfaen" w:hAnsi="Sylfaen" w:cstheme="minorHAnsi"/>
          <w:sz w:val="24"/>
          <w:szCs w:val="24"/>
        </w:rPr>
        <w:t xml:space="preserve"> </w:t>
      </w:r>
    </w:p>
    <w:p w14:paraId="536982B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Emergency Response to a Suspected Biological Incident</w:t>
      </w:r>
      <w:r w:rsidRPr="00AD1AD6">
        <w:rPr>
          <w:rFonts w:ascii="Sylfaen" w:hAnsi="Sylfaen" w:cstheme="minorHAnsi"/>
          <w:sz w:val="24"/>
          <w:szCs w:val="24"/>
        </w:rPr>
        <w:t xml:space="preserve">: Possible PPE levels for emergency responders are based on the following scenario risks from highest level of protection to least: </w:t>
      </w:r>
    </w:p>
    <w:p w14:paraId="11C8037E"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lastRenderedPageBreak/>
        <w:t xml:space="preserve">1) Pressure-demand Self Contained Breathing Apparatus (SCBA) with Level A protective suit, when: a) event is uncontrolled, b) the type(s) of airborne agent(s) is(are) unknown, c) the dissemination method is unknown, d) dissemination via an aerosol-generating device is still occurring, e) dissemination via an aerosol-generating device has stopped, but there is no information on the duration of dissemination, or what the exposure concentration may be. </w:t>
      </w:r>
    </w:p>
    <w:p w14:paraId="413AB2EB"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2) Pressure-demand SCBA with Level B protective suit, when: a) the suspected biological aerosol is no longer being released, b) other conditions may present a splash hazard. </w:t>
      </w:r>
    </w:p>
    <w:p w14:paraId="03EEB96A"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3) Full-face piece respirator with P100 filter or PAPR with HEPA filters, when an aerosol-generating device was not used to create high airborne concentrations. </w:t>
      </w:r>
    </w:p>
    <w:p w14:paraId="784BDB64"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4) Disposable hooded coveralls, gloves, and foot coverings, when dissemination was by a letter, package, or other material that can be bagged, contained, etc. </w:t>
      </w:r>
    </w:p>
    <w:p w14:paraId="112C7AE6" w14:textId="77777777" w:rsidR="00CF7BD1" w:rsidRPr="00AD1AD6" w:rsidRDefault="00CF7BD1" w:rsidP="00CF7BD1">
      <w:pPr>
        <w:pStyle w:val="Pa22"/>
        <w:spacing w:before="60" w:after="120"/>
        <w:jc w:val="both"/>
        <w:rPr>
          <w:rFonts w:ascii="Sylfaen" w:hAnsi="Sylfaen"/>
          <w:b/>
        </w:rPr>
      </w:pPr>
      <w:r w:rsidRPr="00AD1AD6">
        <w:rPr>
          <w:rFonts w:ascii="Sylfaen" w:hAnsi="Sylfaen"/>
          <w:b/>
          <w:iCs/>
        </w:rPr>
        <w:t>Laboratory Safety and Containment Recommendations</w:t>
      </w:r>
    </w:p>
    <w:p w14:paraId="72738EDC" w14:textId="77777777" w:rsidR="00CF7BD1" w:rsidRPr="00AD1AD6" w:rsidRDefault="00CF7BD1" w:rsidP="00CF7BD1">
      <w:pPr>
        <w:jc w:val="both"/>
        <w:rPr>
          <w:rFonts w:ascii="Sylfaen" w:hAnsi="Sylfaen"/>
          <w:b/>
          <w:sz w:val="24"/>
          <w:szCs w:val="24"/>
        </w:rPr>
      </w:pPr>
      <w:r w:rsidRPr="00AD1AD6">
        <w:rPr>
          <w:rFonts w:ascii="Sylfaen" w:hAnsi="Sylfaen"/>
          <w:sz w:val="24"/>
          <w:szCs w:val="24"/>
        </w:rPr>
        <w:t xml:space="preserve">BSL-2 practices, containment equipment, and facilities are recommended for routine clinical specimens of human or animal origin. Products of conception containing or believed to contain pathogenic </w:t>
      </w:r>
      <w:proofErr w:type="spellStart"/>
      <w:r w:rsidRPr="00AD1AD6">
        <w:rPr>
          <w:rFonts w:ascii="Sylfaen" w:hAnsi="Sylfaen"/>
          <w:iCs/>
          <w:sz w:val="24"/>
          <w:szCs w:val="24"/>
        </w:rPr>
        <w:t>Brucella</w:t>
      </w:r>
      <w:proofErr w:type="spellEnd"/>
      <w:r w:rsidRPr="00AD1AD6">
        <w:rPr>
          <w:rFonts w:ascii="Sylfaen" w:hAnsi="Sylfaen"/>
          <w:iCs/>
          <w:sz w:val="24"/>
          <w:szCs w:val="24"/>
        </w:rPr>
        <w:t xml:space="preserve"> </w:t>
      </w:r>
      <w:r w:rsidRPr="00AD1AD6">
        <w:rPr>
          <w:rFonts w:ascii="Sylfaen" w:hAnsi="Sylfaen"/>
          <w:sz w:val="24"/>
          <w:szCs w:val="24"/>
        </w:rPr>
        <w:t xml:space="preserve">should be handled with BSL-3 practices due to the high concentration of organisms per gram of tissue. BSL-3 and ABSL-3 practices, containment equipment, and facilities are recommended, for all manipulations of cultures of pathogenic </w:t>
      </w:r>
      <w:proofErr w:type="spellStart"/>
      <w:r w:rsidRPr="00AD1AD6">
        <w:rPr>
          <w:rFonts w:ascii="Sylfaen" w:hAnsi="Sylfaen"/>
          <w:iCs/>
          <w:sz w:val="24"/>
          <w:szCs w:val="24"/>
        </w:rPr>
        <w:t>Brucella</w:t>
      </w:r>
      <w:proofErr w:type="spellEnd"/>
      <w:r w:rsidRPr="00AD1AD6">
        <w:rPr>
          <w:rFonts w:ascii="Sylfaen" w:hAnsi="Sylfaen"/>
          <w:iCs/>
          <w:sz w:val="24"/>
          <w:szCs w:val="24"/>
        </w:rPr>
        <w:t xml:space="preserve"> </w:t>
      </w:r>
      <w:r w:rsidRPr="00AD1AD6">
        <w:rPr>
          <w:rFonts w:ascii="Sylfaen" w:hAnsi="Sylfaen"/>
          <w:sz w:val="24"/>
          <w:szCs w:val="24"/>
        </w:rPr>
        <w:t>spp. and for experimental animal studies.</w:t>
      </w:r>
    </w:p>
    <w:p w14:paraId="563C8ECC" w14:textId="77777777" w:rsidR="00CF7BD1" w:rsidRPr="00AD1AD6" w:rsidRDefault="00CF7BD1" w:rsidP="00CF7BD1">
      <w:pPr>
        <w:spacing w:after="0" w:line="240" w:lineRule="auto"/>
        <w:jc w:val="both"/>
        <w:rPr>
          <w:rFonts w:ascii="Sylfaen" w:eastAsia="Times New Roman" w:hAnsi="Sylfaen"/>
          <w:b/>
          <w:bCs/>
          <w:sz w:val="24"/>
          <w:szCs w:val="24"/>
        </w:rPr>
      </w:pPr>
      <w:r w:rsidRPr="00AD1AD6">
        <w:rPr>
          <w:rFonts w:ascii="Sylfaen" w:hAnsi="Sylfaen"/>
          <w:sz w:val="24"/>
          <w:szCs w:val="24"/>
        </w:rPr>
        <w:br w:type="page"/>
      </w:r>
    </w:p>
    <w:p w14:paraId="6C3F1221" w14:textId="77777777" w:rsidR="00CF7BD1" w:rsidRPr="00AD1AD6" w:rsidRDefault="00CF7BD1" w:rsidP="00CF7BD1">
      <w:pPr>
        <w:pStyle w:val="Heading1"/>
        <w:jc w:val="both"/>
        <w:rPr>
          <w:rFonts w:ascii="Sylfaen" w:hAnsi="Sylfaen"/>
          <w:color w:val="auto"/>
          <w:sz w:val="24"/>
          <w:szCs w:val="24"/>
        </w:rPr>
      </w:pPr>
      <w:proofErr w:type="spellStart"/>
      <w:r w:rsidRPr="00AD1AD6">
        <w:rPr>
          <w:rFonts w:ascii="Sylfaen" w:hAnsi="Sylfaen"/>
          <w:color w:val="auto"/>
          <w:sz w:val="24"/>
          <w:szCs w:val="24"/>
        </w:rPr>
        <w:lastRenderedPageBreak/>
        <w:t>Bunyaviridae</w:t>
      </w:r>
      <w:proofErr w:type="spellEnd"/>
      <w:r w:rsidRPr="00AD1AD6">
        <w:rPr>
          <w:rFonts w:ascii="Sylfaen" w:hAnsi="Sylfaen"/>
          <w:color w:val="auto"/>
          <w:sz w:val="24"/>
          <w:szCs w:val="24"/>
        </w:rPr>
        <w:t>—Crimean-Congo Hemorrhagic Fever (CCHF)</w:t>
      </w:r>
    </w:p>
    <w:p w14:paraId="1673D40E"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Agent Characteristics</w:t>
      </w:r>
    </w:p>
    <w:p w14:paraId="749AC92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Agent Classification:</w:t>
      </w:r>
      <w:r w:rsidRPr="00AD1AD6">
        <w:rPr>
          <w:rFonts w:ascii="Sylfaen" w:hAnsi="Sylfaen" w:cstheme="minorHAnsi"/>
          <w:sz w:val="24"/>
          <w:szCs w:val="24"/>
        </w:rPr>
        <w:t xml:space="preserve"> Biological </w:t>
      </w:r>
    </w:p>
    <w:p w14:paraId="712362C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Type:</w:t>
      </w:r>
      <w:r w:rsidRPr="00AD1AD6">
        <w:rPr>
          <w:rFonts w:ascii="Sylfaen" w:hAnsi="Sylfaen" w:cstheme="minorHAnsi"/>
          <w:sz w:val="24"/>
          <w:szCs w:val="24"/>
        </w:rPr>
        <w:t xml:space="preserve"> Virus </w:t>
      </w:r>
    </w:p>
    <w:p w14:paraId="7591AAD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Family:</w:t>
      </w:r>
      <w:r w:rsidRPr="00AD1AD6">
        <w:rPr>
          <w:rFonts w:ascii="Sylfaen" w:hAnsi="Sylfaen" w:cstheme="minorHAnsi"/>
          <w:sz w:val="24"/>
          <w:szCs w:val="24"/>
        </w:rPr>
        <w:t xml:space="preserve"> </w:t>
      </w:r>
      <w:proofErr w:type="spellStart"/>
      <w:r w:rsidRPr="00AD1AD6">
        <w:rPr>
          <w:rFonts w:ascii="Sylfaen" w:hAnsi="Sylfaen" w:cstheme="minorHAnsi"/>
          <w:sz w:val="24"/>
          <w:szCs w:val="24"/>
        </w:rPr>
        <w:t>Bunyaviridae</w:t>
      </w:r>
      <w:proofErr w:type="spellEnd"/>
    </w:p>
    <w:p w14:paraId="7053AA48" w14:textId="77777777" w:rsidR="00CF7BD1" w:rsidRPr="00AD1AD6" w:rsidRDefault="00CF7BD1" w:rsidP="00CF7BD1">
      <w:pPr>
        <w:autoSpaceDE w:val="0"/>
        <w:autoSpaceDN w:val="0"/>
        <w:adjustRightInd w:val="0"/>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Description:</w:t>
      </w:r>
      <w:r w:rsidRPr="00AD1AD6">
        <w:rPr>
          <w:rFonts w:ascii="Sylfaen" w:hAnsi="Sylfaen" w:cstheme="minorHAnsi"/>
          <w:sz w:val="24"/>
          <w:szCs w:val="24"/>
        </w:rPr>
        <w:t xml:space="preserve"> Crimean-Congo Hemorrhagic Fever (CCHF) virus is a member of the </w:t>
      </w:r>
      <w:proofErr w:type="spellStart"/>
      <w:r w:rsidRPr="00AD1AD6">
        <w:rPr>
          <w:rFonts w:ascii="Sylfaen" w:hAnsi="Sylfaen" w:cstheme="minorHAnsi"/>
          <w:sz w:val="24"/>
          <w:szCs w:val="24"/>
        </w:rPr>
        <w:t>Bunyaviridae</w:t>
      </w:r>
      <w:proofErr w:type="spellEnd"/>
      <w:r w:rsidRPr="00AD1AD6">
        <w:rPr>
          <w:rFonts w:ascii="Sylfaen" w:hAnsi="Sylfaen" w:cstheme="minorHAnsi"/>
          <w:sz w:val="24"/>
          <w:szCs w:val="24"/>
        </w:rPr>
        <w:t xml:space="preserve"> family (similar to Hantavirus). It has been isolated from goats, sheep, cattle, hares, hedgehogs, rodents, and a number of species of ticks associated with these mammals. Humans typically become infected by a tick bite, usually from tick regurgitation during removal from the skin, or from human contact with blood, tissue, or body fluids of infected humans and animals. One confirmed case of CCHF was reported in Tbilisi, Georgia in 2009.</w:t>
      </w:r>
    </w:p>
    <w:p w14:paraId="54B88491"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Biosafety Level</w:t>
      </w:r>
      <w:r w:rsidRPr="00AD1AD6">
        <w:rPr>
          <w:rFonts w:ascii="Sylfaen" w:hAnsi="Sylfaen" w:cstheme="minorHAnsi"/>
          <w:sz w:val="24"/>
          <w:szCs w:val="24"/>
        </w:rPr>
        <w:t xml:space="preserve">: 4 </w:t>
      </w:r>
    </w:p>
    <w:p w14:paraId="45C2849E"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CDC Class:</w:t>
      </w:r>
      <w:r w:rsidRPr="00AD1AD6">
        <w:rPr>
          <w:rFonts w:ascii="Sylfaen" w:hAnsi="Sylfaen" w:cstheme="minorHAnsi"/>
          <w:sz w:val="24"/>
          <w:szCs w:val="24"/>
        </w:rPr>
        <w:t xml:space="preserve"> C</w:t>
      </w:r>
    </w:p>
    <w:p w14:paraId="5266885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Incubation:</w:t>
      </w:r>
      <w:r w:rsidRPr="00AD1AD6">
        <w:rPr>
          <w:rFonts w:ascii="Sylfaen" w:hAnsi="Sylfaen" w:cstheme="minorHAnsi"/>
          <w:sz w:val="24"/>
          <w:szCs w:val="24"/>
        </w:rPr>
        <w:t xml:space="preserve"> 3-12 days</w:t>
      </w:r>
    </w:p>
    <w:p w14:paraId="4289AE3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Person-to-Person Transmission:</w:t>
      </w:r>
      <w:r w:rsidRPr="00AD1AD6">
        <w:rPr>
          <w:rFonts w:ascii="Sylfaen" w:hAnsi="Sylfaen" w:cstheme="minorHAnsi"/>
          <w:sz w:val="24"/>
          <w:szCs w:val="24"/>
        </w:rPr>
        <w:t xml:space="preserve"> Yes, via contact with body tissue or body fluids of infected humans.</w:t>
      </w:r>
    </w:p>
    <w:p w14:paraId="36ECBBA3" w14:textId="77777777" w:rsidR="00CF7BD1" w:rsidRPr="00AD1AD6" w:rsidRDefault="00CF7BD1" w:rsidP="00CF7BD1">
      <w:pPr>
        <w:autoSpaceDE w:val="0"/>
        <w:autoSpaceDN w:val="0"/>
        <w:adjustRightInd w:val="0"/>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Treatments:</w:t>
      </w:r>
      <w:r w:rsidRPr="00AD1AD6">
        <w:rPr>
          <w:rFonts w:ascii="Sylfaen" w:hAnsi="Sylfaen" w:cstheme="minorHAnsi"/>
          <w:b/>
          <w:bCs/>
          <w:sz w:val="24"/>
          <w:szCs w:val="24"/>
        </w:rPr>
        <w:t xml:space="preserve"> </w:t>
      </w:r>
      <w:r w:rsidRPr="00AD1AD6">
        <w:rPr>
          <w:rFonts w:ascii="Sylfaen" w:hAnsi="Sylfaen" w:cstheme="minorHAnsi"/>
          <w:sz w:val="24"/>
          <w:szCs w:val="24"/>
        </w:rPr>
        <w:t>There is no human vaccine. Ribavirin has been used for treatment with some success.</w:t>
      </w:r>
    </w:p>
    <w:p w14:paraId="32E71F47" w14:textId="77777777" w:rsidR="00CF7BD1" w:rsidRPr="00AD1AD6" w:rsidRDefault="00CF7BD1" w:rsidP="00CF7BD1">
      <w:pPr>
        <w:autoSpaceDE w:val="0"/>
        <w:autoSpaceDN w:val="0"/>
        <w:adjustRightInd w:val="0"/>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Infectivity/Lethality</w:t>
      </w:r>
      <w:r w:rsidRPr="00AD1AD6">
        <w:rPr>
          <w:rFonts w:ascii="Sylfaen" w:hAnsi="Sylfaen" w:cstheme="minorHAnsi"/>
          <w:b/>
          <w:bCs/>
          <w:sz w:val="24"/>
          <w:szCs w:val="24"/>
        </w:rPr>
        <w:t xml:space="preserve">: </w:t>
      </w:r>
      <w:r w:rsidRPr="00AD1AD6">
        <w:rPr>
          <w:rFonts w:ascii="Sylfaen" w:hAnsi="Sylfaen" w:cstheme="minorHAnsi"/>
          <w:sz w:val="24"/>
          <w:szCs w:val="24"/>
        </w:rPr>
        <w:t>Infectivity in humans is low. Mortality rates are 30% for treated individuals, and can range from 9% to 50% for hospitalized patients.</w:t>
      </w:r>
    </w:p>
    <w:p w14:paraId="67A7B012" w14:textId="77777777" w:rsidR="00CF7BD1" w:rsidRPr="00AD1AD6" w:rsidRDefault="00CF7BD1" w:rsidP="00CF7BD1">
      <w:pPr>
        <w:autoSpaceDE w:val="0"/>
        <w:autoSpaceDN w:val="0"/>
        <w:adjustRightInd w:val="0"/>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Persistence/Stability</w:t>
      </w:r>
      <w:r w:rsidRPr="00AD1AD6">
        <w:rPr>
          <w:rFonts w:ascii="Sylfaen" w:hAnsi="Sylfaen" w:cstheme="minorHAnsi"/>
          <w:b/>
          <w:bCs/>
          <w:sz w:val="24"/>
          <w:szCs w:val="24"/>
        </w:rPr>
        <w:t xml:space="preserve">: </w:t>
      </w:r>
      <w:r w:rsidRPr="00AD1AD6">
        <w:rPr>
          <w:rFonts w:ascii="Sylfaen" w:hAnsi="Sylfaen" w:cstheme="minorHAnsi"/>
          <w:sz w:val="24"/>
          <w:szCs w:val="24"/>
        </w:rPr>
        <w:t>Stable in vectors.</w:t>
      </w:r>
    </w:p>
    <w:p w14:paraId="271A951B"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Release Scenarios</w:t>
      </w:r>
    </w:p>
    <w:p w14:paraId="41D6FC3C" w14:textId="77777777" w:rsidR="00CF7BD1" w:rsidRPr="00AD1AD6" w:rsidRDefault="00CF7BD1" w:rsidP="00CF7BD1">
      <w:pPr>
        <w:autoSpaceDE w:val="0"/>
        <w:autoSpaceDN w:val="0"/>
        <w:adjustRightInd w:val="0"/>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Air/</w:t>
      </w:r>
      <w:proofErr w:type="spellStart"/>
      <w:r w:rsidRPr="00AD1AD6">
        <w:rPr>
          <w:rStyle w:val="Heading2Char"/>
          <w:rFonts w:ascii="Sylfaen" w:eastAsia="Calibri" w:hAnsi="Sylfaen"/>
          <w:color w:val="auto"/>
          <w:sz w:val="24"/>
          <w:szCs w:val="24"/>
        </w:rPr>
        <w:t>Aeorozolization</w:t>
      </w:r>
      <w:proofErr w:type="spellEnd"/>
      <w:r w:rsidRPr="00AD1AD6">
        <w:rPr>
          <w:rStyle w:val="Heading2Char"/>
          <w:rFonts w:ascii="Sylfaen" w:eastAsia="Calibri" w:hAnsi="Sylfaen"/>
          <w:color w:val="auto"/>
          <w:sz w:val="24"/>
          <w:szCs w:val="24"/>
        </w:rPr>
        <w:t>:</w:t>
      </w:r>
      <w:r w:rsidRPr="00AD1AD6">
        <w:rPr>
          <w:rFonts w:ascii="Sylfaen" w:hAnsi="Sylfaen" w:cstheme="minorHAnsi"/>
          <w:sz w:val="24"/>
          <w:szCs w:val="24"/>
        </w:rPr>
        <w:t xml:space="preserve"> Airborne transmission appears to be a rare event but cannot be conclusively excluded.</w:t>
      </w:r>
    </w:p>
    <w:p w14:paraId="6F9751F3" w14:textId="77777777" w:rsidR="00CF7BD1" w:rsidRPr="00AD1AD6" w:rsidRDefault="00CF7BD1" w:rsidP="00CF7BD1">
      <w:pPr>
        <w:autoSpaceDE w:val="0"/>
        <w:autoSpaceDN w:val="0"/>
        <w:adjustRightInd w:val="0"/>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Soil /Surfaces:</w:t>
      </w:r>
      <w:r w:rsidRPr="00AD1AD6">
        <w:rPr>
          <w:rFonts w:ascii="Sylfaen" w:hAnsi="Sylfaen" w:cstheme="minorHAnsi"/>
          <w:sz w:val="24"/>
          <w:szCs w:val="24"/>
        </w:rPr>
        <w:t xml:space="preserve"> Under moist conditions, CCHF has been found to survive up to 15 days at 4 degrees of Celsius. Elevated temperatures and lower humidity may reduce CCHF survival time; however, extreme caution should be exercised.</w:t>
      </w:r>
    </w:p>
    <w:p w14:paraId="1B2FD469" w14:textId="77777777" w:rsidR="00CF7BD1" w:rsidRPr="00AD1AD6" w:rsidRDefault="00CF7BD1" w:rsidP="00CF7BD1">
      <w:pPr>
        <w:autoSpaceDE w:val="0"/>
        <w:autoSpaceDN w:val="0"/>
        <w:adjustRightInd w:val="0"/>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Water:</w:t>
      </w:r>
      <w:r w:rsidRPr="00AD1AD6">
        <w:rPr>
          <w:rFonts w:ascii="Sylfaen" w:hAnsi="Sylfaen" w:cstheme="minorHAnsi"/>
          <w:sz w:val="24"/>
          <w:szCs w:val="24"/>
        </w:rPr>
        <w:t xml:space="preserve"> CCHF could be a water threat.</w:t>
      </w:r>
    </w:p>
    <w:p w14:paraId="14F480A9" w14:textId="77777777" w:rsidR="00CF7BD1" w:rsidRPr="00AD1AD6" w:rsidRDefault="00CF7BD1" w:rsidP="00CF7BD1">
      <w:pPr>
        <w:autoSpaceDE w:val="0"/>
        <w:autoSpaceDN w:val="0"/>
        <w:adjustRightInd w:val="0"/>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lastRenderedPageBreak/>
        <w:t>Other:</w:t>
      </w:r>
      <w:r w:rsidRPr="00AD1AD6">
        <w:rPr>
          <w:rFonts w:ascii="Sylfaen" w:hAnsi="Sylfaen" w:cstheme="minorHAnsi"/>
          <w:sz w:val="24"/>
          <w:szCs w:val="24"/>
        </w:rPr>
        <w:t xml:space="preserve"> Because CCHF would spread through person-to-person contact and tick bites, it is important to de-tick farms in the event of a release of CCHF. CCHF would only be detected after symptoms present in patients.</w:t>
      </w:r>
    </w:p>
    <w:p w14:paraId="02F895EF"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Health Effects</w:t>
      </w:r>
    </w:p>
    <w:p w14:paraId="159CB0B1"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Onset</w:t>
      </w:r>
      <w:r w:rsidRPr="00AD1AD6">
        <w:rPr>
          <w:rFonts w:ascii="Sylfaen" w:hAnsi="Sylfaen" w:cstheme="minorHAnsi"/>
          <w:sz w:val="24"/>
          <w:szCs w:val="24"/>
        </w:rPr>
        <w:t>: Symptoms may occur 3-12 days after exposure.</w:t>
      </w:r>
    </w:p>
    <w:p w14:paraId="373338FD"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 xml:space="preserve">Signs/Symptoms </w:t>
      </w:r>
    </w:p>
    <w:p w14:paraId="431E25B7" w14:textId="77777777" w:rsidR="00CF7BD1" w:rsidRPr="00AD1AD6" w:rsidRDefault="00CF7BD1" w:rsidP="00CF7BD1">
      <w:pPr>
        <w:spacing w:after="0" w:line="360" w:lineRule="auto"/>
        <w:jc w:val="both"/>
        <w:rPr>
          <w:rFonts w:ascii="Sylfaen" w:hAnsi="Sylfaen"/>
          <w:sz w:val="24"/>
          <w:szCs w:val="24"/>
        </w:rPr>
      </w:pPr>
      <w:r w:rsidRPr="00AD1AD6">
        <w:rPr>
          <w:rFonts w:ascii="Sylfaen" w:hAnsi="Sylfaen"/>
          <w:b/>
          <w:sz w:val="24"/>
          <w:szCs w:val="24"/>
        </w:rPr>
        <w:t xml:space="preserve">General: </w:t>
      </w:r>
      <w:r w:rsidRPr="00AD1AD6">
        <w:rPr>
          <w:rFonts w:ascii="Sylfaen" w:hAnsi="Sylfaen"/>
          <w:sz w:val="24"/>
          <w:szCs w:val="24"/>
        </w:rPr>
        <w:t>Initial signs and symptoms include fever, fatigue, dizziness, muscle aches, loss of strength, and exhaustion. Severe cases show signs of bleeding under the skin, internal organs, or from body orifices such as the mouth, eyes, or ears. Severely ill patients exhibit shock, nervous system malfunction, coma, delirium, and seizures. Some types of CCHF infection are associated with renal (kidney) failure.</w:t>
      </w:r>
    </w:p>
    <w:p w14:paraId="7699B538" w14:textId="77777777" w:rsidR="00CF7BD1" w:rsidRPr="00AD1AD6" w:rsidRDefault="00CF7BD1" w:rsidP="00CF7BD1">
      <w:pPr>
        <w:pStyle w:val="Heading2"/>
        <w:jc w:val="both"/>
        <w:rPr>
          <w:rFonts w:ascii="Sylfaen" w:hAnsi="Sylfaen"/>
          <w:iCs/>
          <w:color w:val="auto"/>
          <w:sz w:val="24"/>
          <w:szCs w:val="24"/>
        </w:rPr>
      </w:pPr>
      <w:r w:rsidRPr="00AD1AD6">
        <w:rPr>
          <w:rFonts w:ascii="Sylfaen" w:hAnsi="Sylfaen"/>
          <w:color w:val="auto"/>
          <w:sz w:val="24"/>
          <w:szCs w:val="24"/>
        </w:rPr>
        <w:t>Exposure Routes:</w:t>
      </w:r>
    </w:p>
    <w:p w14:paraId="01CA1A16" w14:textId="77777777" w:rsidR="00CF7BD1" w:rsidRPr="00AD1AD6" w:rsidRDefault="00CF7BD1" w:rsidP="00CF7BD1">
      <w:pPr>
        <w:autoSpaceDE w:val="0"/>
        <w:autoSpaceDN w:val="0"/>
        <w:adjustRightInd w:val="0"/>
        <w:spacing w:after="0" w:line="360" w:lineRule="auto"/>
        <w:jc w:val="both"/>
        <w:rPr>
          <w:rFonts w:ascii="Sylfaen" w:hAnsi="Sylfaen" w:cstheme="minorHAnsi"/>
          <w:sz w:val="24"/>
          <w:szCs w:val="24"/>
        </w:rPr>
      </w:pPr>
      <w:r w:rsidRPr="00AD1AD6">
        <w:rPr>
          <w:rFonts w:ascii="Sylfaen" w:hAnsi="Sylfaen" w:cstheme="minorHAnsi"/>
          <w:b/>
          <w:bCs/>
          <w:sz w:val="24"/>
          <w:szCs w:val="24"/>
        </w:rPr>
        <w:t xml:space="preserve">Inhalation: </w:t>
      </w:r>
      <w:r w:rsidRPr="00AD1AD6">
        <w:rPr>
          <w:rFonts w:ascii="Sylfaen" w:hAnsi="Sylfaen" w:cstheme="minorHAnsi"/>
          <w:sz w:val="24"/>
          <w:szCs w:val="24"/>
        </w:rPr>
        <w:t>Airborne transmission appears to be a rare event but cannot be conclusively excluded.</w:t>
      </w:r>
    </w:p>
    <w:p w14:paraId="41577151" w14:textId="77777777" w:rsidR="00CF7BD1" w:rsidRPr="00AD1AD6" w:rsidRDefault="00CF7BD1" w:rsidP="00CF7BD1">
      <w:pPr>
        <w:autoSpaceDE w:val="0"/>
        <w:autoSpaceDN w:val="0"/>
        <w:adjustRightInd w:val="0"/>
        <w:spacing w:after="0" w:line="360" w:lineRule="auto"/>
        <w:jc w:val="both"/>
        <w:rPr>
          <w:rFonts w:ascii="Sylfaen" w:hAnsi="Sylfaen" w:cstheme="minorHAnsi"/>
          <w:sz w:val="24"/>
          <w:szCs w:val="24"/>
        </w:rPr>
      </w:pPr>
      <w:r w:rsidRPr="00AD1AD6">
        <w:rPr>
          <w:rFonts w:ascii="Sylfaen" w:hAnsi="Sylfaen" w:cstheme="minorHAnsi"/>
          <w:b/>
          <w:bCs/>
          <w:sz w:val="24"/>
          <w:szCs w:val="24"/>
        </w:rPr>
        <w:t xml:space="preserve">Skin: </w:t>
      </w:r>
      <w:r w:rsidRPr="00AD1AD6">
        <w:rPr>
          <w:rFonts w:ascii="Sylfaen" w:hAnsi="Sylfaen" w:cstheme="minorHAnsi"/>
          <w:sz w:val="24"/>
          <w:szCs w:val="24"/>
        </w:rPr>
        <w:t>Direct contact with the blood, tissue, and/or secretions of infected persons and objects or equipment that have been contaminated with infected secretions may pose a threat. Contact with the vector (e.g., tick bites) also may pose a threat.</w:t>
      </w:r>
    </w:p>
    <w:p w14:paraId="52A31A87" w14:textId="77777777" w:rsidR="00CF7BD1" w:rsidRPr="00AD1AD6" w:rsidRDefault="00CF7BD1" w:rsidP="00CF7BD1">
      <w:pPr>
        <w:autoSpaceDE w:val="0"/>
        <w:autoSpaceDN w:val="0"/>
        <w:adjustRightInd w:val="0"/>
        <w:spacing w:after="0" w:line="360" w:lineRule="auto"/>
        <w:jc w:val="both"/>
        <w:rPr>
          <w:rFonts w:ascii="Sylfaen" w:hAnsi="Sylfaen" w:cstheme="minorHAnsi"/>
          <w:sz w:val="24"/>
          <w:szCs w:val="24"/>
        </w:rPr>
      </w:pPr>
      <w:r w:rsidRPr="00AD1AD6">
        <w:rPr>
          <w:rFonts w:ascii="Sylfaen" w:hAnsi="Sylfaen" w:cstheme="minorHAnsi"/>
          <w:b/>
          <w:bCs/>
          <w:sz w:val="24"/>
          <w:szCs w:val="24"/>
        </w:rPr>
        <w:t xml:space="preserve">Ingestion: </w:t>
      </w:r>
      <w:r w:rsidRPr="00AD1AD6">
        <w:rPr>
          <w:rFonts w:ascii="Sylfaen" w:hAnsi="Sylfaen" w:cstheme="minorHAnsi"/>
          <w:sz w:val="24"/>
          <w:szCs w:val="24"/>
        </w:rPr>
        <w:t>Exposure through eating contaminated food is highly unlikely.</w:t>
      </w:r>
    </w:p>
    <w:p w14:paraId="563D7F50" w14:textId="77777777" w:rsidR="00CF7BD1" w:rsidRPr="00AD1AD6" w:rsidRDefault="00CF7BD1" w:rsidP="00CF7BD1">
      <w:pPr>
        <w:autoSpaceDE w:val="0"/>
        <w:autoSpaceDN w:val="0"/>
        <w:adjustRightInd w:val="0"/>
        <w:spacing w:after="0" w:line="360" w:lineRule="auto"/>
        <w:jc w:val="both"/>
        <w:rPr>
          <w:rStyle w:val="Heading2Char"/>
          <w:rFonts w:ascii="Sylfaen" w:eastAsia="Calibri" w:hAnsi="Sylfaen"/>
          <w:color w:val="auto"/>
          <w:sz w:val="24"/>
          <w:szCs w:val="24"/>
        </w:rPr>
      </w:pPr>
      <w:r w:rsidRPr="00AD1AD6">
        <w:rPr>
          <w:rFonts w:ascii="Sylfaen" w:hAnsi="Sylfaen" w:cstheme="minorHAnsi"/>
          <w:b/>
          <w:bCs/>
          <w:sz w:val="24"/>
          <w:szCs w:val="24"/>
        </w:rPr>
        <w:t xml:space="preserve">Eyes: </w:t>
      </w:r>
      <w:r w:rsidRPr="00AD1AD6">
        <w:rPr>
          <w:rFonts w:ascii="Sylfaen" w:hAnsi="Sylfaen" w:cstheme="minorHAnsi"/>
          <w:sz w:val="24"/>
          <w:szCs w:val="24"/>
        </w:rPr>
        <w:t>Exposure through contact with body fluids of infected patients is possible.</w:t>
      </w:r>
    </w:p>
    <w:p w14:paraId="104A0AD7" w14:textId="77777777" w:rsidR="00CF7BD1" w:rsidRPr="00AD1AD6" w:rsidRDefault="00CF7BD1" w:rsidP="00CF7BD1">
      <w:pPr>
        <w:spacing w:after="0" w:line="360" w:lineRule="auto"/>
        <w:jc w:val="both"/>
        <w:rPr>
          <w:rFonts w:ascii="Sylfaen" w:hAnsi="Sylfaen" w:cstheme="minorHAnsi"/>
          <w:bCs/>
          <w:sz w:val="24"/>
          <w:szCs w:val="24"/>
        </w:rPr>
      </w:pPr>
      <w:r w:rsidRPr="00AD1AD6">
        <w:rPr>
          <w:rStyle w:val="Heading2Char"/>
          <w:rFonts w:ascii="Sylfaen" w:eastAsia="Calibri" w:hAnsi="Sylfaen"/>
          <w:color w:val="auto"/>
          <w:sz w:val="24"/>
          <w:szCs w:val="24"/>
        </w:rPr>
        <w:t xml:space="preserve">Infective Dose: </w:t>
      </w:r>
      <w:r w:rsidRPr="00AD1AD6">
        <w:rPr>
          <w:rFonts w:ascii="Sylfaen" w:hAnsi="Sylfaen" w:cstheme="minorHAnsi"/>
          <w:bCs/>
          <w:sz w:val="24"/>
          <w:szCs w:val="24"/>
        </w:rPr>
        <w:t>Unconfirmed</w:t>
      </w:r>
    </w:p>
    <w:p w14:paraId="038E875E" w14:textId="77777777" w:rsidR="00CF7BD1" w:rsidRPr="00AD1AD6" w:rsidRDefault="00CF7BD1" w:rsidP="00CF7BD1">
      <w:pPr>
        <w:autoSpaceDE w:val="0"/>
        <w:autoSpaceDN w:val="0"/>
        <w:adjustRightInd w:val="0"/>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Lethality:</w:t>
      </w:r>
      <w:r w:rsidRPr="00AD1AD6">
        <w:rPr>
          <w:rFonts w:ascii="Sylfaen" w:hAnsi="Sylfaen" w:cstheme="minorHAnsi"/>
          <w:sz w:val="24"/>
          <w:szCs w:val="24"/>
        </w:rPr>
        <w:t xml:space="preserve"> The mortality rate from CCHF is approximately 30%, with death occurring in the second week of illness. In those patients who recover, improvement generally begins on the ninth or tenth day after the onset of illness.</w:t>
      </w:r>
    </w:p>
    <w:p w14:paraId="0DEBC98A" w14:textId="77777777" w:rsidR="00CF7BD1" w:rsidRPr="00AD1AD6" w:rsidRDefault="00CF7BD1" w:rsidP="00CF7BD1">
      <w:pPr>
        <w:autoSpaceDE w:val="0"/>
        <w:autoSpaceDN w:val="0"/>
        <w:adjustRightInd w:val="0"/>
        <w:spacing w:after="0" w:line="360" w:lineRule="auto"/>
        <w:jc w:val="both"/>
        <w:rPr>
          <w:rStyle w:val="Heading2Char"/>
          <w:rFonts w:ascii="Sylfaen" w:eastAsia="Calibri" w:hAnsi="Sylfaen"/>
          <w:color w:val="auto"/>
          <w:sz w:val="24"/>
          <w:szCs w:val="24"/>
        </w:rPr>
      </w:pPr>
      <w:r w:rsidRPr="00AD1AD6">
        <w:rPr>
          <w:rStyle w:val="Heading2Char"/>
          <w:rFonts w:ascii="Sylfaen" w:eastAsia="Calibri" w:hAnsi="Sylfaen"/>
          <w:color w:val="auto"/>
          <w:sz w:val="24"/>
          <w:szCs w:val="24"/>
        </w:rPr>
        <w:t>Clinical Features</w:t>
      </w:r>
    </w:p>
    <w:p w14:paraId="299F62F0" w14:textId="77777777" w:rsidR="00CF7BD1" w:rsidRPr="00AD1AD6" w:rsidRDefault="00CF7BD1" w:rsidP="00CF7BD1">
      <w:pPr>
        <w:pStyle w:val="ListParagraph"/>
        <w:numPr>
          <w:ilvl w:val="0"/>
          <w:numId w:val="65"/>
        </w:numPr>
        <w:autoSpaceDE w:val="0"/>
        <w:autoSpaceDN w:val="0"/>
        <w:adjustRightInd w:val="0"/>
        <w:spacing w:after="0" w:line="360" w:lineRule="auto"/>
        <w:jc w:val="both"/>
        <w:rPr>
          <w:rFonts w:ascii="Sylfaen" w:hAnsi="Sylfaen" w:cstheme="minorHAnsi"/>
          <w:sz w:val="24"/>
          <w:szCs w:val="24"/>
        </w:rPr>
      </w:pPr>
      <w:r w:rsidRPr="00AD1AD6">
        <w:rPr>
          <w:rFonts w:ascii="Sylfaen" w:hAnsi="Sylfaen" w:cstheme="minorHAnsi"/>
          <w:sz w:val="24"/>
          <w:szCs w:val="24"/>
        </w:rPr>
        <w:t>The length of the incubation period for the illness appears to depend on the exposure route. Following infection via tick bite, the incubation period is usually 1 to 3 days, with a maximum of 9 days. The incubation period following contact with infected blood or tissues is usually 5 to 6 days, with a documented maximum of 13 days.</w:t>
      </w:r>
    </w:p>
    <w:p w14:paraId="62A366AE" w14:textId="77777777" w:rsidR="00CF7BD1" w:rsidRPr="00AD1AD6" w:rsidRDefault="00CF7BD1" w:rsidP="00CF7BD1">
      <w:pPr>
        <w:pStyle w:val="ListParagraph"/>
        <w:numPr>
          <w:ilvl w:val="0"/>
          <w:numId w:val="65"/>
        </w:numPr>
        <w:autoSpaceDE w:val="0"/>
        <w:autoSpaceDN w:val="0"/>
        <w:adjustRightInd w:val="0"/>
        <w:spacing w:after="0" w:line="360" w:lineRule="auto"/>
        <w:jc w:val="both"/>
        <w:rPr>
          <w:rFonts w:ascii="Sylfaen" w:hAnsi="Sylfaen" w:cstheme="minorHAnsi"/>
          <w:sz w:val="24"/>
          <w:szCs w:val="24"/>
        </w:rPr>
      </w:pPr>
      <w:r w:rsidRPr="00AD1AD6">
        <w:rPr>
          <w:rFonts w:ascii="Sylfaen" w:hAnsi="Sylfaen" w:cstheme="minorHAnsi"/>
          <w:sz w:val="24"/>
          <w:szCs w:val="24"/>
        </w:rPr>
        <w:lastRenderedPageBreak/>
        <w:t>Onset of symptoms is sudden, with fever, myalgia (aching muscles), dizziness, neck pain and stiffness, backache, headache, sore eyes and photophobia (sensitivity to light). There may be nausea, vomiting and sore throat early on, which may be accompanied by diarrhea and generalized abdominal pain. Over the next few days, the patient may experience sharp mood swings and may become confused and aggressive. After 2 to 4 days, the agitation may be replaced by sleepiness, depression and lassitude, and the abdominal pain may localize to the right upper quadrant, with detectable hepatomegaly (liver enlargement).</w:t>
      </w:r>
    </w:p>
    <w:p w14:paraId="31A704B8" w14:textId="77777777" w:rsidR="00CF7BD1" w:rsidRPr="00AD1AD6" w:rsidRDefault="00CF7BD1" w:rsidP="00CF7BD1">
      <w:pPr>
        <w:pStyle w:val="ListParagraph"/>
        <w:numPr>
          <w:ilvl w:val="0"/>
          <w:numId w:val="65"/>
        </w:numPr>
        <w:autoSpaceDE w:val="0"/>
        <w:autoSpaceDN w:val="0"/>
        <w:adjustRightInd w:val="0"/>
        <w:spacing w:after="0" w:line="360" w:lineRule="auto"/>
        <w:jc w:val="both"/>
        <w:rPr>
          <w:rFonts w:ascii="Sylfaen" w:hAnsi="Sylfaen" w:cstheme="minorHAnsi"/>
          <w:sz w:val="24"/>
          <w:szCs w:val="24"/>
        </w:rPr>
      </w:pPr>
      <w:r w:rsidRPr="00AD1AD6">
        <w:rPr>
          <w:rFonts w:ascii="Sylfaen" w:hAnsi="Sylfaen" w:cstheme="minorHAnsi"/>
          <w:sz w:val="24"/>
          <w:szCs w:val="24"/>
        </w:rPr>
        <w:t xml:space="preserve">Other clinical signs that emerge include tachycardia (fast heart rate), lymphadenopathy (enlarged lymph nodes), and a petechial rash (a rash caused by bleeding into the skin), both on internal mucosal surfaces, such as in the mouth and throat, and on the skin. The </w:t>
      </w:r>
      <w:proofErr w:type="spellStart"/>
      <w:r w:rsidRPr="00AD1AD6">
        <w:rPr>
          <w:rFonts w:ascii="Sylfaen" w:hAnsi="Sylfaen" w:cstheme="minorHAnsi"/>
          <w:sz w:val="24"/>
          <w:szCs w:val="24"/>
        </w:rPr>
        <w:t>petechiae</w:t>
      </w:r>
      <w:proofErr w:type="spellEnd"/>
      <w:r w:rsidRPr="00AD1AD6">
        <w:rPr>
          <w:rFonts w:ascii="Sylfaen" w:hAnsi="Sylfaen" w:cstheme="minorHAnsi"/>
          <w:sz w:val="24"/>
          <w:szCs w:val="24"/>
        </w:rPr>
        <w:t xml:space="preserve"> may give way to </w:t>
      </w:r>
      <w:proofErr w:type="spellStart"/>
      <w:r w:rsidRPr="00AD1AD6">
        <w:rPr>
          <w:rFonts w:ascii="Sylfaen" w:hAnsi="Sylfaen" w:cstheme="minorHAnsi"/>
          <w:sz w:val="24"/>
          <w:szCs w:val="24"/>
        </w:rPr>
        <w:t>ecchymoses</w:t>
      </w:r>
      <w:proofErr w:type="spellEnd"/>
      <w:r w:rsidRPr="00AD1AD6">
        <w:rPr>
          <w:rFonts w:ascii="Sylfaen" w:hAnsi="Sylfaen" w:cstheme="minorHAnsi"/>
          <w:sz w:val="24"/>
          <w:szCs w:val="24"/>
        </w:rPr>
        <w:t xml:space="preserve"> (like a petechial rash, but covering larger areas) and other </w:t>
      </w:r>
      <w:proofErr w:type="spellStart"/>
      <w:r w:rsidRPr="00AD1AD6">
        <w:rPr>
          <w:rFonts w:ascii="Sylfaen" w:hAnsi="Sylfaen" w:cstheme="minorHAnsi"/>
          <w:sz w:val="24"/>
          <w:szCs w:val="24"/>
        </w:rPr>
        <w:t>haemorrhagic</w:t>
      </w:r>
      <w:proofErr w:type="spellEnd"/>
      <w:r w:rsidRPr="00AD1AD6">
        <w:rPr>
          <w:rFonts w:ascii="Sylfaen" w:hAnsi="Sylfaen" w:cstheme="minorHAnsi"/>
          <w:sz w:val="24"/>
          <w:szCs w:val="24"/>
        </w:rPr>
        <w:t xml:space="preserve"> phenomena such as melena (bleeding from the upper bowel, passed as altered blood in the </w:t>
      </w:r>
      <w:proofErr w:type="spellStart"/>
      <w:r w:rsidRPr="00AD1AD6">
        <w:rPr>
          <w:rFonts w:ascii="Sylfaen" w:hAnsi="Sylfaen" w:cstheme="minorHAnsi"/>
          <w:sz w:val="24"/>
          <w:szCs w:val="24"/>
        </w:rPr>
        <w:t>faeces</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haematuria</w:t>
      </w:r>
      <w:proofErr w:type="spellEnd"/>
      <w:r w:rsidRPr="00AD1AD6">
        <w:rPr>
          <w:rFonts w:ascii="Sylfaen" w:hAnsi="Sylfaen" w:cstheme="minorHAnsi"/>
          <w:sz w:val="24"/>
          <w:szCs w:val="24"/>
        </w:rPr>
        <w:t xml:space="preserve"> (blood in the urine), epistaxis (nosebleeds) and bleeding from the gums. There is usually evidence of hepatitis. The severely ill may develop </w:t>
      </w:r>
      <w:proofErr w:type="spellStart"/>
      <w:r w:rsidRPr="00AD1AD6">
        <w:rPr>
          <w:rFonts w:ascii="Sylfaen" w:hAnsi="Sylfaen" w:cstheme="minorHAnsi"/>
          <w:sz w:val="24"/>
          <w:szCs w:val="24"/>
        </w:rPr>
        <w:t>hepatorenal</w:t>
      </w:r>
      <w:proofErr w:type="spellEnd"/>
      <w:r w:rsidRPr="00AD1AD6">
        <w:rPr>
          <w:rFonts w:ascii="Sylfaen" w:hAnsi="Sylfaen" w:cstheme="minorHAnsi"/>
          <w:sz w:val="24"/>
          <w:szCs w:val="24"/>
        </w:rPr>
        <w:t xml:space="preserve"> (i.e. liver and kidney) and pulmonary failure after the fifth day of illness.</w:t>
      </w:r>
    </w:p>
    <w:p w14:paraId="6F6CC2B5" w14:textId="77777777" w:rsidR="00CF7BD1" w:rsidRPr="00AD1AD6" w:rsidRDefault="00CF7BD1" w:rsidP="00CF7BD1">
      <w:pPr>
        <w:pStyle w:val="ListParagraph"/>
        <w:numPr>
          <w:ilvl w:val="0"/>
          <w:numId w:val="65"/>
        </w:numPr>
        <w:autoSpaceDE w:val="0"/>
        <w:autoSpaceDN w:val="0"/>
        <w:adjustRightInd w:val="0"/>
        <w:spacing w:after="0" w:line="360" w:lineRule="auto"/>
        <w:jc w:val="both"/>
        <w:rPr>
          <w:rFonts w:ascii="Sylfaen" w:hAnsi="Sylfaen" w:cstheme="minorHAnsi"/>
          <w:sz w:val="24"/>
          <w:szCs w:val="24"/>
        </w:rPr>
      </w:pPr>
      <w:r w:rsidRPr="00AD1AD6">
        <w:rPr>
          <w:rFonts w:ascii="Sylfaen" w:hAnsi="Sylfaen" w:cstheme="minorHAnsi"/>
          <w:sz w:val="24"/>
          <w:szCs w:val="24"/>
        </w:rPr>
        <w:t>The mortality rate from CCHF is approximately 30%, with death occurring in the second week of illness. In those patients who recover, improvement generally begins on the ninth or tenth day after the onset of illness</w:t>
      </w:r>
    </w:p>
    <w:p w14:paraId="3A769EFA"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Personnel Safety</w:t>
      </w:r>
    </w:p>
    <w:p w14:paraId="73BDB502" w14:textId="77777777" w:rsidR="00CF7BD1" w:rsidRPr="00AD1AD6" w:rsidRDefault="00CF7BD1" w:rsidP="00CF7BD1">
      <w:pPr>
        <w:autoSpaceDE w:val="0"/>
        <w:autoSpaceDN w:val="0"/>
        <w:adjustRightInd w:val="0"/>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First Aid:</w:t>
      </w:r>
      <w:r w:rsidRPr="00AD1AD6">
        <w:rPr>
          <w:rFonts w:ascii="Sylfaen" w:hAnsi="Sylfaen" w:cstheme="minorHAnsi"/>
          <w:sz w:val="24"/>
          <w:szCs w:val="24"/>
        </w:rPr>
        <w:t xml:space="preserve"> Using tweezers, remove the tick directly without wiggling it. If possible, save the tick in a bottle of rubbing alcohol. Clean the bite area with soap and water, and then swab the bite area with rubbing alcohol. Seek medical attention immediately. Decontaminate contaminated clothing, equipment, and items with a dilute household bleach solution. Household bleach is 5% sodium hypochlorite. </w:t>
      </w:r>
    </w:p>
    <w:p w14:paraId="4FD605E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lastRenderedPageBreak/>
        <w:t>During Incident:</w:t>
      </w:r>
      <w:r w:rsidRPr="00AD1AD6">
        <w:rPr>
          <w:rFonts w:ascii="Sylfaen" w:hAnsi="Sylfaen" w:cstheme="minorHAnsi"/>
          <w:sz w:val="24"/>
          <w:szCs w:val="24"/>
        </w:rPr>
        <w:t xml:space="preserve"> Conduct medical monitoring; use PPE; record the PPE levels used; monitor for fever and other signs/symptoms as listed under Health Effects and, if necessary, ensure medical attention is obtained as soon as possible. </w:t>
      </w:r>
    </w:p>
    <w:p w14:paraId="60ADA2F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Post Incident:</w:t>
      </w:r>
      <w:r w:rsidRPr="00AD1AD6">
        <w:rPr>
          <w:rFonts w:ascii="Sylfaen" w:hAnsi="Sylfaen" w:cstheme="minorHAnsi"/>
          <w:sz w:val="24"/>
          <w:szCs w:val="24"/>
        </w:rPr>
        <w:t xml:space="preserve"> Monitor for signs/symptoms. If necessary, ensure medical attention is provided as soon as possible.</w:t>
      </w:r>
    </w:p>
    <w:p w14:paraId="0051F072"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1Char"/>
          <w:rFonts w:ascii="Sylfaen" w:eastAsia="Calibri" w:hAnsi="Sylfaen" w:cstheme="minorHAnsi"/>
          <w:color w:val="auto"/>
          <w:sz w:val="24"/>
          <w:szCs w:val="24"/>
        </w:rPr>
        <w:t>PPE</w:t>
      </w:r>
      <w:r w:rsidRPr="00AD1AD6">
        <w:rPr>
          <w:rFonts w:ascii="Sylfaen" w:hAnsi="Sylfaen" w:cstheme="minorHAns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5"/>
        <w:gridCol w:w="5848"/>
      </w:tblGrid>
      <w:tr w:rsidR="00CF7BD1" w:rsidRPr="00AD1AD6" w14:paraId="1BC7B9BD" w14:textId="77777777" w:rsidTr="009867D6">
        <w:tc>
          <w:tcPr>
            <w:tcW w:w="3510" w:type="dxa"/>
          </w:tcPr>
          <w:p w14:paraId="6281EB8D" w14:textId="77777777" w:rsidR="00CF7BD1" w:rsidRPr="00AD1AD6" w:rsidRDefault="00CF7BD1" w:rsidP="009867D6">
            <w:pPr>
              <w:pStyle w:val="Heading1"/>
              <w:spacing w:before="0" w:line="240" w:lineRule="auto"/>
              <w:jc w:val="both"/>
              <w:rPr>
                <w:rStyle w:val="Heading2Char"/>
                <w:rFonts w:ascii="Sylfaen" w:hAnsi="Sylfaen"/>
                <w:color w:val="auto"/>
                <w:sz w:val="24"/>
                <w:szCs w:val="24"/>
              </w:rPr>
            </w:pPr>
            <w:r w:rsidRPr="00AD1AD6">
              <w:rPr>
                <w:rStyle w:val="Heading2Char"/>
                <w:rFonts w:ascii="Sylfaen" w:hAnsi="Sylfaen"/>
                <w:color w:val="auto"/>
                <w:sz w:val="24"/>
                <w:szCs w:val="24"/>
              </w:rPr>
              <w:t>PPE</w:t>
            </w:r>
          </w:p>
        </w:tc>
        <w:tc>
          <w:tcPr>
            <w:tcW w:w="6066" w:type="dxa"/>
          </w:tcPr>
          <w:p w14:paraId="2D366B86" w14:textId="77777777" w:rsidR="00CF7BD1" w:rsidRPr="00AD1AD6" w:rsidRDefault="00CF7BD1" w:rsidP="009867D6">
            <w:pPr>
              <w:pStyle w:val="Heading1"/>
              <w:spacing w:before="0" w:line="240" w:lineRule="auto"/>
              <w:jc w:val="both"/>
              <w:rPr>
                <w:rStyle w:val="Heading2Char"/>
                <w:rFonts w:ascii="Sylfaen" w:hAnsi="Sylfaen"/>
                <w:color w:val="auto"/>
                <w:sz w:val="24"/>
                <w:szCs w:val="24"/>
              </w:rPr>
            </w:pPr>
            <w:r w:rsidRPr="00AD1AD6">
              <w:rPr>
                <w:rStyle w:val="Heading2Char"/>
                <w:rFonts w:ascii="Sylfaen" w:hAnsi="Sylfaen"/>
                <w:color w:val="auto"/>
                <w:sz w:val="24"/>
                <w:szCs w:val="24"/>
              </w:rPr>
              <w:t>Circumstances</w:t>
            </w:r>
          </w:p>
        </w:tc>
      </w:tr>
      <w:tr w:rsidR="00CF7BD1" w:rsidRPr="00AD1AD6" w14:paraId="7115C09D" w14:textId="77777777" w:rsidTr="009867D6">
        <w:tc>
          <w:tcPr>
            <w:tcW w:w="3510" w:type="dxa"/>
          </w:tcPr>
          <w:p w14:paraId="582D5B21" w14:textId="77777777" w:rsidR="00CF7BD1" w:rsidRPr="00AD1AD6" w:rsidRDefault="00CF7BD1" w:rsidP="009867D6">
            <w:pPr>
              <w:pStyle w:val="Heading1"/>
              <w:spacing w:before="0" w:line="240" w:lineRule="auto"/>
              <w:jc w:val="both"/>
              <w:rPr>
                <w:rStyle w:val="Heading2Char"/>
                <w:rFonts w:ascii="Sylfaen" w:hAnsi="Sylfaen"/>
                <w:color w:val="auto"/>
                <w:sz w:val="24"/>
                <w:szCs w:val="24"/>
              </w:rPr>
            </w:pPr>
            <w:r w:rsidRPr="00AD1AD6">
              <w:rPr>
                <w:rStyle w:val="Heading2Char"/>
                <w:rFonts w:ascii="Sylfaen" w:hAnsi="Sylfaen"/>
                <w:color w:val="auto"/>
                <w:sz w:val="24"/>
                <w:szCs w:val="24"/>
              </w:rPr>
              <w:t>Pressure-demand SCBA with Level A protective suit</w:t>
            </w:r>
          </w:p>
        </w:tc>
        <w:tc>
          <w:tcPr>
            <w:tcW w:w="6066" w:type="dxa"/>
          </w:tcPr>
          <w:p w14:paraId="5F0DE82A"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Event is uncontrolled.</w:t>
            </w:r>
          </w:p>
          <w:p w14:paraId="339071AB"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 xml:space="preserve">The type(s) of airborne agent(s) </w:t>
            </w:r>
            <w:proofErr w:type="gramStart"/>
            <w:r w:rsidRPr="00AD1AD6">
              <w:rPr>
                <w:rStyle w:val="Heading2Char"/>
                <w:rFonts w:ascii="Sylfaen" w:hAnsi="Sylfaen"/>
                <w:color w:val="auto"/>
                <w:sz w:val="24"/>
                <w:szCs w:val="24"/>
              </w:rPr>
              <w:t>is(</w:t>
            </w:r>
            <w:proofErr w:type="gramEnd"/>
            <w:r w:rsidRPr="00AD1AD6">
              <w:rPr>
                <w:rStyle w:val="Heading2Char"/>
                <w:rFonts w:ascii="Sylfaen" w:hAnsi="Sylfaen"/>
                <w:color w:val="auto"/>
                <w:sz w:val="24"/>
                <w:szCs w:val="24"/>
              </w:rPr>
              <w:t>are) unknown.</w:t>
            </w:r>
          </w:p>
          <w:p w14:paraId="476581DD"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The dissemination method is unknown.</w:t>
            </w:r>
          </w:p>
          <w:p w14:paraId="1C33E5D6"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 xml:space="preserve"> Dissemination via an aerosol-generating device is still occurring.</w:t>
            </w:r>
          </w:p>
          <w:p w14:paraId="0E050176" w14:textId="77777777" w:rsidR="00CF7BD1" w:rsidRPr="00AD1AD6" w:rsidRDefault="00CF7BD1" w:rsidP="00CF7BD1">
            <w:pPr>
              <w:pStyle w:val="Heading1"/>
              <w:numPr>
                <w:ilvl w:val="0"/>
                <w:numId w:val="64"/>
              </w:numPr>
              <w:spacing w:before="0" w:line="240" w:lineRule="auto"/>
              <w:ind w:left="176" w:hanging="142"/>
              <w:jc w:val="both"/>
              <w:rPr>
                <w:rFonts w:ascii="Sylfaen" w:hAnsi="Sylfaen" w:cstheme="minorHAnsi"/>
                <w:b w:val="0"/>
                <w:color w:val="auto"/>
                <w:sz w:val="24"/>
                <w:szCs w:val="24"/>
              </w:rPr>
            </w:pPr>
            <w:r w:rsidRPr="00AD1AD6">
              <w:rPr>
                <w:rStyle w:val="Heading2Char"/>
                <w:rFonts w:ascii="Sylfaen" w:hAnsi="Sylfaen"/>
                <w:color w:val="auto"/>
                <w:sz w:val="24"/>
                <w:szCs w:val="24"/>
              </w:rPr>
              <w:t>Dissemination via an aerosol-generating device has stopped, but there is no information on the duration of dissemination, or what the exposure concentration may be.</w:t>
            </w:r>
          </w:p>
        </w:tc>
      </w:tr>
      <w:tr w:rsidR="00CF7BD1" w:rsidRPr="00AD1AD6" w14:paraId="6906A4B4" w14:textId="77777777" w:rsidTr="009867D6">
        <w:tc>
          <w:tcPr>
            <w:tcW w:w="3510" w:type="dxa"/>
          </w:tcPr>
          <w:p w14:paraId="6A8B4271" w14:textId="77777777" w:rsidR="00CF7BD1" w:rsidRPr="00AD1AD6" w:rsidRDefault="00CF7BD1" w:rsidP="009867D6">
            <w:pPr>
              <w:pStyle w:val="Heading1"/>
              <w:spacing w:before="0" w:line="240" w:lineRule="auto"/>
              <w:jc w:val="both"/>
              <w:rPr>
                <w:rStyle w:val="Heading2Char"/>
                <w:rFonts w:ascii="Sylfaen" w:hAnsi="Sylfaen"/>
                <w:color w:val="auto"/>
                <w:sz w:val="24"/>
                <w:szCs w:val="24"/>
              </w:rPr>
            </w:pPr>
            <w:r w:rsidRPr="00AD1AD6">
              <w:rPr>
                <w:rStyle w:val="Heading2Char"/>
                <w:rFonts w:ascii="Sylfaen" w:hAnsi="Sylfaen"/>
                <w:color w:val="auto"/>
                <w:sz w:val="24"/>
                <w:szCs w:val="24"/>
              </w:rPr>
              <w:t>Pressure-demand SCBA with Level B protective suit</w:t>
            </w:r>
          </w:p>
        </w:tc>
        <w:tc>
          <w:tcPr>
            <w:tcW w:w="6066" w:type="dxa"/>
          </w:tcPr>
          <w:p w14:paraId="7B80C92E"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The suspected biological aerosol is no longer being generated.</w:t>
            </w:r>
          </w:p>
          <w:p w14:paraId="16B2EBA4"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Other conditions may present a splash hazard.</w:t>
            </w:r>
          </w:p>
        </w:tc>
      </w:tr>
      <w:tr w:rsidR="00CF7BD1" w:rsidRPr="00AD1AD6" w14:paraId="5F35C639" w14:textId="77777777" w:rsidTr="009867D6">
        <w:trPr>
          <w:trHeight w:val="466"/>
        </w:trPr>
        <w:tc>
          <w:tcPr>
            <w:tcW w:w="3510" w:type="dxa"/>
          </w:tcPr>
          <w:p w14:paraId="3EE97B16" w14:textId="77777777" w:rsidR="00CF7BD1" w:rsidRPr="00AD1AD6" w:rsidRDefault="00CF7BD1" w:rsidP="009867D6">
            <w:pPr>
              <w:pStyle w:val="Heading1"/>
              <w:spacing w:before="0" w:line="240" w:lineRule="auto"/>
              <w:jc w:val="both"/>
              <w:rPr>
                <w:rStyle w:val="Heading2Char"/>
                <w:rFonts w:ascii="Sylfaen" w:hAnsi="Sylfaen"/>
                <w:color w:val="auto"/>
                <w:sz w:val="24"/>
                <w:szCs w:val="24"/>
              </w:rPr>
            </w:pPr>
            <w:r w:rsidRPr="00AD1AD6">
              <w:rPr>
                <w:rStyle w:val="Heading2Char"/>
                <w:rFonts w:ascii="Sylfaen" w:hAnsi="Sylfaen"/>
                <w:color w:val="auto"/>
                <w:sz w:val="24"/>
                <w:szCs w:val="24"/>
              </w:rPr>
              <w:t>Full-face piece respirator with P100 filter or PAPR with HEPA filters</w:t>
            </w:r>
          </w:p>
        </w:tc>
        <w:tc>
          <w:tcPr>
            <w:tcW w:w="6066" w:type="dxa"/>
          </w:tcPr>
          <w:p w14:paraId="1E23D1D6"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An aerosol-generating device was not used to create high airborne concentration.</w:t>
            </w:r>
          </w:p>
        </w:tc>
      </w:tr>
      <w:tr w:rsidR="00CF7BD1" w:rsidRPr="00AD1AD6" w14:paraId="1A351CD6" w14:textId="77777777" w:rsidTr="009867D6">
        <w:trPr>
          <w:trHeight w:val="465"/>
        </w:trPr>
        <w:tc>
          <w:tcPr>
            <w:tcW w:w="3510" w:type="dxa"/>
          </w:tcPr>
          <w:p w14:paraId="2D025D7D" w14:textId="77777777" w:rsidR="00CF7BD1" w:rsidRPr="00AD1AD6" w:rsidRDefault="00CF7BD1" w:rsidP="009867D6">
            <w:pPr>
              <w:pStyle w:val="Heading1"/>
              <w:spacing w:before="0" w:line="240" w:lineRule="auto"/>
              <w:jc w:val="both"/>
              <w:rPr>
                <w:rStyle w:val="Heading2Char"/>
                <w:rFonts w:ascii="Sylfaen" w:hAnsi="Sylfaen"/>
                <w:color w:val="auto"/>
                <w:sz w:val="24"/>
                <w:szCs w:val="24"/>
              </w:rPr>
            </w:pPr>
            <w:r w:rsidRPr="00AD1AD6">
              <w:rPr>
                <w:rStyle w:val="Heading2Char"/>
                <w:rFonts w:ascii="Sylfaen" w:hAnsi="Sylfaen"/>
                <w:color w:val="auto"/>
                <w:sz w:val="24"/>
                <w:szCs w:val="24"/>
              </w:rPr>
              <w:t>Disposable hooded coveralls, gloves, and foot coverings</w:t>
            </w:r>
          </w:p>
        </w:tc>
        <w:tc>
          <w:tcPr>
            <w:tcW w:w="6066" w:type="dxa"/>
          </w:tcPr>
          <w:p w14:paraId="4EC943A6" w14:textId="77777777" w:rsidR="00CF7BD1" w:rsidRPr="00AD1AD6" w:rsidRDefault="00CF7BD1" w:rsidP="00CF7BD1">
            <w:pPr>
              <w:pStyle w:val="ListParagraph"/>
              <w:numPr>
                <w:ilvl w:val="0"/>
                <w:numId w:val="64"/>
              </w:numPr>
              <w:spacing w:after="0" w:line="240" w:lineRule="auto"/>
              <w:ind w:left="176" w:hanging="142"/>
              <w:jc w:val="both"/>
              <w:rPr>
                <w:rStyle w:val="Heading2Char"/>
                <w:rFonts w:ascii="Sylfaen" w:eastAsia="Calibri" w:hAnsi="Sylfaen"/>
                <w:b w:val="0"/>
                <w:color w:val="auto"/>
                <w:sz w:val="24"/>
                <w:szCs w:val="24"/>
              </w:rPr>
            </w:pPr>
            <w:r w:rsidRPr="00AD1AD6">
              <w:rPr>
                <w:rStyle w:val="Heading2Char"/>
                <w:rFonts w:ascii="Sylfaen" w:eastAsia="Calibri" w:hAnsi="Sylfaen"/>
                <w:color w:val="auto"/>
                <w:sz w:val="24"/>
                <w:szCs w:val="24"/>
              </w:rPr>
              <w:t>Dissemination was by a letter, package, or other material that can be bagged, contained.</w:t>
            </w:r>
          </w:p>
        </w:tc>
      </w:tr>
    </w:tbl>
    <w:p w14:paraId="029FF5F1" w14:textId="77777777" w:rsidR="00CF7BD1" w:rsidRPr="00AD1AD6" w:rsidRDefault="00CF7BD1" w:rsidP="00CF7BD1">
      <w:pPr>
        <w:jc w:val="both"/>
        <w:rPr>
          <w:rFonts w:ascii="Sylfaen" w:hAnsi="Sylfaen"/>
          <w:b/>
          <w:iCs/>
          <w:sz w:val="24"/>
          <w:szCs w:val="24"/>
        </w:rPr>
      </w:pPr>
    </w:p>
    <w:p w14:paraId="4DAADADE" w14:textId="77777777" w:rsidR="00CF7BD1" w:rsidRPr="00AD1AD6" w:rsidRDefault="00CF7BD1" w:rsidP="00CF7BD1">
      <w:pPr>
        <w:jc w:val="both"/>
        <w:rPr>
          <w:rFonts w:ascii="Sylfaen" w:hAnsi="Sylfaen"/>
          <w:b/>
          <w:sz w:val="24"/>
          <w:szCs w:val="24"/>
        </w:rPr>
      </w:pPr>
      <w:r w:rsidRPr="00AD1AD6">
        <w:rPr>
          <w:rFonts w:ascii="Sylfaen" w:hAnsi="Sylfaen"/>
          <w:b/>
          <w:iCs/>
          <w:sz w:val="24"/>
          <w:szCs w:val="24"/>
        </w:rPr>
        <w:t>Laboratory Safety and Containment Recommendations</w:t>
      </w:r>
    </w:p>
    <w:p w14:paraId="2E9B58F5"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BSL-2 practices, containment equipment, and facilities are recommended for laboratory handling of sera from persons potentially infected with Hantaviruses. The use of a certified Biological Safety Cabinet (BSC) is recommended for all handling of human body fluids when potential exists for splatter or aerosol. </w:t>
      </w:r>
    </w:p>
    <w:p w14:paraId="18B08579" w14:textId="77777777" w:rsidR="00CF7BD1" w:rsidRPr="00AD1AD6" w:rsidRDefault="00CF7BD1" w:rsidP="00CF7BD1">
      <w:pPr>
        <w:jc w:val="both"/>
        <w:rPr>
          <w:rFonts w:ascii="Sylfaen" w:hAnsi="Sylfaen"/>
          <w:sz w:val="24"/>
          <w:szCs w:val="24"/>
        </w:rPr>
      </w:pPr>
      <w:r w:rsidRPr="00AD1AD6">
        <w:rPr>
          <w:rFonts w:ascii="Sylfaen" w:hAnsi="Sylfaen"/>
          <w:sz w:val="24"/>
          <w:szCs w:val="24"/>
        </w:rPr>
        <w:t>Potentially infected tissue samples should be handled in BSL-2 facilities following BSL-3 practices and procedures. Cell-culture virus propagation and purification should be carried out in a BSL-3 facility using BSL-3 practices, containment equipment and procedures.</w:t>
      </w:r>
    </w:p>
    <w:p w14:paraId="46FD3DF6"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Experimentally infected rodent species known not to excrete the virus can be housed in ABSL-2 facilities using ABSL-2 practices and procedures. Primary physical containment </w:t>
      </w:r>
      <w:r w:rsidRPr="00AD1AD6">
        <w:rPr>
          <w:rFonts w:ascii="Sylfaen" w:hAnsi="Sylfaen"/>
          <w:sz w:val="24"/>
          <w:szCs w:val="24"/>
        </w:rPr>
        <w:lastRenderedPageBreak/>
        <w:t>devices including BSCs should be used whenever procedures with potential for generating aerosols are conducted. Serum or tissue samples from potentially infected rodents should be handled at BSL-2 using BSL-3 practices, containment equipment and procedures. All work involving inoculation of virus-containing samples into rodent species permissive for chronic infection should be conducted at ABSL-4.</w:t>
      </w:r>
    </w:p>
    <w:p w14:paraId="7C3ED962" w14:textId="77777777" w:rsidR="00CF7BD1" w:rsidRPr="00AD1AD6" w:rsidRDefault="00CF7BD1" w:rsidP="00CF7BD1">
      <w:pPr>
        <w:jc w:val="both"/>
        <w:rPr>
          <w:rFonts w:ascii="Sylfaen" w:hAnsi="Sylfaen"/>
          <w:sz w:val="24"/>
          <w:szCs w:val="24"/>
        </w:rPr>
      </w:pPr>
    </w:p>
    <w:p w14:paraId="12268EB3" w14:textId="77777777" w:rsidR="00CF7BD1" w:rsidRDefault="00CF7BD1" w:rsidP="00CF7BD1">
      <w:pPr>
        <w:jc w:val="both"/>
        <w:rPr>
          <w:rFonts w:ascii="Sylfaen" w:hAnsi="Sylfaen"/>
          <w:sz w:val="24"/>
          <w:szCs w:val="24"/>
        </w:rPr>
      </w:pPr>
    </w:p>
    <w:p w14:paraId="485DC40A" w14:textId="77777777" w:rsidR="00DD2D97" w:rsidRDefault="00DD2D97" w:rsidP="00CF7BD1">
      <w:pPr>
        <w:jc w:val="both"/>
        <w:rPr>
          <w:rFonts w:ascii="Sylfaen" w:hAnsi="Sylfaen"/>
          <w:sz w:val="24"/>
          <w:szCs w:val="24"/>
        </w:rPr>
      </w:pPr>
    </w:p>
    <w:p w14:paraId="50368142" w14:textId="77777777" w:rsidR="00DD2D97" w:rsidRDefault="00DD2D97" w:rsidP="00CF7BD1">
      <w:pPr>
        <w:jc w:val="both"/>
        <w:rPr>
          <w:rFonts w:ascii="Sylfaen" w:hAnsi="Sylfaen"/>
          <w:sz w:val="24"/>
          <w:szCs w:val="24"/>
        </w:rPr>
      </w:pPr>
    </w:p>
    <w:p w14:paraId="5609A1B5" w14:textId="77777777" w:rsidR="00DD2D97" w:rsidRDefault="00DD2D97" w:rsidP="00CF7BD1">
      <w:pPr>
        <w:jc w:val="both"/>
        <w:rPr>
          <w:rFonts w:ascii="Sylfaen" w:hAnsi="Sylfaen"/>
          <w:sz w:val="24"/>
          <w:szCs w:val="24"/>
        </w:rPr>
      </w:pPr>
    </w:p>
    <w:p w14:paraId="4A8D89B3" w14:textId="77777777" w:rsidR="00DD2D97" w:rsidRDefault="00DD2D97" w:rsidP="00CF7BD1">
      <w:pPr>
        <w:jc w:val="both"/>
        <w:rPr>
          <w:rFonts w:ascii="Sylfaen" w:hAnsi="Sylfaen"/>
          <w:sz w:val="24"/>
          <w:szCs w:val="24"/>
        </w:rPr>
      </w:pPr>
    </w:p>
    <w:p w14:paraId="32E875EA" w14:textId="77777777" w:rsidR="00DD2D97" w:rsidRDefault="00DD2D97" w:rsidP="00CF7BD1">
      <w:pPr>
        <w:jc w:val="both"/>
        <w:rPr>
          <w:rFonts w:ascii="Sylfaen" w:hAnsi="Sylfaen"/>
          <w:sz w:val="24"/>
          <w:szCs w:val="24"/>
        </w:rPr>
      </w:pPr>
    </w:p>
    <w:p w14:paraId="1B005C57" w14:textId="77777777" w:rsidR="00DD2D97" w:rsidRDefault="00DD2D97" w:rsidP="00CF7BD1">
      <w:pPr>
        <w:jc w:val="both"/>
        <w:rPr>
          <w:rFonts w:ascii="Sylfaen" w:hAnsi="Sylfaen"/>
          <w:sz w:val="24"/>
          <w:szCs w:val="24"/>
        </w:rPr>
      </w:pPr>
    </w:p>
    <w:p w14:paraId="77E33045" w14:textId="77777777" w:rsidR="00DD2D97" w:rsidRDefault="00DD2D97" w:rsidP="00CF7BD1">
      <w:pPr>
        <w:jc w:val="both"/>
        <w:rPr>
          <w:rFonts w:ascii="Sylfaen" w:hAnsi="Sylfaen"/>
          <w:sz w:val="24"/>
          <w:szCs w:val="24"/>
        </w:rPr>
      </w:pPr>
    </w:p>
    <w:p w14:paraId="61BFCFE2" w14:textId="77777777" w:rsidR="00DD2D97" w:rsidRDefault="00DD2D97" w:rsidP="00CF7BD1">
      <w:pPr>
        <w:jc w:val="both"/>
        <w:rPr>
          <w:rFonts w:ascii="Sylfaen" w:hAnsi="Sylfaen"/>
          <w:sz w:val="24"/>
          <w:szCs w:val="24"/>
        </w:rPr>
      </w:pPr>
    </w:p>
    <w:p w14:paraId="169704DE" w14:textId="77777777" w:rsidR="00DD2D97" w:rsidRDefault="00DD2D97" w:rsidP="00CF7BD1">
      <w:pPr>
        <w:jc w:val="both"/>
        <w:rPr>
          <w:rFonts w:ascii="Sylfaen" w:hAnsi="Sylfaen"/>
          <w:sz w:val="24"/>
          <w:szCs w:val="24"/>
        </w:rPr>
      </w:pPr>
    </w:p>
    <w:p w14:paraId="3AA2847A" w14:textId="77777777" w:rsidR="00DD2D97" w:rsidRDefault="00DD2D97" w:rsidP="00CF7BD1">
      <w:pPr>
        <w:jc w:val="both"/>
        <w:rPr>
          <w:rFonts w:ascii="Sylfaen" w:hAnsi="Sylfaen"/>
          <w:sz w:val="24"/>
          <w:szCs w:val="24"/>
        </w:rPr>
      </w:pPr>
    </w:p>
    <w:p w14:paraId="07C10F45" w14:textId="77777777" w:rsidR="00DD2D97" w:rsidRDefault="00DD2D97" w:rsidP="00CF7BD1">
      <w:pPr>
        <w:jc w:val="both"/>
        <w:rPr>
          <w:rFonts w:ascii="Sylfaen" w:hAnsi="Sylfaen"/>
          <w:sz w:val="24"/>
          <w:szCs w:val="24"/>
        </w:rPr>
      </w:pPr>
    </w:p>
    <w:p w14:paraId="14738078" w14:textId="77777777" w:rsidR="00DD2D97" w:rsidRDefault="00DD2D97" w:rsidP="00CF7BD1">
      <w:pPr>
        <w:jc w:val="both"/>
        <w:rPr>
          <w:rFonts w:ascii="Sylfaen" w:hAnsi="Sylfaen"/>
          <w:sz w:val="24"/>
          <w:szCs w:val="24"/>
        </w:rPr>
      </w:pPr>
    </w:p>
    <w:p w14:paraId="2E142A20" w14:textId="77777777" w:rsidR="00DD2D97" w:rsidRDefault="00DD2D97" w:rsidP="00CF7BD1">
      <w:pPr>
        <w:jc w:val="both"/>
        <w:rPr>
          <w:rFonts w:ascii="Sylfaen" w:hAnsi="Sylfaen"/>
          <w:sz w:val="24"/>
          <w:szCs w:val="24"/>
        </w:rPr>
      </w:pPr>
    </w:p>
    <w:p w14:paraId="56A0DFBF" w14:textId="77777777" w:rsidR="00DD2D97" w:rsidRDefault="00DD2D97" w:rsidP="00CF7BD1">
      <w:pPr>
        <w:jc w:val="both"/>
        <w:rPr>
          <w:rFonts w:ascii="Sylfaen" w:hAnsi="Sylfaen"/>
          <w:sz w:val="24"/>
          <w:szCs w:val="24"/>
        </w:rPr>
      </w:pPr>
    </w:p>
    <w:p w14:paraId="74B47F38" w14:textId="77777777" w:rsidR="00DD2D97" w:rsidRDefault="00DD2D97" w:rsidP="00CF7BD1">
      <w:pPr>
        <w:jc w:val="both"/>
        <w:rPr>
          <w:rFonts w:ascii="Sylfaen" w:hAnsi="Sylfaen"/>
          <w:sz w:val="24"/>
          <w:szCs w:val="24"/>
        </w:rPr>
      </w:pPr>
    </w:p>
    <w:p w14:paraId="4B818992" w14:textId="77777777" w:rsidR="00DD2D97" w:rsidRDefault="00DD2D97" w:rsidP="00CF7BD1">
      <w:pPr>
        <w:jc w:val="both"/>
        <w:rPr>
          <w:rFonts w:ascii="Sylfaen" w:hAnsi="Sylfaen"/>
          <w:sz w:val="24"/>
          <w:szCs w:val="24"/>
        </w:rPr>
      </w:pPr>
    </w:p>
    <w:p w14:paraId="3E7B80D8" w14:textId="77777777" w:rsidR="00DD2D97" w:rsidRPr="00AD1AD6" w:rsidRDefault="00DD2D97" w:rsidP="00CF7BD1">
      <w:pPr>
        <w:jc w:val="both"/>
        <w:rPr>
          <w:rFonts w:ascii="Sylfaen" w:hAnsi="Sylfaen"/>
          <w:sz w:val="24"/>
          <w:szCs w:val="24"/>
        </w:rPr>
      </w:pPr>
    </w:p>
    <w:p w14:paraId="6C3D1382" w14:textId="77777777" w:rsidR="00CF7BD1" w:rsidRPr="00AD1AD6" w:rsidRDefault="00CF7BD1" w:rsidP="00CF7BD1">
      <w:pPr>
        <w:pStyle w:val="Heading1"/>
        <w:jc w:val="both"/>
        <w:rPr>
          <w:rFonts w:ascii="Sylfaen" w:hAnsi="Sylfaen"/>
          <w:color w:val="auto"/>
          <w:sz w:val="24"/>
          <w:szCs w:val="24"/>
        </w:rPr>
      </w:pPr>
      <w:r w:rsidRPr="00AD1AD6">
        <w:rPr>
          <w:rFonts w:ascii="Sylfaen" w:hAnsi="Sylfaen"/>
          <w:color w:val="auto"/>
          <w:sz w:val="24"/>
          <w:szCs w:val="24"/>
        </w:rPr>
        <w:lastRenderedPageBreak/>
        <w:t>Ebola and Marburg Hemorrhagic Fevers</w:t>
      </w:r>
    </w:p>
    <w:p w14:paraId="7E22620D" w14:textId="4387740A"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Agent Characteristics</w:t>
      </w:r>
    </w:p>
    <w:p w14:paraId="0818884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Agent Classification:</w:t>
      </w:r>
      <w:r w:rsidRPr="00AD1AD6">
        <w:rPr>
          <w:rFonts w:ascii="Sylfaen" w:hAnsi="Sylfaen" w:cstheme="minorHAnsi"/>
          <w:sz w:val="24"/>
          <w:szCs w:val="24"/>
        </w:rPr>
        <w:t xml:space="preserve"> Biological </w:t>
      </w:r>
    </w:p>
    <w:p w14:paraId="3030F9DD"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2Char"/>
          <w:rFonts w:ascii="Sylfaen" w:eastAsia="Calibri" w:hAnsi="Sylfaen"/>
          <w:color w:val="auto"/>
          <w:sz w:val="24"/>
          <w:szCs w:val="24"/>
        </w:rPr>
        <w:t>Type</w:t>
      </w:r>
      <w:r w:rsidRPr="00AD1AD6">
        <w:rPr>
          <w:rFonts w:ascii="Sylfaen" w:hAnsi="Sylfaen" w:cstheme="minorHAnsi"/>
          <w:sz w:val="24"/>
          <w:szCs w:val="24"/>
        </w:rPr>
        <w:t>: Virus (</w:t>
      </w:r>
      <w:proofErr w:type="spellStart"/>
      <w:r w:rsidRPr="00AD1AD6">
        <w:rPr>
          <w:rFonts w:ascii="Sylfaen" w:hAnsi="Sylfaen" w:cstheme="minorHAnsi"/>
          <w:sz w:val="24"/>
          <w:szCs w:val="24"/>
        </w:rPr>
        <w:t>Flaviviridae</w:t>
      </w:r>
      <w:proofErr w:type="spellEnd"/>
      <w:r w:rsidRPr="00AD1AD6">
        <w:rPr>
          <w:rFonts w:ascii="Sylfaen" w:hAnsi="Sylfaen" w:cstheme="minorHAnsi"/>
          <w:sz w:val="24"/>
          <w:szCs w:val="24"/>
        </w:rPr>
        <w:t xml:space="preserve">) </w:t>
      </w:r>
    </w:p>
    <w:p w14:paraId="61EE669B"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2Char"/>
          <w:rFonts w:ascii="Sylfaen" w:eastAsia="Calibri" w:hAnsi="Sylfaen"/>
          <w:color w:val="auto"/>
          <w:sz w:val="24"/>
          <w:szCs w:val="24"/>
        </w:rPr>
        <w:t>Biosafety Level:</w:t>
      </w:r>
      <w:r w:rsidRPr="00AD1AD6">
        <w:rPr>
          <w:rFonts w:ascii="Sylfaen" w:hAnsi="Sylfaen" w:cstheme="minorHAnsi"/>
          <w:sz w:val="24"/>
          <w:szCs w:val="24"/>
        </w:rPr>
        <w:t xml:space="preserve"> 4 </w:t>
      </w:r>
    </w:p>
    <w:p w14:paraId="11E3218D"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2Char"/>
          <w:rFonts w:ascii="Sylfaen" w:eastAsia="Calibri" w:hAnsi="Sylfaen"/>
          <w:color w:val="auto"/>
          <w:sz w:val="24"/>
          <w:szCs w:val="24"/>
        </w:rPr>
        <w:t>Description:</w:t>
      </w:r>
      <w:r w:rsidRPr="00AD1AD6">
        <w:rPr>
          <w:rFonts w:ascii="Sylfaen" w:hAnsi="Sylfaen" w:cstheme="minorHAnsi"/>
          <w:sz w:val="24"/>
          <w:szCs w:val="24"/>
        </w:rPr>
        <w:t xml:space="preserve"> These are RNA, -enveloped viruses whose origin, locations, and natural habitat are unknown. There are two members of the </w:t>
      </w:r>
      <w:proofErr w:type="spellStart"/>
      <w:r w:rsidRPr="00AD1AD6">
        <w:rPr>
          <w:rFonts w:ascii="Sylfaen" w:hAnsi="Sylfaen" w:cstheme="minorHAnsi"/>
          <w:sz w:val="24"/>
          <w:szCs w:val="24"/>
        </w:rPr>
        <w:t>filovirus</w:t>
      </w:r>
      <w:proofErr w:type="spellEnd"/>
      <w:r w:rsidRPr="00AD1AD6">
        <w:rPr>
          <w:rFonts w:ascii="Sylfaen" w:hAnsi="Sylfaen" w:cstheme="minorHAnsi"/>
          <w:sz w:val="24"/>
          <w:szCs w:val="24"/>
        </w:rPr>
        <w:t xml:space="preserve"> family: Ebola and Marburg. Ebola has four subtypes: Ivory Coast, Sudan, Zaire, and Reston. Reston infects only nonhuman primates. Airborne transmission among humans has not been clearly demonstrated. Bats could be a virus carrier. No cases have been registered in Georgia. </w:t>
      </w:r>
    </w:p>
    <w:p w14:paraId="518ADE83"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2Char"/>
          <w:rFonts w:ascii="Sylfaen" w:eastAsia="Calibri" w:hAnsi="Sylfaen"/>
          <w:color w:val="auto"/>
          <w:sz w:val="24"/>
          <w:szCs w:val="24"/>
        </w:rPr>
        <w:t>Incubation Period:</w:t>
      </w:r>
      <w:r w:rsidRPr="00AD1AD6">
        <w:rPr>
          <w:rFonts w:ascii="Sylfaen" w:hAnsi="Sylfaen" w:cstheme="minorHAnsi"/>
          <w:sz w:val="24"/>
          <w:szCs w:val="24"/>
        </w:rPr>
        <w:t xml:space="preserve"> 2-21days (Ebola); 5-10 days (Marburg).</w:t>
      </w:r>
    </w:p>
    <w:p w14:paraId="57871B95"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2Char"/>
          <w:rFonts w:ascii="Sylfaen" w:eastAsia="Calibri" w:hAnsi="Sylfaen"/>
          <w:color w:val="auto"/>
          <w:sz w:val="24"/>
          <w:szCs w:val="24"/>
        </w:rPr>
        <w:t>Person-to-Person Transmission:</w:t>
      </w:r>
      <w:r w:rsidRPr="00AD1AD6">
        <w:rPr>
          <w:rFonts w:ascii="Sylfaen" w:hAnsi="Sylfaen" w:cstheme="minorHAnsi"/>
          <w:sz w:val="24"/>
          <w:szCs w:val="24"/>
        </w:rPr>
        <w:t xml:space="preserve"> Yes, via direct contact with bodily fluids and objects contaminated with bodily fluids.</w:t>
      </w:r>
    </w:p>
    <w:p w14:paraId="753A14B8"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2Char"/>
          <w:rFonts w:ascii="Sylfaen" w:eastAsia="Calibri" w:hAnsi="Sylfaen"/>
          <w:color w:val="auto"/>
          <w:sz w:val="24"/>
          <w:szCs w:val="24"/>
        </w:rPr>
        <w:t>Treatments:</w:t>
      </w:r>
      <w:r w:rsidRPr="00AD1AD6">
        <w:rPr>
          <w:rFonts w:ascii="Sylfaen" w:hAnsi="Sylfaen" w:cstheme="minorHAnsi"/>
          <w:sz w:val="24"/>
          <w:szCs w:val="24"/>
        </w:rPr>
        <w:t xml:space="preserve"> Supportive treatment only.</w:t>
      </w:r>
    </w:p>
    <w:p w14:paraId="5039BEC5"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2Char"/>
          <w:rFonts w:ascii="Sylfaen" w:eastAsia="Calibri" w:hAnsi="Sylfaen"/>
          <w:color w:val="auto"/>
          <w:sz w:val="24"/>
          <w:szCs w:val="24"/>
        </w:rPr>
        <w:t>Infectivity/Lethality:</w:t>
      </w:r>
      <w:r w:rsidRPr="00AD1AD6">
        <w:rPr>
          <w:rFonts w:ascii="Sylfaen" w:hAnsi="Sylfaen" w:cstheme="minorHAnsi"/>
          <w:sz w:val="24"/>
          <w:szCs w:val="24"/>
        </w:rPr>
        <w:t xml:space="preserve"> High/High 60-90%.</w:t>
      </w:r>
    </w:p>
    <w:p w14:paraId="52586302"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2Char"/>
          <w:rFonts w:ascii="Sylfaen" w:eastAsia="Calibri" w:hAnsi="Sylfaen"/>
          <w:color w:val="auto"/>
          <w:sz w:val="24"/>
          <w:szCs w:val="24"/>
        </w:rPr>
        <w:t>Infective Dose:</w:t>
      </w:r>
      <w:r w:rsidRPr="00AD1AD6">
        <w:rPr>
          <w:rFonts w:ascii="Sylfaen" w:hAnsi="Sylfaen" w:cstheme="minorHAnsi"/>
          <w:sz w:val="24"/>
          <w:szCs w:val="24"/>
        </w:rPr>
        <w:t xml:space="preserve"> Unknown.</w:t>
      </w:r>
    </w:p>
    <w:p w14:paraId="23DB1C98"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2Char"/>
          <w:rFonts w:ascii="Sylfaen" w:eastAsia="Calibri" w:hAnsi="Sylfaen"/>
          <w:color w:val="auto"/>
          <w:sz w:val="24"/>
          <w:szCs w:val="24"/>
        </w:rPr>
        <w:t>Persistence/Stability:</w:t>
      </w:r>
      <w:r w:rsidRPr="00AD1AD6">
        <w:rPr>
          <w:rFonts w:ascii="Sylfaen" w:hAnsi="Sylfaen" w:cstheme="minorHAnsi"/>
          <w:sz w:val="24"/>
          <w:szCs w:val="24"/>
        </w:rPr>
        <w:t xml:space="preserve"> Unstable; difficult to remain viable outside of host.</w:t>
      </w:r>
    </w:p>
    <w:p w14:paraId="27E4B708"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3Char"/>
          <w:rFonts w:ascii="Sylfaen" w:eastAsia="Calibri" w:hAnsi="Sylfaen" w:cstheme="minorHAnsi"/>
          <w:color w:val="auto"/>
          <w:sz w:val="24"/>
          <w:szCs w:val="24"/>
        </w:rPr>
        <w:t>Air/</w:t>
      </w:r>
      <w:proofErr w:type="spellStart"/>
      <w:r w:rsidRPr="00AD1AD6">
        <w:rPr>
          <w:rStyle w:val="Heading3Char"/>
          <w:rFonts w:ascii="Sylfaen" w:eastAsia="Calibri" w:hAnsi="Sylfaen" w:cstheme="minorHAnsi"/>
          <w:color w:val="auto"/>
          <w:sz w:val="24"/>
          <w:szCs w:val="24"/>
        </w:rPr>
        <w:t>Aerosolization</w:t>
      </w:r>
      <w:proofErr w:type="spellEnd"/>
      <w:r w:rsidRPr="00AD1AD6">
        <w:rPr>
          <w:rStyle w:val="Heading3Char"/>
          <w:rFonts w:ascii="Sylfaen" w:eastAsia="Calibri" w:hAnsi="Sylfaen" w:cstheme="minorHAnsi"/>
          <w:color w:val="auto"/>
          <w:sz w:val="24"/>
          <w:szCs w:val="24"/>
        </w:rPr>
        <w:t>:</w:t>
      </w:r>
      <w:r w:rsidRPr="00AD1AD6">
        <w:rPr>
          <w:rFonts w:ascii="Sylfaen" w:hAnsi="Sylfaen" w:cstheme="minorHAnsi"/>
          <w:sz w:val="24"/>
          <w:szCs w:val="24"/>
        </w:rPr>
        <w:t xml:space="preserve"> Ebola and Marburg could be an inhalation threat. </w:t>
      </w:r>
      <w:proofErr w:type="spellStart"/>
      <w:r w:rsidRPr="00AD1AD6">
        <w:rPr>
          <w:rFonts w:ascii="Sylfaen" w:hAnsi="Sylfaen" w:cstheme="minorHAnsi"/>
          <w:sz w:val="24"/>
          <w:szCs w:val="24"/>
        </w:rPr>
        <w:t>Aerosolization</w:t>
      </w:r>
      <w:proofErr w:type="spellEnd"/>
      <w:r w:rsidRPr="00AD1AD6">
        <w:rPr>
          <w:rFonts w:ascii="Sylfaen" w:hAnsi="Sylfaen" w:cstheme="minorHAnsi"/>
          <w:sz w:val="24"/>
          <w:szCs w:val="24"/>
        </w:rPr>
        <w:t xml:space="preserve"> might be a consideration. Although airborne transmission is not well known, airborne releases of Ebola and Marburg are likely to be identified only after exposed persons become ill.</w:t>
      </w:r>
    </w:p>
    <w:p w14:paraId="0C4E7025"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3Char"/>
          <w:rFonts w:ascii="Sylfaen" w:eastAsia="Calibri" w:hAnsi="Sylfaen" w:cstheme="minorHAnsi"/>
          <w:color w:val="auto"/>
          <w:sz w:val="24"/>
          <w:szCs w:val="24"/>
        </w:rPr>
        <w:t>Soil/Surfaces:</w:t>
      </w:r>
      <w:r w:rsidRPr="00AD1AD6">
        <w:rPr>
          <w:rFonts w:ascii="Sylfaen" w:hAnsi="Sylfaen" w:cstheme="minorHAnsi"/>
          <w:sz w:val="24"/>
          <w:szCs w:val="24"/>
        </w:rPr>
        <w:t xml:space="preserve"> Persistence and stability of Ebola and Marburg on surfaces is not well known.</w:t>
      </w:r>
    </w:p>
    <w:p w14:paraId="383104C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Water:</w:t>
      </w:r>
      <w:r w:rsidRPr="00AD1AD6">
        <w:rPr>
          <w:rFonts w:ascii="Sylfaen" w:hAnsi="Sylfaen" w:cstheme="minorHAnsi"/>
          <w:sz w:val="24"/>
          <w:szCs w:val="24"/>
        </w:rPr>
        <w:t xml:space="preserve"> Ebola and Marburg could be a water threat in underdeveloped areas.</w:t>
      </w:r>
    </w:p>
    <w:p w14:paraId="4B91D94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Other:</w:t>
      </w:r>
      <w:r w:rsidRPr="00AD1AD6">
        <w:rPr>
          <w:rFonts w:ascii="Sylfaen" w:hAnsi="Sylfaen" w:cstheme="minorHAnsi"/>
          <w:sz w:val="24"/>
          <w:szCs w:val="24"/>
        </w:rPr>
        <w:t xml:space="preserve"> Ebola and Marburg can be transmitted through direct contact with bodily fluids and objects contaminated with bodily fluids.</w:t>
      </w:r>
    </w:p>
    <w:p w14:paraId="35496A76"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NOTE: Keep in mind that Ebola and Marburg could be engineered to become more viable in the environment. As such, decisions regarding PPE, sampling, and decontamination </w:t>
      </w:r>
      <w:r w:rsidRPr="00AD1AD6">
        <w:rPr>
          <w:rFonts w:ascii="Sylfaen" w:hAnsi="Sylfaen" w:cstheme="minorHAnsi"/>
          <w:sz w:val="24"/>
          <w:szCs w:val="24"/>
        </w:rPr>
        <w:lastRenderedPageBreak/>
        <w:t>should not be made without verifying whether the virus was naturally-occurring or weapons-grade.</w:t>
      </w:r>
    </w:p>
    <w:p w14:paraId="5C85F965"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 xml:space="preserve">Onset: </w:t>
      </w:r>
      <w:r w:rsidRPr="00AD1AD6">
        <w:rPr>
          <w:rFonts w:ascii="Sylfaen" w:hAnsi="Sylfaen"/>
          <w:b w:val="0"/>
          <w:color w:val="auto"/>
          <w:sz w:val="24"/>
          <w:szCs w:val="24"/>
        </w:rPr>
        <w:t>Symptoms may occur 2-21 days (Ebola) or 5-10 days (Marburg) after exposure.</w:t>
      </w:r>
    </w:p>
    <w:p w14:paraId="1ABD914D"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Signs/Symptoms:</w:t>
      </w:r>
      <w:r w:rsidRPr="00AD1AD6">
        <w:rPr>
          <w:rFonts w:ascii="Sylfaen" w:hAnsi="Sylfaen" w:cstheme="minorHAnsi"/>
          <w:sz w:val="24"/>
          <w:szCs w:val="24"/>
        </w:rPr>
        <w:t xml:space="preserve"> Initial signs and symptoms appear abruptly. They include significant fever, fatigue, dizziness, muscle aches, sore throat, loss of strength, and exhaustion, and can mimic malarial symptoms.</w:t>
      </w:r>
    </w:p>
    <w:p w14:paraId="757C093E" w14:textId="77777777" w:rsidR="00CF7BD1" w:rsidRPr="00AD1AD6" w:rsidRDefault="00CF7BD1" w:rsidP="00CF7BD1">
      <w:pPr>
        <w:pStyle w:val="Heading2"/>
        <w:jc w:val="both"/>
        <w:rPr>
          <w:rStyle w:val="Heading3Char"/>
          <w:rFonts w:ascii="Sylfaen" w:hAnsi="Sylfaen" w:cstheme="minorHAnsi"/>
          <w:b/>
          <w:bCs/>
          <w:color w:val="auto"/>
          <w:sz w:val="24"/>
          <w:szCs w:val="24"/>
        </w:rPr>
      </w:pPr>
      <w:r w:rsidRPr="00AD1AD6">
        <w:rPr>
          <w:rStyle w:val="Heading3Char"/>
          <w:rFonts w:ascii="Sylfaen" w:hAnsi="Sylfaen" w:cstheme="minorHAnsi"/>
          <w:b/>
          <w:bCs/>
          <w:color w:val="auto"/>
          <w:sz w:val="24"/>
          <w:szCs w:val="24"/>
        </w:rPr>
        <w:t>Exposure Routes:</w:t>
      </w:r>
    </w:p>
    <w:p w14:paraId="327B7A4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Inhalation:</w:t>
      </w:r>
      <w:r w:rsidRPr="00AD1AD6">
        <w:rPr>
          <w:rFonts w:ascii="Sylfaen" w:hAnsi="Sylfaen" w:cstheme="minorHAnsi"/>
          <w:sz w:val="24"/>
          <w:szCs w:val="24"/>
        </w:rPr>
        <w:t xml:space="preserve"> The threat of airborne exposure has not been clearly demonstrated; however, caution should be exercised when the type of agent has not been clearly identified.</w:t>
      </w:r>
    </w:p>
    <w:p w14:paraId="460F894E"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Skin:</w:t>
      </w:r>
      <w:r w:rsidRPr="00AD1AD6">
        <w:rPr>
          <w:rFonts w:ascii="Sylfaen" w:hAnsi="Sylfaen" w:cstheme="minorHAnsi"/>
          <w:sz w:val="24"/>
          <w:szCs w:val="24"/>
        </w:rPr>
        <w:t xml:space="preserve"> Direct exposure by contact with blood and/or secretions of infected persons and objects or equipment that have been contaminated with infected blood and/or secretions may pose a threat.</w:t>
      </w:r>
    </w:p>
    <w:p w14:paraId="5D134B0D"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Ingestion:</w:t>
      </w:r>
      <w:r w:rsidRPr="00AD1AD6">
        <w:rPr>
          <w:rFonts w:ascii="Sylfaen" w:hAnsi="Sylfaen" w:cstheme="minorHAnsi"/>
          <w:sz w:val="24"/>
          <w:szCs w:val="24"/>
        </w:rPr>
        <w:t xml:space="preserve"> Exposure is possible through inadvertent ingestion of bodily fluids of infected patients.</w:t>
      </w:r>
    </w:p>
    <w:p w14:paraId="48332A22"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Eyes:</w:t>
      </w:r>
      <w:r w:rsidRPr="00AD1AD6">
        <w:rPr>
          <w:rFonts w:ascii="Sylfaen" w:hAnsi="Sylfaen" w:cstheme="minorHAnsi"/>
          <w:sz w:val="24"/>
          <w:szCs w:val="24"/>
        </w:rPr>
        <w:t xml:space="preserve"> Exposure is possible</w:t>
      </w:r>
      <w:r w:rsidRPr="00AD1AD6" w:rsidDel="00DF1371">
        <w:rPr>
          <w:rFonts w:ascii="Sylfaen" w:hAnsi="Sylfaen" w:cstheme="minorHAnsi"/>
          <w:sz w:val="24"/>
          <w:szCs w:val="24"/>
        </w:rPr>
        <w:t xml:space="preserve"> </w:t>
      </w:r>
      <w:r w:rsidRPr="00AD1AD6">
        <w:rPr>
          <w:rFonts w:ascii="Sylfaen" w:hAnsi="Sylfaen" w:cstheme="minorHAnsi"/>
          <w:sz w:val="24"/>
          <w:szCs w:val="24"/>
        </w:rPr>
        <w:t>through contact with bodily fluids of infected patients.</w:t>
      </w:r>
    </w:p>
    <w:p w14:paraId="6DE43038"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lastRenderedPageBreak/>
        <w:t>Personnel Safety</w:t>
      </w:r>
    </w:p>
    <w:p w14:paraId="661AB453"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2Char"/>
          <w:rFonts w:ascii="Sylfaen" w:eastAsia="Calibri" w:hAnsi="Sylfaen"/>
          <w:color w:val="auto"/>
          <w:sz w:val="24"/>
          <w:szCs w:val="24"/>
        </w:rPr>
        <w:t>First Aid</w:t>
      </w:r>
      <w:r w:rsidRPr="00AD1AD6">
        <w:rPr>
          <w:rStyle w:val="Heading2Char"/>
          <w:rFonts w:ascii="Sylfaen" w:eastAsia="Calibri" w:hAnsi="Sylfaen"/>
          <w:color w:val="auto"/>
          <w:sz w:val="24"/>
          <w:szCs w:val="24"/>
          <w:lang w:val="ka-GE"/>
        </w:rPr>
        <w:t>:</w:t>
      </w:r>
      <w:r w:rsidRPr="00AD1AD6">
        <w:rPr>
          <w:rFonts w:ascii="Sylfaen" w:hAnsi="Sylfaen" w:cstheme="minorHAnsi"/>
          <w:sz w:val="24"/>
          <w:szCs w:val="24"/>
        </w:rPr>
        <w:t xml:space="preserve"> For skin decontamination, wash with warm soapy water, taking care not to abrade the skin. Contaminated PPE, clothing, equipment, or surfaces can be decontaminated with a dilute household bleach solution. Household bleach is 5% sodium hypochlorite.</w:t>
      </w:r>
    </w:p>
    <w:p w14:paraId="2984C838"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3Char"/>
          <w:rFonts w:ascii="Sylfaen" w:eastAsia="Calibri" w:hAnsi="Sylfaen" w:cstheme="minorHAnsi"/>
          <w:color w:val="auto"/>
          <w:sz w:val="24"/>
          <w:szCs w:val="24"/>
        </w:rPr>
        <w:t xml:space="preserve">During Incident: </w:t>
      </w:r>
      <w:r w:rsidRPr="00AD1AD6">
        <w:rPr>
          <w:rFonts w:ascii="Sylfaen" w:hAnsi="Sylfaen" w:cstheme="minorHAnsi"/>
          <w:sz w:val="24"/>
          <w:szCs w:val="24"/>
        </w:rPr>
        <w:t>Conduct medical monitoring; observe for fever and other signs and symptoms as listed under the Health Effects section above, and ensure medical attention is provided as soon as possible, if necessary.</w:t>
      </w:r>
    </w:p>
    <w:p w14:paraId="6601CDAE" w14:textId="77777777" w:rsidR="00CF7BD1" w:rsidRPr="00AD1AD6" w:rsidRDefault="00CF7BD1" w:rsidP="00CF7BD1">
      <w:pPr>
        <w:keepNext/>
        <w:keepLines/>
        <w:spacing w:after="0" w:line="360" w:lineRule="auto"/>
        <w:jc w:val="both"/>
        <w:outlineLvl w:val="0"/>
        <w:rPr>
          <w:rFonts w:ascii="Sylfaen" w:hAnsi="Sylfaen" w:cstheme="minorHAnsi"/>
          <w:sz w:val="24"/>
          <w:szCs w:val="24"/>
        </w:rPr>
      </w:pPr>
      <w:r w:rsidRPr="00AD1AD6">
        <w:rPr>
          <w:rStyle w:val="Heading3Char"/>
          <w:rFonts w:ascii="Sylfaen" w:eastAsia="Calibri" w:hAnsi="Sylfaen" w:cstheme="minorHAnsi"/>
          <w:color w:val="auto"/>
          <w:sz w:val="24"/>
          <w:szCs w:val="24"/>
        </w:rPr>
        <w:t>Post Incident:</w:t>
      </w:r>
      <w:r w:rsidRPr="00AD1AD6">
        <w:rPr>
          <w:rFonts w:ascii="Sylfaen" w:hAnsi="Sylfaen" w:cstheme="minorHAnsi"/>
          <w:sz w:val="24"/>
          <w:szCs w:val="24"/>
        </w:rPr>
        <w:t xml:space="preserve"> Monitor for signs/symptoms and ensure medical attention is provided as soon as possible, if necessary.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5"/>
        <w:gridCol w:w="5848"/>
      </w:tblGrid>
      <w:tr w:rsidR="00CF7BD1" w:rsidRPr="00AD1AD6" w14:paraId="064E0038" w14:textId="77777777" w:rsidTr="009867D6">
        <w:tc>
          <w:tcPr>
            <w:tcW w:w="3510" w:type="dxa"/>
          </w:tcPr>
          <w:p w14:paraId="6E3C7508" w14:textId="77777777" w:rsidR="00CF7BD1" w:rsidRPr="00AD1AD6" w:rsidRDefault="00CF7BD1" w:rsidP="009867D6">
            <w:pPr>
              <w:pStyle w:val="Heading1"/>
              <w:spacing w:before="0" w:line="240" w:lineRule="auto"/>
              <w:jc w:val="both"/>
              <w:rPr>
                <w:rStyle w:val="Heading2Char"/>
                <w:rFonts w:ascii="Sylfaen" w:hAnsi="Sylfaen"/>
                <w:color w:val="auto"/>
                <w:sz w:val="24"/>
                <w:szCs w:val="24"/>
              </w:rPr>
            </w:pPr>
            <w:r w:rsidRPr="00AD1AD6">
              <w:rPr>
                <w:rStyle w:val="Heading1Char"/>
                <w:rFonts w:ascii="Sylfaen" w:eastAsia="Calibri" w:hAnsi="Sylfaen" w:cstheme="minorHAnsi"/>
                <w:color w:val="auto"/>
                <w:sz w:val="24"/>
                <w:szCs w:val="24"/>
              </w:rPr>
              <w:t>PPE</w:t>
            </w:r>
            <w:r w:rsidRPr="00AD1AD6">
              <w:rPr>
                <w:rFonts w:ascii="Sylfaen" w:hAnsi="Sylfaen" w:cstheme="minorHAnsi"/>
                <w:color w:val="auto"/>
                <w:sz w:val="24"/>
                <w:szCs w:val="24"/>
              </w:rPr>
              <w:t xml:space="preserve"> </w:t>
            </w:r>
          </w:p>
        </w:tc>
        <w:tc>
          <w:tcPr>
            <w:tcW w:w="6066" w:type="dxa"/>
          </w:tcPr>
          <w:p w14:paraId="2062B888" w14:textId="77777777" w:rsidR="00CF7BD1" w:rsidRPr="00AD1AD6" w:rsidRDefault="00CF7BD1" w:rsidP="009867D6">
            <w:pPr>
              <w:pStyle w:val="Heading1"/>
              <w:spacing w:before="0" w:line="240" w:lineRule="auto"/>
              <w:jc w:val="both"/>
              <w:rPr>
                <w:rStyle w:val="Heading2Char"/>
                <w:rFonts w:ascii="Sylfaen" w:hAnsi="Sylfaen"/>
                <w:color w:val="auto"/>
                <w:sz w:val="24"/>
                <w:szCs w:val="24"/>
              </w:rPr>
            </w:pPr>
            <w:r w:rsidRPr="00AD1AD6">
              <w:rPr>
                <w:rStyle w:val="Heading2Char"/>
                <w:rFonts w:ascii="Sylfaen" w:hAnsi="Sylfaen"/>
                <w:color w:val="auto"/>
                <w:sz w:val="24"/>
                <w:szCs w:val="24"/>
              </w:rPr>
              <w:t>Circumstances</w:t>
            </w:r>
          </w:p>
        </w:tc>
      </w:tr>
      <w:tr w:rsidR="00CF7BD1" w:rsidRPr="00AD1AD6" w14:paraId="39DB777A" w14:textId="77777777" w:rsidTr="009867D6">
        <w:tc>
          <w:tcPr>
            <w:tcW w:w="3510" w:type="dxa"/>
          </w:tcPr>
          <w:p w14:paraId="796B0A67" w14:textId="77777777" w:rsidR="00CF7BD1" w:rsidRPr="00AD1AD6" w:rsidRDefault="00CF7BD1" w:rsidP="009867D6">
            <w:pPr>
              <w:pStyle w:val="Heading1"/>
              <w:spacing w:before="0" w:line="240" w:lineRule="auto"/>
              <w:jc w:val="both"/>
              <w:rPr>
                <w:rStyle w:val="Heading2Char"/>
                <w:rFonts w:ascii="Sylfaen" w:hAnsi="Sylfaen"/>
                <w:color w:val="auto"/>
                <w:sz w:val="24"/>
                <w:szCs w:val="24"/>
              </w:rPr>
            </w:pPr>
            <w:r w:rsidRPr="00AD1AD6">
              <w:rPr>
                <w:rStyle w:val="Heading2Char"/>
                <w:rFonts w:ascii="Sylfaen" w:hAnsi="Sylfaen"/>
                <w:color w:val="auto"/>
                <w:sz w:val="24"/>
                <w:szCs w:val="24"/>
              </w:rPr>
              <w:t>Pressure-demand SCBA with Level A protective suit</w:t>
            </w:r>
          </w:p>
        </w:tc>
        <w:tc>
          <w:tcPr>
            <w:tcW w:w="6066" w:type="dxa"/>
          </w:tcPr>
          <w:p w14:paraId="1A7B1C1D"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Event is uncontrolled.</w:t>
            </w:r>
          </w:p>
          <w:p w14:paraId="7FF24066"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 xml:space="preserve">The type(s) of airborne agent(s) </w:t>
            </w:r>
            <w:proofErr w:type="gramStart"/>
            <w:r w:rsidRPr="00AD1AD6">
              <w:rPr>
                <w:rStyle w:val="Heading2Char"/>
                <w:rFonts w:ascii="Sylfaen" w:hAnsi="Sylfaen"/>
                <w:color w:val="auto"/>
                <w:sz w:val="24"/>
                <w:szCs w:val="24"/>
              </w:rPr>
              <w:t>is(</w:t>
            </w:r>
            <w:proofErr w:type="gramEnd"/>
            <w:r w:rsidRPr="00AD1AD6">
              <w:rPr>
                <w:rStyle w:val="Heading2Char"/>
                <w:rFonts w:ascii="Sylfaen" w:hAnsi="Sylfaen"/>
                <w:color w:val="auto"/>
                <w:sz w:val="24"/>
                <w:szCs w:val="24"/>
              </w:rPr>
              <w:t>are) unknown.</w:t>
            </w:r>
          </w:p>
          <w:p w14:paraId="0B9D8E48"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The dissemination method is unknown.</w:t>
            </w:r>
          </w:p>
          <w:p w14:paraId="366811FC"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 xml:space="preserve"> Dissemination via an aerosol-generating device is still occurring.</w:t>
            </w:r>
          </w:p>
          <w:p w14:paraId="5186C25E" w14:textId="77777777" w:rsidR="00CF7BD1" w:rsidRPr="00AD1AD6" w:rsidRDefault="00CF7BD1" w:rsidP="00CF7BD1">
            <w:pPr>
              <w:pStyle w:val="Heading1"/>
              <w:numPr>
                <w:ilvl w:val="0"/>
                <w:numId w:val="64"/>
              </w:numPr>
              <w:spacing w:before="0" w:line="240" w:lineRule="auto"/>
              <w:ind w:left="176" w:hanging="142"/>
              <w:jc w:val="both"/>
              <w:rPr>
                <w:rFonts w:ascii="Sylfaen" w:hAnsi="Sylfaen" w:cstheme="minorHAnsi"/>
                <w:b w:val="0"/>
                <w:color w:val="auto"/>
                <w:sz w:val="24"/>
                <w:szCs w:val="24"/>
              </w:rPr>
            </w:pPr>
            <w:r w:rsidRPr="00AD1AD6">
              <w:rPr>
                <w:rStyle w:val="Heading2Char"/>
                <w:rFonts w:ascii="Sylfaen" w:hAnsi="Sylfaen"/>
                <w:color w:val="auto"/>
                <w:sz w:val="24"/>
                <w:szCs w:val="24"/>
              </w:rPr>
              <w:t>Dissemination via an aerosol-generating device has stopped, but there is no information on the duration of dissemination, or what the exposure concentration may be.</w:t>
            </w:r>
          </w:p>
        </w:tc>
      </w:tr>
      <w:tr w:rsidR="00CF7BD1" w:rsidRPr="00AD1AD6" w14:paraId="43520FAB" w14:textId="77777777" w:rsidTr="009867D6">
        <w:tc>
          <w:tcPr>
            <w:tcW w:w="3510" w:type="dxa"/>
          </w:tcPr>
          <w:p w14:paraId="3383494E" w14:textId="77777777" w:rsidR="00CF7BD1" w:rsidRPr="00AD1AD6" w:rsidRDefault="00CF7BD1" w:rsidP="009867D6">
            <w:pPr>
              <w:pStyle w:val="Heading1"/>
              <w:spacing w:before="0" w:line="240" w:lineRule="auto"/>
              <w:jc w:val="both"/>
              <w:rPr>
                <w:rStyle w:val="Heading2Char"/>
                <w:rFonts w:ascii="Sylfaen" w:hAnsi="Sylfaen"/>
                <w:color w:val="auto"/>
                <w:sz w:val="24"/>
                <w:szCs w:val="24"/>
              </w:rPr>
            </w:pPr>
            <w:r w:rsidRPr="00AD1AD6">
              <w:rPr>
                <w:rStyle w:val="Heading2Char"/>
                <w:rFonts w:ascii="Sylfaen" w:hAnsi="Sylfaen"/>
                <w:color w:val="auto"/>
                <w:sz w:val="24"/>
                <w:szCs w:val="24"/>
              </w:rPr>
              <w:t>Pressure-demand SCBA with Level B protective suit</w:t>
            </w:r>
          </w:p>
        </w:tc>
        <w:tc>
          <w:tcPr>
            <w:tcW w:w="6066" w:type="dxa"/>
          </w:tcPr>
          <w:p w14:paraId="4EA001D6"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The suspected biological aerosol is no longer being generated.</w:t>
            </w:r>
          </w:p>
          <w:p w14:paraId="6B735A0A"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Other conditions may present a splash hazard.</w:t>
            </w:r>
          </w:p>
        </w:tc>
      </w:tr>
      <w:tr w:rsidR="00CF7BD1" w:rsidRPr="00AD1AD6" w14:paraId="0770F236" w14:textId="77777777" w:rsidTr="009867D6">
        <w:trPr>
          <w:trHeight w:val="466"/>
        </w:trPr>
        <w:tc>
          <w:tcPr>
            <w:tcW w:w="3510" w:type="dxa"/>
          </w:tcPr>
          <w:p w14:paraId="3E2FEB76" w14:textId="77777777" w:rsidR="00CF7BD1" w:rsidRPr="00AD1AD6" w:rsidRDefault="00CF7BD1" w:rsidP="009867D6">
            <w:pPr>
              <w:pStyle w:val="Heading1"/>
              <w:spacing w:before="0" w:line="240" w:lineRule="auto"/>
              <w:jc w:val="both"/>
              <w:rPr>
                <w:rStyle w:val="Heading2Char"/>
                <w:rFonts w:ascii="Sylfaen" w:hAnsi="Sylfaen"/>
                <w:color w:val="auto"/>
                <w:sz w:val="24"/>
                <w:szCs w:val="24"/>
              </w:rPr>
            </w:pPr>
            <w:r w:rsidRPr="00AD1AD6">
              <w:rPr>
                <w:rStyle w:val="Heading2Char"/>
                <w:rFonts w:ascii="Sylfaen" w:hAnsi="Sylfaen"/>
                <w:color w:val="auto"/>
                <w:sz w:val="24"/>
                <w:szCs w:val="24"/>
              </w:rPr>
              <w:t>Full-</w:t>
            </w:r>
            <w:proofErr w:type="spellStart"/>
            <w:r w:rsidRPr="00AD1AD6">
              <w:rPr>
                <w:rStyle w:val="Heading2Char"/>
                <w:rFonts w:ascii="Sylfaen" w:hAnsi="Sylfaen"/>
                <w:color w:val="auto"/>
                <w:sz w:val="24"/>
                <w:szCs w:val="24"/>
              </w:rPr>
              <w:t>facepiece</w:t>
            </w:r>
            <w:proofErr w:type="spellEnd"/>
            <w:r w:rsidRPr="00AD1AD6">
              <w:rPr>
                <w:rStyle w:val="Heading2Char"/>
                <w:rFonts w:ascii="Sylfaen" w:hAnsi="Sylfaen"/>
                <w:color w:val="auto"/>
                <w:sz w:val="24"/>
                <w:szCs w:val="24"/>
              </w:rPr>
              <w:t xml:space="preserve"> respirator with P100 filter or PAPR with HEPA filters</w:t>
            </w:r>
          </w:p>
        </w:tc>
        <w:tc>
          <w:tcPr>
            <w:tcW w:w="6066" w:type="dxa"/>
          </w:tcPr>
          <w:p w14:paraId="4F68EDA0" w14:textId="77777777" w:rsidR="00CF7BD1" w:rsidRPr="00AD1AD6" w:rsidRDefault="00CF7BD1" w:rsidP="00CF7BD1">
            <w:pPr>
              <w:pStyle w:val="Heading1"/>
              <w:numPr>
                <w:ilvl w:val="0"/>
                <w:numId w:val="64"/>
              </w:numPr>
              <w:spacing w:before="0" w:line="240" w:lineRule="auto"/>
              <w:ind w:left="176" w:hanging="142"/>
              <w:jc w:val="both"/>
              <w:rPr>
                <w:rStyle w:val="Heading2Char"/>
                <w:rFonts w:ascii="Sylfaen" w:hAnsi="Sylfaen"/>
                <w:color w:val="auto"/>
                <w:sz w:val="24"/>
                <w:szCs w:val="24"/>
              </w:rPr>
            </w:pPr>
            <w:r w:rsidRPr="00AD1AD6">
              <w:rPr>
                <w:rStyle w:val="Heading2Char"/>
                <w:rFonts w:ascii="Sylfaen" w:hAnsi="Sylfaen"/>
                <w:color w:val="auto"/>
                <w:sz w:val="24"/>
                <w:szCs w:val="24"/>
              </w:rPr>
              <w:t>An aerosol-generating device was not used to create high airborne concentration.</w:t>
            </w:r>
          </w:p>
        </w:tc>
      </w:tr>
      <w:tr w:rsidR="00CF7BD1" w:rsidRPr="00AD1AD6" w14:paraId="7EF5C29D" w14:textId="77777777" w:rsidTr="009867D6">
        <w:trPr>
          <w:trHeight w:val="465"/>
        </w:trPr>
        <w:tc>
          <w:tcPr>
            <w:tcW w:w="3510" w:type="dxa"/>
          </w:tcPr>
          <w:p w14:paraId="1308C85A" w14:textId="77777777" w:rsidR="00CF7BD1" w:rsidRPr="00AD1AD6" w:rsidRDefault="00CF7BD1" w:rsidP="009867D6">
            <w:pPr>
              <w:pStyle w:val="Heading1"/>
              <w:spacing w:before="0" w:line="240" w:lineRule="auto"/>
              <w:jc w:val="both"/>
              <w:rPr>
                <w:rStyle w:val="Heading2Char"/>
                <w:rFonts w:ascii="Sylfaen" w:hAnsi="Sylfaen"/>
                <w:color w:val="auto"/>
                <w:sz w:val="24"/>
                <w:szCs w:val="24"/>
              </w:rPr>
            </w:pPr>
            <w:r w:rsidRPr="00AD1AD6">
              <w:rPr>
                <w:rStyle w:val="Heading2Char"/>
                <w:rFonts w:ascii="Sylfaen" w:hAnsi="Sylfaen"/>
                <w:color w:val="auto"/>
                <w:sz w:val="24"/>
                <w:szCs w:val="24"/>
              </w:rPr>
              <w:t>Disposable hooded coveralls, gloves, and foot coverings</w:t>
            </w:r>
          </w:p>
        </w:tc>
        <w:tc>
          <w:tcPr>
            <w:tcW w:w="6066" w:type="dxa"/>
          </w:tcPr>
          <w:p w14:paraId="52FAEA27" w14:textId="77777777" w:rsidR="00CF7BD1" w:rsidRPr="00AD1AD6" w:rsidRDefault="00CF7BD1" w:rsidP="00CF7BD1">
            <w:pPr>
              <w:pStyle w:val="ListParagraph"/>
              <w:numPr>
                <w:ilvl w:val="0"/>
                <w:numId w:val="64"/>
              </w:numPr>
              <w:spacing w:after="0" w:line="240" w:lineRule="auto"/>
              <w:ind w:left="176" w:hanging="142"/>
              <w:jc w:val="both"/>
              <w:rPr>
                <w:rStyle w:val="Heading2Char"/>
                <w:rFonts w:ascii="Sylfaen" w:eastAsia="Calibri" w:hAnsi="Sylfaen"/>
                <w:b w:val="0"/>
                <w:color w:val="auto"/>
                <w:sz w:val="24"/>
                <w:szCs w:val="24"/>
              </w:rPr>
            </w:pPr>
            <w:r w:rsidRPr="00AD1AD6">
              <w:rPr>
                <w:rStyle w:val="Heading2Char"/>
                <w:rFonts w:ascii="Sylfaen" w:eastAsia="Calibri" w:hAnsi="Sylfaen"/>
                <w:color w:val="auto"/>
                <w:sz w:val="24"/>
                <w:szCs w:val="24"/>
              </w:rPr>
              <w:t>Dissemination was by a letter, package, or other material that can be bagged, contained.</w:t>
            </w:r>
          </w:p>
        </w:tc>
      </w:tr>
    </w:tbl>
    <w:p w14:paraId="3538092E" w14:textId="77777777" w:rsidR="00CF7BD1" w:rsidRPr="00AD1AD6" w:rsidRDefault="00CF7BD1" w:rsidP="00CF7BD1">
      <w:pPr>
        <w:spacing w:after="0" w:line="360" w:lineRule="auto"/>
        <w:jc w:val="both"/>
        <w:rPr>
          <w:rFonts w:ascii="Sylfaen" w:hAnsi="Sylfaen" w:cstheme="minorHAnsi"/>
          <w:sz w:val="24"/>
          <w:szCs w:val="24"/>
        </w:rPr>
      </w:pPr>
    </w:p>
    <w:p w14:paraId="41C50533"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3E65470D" w14:textId="77777777" w:rsidR="00CF7BD1" w:rsidRPr="00AD1AD6" w:rsidRDefault="00CF7BD1" w:rsidP="00CF7BD1">
      <w:pPr>
        <w:jc w:val="both"/>
        <w:rPr>
          <w:rFonts w:ascii="Sylfaen" w:hAnsi="Sylfaen"/>
          <w:sz w:val="24"/>
          <w:szCs w:val="24"/>
        </w:rPr>
      </w:pPr>
      <w:r w:rsidRPr="00AD1AD6">
        <w:rPr>
          <w:rFonts w:ascii="Sylfaen" w:hAnsi="Sylfaen"/>
          <w:sz w:val="24"/>
          <w:szCs w:val="24"/>
        </w:rPr>
        <w:t>BSL-4 practices, containment equipment, and facilities are recommended for all activities utilizing known or potentially infectious materials of human, animal, or arthropod origin. Clinical specimens from persons suspected of being infected with agent should be submitted to a laboratory with a BSL-4 maximum containment facility.</w:t>
      </w:r>
    </w:p>
    <w:p w14:paraId="4E63892D" w14:textId="77777777" w:rsidR="00CF7BD1" w:rsidRPr="00AD1AD6" w:rsidRDefault="00CF7BD1" w:rsidP="00CF7BD1">
      <w:pPr>
        <w:jc w:val="both"/>
        <w:rPr>
          <w:rFonts w:ascii="Sylfaen" w:hAnsi="Sylfaen"/>
          <w:sz w:val="24"/>
          <w:szCs w:val="24"/>
        </w:rPr>
      </w:pPr>
    </w:p>
    <w:p w14:paraId="5B9259D0" w14:textId="77777777" w:rsidR="00CF7BD1" w:rsidRPr="00AD1AD6" w:rsidRDefault="00CF7BD1" w:rsidP="00CF7BD1">
      <w:pPr>
        <w:pStyle w:val="Heading1"/>
        <w:jc w:val="both"/>
        <w:rPr>
          <w:rFonts w:ascii="Sylfaen" w:hAnsi="Sylfaen"/>
          <w:color w:val="auto"/>
          <w:sz w:val="24"/>
          <w:szCs w:val="24"/>
        </w:rPr>
      </w:pPr>
      <w:proofErr w:type="spellStart"/>
      <w:r w:rsidRPr="00AD1AD6">
        <w:rPr>
          <w:rFonts w:ascii="Sylfaen" w:hAnsi="Sylfaen"/>
          <w:color w:val="auto"/>
          <w:sz w:val="24"/>
          <w:szCs w:val="24"/>
        </w:rPr>
        <w:lastRenderedPageBreak/>
        <w:t>Francisella</w:t>
      </w:r>
      <w:proofErr w:type="spellEnd"/>
      <w:r w:rsidRPr="00AD1AD6">
        <w:rPr>
          <w:rFonts w:ascii="Sylfaen" w:hAnsi="Sylfaen"/>
          <w:color w:val="auto"/>
          <w:sz w:val="24"/>
          <w:szCs w:val="24"/>
        </w:rPr>
        <w:t xml:space="preserve"> </w:t>
      </w:r>
      <w:proofErr w:type="spellStart"/>
      <w:r w:rsidRPr="00AD1AD6">
        <w:rPr>
          <w:rFonts w:ascii="Sylfaen" w:hAnsi="Sylfaen"/>
          <w:color w:val="auto"/>
          <w:sz w:val="24"/>
          <w:szCs w:val="24"/>
        </w:rPr>
        <w:t>Tularensis</w:t>
      </w:r>
      <w:proofErr w:type="spellEnd"/>
      <w:r w:rsidRPr="00AD1AD6">
        <w:rPr>
          <w:rFonts w:ascii="Sylfaen" w:hAnsi="Sylfaen"/>
          <w:color w:val="auto"/>
          <w:sz w:val="24"/>
          <w:szCs w:val="24"/>
        </w:rPr>
        <w:t xml:space="preserve"> (causes Tularemia)</w:t>
      </w:r>
    </w:p>
    <w:p w14:paraId="188C71EF" w14:textId="510E0BCC"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Agent Characteristics</w:t>
      </w:r>
    </w:p>
    <w:p w14:paraId="5EFB8A7B"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Agent Classification:</w:t>
      </w:r>
      <w:r w:rsidRPr="00AD1AD6">
        <w:rPr>
          <w:rFonts w:ascii="Sylfaen" w:hAnsi="Sylfaen" w:cstheme="minorHAnsi"/>
          <w:sz w:val="24"/>
          <w:szCs w:val="24"/>
        </w:rPr>
        <w:t xml:space="preserve"> Biological </w:t>
      </w:r>
    </w:p>
    <w:p w14:paraId="72FC746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Type:</w:t>
      </w:r>
      <w:r w:rsidRPr="00AD1AD6">
        <w:rPr>
          <w:rFonts w:ascii="Sylfaen" w:hAnsi="Sylfaen" w:cstheme="minorHAnsi"/>
          <w:sz w:val="24"/>
          <w:szCs w:val="24"/>
        </w:rPr>
        <w:t xml:space="preserve"> Bacteria (</w:t>
      </w:r>
      <w:proofErr w:type="spellStart"/>
      <w:r w:rsidRPr="00AD1AD6">
        <w:rPr>
          <w:rFonts w:ascii="Sylfaen" w:hAnsi="Sylfaen" w:cstheme="minorHAnsi"/>
          <w:sz w:val="24"/>
          <w:szCs w:val="24"/>
        </w:rPr>
        <w:t>Francisella</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tularensis</w:t>
      </w:r>
      <w:proofErr w:type="spellEnd"/>
      <w:r w:rsidRPr="00AD1AD6">
        <w:rPr>
          <w:rFonts w:ascii="Sylfaen" w:hAnsi="Sylfaen" w:cstheme="minorHAnsi"/>
          <w:sz w:val="24"/>
          <w:szCs w:val="24"/>
        </w:rPr>
        <w:t>)</w:t>
      </w:r>
    </w:p>
    <w:p w14:paraId="5A0AD747"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Description:</w:t>
      </w:r>
      <w:r w:rsidRPr="00AD1AD6">
        <w:rPr>
          <w:rFonts w:ascii="Sylfaen" w:hAnsi="Sylfaen" w:cstheme="minorHAnsi"/>
          <w:sz w:val="24"/>
          <w:szCs w:val="24"/>
        </w:rPr>
        <w:t xml:space="preserve"> F. </w:t>
      </w:r>
      <w:proofErr w:type="spellStart"/>
      <w:r w:rsidRPr="00AD1AD6">
        <w:rPr>
          <w:rFonts w:ascii="Sylfaen" w:hAnsi="Sylfaen" w:cstheme="minorHAnsi"/>
          <w:sz w:val="24"/>
          <w:szCs w:val="24"/>
        </w:rPr>
        <w:t>tularensis</w:t>
      </w:r>
      <w:proofErr w:type="spellEnd"/>
      <w:r w:rsidRPr="00AD1AD6">
        <w:rPr>
          <w:rFonts w:ascii="Sylfaen" w:hAnsi="Sylfaen" w:cstheme="minorHAnsi"/>
          <w:sz w:val="24"/>
          <w:szCs w:val="24"/>
        </w:rPr>
        <w:t xml:space="preserve"> is a pathogenic Gram-negative </w:t>
      </w:r>
      <w:proofErr w:type="gramStart"/>
      <w:r w:rsidRPr="00AD1AD6">
        <w:rPr>
          <w:rFonts w:ascii="Sylfaen" w:hAnsi="Sylfaen" w:cstheme="minorHAnsi"/>
          <w:sz w:val="24"/>
          <w:szCs w:val="24"/>
        </w:rPr>
        <w:t>bacteria</w:t>
      </w:r>
      <w:proofErr w:type="gramEnd"/>
      <w:r w:rsidRPr="00AD1AD6">
        <w:rPr>
          <w:rFonts w:ascii="Sylfaen" w:hAnsi="Sylfaen" w:cstheme="minorHAnsi"/>
          <w:sz w:val="24"/>
          <w:szCs w:val="24"/>
        </w:rPr>
        <w:t xml:space="preserve"> that causes tularemia (a.k.a. </w:t>
      </w:r>
      <w:proofErr w:type="spellStart"/>
      <w:r w:rsidRPr="00AD1AD6">
        <w:rPr>
          <w:rFonts w:ascii="Sylfaen" w:hAnsi="Sylfaen" w:cstheme="minorHAnsi"/>
          <w:sz w:val="24"/>
          <w:szCs w:val="24"/>
        </w:rPr>
        <w:t>Pahvant</w:t>
      </w:r>
      <w:proofErr w:type="spellEnd"/>
      <w:r w:rsidRPr="00AD1AD6">
        <w:rPr>
          <w:rFonts w:ascii="Sylfaen" w:hAnsi="Sylfaen" w:cstheme="minorHAnsi"/>
          <w:sz w:val="24"/>
          <w:szCs w:val="24"/>
        </w:rPr>
        <w:t xml:space="preserve"> Valley plague and rabbit fever). This zoonotic disease (transmissible from animals to humans) is found in humans, rodents, rabbits, squirrels, hares, ticks, biting ﬂies, free-living amoebae, and carcasses.  It is capable of surviving for weeks at low temperatures in water, moist soil, hay, straw or decaying carcasses. There are seven clinical presentations for tularemia: 1) pneumonic (most likely in a bio-terrorism event); 2) </w:t>
      </w:r>
      <w:proofErr w:type="spellStart"/>
      <w:r w:rsidRPr="00AD1AD6">
        <w:rPr>
          <w:rFonts w:ascii="Sylfaen" w:hAnsi="Sylfaen" w:cstheme="minorHAnsi"/>
          <w:sz w:val="24"/>
          <w:szCs w:val="24"/>
        </w:rPr>
        <w:t>typhoidal</w:t>
      </w:r>
      <w:proofErr w:type="spellEnd"/>
      <w:r w:rsidRPr="00AD1AD6">
        <w:rPr>
          <w:rFonts w:ascii="Sylfaen" w:hAnsi="Sylfaen" w:cstheme="minorHAnsi"/>
          <w:sz w:val="24"/>
          <w:szCs w:val="24"/>
        </w:rPr>
        <w:t xml:space="preserve"> (likely in a bioterrorism event); 3) </w:t>
      </w:r>
      <w:proofErr w:type="spellStart"/>
      <w:r w:rsidRPr="00AD1AD6">
        <w:rPr>
          <w:rFonts w:ascii="Sylfaen" w:hAnsi="Sylfaen" w:cstheme="minorHAnsi"/>
          <w:sz w:val="24"/>
          <w:szCs w:val="24"/>
        </w:rPr>
        <w:t>ulceroglandular</w:t>
      </w:r>
      <w:proofErr w:type="spellEnd"/>
      <w:r w:rsidRPr="00AD1AD6">
        <w:rPr>
          <w:rFonts w:ascii="Sylfaen" w:hAnsi="Sylfaen" w:cstheme="minorHAnsi"/>
          <w:sz w:val="24"/>
          <w:szCs w:val="24"/>
        </w:rPr>
        <w:t xml:space="preserve"> (most common natural form); 4) glandular; 5) </w:t>
      </w:r>
      <w:proofErr w:type="spellStart"/>
      <w:r w:rsidRPr="00AD1AD6">
        <w:rPr>
          <w:rFonts w:ascii="Sylfaen" w:hAnsi="Sylfaen" w:cstheme="minorHAnsi"/>
          <w:sz w:val="24"/>
          <w:szCs w:val="24"/>
        </w:rPr>
        <w:t>oculoglandular</w:t>
      </w:r>
      <w:proofErr w:type="spellEnd"/>
      <w:r w:rsidRPr="00AD1AD6">
        <w:rPr>
          <w:rFonts w:ascii="Sylfaen" w:hAnsi="Sylfaen" w:cstheme="minorHAnsi"/>
          <w:sz w:val="24"/>
          <w:szCs w:val="24"/>
        </w:rPr>
        <w:t xml:space="preserve">; 6) </w:t>
      </w:r>
      <w:proofErr w:type="spellStart"/>
      <w:r w:rsidRPr="00AD1AD6">
        <w:rPr>
          <w:rFonts w:ascii="Sylfaen" w:hAnsi="Sylfaen" w:cstheme="minorHAnsi"/>
          <w:sz w:val="24"/>
          <w:szCs w:val="24"/>
        </w:rPr>
        <w:t>oropharyngeal</w:t>
      </w:r>
      <w:proofErr w:type="spellEnd"/>
      <w:r w:rsidRPr="00AD1AD6">
        <w:rPr>
          <w:rFonts w:ascii="Sylfaen" w:hAnsi="Sylfaen" w:cstheme="minorHAnsi"/>
          <w:sz w:val="24"/>
          <w:szCs w:val="24"/>
        </w:rPr>
        <w:t xml:space="preserve"> and 7) gastrointestinal.  </w:t>
      </w:r>
      <w:proofErr w:type="spellStart"/>
      <w:r w:rsidRPr="00AD1AD6">
        <w:rPr>
          <w:rFonts w:ascii="Sylfaen" w:hAnsi="Sylfaen" w:cstheme="minorHAnsi"/>
          <w:sz w:val="24"/>
          <w:szCs w:val="24"/>
        </w:rPr>
        <w:t>Francisella</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tularensis</w:t>
      </w:r>
      <w:proofErr w:type="spellEnd"/>
      <w:r w:rsidRPr="00AD1AD6">
        <w:rPr>
          <w:rFonts w:ascii="Sylfaen" w:hAnsi="Sylfaen" w:cstheme="minorHAnsi"/>
          <w:sz w:val="24"/>
          <w:szCs w:val="24"/>
        </w:rPr>
        <w:t xml:space="preserve">, the causative agent of tularemia, displays subspecies-specific differences in virulence, geographic distribution, and genetic diversity. F. </w:t>
      </w:r>
      <w:proofErr w:type="spellStart"/>
      <w:r w:rsidRPr="00AD1AD6">
        <w:rPr>
          <w:rFonts w:ascii="Sylfaen" w:hAnsi="Sylfaen" w:cstheme="minorHAnsi"/>
          <w:sz w:val="24"/>
          <w:szCs w:val="24"/>
        </w:rPr>
        <w:t>tularensis</w:t>
      </w:r>
      <w:proofErr w:type="spellEnd"/>
      <w:r w:rsidRPr="00AD1AD6">
        <w:rPr>
          <w:rFonts w:ascii="Sylfaen" w:hAnsi="Sylfaen" w:cstheme="minorHAnsi"/>
          <w:sz w:val="24"/>
          <w:szCs w:val="24"/>
        </w:rPr>
        <w:t xml:space="preserve"> subsp. </w:t>
      </w:r>
      <w:proofErr w:type="spellStart"/>
      <w:r w:rsidRPr="00AD1AD6">
        <w:rPr>
          <w:rFonts w:ascii="Sylfaen" w:hAnsi="Sylfaen" w:cstheme="minorHAnsi"/>
          <w:sz w:val="24"/>
          <w:szCs w:val="24"/>
        </w:rPr>
        <w:t>holarctica</w:t>
      </w:r>
      <w:proofErr w:type="spellEnd"/>
      <w:r w:rsidRPr="00AD1AD6">
        <w:rPr>
          <w:rFonts w:ascii="Sylfaen" w:hAnsi="Sylfaen" w:cstheme="minorHAnsi"/>
          <w:sz w:val="24"/>
          <w:szCs w:val="24"/>
        </w:rPr>
        <w:t xml:space="preserve"> is widely distributed throughout the Northern Hemisphere. In Europe, F. </w:t>
      </w:r>
      <w:proofErr w:type="spellStart"/>
      <w:r w:rsidRPr="00AD1AD6">
        <w:rPr>
          <w:rFonts w:ascii="Sylfaen" w:hAnsi="Sylfaen" w:cstheme="minorHAnsi"/>
          <w:sz w:val="24"/>
          <w:szCs w:val="24"/>
        </w:rPr>
        <w:t>tularensis</w:t>
      </w:r>
      <w:proofErr w:type="spellEnd"/>
      <w:r w:rsidRPr="00AD1AD6">
        <w:rPr>
          <w:rFonts w:ascii="Sylfaen" w:hAnsi="Sylfaen" w:cstheme="minorHAnsi"/>
          <w:sz w:val="24"/>
          <w:szCs w:val="24"/>
        </w:rPr>
        <w:t xml:space="preserve"> subsp. </w:t>
      </w:r>
      <w:proofErr w:type="spellStart"/>
      <w:r w:rsidRPr="00AD1AD6">
        <w:rPr>
          <w:rFonts w:ascii="Sylfaen" w:hAnsi="Sylfaen" w:cstheme="minorHAnsi"/>
          <w:sz w:val="24"/>
          <w:szCs w:val="24"/>
        </w:rPr>
        <w:t>holarctica</w:t>
      </w:r>
      <w:proofErr w:type="spellEnd"/>
      <w:r w:rsidRPr="00AD1AD6">
        <w:rPr>
          <w:rFonts w:ascii="Sylfaen" w:hAnsi="Sylfaen" w:cstheme="minorHAnsi"/>
          <w:sz w:val="24"/>
          <w:szCs w:val="24"/>
        </w:rPr>
        <w:t xml:space="preserve"> isolates have largely been assigned to two phylogenetic groups that have specific geographic distributions. Most isolates from Western Europe are assigned to the B.Br.FTNF002-00 group, whereas most isolates from Eastern Europe, including Georgia are assigned to numerous lineages within the B.Br.013 group. In November 2006, an outbreak of waterborne tularemia occurred in an eastern region in the Republic of Georgia. Outbreak investigation revealed 26 cases: 21 </w:t>
      </w:r>
      <w:proofErr w:type="spellStart"/>
      <w:r w:rsidRPr="00AD1AD6">
        <w:rPr>
          <w:rFonts w:ascii="Sylfaen" w:hAnsi="Sylfaen" w:cstheme="minorHAnsi"/>
          <w:sz w:val="24"/>
          <w:szCs w:val="24"/>
        </w:rPr>
        <w:t>oropharyngeal</w:t>
      </w:r>
      <w:proofErr w:type="spellEnd"/>
      <w:r w:rsidRPr="00AD1AD6">
        <w:rPr>
          <w:rFonts w:ascii="Sylfaen" w:hAnsi="Sylfaen" w:cstheme="minorHAnsi"/>
          <w:sz w:val="24"/>
          <w:szCs w:val="24"/>
        </w:rPr>
        <w:t xml:space="preserve"> and 5 glandular tularemia cases.</w:t>
      </w:r>
    </w:p>
    <w:p w14:paraId="6CF1B7A6"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Biosafety Level</w:t>
      </w:r>
      <w:r w:rsidRPr="00AD1AD6">
        <w:rPr>
          <w:rFonts w:ascii="Sylfaen" w:hAnsi="Sylfaen" w:cstheme="minorHAnsi"/>
          <w:sz w:val="24"/>
          <w:szCs w:val="24"/>
        </w:rPr>
        <w:t>: 3</w:t>
      </w:r>
    </w:p>
    <w:p w14:paraId="101F5AF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 xml:space="preserve">CDC Class: </w:t>
      </w:r>
      <w:r w:rsidRPr="00AD1AD6">
        <w:rPr>
          <w:rFonts w:ascii="Sylfaen" w:hAnsi="Sylfaen" w:cstheme="minorHAnsi"/>
          <w:sz w:val="24"/>
          <w:szCs w:val="24"/>
        </w:rPr>
        <w:t>A</w:t>
      </w:r>
    </w:p>
    <w:p w14:paraId="1DF23CCE"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Incubation Period:</w:t>
      </w:r>
      <w:r w:rsidRPr="00AD1AD6">
        <w:rPr>
          <w:rFonts w:ascii="Sylfaen" w:hAnsi="Sylfaen" w:cstheme="minorHAnsi"/>
          <w:sz w:val="24"/>
          <w:szCs w:val="24"/>
        </w:rPr>
        <w:t xml:space="preserve"> 1-10 days, up to 21 days, but typically 3-5 days.</w:t>
      </w:r>
    </w:p>
    <w:p w14:paraId="71137AB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Duration of Illness:</w:t>
      </w:r>
      <w:r w:rsidRPr="00AD1AD6">
        <w:rPr>
          <w:rFonts w:ascii="Sylfaen" w:hAnsi="Sylfaen" w:cstheme="minorHAnsi"/>
          <w:sz w:val="24"/>
          <w:szCs w:val="24"/>
        </w:rPr>
        <w:t xml:space="preserve"> 2 or more weeks, depending on how quickly treatment is provided.</w:t>
      </w:r>
    </w:p>
    <w:p w14:paraId="135763B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Person-to-Person Transmission:</w:t>
      </w:r>
      <w:r w:rsidRPr="00AD1AD6">
        <w:rPr>
          <w:rFonts w:ascii="Sylfaen" w:hAnsi="Sylfaen" w:cstheme="minorHAnsi"/>
          <w:sz w:val="24"/>
          <w:szCs w:val="24"/>
        </w:rPr>
        <w:t xml:space="preserve"> No</w:t>
      </w:r>
    </w:p>
    <w:p w14:paraId="1A996E5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Diagnosis and Treatment:</w:t>
      </w:r>
      <w:r w:rsidRPr="00AD1AD6">
        <w:rPr>
          <w:rFonts w:ascii="Sylfaen" w:hAnsi="Sylfaen" w:cstheme="minorHAnsi"/>
          <w:sz w:val="24"/>
          <w:szCs w:val="24"/>
        </w:rPr>
        <w:t xml:space="preserve"> Tularemia can be difficult to diagnose. It is a rare disease, and the symptoms can be mistaken for other more common illnesses. For this reason, it is </w:t>
      </w:r>
      <w:r w:rsidRPr="00AD1AD6">
        <w:rPr>
          <w:rFonts w:ascii="Sylfaen" w:hAnsi="Sylfaen" w:cstheme="minorHAnsi"/>
          <w:sz w:val="24"/>
          <w:szCs w:val="24"/>
        </w:rPr>
        <w:lastRenderedPageBreak/>
        <w:t xml:space="preserve">important to share with your health care provider any likely exposures, such as tick and deer fly bites, or contact with sick or dead animals. Blood tests and cultures can help confirm the diagnosis. Antibiotics used to treat tularemia include streptomycin, gentamicin, doxycycline, and ciprofloxacin. Treatment usually lasts 10 to 21 days depending on the stage of illness and the medication used. Although symptoms may last for several weeks, most patients completely recover. </w:t>
      </w:r>
    </w:p>
    <w:p w14:paraId="0B2A2FE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Infectivity/Lethality:</w:t>
      </w:r>
      <w:r w:rsidRPr="00AD1AD6">
        <w:rPr>
          <w:rFonts w:ascii="Sylfaen" w:hAnsi="Sylfaen" w:cstheme="minorHAnsi"/>
          <w:sz w:val="24"/>
          <w:szCs w:val="24"/>
        </w:rPr>
        <w:t xml:space="preserve">  High (1-50 organisms) via inhalation route. If untreated, 30- 60% will die, decreases to 2% if treated.</w:t>
      </w:r>
    </w:p>
    <w:p w14:paraId="6C7BC0B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Persistence/Stability:</w:t>
      </w:r>
      <w:r w:rsidRPr="00AD1AD6">
        <w:rPr>
          <w:rFonts w:ascii="Sylfaen" w:hAnsi="Sylfaen" w:cstheme="minorHAnsi"/>
          <w:sz w:val="24"/>
          <w:szCs w:val="24"/>
        </w:rPr>
        <w:t xml:space="preserve"> Can live for weeks in cold, moist soils. Minimally stable since believed inactivated 2 days after an outdoor release.  F. </w:t>
      </w:r>
      <w:proofErr w:type="spellStart"/>
      <w:r w:rsidRPr="00AD1AD6">
        <w:rPr>
          <w:rFonts w:ascii="Sylfaen" w:hAnsi="Sylfaen" w:cstheme="minorHAnsi"/>
          <w:sz w:val="24"/>
          <w:szCs w:val="24"/>
        </w:rPr>
        <w:t>tularensis</w:t>
      </w:r>
      <w:proofErr w:type="spellEnd"/>
      <w:r w:rsidRPr="00AD1AD6">
        <w:rPr>
          <w:rFonts w:ascii="Sylfaen" w:hAnsi="Sylfaen" w:cstheme="minorHAnsi"/>
          <w:sz w:val="24"/>
          <w:szCs w:val="24"/>
        </w:rPr>
        <w:t xml:space="preserve"> can persist for 2 weeks in an indoor release.</w:t>
      </w:r>
    </w:p>
    <w:p w14:paraId="629E62CF"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Release/Exposure Scenarios</w:t>
      </w:r>
    </w:p>
    <w:p w14:paraId="71418FF7"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Air:</w:t>
      </w:r>
      <w:r w:rsidRPr="00AD1AD6">
        <w:rPr>
          <w:rFonts w:ascii="Sylfaen" w:hAnsi="Sylfaen" w:cstheme="minorHAnsi"/>
          <w:sz w:val="24"/>
          <w:szCs w:val="24"/>
        </w:rPr>
        <w:t xml:space="preserve"> F. </w:t>
      </w:r>
      <w:proofErr w:type="spellStart"/>
      <w:r w:rsidRPr="00AD1AD6">
        <w:rPr>
          <w:rFonts w:ascii="Sylfaen" w:hAnsi="Sylfaen" w:cstheme="minorHAnsi"/>
          <w:sz w:val="24"/>
          <w:szCs w:val="24"/>
        </w:rPr>
        <w:t>tularensis</w:t>
      </w:r>
      <w:proofErr w:type="spellEnd"/>
      <w:r w:rsidRPr="00AD1AD6">
        <w:rPr>
          <w:rFonts w:ascii="Sylfaen" w:hAnsi="Sylfaen" w:cstheme="minorHAnsi"/>
          <w:sz w:val="24"/>
          <w:szCs w:val="24"/>
        </w:rPr>
        <w:t xml:space="preserve"> can be made for dry or wet aerosol dispersion. Re-</w:t>
      </w:r>
      <w:proofErr w:type="spellStart"/>
      <w:r w:rsidRPr="00AD1AD6">
        <w:rPr>
          <w:rFonts w:ascii="Sylfaen" w:hAnsi="Sylfaen" w:cstheme="minorHAnsi"/>
          <w:sz w:val="24"/>
          <w:szCs w:val="24"/>
        </w:rPr>
        <w:t>aerosolization</w:t>
      </w:r>
      <w:proofErr w:type="spellEnd"/>
      <w:r w:rsidRPr="00AD1AD6">
        <w:rPr>
          <w:rFonts w:ascii="Sylfaen" w:hAnsi="Sylfaen" w:cstheme="minorHAnsi"/>
          <w:sz w:val="24"/>
          <w:szCs w:val="24"/>
        </w:rPr>
        <w:t xml:space="preserve"> is a consideration with </w:t>
      </w:r>
      <w:proofErr w:type="spellStart"/>
      <w:r w:rsidRPr="00AD1AD6">
        <w:rPr>
          <w:rFonts w:ascii="Sylfaen" w:hAnsi="Sylfaen" w:cstheme="minorHAnsi"/>
          <w:sz w:val="24"/>
          <w:szCs w:val="24"/>
        </w:rPr>
        <w:t>weaponized</w:t>
      </w:r>
      <w:proofErr w:type="spellEnd"/>
      <w:r w:rsidRPr="00AD1AD6">
        <w:rPr>
          <w:rFonts w:ascii="Sylfaen" w:hAnsi="Sylfaen" w:cstheme="minorHAnsi"/>
          <w:sz w:val="24"/>
          <w:szCs w:val="24"/>
        </w:rPr>
        <w:t xml:space="preserve"> F. </w:t>
      </w:r>
      <w:proofErr w:type="spellStart"/>
      <w:r w:rsidRPr="00AD1AD6">
        <w:rPr>
          <w:rFonts w:ascii="Sylfaen" w:hAnsi="Sylfaen" w:cstheme="minorHAnsi"/>
          <w:sz w:val="24"/>
          <w:szCs w:val="24"/>
        </w:rPr>
        <w:t>tularensis</w:t>
      </w:r>
      <w:proofErr w:type="spellEnd"/>
      <w:r w:rsidRPr="00AD1AD6">
        <w:rPr>
          <w:rFonts w:ascii="Sylfaen" w:hAnsi="Sylfaen" w:cstheme="minorHAnsi"/>
          <w:sz w:val="24"/>
          <w:szCs w:val="24"/>
        </w:rPr>
        <w:t xml:space="preserve">, though it is thought to be unlikely. F. </w:t>
      </w:r>
      <w:proofErr w:type="spellStart"/>
      <w:r w:rsidRPr="00AD1AD6">
        <w:rPr>
          <w:rFonts w:ascii="Sylfaen" w:hAnsi="Sylfaen" w:cstheme="minorHAnsi"/>
          <w:sz w:val="24"/>
          <w:szCs w:val="24"/>
        </w:rPr>
        <w:t>tularensis</w:t>
      </w:r>
      <w:proofErr w:type="spellEnd"/>
      <w:r w:rsidRPr="00AD1AD6">
        <w:rPr>
          <w:rFonts w:ascii="Sylfaen" w:hAnsi="Sylfaen" w:cstheme="minorHAnsi"/>
          <w:sz w:val="24"/>
          <w:szCs w:val="24"/>
        </w:rPr>
        <w:t xml:space="preserve"> has been </w:t>
      </w:r>
      <w:proofErr w:type="spellStart"/>
      <w:r w:rsidRPr="00AD1AD6">
        <w:rPr>
          <w:rFonts w:ascii="Sylfaen" w:hAnsi="Sylfaen" w:cstheme="minorHAnsi"/>
          <w:sz w:val="24"/>
          <w:szCs w:val="24"/>
        </w:rPr>
        <w:t>weaponized</w:t>
      </w:r>
      <w:proofErr w:type="spellEnd"/>
      <w:r w:rsidRPr="00AD1AD6">
        <w:rPr>
          <w:rFonts w:ascii="Sylfaen" w:hAnsi="Sylfaen" w:cstheme="minorHAnsi"/>
          <w:sz w:val="24"/>
          <w:szCs w:val="24"/>
        </w:rPr>
        <w:t xml:space="preserve"> for dry and wet aerosol dispersion. The area of initial release might be difficult to identify because symptoms may take days to appear.</w:t>
      </w:r>
    </w:p>
    <w:p w14:paraId="7B3CDEB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Soil:</w:t>
      </w:r>
      <w:r w:rsidRPr="00AD1AD6">
        <w:rPr>
          <w:rFonts w:ascii="Sylfaen" w:hAnsi="Sylfaen" w:cstheme="minorHAnsi"/>
          <w:sz w:val="24"/>
          <w:szCs w:val="24"/>
        </w:rPr>
        <w:t xml:space="preserve"> F. </w:t>
      </w:r>
      <w:proofErr w:type="spellStart"/>
      <w:r w:rsidRPr="00AD1AD6">
        <w:rPr>
          <w:rFonts w:ascii="Sylfaen" w:hAnsi="Sylfaen" w:cstheme="minorHAnsi"/>
          <w:sz w:val="24"/>
          <w:szCs w:val="24"/>
        </w:rPr>
        <w:t>tularensis</w:t>
      </w:r>
      <w:proofErr w:type="spellEnd"/>
      <w:r w:rsidRPr="00AD1AD6">
        <w:rPr>
          <w:rFonts w:ascii="Sylfaen" w:hAnsi="Sylfaen" w:cstheme="minorHAnsi"/>
          <w:sz w:val="24"/>
          <w:szCs w:val="24"/>
        </w:rPr>
        <w:t xml:space="preserve"> exists naturally (endemic in North America and Eurasia), can contaminate hay and soil and can live for weeks in cold, moist conditions. </w:t>
      </w:r>
    </w:p>
    <w:p w14:paraId="69398A4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Water:</w:t>
      </w:r>
      <w:r w:rsidRPr="00AD1AD6">
        <w:rPr>
          <w:rFonts w:ascii="Sylfaen" w:hAnsi="Sylfaen" w:cstheme="minorHAnsi"/>
          <w:sz w:val="24"/>
          <w:szCs w:val="24"/>
        </w:rPr>
        <w:t xml:space="preserve"> Water is a possible pathway for </w:t>
      </w:r>
      <w:proofErr w:type="spellStart"/>
      <w:r w:rsidRPr="00AD1AD6">
        <w:rPr>
          <w:rFonts w:ascii="Sylfaen" w:hAnsi="Sylfaen" w:cstheme="minorHAnsi"/>
          <w:sz w:val="24"/>
          <w:szCs w:val="24"/>
        </w:rPr>
        <w:t>weaponized</w:t>
      </w:r>
      <w:proofErr w:type="spellEnd"/>
      <w:r w:rsidRPr="00AD1AD6">
        <w:rPr>
          <w:rFonts w:ascii="Sylfaen" w:hAnsi="Sylfaen" w:cstheme="minorHAnsi"/>
          <w:sz w:val="24"/>
          <w:szCs w:val="24"/>
        </w:rPr>
        <w:t xml:space="preserve"> strain, and natural strain outbreaks have also occurred.</w:t>
      </w:r>
    </w:p>
    <w:p w14:paraId="5F7A46EA"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Health Effects</w:t>
      </w:r>
    </w:p>
    <w:p w14:paraId="70FF74A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 xml:space="preserve">Onset: </w:t>
      </w:r>
      <w:r w:rsidRPr="00AD1AD6">
        <w:rPr>
          <w:rFonts w:ascii="Sylfaen" w:hAnsi="Sylfaen" w:cstheme="minorHAnsi"/>
          <w:sz w:val="24"/>
          <w:szCs w:val="24"/>
        </w:rPr>
        <w:t>3-5 days after aerosolized release, may present within 1-10 days and up to 21 days post exposure.</w:t>
      </w:r>
    </w:p>
    <w:p w14:paraId="132ABE87"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 xml:space="preserve">Signs/Symptoms per Exposure Route </w:t>
      </w:r>
    </w:p>
    <w:p w14:paraId="69DBF9C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General</w:t>
      </w:r>
      <w:r w:rsidRPr="00AD1AD6">
        <w:rPr>
          <w:rFonts w:ascii="Sylfaen" w:hAnsi="Sylfaen" w:cstheme="minorHAnsi"/>
          <w:sz w:val="24"/>
          <w:szCs w:val="24"/>
        </w:rPr>
        <w:t>: The primary clinical forms of tularemia will vary in severity and presentation depending on virulence of the infecting organism, dose, and site of infection. Tularemia can be fatal without treatment and is an incapacitating disease in non-fatal cases.</w:t>
      </w:r>
    </w:p>
    <w:p w14:paraId="37099AF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lastRenderedPageBreak/>
        <w:t>Inhalation:</w:t>
      </w:r>
      <w:r w:rsidRPr="00AD1AD6">
        <w:rPr>
          <w:rFonts w:ascii="Sylfaen" w:hAnsi="Sylfaen" w:cstheme="minorHAnsi"/>
          <w:sz w:val="24"/>
          <w:szCs w:val="24"/>
        </w:rPr>
        <w:t xml:space="preserve"> Inhalation of F. </w:t>
      </w:r>
      <w:proofErr w:type="spellStart"/>
      <w:r w:rsidRPr="00AD1AD6">
        <w:rPr>
          <w:rFonts w:ascii="Sylfaen" w:hAnsi="Sylfaen" w:cstheme="minorHAnsi"/>
          <w:sz w:val="24"/>
          <w:szCs w:val="24"/>
        </w:rPr>
        <w:t>tularensis</w:t>
      </w:r>
      <w:proofErr w:type="spellEnd"/>
      <w:r w:rsidRPr="00AD1AD6">
        <w:rPr>
          <w:rFonts w:ascii="Sylfaen" w:hAnsi="Sylfaen" w:cstheme="minorHAnsi"/>
          <w:sz w:val="24"/>
          <w:szCs w:val="24"/>
        </w:rPr>
        <w:t xml:space="preserve"> can produce flu-like symptoms progressing to pneumonia, ulcers of the mouth, chest pain, breathing difficulty, bloody sputum, and respiratory failure. </w:t>
      </w:r>
    </w:p>
    <w:p w14:paraId="0689AEA6"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Skin:</w:t>
      </w:r>
      <w:r w:rsidRPr="00AD1AD6">
        <w:rPr>
          <w:rFonts w:ascii="Sylfaen" w:hAnsi="Sylfaen" w:cstheme="minorHAnsi"/>
          <w:sz w:val="24"/>
          <w:szCs w:val="24"/>
        </w:rPr>
        <w:t xml:space="preserve"> Cutaneous infection through abraded or cracked skin can produce ulcers at the infection site and swollen lymph nodes. Cutaneous infections also result from bites from ticks and biting insects that have fed on infected animals or carcasses.</w:t>
      </w:r>
    </w:p>
    <w:p w14:paraId="6AFDD86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Ingestion:</w:t>
      </w:r>
      <w:r w:rsidRPr="00AD1AD6">
        <w:rPr>
          <w:rFonts w:ascii="Sylfaen" w:hAnsi="Sylfaen" w:cstheme="minorHAnsi"/>
          <w:sz w:val="24"/>
          <w:szCs w:val="24"/>
        </w:rPr>
        <w:t xml:space="preserve"> Eating/Drinking contaminated food/water can cause </w:t>
      </w:r>
      <w:proofErr w:type="spellStart"/>
      <w:r w:rsidRPr="00AD1AD6">
        <w:rPr>
          <w:rFonts w:ascii="Sylfaen" w:hAnsi="Sylfaen" w:cstheme="minorHAnsi"/>
          <w:sz w:val="24"/>
          <w:szCs w:val="24"/>
        </w:rPr>
        <w:t>oropharyngeal</w:t>
      </w:r>
      <w:proofErr w:type="spellEnd"/>
      <w:r w:rsidRPr="00AD1AD6">
        <w:rPr>
          <w:rFonts w:ascii="Sylfaen" w:hAnsi="Sylfaen" w:cstheme="minorHAnsi"/>
          <w:sz w:val="24"/>
          <w:szCs w:val="24"/>
        </w:rPr>
        <w:t xml:space="preserve"> tularemia.  </w:t>
      </w:r>
      <w:proofErr w:type="spellStart"/>
      <w:r w:rsidRPr="00AD1AD6">
        <w:rPr>
          <w:rFonts w:ascii="Sylfaen" w:hAnsi="Sylfaen" w:cstheme="minorHAnsi"/>
          <w:sz w:val="24"/>
          <w:szCs w:val="24"/>
        </w:rPr>
        <w:t>Typhoidal</w:t>
      </w:r>
      <w:proofErr w:type="spellEnd"/>
      <w:r w:rsidRPr="00AD1AD6">
        <w:rPr>
          <w:rFonts w:ascii="Sylfaen" w:hAnsi="Sylfaen" w:cstheme="minorHAnsi"/>
          <w:sz w:val="24"/>
          <w:szCs w:val="24"/>
        </w:rPr>
        <w:t xml:space="preserve"> and </w:t>
      </w:r>
      <w:proofErr w:type="spellStart"/>
      <w:r w:rsidRPr="00AD1AD6">
        <w:rPr>
          <w:rFonts w:ascii="Sylfaen" w:hAnsi="Sylfaen" w:cstheme="minorHAnsi"/>
          <w:sz w:val="24"/>
          <w:szCs w:val="24"/>
        </w:rPr>
        <w:t>gastrointestial</w:t>
      </w:r>
      <w:proofErr w:type="spellEnd"/>
      <w:r w:rsidRPr="00AD1AD6">
        <w:rPr>
          <w:rFonts w:ascii="Sylfaen" w:hAnsi="Sylfaen" w:cstheme="minorHAnsi"/>
          <w:sz w:val="24"/>
          <w:szCs w:val="24"/>
        </w:rPr>
        <w:t xml:space="preserve"> presentations may also occur; however, ingestion of a large number of organisms is required (10E6 to 10E8).</w:t>
      </w:r>
    </w:p>
    <w:p w14:paraId="2763561D" w14:textId="77777777" w:rsidR="00CF7BD1" w:rsidRPr="00AD1AD6" w:rsidRDefault="00CF7BD1" w:rsidP="00CF7BD1">
      <w:pPr>
        <w:autoSpaceDE w:val="0"/>
        <w:autoSpaceDN w:val="0"/>
        <w:adjustRightInd w:val="0"/>
        <w:spacing w:after="0" w:line="360" w:lineRule="auto"/>
        <w:jc w:val="both"/>
        <w:rPr>
          <w:rStyle w:val="Heading2Char"/>
          <w:rFonts w:ascii="Sylfaen" w:eastAsia="Calibri" w:hAnsi="Sylfaen"/>
          <w:color w:val="auto"/>
          <w:sz w:val="24"/>
          <w:szCs w:val="24"/>
        </w:rPr>
      </w:pPr>
      <w:r w:rsidRPr="00AD1AD6">
        <w:rPr>
          <w:rStyle w:val="Heading2Char"/>
          <w:rFonts w:ascii="Sylfaen" w:eastAsia="Calibri" w:hAnsi="Sylfaen"/>
          <w:color w:val="auto"/>
          <w:sz w:val="24"/>
          <w:szCs w:val="24"/>
        </w:rPr>
        <w:t>Other</w:t>
      </w:r>
    </w:p>
    <w:p w14:paraId="28EB4BA9"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The primary forms of tularemia are listed below:</w:t>
      </w:r>
    </w:p>
    <w:p w14:paraId="65C263EA" w14:textId="77777777" w:rsidR="00CF7BD1" w:rsidRPr="00AD1AD6" w:rsidRDefault="00CF7BD1" w:rsidP="00CF7BD1">
      <w:pPr>
        <w:numPr>
          <w:ilvl w:val="0"/>
          <w:numId w:val="66"/>
        </w:numPr>
        <w:shd w:val="clear" w:color="auto" w:fill="FFFFFF"/>
        <w:spacing w:after="0" w:line="360" w:lineRule="auto"/>
        <w:ind w:left="600"/>
        <w:jc w:val="both"/>
        <w:rPr>
          <w:rFonts w:ascii="Sylfaen" w:eastAsia="Times New Roman" w:hAnsi="Sylfaen" w:cstheme="minorHAnsi"/>
          <w:sz w:val="24"/>
          <w:szCs w:val="24"/>
        </w:rPr>
      </w:pPr>
      <w:proofErr w:type="spellStart"/>
      <w:r w:rsidRPr="00AD1AD6">
        <w:rPr>
          <w:rFonts w:ascii="Sylfaen" w:eastAsia="Times New Roman" w:hAnsi="Sylfaen" w:cstheme="minorHAnsi"/>
          <w:b/>
          <w:bCs/>
          <w:sz w:val="24"/>
          <w:szCs w:val="24"/>
        </w:rPr>
        <w:t>Ulceroglandular</w:t>
      </w:r>
      <w:proofErr w:type="spellEnd"/>
      <w:r w:rsidRPr="00AD1AD6">
        <w:rPr>
          <w:rFonts w:ascii="Sylfaen" w:eastAsia="Times New Roman" w:hAnsi="Sylfaen" w:cstheme="minorHAnsi"/>
          <w:b/>
          <w:bCs/>
          <w:sz w:val="24"/>
          <w:szCs w:val="24"/>
        </w:rPr>
        <w:t>:</w:t>
      </w:r>
      <w:r w:rsidRPr="00AD1AD6">
        <w:rPr>
          <w:rFonts w:ascii="Sylfaen" w:eastAsia="Times New Roman" w:hAnsi="Sylfaen" w:cstheme="minorHAnsi"/>
          <w:sz w:val="24"/>
          <w:szCs w:val="24"/>
        </w:rPr>
        <w:t> This is the most common form of tularemia and usually occurs following a tick or deer-fly bite or after handing an infected animal. A skin ulcer appears at the site where the organism entered the body. The ulcer is accompanied by swelling of regional lymph glands, usually in the armpit or groin.</w:t>
      </w:r>
    </w:p>
    <w:p w14:paraId="6D7FF9D2" w14:textId="77777777" w:rsidR="00CF7BD1" w:rsidRPr="00AD1AD6" w:rsidRDefault="00CF7BD1" w:rsidP="00CF7BD1">
      <w:pPr>
        <w:numPr>
          <w:ilvl w:val="0"/>
          <w:numId w:val="66"/>
        </w:numPr>
        <w:shd w:val="clear" w:color="auto" w:fill="FFFFFF"/>
        <w:spacing w:after="0" w:line="360" w:lineRule="auto"/>
        <w:ind w:left="600"/>
        <w:jc w:val="both"/>
        <w:rPr>
          <w:rFonts w:ascii="Sylfaen" w:eastAsia="Times New Roman" w:hAnsi="Sylfaen" w:cstheme="minorHAnsi"/>
          <w:sz w:val="24"/>
          <w:szCs w:val="24"/>
        </w:rPr>
      </w:pPr>
      <w:r w:rsidRPr="00AD1AD6">
        <w:rPr>
          <w:rFonts w:ascii="Sylfaen" w:eastAsia="Times New Roman" w:hAnsi="Sylfaen" w:cstheme="minorHAnsi"/>
          <w:b/>
          <w:bCs/>
          <w:sz w:val="24"/>
          <w:szCs w:val="24"/>
        </w:rPr>
        <w:t>Glandular:</w:t>
      </w:r>
      <w:r w:rsidRPr="00AD1AD6">
        <w:rPr>
          <w:rFonts w:ascii="Sylfaen" w:eastAsia="Times New Roman" w:hAnsi="Sylfaen" w:cstheme="minorHAnsi"/>
          <w:sz w:val="24"/>
          <w:szCs w:val="24"/>
        </w:rPr>
        <w:t xml:space="preserve"> Similar to </w:t>
      </w:r>
      <w:proofErr w:type="spellStart"/>
      <w:r w:rsidRPr="00AD1AD6">
        <w:rPr>
          <w:rFonts w:ascii="Sylfaen" w:eastAsia="Times New Roman" w:hAnsi="Sylfaen" w:cstheme="minorHAnsi"/>
          <w:sz w:val="24"/>
          <w:szCs w:val="24"/>
        </w:rPr>
        <w:t>ulceroglandular</w:t>
      </w:r>
      <w:proofErr w:type="spellEnd"/>
      <w:r w:rsidRPr="00AD1AD6">
        <w:rPr>
          <w:rFonts w:ascii="Sylfaen" w:eastAsia="Times New Roman" w:hAnsi="Sylfaen" w:cstheme="minorHAnsi"/>
          <w:sz w:val="24"/>
          <w:szCs w:val="24"/>
        </w:rPr>
        <w:t xml:space="preserve"> tularemia but without an ulcer. Also generally acquired through the bite of an infected tick or deer fly or from handling sick or dead animals.</w:t>
      </w:r>
    </w:p>
    <w:p w14:paraId="619FEA1E" w14:textId="77777777" w:rsidR="00CF7BD1" w:rsidRPr="00AD1AD6" w:rsidRDefault="00CF7BD1" w:rsidP="00CF7BD1">
      <w:pPr>
        <w:numPr>
          <w:ilvl w:val="0"/>
          <w:numId w:val="66"/>
        </w:numPr>
        <w:shd w:val="clear" w:color="auto" w:fill="FFFFFF"/>
        <w:spacing w:after="0" w:line="360" w:lineRule="auto"/>
        <w:ind w:left="600"/>
        <w:jc w:val="both"/>
        <w:rPr>
          <w:rFonts w:ascii="Sylfaen" w:eastAsia="Times New Roman" w:hAnsi="Sylfaen" w:cstheme="minorHAnsi"/>
          <w:sz w:val="24"/>
          <w:szCs w:val="24"/>
        </w:rPr>
      </w:pPr>
      <w:proofErr w:type="spellStart"/>
      <w:r w:rsidRPr="00AD1AD6">
        <w:rPr>
          <w:rFonts w:ascii="Sylfaen" w:eastAsia="Times New Roman" w:hAnsi="Sylfaen" w:cstheme="minorHAnsi"/>
          <w:b/>
          <w:bCs/>
          <w:sz w:val="24"/>
          <w:szCs w:val="24"/>
        </w:rPr>
        <w:t>Oculoglandular</w:t>
      </w:r>
      <w:proofErr w:type="spellEnd"/>
      <w:r w:rsidRPr="00AD1AD6">
        <w:rPr>
          <w:rFonts w:ascii="Sylfaen" w:eastAsia="Times New Roman" w:hAnsi="Sylfaen" w:cstheme="minorHAnsi"/>
          <w:b/>
          <w:bCs/>
          <w:sz w:val="24"/>
          <w:szCs w:val="24"/>
        </w:rPr>
        <w:t>:</w:t>
      </w:r>
      <w:r w:rsidRPr="00AD1AD6">
        <w:rPr>
          <w:rFonts w:ascii="Sylfaen" w:eastAsia="Times New Roman" w:hAnsi="Sylfaen" w:cstheme="minorHAnsi"/>
          <w:sz w:val="24"/>
          <w:szCs w:val="24"/>
        </w:rPr>
        <w:t> This form occurs when the bacteria enter through the eye. This can occur when a person is butchering an infected animal and touches his or her eyes. Symptoms include irritation and inflammation of eye and swelling of lymph glands in front of the ear.</w:t>
      </w:r>
    </w:p>
    <w:p w14:paraId="4EE57244" w14:textId="77777777" w:rsidR="00CF7BD1" w:rsidRPr="00AD1AD6" w:rsidRDefault="00CF7BD1" w:rsidP="00CF7BD1">
      <w:pPr>
        <w:numPr>
          <w:ilvl w:val="0"/>
          <w:numId w:val="66"/>
        </w:numPr>
        <w:shd w:val="clear" w:color="auto" w:fill="FFFFFF"/>
        <w:spacing w:after="0" w:line="360" w:lineRule="auto"/>
        <w:ind w:left="600"/>
        <w:jc w:val="both"/>
        <w:rPr>
          <w:rFonts w:ascii="Sylfaen" w:eastAsia="Times New Roman" w:hAnsi="Sylfaen" w:cstheme="minorHAnsi"/>
          <w:sz w:val="24"/>
          <w:szCs w:val="24"/>
        </w:rPr>
      </w:pPr>
      <w:proofErr w:type="spellStart"/>
      <w:r w:rsidRPr="00AD1AD6">
        <w:rPr>
          <w:rFonts w:ascii="Sylfaen" w:eastAsia="Times New Roman" w:hAnsi="Sylfaen" w:cstheme="minorHAnsi"/>
          <w:b/>
          <w:bCs/>
          <w:sz w:val="24"/>
          <w:szCs w:val="24"/>
        </w:rPr>
        <w:t>Oropharyngeal</w:t>
      </w:r>
      <w:proofErr w:type="spellEnd"/>
      <w:r w:rsidRPr="00AD1AD6">
        <w:rPr>
          <w:rFonts w:ascii="Sylfaen" w:eastAsia="Times New Roman" w:hAnsi="Sylfaen" w:cstheme="minorHAnsi"/>
          <w:b/>
          <w:bCs/>
          <w:sz w:val="24"/>
          <w:szCs w:val="24"/>
        </w:rPr>
        <w:t>:</w:t>
      </w:r>
      <w:r w:rsidRPr="00AD1AD6">
        <w:rPr>
          <w:rFonts w:ascii="Sylfaen" w:eastAsia="Times New Roman" w:hAnsi="Sylfaen" w:cstheme="minorHAnsi"/>
          <w:sz w:val="24"/>
          <w:szCs w:val="24"/>
        </w:rPr>
        <w:t xml:space="preserve"> This form results from eating or drinking contaminated food or water. Patients with </w:t>
      </w:r>
      <w:proofErr w:type="spellStart"/>
      <w:r w:rsidRPr="00AD1AD6">
        <w:rPr>
          <w:rFonts w:ascii="Sylfaen" w:eastAsia="Times New Roman" w:hAnsi="Sylfaen" w:cstheme="minorHAnsi"/>
          <w:sz w:val="24"/>
          <w:szCs w:val="24"/>
        </w:rPr>
        <w:t>orophyangeal</w:t>
      </w:r>
      <w:proofErr w:type="spellEnd"/>
      <w:r w:rsidRPr="00AD1AD6">
        <w:rPr>
          <w:rFonts w:ascii="Sylfaen" w:eastAsia="Times New Roman" w:hAnsi="Sylfaen" w:cstheme="minorHAnsi"/>
          <w:sz w:val="24"/>
          <w:szCs w:val="24"/>
        </w:rPr>
        <w:t xml:space="preserve"> tularemia may have sore throat, mouth ulcers, tonsillitis, and swelling of lymph glands in the neck.</w:t>
      </w:r>
    </w:p>
    <w:p w14:paraId="535D6DB9" w14:textId="77777777" w:rsidR="00CF7BD1" w:rsidRPr="00AD1AD6" w:rsidRDefault="00CF7BD1" w:rsidP="00CF7BD1">
      <w:pPr>
        <w:numPr>
          <w:ilvl w:val="0"/>
          <w:numId w:val="66"/>
        </w:numPr>
        <w:shd w:val="clear" w:color="auto" w:fill="FFFFFF"/>
        <w:spacing w:after="0" w:line="360" w:lineRule="auto"/>
        <w:ind w:left="600"/>
        <w:jc w:val="both"/>
        <w:rPr>
          <w:rFonts w:ascii="Sylfaen" w:eastAsia="Times New Roman" w:hAnsi="Sylfaen" w:cstheme="minorHAnsi"/>
          <w:sz w:val="24"/>
          <w:szCs w:val="24"/>
        </w:rPr>
      </w:pPr>
      <w:r w:rsidRPr="00AD1AD6">
        <w:rPr>
          <w:rFonts w:ascii="Sylfaen" w:eastAsia="Times New Roman" w:hAnsi="Sylfaen" w:cstheme="minorHAnsi"/>
          <w:b/>
          <w:bCs/>
          <w:sz w:val="24"/>
          <w:szCs w:val="24"/>
        </w:rPr>
        <w:t>Pneumonic</w:t>
      </w:r>
      <w:r w:rsidRPr="00AD1AD6">
        <w:rPr>
          <w:rFonts w:ascii="Sylfaen" w:eastAsia="Times New Roman" w:hAnsi="Sylfaen" w:cstheme="minorHAnsi"/>
          <w:sz w:val="24"/>
          <w:szCs w:val="24"/>
        </w:rPr>
        <w:t xml:space="preserve">: This is the most serious form of tularemia. Symptoms include cough, chest pain, and difficulty breathing. This form results from breathing dusts or aerosols containing the organism. It can occur also when other forms of tularemia </w:t>
      </w:r>
      <w:r w:rsidRPr="00AD1AD6">
        <w:rPr>
          <w:rFonts w:ascii="Sylfaen" w:eastAsia="Times New Roman" w:hAnsi="Sylfaen" w:cstheme="minorHAnsi"/>
          <w:sz w:val="24"/>
          <w:szCs w:val="24"/>
        </w:rPr>
        <w:lastRenderedPageBreak/>
        <w:t xml:space="preserve">(e.g. </w:t>
      </w:r>
      <w:proofErr w:type="spellStart"/>
      <w:r w:rsidRPr="00AD1AD6">
        <w:rPr>
          <w:rFonts w:ascii="Sylfaen" w:eastAsia="Times New Roman" w:hAnsi="Sylfaen" w:cstheme="minorHAnsi"/>
          <w:sz w:val="24"/>
          <w:szCs w:val="24"/>
        </w:rPr>
        <w:t>ulceroglandular</w:t>
      </w:r>
      <w:proofErr w:type="spellEnd"/>
      <w:r w:rsidRPr="00AD1AD6">
        <w:rPr>
          <w:rFonts w:ascii="Sylfaen" w:eastAsia="Times New Roman" w:hAnsi="Sylfaen" w:cstheme="minorHAnsi"/>
          <w:sz w:val="24"/>
          <w:szCs w:val="24"/>
        </w:rPr>
        <w:t>) are left untreated and the bacteria spread through the bloodstream to the lungs.</w:t>
      </w:r>
    </w:p>
    <w:p w14:paraId="424735F0"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Case Classification</w:t>
      </w:r>
    </w:p>
    <w:p w14:paraId="40ED08F6"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Probable:</w:t>
      </w:r>
      <w:r w:rsidRPr="00AD1AD6">
        <w:rPr>
          <w:rFonts w:ascii="Sylfaen" w:hAnsi="Sylfaen" w:cstheme="minorHAnsi"/>
          <w:sz w:val="24"/>
          <w:szCs w:val="24"/>
          <w:shd w:val="clear" w:color="auto" w:fill="FFFFFF"/>
        </w:rPr>
        <w:t xml:space="preserve"> a clinically compatible case with laboratory results indicative of presumptive infection</w:t>
      </w:r>
    </w:p>
    <w:p w14:paraId="607D97DD" w14:textId="77777777" w:rsidR="00CF7BD1" w:rsidRPr="00AD1AD6" w:rsidRDefault="00CF7BD1" w:rsidP="00CF7BD1">
      <w:pPr>
        <w:pStyle w:val="NormalWeb"/>
        <w:spacing w:before="0" w:beforeAutospacing="0" w:after="0" w:afterAutospacing="0" w:line="360" w:lineRule="auto"/>
        <w:jc w:val="both"/>
        <w:rPr>
          <w:rFonts w:ascii="Sylfaen" w:hAnsi="Sylfaen" w:cstheme="minorHAnsi"/>
        </w:rPr>
      </w:pPr>
      <w:r w:rsidRPr="00AD1AD6">
        <w:rPr>
          <w:rStyle w:val="Heading2Char"/>
          <w:rFonts w:ascii="Sylfaen" w:hAnsi="Sylfaen"/>
          <w:color w:val="auto"/>
          <w:sz w:val="24"/>
          <w:szCs w:val="24"/>
        </w:rPr>
        <w:t>Confirmed:</w:t>
      </w:r>
      <w:r w:rsidRPr="00AD1AD6">
        <w:rPr>
          <w:rFonts w:ascii="Sylfaen" w:hAnsi="Sylfaen" w:cstheme="minorHAnsi"/>
        </w:rPr>
        <w:t xml:space="preserve"> a clinically compatible case with confirmatory laboratory results</w:t>
      </w:r>
    </w:p>
    <w:p w14:paraId="4D37D299"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Effect Levels</w:t>
      </w:r>
    </w:p>
    <w:p w14:paraId="7197253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Infectivity:</w:t>
      </w:r>
      <w:r w:rsidRPr="00AD1AD6">
        <w:rPr>
          <w:rFonts w:ascii="Sylfaen" w:hAnsi="Sylfaen" w:cstheme="minorHAnsi"/>
          <w:sz w:val="24"/>
          <w:szCs w:val="24"/>
        </w:rPr>
        <w:t xml:space="preserve"> The organism is highly infectious by the inhalation route. Long-term immunity usually follows recovery from tularemia.  However, re-infection has been reported. </w:t>
      </w:r>
    </w:p>
    <w:p w14:paraId="4E7B0BC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Infective Dose:</w:t>
      </w:r>
      <w:r w:rsidRPr="00AD1AD6">
        <w:rPr>
          <w:rFonts w:ascii="Sylfaen" w:hAnsi="Sylfaen" w:cstheme="minorHAnsi"/>
          <w:sz w:val="24"/>
          <w:szCs w:val="24"/>
        </w:rPr>
        <w:t xml:space="preserve"> Fifty percent of people that inhale 1 to 50 organisms may contract tularemia. The ingestion pathway requires orders of magnitude more organisms. </w:t>
      </w:r>
    </w:p>
    <w:p w14:paraId="617F29CE"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Lethality:</w:t>
      </w:r>
      <w:r w:rsidRPr="00AD1AD6">
        <w:rPr>
          <w:rFonts w:ascii="Sylfaen" w:hAnsi="Sylfaen" w:cstheme="minorHAnsi"/>
          <w:sz w:val="24"/>
          <w:szCs w:val="24"/>
        </w:rPr>
        <w:t xml:space="preserve"> Less than 7% for pneumonic and </w:t>
      </w:r>
      <w:proofErr w:type="spellStart"/>
      <w:r w:rsidRPr="00AD1AD6">
        <w:rPr>
          <w:rFonts w:ascii="Sylfaen" w:hAnsi="Sylfaen" w:cstheme="minorHAnsi"/>
          <w:sz w:val="24"/>
          <w:szCs w:val="24"/>
        </w:rPr>
        <w:t>typhoidal</w:t>
      </w:r>
      <w:proofErr w:type="spellEnd"/>
      <w:r w:rsidRPr="00AD1AD6">
        <w:rPr>
          <w:rFonts w:ascii="Sylfaen" w:hAnsi="Sylfaen" w:cstheme="minorHAnsi"/>
          <w:sz w:val="24"/>
          <w:szCs w:val="24"/>
        </w:rPr>
        <w:t xml:space="preserve"> forms, if appropriate antibiotic therapy is provided early.  The other forms are usually not fatal. </w:t>
      </w:r>
    </w:p>
    <w:p w14:paraId="6673A83D"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Personnel Safety</w:t>
      </w:r>
    </w:p>
    <w:p w14:paraId="7E0A1548"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b/>
          <w:sz w:val="24"/>
          <w:szCs w:val="24"/>
        </w:rPr>
        <w:t>Concerns:</w:t>
      </w:r>
      <w:r w:rsidRPr="00AD1AD6">
        <w:rPr>
          <w:rFonts w:ascii="Sylfaen" w:hAnsi="Sylfaen" w:cstheme="minorHAnsi"/>
          <w:sz w:val="24"/>
          <w:szCs w:val="24"/>
        </w:rPr>
        <w:t xml:space="preserve"> Level of PPE may vary depending upon the incident and site specific circumstances. The PPE levels listed are general suggestions only and are appropriate only for F. </w:t>
      </w:r>
      <w:proofErr w:type="spellStart"/>
      <w:r w:rsidRPr="00AD1AD6">
        <w:rPr>
          <w:rFonts w:ascii="Sylfaen" w:hAnsi="Sylfaen" w:cstheme="minorHAnsi"/>
          <w:sz w:val="24"/>
          <w:szCs w:val="24"/>
        </w:rPr>
        <w:t>tularensis</w:t>
      </w:r>
      <w:proofErr w:type="spellEnd"/>
      <w:r w:rsidRPr="00AD1AD6">
        <w:rPr>
          <w:rFonts w:ascii="Sylfaen" w:hAnsi="Sylfaen" w:cstheme="minorHAnsi"/>
          <w:sz w:val="24"/>
          <w:szCs w:val="24"/>
        </w:rPr>
        <w:t xml:space="preserve">; they may not provide protection for chemicals that workers may be exposed to during response/recovery operations. </w:t>
      </w:r>
    </w:p>
    <w:p w14:paraId="63DF654A" w14:textId="77777777" w:rsidR="00CF7BD1" w:rsidRPr="00AD1AD6" w:rsidRDefault="00CF7BD1" w:rsidP="00CF7BD1">
      <w:pPr>
        <w:pStyle w:val="Heading1"/>
        <w:spacing w:before="0" w:line="360" w:lineRule="auto"/>
        <w:jc w:val="both"/>
        <w:rPr>
          <w:rFonts w:ascii="Sylfaen" w:hAnsi="Sylfaen" w:cstheme="minorHAnsi"/>
          <w:b w:val="0"/>
          <w:color w:val="auto"/>
          <w:sz w:val="24"/>
          <w:szCs w:val="24"/>
        </w:rPr>
      </w:pPr>
      <w:r w:rsidRPr="00AD1AD6">
        <w:rPr>
          <w:rStyle w:val="Heading2Char"/>
          <w:rFonts w:ascii="Sylfaen" w:hAnsi="Sylfaen"/>
          <w:color w:val="auto"/>
          <w:sz w:val="24"/>
          <w:szCs w:val="24"/>
        </w:rPr>
        <w:t>Medical</w:t>
      </w:r>
      <w:r w:rsidRPr="00AD1AD6">
        <w:rPr>
          <w:rFonts w:ascii="Sylfaen" w:hAnsi="Sylfaen" w:cstheme="minorHAnsi"/>
          <w:b w:val="0"/>
          <w:color w:val="auto"/>
          <w:sz w:val="24"/>
          <w:szCs w:val="24"/>
        </w:rPr>
        <w:t xml:space="preserve"> </w:t>
      </w:r>
    </w:p>
    <w:p w14:paraId="0C3DA49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Baseline:</w:t>
      </w:r>
      <w:r w:rsidRPr="00AD1AD6">
        <w:rPr>
          <w:rFonts w:ascii="Sylfaen" w:hAnsi="Sylfaen" w:cstheme="minorHAnsi"/>
          <w:sz w:val="24"/>
          <w:szCs w:val="24"/>
        </w:rPr>
        <w:t xml:space="preserve"> No internationally approved vaccine exists.</w:t>
      </w:r>
    </w:p>
    <w:p w14:paraId="33DF42F7"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Treatments Available:</w:t>
      </w:r>
      <w:r w:rsidRPr="00AD1AD6">
        <w:rPr>
          <w:rFonts w:ascii="Sylfaen" w:hAnsi="Sylfaen" w:cstheme="minorHAnsi"/>
          <w:sz w:val="24"/>
          <w:szCs w:val="24"/>
        </w:rPr>
        <w:t xml:space="preserve"> Supportive accompanied with antibiotics, such as streptomycin.</w:t>
      </w:r>
    </w:p>
    <w:p w14:paraId="1718D3F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First Aid</w:t>
      </w:r>
      <w:r w:rsidRPr="00AD1AD6">
        <w:rPr>
          <w:rFonts w:ascii="Sylfaen" w:hAnsi="Sylfaen" w:cstheme="minorHAnsi"/>
          <w:sz w:val="24"/>
          <w:szCs w:val="24"/>
        </w:rPr>
        <w:t xml:space="preserve"> </w:t>
      </w:r>
    </w:p>
    <w:p w14:paraId="2E88D3E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During Incident:</w:t>
      </w:r>
      <w:r w:rsidRPr="00AD1AD6">
        <w:rPr>
          <w:rFonts w:ascii="Sylfaen" w:hAnsi="Sylfaen" w:cstheme="minorHAnsi"/>
          <w:sz w:val="24"/>
          <w:szCs w:val="24"/>
        </w:rPr>
        <w:t xml:space="preserve"> Conduct medical monitoring; use PPE as designated by the HASP; record the PPE levels used; monitor for fever and other signs/symptoms as listed under Health Effects and, if necessary, ensure medical attention is obtained as soon as possible. </w:t>
      </w:r>
    </w:p>
    <w:p w14:paraId="5236BDC1"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Post Incident:</w:t>
      </w:r>
      <w:r w:rsidRPr="00AD1AD6">
        <w:rPr>
          <w:rFonts w:ascii="Sylfaen" w:hAnsi="Sylfaen" w:cstheme="minorHAnsi"/>
          <w:sz w:val="24"/>
          <w:szCs w:val="24"/>
        </w:rPr>
        <w:t xml:space="preserve"> Monitor for signs/symptoms.  If necessary, ensure medical attention is provided as soon as possible.</w:t>
      </w:r>
    </w:p>
    <w:p w14:paraId="191A77B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1Char"/>
          <w:rFonts w:ascii="Sylfaen" w:eastAsia="Calibri" w:hAnsi="Sylfaen" w:cstheme="minorHAnsi"/>
          <w:color w:val="auto"/>
          <w:sz w:val="24"/>
          <w:szCs w:val="24"/>
        </w:rPr>
        <w:t>PPE</w:t>
      </w:r>
      <w:r w:rsidRPr="00AD1AD6">
        <w:rPr>
          <w:rFonts w:ascii="Sylfaen" w:hAnsi="Sylfaen" w:cstheme="minorHAnsi"/>
          <w:sz w:val="24"/>
          <w:szCs w:val="24"/>
        </w:rPr>
        <w:t xml:space="preserve"> </w:t>
      </w:r>
    </w:p>
    <w:p w14:paraId="276FA92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lastRenderedPageBreak/>
        <w:t>Emergency Response to a Suspected Biological Incident:</w:t>
      </w:r>
      <w:r w:rsidRPr="00AD1AD6">
        <w:rPr>
          <w:rFonts w:ascii="Sylfaen" w:hAnsi="Sylfaen" w:cstheme="minorHAnsi"/>
          <w:sz w:val="24"/>
          <w:szCs w:val="24"/>
        </w:rPr>
        <w:t xml:space="preserve"> Possible PPE levels for emergency responders are based on the following scenario risks from highest level of protection to least: </w:t>
      </w:r>
    </w:p>
    <w:p w14:paraId="01BA33AA"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1) pressure-demand Self Contained Breathing Apparatus (SCBA) with Level A protective suit, when: a) event is uncontrolled, b) the type(s) of airborne agent(s) is(are) unknown, c) the dissemination method is unknown, d) dissemination via an aerosol-generating device is still occurring, e) dissemination via an aerosol-generating device has stopped, but there is no information on the duration of dissemination, or what the exposure concentration may be. </w:t>
      </w:r>
    </w:p>
    <w:p w14:paraId="5F5CAE16"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2) Pressure-demand SCBA with Level B protective suit, when: a) the suspected biological aerosol is no longer being released, b) other conditions may present a splash hazard. </w:t>
      </w:r>
    </w:p>
    <w:p w14:paraId="018F7E14"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3) Full-</w:t>
      </w:r>
      <w:proofErr w:type="spellStart"/>
      <w:r w:rsidRPr="00AD1AD6">
        <w:rPr>
          <w:rFonts w:ascii="Sylfaen" w:hAnsi="Sylfaen" w:cstheme="minorHAnsi"/>
          <w:sz w:val="24"/>
          <w:szCs w:val="24"/>
        </w:rPr>
        <w:t>facepiece</w:t>
      </w:r>
      <w:proofErr w:type="spellEnd"/>
      <w:r w:rsidRPr="00AD1AD6">
        <w:rPr>
          <w:rFonts w:ascii="Sylfaen" w:hAnsi="Sylfaen" w:cstheme="minorHAnsi"/>
          <w:sz w:val="24"/>
          <w:szCs w:val="24"/>
        </w:rPr>
        <w:t xml:space="preserve"> respirator with P100 filter or PAPR with HEPA filters, when an aerosol-generating device was not used to create high airborne concentrations. </w:t>
      </w:r>
    </w:p>
    <w:p w14:paraId="78E487F3"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4) Disposable hooded coveralls, gloves, and foot coverings, when dissemination was by a letter, package, or other material that can be bagged, contained, etc. </w:t>
      </w:r>
    </w:p>
    <w:p w14:paraId="72406871"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2BF3A353"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BSL-2 practices, containment equipment, and facilities are recommended for activities involving clinical materials of human or animal origin suspected or known to contain </w:t>
      </w:r>
      <w:r w:rsidRPr="00AD1AD6">
        <w:rPr>
          <w:rFonts w:ascii="Sylfaen" w:hAnsi="Sylfaen"/>
          <w:iCs/>
          <w:sz w:val="24"/>
          <w:szCs w:val="24"/>
        </w:rPr>
        <w:t xml:space="preserve">F. </w:t>
      </w:r>
      <w:proofErr w:type="spellStart"/>
      <w:r w:rsidRPr="00AD1AD6">
        <w:rPr>
          <w:rFonts w:ascii="Sylfaen" w:hAnsi="Sylfaen"/>
          <w:iCs/>
          <w:sz w:val="24"/>
          <w:szCs w:val="24"/>
        </w:rPr>
        <w:t>tularensis</w:t>
      </w:r>
      <w:proofErr w:type="spellEnd"/>
      <w:r w:rsidRPr="00AD1AD6">
        <w:rPr>
          <w:rFonts w:ascii="Sylfaen" w:hAnsi="Sylfaen"/>
          <w:sz w:val="24"/>
          <w:szCs w:val="24"/>
        </w:rPr>
        <w:t xml:space="preserve">. Laboratory personnel should be informed of the possibility of tularemia as a differential diagnosis when samples are submitted for diagnostic tests. BSL-3 and ABSL-3 practices, containment equipment, and facilities are recommended for all manipulations of suspect cultures, animal necropsies and for experimental animal studies. Preparatory work on cultures or contaminated materials for automated identification systems should be performed at BSL-3. Characterized strains of reduced virulence such as </w:t>
      </w:r>
      <w:r w:rsidRPr="00AD1AD6">
        <w:rPr>
          <w:rFonts w:ascii="Sylfaen" w:hAnsi="Sylfaen"/>
          <w:iCs/>
          <w:sz w:val="24"/>
          <w:szCs w:val="24"/>
        </w:rPr>
        <w:t xml:space="preserve">F. </w:t>
      </w:r>
      <w:proofErr w:type="spellStart"/>
      <w:r w:rsidRPr="00AD1AD6">
        <w:rPr>
          <w:rFonts w:ascii="Sylfaen" w:hAnsi="Sylfaen"/>
          <w:iCs/>
          <w:sz w:val="24"/>
          <w:szCs w:val="24"/>
        </w:rPr>
        <w:t>tularensis</w:t>
      </w:r>
      <w:proofErr w:type="spellEnd"/>
      <w:r w:rsidRPr="00AD1AD6">
        <w:rPr>
          <w:rFonts w:ascii="Sylfaen" w:hAnsi="Sylfaen"/>
          <w:iCs/>
          <w:sz w:val="24"/>
          <w:szCs w:val="24"/>
        </w:rPr>
        <w:t xml:space="preserve"> </w:t>
      </w:r>
      <w:r w:rsidRPr="00AD1AD6">
        <w:rPr>
          <w:rFonts w:ascii="Sylfaen" w:hAnsi="Sylfaen"/>
          <w:sz w:val="24"/>
          <w:szCs w:val="24"/>
        </w:rPr>
        <w:t xml:space="preserve">Type B (strain LVS) and </w:t>
      </w:r>
      <w:r w:rsidRPr="00AD1AD6">
        <w:rPr>
          <w:rFonts w:ascii="Sylfaen" w:hAnsi="Sylfaen"/>
          <w:iCs/>
          <w:sz w:val="24"/>
          <w:szCs w:val="24"/>
        </w:rPr>
        <w:t xml:space="preserve">F. </w:t>
      </w:r>
      <w:proofErr w:type="spellStart"/>
      <w:r w:rsidRPr="00AD1AD6">
        <w:rPr>
          <w:rFonts w:ascii="Sylfaen" w:hAnsi="Sylfaen"/>
          <w:iCs/>
          <w:sz w:val="24"/>
          <w:szCs w:val="24"/>
        </w:rPr>
        <w:t>tularensis</w:t>
      </w:r>
      <w:proofErr w:type="spellEnd"/>
      <w:r w:rsidRPr="00AD1AD6">
        <w:rPr>
          <w:rFonts w:ascii="Sylfaen" w:hAnsi="Sylfaen"/>
          <w:iCs/>
          <w:sz w:val="24"/>
          <w:szCs w:val="24"/>
        </w:rPr>
        <w:t xml:space="preserve"> </w:t>
      </w:r>
      <w:proofErr w:type="spellStart"/>
      <w:r w:rsidRPr="00AD1AD6">
        <w:rPr>
          <w:rFonts w:ascii="Sylfaen" w:hAnsi="Sylfaen"/>
          <w:sz w:val="24"/>
          <w:szCs w:val="24"/>
        </w:rPr>
        <w:t>subsp</w:t>
      </w:r>
      <w:proofErr w:type="spellEnd"/>
      <w:r w:rsidRPr="00AD1AD6">
        <w:rPr>
          <w:rFonts w:ascii="Sylfaen" w:hAnsi="Sylfaen"/>
          <w:sz w:val="24"/>
          <w:szCs w:val="24"/>
        </w:rPr>
        <w:t xml:space="preserve"> </w:t>
      </w:r>
      <w:proofErr w:type="spellStart"/>
      <w:r w:rsidRPr="00AD1AD6">
        <w:rPr>
          <w:rFonts w:ascii="Sylfaen" w:hAnsi="Sylfaen"/>
          <w:iCs/>
          <w:sz w:val="24"/>
          <w:szCs w:val="24"/>
        </w:rPr>
        <w:t>novicida</w:t>
      </w:r>
      <w:proofErr w:type="spellEnd"/>
      <w:r w:rsidRPr="00AD1AD6">
        <w:rPr>
          <w:rFonts w:ascii="Sylfaen" w:hAnsi="Sylfaen"/>
          <w:iCs/>
          <w:sz w:val="24"/>
          <w:szCs w:val="24"/>
        </w:rPr>
        <w:t xml:space="preserve"> </w:t>
      </w:r>
      <w:r w:rsidRPr="00AD1AD6">
        <w:rPr>
          <w:rFonts w:ascii="Sylfaen" w:hAnsi="Sylfaen"/>
          <w:sz w:val="24"/>
          <w:szCs w:val="24"/>
        </w:rPr>
        <w:t>(strain U112) can be manipulated in BSL-2. Manipulation of reduced virulence strains at high concentrations should be conducted using BSL-3 practices.</w:t>
      </w:r>
    </w:p>
    <w:p w14:paraId="3CCD6CC3" w14:textId="77777777" w:rsidR="00CF7BD1" w:rsidRPr="00AD1AD6" w:rsidRDefault="00CF7BD1" w:rsidP="00CF7BD1">
      <w:pPr>
        <w:spacing w:after="0" w:line="240" w:lineRule="auto"/>
        <w:jc w:val="both"/>
        <w:rPr>
          <w:rFonts w:ascii="Sylfaen" w:eastAsia="Times New Roman" w:hAnsi="Sylfaen"/>
          <w:b/>
          <w:bCs/>
          <w:sz w:val="24"/>
          <w:szCs w:val="24"/>
        </w:rPr>
      </w:pPr>
    </w:p>
    <w:p w14:paraId="2FD244DD" w14:textId="77777777" w:rsidR="00CF7BD1" w:rsidRPr="00AD1AD6" w:rsidRDefault="00CF7BD1" w:rsidP="00CF7BD1">
      <w:pPr>
        <w:spacing w:after="0" w:line="240" w:lineRule="auto"/>
        <w:jc w:val="both"/>
        <w:rPr>
          <w:rFonts w:ascii="Sylfaen" w:eastAsia="Times New Roman" w:hAnsi="Sylfaen"/>
          <w:b/>
          <w:bCs/>
          <w:sz w:val="24"/>
          <w:szCs w:val="24"/>
        </w:rPr>
      </w:pPr>
    </w:p>
    <w:p w14:paraId="30A8ABD3" w14:textId="77777777" w:rsidR="00CF7BD1" w:rsidRPr="00AD1AD6" w:rsidRDefault="00CF7BD1" w:rsidP="00CF7BD1">
      <w:pPr>
        <w:spacing w:after="0" w:line="240" w:lineRule="auto"/>
        <w:jc w:val="both"/>
        <w:rPr>
          <w:rFonts w:ascii="Sylfaen" w:eastAsia="Times New Roman" w:hAnsi="Sylfaen"/>
          <w:b/>
          <w:bCs/>
          <w:sz w:val="24"/>
          <w:szCs w:val="24"/>
        </w:rPr>
      </w:pPr>
    </w:p>
    <w:p w14:paraId="51D499D0" w14:textId="77777777" w:rsidR="00CF7BD1" w:rsidRPr="00AD1AD6" w:rsidRDefault="00CF7BD1" w:rsidP="00CF7BD1">
      <w:pPr>
        <w:spacing w:after="0" w:line="240" w:lineRule="auto"/>
        <w:jc w:val="both"/>
        <w:rPr>
          <w:rFonts w:ascii="Sylfaen" w:eastAsia="Times New Roman" w:hAnsi="Sylfaen"/>
          <w:b/>
          <w:bCs/>
          <w:sz w:val="24"/>
          <w:szCs w:val="24"/>
        </w:rPr>
      </w:pPr>
    </w:p>
    <w:p w14:paraId="6120576A" w14:textId="77777777" w:rsidR="00CF7BD1" w:rsidRPr="00AD1AD6" w:rsidRDefault="00CF7BD1" w:rsidP="00CF7BD1">
      <w:pPr>
        <w:pStyle w:val="Heading1"/>
        <w:jc w:val="both"/>
        <w:rPr>
          <w:rFonts w:ascii="Sylfaen" w:hAnsi="Sylfaen"/>
          <w:color w:val="auto"/>
          <w:sz w:val="24"/>
          <w:szCs w:val="24"/>
        </w:rPr>
      </w:pPr>
      <w:r w:rsidRPr="00AD1AD6">
        <w:rPr>
          <w:rFonts w:ascii="Sylfaen" w:hAnsi="Sylfaen"/>
          <w:color w:val="auto"/>
          <w:sz w:val="24"/>
          <w:szCs w:val="24"/>
        </w:rPr>
        <w:lastRenderedPageBreak/>
        <w:t>Hantavirus</w:t>
      </w:r>
    </w:p>
    <w:p w14:paraId="30C65759" w14:textId="22E77C69"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Agent Characteristics</w:t>
      </w:r>
    </w:p>
    <w:p w14:paraId="4411C301"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Agent Classification:</w:t>
      </w:r>
      <w:r w:rsidRPr="00AD1AD6">
        <w:rPr>
          <w:rFonts w:ascii="Sylfaen" w:hAnsi="Sylfaen" w:cstheme="minorHAnsi"/>
          <w:sz w:val="24"/>
          <w:szCs w:val="24"/>
        </w:rPr>
        <w:t xml:space="preserve"> Biological </w:t>
      </w:r>
    </w:p>
    <w:p w14:paraId="7872D6C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Type:</w:t>
      </w:r>
      <w:r w:rsidRPr="00AD1AD6">
        <w:rPr>
          <w:rFonts w:ascii="Sylfaen" w:hAnsi="Sylfaen" w:cstheme="minorHAnsi"/>
          <w:sz w:val="24"/>
          <w:szCs w:val="24"/>
        </w:rPr>
        <w:t xml:space="preserve"> Virus </w:t>
      </w:r>
    </w:p>
    <w:p w14:paraId="68A57856"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Family:</w:t>
      </w:r>
      <w:r w:rsidRPr="00AD1AD6">
        <w:rPr>
          <w:rFonts w:ascii="Sylfaen" w:hAnsi="Sylfaen" w:cstheme="minorHAnsi"/>
          <w:sz w:val="24"/>
          <w:szCs w:val="24"/>
        </w:rPr>
        <w:t xml:space="preserve"> </w:t>
      </w:r>
      <w:proofErr w:type="spellStart"/>
      <w:r w:rsidRPr="00AD1AD6">
        <w:rPr>
          <w:rFonts w:ascii="Sylfaen" w:hAnsi="Sylfaen" w:cstheme="minorHAnsi"/>
          <w:sz w:val="24"/>
          <w:szCs w:val="24"/>
        </w:rPr>
        <w:t>Bunyaviridae</w:t>
      </w:r>
      <w:proofErr w:type="spellEnd"/>
    </w:p>
    <w:p w14:paraId="2F066D5C" w14:textId="77777777" w:rsidR="00CF7BD1" w:rsidRPr="00AD1AD6" w:rsidRDefault="00CF7BD1" w:rsidP="00CF7BD1">
      <w:pPr>
        <w:spacing w:after="0" w:line="360" w:lineRule="auto"/>
        <w:jc w:val="both"/>
        <w:rPr>
          <w:rStyle w:val="Heading2Char"/>
          <w:rFonts w:ascii="Sylfaen" w:eastAsia="Calibri" w:hAnsi="Sylfaen"/>
          <w:color w:val="auto"/>
          <w:sz w:val="24"/>
          <w:szCs w:val="24"/>
        </w:rPr>
      </w:pPr>
      <w:r w:rsidRPr="00AD1AD6">
        <w:rPr>
          <w:rStyle w:val="Heading2Char"/>
          <w:rFonts w:ascii="Sylfaen" w:eastAsia="Calibri" w:hAnsi="Sylfaen"/>
          <w:color w:val="auto"/>
          <w:sz w:val="24"/>
          <w:szCs w:val="24"/>
        </w:rPr>
        <w:t xml:space="preserve">Genus: </w:t>
      </w:r>
      <w:r w:rsidRPr="00AD1AD6">
        <w:rPr>
          <w:rFonts w:ascii="Sylfaen" w:hAnsi="Sylfaen" w:cstheme="minorHAnsi"/>
          <w:sz w:val="24"/>
          <w:szCs w:val="24"/>
        </w:rPr>
        <w:t xml:space="preserve">Hantavirus, </w:t>
      </w:r>
      <w:proofErr w:type="spellStart"/>
      <w:r w:rsidRPr="00AD1AD6">
        <w:rPr>
          <w:rFonts w:ascii="Sylfaen" w:hAnsi="Sylfaen" w:cstheme="minorHAnsi"/>
          <w:sz w:val="24"/>
          <w:szCs w:val="24"/>
        </w:rPr>
        <w:t>Hantaan</w:t>
      </w:r>
      <w:proofErr w:type="spellEnd"/>
      <w:r w:rsidRPr="00AD1AD6">
        <w:rPr>
          <w:rFonts w:ascii="Sylfaen" w:hAnsi="Sylfaen" w:cstheme="minorHAnsi"/>
          <w:sz w:val="24"/>
          <w:szCs w:val="24"/>
        </w:rPr>
        <w:t xml:space="preserve"> virus, Seoul virus, </w:t>
      </w:r>
      <w:proofErr w:type="spellStart"/>
      <w:r w:rsidRPr="00AD1AD6">
        <w:rPr>
          <w:rFonts w:ascii="Sylfaen" w:hAnsi="Sylfaen" w:cstheme="minorHAnsi"/>
          <w:sz w:val="24"/>
          <w:szCs w:val="24"/>
        </w:rPr>
        <w:t>Puumala</w:t>
      </w:r>
      <w:proofErr w:type="spellEnd"/>
      <w:r w:rsidRPr="00AD1AD6">
        <w:rPr>
          <w:rFonts w:ascii="Sylfaen" w:hAnsi="Sylfaen" w:cstheme="minorHAnsi"/>
          <w:sz w:val="24"/>
          <w:szCs w:val="24"/>
        </w:rPr>
        <w:t xml:space="preserve"> virus, Sin </w:t>
      </w:r>
      <w:proofErr w:type="spellStart"/>
      <w:r w:rsidRPr="00AD1AD6">
        <w:rPr>
          <w:rFonts w:ascii="Sylfaen" w:hAnsi="Sylfaen" w:cstheme="minorHAnsi"/>
          <w:sz w:val="24"/>
          <w:szCs w:val="24"/>
        </w:rPr>
        <w:t>Nombre</w:t>
      </w:r>
      <w:proofErr w:type="spellEnd"/>
    </w:p>
    <w:p w14:paraId="249E2E67"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Description:</w:t>
      </w:r>
      <w:r w:rsidRPr="00AD1AD6">
        <w:rPr>
          <w:rFonts w:ascii="Sylfaen" w:hAnsi="Sylfaen" w:cstheme="minorHAnsi"/>
          <w:color w:val="auto"/>
        </w:rPr>
        <w:t xml:space="preserve"> </w:t>
      </w:r>
    </w:p>
    <w:p w14:paraId="6366DFEF" w14:textId="77777777" w:rsidR="00CF7BD1" w:rsidRPr="00AD1AD6" w:rsidRDefault="00CF7BD1" w:rsidP="00CF7BD1">
      <w:pPr>
        <w:pStyle w:val="Default"/>
        <w:spacing w:line="360" w:lineRule="auto"/>
        <w:jc w:val="both"/>
        <w:rPr>
          <w:rFonts w:ascii="Sylfaen" w:hAnsi="Sylfaen" w:cstheme="minorHAnsi"/>
          <w:color w:val="auto"/>
        </w:rPr>
      </w:pPr>
      <w:r w:rsidRPr="00AD1AD6">
        <w:rPr>
          <w:rFonts w:ascii="Sylfaen" w:hAnsi="Sylfaen" w:cstheme="minorHAnsi"/>
          <w:color w:val="auto"/>
        </w:rPr>
        <w:t>There are two primary diseases caused by the various viruses. Hantavirus Pulmonary Syndrome (HPS) (sometimes called Hantavirus Cardiopulmonary Syndrome [HCPS] when deaths are caused by cardiogenic shock) is primarily found in North and South America (Andes virus) and primarily affects the pulmonary system. Hemorrhagic Fever with Renal Syndrome (HFRS) affects the kidneys and is primarily found in Asia (</w:t>
      </w:r>
      <w:proofErr w:type="spellStart"/>
      <w:r w:rsidRPr="00AD1AD6">
        <w:rPr>
          <w:rFonts w:ascii="Sylfaen" w:hAnsi="Sylfaen" w:cstheme="minorHAnsi"/>
          <w:color w:val="auto"/>
        </w:rPr>
        <w:t>Hantaan</w:t>
      </w:r>
      <w:proofErr w:type="spellEnd"/>
      <w:r w:rsidRPr="00AD1AD6">
        <w:rPr>
          <w:rFonts w:ascii="Sylfaen" w:hAnsi="Sylfaen" w:cstheme="minorHAnsi"/>
          <w:color w:val="auto"/>
        </w:rPr>
        <w:t xml:space="preserve"> virus), Scandinavia (</w:t>
      </w:r>
      <w:proofErr w:type="spellStart"/>
      <w:r w:rsidRPr="00AD1AD6">
        <w:rPr>
          <w:rFonts w:ascii="Sylfaen" w:hAnsi="Sylfaen" w:cstheme="minorHAnsi"/>
          <w:color w:val="auto"/>
        </w:rPr>
        <w:t>Puumala</w:t>
      </w:r>
      <w:proofErr w:type="spellEnd"/>
      <w:r w:rsidRPr="00AD1AD6">
        <w:rPr>
          <w:rFonts w:ascii="Sylfaen" w:hAnsi="Sylfaen" w:cstheme="minorHAnsi"/>
          <w:color w:val="auto"/>
        </w:rPr>
        <w:t xml:space="preserve"> virus), Balkans (</w:t>
      </w:r>
      <w:proofErr w:type="spellStart"/>
      <w:r w:rsidRPr="00AD1AD6">
        <w:rPr>
          <w:rFonts w:ascii="Sylfaen" w:hAnsi="Sylfaen" w:cstheme="minorHAnsi"/>
          <w:color w:val="auto"/>
        </w:rPr>
        <w:t>Dobrava</w:t>
      </w:r>
      <w:proofErr w:type="spellEnd"/>
      <w:r w:rsidRPr="00AD1AD6">
        <w:rPr>
          <w:rFonts w:ascii="Sylfaen" w:hAnsi="Sylfaen" w:cstheme="minorHAnsi"/>
          <w:color w:val="auto"/>
        </w:rPr>
        <w:t xml:space="preserve">-Belgrade virus) and Worldwide (Seoul virus). Transmission of the naturally occurring diseases is either by the bite of infected rodents or via </w:t>
      </w:r>
      <w:proofErr w:type="spellStart"/>
      <w:r w:rsidRPr="00AD1AD6">
        <w:rPr>
          <w:rFonts w:ascii="Sylfaen" w:hAnsi="Sylfaen" w:cstheme="minorHAnsi"/>
          <w:color w:val="auto"/>
        </w:rPr>
        <w:t>aerosolization</w:t>
      </w:r>
      <w:proofErr w:type="spellEnd"/>
      <w:r w:rsidRPr="00AD1AD6">
        <w:rPr>
          <w:rFonts w:ascii="Sylfaen" w:hAnsi="Sylfaen" w:cstheme="minorHAnsi"/>
          <w:color w:val="auto"/>
        </w:rPr>
        <w:t xml:space="preserve"> of the virus from rodent urine, feces, saliva, and nesting materials. In a bioterrorism event, humans may contract the disease by breathing in aerosolized virus.</w:t>
      </w:r>
    </w:p>
    <w:p w14:paraId="7CA9CEB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Biosafety Level</w:t>
      </w:r>
      <w:r w:rsidRPr="00AD1AD6">
        <w:rPr>
          <w:rFonts w:ascii="Sylfaen" w:hAnsi="Sylfaen" w:cstheme="minorHAnsi"/>
          <w:sz w:val="24"/>
          <w:szCs w:val="24"/>
        </w:rPr>
        <w:t xml:space="preserve">: 4 </w:t>
      </w:r>
    </w:p>
    <w:p w14:paraId="196BCB66"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CDC Class:</w:t>
      </w:r>
      <w:r w:rsidRPr="00AD1AD6">
        <w:rPr>
          <w:rFonts w:ascii="Sylfaen" w:hAnsi="Sylfaen" w:cstheme="minorHAnsi"/>
          <w:sz w:val="24"/>
          <w:szCs w:val="24"/>
        </w:rPr>
        <w:t xml:space="preserve"> C</w:t>
      </w:r>
    </w:p>
    <w:p w14:paraId="5766D33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Incubation:</w:t>
      </w:r>
      <w:r w:rsidRPr="00AD1AD6">
        <w:rPr>
          <w:rFonts w:ascii="Sylfaen" w:hAnsi="Sylfaen" w:cstheme="minorHAnsi"/>
          <w:sz w:val="24"/>
          <w:szCs w:val="24"/>
        </w:rPr>
        <w:t xml:space="preserve"> 1-5 weeks, with 8 weeks for some cases of viruses causing HFRS.</w:t>
      </w:r>
    </w:p>
    <w:p w14:paraId="1EC17937"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Person-to-Person Transmission:</w:t>
      </w:r>
      <w:r w:rsidRPr="00AD1AD6">
        <w:rPr>
          <w:rFonts w:ascii="Sylfaen" w:hAnsi="Sylfaen" w:cstheme="minorHAnsi"/>
          <w:color w:val="auto"/>
        </w:rPr>
        <w:t xml:space="preserve"> Yes, contact with infected bodily fluids or excreta of live or dead victims (e.g. Andes virus, etc.)</w:t>
      </w:r>
    </w:p>
    <w:p w14:paraId="7F53E81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Other Forms of Transmission</w:t>
      </w:r>
      <w:r w:rsidRPr="00AD1AD6">
        <w:rPr>
          <w:rFonts w:ascii="Sylfaen" w:hAnsi="Sylfaen" w:cstheme="minorHAnsi"/>
          <w:b/>
          <w:bCs/>
          <w:sz w:val="24"/>
          <w:szCs w:val="24"/>
        </w:rPr>
        <w:t xml:space="preserve">: </w:t>
      </w:r>
      <w:r w:rsidRPr="00AD1AD6">
        <w:rPr>
          <w:rFonts w:ascii="Sylfaen" w:hAnsi="Sylfaen" w:cstheme="minorHAnsi"/>
          <w:sz w:val="24"/>
          <w:szCs w:val="24"/>
        </w:rPr>
        <w:t>Yes, contact with infected fluids or excreta of live or dead non-human hosts</w:t>
      </w:r>
    </w:p>
    <w:p w14:paraId="50FC255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Treatments:</w:t>
      </w:r>
      <w:r w:rsidRPr="00AD1AD6">
        <w:rPr>
          <w:rFonts w:ascii="Sylfaen" w:hAnsi="Sylfaen" w:cstheme="minorHAnsi"/>
          <w:b/>
          <w:bCs/>
          <w:sz w:val="24"/>
          <w:szCs w:val="24"/>
        </w:rPr>
        <w:t xml:space="preserve"> </w:t>
      </w:r>
      <w:r w:rsidRPr="00AD1AD6">
        <w:rPr>
          <w:rFonts w:ascii="Sylfaen" w:hAnsi="Sylfaen" w:cstheme="minorHAnsi"/>
          <w:sz w:val="24"/>
          <w:szCs w:val="24"/>
        </w:rPr>
        <w:t>NO VACCINE AVAILABLE; treatment is supportive</w:t>
      </w:r>
    </w:p>
    <w:p w14:paraId="7430F954"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Infectivity/Lethality</w:t>
      </w:r>
      <w:r w:rsidRPr="00AD1AD6">
        <w:rPr>
          <w:rFonts w:ascii="Sylfaen" w:hAnsi="Sylfaen" w:cstheme="minorHAnsi"/>
          <w:b/>
          <w:bCs/>
          <w:color w:val="auto"/>
        </w:rPr>
        <w:t xml:space="preserve">: </w:t>
      </w:r>
      <w:r w:rsidRPr="00AD1AD6">
        <w:rPr>
          <w:rFonts w:ascii="Sylfaen" w:hAnsi="Sylfaen" w:cstheme="minorHAnsi"/>
          <w:color w:val="auto"/>
        </w:rPr>
        <w:t xml:space="preserve">HPS: High/1-50%; HFRS: Moderate/1-15% </w:t>
      </w:r>
    </w:p>
    <w:p w14:paraId="15DA0859" w14:textId="77777777" w:rsidR="00CF7BD1" w:rsidRPr="00AD1AD6" w:rsidRDefault="00CF7BD1" w:rsidP="00CF7BD1">
      <w:pPr>
        <w:spacing w:after="0" w:line="360" w:lineRule="auto"/>
        <w:jc w:val="both"/>
        <w:rPr>
          <w:rStyle w:val="Heading2Char"/>
          <w:rFonts w:ascii="Sylfaen" w:eastAsia="Calibri" w:hAnsi="Sylfaen"/>
          <w:color w:val="auto"/>
          <w:sz w:val="24"/>
          <w:szCs w:val="24"/>
        </w:rPr>
      </w:pPr>
      <w:r w:rsidRPr="00AD1AD6">
        <w:rPr>
          <w:rStyle w:val="Heading2Char"/>
          <w:rFonts w:ascii="Sylfaen" w:eastAsia="Calibri" w:hAnsi="Sylfaen"/>
          <w:color w:val="auto"/>
          <w:sz w:val="24"/>
          <w:szCs w:val="24"/>
        </w:rPr>
        <w:t>Primary non-human host</w:t>
      </w:r>
      <w:r w:rsidRPr="00AD1AD6">
        <w:rPr>
          <w:rFonts w:ascii="Sylfaen" w:hAnsi="Sylfaen" w:cstheme="minorHAnsi"/>
          <w:b/>
          <w:bCs/>
          <w:sz w:val="24"/>
          <w:szCs w:val="24"/>
        </w:rPr>
        <w:t xml:space="preserve">: </w:t>
      </w:r>
      <w:r w:rsidRPr="00AD1AD6">
        <w:rPr>
          <w:rFonts w:ascii="Sylfaen" w:hAnsi="Sylfaen" w:cstheme="minorHAnsi"/>
          <w:sz w:val="24"/>
          <w:szCs w:val="24"/>
        </w:rPr>
        <w:t>Rodent</w:t>
      </w:r>
    </w:p>
    <w:p w14:paraId="687F095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lastRenderedPageBreak/>
        <w:t xml:space="preserve"> Persistence/Stability:</w:t>
      </w:r>
      <w:r w:rsidRPr="00AD1AD6">
        <w:rPr>
          <w:rFonts w:ascii="Sylfaen" w:hAnsi="Sylfaen" w:cstheme="minorHAnsi"/>
          <w:sz w:val="24"/>
          <w:szCs w:val="24"/>
        </w:rPr>
        <w:t xml:space="preserve"> Known to persist in bodily fluids or excreta of live or dead host for extended periods. Hantavirus persistence is affected by types of environmental matrices and intentional stabilization (i.e. weapons-grade).</w:t>
      </w:r>
    </w:p>
    <w:p w14:paraId="6C95FB43"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Release Scenarios</w:t>
      </w:r>
    </w:p>
    <w:p w14:paraId="50D51D12"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Air/</w:t>
      </w:r>
      <w:proofErr w:type="spellStart"/>
      <w:r w:rsidRPr="00AD1AD6">
        <w:rPr>
          <w:rStyle w:val="Heading2Char"/>
          <w:rFonts w:ascii="Sylfaen" w:eastAsia="Calibri" w:hAnsi="Sylfaen"/>
          <w:color w:val="auto"/>
          <w:sz w:val="24"/>
          <w:szCs w:val="24"/>
        </w:rPr>
        <w:t>Aeorozolization</w:t>
      </w:r>
      <w:proofErr w:type="spellEnd"/>
      <w:r w:rsidRPr="00AD1AD6">
        <w:rPr>
          <w:rStyle w:val="Heading2Char"/>
          <w:rFonts w:ascii="Sylfaen" w:eastAsia="Calibri" w:hAnsi="Sylfaen"/>
          <w:color w:val="auto"/>
          <w:sz w:val="24"/>
          <w:szCs w:val="24"/>
        </w:rPr>
        <w:t>:</w:t>
      </w:r>
      <w:r w:rsidRPr="00AD1AD6">
        <w:rPr>
          <w:rFonts w:ascii="Sylfaen" w:hAnsi="Sylfaen" w:cstheme="minorHAnsi"/>
          <w:sz w:val="24"/>
          <w:szCs w:val="24"/>
        </w:rPr>
        <w:t xml:space="preserve"> Hantavirus, in nature, is spread via </w:t>
      </w:r>
      <w:proofErr w:type="spellStart"/>
      <w:r w:rsidRPr="00AD1AD6">
        <w:rPr>
          <w:rFonts w:ascii="Sylfaen" w:hAnsi="Sylfaen" w:cstheme="minorHAnsi"/>
          <w:sz w:val="24"/>
          <w:szCs w:val="24"/>
        </w:rPr>
        <w:t>aerosolization</w:t>
      </w:r>
      <w:proofErr w:type="spellEnd"/>
      <w:r w:rsidRPr="00AD1AD6">
        <w:rPr>
          <w:rFonts w:ascii="Sylfaen" w:hAnsi="Sylfaen" w:cstheme="minorHAnsi"/>
          <w:sz w:val="24"/>
          <w:szCs w:val="24"/>
        </w:rPr>
        <w:t xml:space="preserve">. In a bioterrorism event, Hantavirus may be engineered to be even more </w:t>
      </w:r>
      <w:proofErr w:type="spellStart"/>
      <w:r w:rsidRPr="00AD1AD6">
        <w:rPr>
          <w:rFonts w:ascii="Sylfaen" w:hAnsi="Sylfaen" w:cstheme="minorHAnsi"/>
          <w:sz w:val="24"/>
          <w:szCs w:val="24"/>
        </w:rPr>
        <w:t>aerosolizable</w:t>
      </w:r>
      <w:proofErr w:type="spellEnd"/>
      <w:r w:rsidRPr="00AD1AD6">
        <w:rPr>
          <w:rFonts w:ascii="Sylfaen" w:hAnsi="Sylfaen" w:cstheme="minorHAnsi"/>
          <w:sz w:val="24"/>
          <w:szCs w:val="24"/>
        </w:rPr>
        <w:t xml:space="preserve">. Its </w:t>
      </w:r>
      <w:proofErr w:type="spellStart"/>
      <w:r w:rsidRPr="00AD1AD6">
        <w:rPr>
          <w:rFonts w:ascii="Sylfaen" w:hAnsi="Sylfaen" w:cstheme="minorHAnsi"/>
          <w:sz w:val="24"/>
          <w:szCs w:val="24"/>
        </w:rPr>
        <w:t>reaerosolization</w:t>
      </w:r>
      <w:proofErr w:type="spellEnd"/>
      <w:r w:rsidRPr="00AD1AD6">
        <w:rPr>
          <w:rFonts w:ascii="Sylfaen" w:hAnsi="Sylfaen" w:cstheme="minorHAnsi"/>
          <w:sz w:val="24"/>
          <w:szCs w:val="24"/>
        </w:rPr>
        <w:t xml:space="preserve"> ability will depend upon the size and physical properties of the contaminated matrix in which it resides and may quickly lead to the virus spreading throughout a building and surrounding areas. Hantavirus can be released indoors and outdoors. An outdoor release of Hantavirus has the potential to travel from the immediate area, increasing the scope of the response.</w:t>
      </w:r>
    </w:p>
    <w:p w14:paraId="1AC90C64"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Soil /Surfaces:</w:t>
      </w:r>
      <w:r w:rsidRPr="00AD1AD6">
        <w:rPr>
          <w:rFonts w:ascii="Sylfaen" w:hAnsi="Sylfaen" w:cstheme="minorHAnsi"/>
          <w:color w:val="auto"/>
        </w:rPr>
        <w:t xml:space="preserve"> Hantaviruses can survive on surfaces and in soil.</w:t>
      </w:r>
    </w:p>
    <w:p w14:paraId="2DED0B6E"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Water:</w:t>
      </w:r>
      <w:r w:rsidRPr="00AD1AD6">
        <w:rPr>
          <w:rFonts w:ascii="Sylfaen" w:hAnsi="Sylfaen" w:cstheme="minorHAnsi"/>
          <w:sz w:val="24"/>
          <w:szCs w:val="24"/>
        </w:rPr>
        <w:t xml:space="preserve"> Hantaviruses may survive in water. </w:t>
      </w:r>
    </w:p>
    <w:p w14:paraId="79DC5027"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Other:</w:t>
      </w:r>
      <w:r w:rsidRPr="00AD1AD6">
        <w:rPr>
          <w:rFonts w:ascii="Sylfaen" w:hAnsi="Sylfaen" w:cstheme="minorHAnsi"/>
          <w:sz w:val="24"/>
          <w:szCs w:val="24"/>
        </w:rPr>
        <w:t xml:space="preserve"> Hantaviruses are naturally occurring and endemic throughout the world.</w:t>
      </w:r>
    </w:p>
    <w:p w14:paraId="13FBD62A"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Health Effects</w:t>
      </w:r>
    </w:p>
    <w:p w14:paraId="3F53D59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Onset</w:t>
      </w:r>
      <w:r w:rsidRPr="00AD1AD6">
        <w:rPr>
          <w:rFonts w:ascii="Sylfaen" w:hAnsi="Sylfaen" w:cstheme="minorHAnsi"/>
          <w:sz w:val="24"/>
          <w:szCs w:val="24"/>
        </w:rPr>
        <w:t xml:space="preserve"> </w:t>
      </w:r>
      <w:r w:rsidRPr="00AD1AD6">
        <w:rPr>
          <w:rFonts w:ascii="Sylfaen" w:hAnsi="Sylfaen" w:cstheme="minorHAnsi"/>
          <w:sz w:val="24"/>
          <w:szCs w:val="24"/>
        </w:rPr>
        <w:tab/>
      </w:r>
      <w:r w:rsidRPr="00AD1AD6">
        <w:rPr>
          <w:rFonts w:ascii="Sylfaen" w:hAnsi="Sylfaen" w:cstheme="minorHAnsi"/>
          <w:b/>
          <w:sz w:val="24"/>
          <w:szCs w:val="24"/>
        </w:rPr>
        <w:t>CAUTION</w:t>
      </w:r>
      <w:r w:rsidRPr="00AD1AD6">
        <w:rPr>
          <w:rFonts w:ascii="Sylfaen" w:hAnsi="Sylfaen" w:cstheme="minorHAnsi"/>
          <w:sz w:val="24"/>
          <w:szCs w:val="24"/>
        </w:rPr>
        <w:t>: HANTAVIRUSES ARE INFECTIVE VIA ALL EXPOSURE ROUTES</w:t>
      </w:r>
    </w:p>
    <w:p w14:paraId="0E369F09"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Symptoms of HPS typically occur 1- 5 weeks after exposure. Symptoms of HFRS typically occur up to 8 weeks after exposure.</w:t>
      </w:r>
    </w:p>
    <w:p w14:paraId="607FDC2F"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Signs/Symptoms per Exposure Route</w:t>
      </w:r>
    </w:p>
    <w:p w14:paraId="242ECE98" w14:textId="77777777" w:rsidR="00CF7BD1" w:rsidRPr="00AD1AD6" w:rsidRDefault="00CF7BD1" w:rsidP="00CF7BD1">
      <w:pPr>
        <w:spacing w:after="0" w:line="360" w:lineRule="auto"/>
        <w:jc w:val="both"/>
        <w:rPr>
          <w:rFonts w:ascii="Sylfaen" w:hAnsi="Sylfaen" w:cstheme="minorHAnsi"/>
          <w:b/>
          <w:bCs/>
          <w:sz w:val="24"/>
          <w:szCs w:val="24"/>
        </w:rPr>
      </w:pPr>
      <w:r w:rsidRPr="00AD1AD6">
        <w:rPr>
          <w:rStyle w:val="Heading3Char"/>
          <w:rFonts w:ascii="Sylfaen" w:eastAsia="Calibri" w:hAnsi="Sylfaen" w:cstheme="minorHAnsi"/>
          <w:color w:val="auto"/>
          <w:sz w:val="24"/>
          <w:szCs w:val="24"/>
        </w:rPr>
        <w:t xml:space="preserve">General: </w:t>
      </w:r>
      <w:r w:rsidRPr="00AD1AD6">
        <w:rPr>
          <w:rFonts w:ascii="Sylfaen" w:hAnsi="Sylfaen" w:cstheme="minorHAnsi"/>
          <w:bCs/>
          <w:sz w:val="24"/>
          <w:szCs w:val="24"/>
        </w:rPr>
        <w:t>Two clinical syndromes are associated with exposure to Hantavirus: hemorrhagic fever with renal syndrome (HFRS) and cardio-pulmonary syndrome (HCPS). Initial symptoms for both syndromes are similar and include flu-like symptoms such as fever, headache, muscle aches, abdominal pain, nausea, rapid heartbeat and decrease in blood pressure and heart efficiency. HFRS causes an excessive production of urine and kidney failure. With HFRS, individuals develop difficulty in breathing, coughing, and shortness of breath that can progress to an acute cardiopulmonary phase leading to cardiovascular shock.</w:t>
      </w:r>
    </w:p>
    <w:p w14:paraId="32B856B1" w14:textId="77777777" w:rsidR="00CF7BD1" w:rsidRPr="00AD1AD6" w:rsidRDefault="00CF7BD1" w:rsidP="00CF7BD1">
      <w:pPr>
        <w:spacing w:after="0" w:line="360" w:lineRule="auto"/>
        <w:jc w:val="both"/>
        <w:rPr>
          <w:rStyle w:val="Heading2Char"/>
          <w:rFonts w:ascii="Sylfaen" w:eastAsia="Calibri" w:hAnsi="Sylfaen"/>
          <w:color w:val="auto"/>
          <w:sz w:val="24"/>
          <w:szCs w:val="24"/>
        </w:rPr>
      </w:pPr>
      <w:r w:rsidRPr="00AD1AD6">
        <w:rPr>
          <w:rStyle w:val="Heading2Char"/>
          <w:rFonts w:ascii="Sylfaen" w:eastAsia="Calibri" w:hAnsi="Sylfaen"/>
          <w:color w:val="auto"/>
          <w:sz w:val="24"/>
          <w:szCs w:val="24"/>
        </w:rPr>
        <w:t>Infectivity:</w:t>
      </w:r>
      <w:r w:rsidRPr="00AD1AD6">
        <w:rPr>
          <w:rFonts w:ascii="Sylfaen" w:hAnsi="Sylfaen" w:cstheme="minorHAnsi"/>
          <w:sz w:val="24"/>
          <w:szCs w:val="24"/>
        </w:rPr>
        <w:t xml:space="preserve"> The various genera of Hantavirus are presumed to be highly infective if aerosolized.</w:t>
      </w:r>
    </w:p>
    <w:p w14:paraId="64E283FD" w14:textId="77777777" w:rsidR="00CF7BD1" w:rsidRPr="00AD1AD6" w:rsidRDefault="00CF7BD1" w:rsidP="00CF7BD1">
      <w:pPr>
        <w:spacing w:after="0" w:line="360" w:lineRule="auto"/>
        <w:jc w:val="both"/>
        <w:rPr>
          <w:rFonts w:ascii="Sylfaen" w:hAnsi="Sylfaen" w:cstheme="minorHAnsi"/>
          <w:bCs/>
          <w:sz w:val="24"/>
          <w:szCs w:val="24"/>
        </w:rPr>
      </w:pPr>
      <w:r w:rsidRPr="00AD1AD6">
        <w:rPr>
          <w:rStyle w:val="Heading2Char"/>
          <w:rFonts w:ascii="Sylfaen" w:eastAsia="Calibri" w:hAnsi="Sylfaen"/>
          <w:color w:val="auto"/>
          <w:sz w:val="24"/>
          <w:szCs w:val="24"/>
        </w:rPr>
        <w:lastRenderedPageBreak/>
        <w:t xml:space="preserve">Infective Dose: </w:t>
      </w:r>
      <w:r w:rsidRPr="00AD1AD6">
        <w:rPr>
          <w:rFonts w:ascii="Sylfaen" w:hAnsi="Sylfaen" w:cstheme="minorHAnsi"/>
          <w:bCs/>
          <w:sz w:val="24"/>
          <w:szCs w:val="24"/>
        </w:rPr>
        <w:t>Unknown</w:t>
      </w:r>
    </w:p>
    <w:p w14:paraId="60EE69E2" w14:textId="77777777" w:rsidR="00CF7BD1" w:rsidRPr="00AD1AD6" w:rsidRDefault="00CF7BD1" w:rsidP="00CF7BD1">
      <w:pPr>
        <w:pStyle w:val="Default"/>
        <w:spacing w:line="360" w:lineRule="auto"/>
        <w:jc w:val="both"/>
        <w:rPr>
          <w:rFonts w:ascii="Sylfaen" w:hAnsi="Sylfaen" w:cstheme="minorHAnsi"/>
          <w:bCs/>
          <w:color w:val="auto"/>
        </w:rPr>
      </w:pPr>
      <w:r w:rsidRPr="00AD1AD6">
        <w:rPr>
          <w:rStyle w:val="Heading2Char"/>
          <w:rFonts w:ascii="Sylfaen" w:eastAsia="Calibri" w:hAnsi="Sylfaen"/>
          <w:color w:val="auto"/>
          <w:sz w:val="24"/>
          <w:szCs w:val="24"/>
        </w:rPr>
        <w:t>Lethality:</w:t>
      </w:r>
      <w:r w:rsidRPr="00AD1AD6">
        <w:rPr>
          <w:rFonts w:ascii="Sylfaen" w:hAnsi="Sylfaen" w:cstheme="minorHAnsi"/>
          <w:color w:val="auto"/>
        </w:rPr>
        <w:t xml:space="preserve"> </w:t>
      </w:r>
      <w:r w:rsidRPr="00AD1AD6">
        <w:rPr>
          <w:rFonts w:ascii="Sylfaen" w:hAnsi="Sylfaen" w:cstheme="minorHAnsi"/>
          <w:bCs/>
          <w:color w:val="auto"/>
        </w:rPr>
        <w:t>Hantavirus has a 1-50% mortality rate associated with HPS and a 1-15% rate for HFRS.</w:t>
      </w:r>
    </w:p>
    <w:p w14:paraId="3560EF4D" w14:textId="77777777" w:rsidR="00CF7BD1" w:rsidRPr="00AD1AD6" w:rsidRDefault="00CF7BD1" w:rsidP="00CF7BD1">
      <w:pPr>
        <w:pStyle w:val="Default"/>
        <w:spacing w:line="360" w:lineRule="auto"/>
        <w:jc w:val="both"/>
        <w:rPr>
          <w:rStyle w:val="Heading2Char"/>
          <w:rFonts w:ascii="Sylfaen" w:eastAsia="Calibri" w:hAnsi="Sylfaen"/>
          <w:color w:val="auto"/>
          <w:sz w:val="24"/>
          <w:szCs w:val="24"/>
        </w:rPr>
      </w:pPr>
      <w:r w:rsidRPr="00AD1AD6">
        <w:rPr>
          <w:rStyle w:val="Heading2Char"/>
          <w:rFonts w:ascii="Sylfaen" w:eastAsia="Calibri" w:hAnsi="Sylfaen"/>
          <w:color w:val="auto"/>
          <w:sz w:val="24"/>
          <w:szCs w:val="24"/>
        </w:rPr>
        <w:t>Clinical Description</w:t>
      </w:r>
    </w:p>
    <w:p w14:paraId="62C91B89" w14:textId="77777777" w:rsidR="00CF7BD1" w:rsidRPr="00AD1AD6" w:rsidRDefault="00CF7BD1" w:rsidP="00CF7BD1">
      <w:pPr>
        <w:shd w:val="clear" w:color="auto" w:fill="FFFFFF"/>
        <w:spacing w:after="0" w:line="360" w:lineRule="auto"/>
        <w:jc w:val="both"/>
        <w:rPr>
          <w:rFonts w:ascii="Sylfaen" w:hAnsi="Sylfaen" w:cstheme="minorHAnsi"/>
          <w:sz w:val="24"/>
          <w:szCs w:val="24"/>
        </w:rPr>
      </w:pPr>
      <w:r w:rsidRPr="00AD1AD6">
        <w:rPr>
          <w:rFonts w:ascii="Sylfaen" w:hAnsi="Sylfaen" w:cstheme="minorHAnsi"/>
          <w:sz w:val="24"/>
          <w:szCs w:val="24"/>
        </w:rPr>
        <w:t xml:space="preserve">Hantavirus pulmonary syndrome (HPS), commonly referred to as Hantavirus disease, is a febrile illness characterized by bilateral interstitial pulmonary infiltrates and respiratory compromise usually requiring supplemental oxygen and clinically resembling acute respiratory disease syndrome (ARDS). The typical </w:t>
      </w:r>
      <w:proofErr w:type="spellStart"/>
      <w:r w:rsidRPr="00AD1AD6">
        <w:rPr>
          <w:rFonts w:ascii="Sylfaen" w:hAnsi="Sylfaen" w:cstheme="minorHAnsi"/>
          <w:sz w:val="24"/>
          <w:szCs w:val="24"/>
        </w:rPr>
        <w:t>prodrome</w:t>
      </w:r>
      <w:proofErr w:type="spellEnd"/>
      <w:r w:rsidRPr="00AD1AD6">
        <w:rPr>
          <w:rFonts w:ascii="Sylfaen" w:hAnsi="Sylfaen" w:cstheme="minorHAnsi"/>
          <w:sz w:val="24"/>
          <w:szCs w:val="24"/>
        </w:rPr>
        <w:t xml:space="preserve"> consists of fever, chills, myalgia, headache, and gastrointestinal symptoms. Typical clinical laboratory findings include </w:t>
      </w:r>
      <w:proofErr w:type="spellStart"/>
      <w:r w:rsidRPr="00AD1AD6">
        <w:rPr>
          <w:rFonts w:ascii="Sylfaen" w:hAnsi="Sylfaen" w:cstheme="minorHAnsi"/>
          <w:sz w:val="24"/>
          <w:szCs w:val="24"/>
        </w:rPr>
        <w:t>hemoconcentration</w:t>
      </w:r>
      <w:proofErr w:type="spellEnd"/>
      <w:r w:rsidRPr="00AD1AD6">
        <w:rPr>
          <w:rFonts w:ascii="Sylfaen" w:hAnsi="Sylfaen" w:cstheme="minorHAnsi"/>
          <w:sz w:val="24"/>
          <w:szCs w:val="24"/>
        </w:rPr>
        <w:t xml:space="preserve">, left shift in the white blood cell count, </w:t>
      </w:r>
      <w:proofErr w:type="spellStart"/>
      <w:r w:rsidRPr="00AD1AD6">
        <w:rPr>
          <w:rFonts w:ascii="Sylfaen" w:hAnsi="Sylfaen" w:cstheme="minorHAnsi"/>
          <w:sz w:val="24"/>
          <w:szCs w:val="24"/>
        </w:rPr>
        <w:t>neutrophilic</w:t>
      </w:r>
      <w:proofErr w:type="spellEnd"/>
      <w:r w:rsidRPr="00AD1AD6">
        <w:rPr>
          <w:rFonts w:ascii="Sylfaen" w:hAnsi="Sylfaen" w:cstheme="minorHAnsi"/>
          <w:sz w:val="24"/>
          <w:szCs w:val="24"/>
        </w:rPr>
        <w:t xml:space="preserve"> leukocytosis, thrombocytopenia, and circulating </w:t>
      </w:r>
      <w:proofErr w:type="spellStart"/>
      <w:r w:rsidRPr="00AD1AD6">
        <w:rPr>
          <w:rFonts w:ascii="Sylfaen" w:hAnsi="Sylfaen" w:cstheme="minorHAnsi"/>
          <w:sz w:val="24"/>
          <w:szCs w:val="24"/>
        </w:rPr>
        <w:t>immunoblasts</w:t>
      </w:r>
      <w:proofErr w:type="spellEnd"/>
      <w:r w:rsidRPr="00AD1AD6">
        <w:rPr>
          <w:rFonts w:ascii="Sylfaen" w:hAnsi="Sylfaen" w:cstheme="minorHAnsi"/>
          <w:sz w:val="24"/>
          <w:szCs w:val="24"/>
        </w:rPr>
        <w:t>.</w:t>
      </w:r>
    </w:p>
    <w:p w14:paraId="58324A4F" w14:textId="77777777" w:rsidR="00CF7BD1" w:rsidRPr="00AD1AD6" w:rsidRDefault="00CF7BD1" w:rsidP="00CF7BD1">
      <w:pPr>
        <w:pStyle w:val="Default"/>
        <w:spacing w:line="360" w:lineRule="auto"/>
        <w:jc w:val="both"/>
        <w:rPr>
          <w:rStyle w:val="Heading2Char"/>
          <w:rFonts w:ascii="Sylfaen" w:eastAsia="Calibri" w:hAnsi="Sylfaen"/>
          <w:color w:val="auto"/>
          <w:sz w:val="24"/>
          <w:szCs w:val="24"/>
        </w:rPr>
      </w:pPr>
      <w:r w:rsidRPr="00AD1AD6">
        <w:rPr>
          <w:rStyle w:val="Heading2Char"/>
          <w:rFonts w:ascii="Sylfaen" w:eastAsia="Calibri" w:hAnsi="Sylfaen"/>
          <w:color w:val="auto"/>
          <w:sz w:val="24"/>
          <w:szCs w:val="24"/>
        </w:rPr>
        <w:t>Clinical Criteria</w:t>
      </w:r>
    </w:p>
    <w:p w14:paraId="1C5995FD" w14:textId="77777777" w:rsidR="00CF7BD1" w:rsidRPr="00AD1AD6" w:rsidRDefault="00CF7BD1" w:rsidP="00CF7BD1">
      <w:pPr>
        <w:shd w:val="clear" w:color="auto" w:fill="FFFFFF"/>
        <w:spacing w:after="0" w:line="360" w:lineRule="auto"/>
        <w:jc w:val="both"/>
        <w:rPr>
          <w:rFonts w:ascii="Sylfaen" w:hAnsi="Sylfaen" w:cstheme="minorHAnsi"/>
          <w:sz w:val="24"/>
          <w:szCs w:val="24"/>
        </w:rPr>
      </w:pPr>
      <w:r w:rsidRPr="00AD1AD6">
        <w:rPr>
          <w:rFonts w:ascii="Sylfaen" w:hAnsi="Sylfaen" w:cstheme="minorHAnsi"/>
          <w:sz w:val="24"/>
          <w:szCs w:val="24"/>
        </w:rPr>
        <w:t>An illness characterized by one or more of the following clinical features:</w:t>
      </w:r>
    </w:p>
    <w:p w14:paraId="33DBC3DB" w14:textId="77777777" w:rsidR="00CF7BD1" w:rsidRPr="00AD1AD6" w:rsidRDefault="00CF7BD1" w:rsidP="00CF7BD1">
      <w:pPr>
        <w:numPr>
          <w:ilvl w:val="0"/>
          <w:numId w:val="139"/>
        </w:numPr>
        <w:shd w:val="clear" w:color="auto" w:fill="FFFFFF"/>
        <w:spacing w:after="0" w:line="360" w:lineRule="auto"/>
        <w:ind w:left="600"/>
        <w:jc w:val="both"/>
        <w:rPr>
          <w:rFonts w:ascii="Sylfaen" w:hAnsi="Sylfaen" w:cstheme="minorHAnsi"/>
          <w:sz w:val="24"/>
          <w:szCs w:val="24"/>
        </w:rPr>
      </w:pPr>
      <w:r w:rsidRPr="00AD1AD6">
        <w:rPr>
          <w:rFonts w:ascii="Sylfaen" w:hAnsi="Sylfaen" w:cstheme="minorHAnsi"/>
          <w:sz w:val="24"/>
          <w:szCs w:val="24"/>
        </w:rPr>
        <w:t xml:space="preserve">A febrile illness (i.e. temperature greater than 101.0°F or 38.3°C) corroborated by bilateral diffuse interstitial edema or a clinical diagnosis of ARDS or radiographic evidence of </w:t>
      </w:r>
      <w:proofErr w:type="spellStart"/>
      <w:r w:rsidRPr="00AD1AD6">
        <w:rPr>
          <w:rFonts w:ascii="Sylfaen" w:hAnsi="Sylfaen" w:cstheme="minorHAnsi"/>
          <w:sz w:val="24"/>
          <w:szCs w:val="24"/>
        </w:rPr>
        <w:t>noncardiogenic</w:t>
      </w:r>
      <w:proofErr w:type="spellEnd"/>
      <w:r w:rsidRPr="00AD1AD6">
        <w:rPr>
          <w:rFonts w:ascii="Sylfaen" w:hAnsi="Sylfaen" w:cstheme="minorHAnsi"/>
          <w:sz w:val="24"/>
          <w:szCs w:val="24"/>
        </w:rPr>
        <w:t xml:space="preserve"> pulmonary edema, or unexplained respiratory illness resulting in death, and occurring in a previously healthy person.</w:t>
      </w:r>
    </w:p>
    <w:p w14:paraId="10F58433" w14:textId="77777777" w:rsidR="00CF7BD1" w:rsidRPr="00AD1AD6" w:rsidRDefault="00CF7BD1" w:rsidP="00CF7BD1">
      <w:pPr>
        <w:numPr>
          <w:ilvl w:val="0"/>
          <w:numId w:val="139"/>
        </w:numPr>
        <w:shd w:val="clear" w:color="auto" w:fill="FFFFFF"/>
        <w:spacing w:after="0" w:line="360" w:lineRule="auto"/>
        <w:ind w:left="600"/>
        <w:jc w:val="both"/>
        <w:rPr>
          <w:rFonts w:ascii="Sylfaen" w:hAnsi="Sylfaen" w:cstheme="minorHAnsi"/>
          <w:sz w:val="24"/>
          <w:szCs w:val="24"/>
        </w:rPr>
      </w:pPr>
      <w:r w:rsidRPr="00AD1AD6">
        <w:rPr>
          <w:rFonts w:ascii="Sylfaen" w:hAnsi="Sylfaen" w:cstheme="minorHAnsi"/>
          <w:sz w:val="24"/>
          <w:szCs w:val="24"/>
        </w:rPr>
        <w:t xml:space="preserve">An unexplained respiratory illness resulting in death, with an autopsy examination demonstrating </w:t>
      </w:r>
      <w:proofErr w:type="spellStart"/>
      <w:r w:rsidRPr="00AD1AD6">
        <w:rPr>
          <w:rFonts w:ascii="Sylfaen" w:hAnsi="Sylfaen" w:cstheme="minorHAnsi"/>
          <w:sz w:val="24"/>
          <w:szCs w:val="24"/>
        </w:rPr>
        <w:t>noncardiogenic</w:t>
      </w:r>
      <w:proofErr w:type="spellEnd"/>
      <w:r w:rsidRPr="00AD1AD6">
        <w:rPr>
          <w:rFonts w:ascii="Sylfaen" w:hAnsi="Sylfaen" w:cstheme="minorHAnsi"/>
          <w:sz w:val="24"/>
          <w:szCs w:val="24"/>
        </w:rPr>
        <w:t xml:space="preserve"> pulmonary edema without an identifiable cause.</w:t>
      </w:r>
    </w:p>
    <w:p w14:paraId="35DD51A0" w14:textId="77777777" w:rsidR="00CF7BD1" w:rsidRPr="00AD1AD6" w:rsidRDefault="00CF7BD1" w:rsidP="00CF7BD1">
      <w:pPr>
        <w:pStyle w:val="Default"/>
        <w:spacing w:line="360" w:lineRule="auto"/>
        <w:jc w:val="both"/>
        <w:rPr>
          <w:rStyle w:val="Heading2Char"/>
          <w:rFonts w:ascii="Sylfaen" w:eastAsia="Calibri" w:hAnsi="Sylfaen"/>
          <w:color w:val="auto"/>
          <w:sz w:val="24"/>
          <w:szCs w:val="24"/>
        </w:rPr>
      </w:pPr>
      <w:r w:rsidRPr="00AD1AD6">
        <w:rPr>
          <w:rStyle w:val="Heading2Char"/>
          <w:rFonts w:ascii="Sylfaen" w:eastAsia="Calibri" w:hAnsi="Sylfaen"/>
          <w:color w:val="auto"/>
          <w:sz w:val="24"/>
          <w:szCs w:val="24"/>
        </w:rPr>
        <w:t>Laboratory Criteria for Diagnosis</w:t>
      </w:r>
    </w:p>
    <w:p w14:paraId="06912A57" w14:textId="77777777" w:rsidR="00CF7BD1" w:rsidRPr="00AD1AD6" w:rsidRDefault="00CF7BD1" w:rsidP="00CF7BD1">
      <w:pPr>
        <w:numPr>
          <w:ilvl w:val="0"/>
          <w:numId w:val="140"/>
        </w:numPr>
        <w:shd w:val="clear" w:color="auto" w:fill="FFFFFF"/>
        <w:spacing w:after="0" w:line="360" w:lineRule="auto"/>
        <w:ind w:left="600"/>
        <w:jc w:val="both"/>
        <w:rPr>
          <w:rFonts w:ascii="Sylfaen" w:hAnsi="Sylfaen" w:cstheme="minorHAnsi"/>
          <w:sz w:val="24"/>
          <w:szCs w:val="24"/>
        </w:rPr>
      </w:pPr>
      <w:r w:rsidRPr="00AD1AD6">
        <w:rPr>
          <w:rFonts w:ascii="Sylfaen" w:hAnsi="Sylfaen" w:cstheme="minorHAnsi"/>
          <w:sz w:val="24"/>
          <w:szCs w:val="24"/>
        </w:rPr>
        <w:t>Detection of hantavirus-specific immunoglobulin M or rising titers of hantavirus-specific immunoglobulin G, OR</w:t>
      </w:r>
    </w:p>
    <w:p w14:paraId="0A11FC76" w14:textId="77777777" w:rsidR="00CF7BD1" w:rsidRPr="00AD1AD6" w:rsidRDefault="00CF7BD1" w:rsidP="00CF7BD1">
      <w:pPr>
        <w:numPr>
          <w:ilvl w:val="0"/>
          <w:numId w:val="140"/>
        </w:numPr>
        <w:shd w:val="clear" w:color="auto" w:fill="FFFFFF"/>
        <w:spacing w:after="0" w:line="360" w:lineRule="auto"/>
        <w:ind w:left="600"/>
        <w:jc w:val="both"/>
        <w:rPr>
          <w:rFonts w:ascii="Sylfaen" w:hAnsi="Sylfaen" w:cstheme="minorHAnsi"/>
          <w:sz w:val="24"/>
          <w:szCs w:val="24"/>
        </w:rPr>
      </w:pPr>
      <w:r w:rsidRPr="00AD1AD6">
        <w:rPr>
          <w:rFonts w:ascii="Sylfaen" w:hAnsi="Sylfaen" w:cstheme="minorHAnsi"/>
          <w:sz w:val="24"/>
          <w:szCs w:val="24"/>
        </w:rPr>
        <w:t>Detection of hantavirus-specific ribonucleic acid sequence by polymerase chain reaction in clinical specimens, OR</w:t>
      </w:r>
    </w:p>
    <w:p w14:paraId="6F0EFED3" w14:textId="77777777" w:rsidR="00CF7BD1" w:rsidRPr="00AD1AD6" w:rsidRDefault="00CF7BD1" w:rsidP="00CF7BD1">
      <w:pPr>
        <w:numPr>
          <w:ilvl w:val="0"/>
          <w:numId w:val="140"/>
        </w:numPr>
        <w:shd w:val="clear" w:color="auto" w:fill="FFFFFF"/>
        <w:spacing w:after="0" w:line="360" w:lineRule="auto"/>
        <w:ind w:left="600"/>
        <w:jc w:val="both"/>
        <w:rPr>
          <w:rFonts w:ascii="Sylfaen" w:hAnsi="Sylfaen" w:cstheme="minorHAnsi"/>
          <w:sz w:val="24"/>
          <w:szCs w:val="24"/>
        </w:rPr>
      </w:pPr>
      <w:r w:rsidRPr="00AD1AD6">
        <w:rPr>
          <w:rFonts w:ascii="Sylfaen" w:hAnsi="Sylfaen" w:cstheme="minorHAnsi"/>
          <w:sz w:val="24"/>
          <w:szCs w:val="24"/>
        </w:rPr>
        <w:t xml:space="preserve">Detection of Hantavirus antigen by </w:t>
      </w:r>
      <w:proofErr w:type="spellStart"/>
      <w:r w:rsidRPr="00AD1AD6">
        <w:rPr>
          <w:rFonts w:ascii="Sylfaen" w:hAnsi="Sylfaen" w:cstheme="minorHAnsi"/>
          <w:sz w:val="24"/>
          <w:szCs w:val="24"/>
        </w:rPr>
        <w:t>immunohisto</w:t>
      </w:r>
      <w:proofErr w:type="spellEnd"/>
      <w:r w:rsidRPr="00AD1AD6">
        <w:rPr>
          <w:rFonts w:ascii="Sylfaen" w:hAnsi="Sylfaen" w:cstheme="minorHAnsi"/>
          <w:sz w:val="24"/>
          <w:szCs w:val="24"/>
          <w:lang w:val="ka-GE"/>
        </w:rPr>
        <w:t xml:space="preserve"> </w:t>
      </w:r>
      <w:r w:rsidRPr="00AD1AD6">
        <w:rPr>
          <w:rFonts w:ascii="Sylfaen" w:hAnsi="Sylfaen" w:cstheme="minorHAnsi"/>
          <w:sz w:val="24"/>
          <w:szCs w:val="24"/>
        </w:rPr>
        <w:t>chemistry</w:t>
      </w:r>
      <w:r w:rsidRPr="00AD1AD6">
        <w:rPr>
          <w:rFonts w:ascii="Sylfaen" w:hAnsi="Sylfaen" w:cstheme="minorHAnsi"/>
          <w:sz w:val="24"/>
          <w:szCs w:val="24"/>
          <w:lang w:val="ka-GE"/>
        </w:rPr>
        <w:t>.</w:t>
      </w:r>
    </w:p>
    <w:p w14:paraId="2D52DB31" w14:textId="77777777" w:rsidR="00CF7BD1" w:rsidRPr="00AD1AD6" w:rsidRDefault="00CF7BD1" w:rsidP="00CF7BD1">
      <w:pPr>
        <w:pStyle w:val="Default"/>
        <w:spacing w:line="360" w:lineRule="auto"/>
        <w:jc w:val="both"/>
        <w:rPr>
          <w:rStyle w:val="Heading2Char"/>
          <w:rFonts w:ascii="Sylfaen" w:eastAsia="Calibri" w:hAnsi="Sylfaen"/>
          <w:color w:val="auto"/>
          <w:sz w:val="24"/>
          <w:szCs w:val="24"/>
        </w:rPr>
      </w:pPr>
      <w:r w:rsidRPr="00AD1AD6">
        <w:rPr>
          <w:rStyle w:val="Heading2Char"/>
          <w:rFonts w:ascii="Sylfaen" w:eastAsia="Calibri" w:hAnsi="Sylfaen"/>
          <w:color w:val="auto"/>
          <w:sz w:val="24"/>
          <w:szCs w:val="24"/>
        </w:rPr>
        <w:t>Case Classification</w:t>
      </w:r>
    </w:p>
    <w:p w14:paraId="5EAFA7E9" w14:textId="77777777" w:rsidR="00CF7BD1" w:rsidRPr="00AD1AD6" w:rsidRDefault="00CF7BD1" w:rsidP="00CF7BD1">
      <w:pPr>
        <w:pStyle w:val="Heading3"/>
        <w:shd w:val="clear" w:color="auto" w:fill="FFFFFF"/>
        <w:spacing w:before="0" w:line="360" w:lineRule="auto"/>
        <w:jc w:val="both"/>
        <w:rPr>
          <w:rFonts w:ascii="Sylfaen" w:hAnsi="Sylfaen" w:cstheme="minorHAnsi"/>
          <w:b w:val="0"/>
          <w:bCs w:val="0"/>
          <w:color w:val="auto"/>
          <w:sz w:val="24"/>
          <w:szCs w:val="24"/>
        </w:rPr>
      </w:pPr>
      <w:r w:rsidRPr="00AD1AD6">
        <w:rPr>
          <w:rStyle w:val="hdrlbl"/>
          <w:rFonts w:ascii="Sylfaen" w:hAnsi="Sylfaen" w:cstheme="minorHAnsi"/>
          <w:color w:val="auto"/>
          <w:sz w:val="24"/>
          <w:szCs w:val="24"/>
        </w:rPr>
        <w:t xml:space="preserve">Confirmed: </w:t>
      </w:r>
      <w:r w:rsidRPr="00AD1AD6">
        <w:rPr>
          <w:rFonts w:ascii="Sylfaen" w:hAnsi="Sylfaen" w:cstheme="minorHAnsi"/>
          <w:b w:val="0"/>
          <w:color w:val="auto"/>
          <w:sz w:val="24"/>
          <w:szCs w:val="24"/>
        </w:rPr>
        <w:t>A clinically compatible case that is laboratory confirmed</w:t>
      </w:r>
    </w:p>
    <w:p w14:paraId="13C98FEE"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Personnel Safety</w:t>
      </w:r>
    </w:p>
    <w:p w14:paraId="36A361B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First Aid</w:t>
      </w:r>
      <w:r w:rsidRPr="00AD1AD6">
        <w:rPr>
          <w:rFonts w:ascii="Sylfaen" w:hAnsi="Sylfaen" w:cstheme="minorHAnsi"/>
          <w:sz w:val="24"/>
          <w:szCs w:val="24"/>
        </w:rPr>
        <w:t xml:space="preserve"> </w:t>
      </w:r>
    </w:p>
    <w:p w14:paraId="34E8BBE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lastRenderedPageBreak/>
        <w:t>During Incident:</w:t>
      </w:r>
      <w:r w:rsidRPr="00AD1AD6">
        <w:rPr>
          <w:rFonts w:ascii="Sylfaen" w:hAnsi="Sylfaen" w:cstheme="minorHAnsi"/>
          <w:sz w:val="24"/>
          <w:szCs w:val="24"/>
        </w:rPr>
        <w:t xml:space="preserve"> Conduct medical monitoring; use PPE; record the PPE levels used; monitor for fever and other signs/symptoms as listed under Health Effects and, if necessary, ensure medical attention is obtained as soon as possible. </w:t>
      </w:r>
    </w:p>
    <w:p w14:paraId="5F7CF0D1"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Post Incident:</w:t>
      </w:r>
      <w:r w:rsidRPr="00AD1AD6">
        <w:rPr>
          <w:rFonts w:ascii="Sylfaen" w:hAnsi="Sylfaen" w:cstheme="minorHAnsi"/>
          <w:sz w:val="24"/>
          <w:szCs w:val="24"/>
        </w:rPr>
        <w:t xml:space="preserve"> Monitor for signs/symptoms. If necessary, ensure medical attention is provided AS SOON AS POSSIBLE.</w:t>
      </w:r>
    </w:p>
    <w:p w14:paraId="572F7DB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1Char"/>
          <w:rFonts w:ascii="Sylfaen" w:eastAsia="Calibri" w:hAnsi="Sylfaen" w:cstheme="minorHAnsi"/>
          <w:color w:val="auto"/>
          <w:sz w:val="24"/>
          <w:szCs w:val="24"/>
        </w:rPr>
        <w:t>PPE</w:t>
      </w:r>
      <w:r w:rsidRPr="00AD1AD6">
        <w:rPr>
          <w:rFonts w:ascii="Sylfaen" w:hAnsi="Sylfaen" w:cstheme="minorHAnsi"/>
          <w:sz w:val="24"/>
          <w:szCs w:val="24"/>
        </w:rPr>
        <w:t xml:space="preserve"> </w:t>
      </w:r>
    </w:p>
    <w:p w14:paraId="53F6654A" w14:textId="77777777" w:rsidR="00CF7BD1" w:rsidRPr="00AD1AD6" w:rsidRDefault="00CF7BD1" w:rsidP="00CF7BD1">
      <w:pPr>
        <w:spacing w:after="0" w:line="360" w:lineRule="auto"/>
        <w:jc w:val="both"/>
        <w:rPr>
          <w:rStyle w:val="Heading2Char"/>
          <w:rFonts w:ascii="Sylfaen" w:eastAsia="Calibri" w:hAnsi="Sylfaen"/>
          <w:color w:val="auto"/>
          <w:sz w:val="24"/>
          <w:szCs w:val="24"/>
        </w:rPr>
      </w:pPr>
      <w:r w:rsidRPr="00AD1AD6">
        <w:rPr>
          <w:rStyle w:val="Heading2Char"/>
          <w:rFonts w:ascii="Sylfaen" w:eastAsia="Calibri" w:hAnsi="Sylfaen"/>
          <w:color w:val="auto"/>
          <w:sz w:val="24"/>
          <w:szCs w:val="24"/>
        </w:rPr>
        <w:t xml:space="preserve">CAUTION: </w:t>
      </w:r>
      <w:r w:rsidRPr="00AD1AD6">
        <w:rPr>
          <w:rFonts w:ascii="Sylfaen" w:hAnsi="Sylfaen" w:cstheme="minorHAnsi"/>
          <w:bCs/>
          <w:sz w:val="24"/>
          <w:szCs w:val="24"/>
        </w:rPr>
        <w:t>UNTIL SAMPLING CONFIRMS THE VIRAL AGENT WON'T OR CAN'T BREAKTHROUGH EITHER A P100 or HEPA FILTER, RESPONDERS SHOULD USE A SELF CONTAINED BREATHING APPARATUS (SCBA) FOR RESPIRATORY PROTECTION.</w:t>
      </w:r>
    </w:p>
    <w:p w14:paraId="2E98AE3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Emergency Response to a Suspected Biological Incident</w:t>
      </w:r>
      <w:r w:rsidRPr="00AD1AD6">
        <w:rPr>
          <w:rFonts w:ascii="Sylfaen" w:hAnsi="Sylfaen" w:cstheme="minorHAnsi"/>
          <w:sz w:val="24"/>
          <w:szCs w:val="24"/>
        </w:rPr>
        <w:t xml:space="preserve">: Possible PPE levels for emergency responders are based on the following scenario risks from highest level of protection to least: </w:t>
      </w:r>
    </w:p>
    <w:p w14:paraId="32611248"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1) Pressure-demand Self Contained Breathing Apparatus (SCBA) with Level A protective suit, when: a) event is uncontrolled, b) viral agent is airborne or </w:t>
      </w:r>
      <w:proofErr w:type="spellStart"/>
      <w:r w:rsidRPr="00AD1AD6">
        <w:rPr>
          <w:rFonts w:ascii="Sylfaen" w:hAnsi="Sylfaen" w:cstheme="minorHAnsi"/>
          <w:sz w:val="24"/>
          <w:szCs w:val="24"/>
        </w:rPr>
        <w:t>aerosolizable</w:t>
      </w:r>
      <w:proofErr w:type="spellEnd"/>
      <w:r w:rsidRPr="00AD1AD6">
        <w:rPr>
          <w:rFonts w:ascii="Sylfaen" w:hAnsi="Sylfaen" w:cstheme="minorHAnsi"/>
          <w:sz w:val="24"/>
          <w:szCs w:val="24"/>
        </w:rPr>
        <w:t xml:space="preserve">, c) the dissemination method is unknown, d) performing decontamination rinsing and washing of workers in Level A protective suits because of an airborne or </w:t>
      </w:r>
      <w:proofErr w:type="spellStart"/>
      <w:r w:rsidRPr="00AD1AD6">
        <w:rPr>
          <w:rFonts w:ascii="Sylfaen" w:hAnsi="Sylfaen" w:cstheme="minorHAnsi"/>
          <w:sz w:val="24"/>
          <w:szCs w:val="24"/>
        </w:rPr>
        <w:t>aerosolizable</w:t>
      </w:r>
      <w:proofErr w:type="spellEnd"/>
      <w:r w:rsidRPr="00AD1AD6">
        <w:rPr>
          <w:rFonts w:ascii="Sylfaen" w:hAnsi="Sylfaen" w:cstheme="minorHAnsi"/>
          <w:sz w:val="24"/>
          <w:szCs w:val="24"/>
        </w:rPr>
        <w:t xml:space="preserve"> viral agent. </w:t>
      </w:r>
    </w:p>
    <w:p w14:paraId="51072FDE"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2) Pressure-demand SCBA with Level B protective suit, when: a) the viral agent is no longer a </w:t>
      </w:r>
      <w:proofErr w:type="spellStart"/>
      <w:r w:rsidRPr="00AD1AD6">
        <w:rPr>
          <w:rFonts w:ascii="Sylfaen" w:hAnsi="Sylfaen" w:cstheme="minorHAnsi"/>
          <w:sz w:val="24"/>
          <w:szCs w:val="24"/>
        </w:rPr>
        <w:t>reaerosolization</w:t>
      </w:r>
      <w:proofErr w:type="spellEnd"/>
      <w:r w:rsidRPr="00AD1AD6">
        <w:rPr>
          <w:rFonts w:ascii="Sylfaen" w:hAnsi="Sylfaen" w:cstheme="minorHAnsi"/>
          <w:sz w:val="24"/>
          <w:szCs w:val="24"/>
        </w:rPr>
        <w:t xml:space="preserve"> threat but the viral agent's breakthrough ability for P100 or HEPA filters is not known, b) response operations may cause a splash hazard. </w:t>
      </w:r>
    </w:p>
    <w:p w14:paraId="1BC43E14"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3) Full-face piece respirator with P100 filter or PAPR with HEPA filters, when sampling confirms the viral agent won't or can't breakthrough the P100 or HEPA filter.</w:t>
      </w:r>
    </w:p>
    <w:p w14:paraId="528E445B"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4) Disposable hooded coveralls, gloves, and foot coverings, when there is NO threat of airborne release or re-</w:t>
      </w:r>
      <w:proofErr w:type="spellStart"/>
      <w:r w:rsidRPr="00AD1AD6">
        <w:rPr>
          <w:rFonts w:ascii="Sylfaen" w:hAnsi="Sylfaen" w:cstheme="minorHAnsi"/>
          <w:sz w:val="24"/>
          <w:szCs w:val="24"/>
        </w:rPr>
        <w:t>aerosolization</w:t>
      </w:r>
      <w:proofErr w:type="spellEnd"/>
      <w:r w:rsidRPr="00AD1AD6">
        <w:rPr>
          <w:rFonts w:ascii="Sylfaen" w:hAnsi="Sylfaen" w:cstheme="minorHAnsi"/>
          <w:sz w:val="24"/>
          <w:szCs w:val="24"/>
        </w:rPr>
        <w:t xml:space="preserve"> of the viral agent. </w:t>
      </w:r>
    </w:p>
    <w:p w14:paraId="36E12EA7"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b/>
          <w:sz w:val="24"/>
          <w:szCs w:val="24"/>
        </w:rPr>
        <w:t>Workers</w:t>
      </w:r>
      <w:r w:rsidRPr="00AD1AD6">
        <w:rPr>
          <w:rFonts w:ascii="Sylfaen" w:hAnsi="Sylfaen" w:cstheme="minorHAnsi"/>
          <w:sz w:val="24"/>
          <w:szCs w:val="24"/>
        </w:rPr>
        <w:t xml:space="preserve">: PPE recommendations will vary by job type (e.g., cleanup, </w:t>
      </w:r>
      <w:proofErr w:type="spellStart"/>
      <w:r w:rsidRPr="00AD1AD6">
        <w:rPr>
          <w:rFonts w:ascii="Sylfaen" w:hAnsi="Sylfaen" w:cstheme="minorHAnsi"/>
          <w:sz w:val="24"/>
          <w:szCs w:val="24"/>
        </w:rPr>
        <w:t>decon</w:t>
      </w:r>
      <w:proofErr w:type="spellEnd"/>
      <w:r w:rsidRPr="00AD1AD6">
        <w:rPr>
          <w:rFonts w:ascii="Sylfaen" w:hAnsi="Sylfaen" w:cstheme="minorHAnsi"/>
          <w:sz w:val="24"/>
          <w:szCs w:val="24"/>
        </w:rPr>
        <w:t>, etc.), type of exposure (e.g. airborne or surface/liquid/soil hazard), and any other site hazards (e.g. chemical, physical, etc.).</w:t>
      </w:r>
    </w:p>
    <w:p w14:paraId="77C77D1A" w14:textId="77777777" w:rsidR="00CF7BD1" w:rsidRPr="00AD1AD6" w:rsidRDefault="00CF7BD1" w:rsidP="00CF7BD1">
      <w:pPr>
        <w:jc w:val="both"/>
        <w:rPr>
          <w:rFonts w:ascii="Sylfaen" w:hAnsi="Sylfaen"/>
          <w:b/>
          <w:sz w:val="24"/>
          <w:szCs w:val="24"/>
        </w:rPr>
      </w:pPr>
      <w:r w:rsidRPr="00AD1AD6">
        <w:rPr>
          <w:rFonts w:ascii="Sylfaen" w:hAnsi="Sylfaen"/>
          <w:b/>
          <w:iCs/>
          <w:sz w:val="24"/>
          <w:szCs w:val="24"/>
        </w:rPr>
        <w:t>Laboratory Safety and Containment Recommendations</w:t>
      </w:r>
    </w:p>
    <w:p w14:paraId="3B1756BE" w14:textId="77777777" w:rsidR="00CF7BD1" w:rsidRPr="00AD1AD6" w:rsidRDefault="00CF7BD1" w:rsidP="00CF7BD1">
      <w:pPr>
        <w:jc w:val="both"/>
        <w:rPr>
          <w:rFonts w:ascii="Sylfaen" w:hAnsi="Sylfaen"/>
          <w:sz w:val="24"/>
          <w:szCs w:val="24"/>
        </w:rPr>
      </w:pPr>
      <w:r w:rsidRPr="00AD1AD6">
        <w:rPr>
          <w:rFonts w:ascii="Sylfaen" w:hAnsi="Sylfaen"/>
          <w:sz w:val="24"/>
          <w:szCs w:val="24"/>
        </w:rPr>
        <w:lastRenderedPageBreak/>
        <w:t xml:space="preserve">BSL-2 practices, containment equipment, and facilities are recommended for laboratory handling of sera from persons potentially infected with </w:t>
      </w:r>
      <w:proofErr w:type="gramStart"/>
      <w:r w:rsidRPr="00AD1AD6">
        <w:rPr>
          <w:rFonts w:ascii="Sylfaen" w:hAnsi="Sylfaen"/>
          <w:sz w:val="24"/>
          <w:szCs w:val="24"/>
        </w:rPr>
        <w:t>hantaviruses</w:t>
      </w:r>
      <w:proofErr w:type="gramEnd"/>
      <w:r w:rsidRPr="00AD1AD6">
        <w:rPr>
          <w:rFonts w:ascii="Sylfaen" w:hAnsi="Sylfaen"/>
          <w:sz w:val="24"/>
          <w:szCs w:val="24"/>
        </w:rPr>
        <w:t xml:space="preserve">. The use of a certified Biological Safety Cabinet (BSC) is recommended for all handling of human body fluids when potential exists for splatter or aerosol. </w:t>
      </w:r>
    </w:p>
    <w:p w14:paraId="09677A17" w14:textId="77777777" w:rsidR="00CF7BD1" w:rsidRPr="00AD1AD6" w:rsidRDefault="00CF7BD1" w:rsidP="00CF7BD1">
      <w:pPr>
        <w:jc w:val="both"/>
        <w:rPr>
          <w:rFonts w:ascii="Sylfaen" w:hAnsi="Sylfaen"/>
          <w:sz w:val="24"/>
          <w:szCs w:val="24"/>
        </w:rPr>
      </w:pPr>
      <w:r w:rsidRPr="00AD1AD6">
        <w:rPr>
          <w:rFonts w:ascii="Sylfaen" w:hAnsi="Sylfaen"/>
          <w:sz w:val="24"/>
          <w:szCs w:val="24"/>
        </w:rPr>
        <w:t>Potentially infected tissue samples should be handled in BSL-2 facilities following BSL-3 practices and procedures. Cell-culture virus propagation and purification should be carried out in a BSL-3 facility using BSL-3 practices, containment equipment and procedures.</w:t>
      </w:r>
    </w:p>
    <w:p w14:paraId="61C36745" w14:textId="77777777" w:rsidR="00CF7BD1" w:rsidRPr="00AD1AD6" w:rsidRDefault="00CF7BD1" w:rsidP="00CF7BD1">
      <w:pPr>
        <w:jc w:val="both"/>
        <w:rPr>
          <w:rFonts w:ascii="Sylfaen" w:hAnsi="Sylfaen"/>
          <w:sz w:val="24"/>
          <w:szCs w:val="24"/>
        </w:rPr>
      </w:pPr>
      <w:r w:rsidRPr="00AD1AD6">
        <w:rPr>
          <w:rFonts w:ascii="Sylfaen" w:hAnsi="Sylfaen"/>
          <w:sz w:val="24"/>
          <w:szCs w:val="24"/>
        </w:rPr>
        <w:t>Experimentally infected rodent species known not to excrete the virus can be housed in ABSL-2 facilities using ABSL-2 practices and procedures. Primary physical containment devices including BSCs should be used whenever procedures with potential for generating aerosols are conducted. Serum or tissue samples from potentially infected rodents should be handled at BSL-2 using BSL-3 practices, containment equipment and procedures. All work involving inoculation of virus-containing samples into rodent species permissive for chronic infection should be conducted at ABSL-4.</w:t>
      </w:r>
    </w:p>
    <w:p w14:paraId="205DB4A2" w14:textId="77777777" w:rsidR="00CF7BD1" w:rsidRPr="00AD1AD6" w:rsidRDefault="00CF7BD1" w:rsidP="00CF7BD1">
      <w:pPr>
        <w:spacing w:after="0" w:line="240" w:lineRule="auto"/>
        <w:jc w:val="both"/>
        <w:rPr>
          <w:rFonts w:ascii="Sylfaen" w:eastAsia="Times New Roman" w:hAnsi="Sylfaen"/>
          <w:b/>
          <w:bCs/>
          <w:sz w:val="24"/>
          <w:szCs w:val="24"/>
        </w:rPr>
      </w:pPr>
      <w:r w:rsidRPr="00AD1AD6">
        <w:rPr>
          <w:rFonts w:ascii="Sylfaen" w:hAnsi="Sylfaen"/>
          <w:sz w:val="24"/>
          <w:szCs w:val="24"/>
        </w:rPr>
        <w:br w:type="page"/>
      </w:r>
    </w:p>
    <w:p w14:paraId="45E77A47" w14:textId="77777777" w:rsidR="00CF7BD1" w:rsidRPr="00AD1AD6" w:rsidRDefault="00CF7BD1" w:rsidP="00CF7BD1">
      <w:pPr>
        <w:pStyle w:val="Heading1"/>
        <w:jc w:val="both"/>
        <w:rPr>
          <w:rFonts w:ascii="Sylfaen" w:hAnsi="Sylfaen"/>
          <w:color w:val="auto"/>
          <w:sz w:val="24"/>
          <w:szCs w:val="24"/>
        </w:rPr>
      </w:pPr>
      <w:proofErr w:type="spellStart"/>
      <w:r w:rsidRPr="00AD1AD6">
        <w:rPr>
          <w:rFonts w:ascii="Sylfaen" w:hAnsi="Sylfaen"/>
          <w:color w:val="auto"/>
          <w:sz w:val="24"/>
          <w:szCs w:val="24"/>
        </w:rPr>
        <w:lastRenderedPageBreak/>
        <w:t>Coxiella</w:t>
      </w:r>
      <w:proofErr w:type="spellEnd"/>
      <w:r w:rsidRPr="00AD1AD6">
        <w:rPr>
          <w:rFonts w:ascii="Sylfaen" w:hAnsi="Sylfaen"/>
          <w:color w:val="auto"/>
          <w:sz w:val="24"/>
          <w:szCs w:val="24"/>
        </w:rPr>
        <w:t xml:space="preserve"> </w:t>
      </w:r>
      <w:proofErr w:type="spellStart"/>
      <w:r w:rsidRPr="00AD1AD6">
        <w:rPr>
          <w:rFonts w:ascii="Sylfaen" w:hAnsi="Sylfaen"/>
          <w:color w:val="auto"/>
          <w:sz w:val="24"/>
          <w:szCs w:val="24"/>
        </w:rPr>
        <w:t>burnetii</w:t>
      </w:r>
      <w:proofErr w:type="spellEnd"/>
      <w:r w:rsidRPr="00AD1AD6">
        <w:rPr>
          <w:rFonts w:ascii="Sylfaen" w:hAnsi="Sylfaen"/>
          <w:color w:val="auto"/>
          <w:sz w:val="24"/>
          <w:szCs w:val="24"/>
        </w:rPr>
        <w:t xml:space="preserve"> (causes Q Fever Disease)</w:t>
      </w:r>
    </w:p>
    <w:p w14:paraId="3A65EA0C"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Agent Characteristics</w:t>
      </w:r>
    </w:p>
    <w:p w14:paraId="72D08ED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Agent Classification:</w:t>
      </w:r>
      <w:r w:rsidRPr="00AD1AD6">
        <w:rPr>
          <w:rFonts w:ascii="Sylfaen" w:hAnsi="Sylfaen" w:cstheme="minorHAnsi"/>
          <w:sz w:val="24"/>
          <w:szCs w:val="24"/>
        </w:rPr>
        <w:t xml:space="preserve"> Biological </w:t>
      </w:r>
    </w:p>
    <w:p w14:paraId="4605E9E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Type:</w:t>
      </w:r>
      <w:r w:rsidRPr="00AD1AD6">
        <w:rPr>
          <w:rFonts w:ascii="Sylfaen" w:hAnsi="Sylfaen" w:cstheme="minorHAnsi"/>
          <w:sz w:val="24"/>
          <w:szCs w:val="24"/>
        </w:rPr>
        <w:t xml:space="preserve"> Bacteria (</w:t>
      </w:r>
      <w:proofErr w:type="spellStart"/>
      <w:r w:rsidRPr="00AD1AD6">
        <w:rPr>
          <w:rFonts w:ascii="Sylfaen" w:hAnsi="Sylfaen" w:cstheme="minorHAnsi"/>
          <w:sz w:val="24"/>
          <w:szCs w:val="24"/>
        </w:rPr>
        <w:t>Coxiella</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burnetii</w:t>
      </w:r>
      <w:proofErr w:type="spellEnd"/>
      <w:r w:rsidRPr="00AD1AD6">
        <w:rPr>
          <w:rFonts w:ascii="Sylfaen" w:hAnsi="Sylfaen" w:cstheme="minorHAnsi"/>
          <w:sz w:val="24"/>
          <w:szCs w:val="24"/>
        </w:rPr>
        <w:t>)</w:t>
      </w:r>
    </w:p>
    <w:p w14:paraId="6BEB74D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Description:</w:t>
      </w:r>
      <w:r w:rsidRPr="00AD1AD6">
        <w:rPr>
          <w:rFonts w:ascii="Sylfaen" w:hAnsi="Sylfaen" w:cstheme="minorHAnsi"/>
          <w:sz w:val="24"/>
          <w:szCs w:val="24"/>
        </w:rPr>
        <w:t xml:space="preserve"> C. </w:t>
      </w:r>
      <w:proofErr w:type="spellStart"/>
      <w:r w:rsidRPr="00AD1AD6">
        <w:rPr>
          <w:rFonts w:ascii="Sylfaen" w:hAnsi="Sylfaen" w:cstheme="minorHAnsi"/>
          <w:sz w:val="24"/>
          <w:szCs w:val="24"/>
        </w:rPr>
        <w:t>burnetii</w:t>
      </w:r>
      <w:proofErr w:type="spellEnd"/>
      <w:r w:rsidRPr="00AD1AD6">
        <w:rPr>
          <w:rFonts w:ascii="Sylfaen" w:hAnsi="Sylfaen" w:cstheme="minorHAnsi"/>
          <w:sz w:val="24"/>
          <w:szCs w:val="24"/>
        </w:rPr>
        <w:t xml:space="preserve"> is an obligate intracellular Gram negative microorganism found in humans, cattle, sheep, goats, cats, and rabbits. C. </w:t>
      </w:r>
      <w:proofErr w:type="spellStart"/>
      <w:r w:rsidRPr="00AD1AD6">
        <w:rPr>
          <w:rFonts w:ascii="Sylfaen" w:hAnsi="Sylfaen" w:cstheme="minorHAnsi"/>
          <w:sz w:val="24"/>
          <w:szCs w:val="24"/>
        </w:rPr>
        <w:t>burnetii</w:t>
      </w:r>
      <w:proofErr w:type="spellEnd"/>
      <w:r w:rsidRPr="00AD1AD6">
        <w:rPr>
          <w:rFonts w:ascii="Sylfaen" w:hAnsi="Sylfaen" w:cstheme="minorHAnsi"/>
          <w:sz w:val="24"/>
          <w:szCs w:val="24"/>
        </w:rPr>
        <w:t xml:space="preserve"> is resistant to heat, drying, and many common disinfectants. C. </w:t>
      </w:r>
      <w:proofErr w:type="spellStart"/>
      <w:r w:rsidRPr="00AD1AD6">
        <w:rPr>
          <w:rFonts w:ascii="Sylfaen" w:hAnsi="Sylfaen" w:cstheme="minorHAnsi"/>
          <w:sz w:val="24"/>
          <w:szCs w:val="24"/>
        </w:rPr>
        <w:t>burnetii</w:t>
      </w:r>
      <w:proofErr w:type="spellEnd"/>
      <w:r w:rsidRPr="00AD1AD6">
        <w:rPr>
          <w:rFonts w:ascii="Sylfaen" w:hAnsi="Sylfaen" w:cstheme="minorHAnsi"/>
          <w:sz w:val="24"/>
          <w:szCs w:val="24"/>
        </w:rPr>
        <w:t xml:space="preserve"> does not usually cause illness in livestock; however, the microorganisms are found in body fluids, milk, urine, and feces of infected animals. Q fever is a zoonotic disease (transferable between animals and humans) caused by C. </w:t>
      </w:r>
      <w:proofErr w:type="spellStart"/>
      <w:r w:rsidRPr="00AD1AD6">
        <w:rPr>
          <w:rFonts w:ascii="Sylfaen" w:hAnsi="Sylfaen" w:cstheme="minorHAnsi"/>
          <w:sz w:val="24"/>
          <w:szCs w:val="24"/>
        </w:rPr>
        <w:t>burnetii</w:t>
      </w:r>
      <w:proofErr w:type="spellEnd"/>
      <w:r w:rsidRPr="00AD1AD6">
        <w:rPr>
          <w:rFonts w:ascii="Sylfaen" w:hAnsi="Sylfaen" w:cstheme="minorHAnsi"/>
          <w:sz w:val="24"/>
          <w:szCs w:val="24"/>
        </w:rPr>
        <w:t>. Infection of humans occurs through inhalation of the organisms from the air, and very few organisms are needed to cause disease. Approximately 50% of infected people show signs of illness. No cases have been reported in Georgia.</w:t>
      </w:r>
    </w:p>
    <w:p w14:paraId="42EF781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Biosafety Level:</w:t>
      </w:r>
      <w:r w:rsidRPr="00AD1AD6">
        <w:rPr>
          <w:rFonts w:ascii="Sylfaen" w:hAnsi="Sylfaen" w:cstheme="minorHAnsi"/>
          <w:sz w:val="24"/>
          <w:szCs w:val="24"/>
        </w:rPr>
        <w:t xml:space="preserve"> 3</w:t>
      </w:r>
    </w:p>
    <w:p w14:paraId="77DDCA9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CDC Class:</w:t>
      </w:r>
      <w:r w:rsidRPr="00AD1AD6">
        <w:rPr>
          <w:rFonts w:ascii="Sylfaen" w:hAnsi="Sylfaen" w:cstheme="minorHAnsi"/>
          <w:sz w:val="24"/>
          <w:szCs w:val="24"/>
        </w:rPr>
        <w:t xml:space="preserve"> B</w:t>
      </w:r>
    </w:p>
    <w:p w14:paraId="12B2C9D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Incubation Period:</w:t>
      </w:r>
      <w:r w:rsidRPr="00AD1AD6">
        <w:rPr>
          <w:rFonts w:ascii="Sylfaen" w:hAnsi="Sylfaen" w:cstheme="minorHAnsi"/>
          <w:sz w:val="24"/>
          <w:szCs w:val="24"/>
        </w:rPr>
        <w:t xml:space="preserve"> 9-28 days</w:t>
      </w:r>
    </w:p>
    <w:p w14:paraId="6FF6310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Person-to-Person Transmission:</w:t>
      </w:r>
      <w:r w:rsidRPr="00AD1AD6">
        <w:rPr>
          <w:rFonts w:ascii="Sylfaen" w:hAnsi="Sylfaen" w:cstheme="minorHAnsi"/>
          <w:sz w:val="24"/>
          <w:szCs w:val="24"/>
        </w:rPr>
        <w:t xml:space="preserve"> Yes, via contact with body fluids or thru unprotected sexual contact.</w:t>
      </w:r>
    </w:p>
    <w:p w14:paraId="52C3669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Other Forms of Transmission:</w:t>
      </w:r>
      <w:r w:rsidRPr="00AD1AD6">
        <w:rPr>
          <w:rFonts w:ascii="Sylfaen" w:hAnsi="Sylfaen" w:cstheme="minorHAnsi"/>
          <w:sz w:val="24"/>
          <w:szCs w:val="24"/>
        </w:rPr>
        <w:t xml:space="preserve"> Tick bite</w:t>
      </w:r>
    </w:p>
    <w:p w14:paraId="2D432CD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Treatment:</w:t>
      </w:r>
      <w:r w:rsidRPr="00AD1AD6">
        <w:rPr>
          <w:rFonts w:ascii="Sylfaen" w:hAnsi="Sylfaen" w:cstheme="minorHAnsi"/>
          <w:sz w:val="24"/>
          <w:szCs w:val="24"/>
        </w:rPr>
        <w:t xml:space="preserve"> Supportive with antibiotics like doxycycline.</w:t>
      </w:r>
    </w:p>
    <w:p w14:paraId="051BC4E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Infectivity/Lethality</w:t>
      </w:r>
      <w:r w:rsidRPr="00AD1AD6">
        <w:rPr>
          <w:rFonts w:ascii="Sylfaen" w:hAnsi="Sylfaen" w:cstheme="minorHAnsi"/>
          <w:sz w:val="24"/>
          <w:szCs w:val="24"/>
        </w:rPr>
        <w:t>: High/Low</w:t>
      </w:r>
    </w:p>
    <w:p w14:paraId="155D2CAE"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Persistence/Stability:</w:t>
      </w:r>
      <w:r w:rsidRPr="00AD1AD6">
        <w:rPr>
          <w:rFonts w:ascii="Sylfaen" w:hAnsi="Sylfaen" w:cstheme="minorHAnsi"/>
          <w:sz w:val="24"/>
          <w:szCs w:val="24"/>
        </w:rPr>
        <w:t xml:space="preserve"> Persistent in soil for months. Stable because resistant to heat, drying, and many common disinfectants, which enables the bacteria to survive for long periods of time in the environment.</w:t>
      </w:r>
    </w:p>
    <w:p w14:paraId="3287DE7C"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Release Scenarios</w:t>
      </w:r>
    </w:p>
    <w:p w14:paraId="216F1BA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CAUTION: RE-AEROSOLIZATION IS A CONCERN FOR ALL RELEASE SCENARIOS.</w:t>
      </w:r>
    </w:p>
    <w:p w14:paraId="3E83CE7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Air:</w:t>
      </w:r>
      <w:r w:rsidRPr="00AD1AD6">
        <w:rPr>
          <w:rFonts w:ascii="Sylfaen" w:hAnsi="Sylfaen" w:cstheme="minorHAnsi"/>
          <w:sz w:val="24"/>
          <w:szCs w:val="24"/>
        </w:rPr>
        <w:t xml:space="preserve"> C. </w:t>
      </w:r>
      <w:proofErr w:type="spellStart"/>
      <w:r w:rsidRPr="00AD1AD6">
        <w:rPr>
          <w:rFonts w:ascii="Sylfaen" w:hAnsi="Sylfaen" w:cstheme="minorHAnsi"/>
          <w:sz w:val="24"/>
          <w:szCs w:val="24"/>
        </w:rPr>
        <w:t>burnetii</w:t>
      </w:r>
      <w:proofErr w:type="spellEnd"/>
      <w:r w:rsidRPr="00AD1AD6">
        <w:rPr>
          <w:rFonts w:ascii="Sylfaen" w:hAnsi="Sylfaen" w:cstheme="minorHAnsi"/>
          <w:sz w:val="24"/>
          <w:szCs w:val="24"/>
        </w:rPr>
        <w:t xml:space="preserve"> poses an aerosol threat in its natural and specially engineered forms. Transmitted commonly by airborne dissemination of small cell variants (spore-like particles) in dust from contaminated surfaces; microorganisms may be carried &gt;0.5 mile downwind.</w:t>
      </w:r>
    </w:p>
    <w:p w14:paraId="6195C44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lastRenderedPageBreak/>
        <w:t>Soil:</w:t>
      </w:r>
      <w:r w:rsidRPr="00AD1AD6">
        <w:rPr>
          <w:rFonts w:ascii="Sylfaen" w:hAnsi="Sylfaen" w:cstheme="minorHAnsi"/>
          <w:sz w:val="24"/>
          <w:szCs w:val="24"/>
        </w:rPr>
        <w:t xml:space="preserve"> Persists in soil for months due to its resistance to heat and desiccation.</w:t>
      </w:r>
    </w:p>
    <w:p w14:paraId="49972E4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Surfaces:</w:t>
      </w:r>
      <w:r w:rsidRPr="00AD1AD6">
        <w:rPr>
          <w:rFonts w:ascii="Sylfaen" w:hAnsi="Sylfaen" w:cstheme="minorHAnsi"/>
          <w:sz w:val="24"/>
          <w:szCs w:val="24"/>
        </w:rPr>
        <w:t xml:space="preserve"> Persists on surfaces for months due to its resistance to desiccation and common disinfectants.</w:t>
      </w:r>
    </w:p>
    <w:p w14:paraId="47D7683B"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Water:</w:t>
      </w:r>
      <w:r w:rsidRPr="00AD1AD6">
        <w:rPr>
          <w:rFonts w:ascii="Sylfaen" w:hAnsi="Sylfaen" w:cstheme="minorHAnsi"/>
          <w:sz w:val="24"/>
          <w:szCs w:val="24"/>
        </w:rPr>
        <w:t xml:space="preserve"> C. </w:t>
      </w:r>
      <w:proofErr w:type="spellStart"/>
      <w:r w:rsidRPr="00AD1AD6">
        <w:rPr>
          <w:rFonts w:ascii="Sylfaen" w:hAnsi="Sylfaen" w:cstheme="minorHAnsi"/>
          <w:sz w:val="24"/>
          <w:szCs w:val="24"/>
        </w:rPr>
        <w:t>burnetii</w:t>
      </w:r>
      <w:proofErr w:type="spellEnd"/>
      <w:r w:rsidRPr="00AD1AD6">
        <w:rPr>
          <w:rFonts w:ascii="Sylfaen" w:hAnsi="Sylfaen" w:cstheme="minorHAnsi"/>
          <w:sz w:val="24"/>
          <w:szCs w:val="24"/>
        </w:rPr>
        <w:t xml:space="preserve"> can pose a water threat.</w:t>
      </w:r>
    </w:p>
    <w:p w14:paraId="2DC684BD"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Food:</w:t>
      </w:r>
      <w:r w:rsidRPr="00AD1AD6">
        <w:rPr>
          <w:rFonts w:ascii="Sylfaen" w:hAnsi="Sylfaen" w:cstheme="minorHAnsi"/>
          <w:sz w:val="24"/>
          <w:szCs w:val="24"/>
        </w:rPr>
        <w:t xml:space="preserve"> Unpasteurized milk and dairy products.</w:t>
      </w:r>
    </w:p>
    <w:p w14:paraId="33DF1051"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Other:</w:t>
      </w:r>
      <w:r w:rsidRPr="00AD1AD6">
        <w:rPr>
          <w:rFonts w:ascii="Sylfaen" w:hAnsi="Sylfaen" w:cstheme="minorHAnsi"/>
          <w:sz w:val="24"/>
          <w:szCs w:val="24"/>
        </w:rPr>
        <w:t xml:space="preserve"> To avoid animal to man transmission, milk should be pasteurized; dust control in agricultural related industries is essential and animal placentas, feces, and urine should be incinerated.</w:t>
      </w:r>
    </w:p>
    <w:p w14:paraId="0F81BC1C"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Health Effects</w:t>
      </w:r>
    </w:p>
    <w:p w14:paraId="7F1A38FD" w14:textId="77777777" w:rsidR="00CF7BD1" w:rsidRPr="00AD1AD6" w:rsidRDefault="00CF7BD1" w:rsidP="00CF7BD1">
      <w:pPr>
        <w:spacing w:after="120"/>
        <w:jc w:val="both"/>
        <w:rPr>
          <w:rFonts w:ascii="Sylfaen" w:hAnsi="Sylfaen"/>
          <w:sz w:val="24"/>
          <w:szCs w:val="24"/>
        </w:rPr>
      </w:pPr>
      <w:r w:rsidRPr="00AD1AD6">
        <w:rPr>
          <w:rStyle w:val="Heading2Char"/>
          <w:rFonts w:ascii="Sylfaen" w:eastAsia="Calibri" w:hAnsi="Sylfaen"/>
          <w:color w:val="auto"/>
          <w:sz w:val="24"/>
          <w:szCs w:val="24"/>
        </w:rPr>
        <w:t>Onset</w:t>
      </w:r>
      <w:r w:rsidRPr="00AD1AD6">
        <w:rPr>
          <w:rFonts w:ascii="Sylfaen" w:hAnsi="Sylfaen"/>
          <w:sz w:val="24"/>
          <w:szCs w:val="24"/>
        </w:rPr>
        <w:t>: Symptoms may occur 9-28 days and the illness may last for weeks.</w:t>
      </w:r>
    </w:p>
    <w:p w14:paraId="2C09324E"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Signs/Symptoms per Exposure Route</w:t>
      </w:r>
    </w:p>
    <w:p w14:paraId="77DB9F7E"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General:</w:t>
      </w:r>
      <w:r w:rsidRPr="00AD1AD6">
        <w:rPr>
          <w:rFonts w:ascii="Sylfaen" w:hAnsi="Sylfaen" w:cstheme="minorHAnsi"/>
          <w:sz w:val="24"/>
          <w:szCs w:val="24"/>
        </w:rPr>
        <w:t xml:space="preserve"> Acute Q fever is characterized by sudden onset of fever, headache, malaise and interstitial pneumonitis. Pneumonia occurs frequently. Approximately 50% of infected people show signs of illness. Only 1-2% of people with acute Q fever die and most patients will recover without any treatment. A few people may develop chronic Q fever, an uncommon but serious disease, 1-20 years after the initial infection. Therefore, early treatment and diagnosis is important. Uncommon complication include chronic hepatitis, endocarditis (inner heart layer inflammation), aseptic meningitis (inflammation of brain membranes), encephalitis (inflammation of the brain), and osteomyelitis (infection of the bone).</w:t>
      </w:r>
    </w:p>
    <w:p w14:paraId="3F8297B7"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b/>
          <w:sz w:val="24"/>
          <w:szCs w:val="24"/>
        </w:rPr>
        <w:t>Inhalation</w:t>
      </w:r>
      <w:r w:rsidRPr="00AD1AD6">
        <w:rPr>
          <w:rFonts w:ascii="Sylfaen" w:hAnsi="Sylfaen" w:cstheme="minorHAnsi"/>
          <w:sz w:val="24"/>
          <w:szCs w:val="24"/>
        </w:rPr>
        <w:t>: Primary route of exposure via dust from contaminated surfaces/premises.</w:t>
      </w:r>
    </w:p>
    <w:p w14:paraId="10031363"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b/>
          <w:sz w:val="24"/>
          <w:szCs w:val="24"/>
        </w:rPr>
        <w:t>Skin:</w:t>
      </w:r>
      <w:r w:rsidRPr="00AD1AD6">
        <w:rPr>
          <w:rFonts w:ascii="Sylfaen" w:hAnsi="Sylfaen" w:cstheme="minorHAnsi"/>
          <w:sz w:val="24"/>
          <w:szCs w:val="24"/>
        </w:rPr>
        <w:t xml:space="preserve"> Direct contact with infected animals and after-birth tissue, wool, straw, manure fertilizer and clothing of exposed personnel.</w:t>
      </w:r>
    </w:p>
    <w:p w14:paraId="610B7084"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b/>
          <w:sz w:val="24"/>
          <w:szCs w:val="24"/>
        </w:rPr>
        <w:t>Ingestion</w:t>
      </w:r>
      <w:r w:rsidRPr="00AD1AD6">
        <w:rPr>
          <w:rFonts w:ascii="Sylfaen" w:hAnsi="Sylfaen" w:cstheme="minorHAnsi"/>
          <w:sz w:val="24"/>
          <w:szCs w:val="24"/>
        </w:rPr>
        <w:t>: Ingestion of unpasteurized milk and dairy products has been responsible for some cases.</w:t>
      </w:r>
    </w:p>
    <w:p w14:paraId="0EE85099"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Effect Levels</w:t>
      </w:r>
    </w:p>
    <w:p w14:paraId="0168AC7E"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Infectivity:</w:t>
      </w:r>
      <w:r w:rsidRPr="00AD1AD6">
        <w:rPr>
          <w:rFonts w:ascii="Sylfaen" w:hAnsi="Sylfaen" w:cstheme="minorHAnsi"/>
          <w:sz w:val="24"/>
          <w:szCs w:val="24"/>
        </w:rPr>
        <w:t xml:space="preserve"> C. </w:t>
      </w:r>
      <w:proofErr w:type="spellStart"/>
      <w:r w:rsidRPr="00AD1AD6">
        <w:rPr>
          <w:rFonts w:ascii="Sylfaen" w:hAnsi="Sylfaen" w:cstheme="minorHAnsi"/>
          <w:sz w:val="24"/>
          <w:szCs w:val="24"/>
        </w:rPr>
        <w:t>burnetii</w:t>
      </w:r>
      <w:proofErr w:type="spellEnd"/>
      <w:r w:rsidRPr="00AD1AD6">
        <w:rPr>
          <w:rFonts w:ascii="Sylfaen" w:hAnsi="Sylfaen" w:cstheme="minorHAnsi"/>
          <w:sz w:val="24"/>
          <w:szCs w:val="24"/>
        </w:rPr>
        <w:t xml:space="preserve"> is considered to be highly infectious.</w:t>
      </w:r>
    </w:p>
    <w:p w14:paraId="27AE060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Infective dose</w:t>
      </w:r>
      <w:r w:rsidRPr="00AD1AD6">
        <w:rPr>
          <w:rFonts w:ascii="Sylfaen" w:hAnsi="Sylfaen" w:cstheme="minorHAnsi"/>
          <w:sz w:val="24"/>
          <w:szCs w:val="24"/>
        </w:rPr>
        <w:t>: As little as one organism can cause Q fever in a susceptible individual.</w:t>
      </w:r>
    </w:p>
    <w:p w14:paraId="5A296952"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Lethality:</w:t>
      </w:r>
      <w:r w:rsidRPr="00AD1AD6">
        <w:rPr>
          <w:rFonts w:ascii="Sylfaen" w:hAnsi="Sylfaen" w:cstheme="minorHAnsi"/>
          <w:sz w:val="24"/>
          <w:szCs w:val="24"/>
        </w:rPr>
        <w:t xml:space="preserve"> Lethality &lt;2% for treated individuals.</w:t>
      </w:r>
    </w:p>
    <w:p w14:paraId="01BA5808"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lastRenderedPageBreak/>
        <w:t>Personnel Safety</w:t>
      </w:r>
    </w:p>
    <w:p w14:paraId="64CFCF9F" w14:textId="77777777" w:rsidR="00CF7BD1" w:rsidRPr="00AD1AD6" w:rsidRDefault="00CF7BD1" w:rsidP="00CF7BD1">
      <w:pPr>
        <w:spacing w:after="0" w:line="360" w:lineRule="auto"/>
        <w:jc w:val="both"/>
        <w:rPr>
          <w:rFonts w:ascii="Sylfaen" w:hAnsi="Sylfaen"/>
          <w:sz w:val="24"/>
          <w:szCs w:val="24"/>
        </w:rPr>
      </w:pPr>
      <w:r w:rsidRPr="00AD1AD6">
        <w:rPr>
          <w:rFonts w:ascii="Sylfaen" w:hAnsi="Sylfaen"/>
          <w:b/>
          <w:sz w:val="24"/>
          <w:szCs w:val="24"/>
        </w:rPr>
        <w:t>Concerns</w:t>
      </w:r>
      <w:r w:rsidRPr="00AD1AD6">
        <w:rPr>
          <w:rFonts w:ascii="Sylfaen" w:hAnsi="Sylfaen"/>
          <w:sz w:val="24"/>
          <w:szCs w:val="24"/>
        </w:rPr>
        <w:t xml:space="preserve">: Decisions regarding PPE level, sampling, and decontamination should not be made without verifying whether the Q fever outbreak was naturally occurring or from an engineered source. Level of PPE may vary depending upon the incident and site specific circumstances. The PPE levels listed are general suggestions only and may not provide protection for some </w:t>
      </w:r>
      <w:proofErr w:type="spellStart"/>
      <w:r w:rsidRPr="00AD1AD6">
        <w:rPr>
          <w:rFonts w:ascii="Sylfaen" w:hAnsi="Sylfaen"/>
          <w:sz w:val="24"/>
          <w:szCs w:val="24"/>
        </w:rPr>
        <w:t>decon</w:t>
      </w:r>
      <w:proofErr w:type="spellEnd"/>
      <w:r w:rsidRPr="00AD1AD6">
        <w:rPr>
          <w:rFonts w:ascii="Sylfaen" w:hAnsi="Sylfaen"/>
          <w:sz w:val="24"/>
          <w:szCs w:val="24"/>
        </w:rPr>
        <w:t xml:space="preserve"> and other chemicals that workers may be exposed to during response/recovery operations. For decontamination of workers, use warm soapy water, taking care to avoid abrading the skin.</w:t>
      </w:r>
    </w:p>
    <w:p w14:paraId="135CE0C2"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First Aid</w:t>
      </w:r>
    </w:p>
    <w:p w14:paraId="6D271C5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During Incident:</w:t>
      </w:r>
      <w:r w:rsidRPr="00AD1AD6">
        <w:rPr>
          <w:rFonts w:ascii="Sylfaen" w:hAnsi="Sylfaen" w:cstheme="minorHAnsi"/>
          <w:sz w:val="24"/>
          <w:szCs w:val="24"/>
        </w:rPr>
        <w:t xml:space="preserve"> Conduct medical monitoring; use PPE; record the PPE levels used; monitor for fever and other signs/symptoms as listed under Health Effects and, if necessary, ensure medical attention is obtained as soon as possible.</w:t>
      </w:r>
      <w:r w:rsidRPr="00AD1AD6">
        <w:rPr>
          <w:rFonts w:ascii="Sylfaen" w:hAnsi="Sylfaen" w:cstheme="minorHAnsi"/>
          <w:sz w:val="24"/>
          <w:szCs w:val="24"/>
        </w:rPr>
        <w:cr/>
      </w:r>
      <w:r w:rsidRPr="00AD1AD6">
        <w:rPr>
          <w:rStyle w:val="Heading3Char"/>
          <w:rFonts w:ascii="Sylfaen" w:eastAsia="Calibri" w:hAnsi="Sylfaen" w:cstheme="minorHAnsi"/>
          <w:color w:val="auto"/>
          <w:sz w:val="24"/>
          <w:szCs w:val="24"/>
        </w:rPr>
        <w:t>Post Incident:</w:t>
      </w:r>
      <w:r w:rsidRPr="00AD1AD6">
        <w:rPr>
          <w:rFonts w:ascii="Sylfaen" w:hAnsi="Sylfaen" w:cstheme="minorHAnsi"/>
          <w:sz w:val="24"/>
          <w:szCs w:val="24"/>
        </w:rPr>
        <w:t xml:space="preserve"> Monitor for signs/symptoms. If necessary, ensure medical attention is provided as soon as possible.</w:t>
      </w:r>
    </w:p>
    <w:p w14:paraId="1077E3DF"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PPE</w:t>
      </w:r>
    </w:p>
    <w:p w14:paraId="626D8B7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b/>
          <w:sz w:val="24"/>
          <w:szCs w:val="24"/>
        </w:rPr>
        <w:t>Emergency Response to a Suspected Biological Incident</w:t>
      </w:r>
      <w:r w:rsidRPr="00AD1AD6">
        <w:rPr>
          <w:rFonts w:ascii="Sylfaen" w:hAnsi="Sylfaen" w:cstheme="minorHAnsi"/>
          <w:sz w:val="24"/>
          <w:szCs w:val="24"/>
        </w:rPr>
        <w:t xml:space="preserve">: Possible PPE levels for emergency responders are based on the following scenario risks from highest level of protection to least: </w:t>
      </w:r>
    </w:p>
    <w:p w14:paraId="1F8B7F6A"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1) Pressure-demand Self Contained Breathing Apparatus (SCBA) with Level A protective suit, when: a) event is uncontrolled, b) the type(s) of airborne agent(s) is(are) unknown, c) the dissemination method is unknown, d) dissemination via an aerosol-generating device is still occurring, e) dissemination via an aerosol-generating device has stopped, but there is no information on the duration of dissemination, or what the exposure concentration may be. </w:t>
      </w:r>
    </w:p>
    <w:p w14:paraId="45A3C7AB"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2) Pressure-demand SCBA with Level B protective suit, when: a) the suspected biological aerosol is no longer being released, b) Other conditions may present a splash hazard. </w:t>
      </w:r>
    </w:p>
    <w:p w14:paraId="372FD3DF"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3) Full-</w:t>
      </w:r>
      <w:proofErr w:type="spellStart"/>
      <w:r w:rsidRPr="00AD1AD6">
        <w:rPr>
          <w:rFonts w:ascii="Sylfaen" w:hAnsi="Sylfaen" w:cstheme="minorHAnsi"/>
          <w:sz w:val="24"/>
          <w:szCs w:val="24"/>
        </w:rPr>
        <w:t>facepiece</w:t>
      </w:r>
      <w:proofErr w:type="spellEnd"/>
      <w:r w:rsidRPr="00AD1AD6">
        <w:rPr>
          <w:rFonts w:ascii="Sylfaen" w:hAnsi="Sylfaen" w:cstheme="minorHAnsi"/>
          <w:sz w:val="24"/>
          <w:szCs w:val="24"/>
        </w:rPr>
        <w:t xml:space="preserve"> respirator with P100 filter or PAPR with HEPA filters, when an aerosol-generating device was not used to create high airborne concentrations. </w:t>
      </w:r>
    </w:p>
    <w:p w14:paraId="40DFE94E"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lastRenderedPageBreak/>
        <w:t>4) Disposable hooded coveralls, gloves, and foot coverings, when dissemination was by a letter, package, or other material that can be bagged, contained, etc.</w:t>
      </w:r>
    </w:p>
    <w:p w14:paraId="69062043"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2B109CC2" w14:textId="77777777" w:rsidR="00CF7BD1" w:rsidRDefault="00CF7BD1" w:rsidP="00CF7BD1">
      <w:pPr>
        <w:jc w:val="both"/>
        <w:rPr>
          <w:rFonts w:ascii="Sylfaen" w:hAnsi="Sylfaen"/>
          <w:sz w:val="24"/>
          <w:szCs w:val="24"/>
        </w:rPr>
      </w:pPr>
      <w:r w:rsidRPr="00AD1AD6">
        <w:rPr>
          <w:rFonts w:ascii="Sylfaen" w:hAnsi="Sylfaen"/>
          <w:sz w:val="24"/>
          <w:szCs w:val="24"/>
        </w:rPr>
        <w:t xml:space="preserve">BSL-2 practices and facilities are recommended for </w:t>
      </w:r>
      <w:proofErr w:type="spellStart"/>
      <w:r w:rsidRPr="00AD1AD6">
        <w:rPr>
          <w:rFonts w:ascii="Sylfaen" w:hAnsi="Sylfaen"/>
          <w:sz w:val="24"/>
          <w:szCs w:val="24"/>
        </w:rPr>
        <w:t>nonpropagative</w:t>
      </w:r>
      <w:proofErr w:type="spellEnd"/>
      <w:r w:rsidRPr="00AD1AD6">
        <w:rPr>
          <w:rFonts w:ascii="Sylfaen" w:hAnsi="Sylfaen"/>
          <w:sz w:val="24"/>
          <w:szCs w:val="24"/>
        </w:rPr>
        <w:t xml:space="preserve"> laboratory procedures, including serological examinations and staining of impression smears. BSL-3 practices and facilities are recommended for activities involving the inoculation, incubation, and harvesting of </w:t>
      </w:r>
      <w:proofErr w:type="spellStart"/>
      <w:r w:rsidRPr="00AD1AD6">
        <w:rPr>
          <w:rFonts w:ascii="Sylfaen" w:hAnsi="Sylfaen"/>
          <w:sz w:val="24"/>
          <w:szCs w:val="24"/>
        </w:rPr>
        <w:t>embryonated</w:t>
      </w:r>
      <w:proofErr w:type="spellEnd"/>
      <w:r w:rsidRPr="00AD1AD6">
        <w:rPr>
          <w:rFonts w:ascii="Sylfaen" w:hAnsi="Sylfaen"/>
          <w:sz w:val="24"/>
          <w:szCs w:val="24"/>
        </w:rPr>
        <w:t xml:space="preserve"> eggs or cell cultures, the necropsy of infected animals and the manipulation of infected tissues. Experimentally infected animals should be maintained under ABSL-3 because infected rodents may shed the organisms in urine or feces.</w:t>
      </w:r>
      <w:r w:rsidRPr="00AD1AD6">
        <w:rPr>
          <w:rStyle w:val="A7"/>
          <w:rFonts w:ascii="Sylfaen" w:hAnsi="Sylfaen"/>
          <w:color w:val="auto"/>
          <w:sz w:val="24"/>
          <w:szCs w:val="24"/>
        </w:rPr>
        <w:t xml:space="preserve">  </w:t>
      </w:r>
      <w:r w:rsidRPr="00AD1AD6">
        <w:rPr>
          <w:rFonts w:ascii="Sylfaen" w:hAnsi="Sylfaen"/>
          <w:sz w:val="24"/>
          <w:szCs w:val="24"/>
        </w:rPr>
        <w:t xml:space="preserve">A specific plaque-purified clonal isolate of an </w:t>
      </w:r>
      <w:proofErr w:type="spellStart"/>
      <w:r w:rsidRPr="00AD1AD6">
        <w:rPr>
          <w:rFonts w:ascii="Sylfaen" w:hAnsi="Sylfaen"/>
          <w:sz w:val="24"/>
          <w:szCs w:val="24"/>
        </w:rPr>
        <w:t>avirulent</w:t>
      </w:r>
      <w:proofErr w:type="spellEnd"/>
      <w:r w:rsidRPr="00AD1AD6">
        <w:rPr>
          <w:rFonts w:ascii="Sylfaen" w:hAnsi="Sylfaen"/>
          <w:sz w:val="24"/>
          <w:szCs w:val="24"/>
        </w:rPr>
        <w:t xml:space="preserve"> (Phase II) strain (Nine Mile) may be safely handled under BSL-2 conditions.</w:t>
      </w:r>
    </w:p>
    <w:p w14:paraId="58D59BE5" w14:textId="77777777" w:rsidR="00CA13B6" w:rsidRDefault="00CA13B6" w:rsidP="00CF7BD1">
      <w:pPr>
        <w:jc w:val="both"/>
        <w:rPr>
          <w:rFonts w:ascii="Sylfaen" w:hAnsi="Sylfaen"/>
          <w:sz w:val="24"/>
          <w:szCs w:val="24"/>
        </w:rPr>
      </w:pPr>
    </w:p>
    <w:p w14:paraId="15CA9741" w14:textId="77777777" w:rsidR="00CA13B6" w:rsidRDefault="00CA13B6" w:rsidP="00CF7BD1">
      <w:pPr>
        <w:jc w:val="both"/>
        <w:rPr>
          <w:rFonts w:ascii="Sylfaen" w:hAnsi="Sylfaen"/>
          <w:sz w:val="24"/>
          <w:szCs w:val="24"/>
        </w:rPr>
      </w:pPr>
    </w:p>
    <w:p w14:paraId="18196425" w14:textId="77777777" w:rsidR="00CA13B6" w:rsidRDefault="00CA13B6" w:rsidP="00CF7BD1">
      <w:pPr>
        <w:jc w:val="both"/>
        <w:rPr>
          <w:rFonts w:ascii="Sylfaen" w:hAnsi="Sylfaen"/>
          <w:sz w:val="24"/>
          <w:szCs w:val="24"/>
        </w:rPr>
      </w:pPr>
    </w:p>
    <w:p w14:paraId="21239684" w14:textId="77777777" w:rsidR="00CA13B6" w:rsidRDefault="00CA13B6" w:rsidP="00CF7BD1">
      <w:pPr>
        <w:jc w:val="both"/>
        <w:rPr>
          <w:rFonts w:ascii="Sylfaen" w:hAnsi="Sylfaen"/>
          <w:sz w:val="24"/>
          <w:szCs w:val="24"/>
        </w:rPr>
      </w:pPr>
    </w:p>
    <w:p w14:paraId="6D520CD5" w14:textId="77777777" w:rsidR="00CA13B6" w:rsidRDefault="00CA13B6" w:rsidP="00CF7BD1">
      <w:pPr>
        <w:jc w:val="both"/>
        <w:rPr>
          <w:rFonts w:ascii="Sylfaen" w:hAnsi="Sylfaen"/>
          <w:sz w:val="24"/>
          <w:szCs w:val="24"/>
        </w:rPr>
      </w:pPr>
    </w:p>
    <w:p w14:paraId="7FC34122" w14:textId="77777777" w:rsidR="00CA13B6" w:rsidRDefault="00CA13B6" w:rsidP="00CF7BD1">
      <w:pPr>
        <w:jc w:val="both"/>
        <w:rPr>
          <w:rFonts w:ascii="Sylfaen" w:hAnsi="Sylfaen"/>
          <w:sz w:val="24"/>
          <w:szCs w:val="24"/>
        </w:rPr>
      </w:pPr>
    </w:p>
    <w:p w14:paraId="00A6BC00" w14:textId="77777777" w:rsidR="00CA13B6" w:rsidRDefault="00CA13B6" w:rsidP="00CF7BD1">
      <w:pPr>
        <w:jc w:val="both"/>
        <w:rPr>
          <w:rFonts w:ascii="Sylfaen" w:hAnsi="Sylfaen"/>
          <w:sz w:val="24"/>
          <w:szCs w:val="24"/>
        </w:rPr>
      </w:pPr>
    </w:p>
    <w:p w14:paraId="17870F37" w14:textId="77777777" w:rsidR="00CA13B6" w:rsidRDefault="00CA13B6" w:rsidP="00CF7BD1">
      <w:pPr>
        <w:jc w:val="both"/>
        <w:rPr>
          <w:rFonts w:ascii="Sylfaen" w:hAnsi="Sylfaen"/>
          <w:sz w:val="24"/>
          <w:szCs w:val="24"/>
        </w:rPr>
      </w:pPr>
    </w:p>
    <w:p w14:paraId="43488FB6" w14:textId="77777777" w:rsidR="00CA13B6" w:rsidRDefault="00CA13B6" w:rsidP="00CF7BD1">
      <w:pPr>
        <w:jc w:val="both"/>
        <w:rPr>
          <w:rFonts w:ascii="Sylfaen" w:hAnsi="Sylfaen"/>
          <w:sz w:val="24"/>
          <w:szCs w:val="24"/>
        </w:rPr>
      </w:pPr>
    </w:p>
    <w:p w14:paraId="51BE210B" w14:textId="77777777" w:rsidR="00CA13B6" w:rsidRDefault="00CA13B6" w:rsidP="00CF7BD1">
      <w:pPr>
        <w:jc w:val="both"/>
        <w:rPr>
          <w:rFonts w:ascii="Sylfaen" w:hAnsi="Sylfaen"/>
          <w:sz w:val="24"/>
          <w:szCs w:val="24"/>
        </w:rPr>
      </w:pPr>
    </w:p>
    <w:p w14:paraId="06067A5E" w14:textId="77777777" w:rsidR="00CA13B6" w:rsidRDefault="00CA13B6" w:rsidP="00CF7BD1">
      <w:pPr>
        <w:jc w:val="both"/>
        <w:rPr>
          <w:rFonts w:ascii="Sylfaen" w:hAnsi="Sylfaen"/>
          <w:sz w:val="24"/>
          <w:szCs w:val="24"/>
        </w:rPr>
      </w:pPr>
    </w:p>
    <w:p w14:paraId="419113AF" w14:textId="77777777" w:rsidR="00CA13B6" w:rsidRDefault="00CA13B6" w:rsidP="00CF7BD1">
      <w:pPr>
        <w:jc w:val="both"/>
        <w:rPr>
          <w:rFonts w:ascii="Sylfaen" w:hAnsi="Sylfaen"/>
          <w:sz w:val="24"/>
          <w:szCs w:val="24"/>
        </w:rPr>
      </w:pPr>
    </w:p>
    <w:p w14:paraId="335F61D6" w14:textId="77777777" w:rsidR="00CA13B6" w:rsidRPr="00AD1AD6" w:rsidRDefault="00CA13B6" w:rsidP="00CF7BD1">
      <w:pPr>
        <w:jc w:val="both"/>
        <w:rPr>
          <w:rFonts w:ascii="Sylfaen" w:hAnsi="Sylfaen"/>
          <w:sz w:val="24"/>
          <w:szCs w:val="24"/>
        </w:rPr>
      </w:pPr>
    </w:p>
    <w:p w14:paraId="375A7FF7" w14:textId="77777777" w:rsidR="00CF7BD1" w:rsidRPr="00AD1AD6" w:rsidRDefault="00CF7BD1" w:rsidP="00CF7BD1">
      <w:pPr>
        <w:spacing w:after="0" w:line="240" w:lineRule="auto"/>
        <w:jc w:val="both"/>
        <w:rPr>
          <w:rFonts w:ascii="Sylfaen" w:eastAsia="Times New Roman" w:hAnsi="Sylfaen"/>
          <w:b/>
          <w:bCs/>
          <w:sz w:val="24"/>
          <w:szCs w:val="24"/>
        </w:rPr>
      </w:pPr>
    </w:p>
    <w:p w14:paraId="25EBF721" w14:textId="77777777" w:rsidR="00CF7BD1" w:rsidRPr="00AD1AD6" w:rsidRDefault="00CF7BD1" w:rsidP="00CF7BD1">
      <w:pPr>
        <w:pStyle w:val="Heading1"/>
        <w:jc w:val="both"/>
        <w:rPr>
          <w:rFonts w:ascii="Sylfaen" w:hAnsi="Sylfaen" w:cstheme="minorHAnsi"/>
          <w:color w:val="auto"/>
          <w:sz w:val="24"/>
          <w:szCs w:val="24"/>
        </w:rPr>
      </w:pPr>
      <w:r w:rsidRPr="00AD1AD6">
        <w:rPr>
          <w:rFonts w:ascii="Sylfaen" w:hAnsi="Sylfaen"/>
          <w:color w:val="auto"/>
          <w:sz w:val="24"/>
          <w:szCs w:val="24"/>
        </w:rPr>
        <w:lastRenderedPageBreak/>
        <w:t>Severe Acute Respiratory Syndrome (SARS)</w:t>
      </w:r>
    </w:p>
    <w:p w14:paraId="68748301" w14:textId="6D391E34"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General Information</w:t>
      </w:r>
    </w:p>
    <w:p w14:paraId="58D2AB48"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Severe acute respiratory syndrome (SARS) is a viral respiratory illness caused by a coronavirus, called SARS-associated coronavirus (SARS-</w:t>
      </w:r>
      <w:proofErr w:type="spellStart"/>
      <w:r w:rsidRPr="00AD1AD6">
        <w:rPr>
          <w:rFonts w:ascii="Sylfaen" w:hAnsi="Sylfaen" w:cstheme="minorHAnsi"/>
          <w:sz w:val="24"/>
          <w:szCs w:val="24"/>
        </w:rPr>
        <w:t>CoV</w:t>
      </w:r>
      <w:proofErr w:type="spellEnd"/>
      <w:r w:rsidRPr="00AD1AD6">
        <w:rPr>
          <w:rFonts w:ascii="Sylfaen" w:hAnsi="Sylfaen" w:cstheme="minorHAnsi"/>
          <w:sz w:val="24"/>
          <w:szCs w:val="24"/>
        </w:rPr>
        <w:t xml:space="preserve">). SARS was first reported in Asia in February 2003. Over the next few months, the illness spread to more than two dozen countries in North America, South America, Europe, and Asia before the SARS global outbreak of 2003 was contained. </w:t>
      </w:r>
    </w:p>
    <w:p w14:paraId="2501D4E8"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The SARS Outbreak of 2003</w:t>
      </w:r>
    </w:p>
    <w:p w14:paraId="52518366"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 According to the World Health Organization (WHO), a total of 8,098 people worldwide became sick with SARS during the 2003 outbreak. Of these, 774 died. </w:t>
      </w:r>
    </w:p>
    <w:p w14:paraId="1C2AC5F6"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 xml:space="preserve">Symptoms of SARS </w:t>
      </w:r>
    </w:p>
    <w:p w14:paraId="2FF9230B"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In general, SARS begins with a high fever (temperature greater than 100.4°F [&gt;38.0°C]). Other symptoms may include headache, an overall feeling of discomfort, and body aches. Some people also have mild respiratory symptoms at the outset. About 10 percent to 20 percent of patients have diarrhea. After 2 to 7 days, SARS patients may develop a dry cough. Most patients develop pneumonia.</w:t>
      </w:r>
    </w:p>
    <w:p w14:paraId="03C22B13"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Transmission</w:t>
      </w:r>
    </w:p>
    <w:p w14:paraId="4AFB35B8"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The main way that SARS seems to spread is by close person-to-person contact. The virus that causes SARS is thought to be transmitted most readily by respiratory droplets (droplet spread) produced when an infected person coughs or sneezes. Droplet spread can happen when droplets from the cough or sneeze of an infected person are propelled a short distance (generally up to 3 feet) through the air and deposited on the mucous membranes of the mouth, nose, or eyes of persons who are nearby. The virus also can spread when a person touches a surface or object contaminated with infectious droplets and then touches his or her mouth, nose, or eye(s). In addition, it is possible that the SARS virus might spread more broadly through the air (airborne spread) or by other ways that are not now known.</w:t>
      </w:r>
    </w:p>
    <w:p w14:paraId="2248A811"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lastRenderedPageBreak/>
        <w:t>What does “close contact” mean?</w:t>
      </w:r>
    </w:p>
    <w:p w14:paraId="58644DF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In the context of SARS, close contact means having cared for or lived with someone with SARS or having direct contact with respiratory secretions or body fluids of a patient with SARS. Examples of close contact include kissing or hugging, sharing eating or drinking utensils, talking to someone within 3 feet, and touching someone directly. </w:t>
      </w:r>
    </w:p>
    <w:p w14:paraId="1B0F187B"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2D2AD8D0"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The following procedures may be conducted in the BSL-2 setting: pathologic examination and processing of formalin-fixed or otherwise inactivated tissues, molecular analysis of extracted nucleic acid preparations, electron microscopic studies with </w:t>
      </w:r>
      <w:proofErr w:type="spellStart"/>
      <w:r w:rsidRPr="00AD1AD6">
        <w:rPr>
          <w:rFonts w:ascii="Sylfaen" w:hAnsi="Sylfaen"/>
          <w:sz w:val="24"/>
          <w:szCs w:val="24"/>
        </w:rPr>
        <w:t>glutaraldehyde</w:t>
      </w:r>
      <w:proofErr w:type="spellEnd"/>
      <w:r w:rsidRPr="00AD1AD6">
        <w:rPr>
          <w:rFonts w:ascii="Sylfaen" w:hAnsi="Sylfaen"/>
          <w:sz w:val="24"/>
          <w:szCs w:val="24"/>
        </w:rPr>
        <w:t>-fixed grids, routine examination of bacterial and fungal cultures, routine staining and microscopic analysis of fixed smears, and final packaging of specimens for transport to diagnostic laboratories for additional testing (specimens should already be in a sealed, decontaminated primary container).</w:t>
      </w:r>
    </w:p>
    <w:p w14:paraId="5FCC6AE5" w14:textId="77777777" w:rsidR="00CF7BD1" w:rsidRPr="00AD1AD6" w:rsidRDefault="00CF7BD1" w:rsidP="00CF7BD1">
      <w:pPr>
        <w:jc w:val="both"/>
        <w:rPr>
          <w:rFonts w:ascii="Sylfaen" w:hAnsi="Sylfaen"/>
          <w:sz w:val="24"/>
          <w:szCs w:val="24"/>
        </w:rPr>
      </w:pPr>
      <w:r w:rsidRPr="00AD1AD6">
        <w:rPr>
          <w:rFonts w:ascii="Sylfaen" w:hAnsi="Sylfaen"/>
          <w:sz w:val="24"/>
          <w:szCs w:val="24"/>
        </w:rPr>
        <w:t>Activities involving manipulation of untreated specimens should be performed in BSL-2 facilities following BSL-3 practices. In the rare event that a procedure or process involving untreated specimens cannot be conducted in a BSC, gloves, gown, eye protection, and respiratory protection, filter respirator [N-95 or higher level] or a PAPR equipped with HEPA filters) should be used.</w:t>
      </w:r>
    </w:p>
    <w:p w14:paraId="402DAA09" w14:textId="77777777" w:rsidR="00CF7BD1" w:rsidRPr="00AD1AD6" w:rsidRDefault="00CF7BD1" w:rsidP="00CF7BD1">
      <w:pPr>
        <w:jc w:val="both"/>
        <w:rPr>
          <w:rFonts w:ascii="Sylfaen" w:hAnsi="Sylfaen"/>
          <w:sz w:val="24"/>
          <w:szCs w:val="24"/>
        </w:rPr>
      </w:pPr>
      <w:r w:rsidRPr="00AD1AD6">
        <w:rPr>
          <w:rFonts w:ascii="Sylfaen" w:hAnsi="Sylfaen"/>
          <w:sz w:val="24"/>
          <w:szCs w:val="24"/>
        </w:rPr>
        <w:t>Work surfaces should be decontaminated upon completion of work with appropriate disinfectants. All waste must be decontaminated prior to disposal.</w:t>
      </w:r>
    </w:p>
    <w:p w14:paraId="32E0E2C1" w14:textId="77777777" w:rsidR="00CF7BD1" w:rsidRPr="00AD1AD6" w:rsidRDefault="00CF7BD1" w:rsidP="00CF7BD1">
      <w:pPr>
        <w:jc w:val="both"/>
        <w:rPr>
          <w:rFonts w:ascii="Sylfaen" w:hAnsi="Sylfaen"/>
          <w:sz w:val="24"/>
          <w:szCs w:val="24"/>
        </w:rPr>
      </w:pPr>
      <w:r w:rsidRPr="00AD1AD6">
        <w:rPr>
          <w:rFonts w:ascii="Sylfaen" w:hAnsi="Sylfaen"/>
          <w:sz w:val="24"/>
          <w:szCs w:val="24"/>
        </w:rPr>
        <w:t>SARS-</w:t>
      </w:r>
      <w:proofErr w:type="spellStart"/>
      <w:r w:rsidRPr="00AD1AD6">
        <w:rPr>
          <w:rFonts w:ascii="Sylfaen" w:hAnsi="Sylfaen"/>
          <w:sz w:val="24"/>
          <w:szCs w:val="24"/>
        </w:rPr>
        <w:t>CoV</w:t>
      </w:r>
      <w:proofErr w:type="spellEnd"/>
      <w:r w:rsidRPr="00AD1AD6">
        <w:rPr>
          <w:rFonts w:ascii="Sylfaen" w:hAnsi="Sylfaen"/>
          <w:sz w:val="24"/>
          <w:szCs w:val="24"/>
        </w:rPr>
        <w:t xml:space="preserve"> propagation in cell culture and the initial characterization of viral agents recovered in cultures of SARS specimens must be performed in a BSL-3 facility using BSL-3 practices and procedures. Inoculation of animals for potential recovery of SARS-</w:t>
      </w:r>
      <w:proofErr w:type="spellStart"/>
      <w:r w:rsidRPr="00AD1AD6">
        <w:rPr>
          <w:rFonts w:ascii="Sylfaen" w:hAnsi="Sylfaen"/>
          <w:sz w:val="24"/>
          <w:szCs w:val="24"/>
        </w:rPr>
        <w:t>CoV</w:t>
      </w:r>
      <w:proofErr w:type="spellEnd"/>
      <w:r w:rsidRPr="00AD1AD6">
        <w:rPr>
          <w:rFonts w:ascii="Sylfaen" w:hAnsi="Sylfaen"/>
          <w:sz w:val="24"/>
          <w:szCs w:val="24"/>
        </w:rPr>
        <w:t xml:space="preserve"> from SARS samples, research studies, and protocols involving animal inoculation for characterization of putative SARS agents must be performed in ABSL-3 facilities using ABSL-3 work practices. Respiratory protection should be used as warranted by risk assessment.</w:t>
      </w:r>
    </w:p>
    <w:p w14:paraId="7867C487" w14:textId="77777777" w:rsidR="00CF7BD1" w:rsidRPr="00AD1AD6" w:rsidRDefault="00CF7BD1" w:rsidP="00CF7BD1">
      <w:pPr>
        <w:jc w:val="both"/>
        <w:rPr>
          <w:rFonts w:ascii="Sylfaen" w:hAnsi="Sylfaen"/>
          <w:sz w:val="24"/>
          <w:szCs w:val="24"/>
        </w:rPr>
      </w:pPr>
      <w:r w:rsidRPr="00AD1AD6">
        <w:rPr>
          <w:rFonts w:ascii="Sylfaen" w:hAnsi="Sylfaen"/>
          <w:sz w:val="24"/>
          <w:szCs w:val="24"/>
        </w:rPr>
        <w:t>In the event of any break in laboratory procedure or accidents (e.g., accidental spillage of material suspected of containing SARS-</w:t>
      </w:r>
      <w:proofErr w:type="spellStart"/>
      <w:r w:rsidRPr="00AD1AD6">
        <w:rPr>
          <w:rFonts w:ascii="Sylfaen" w:hAnsi="Sylfaen"/>
          <w:sz w:val="24"/>
          <w:szCs w:val="24"/>
        </w:rPr>
        <w:t>CoV</w:t>
      </w:r>
      <w:proofErr w:type="spellEnd"/>
      <w:r w:rsidRPr="00AD1AD6">
        <w:rPr>
          <w:rFonts w:ascii="Sylfaen" w:hAnsi="Sylfaen"/>
          <w:sz w:val="24"/>
          <w:szCs w:val="24"/>
        </w:rPr>
        <w:t>), procedures for emergency exposure management and/or environmental decontamination should be immediately implemented and the supervisor should be notified.</w:t>
      </w:r>
    </w:p>
    <w:p w14:paraId="3FEB54A5" w14:textId="77777777" w:rsidR="00CF7BD1" w:rsidRPr="00AD1AD6" w:rsidRDefault="00CF7BD1" w:rsidP="00CF7BD1">
      <w:pPr>
        <w:jc w:val="both"/>
        <w:rPr>
          <w:rFonts w:ascii="Sylfaen" w:hAnsi="Sylfaen"/>
          <w:sz w:val="24"/>
          <w:szCs w:val="24"/>
        </w:rPr>
      </w:pPr>
    </w:p>
    <w:p w14:paraId="421B2378" w14:textId="77777777" w:rsidR="00CF7BD1" w:rsidRPr="00AD1AD6" w:rsidRDefault="00CF7BD1" w:rsidP="00CF7BD1">
      <w:pPr>
        <w:jc w:val="both"/>
        <w:rPr>
          <w:rFonts w:ascii="Sylfaen" w:hAnsi="Sylfaen"/>
          <w:sz w:val="24"/>
          <w:szCs w:val="24"/>
        </w:rPr>
      </w:pPr>
    </w:p>
    <w:p w14:paraId="7E9F220F" w14:textId="77777777" w:rsidR="00CF7BD1" w:rsidRPr="00AD1AD6" w:rsidRDefault="00CF7BD1" w:rsidP="00CF7BD1">
      <w:pPr>
        <w:pStyle w:val="Heading1"/>
        <w:jc w:val="both"/>
        <w:rPr>
          <w:rFonts w:ascii="Sylfaen" w:hAnsi="Sylfaen" w:cstheme="minorHAnsi"/>
          <w:color w:val="auto"/>
          <w:sz w:val="24"/>
          <w:szCs w:val="24"/>
        </w:rPr>
      </w:pPr>
      <w:r w:rsidRPr="00AD1AD6">
        <w:rPr>
          <w:rFonts w:ascii="Sylfaen" w:hAnsi="Sylfaen"/>
          <w:color w:val="auto"/>
          <w:sz w:val="24"/>
          <w:szCs w:val="24"/>
        </w:rPr>
        <w:lastRenderedPageBreak/>
        <w:t>Smallpox (</w:t>
      </w:r>
      <w:proofErr w:type="spellStart"/>
      <w:r w:rsidRPr="00AD1AD6">
        <w:rPr>
          <w:rFonts w:ascii="Sylfaen" w:hAnsi="Sylfaen"/>
          <w:color w:val="auto"/>
          <w:sz w:val="24"/>
          <w:szCs w:val="24"/>
        </w:rPr>
        <w:t>Variola</w:t>
      </w:r>
      <w:proofErr w:type="spellEnd"/>
      <w:r w:rsidRPr="00AD1AD6">
        <w:rPr>
          <w:rFonts w:ascii="Sylfaen" w:hAnsi="Sylfaen"/>
          <w:color w:val="auto"/>
          <w:sz w:val="24"/>
          <w:szCs w:val="24"/>
        </w:rPr>
        <w:t xml:space="preserve"> major, </w:t>
      </w:r>
      <w:proofErr w:type="spellStart"/>
      <w:r w:rsidRPr="00AD1AD6">
        <w:rPr>
          <w:rFonts w:ascii="Sylfaen" w:hAnsi="Sylfaen"/>
          <w:color w:val="auto"/>
          <w:sz w:val="24"/>
          <w:szCs w:val="24"/>
        </w:rPr>
        <w:t>Variola</w:t>
      </w:r>
      <w:proofErr w:type="spellEnd"/>
      <w:r w:rsidRPr="00AD1AD6">
        <w:rPr>
          <w:rFonts w:ascii="Sylfaen" w:hAnsi="Sylfaen"/>
          <w:color w:val="auto"/>
          <w:sz w:val="24"/>
          <w:szCs w:val="24"/>
        </w:rPr>
        <w:t xml:space="preserve"> minor)</w:t>
      </w:r>
    </w:p>
    <w:p w14:paraId="39EA8EA3" w14:textId="3E690106"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Agent Characteristics</w:t>
      </w:r>
    </w:p>
    <w:p w14:paraId="766EE05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Agent Classification:</w:t>
      </w:r>
      <w:r w:rsidRPr="00AD1AD6">
        <w:rPr>
          <w:rFonts w:ascii="Sylfaen" w:hAnsi="Sylfaen" w:cstheme="minorHAnsi"/>
          <w:sz w:val="24"/>
          <w:szCs w:val="24"/>
        </w:rPr>
        <w:t xml:space="preserve"> Biological</w:t>
      </w:r>
    </w:p>
    <w:p w14:paraId="16A1AE12"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Type:</w:t>
      </w:r>
      <w:r w:rsidRPr="00AD1AD6">
        <w:rPr>
          <w:rFonts w:ascii="Sylfaen" w:hAnsi="Sylfaen" w:cstheme="minorHAnsi"/>
          <w:sz w:val="24"/>
          <w:szCs w:val="24"/>
        </w:rPr>
        <w:t xml:space="preserve"> Virus</w:t>
      </w:r>
    </w:p>
    <w:p w14:paraId="539FA60E"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Description:</w:t>
      </w:r>
      <w:r w:rsidRPr="00AD1AD6">
        <w:rPr>
          <w:rFonts w:ascii="Sylfaen" w:hAnsi="Sylfaen" w:cstheme="minorHAnsi"/>
          <w:color w:val="auto"/>
        </w:rPr>
        <w:t xml:space="preserve"> </w:t>
      </w:r>
      <w:proofErr w:type="spellStart"/>
      <w:r w:rsidRPr="00AD1AD6">
        <w:rPr>
          <w:rFonts w:ascii="Sylfaen" w:hAnsi="Sylfaen" w:cstheme="minorHAnsi"/>
          <w:color w:val="auto"/>
        </w:rPr>
        <w:t>Orthopoxviruses</w:t>
      </w:r>
      <w:proofErr w:type="spellEnd"/>
      <w:r w:rsidRPr="00AD1AD6">
        <w:rPr>
          <w:rFonts w:ascii="Sylfaen" w:hAnsi="Sylfaen" w:cstheme="minorHAnsi"/>
          <w:color w:val="auto"/>
        </w:rPr>
        <w:t xml:space="preserve"> are double-stranded DNA-enveloped viruses. There are two clinical forms of </w:t>
      </w:r>
      <w:proofErr w:type="spellStart"/>
      <w:r w:rsidRPr="00AD1AD6">
        <w:rPr>
          <w:rFonts w:ascii="Sylfaen" w:hAnsi="Sylfaen" w:cstheme="minorHAnsi"/>
          <w:color w:val="auto"/>
        </w:rPr>
        <w:t>orthopoxvirus</w:t>
      </w:r>
      <w:proofErr w:type="spellEnd"/>
      <w:r w:rsidRPr="00AD1AD6">
        <w:rPr>
          <w:rFonts w:ascii="Sylfaen" w:hAnsi="Sylfaen" w:cstheme="minorHAnsi"/>
          <w:color w:val="auto"/>
        </w:rPr>
        <w:t xml:space="preserve"> that causes smallpox: </w:t>
      </w:r>
      <w:proofErr w:type="spellStart"/>
      <w:r w:rsidRPr="00AD1AD6">
        <w:rPr>
          <w:rFonts w:ascii="Sylfaen" w:hAnsi="Sylfaen" w:cstheme="minorHAnsi"/>
          <w:color w:val="auto"/>
        </w:rPr>
        <w:t>Variola</w:t>
      </w:r>
      <w:proofErr w:type="spellEnd"/>
      <w:r w:rsidRPr="00AD1AD6">
        <w:rPr>
          <w:rFonts w:ascii="Sylfaen" w:hAnsi="Sylfaen" w:cstheme="minorHAnsi"/>
          <w:color w:val="auto"/>
        </w:rPr>
        <w:t xml:space="preserve"> major and </w:t>
      </w:r>
      <w:proofErr w:type="spellStart"/>
      <w:r w:rsidRPr="00AD1AD6">
        <w:rPr>
          <w:rFonts w:ascii="Sylfaen" w:hAnsi="Sylfaen" w:cstheme="minorHAnsi"/>
          <w:color w:val="auto"/>
        </w:rPr>
        <w:t>Variola</w:t>
      </w:r>
      <w:proofErr w:type="spellEnd"/>
      <w:r w:rsidRPr="00AD1AD6">
        <w:rPr>
          <w:rFonts w:ascii="Sylfaen" w:hAnsi="Sylfaen" w:cstheme="minorHAnsi"/>
          <w:color w:val="auto"/>
        </w:rPr>
        <w:t xml:space="preserve"> minor. Smallpox caused by </w:t>
      </w:r>
      <w:proofErr w:type="spellStart"/>
      <w:r w:rsidRPr="00AD1AD6">
        <w:rPr>
          <w:rFonts w:ascii="Sylfaen" w:hAnsi="Sylfaen" w:cstheme="minorHAnsi"/>
          <w:color w:val="auto"/>
        </w:rPr>
        <w:t>Variola</w:t>
      </w:r>
      <w:proofErr w:type="spellEnd"/>
      <w:r w:rsidRPr="00AD1AD6">
        <w:rPr>
          <w:rFonts w:ascii="Sylfaen" w:hAnsi="Sylfaen" w:cstheme="minorHAnsi"/>
          <w:color w:val="auto"/>
        </w:rPr>
        <w:t xml:space="preserve"> major is more common and more severe, producing an extensive rash and high fever. </w:t>
      </w:r>
      <w:proofErr w:type="spellStart"/>
      <w:r w:rsidRPr="00AD1AD6">
        <w:rPr>
          <w:rFonts w:ascii="Sylfaen" w:hAnsi="Sylfaen" w:cstheme="minorHAnsi"/>
          <w:color w:val="auto"/>
        </w:rPr>
        <w:t>Variola</w:t>
      </w:r>
      <w:proofErr w:type="spellEnd"/>
      <w:r w:rsidRPr="00AD1AD6">
        <w:rPr>
          <w:rFonts w:ascii="Sylfaen" w:hAnsi="Sylfaen" w:cstheme="minorHAnsi"/>
          <w:color w:val="auto"/>
        </w:rPr>
        <w:t xml:space="preserve"> major smallpox occurs in three forms in the unvaccinated: </w:t>
      </w:r>
      <w:r w:rsidRPr="00AD1AD6">
        <w:rPr>
          <w:rFonts w:ascii="Sylfaen" w:hAnsi="Sylfaen" w:cstheme="minorHAnsi"/>
          <w:bCs/>
          <w:color w:val="auto"/>
        </w:rPr>
        <w:t>1)</w:t>
      </w:r>
      <w:r w:rsidRPr="00AD1AD6">
        <w:rPr>
          <w:rFonts w:ascii="Sylfaen" w:hAnsi="Sylfaen" w:cstheme="minorHAnsi"/>
          <w:b/>
          <w:bCs/>
          <w:color w:val="auto"/>
        </w:rPr>
        <w:t xml:space="preserve"> </w:t>
      </w:r>
      <w:r w:rsidRPr="00AD1AD6">
        <w:rPr>
          <w:rFonts w:ascii="Sylfaen" w:hAnsi="Sylfaen" w:cstheme="minorHAnsi"/>
          <w:color w:val="auto"/>
        </w:rPr>
        <w:t xml:space="preserve">“ordinary-type” smallpox producing pronounced pustules and accounts for more than 90% of cases; </w:t>
      </w:r>
      <w:r w:rsidRPr="00AD1AD6">
        <w:rPr>
          <w:rFonts w:ascii="Sylfaen" w:hAnsi="Sylfaen" w:cstheme="minorHAnsi"/>
          <w:bCs/>
          <w:color w:val="auto"/>
        </w:rPr>
        <w:t>2)</w:t>
      </w:r>
      <w:r w:rsidRPr="00AD1AD6">
        <w:rPr>
          <w:rFonts w:ascii="Sylfaen" w:hAnsi="Sylfaen" w:cstheme="minorHAnsi"/>
          <w:b/>
          <w:bCs/>
          <w:color w:val="auto"/>
        </w:rPr>
        <w:t xml:space="preserve"> </w:t>
      </w:r>
      <w:r w:rsidRPr="00AD1AD6">
        <w:rPr>
          <w:rFonts w:ascii="Sylfaen" w:hAnsi="Sylfaen" w:cstheme="minorHAnsi"/>
          <w:color w:val="auto"/>
        </w:rPr>
        <w:t xml:space="preserve">“flat-type” smallpox characterized by severe toxemia and flat, velvety, confluent lesions that do not progress to the </w:t>
      </w:r>
      <w:proofErr w:type="spellStart"/>
      <w:r w:rsidRPr="00AD1AD6">
        <w:rPr>
          <w:rFonts w:ascii="Sylfaen" w:hAnsi="Sylfaen" w:cstheme="minorHAnsi"/>
          <w:color w:val="auto"/>
        </w:rPr>
        <w:t>pustular</w:t>
      </w:r>
      <w:proofErr w:type="spellEnd"/>
      <w:r w:rsidRPr="00AD1AD6">
        <w:rPr>
          <w:rFonts w:ascii="Sylfaen" w:hAnsi="Sylfaen" w:cstheme="minorHAnsi"/>
          <w:color w:val="auto"/>
        </w:rPr>
        <w:t xml:space="preserve"> stage, and </w:t>
      </w:r>
      <w:r w:rsidRPr="00AD1AD6">
        <w:rPr>
          <w:rFonts w:ascii="Sylfaen" w:hAnsi="Sylfaen" w:cstheme="minorHAnsi"/>
          <w:bCs/>
          <w:color w:val="auto"/>
        </w:rPr>
        <w:t>3)</w:t>
      </w:r>
      <w:r w:rsidRPr="00AD1AD6">
        <w:rPr>
          <w:rFonts w:ascii="Sylfaen" w:hAnsi="Sylfaen" w:cstheme="minorHAnsi"/>
          <w:b/>
          <w:bCs/>
          <w:color w:val="auto"/>
        </w:rPr>
        <w:t xml:space="preserve"> </w:t>
      </w:r>
      <w:r w:rsidRPr="00AD1AD6">
        <w:rPr>
          <w:rFonts w:ascii="Sylfaen" w:hAnsi="Sylfaen" w:cstheme="minorHAnsi"/>
          <w:color w:val="auto"/>
        </w:rPr>
        <w:t xml:space="preserve">“hemorrhagic-type” smallpox characterized by blood poisoning and a hemorrhagic rash. Smallpox caused by </w:t>
      </w:r>
      <w:proofErr w:type="spellStart"/>
      <w:r w:rsidRPr="00AD1AD6">
        <w:rPr>
          <w:rFonts w:ascii="Sylfaen" w:hAnsi="Sylfaen" w:cstheme="minorHAnsi"/>
          <w:color w:val="auto"/>
        </w:rPr>
        <w:t>Variola</w:t>
      </w:r>
      <w:proofErr w:type="spellEnd"/>
      <w:r w:rsidRPr="00AD1AD6">
        <w:rPr>
          <w:rFonts w:ascii="Sylfaen" w:hAnsi="Sylfaen" w:cstheme="minorHAnsi"/>
          <w:color w:val="auto"/>
        </w:rPr>
        <w:t xml:space="preserve"> major in the vaccinated is the “modified-type” smallpox characterized by fewer lesions and is rarely fatal. Smallpox caused by </w:t>
      </w:r>
      <w:proofErr w:type="spellStart"/>
      <w:r w:rsidRPr="00AD1AD6">
        <w:rPr>
          <w:rFonts w:ascii="Sylfaen" w:hAnsi="Sylfaen" w:cstheme="minorHAnsi"/>
          <w:color w:val="auto"/>
        </w:rPr>
        <w:t>Variola</w:t>
      </w:r>
      <w:proofErr w:type="spellEnd"/>
      <w:r w:rsidRPr="00AD1AD6">
        <w:rPr>
          <w:rFonts w:ascii="Sylfaen" w:hAnsi="Sylfaen" w:cstheme="minorHAnsi"/>
          <w:color w:val="auto"/>
        </w:rPr>
        <w:t xml:space="preserve"> minor is less common and much less severe. This virus is not zoonotic as humans are the only natural host.</w:t>
      </w:r>
    </w:p>
    <w:p w14:paraId="2EB245C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 xml:space="preserve"> Biosafety Level</w:t>
      </w:r>
      <w:r w:rsidRPr="00AD1AD6">
        <w:rPr>
          <w:rFonts w:ascii="Sylfaen" w:hAnsi="Sylfaen" w:cstheme="minorHAnsi"/>
          <w:sz w:val="24"/>
          <w:szCs w:val="24"/>
        </w:rPr>
        <w:t>: 4</w:t>
      </w:r>
    </w:p>
    <w:p w14:paraId="082C6D5E"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 xml:space="preserve">CDC Class: </w:t>
      </w:r>
      <w:r w:rsidRPr="00AD1AD6">
        <w:rPr>
          <w:rFonts w:ascii="Sylfaen" w:hAnsi="Sylfaen" w:cstheme="minorHAnsi"/>
          <w:sz w:val="24"/>
          <w:szCs w:val="24"/>
        </w:rPr>
        <w:t>A</w:t>
      </w:r>
    </w:p>
    <w:p w14:paraId="2B6C62D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Incubation Period:</w:t>
      </w:r>
      <w:r w:rsidRPr="00AD1AD6">
        <w:rPr>
          <w:rFonts w:ascii="Sylfaen" w:hAnsi="Sylfaen" w:cstheme="minorHAnsi"/>
          <w:sz w:val="24"/>
          <w:szCs w:val="24"/>
        </w:rPr>
        <w:t xml:space="preserve"> 7-19 days</w:t>
      </w:r>
    </w:p>
    <w:p w14:paraId="7819056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Duration of Illness:</w:t>
      </w:r>
      <w:r w:rsidRPr="00AD1AD6">
        <w:rPr>
          <w:rFonts w:ascii="Sylfaen" w:hAnsi="Sylfaen" w:cstheme="minorHAnsi"/>
          <w:sz w:val="24"/>
          <w:szCs w:val="24"/>
        </w:rPr>
        <w:t xml:space="preserve"> 2 or more weeks, depending on how quickly treatment is provided.</w:t>
      </w:r>
    </w:p>
    <w:p w14:paraId="72F15A2B"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Person-to-Person Transmission:</w:t>
      </w:r>
      <w:r w:rsidRPr="00AD1AD6">
        <w:rPr>
          <w:rFonts w:ascii="Sylfaen" w:hAnsi="Sylfaen" w:cstheme="minorHAnsi"/>
          <w:color w:val="auto"/>
        </w:rPr>
        <w:t xml:space="preserve"> Yes, via inhalation or physical contact with infected bodily fluids (e.g. blood, saliva) smallpox pustules, fluid within the </w:t>
      </w:r>
      <w:proofErr w:type="gramStart"/>
      <w:r w:rsidRPr="00AD1AD6">
        <w:rPr>
          <w:rFonts w:ascii="Sylfaen" w:hAnsi="Sylfaen" w:cstheme="minorHAnsi"/>
          <w:color w:val="auto"/>
        </w:rPr>
        <w:t>pustules,</w:t>
      </w:r>
      <w:proofErr w:type="gramEnd"/>
      <w:r w:rsidRPr="00AD1AD6">
        <w:rPr>
          <w:rFonts w:ascii="Sylfaen" w:hAnsi="Sylfaen" w:cstheme="minorHAnsi"/>
          <w:color w:val="auto"/>
        </w:rPr>
        <w:t xml:space="preserve"> and crusted scabs are also infective. Smallpox is most contagious within 7-10 days following the onset of rash.</w:t>
      </w:r>
    </w:p>
    <w:p w14:paraId="301D1956"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Other Forms of Transmission</w:t>
      </w:r>
      <w:r w:rsidRPr="00AD1AD6">
        <w:rPr>
          <w:rFonts w:ascii="Sylfaen" w:hAnsi="Sylfaen" w:cstheme="minorHAnsi"/>
          <w:b/>
          <w:bCs/>
          <w:color w:val="auto"/>
        </w:rPr>
        <w:t xml:space="preserve">: </w:t>
      </w:r>
      <w:r w:rsidRPr="00AD1AD6">
        <w:rPr>
          <w:rFonts w:ascii="Sylfaen" w:hAnsi="Sylfaen" w:cstheme="minorHAnsi"/>
          <w:color w:val="auto"/>
        </w:rPr>
        <w:t xml:space="preserve">Yes, inhalation or physical contact with infected bodily fluids present on contaminated objects (e.g. bedding, clothing). </w:t>
      </w:r>
    </w:p>
    <w:p w14:paraId="6761B981"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Infectivity/Lethality</w:t>
      </w:r>
      <w:r w:rsidRPr="00AD1AD6">
        <w:rPr>
          <w:rFonts w:ascii="Sylfaen" w:hAnsi="Sylfaen" w:cstheme="minorHAnsi"/>
          <w:b/>
          <w:bCs/>
          <w:color w:val="auto"/>
        </w:rPr>
        <w:t xml:space="preserve">: </w:t>
      </w:r>
      <w:r w:rsidRPr="00AD1AD6">
        <w:rPr>
          <w:rFonts w:ascii="Sylfaen" w:hAnsi="Sylfaen" w:cstheme="minorHAnsi"/>
          <w:color w:val="auto"/>
        </w:rPr>
        <w:t xml:space="preserve">High (only 10-100 virus particles are needed). </w:t>
      </w:r>
      <w:proofErr w:type="spellStart"/>
      <w:r w:rsidRPr="00AD1AD6">
        <w:rPr>
          <w:rFonts w:ascii="Sylfaen" w:hAnsi="Sylfaen" w:cstheme="minorHAnsi"/>
          <w:color w:val="auto"/>
        </w:rPr>
        <w:t>Variola</w:t>
      </w:r>
      <w:proofErr w:type="spellEnd"/>
      <w:r w:rsidRPr="00AD1AD6">
        <w:rPr>
          <w:rFonts w:ascii="Sylfaen" w:hAnsi="Sylfaen" w:cstheme="minorHAnsi"/>
          <w:color w:val="auto"/>
        </w:rPr>
        <w:t xml:space="preserve"> major: lethality approximately 30%, </w:t>
      </w:r>
      <w:proofErr w:type="spellStart"/>
      <w:r w:rsidRPr="00AD1AD6">
        <w:rPr>
          <w:rFonts w:ascii="Sylfaen" w:hAnsi="Sylfaen" w:cstheme="minorHAnsi"/>
          <w:color w:val="auto"/>
        </w:rPr>
        <w:t>Variola</w:t>
      </w:r>
      <w:proofErr w:type="spellEnd"/>
      <w:r w:rsidRPr="00AD1AD6">
        <w:rPr>
          <w:rFonts w:ascii="Sylfaen" w:hAnsi="Sylfaen" w:cstheme="minorHAnsi"/>
          <w:color w:val="auto"/>
        </w:rPr>
        <w:t xml:space="preserve"> minor lethality approximately 1% in unvaccinated and untreated individuals.</w:t>
      </w:r>
    </w:p>
    <w:p w14:paraId="2B166BB9"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lastRenderedPageBreak/>
        <w:t>Diagnosis and Treatment:</w:t>
      </w:r>
      <w:r w:rsidRPr="00AD1AD6">
        <w:rPr>
          <w:rFonts w:ascii="Sylfaen" w:hAnsi="Sylfaen" w:cstheme="minorHAnsi"/>
          <w:color w:val="auto"/>
        </w:rPr>
        <w:t xml:space="preserve"> There are no proven treatments for smallpox; medical care is generally supportive. Vaccination can prevent or lessen the severity of disease if given within 2-3 days of the initial exposure and decreases symptoms if given within the first week of exposure. Medical care is general supportive accompanied with possible home quarantine.</w:t>
      </w:r>
    </w:p>
    <w:p w14:paraId="162F543A"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Persistence/Stability:</w:t>
      </w:r>
      <w:r w:rsidRPr="00AD1AD6">
        <w:rPr>
          <w:rFonts w:ascii="Sylfaen" w:hAnsi="Sylfaen" w:cstheme="minorHAnsi"/>
          <w:b/>
          <w:bCs/>
          <w:color w:val="auto"/>
        </w:rPr>
        <w:t xml:space="preserve"> </w:t>
      </w:r>
      <w:proofErr w:type="spellStart"/>
      <w:r w:rsidRPr="00AD1AD6">
        <w:rPr>
          <w:rFonts w:ascii="Sylfaen" w:hAnsi="Sylfaen" w:cstheme="minorHAnsi"/>
          <w:color w:val="auto"/>
        </w:rPr>
        <w:t>Orthopoxviruses</w:t>
      </w:r>
      <w:proofErr w:type="spellEnd"/>
      <w:r w:rsidRPr="00AD1AD6">
        <w:rPr>
          <w:rFonts w:ascii="Sylfaen" w:hAnsi="Sylfaen" w:cstheme="minorHAnsi"/>
          <w:color w:val="auto"/>
        </w:rPr>
        <w:t xml:space="preserve"> show a high resistance to drying and are stabilized when associated with dermal crust, serum, blood, and other bodily excretions. Contaminated dust and textiles remain infectious for several years. Purified virus particles from culture are not thought to be as persistent as those from infected individuals. Heat and humidity make the virus less stable. </w:t>
      </w:r>
    </w:p>
    <w:p w14:paraId="30BEFB81"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Release Scenarios</w:t>
      </w:r>
    </w:p>
    <w:p w14:paraId="29C353D0"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Air/</w:t>
      </w:r>
      <w:proofErr w:type="spellStart"/>
      <w:r w:rsidRPr="00AD1AD6">
        <w:rPr>
          <w:rStyle w:val="Heading2Char"/>
          <w:rFonts w:ascii="Sylfaen" w:eastAsia="Calibri" w:hAnsi="Sylfaen"/>
          <w:color w:val="auto"/>
          <w:sz w:val="24"/>
          <w:szCs w:val="24"/>
        </w:rPr>
        <w:t>Aerosolization</w:t>
      </w:r>
      <w:proofErr w:type="spellEnd"/>
      <w:r w:rsidRPr="00AD1AD6">
        <w:rPr>
          <w:rStyle w:val="Heading2Char"/>
          <w:rFonts w:ascii="Sylfaen" w:eastAsia="Calibri" w:hAnsi="Sylfaen"/>
          <w:color w:val="auto"/>
          <w:sz w:val="24"/>
          <w:szCs w:val="24"/>
        </w:rPr>
        <w:t>:</w:t>
      </w:r>
      <w:r w:rsidRPr="00AD1AD6">
        <w:rPr>
          <w:rFonts w:ascii="Sylfaen" w:hAnsi="Sylfaen" w:cstheme="minorHAnsi"/>
          <w:color w:val="auto"/>
        </w:rPr>
        <w:t xml:space="preserve"> Smallpox can be aerosolized for a bio-terrorism event and can be released either in an indoor or outdoor environment. While devices designed to detect aerosolized versions of the </w:t>
      </w:r>
      <w:proofErr w:type="spellStart"/>
      <w:r w:rsidRPr="00AD1AD6">
        <w:rPr>
          <w:rFonts w:ascii="Sylfaen" w:hAnsi="Sylfaen" w:cstheme="minorHAnsi"/>
          <w:color w:val="auto"/>
        </w:rPr>
        <w:t>orthopoxvirus</w:t>
      </w:r>
      <w:proofErr w:type="spellEnd"/>
      <w:r w:rsidRPr="00AD1AD6">
        <w:rPr>
          <w:rFonts w:ascii="Sylfaen" w:hAnsi="Sylfaen" w:cstheme="minorHAnsi"/>
          <w:color w:val="auto"/>
        </w:rPr>
        <w:t xml:space="preserve"> are available, airborne releases are likely to be identified only after exposed persons become ill. Environmental sampling will be needed to test for evidence of </w:t>
      </w:r>
      <w:proofErr w:type="spellStart"/>
      <w:r w:rsidRPr="00AD1AD6">
        <w:rPr>
          <w:rFonts w:ascii="Sylfaen" w:hAnsi="Sylfaen" w:cstheme="minorHAnsi"/>
          <w:color w:val="auto"/>
        </w:rPr>
        <w:t>aerosolization</w:t>
      </w:r>
      <w:proofErr w:type="spellEnd"/>
      <w:r w:rsidRPr="00AD1AD6">
        <w:rPr>
          <w:rFonts w:ascii="Sylfaen" w:hAnsi="Sylfaen" w:cstheme="minorHAnsi"/>
          <w:color w:val="auto"/>
        </w:rPr>
        <w:t xml:space="preserve"> of </w:t>
      </w:r>
      <w:proofErr w:type="spellStart"/>
      <w:r w:rsidRPr="00AD1AD6">
        <w:rPr>
          <w:rFonts w:ascii="Sylfaen" w:hAnsi="Sylfaen" w:cstheme="minorHAnsi"/>
          <w:color w:val="auto"/>
        </w:rPr>
        <w:t>orthopoxvirus</w:t>
      </w:r>
      <w:proofErr w:type="spellEnd"/>
      <w:r w:rsidRPr="00AD1AD6">
        <w:rPr>
          <w:rFonts w:ascii="Sylfaen" w:hAnsi="Sylfaen" w:cstheme="minorHAnsi"/>
          <w:color w:val="auto"/>
        </w:rPr>
        <w:t xml:space="preserve"> and effectiveness of decontamination.</w:t>
      </w:r>
    </w:p>
    <w:p w14:paraId="45732522"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Surfaces:</w:t>
      </w:r>
      <w:r w:rsidRPr="00AD1AD6">
        <w:rPr>
          <w:rFonts w:ascii="Sylfaen" w:hAnsi="Sylfaen" w:cstheme="minorHAnsi"/>
          <w:color w:val="auto"/>
        </w:rPr>
        <w:t xml:space="preserve"> Stability of the </w:t>
      </w:r>
      <w:proofErr w:type="spellStart"/>
      <w:r w:rsidRPr="00AD1AD6">
        <w:rPr>
          <w:rFonts w:ascii="Sylfaen" w:hAnsi="Sylfaen" w:cstheme="minorHAnsi"/>
          <w:color w:val="auto"/>
        </w:rPr>
        <w:t>orthopoxvirus</w:t>
      </w:r>
      <w:proofErr w:type="spellEnd"/>
      <w:r w:rsidRPr="00AD1AD6">
        <w:rPr>
          <w:rFonts w:ascii="Sylfaen" w:hAnsi="Sylfaen" w:cstheme="minorHAnsi"/>
          <w:color w:val="auto"/>
        </w:rPr>
        <w:t xml:space="preserve"> is weakened with heating/humidity. In an outdoor release, the </w:t>
      </w:r>
      <w:proofErr w:type="spellStart"/>
      <w:r w:rsidRPr="00AD1AD6">
        <w:rPr>
          <w:rFonts w:ascii="Sylfaen" w:hAnsi="Sylfaen" w:cstheme="minorHAnsi"/>
          <w:color w:val="auto"/>
        </w:rPr>
        <w:t>orthopoxvirus</w:t>
      </w:r>
      <w:proofErr w:type="spellEnd"/>
      <w:r w:rsidRPr="00AD1AD6">
        <w:rPr>
          <w:rFonts w:ascii="Sylfaen" w:hAnsi="Sylfaen" w:cstheme="minorHAnsi"/>
          <w:color w:val="auto"/>
        </w:rPr>
        <w:t xml:space="preserve"> should be inactive within 24 hours. In an indoor release, the virus can persist for up to 17 weeks on clothing and certain surfaces.</w:t>
      </w:r>
    </w:p>
    <w:p w14:paraId="6D6469A2"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 xml:space="preserve"> Food/Water:</w:t>
      </w:r>
      <w:r w:rsidRPr="00AD1AD6">
        <w:rPr>
          <w:rFonts w:ascii="Sylfaen" w:hAnsi="Sylfaen" w:cstheme="minorHAnsi"/>
          <w:color w:val="auto"/>
        </w:rPr>
        <w:t xml:space="preserve"> When stored at 4</w:t>
      </w:r>
      <w:r w:rsidRPr="00AD1AD6">
        <w:rPr>
          <w:rFonts w:ascii="Cambria Math" w:hAnsi="Cambria Math" w:cs="Cambria Math"/>
          <w:color w:val="auto"/>
        </w:rPr>
        <w:t>⁰</w:t>
      </w:r>
      <w:r w:rsidRPr="00AD1AD6">
        <w:rPr>
          <w:rFonts w:ascii="Sylfaen" w:hAnsi="Sylfaen" w:cstheme="minorHAnsi"/>
          <w:color w:val="auto"/>
        </w:rPr>
        <w:t xml:space="preserve">C, </w:t>
      </w:r>
      <w:proofErr w:type="spellStart"/>
      <w:r w:rsidRPr="00AD1AD6">
        <w:rPr>
          <w:rFonts w:ascii="Sylfaen" w:hAnsi="Sylfaen" w:cstheme="minorHAnsi"/>
          <w:color w:val="auto"/>
        </w:rPr>
        <w:t>orthopoxviruses</w:t>
      </w:r>
      <w:proofErr w:type="spellEnd"/>
      <w:r w:rsidRPr="00AD1AD6">
        <w:rPr>
          <w:rFonts w:ascii="Sylfaen" w:hAnsi="Sylfaen" w:cstheme="minorHAnsi"/>
          <w:color w:val="auto"/>
        </w:rPr>
        <w:t xml:space="preserve"> have been isolated from contaminated food for up to 14 days and from contaminated storm water for up to 166 days.</w:t>
      </w:r>
    </w:p>
    <w:p w14:paraId="4035555A"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Health Effects</w:t>
      </w:r>
    </w:p>
    <w:p w14:paraId="59182DF1"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 xml:space="preserve">Onset: </w:t>
      </w:r>
      <w:r w:rsidRPr="00AD1AD6">
        <w:rPr>
          <w:rFonts w:ascii="Sylfaen" w:hAnsi="Sylfaen" w:cstheme="minorHAnsi"/>
          <w:color w:val="auto"/>
        </w:rPr>
        <w:t>Symptoms occur within 7-19 days after exposure.</w:t>
      </w:r>
    </w:p>
    <w:p w14:paraId="0FA76500"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 xml:space="preserve">Signs/Symptoms </w:t>
      </w:r>
    </w:p>
    <w:p w14:paraId="23DA5A70"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3Char"/>
          <w:rFonts w:ascii="Sylfaen" w:eastAsia="Calibri" w:hAnsi="Sylfaen" w:cstheme="minorHAnsi"/>
          <w:color w:val="auto"/>
        </w:rPr>
        <w:t>General</w:t>
      </w:r>
      <w:r w:rsidRPr="00AD1AD6">
        <w:rPr>
          <w:rFonts w:ascii="Sylfaen" w:hAnsi="Sylfaen" w:cstheme="minorHAnsi"/>
          <w:color w:val="auto"/>
        </w:rPr>
        <w:t xml:space="preserve">:  Symptoms include high fever, malaise, aching pains, headaches, and a rash that develops first in the mouth and throat. The rash then covers the body and produces raised bumps. These bumps then become pustules that are raised, round, and firm. The pustules form a crust and then a scab. Scabs fall off leaving scars. Victims are most infectious </w:t>
      </w:r>
      <w:r w:rsidRPr="00AD1AD6">
        <w:rPr>
          <w:rFonts w:ascii="Sylfaen" w:hAnsi="Sylfaen" w:cstheme="minorHAnsi"/>
          <w:color w:val="auto"/>
        </w:rPr>
        <w:lastRenderedPageBreak/>
        <w:t>during the week after appearance of mouth and throat rash and are not contagious when all scabs have fallen off. Smallpox may debilitate the victim to such an extent that they are susceptible to opportunistic concurrent bacterial infections that have been known to cause residual disabilities (e.g. blindness) even after recovery.</w:t>
      </w:r>
    </w:p>
    <w:p w14:paraId="0ACC3F5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First Aid</w:t>
      </w:r>
      <w:r w:rsidRPr="00AD1AD6">
        <w:rPr>
          <w:rFonts w:ascii="Sylfaen" w:hAnsi="Sylfaen" w:cstheme="minorHAnsi"/>
          <w:sz w:val="24"/>
          <w:szCs w:val="24"/>
        </w:rPr>
        <w:t xml:space="preserve"> </w:t>
      </w:r>
    </w:p>
    <w:p w14:paraId="58A61550"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3Char"/>
          <w:rFonts w:ascii="Sylfaen" w:eastAsia="Calibri" w:hAnsi="Sylfaen" w:cstheme="minorHAnsi"/>
          <w:color w:val="auto"/>
        </w:rPr>
        <w:t>During Incident:</w:t>
      </w:r>
      <w:r w:rsidRPr="00AD1AD6">
        <w:rPr>
          <w:rFonts w:ascii="Sylfaen" w:hAnsi="Sylfaen" w:cstheme="minorHAnsi"/>
          <w:color w:val="auto"/>
        </w:rPr>
        <w:t xml:space="preserve"> Conduct medical monitoring; use PPE as designated by the HASP; record the PPE levels used; monitor for fever and other signs/symptoms as listed under Health Effects, and, if necessary, ensure medical attention is provided as soon as possible</w:t>
      </w:r>
    </w:p>
    <w:p w14:paraId="768C86C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Post Incident:</w:t>
      </w:r>
      <w:r w:rsidRPr="00AD1AD6">
        <w:rPr>
          <w:rFonts w:ascii="Sylfaen" w:hAnsi="Sylfaen" w:cstheme="minorHAnsi"/>
          <w:sz w:val="24"/>
          <w:szCs w:val="24"/>
        </w:rPr>
        <w:t xml:space="preserve"> Monitor for signs/symptoms.  If necessary, ensure medical attention is provided as soon as possible.</w:t>
      </w:r>
    </w:p>
    <w:p w14:paraId="081CB0D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1Char"/>
          <w:rFonts w:ascii="Sylfaen" w:eastAsia="Calibri" w:hAnsi="Sylfaen" w:cstheme="minorHAnsi"/>
          <w:color w:val="auto"/>
          <w:sz w:val="24"/>
          <w:szCs w:val="24"/>
        </w:rPr>
        <w:t>PPE</w:t>
      </w:r>
      <w:r w:rsidRPr="00AD1AD6">
        <w:rPr>
          <w:rFonts w:ascii="Sylfaen" w:hAnsi="Sylfaen" w:cstheme="minorHAnsi"/>
          <w:sz w:val="24"/>
          <w:szCs w:val="24"/>
        </w:rPr>
        <w:t xml:space="preserve"> </w:t>
      </w:r>
    </w:p>
    <w:p w14:paraId="4FB98C90" w14:textId="77777777" w:rsidR="00CF7BD1" w:rsidRPr="00AD1AD6" w:rsidRDefault="00CF7BD1" w:rsidP="00CF7BD1">
      <w:pPr>
        <w:pStyle w:val="Default"/>
        <w:spacing w:line="360" w:lineRule="auto"/>
        <w:jc w:val="both"/>
        <w:rPr>
          <w:rFonts w:ascii="Sylfaen" w:hAnsi="Sylfaen" w:cstheme="minorHAnsi"/>
          <w:color w:val="auto"/>
        </w:rPr>
      </w:pPr>
      <w:r w:rsidRPr="00AD1AD6">
        <w:rPr>
          <w:rStyle w:val="Heading2Char"/>
          <w:rFonts w:ascii="Sylfaen" w:eastAsia="Calibri" w:hAnsi="Sylfaen"/>
          <w:color w:val="auto"/>
          <w:sz w:val="24"/>
          <w:szCs w:val="24"/>
        </w:rPr>
        <w:t>Emergency Response to a Suspected Biological Incident:</w:t>
      </w:r>
      <w:r w:rsidRPr="00AD1AD6">
        <w:rPr>
          <w:rFonts w:ascii="Sylfaen" w:hAnsi="Sylfaen" w:cstheme="minorHAnsi"/>
          <w:color w:val="auto"/>
        </w:rPr>
        <w:t xml:space="preserve"> Possible PPE levels for emergency responders are based on the following scenario risks from highest level of protection to least: </w:t>
      </w:r>
    </w:p>
    <w:p w14:paraId="1C524356" w14:textId="77777777" w:rsidR="00CF7BD1" w:rsidRPr="00AD1AD6" w:rsidRDefault="00CF7BD1" w:rsidP="00CF7BD1">
      <w:pPr>
        <w:pStyle w:val="Default"/>
        <w:spacing w:line="360" w:lineRule="auto"/>
        <w:ind w:firstLine="720"/>
        <w:jc w:val="both"/>
        <w:rPr>
          <w:rFonts w:ascii="Sylfaen" w:hAnsi="Sylfaen" w:cstheme="minorHAnsi"/>
          <w:color w:val="auto"/>
        </w:rPr>
      </w:pPr>
      <w:r w:rsidRPr="00AD1AD6">
        <w:rPr>
          <w:rFonts w:ascii="Sylfaen" w:hAnsi="Sylfaen" w:cstheme="minorHAnsi"/>
          <w:color w:val="auto"/>
        </w:rPr>
        <w:t xml:space="preserve">1) Pressure-demand Self Contained Breathing Apparatus (SCBA) with Level A protective suit, when: a) event is uncontrolled, b) viral agent is airborne or </w:t>
      </w:r>
      <w:proofErr w:type="spellStart"/>
      <w:r w:rsidRPr="00AD1AD6">
        <w:rPr>
          <w:rFonts w:ascii="Sylfaen" w:hAnsi="Sylfaen" w:cstheme="minorHAnsi"/>
          <w:color w:val="auto"/>
        </w:rPr>
        <w:t>aerosolizable</w:t>
      </w:r>
      <w:proofErr w:type="spellEnd"/>
      <w:r w:rsidRPr="00AD1AD6">
        <w:rPr>
          <w:rFonts w:ascii="Sylfaen" w:hAnsi="Sylfaen" w:cstheme="minorHAnsi"/>
          <w:color w:val="auto"/>
        </w:rPr>
        <w:t xml:space="preserve">, c) dissemination method is unknown, d) Performing </w:t>
      </w:r>
      <w:proofErr w:type="spellStart"/>
      <w:r w:rsidRPr="00AD1AD6">
        <w:rPr>
          <w:rFonts w:ascii="Sylfaen" w:hAnsi="Sylfaen" w:cstheme="minorHAnsi"/>
          <w:color w:val="auto"/>
        </w:rPr>
        <w:t>decon</w:t>
      </w:r>
      <w:proofErr w:type="spellEnd"/>
      <w:r w:rsidRPr="00AD1AD6">
        <w:rPr>
          <w:rFonts w:ascii="Sylfaen" w:hAnsi="Sylfaen" w:cstheme="minorHAnsi"/>
          <w:color w:val="auto"/>
        </w:rPr>
        <w:t xml:space="preserve"> rinsing and washing of workers in Level A protective suits because of an airborne or </w:t>
      </w:r>
      <w:proofErr w:type="spellStart"/>
      <w:r w:rsidRPr="00AD1AD6">
        <w:rPr>
          <w:rFonts w:ascii="Sylfaen" w:hAnsi="Sylfaen" w:cstheme="minorHAnsi"/>
          <w:color w:val="auto"/>
        </w:rPr>
        <w:t>aerosolizable</w:t>
      </w:r>
      <w:proofErr w:type="spellEnd"/>
      <w:r w:rsidRPr="00AD1AD6">
        <w:rPr>
          <w:rFonts w:ascii="Sylfaen" w:hAnsi="Sylfaen" w:cstheme="minorHAnsi"/>
          <w:color w:val="auto"/>
        </w:rPr>
        <w:t xml:space="preserve"> viral agent. </w:t>
      </w:r>
    </w:p>
    <w:p w14:paraId="1AEDF79C" w14:textId="77777777" w:rsidR="00CF7BD1" w:rsidRPr="00AD1AD6" w:rsidRDefault="00CF7BD1" w:rsidP="00CF7BD1">
      <w:pPr>
        <w:pStyle w:val="Default"/>
        <w:spacing w:line="360" w:lineRule="auto"/>
        <w:ind w:firstLine="720"/>
        <w:jc w:val="both"/>
        <w:rPr>
          <w:rFonts w:ascii="Sylfaen" w:hAnsi="Sylfaen" w:cstheme="minorHAnsi"/>
          <w:color w:val="auto"/>
        </w:rPr>
      </w:pPr>
      <w:r w:rsidRPr="00AD1AD6">
        <w:rPr>
          <w:rFonts w:ascii="Sylfaen" w:hAnsi="Sylfaen" w:cstheme="minorHAnsi"/>
          <w:color w:val="auto"/>
        </w:rPr>
        <w:t xml:space="preserve">2) Pressure-demand SCBA with Level B protective suit, when: a) the viral agent is no longer a </w:t>
      </w:r>
      <w:proofErr w:type="spellStart"/>
      <w:r w:rsidRPr="00AD1AD6">
        <w:rPr>
          <w:rFonts w:ascii="Sylfaen" w:hAnsi="Sylfaen" w:cstheme="minorHAnsi"/>
          <w:color w:val="auto"/>
        </w:rPr>
        <w:t>reaerosolization</w:t>
      </w:r>
      <w:proofErr w:type="spellEnd"/>
      <w:r w:rsidRPr="00AD1AD6">
        <w:rPr>
          <w:rFonts w:ascii="Sylfaen" w:hAnsi="Sylfaen" w:cstheme="minorHAnsi"/>
          <w:color w:val="auto"/>
        </w:rPr>
        <w:t xml:space="preserve"> threat but the viral agent's breakthrough ability for P100 or HEPA filters is not known, b) response operations may cause a splash hazard. </w:t>
      </w:r>
    </w:p>
    <w:p w14:paraId="3640EC72" w14:textId="77777777" w:rsidR="00CF7BD1" w:rsidRPr="00AD1AD6" w:rsidRDefault="00CF7BD1" w:rsidP="00CF7BD1">
      <w:pPr>
        <w:pStyle w:val="Default"/>
        <w:spacing w:line="360" w:lineRule="auto"/>
        <w:ind w:firstLine="720"/>
        <w:jc w:val="both"/>
        <w:rPr>
          <w:rFonts w:ascii="Sylfaen" w:hAnsi="Sylfaen" w:cstheme="minorHAnsi"/>
          <w:color w:val="auto"/>
        </w:rPr>
      </w:pPr>
      <w:r w:rsidRPr="00AD1AD6">
        <w:rPr>
          <w:rFonts w:ascii="Sylfaen" w:hAnsi="Sylfaen" w:cstheme="minorHAnsi"/>
          <w:color w:val="auto"/>
        </w:rPr>
        <w:t xml:space="preserve">3) Full-face piece respirator with P100 filter or PAPR with HEPA filters, when sampling confirms the viral agent won't or can't breakthrough the P100 or HEPA filter. </w:t>
      </w:r>
    </w:p>
    <w:p w14:paraId="73BBA3E8" w14:textId="77777777" w:rsidR="00CF7BD1" w:rsidRPr="00AD1AD6" w:rsidRDefault="00CF7BD1" w:rsidP="00CF7BD1">
      <w:pPr>
        <w:pStyle w:val="Default"/>
        <w:spacing w:line="360" w:lineRule="auto"/>
        <w:ind w:firstLine="720"/>
        <w:jc w:val="both"/>
        <w:rPr>
          <w:rFonts w:ascii="Sylfaen" w:hAnsi="Sylfaen" w:cstheme="minorHAnsi"/>
          <w:color w:val="auto"/>
        </w:rPr>
      </w:pPr>
      <w:r w:rsidRPr="00AD1AD6">
        <w:rPr>
          <w:rFonts w:ascii="Sylfaen" w:hAnsi="Sylfaen" w:cstheme="minorHAnsi"/>
          <w:color w:val="auto"/>
        </w:rPr>
        <w:t>4) Disposable hooded coveralls, gloves, and foot coverings, when there is NO threat of airborne release or re-</w:t>
      </w:r>
      <w:proofErr w:type="spellStart"/>
      <w:r w:rsidRPr="00AD1AD6">
        <w:rPr>
          <w:rFonts w:ascii="Sylfaen" w:hAnsi="Sylfaen" w:cstheme="minorHAnsi"/>
          <w:color w:val="auto"/>
        </w:rPr>
        <w:t>aerosolization</w:t>
      </w:r>
      <w:proofErr w:type="spellEnd"/>
      <w:r w:rsidRPr="00AD1AD6">
        <w:rPr>
          <w:rFonts w:ascii="Sylfaen" w:hAnsi="Sylfaen" w:cstheme="minorHAnsi"/>
          <w:color w:val="auto"/>
        </w:rPr>
        <w:t xml:space="preserve"> of the viral agent.</w:t>
      </w:r>
    </w:p>
    <w:p w14:paraId="008BFAF7"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152776A0"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Worldwide, all live </w:t>
      </w:r>
      <w:proofErr w:type="spellStart"/>
      <w:r w:rsidRPr="00AD1AD6">
        <w:rPr>
          <w:rFonts w:ascii="Sylfaen" w:hAnsi="Sylfaen"/>
          <w:sz w:val="24"/>
          <w:szCs w:val="24"/>
        </w:rPr>
        <w:t>variola</w:t>
      </w:r>
      <w:proofErr w:type="spellEnd"/>
      <w:r w:rsidRPr="00AD1AD6">
        <w:rPr>
          <w:rFonts w:ascii="Sylfaen" w:hAnsi="Sylfaen"/>
          <w:sz w:val="24"/>
          <w:szCs w:val="24"/>
        </w:rPr>
        <w:t xml:space="preserve"> virus work is to be done only within WHO approved BSL-4/ABSL-4 facilities. In general, all persons working in or entering laboratory or animal care areas where activities with </w:t>
      </w:r>
      <w:proofErr w:type="spellStart"/>
      <w:r w:rsidRPr="00AD1AD6">
        <w:rPr>
          <w:rFonts w:ascii="Sylfaen" w:hAnsi="Sylfaen"/>
          <w:sz w:val="24"/>
          <w:szCs w:val="24"/>
        </w:rPr>
        <w:t>vaccinia</w:t>
      </w:r>
      <w:proofErr w:type="spellEnd"/>
      <w:r w:rsidRPr="00AD1AD6">
        <w:rPr>
          <w:rFonts w:ascii="Sylfaen" w:hAnsi="Sylfaen"/>
          <w:sz w:val="24"/>
          <w:szCs w:val="24"/>
        </w:rPr>
        <w:t xml:space="preserve">, monkey pox, or cowpox viruses are being conducted should have evidence of satisfactory vaccination. Vaccination is advised every </w:t>
      </w:r>
      <w:r w:rsidRPr="00AD1AD6">
        <w:rPr>
          <w:rFonts w:ascii="Sylfaen" w:hAnsi="Sylfaen"/>
          <w:sz w:val="24"/>
          <w:szCs w:val="24"/>
        </w:rPr>
        <w:lastRenderedPageBreak/>
        <w:t xml:space="preserve">three years for work with </w:t>
      </w:r>
      <w:proofErr w:type="spellStart"/>
      <w:r w:rsidRPr="00AD1AD6">
        <w:rPr>
          <w:rFonts w:ascii="Sylfaen" w:hAnsi="Sylfaen"/>
          <w:sz w:val="24"/>
          <w:szCs w:val="24"/>
        </w:rPr>
        <w:t>monkeypox</w:t>
      </w:r>
      <w:proofErr w:type="spellEnd"/>
      <w:r w:rsidRPr="00AD1AD6">
        <w:rPr>
          <w:rFonts w:ascii="Sylfaen" w:hAnsi="Sylfaen"/>
          <w:sz w:val="24"/>
          <w:szCs w:val="24"/>
        </w:rPr>
        <w:t xml:space="preserve"> virus and every 10 years for cowpox and </w:t>
      </w:r>
      <w:proofErr w:type="spellStart"/>
      <w:r w:rsidRPr="00AD1AD6">
        <w:rPr>
          <w:rFonts w:ascii="Sylfaen" w:hAnsi="Sylfaen"/>
          <w:sz w:val="24"/>
          <w:szCs w:val="24"/>
        </w:rPr>
        <w:t>vaccinia</w:t>
      </w:r>
      <w:proofErr w:type="spellEnd"/>
      <w:r w:rsidRPr="00AD1AD6">
        <w:rPr>
          <w:rFonts w:ascii="Sylfaen" w:hAnsi="Sylfaen"/>
          <w:sz w:val="24"/>
          <w:szCs w:val="24"/>
        </w:rPr>
        <w:t xml:space="preserve"> viruses (neither vaccination nor </w:t>
      </w:r>
      <w:proofErr w:type="spellStart"/>
      <w:r w:rsidRPr="00AD1AD6">
        <w:rPr>
          <w:rFonts w:ascii="Sylfaen" w:hAnsi="Sylfaen"/>
          <w:sz w:val="24"/>
          <w:szCs w:val="24"/>
        </w:rPr>
        <w:t>vaccinia</w:t>
      </w:r>
      <w:proofErr w:type="spellEnd"/>
      <w:r w:rsidRPr="00AD1AD6">
        <w:rPr>
          <w:rFonts w:ascii="Sylfaen" w:hAnsi="Sylfaen"/>
          <w:sz w:val="24"/>
          <w:szCs w:val="24"/>
        </w:rPr>
        <w:t xml:space="preserve"> immunoglobulin protect against poxviruses of other genera).</w:t>
      </w:r>
    </w:p>
    <w:p w14:paraId="25FEA800"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ABSL-3 practices, containment equipment, and facilities are recommended for </w:t>
      </w:r>
      <w:proofErr w:type="spellStart"/>
      <w:r w:rsidRPr="00AD1AD6">
        <w:rPr>
          <w:rFonts w:ascii="Sylfaen" w:hAnsi="Sylfaen"/>
          <w:sz w:val="24"/>
          <w:szCs w:val="24"/>
        </w:rPr>
        <w:t>monkeypox</w:t>
      </w:r>
      <w:proofErr w:type="spellEnd"/>
      <w:r w:rsidRPr="00AD1AD6">
        <w:rPr>
          <w:rFonts w:ascii="Sylfaen" w:hAnsi="Sylfaen"/>
          <w:sz w:val="24"/>
          <w:szCs w:val="24"/>
        </w:rPr>
        <w:t xml:space="preserve"> work in experimentally or naturally infected animals. BSL-2 facilities with BSL-3 practices are advised if vaccinated personnel perform other work with </w:t>
      </w:r>
      <w:proofErr w:type="spellStart"/>
      <w:r w:rsidRPr="00AD1AD6">
        <w:rPr>
          <w:rFonts w:ascii="Sylfaen" w:hAnsi="Sylfaen"/>
          <w:sz w:val="24"/>
          <w:szCs w:val="24"/>
        </w:rPr>
        <w:t>monkeypox</w:t>
      </w:r>
      <w:proofErr w:type="spellEnd"/>
      <w:r w:rsidRPr="00AD1AD6">
        <w:rPr>
          <w:rFonts w:ascii="Sylfaen" w:hAnsi="Sylfaen"/>
          <w:sz w:val="24"/>
          <w:szCs w:val="24"/>
        </w:rPr>
        <w:t xml:space="preserve"> virus. These practices include the use of Class I or II BSCs and barriers, such as safety cups or sealed rotors, for all centrifugations. The </w:t>
      </w:r>
      <w:r w:rsidRPr="00AD1AD6">
        <w:rPr>
          <w:rFonts w:ascii="Sylfaen" w:hAnsi="Sylfaen"/>
          <w:iCs/>
          <w:sz w:val="24"/>
          <w:szCs w:val="24"/>
        </w:rPr>
        <w:t xml:space="preserve">NIH Guidelines </w:t>
      </w:r>
      <w:r w:rsidRPr="00AD1AD6">
        <w:rPr>
          <w:rFonts w:ascii="Sylfaen" w:hAnsi="Sylfaen"/>
          <w:sz w:val="24"/>
          <w:szCs w:val="24"/>
        </w:rPr>
        <w:t xml:space="preserve">have assessed the risk of manipulating attenuated </w:t>
      </w:r>
      <w:proofErr w:type="spellStart"/>
      <w:r w:rsidRPr="00AD1AD6">
        <w:rPr>
          <w:rFonts w:ascii="Sylfaen" w:hAnsi="Sylfaen"/>
          <w:sz w:val="24"/>
          <w:szCs w:val="24"/>
        </w:rPr>
        <w:t>vaccinia</w:t>
      </w:r>
      <w:proofErr w:type="spellEnd"/>
      <w:r w:rsidRPr="00AD1AD6">
        <w:rPr>
          <w:rFonts w:ascii="Sylfaen" w:hAnsi="Sylfaen"/>
          <w:sz w:val="24"/>
          <w:szCs w:val="24"/>
        </w:rPr>
        <w:t xml:space="preserve"> strains (modified virus Ankara [MVA], NYVAC, TROVAC, and ALVAC) in areas where no other human </w:t>
      </w:r>
      <w:proofErr w:type="spellStart"/>
      <w:r w:rsidRPr="00AD1AD6">
        <w:rPr>
          <w:rFonts w:ascii="Sylfaen" w:hAnsi="Sylfaen"/>
          <w:sz w:val="24"/>
          <w:szCs w:val="24"/>
        </w:rPr>
        <w:t>orthopoxviruses</w:t>
      </w:r>
      <w:proofErr w:type="spellEnd"/>
      <w:r w:rsidRPr="00AD1AD6">
        <w:rPr>
          <w:rFonts w:ascii="Sylfaen" w:hAnsi="Sylfaen"/>
          <w:sz w:val="24"/>
          <w:szCs w:val="24"/>
        </w:rPr>
        <w:t xml:space="preserve"> are being used and have recommended BSL-1.</w:t>
      </w:r>
      <w:r w:rsidRPr="00AD1AD6">
        <w:rPr>
          <w:rStyle w:val="A7"/>
          <w:rFonts w:ascii="Sylfaen" w:hAnsi="Sylfaen"/>
          <w:color w:val="auto"/>
          <w:sz w:val="24"/>
          <w:szCs w:val="24"/>
        </w:rPr>
        <w:t xml:space="preserve"> </w:t>
      </w:r>
      <w:r w:rsidRPr="00AD1AD6">
        <w:rPr>
          <w:rFonts w:ascii="Sylfaen" w:hAnsi="Sylfaen"/>
          <w:sz w:val="24"/>
          <w:szCs w:val="24"/>
        </w:rPr>
        <w:t xml:space="preserve">However, higher levels of containment are recommended if these strains are used in work areas where other </w:t>
      </w:r>
      <w:proofErr w:type="spellStart"/>
      <w:r w:rsidRPr="00AD1AD6">
        <w:rPr>
          <w:rFonts w:ascii="Sylfaen" w:hAnsi="Sylfaen"/>
          <w:sz w:val="24"/>
          <w:szCs w:val="24"/>
        </w:rPr>
        <w:t>orthopoxviruses</w:t>
      </w:r>
      <w:proofErr w:type="spellEnd"/>
      <w:r w:rsidRPr="00AD1AD6">
        <w:rPr>
          <w:rFonts w:ascii="Sylfaen" w:hAnsi="Sylfaen"/>
          <w:sz w:val="24"/>
          <w:szCs w:val="24"/>
        </w:rPr>
        <w:t xml:space="preserve"> are manipulated. Vaccination is not required for individuals working only in laboratories where no other </w:t>
      </w:r>
      <w:proofErr w:type="spellStart"/>
      <w:r w:rsidRPr="00AD1AD6">
        <w:rPr>
          <w:rFonts w:ascii="Sylfaen" w:hAnsi="Sylfaen"/>
          <w:sz w:val="24"/>
          <w:szCs w:val="24"/>
        </w:rPr>
        <w:t>orthopoxviruses</w:t>
      </w:r>
      <w:proofErr w:type="spellEnd"/>
      <w:r w:rsidRPr="00AD1AD6">
        <w:rPr>
          <w:rFonts w:ascii="Sylfaen" w:hAnsi="Sylfaen"/>
          <w:sz w:val="24"/>
          <w:szCs w:val="24"/>
        </w:rPr>
        <w:t xml:space="preserve"> or recombinants are handled.</w:t>
      </w:r>
      <w:r w:rsidRPr="00AD1AD6">
        <w:rPr>
          <w:rStyle w:val="A7"/>
          <w:rFonts w:ascii="Sylfaen" w:hAnsi="Sylfaen"/>
          <w:color w:val="auto"/>
          <w:sz w:val="24"/>
          <w:szCs w:val="24"/>
        </w:rPr>
        <w:t xml:space="preserve"> </w:t>
      </w:r>
      <w:r w:rsidRPr="00AD1AD6">
        <w:rPr>
          <w:rFonts w:ascii="Sylfaen" w:hAnsi="Sylfaen"/>
          <w:sz w:val="24"/>
          <w:szCs w:val="24"/>
        </w:rPr>
        <w:t>BSL-2 and ABSL-2 plus vaccination are recommended for work with most other poxviruses.</w:t>
      </w:r>
    </w:p>
    <w:p w14:paraId="357FDF1B" w14:textId="77777777" w:rsidR="00CF7BD1" w:rsidRPr="00AD1AD6" w:rsidRDefault="00CF7BD1" w:rsidP="00CF7BD1">
      <w:pPr>
        <w:spacing w:after="0" w:line="360" w:lineRule="auto"/>
        <w:jc w:val="both"/>
        <w:rPr>
          <w:rFonts w:ascii="Sylfaen" w:hAnsi="Sylfaen" w:cstheme="minorHAnsi"/>
          <w:sz w:val="24"/>
          <w:szCs w:val="24"/>
          <w:lang w:val="ka-GE"/>
        </w:rPr>
      </w:pPr>
    </w:p>
    <w:p w14:paraId="059EDB80" w14:textId="77777777" w:rsidR="00CF7BD1" w:rsidRPr="00AD1AD6" w:rsidRDefault="00CF7BD1" w:rsidP="00CF7BD1">
      <w:pPr>
        <w:tabs>
          <w:tab w:val="left" w:pos="4057"/>
        </w:tabs>
        <w:spacing w:after="0" w:line="360" w:lineRule="auto"/>
        <w:jc w:val="both"/>
        <w:rPr>
          <w:rFonts w:ascii="Sylfaen" w:hAnsi="Sylfaen" w:cstheme="minorHAnsi"/>
          <w:sz w:val="24"/>
          <w:szCs w:val="24"/>
        </w:rPr>
      </w:pPr>
    </w:p>
    <w:p w14:paraId="3A5780B6" w14:textId="77777777" w:rsidR="00CF7BD1" w:rsidRPr="00AD1AD6" w:rsidRDefault="00CF7BD1" w:rsidP="00CF7BD1">
      <w:pPr>
        <w:spacing w:after="0" w:line="240" w:lineRule="auto"/>
        <w:jc w:val="both"/>
        <w:rPr>
          <w:rFonts w:ascii="Sylfaen" w:eastAsia="Times New Roman" w:hAnsi="Sylfaen"/>
          <w:b/>
          <w:bCs/>
          <w:sz w:val="24"/>
          <w:szCs w:val="24"/>
        </w:rPr>
      </w:pPr>
      <w:r w:rsidRPr="00AD1AD6">
        <w:rPr>
          <w:rFonts w:ascii="Sylfaen" w:hAnsi="Sylfaen"/>
          <w:sz w:val="24"/>
          <w:szCs w:val="24"/>
        </w:rPr>
        <w:br w:type="page"/>
      </w:r>
    </w:p>
    <w:p w14:paraId="49F19D55" w14:textId="77777777" w:rsidR="00CF7BD1" w:rsidRPr="00AD1AD6" w:rsidRDefault="00CF7BD1" w:rsidP="00CF7BD1">
      <w:pPr>
        <w:pStyle w:val="Heading1"/>
        <w:jc w:val="both"/>
        <w:rPr>
          <w:rFonts w:ascii="Sylfaen" w:hAnsi="Sylfaen" w:cstheme="minorHAnsi"/>
          <w:color w:val="auto"/>
          <w:spacing w:val="5"/>
          <w:kern w:val="28"/>
          <w:sz w:val="24"/>
          <w:szCs w:val="24"/>
        </w:rPr>
      </w:pPr>
      <w:r w:rsidRPr="00AD1AD6">
        <w:rPr>
          <w:rFonts w:ascii="Sylfaen" w:hAnsi="Sylfaen"/>
          <w:color w:val="auto"/>
          <w:sz w:val="24"/>
          <w:szCs w:val="24"/>
        </w:rPr>
        <w:lastRenderedPageBreak/>
        <w:t>Tick-Borne Encephalitis (TBE)</w:t>
      </w:r>
    </w:p>
    <w:p w14:paraId="54CD8B10"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Agent Characteristics</w:t>
      </w:r>
    </w:p>
    <w:p w14:paraId="6C5CCC4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Agent Classification:</w:t>
      </w:r>
      <w:r w:rsidRPr="00AD1AD6">
        <w:rPr>
          <w:rFonts w:ascii="Sylfaen" w:hAnsi="Sylfaen" w:cstheme="minorHAnsi"/>
          <w:sz w:val="24"/>
          <w:szCs w:val="24"/>
        </w:rPr>
        <w:t xml:space="preserve"> Biological </w:t>
      </w:r>
    </w:p>
    <w:p w14:paraId="3F1606CE"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Type:</w:t>
      </w:r>
      <w:r w:rsidRPr="00AD1AD6">
        <w:rPr>
          <w:rFonts w:ascii="Sylfaen" w:hAnsi="Sylfaen" w:cstheme="minorHAnsi"/>
          <w:sz w:val="24"/>
          <w:szCs w:val="24"/>
        </w:rPr>
        <w:t xml:space="preserve"> Virus </w:t>
      </w:r>
    </w:p>
    <w:p w14:paraId="4B0FD11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Family:</w:t>
      </w:r>
      <w:r w:rsidRPr="00AD1AD6">
        <w:rPr>
          <w:rFonts w:ascii="Sylfaen" w:hAnsi="Sylfaen" w:cstheme="minorHAnsi"/>
          <w:sz w:val="24"/>
          <w:szCs w:val="24"/>
        </w:rPr>
        <w:t xml:space="preserve"> </w:t>
      </w:r>
      <w:proofErr w:type="spellStart"/>
      <w:r w:rsidRPr="00AD1AD6">
        <w:rPr>
          <w:rFonts w:ascii="Sylfaen" w:hAnsi="Sylfaen" w:cstheme="minorHAnsi"/>
          <w:sz w:val="24"/>
          <w:szCs w:val="24"/>
        </w:rPr>
        <w:t>Flaviviridae</w:t>
      </w:r>
      <w:proofErr w:type="spellEnd"/>
    </w:p>
    <w:p w14:paraId="38D571C4"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 </w:t>
      </w:r>
      <w:r w:rsidRPr="00AD1AD6">
        <w:rPr>
          <w:rStyle w:val="Heading2Char"/>
          <w:rFonts w:ascii="Sylfaen" w:eastAsia="Calibri" w:hAnsi="Sylfaen"/>
          <w:color w:val="auto"/>
          <w:sz w:val="24"/>
          <w:szCs w:val="24"/>
        </w:rPr>
        <w:t>Genus:</w:t>
      </w:r>
      <w:r w:rsidRPr="00AD1AD6">
        <w:rPr>
          <w:rFonts w:ascii="Sylfaen" w:hAnsi="Sylfaen" w:cstheme="minorHAnsi"/>
          <w:sz w:val="24"/>
          <w:szCs w:val="24"/>
        </w:rPr>
        <w:t xml:space="preserve"> </w:t>
      </w:r>
      <w:proofErr w:type="spellStart"/>
      <w:r w:rsidRPr="00AD1AD6">
        <w:rPr>
          <w:rFonts w:ascii="Sylfaen" w:hAnsi="Sylfaen" w:cstheme="minorHAnsi"/>
          <w:sz w:val="24"/>
          <w:szCs w:val="24"/>
        </w:rPr>
        <w:t>Flavivirus</w:t>
      </w:r>
      <w:proofErr w:type="spellEnd"/>
    </w:p>
    <w:p w14:paraId="6F7A4331"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Description:</w:t>
      </w:r>
      <w:r w:rsidRPr="00AD1AD6">
        <w:rPr>
          <w:rFonts w:ascii="Sylfaen" w:hAnsi="Sylfaen" w:cstheme="minorHAnsi"/>
          <w:sz w:val="24"/>
          <w:szCs w:val="24"/>
        </w:rPr>
        <w:t xml:space="preserve"> </w:t>
      </w:r>
      <w:proofErr w:type="spellStart"/>
      <w:r w:rsidRPr="00AD1AD6">
        <w:rPr>
          <w:rFonts w:ascii="Sylfaen" w:hAnsi="Sylfaen" w:cstheme="minorHAnsi"/>
          <w:sz w:val="24"/>
          <w:szCs w:val="24"/>
        </w:rPr>
        <w:t>Flaviviruses</w:t>
      </w:r>
      <w:proofErr w:type="spellEnd"/>
      <w:r w:rsidRPr="00AD1AD6">
        <w:rPr>
          <w:rFonts w:ascii="Sylfaen" w:hAnsi="Sylfaen" w:cstheme="minorHAnsi"/>
          <w:sz w:val="24"/>
          <w:szCs w:val="24"/>
        </w:rPr>
        <w:t xml:space="preserve"> are small lipid-enveloped RNA viruses responsible for disease of the central nervous system. Three virus sub-types are: European or Western TBE virus; Siberian TBE virus, and Far eastern TBE virus (formerly known as Russian Spring/Summer encephalitis virus). Ticks act as both vector and reservoir, small mammals could also act as reservoir for TBE. Humans are infected with TBE through tick bites and possibly through consumption of raw milk from goats, sheep, or cows. Goats, sheep, and cows can be infected without showing signs of illness. TBE virus transmission has infrequently been reported through laboratory exposure and slaughtering </w:t>
      </w:r>
      <w:proofErr w:type="spellStart"/>
      <w:r w:rsidRPr="00AD1AD6">
        <w:rPr>
          <w:rFonts w:ascii="Sylfaen" w:hAnsi="Sylfaen" w:cstheme="minorHAnsi"/>
          <w:sz w:val="24"/>
          <w:szCs w:val="24"/>
        </w:rPr>
        <w:t>viremic</w:t>
      </w:r>
      <w:proofErr w:type="spellEnd"/>
      <w:r w:rsidRPr="00AD1AD6">
        <w:rPr>
          <w:rFonts w:ascii="Sylfaen" w:hAnsi="Sylfaen" w:cstheme="minorHAnsi"/>
          <w:sz w:val="24"/>
          <w:szCs w:val="24"/>
        </w:rPr>
        <w:t xml:space="preserve"> animals. Direct person-to-person spread of TBE occurs only rarely, through blood transfusion or breastfeeding.</w:t>
      </w:r>
    </w:p>
    <w:p w14:paraId="4070AA9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Biosafety Level:</w:t>
      </w:r>
      <w:r w:rsidRPr="00AD1AD6">
        <w:rPr>
          <w:rFonts w:ascii="Sylfaen" w:hAnsi="Sylfaen" w:cstheme="minorHAnsi"/>
          <w:sz w:val="24"/>
          <w:szCs w:val="24"/>
        </w:rPr>
        <w:t xml:space="preserve"> 4</w:t>
      </w:r>
    </w:p>
    <w:p w14:paraId="3D4CF2A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CDC Category:</w:t>
      </w:r>
      <w:r w:rsidRPr="00AD1AD6">
        <w:rPr>
          <w:rFonts w:ascii="Sylfaen" w:hAnsi="Sylfaen" w:cstheme="minorHAnsi"/>
          <w:sz w:val="24"/>
          <w:szCs w:val="24"/>
        </w:rPr>
        <w:t xml:space="preserve"> C</w:t>
      </w:r>
    </w:p>
    <w:p w14:paraId="4C064A1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Incubation:</w:t>
      </w:r>
      <w:r w:rsidRPr="00AD1AD6">
        <w:rPr>
          <w:rFonts w:ascii="Sylfaen" w:hAnsi="Sylfaen" w:cstheme="minorHAnsi"/>
          <w:sz w:val="24"/>
          <w:szCs w:val="24"/>
        </w:rPr>
        <w:t xml:space="preserve"> 7-14 days</w:t>
      </w:r>
    </w:p>
    <w:p w14:paraId="2855F2A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Person-to-Person Transmission:</w:t>
      </w:r>
      <w:r w:rsidRPr="00AD1AD6">
        <w:rPr>
          <w:rFonts w:ascii="Sylfaen" w:hAnsi="Sylfaen" w:cstheme="minorHAnsi"/>
          <w:sz w:val="24"/>
          <w:szCs w:val="24"/>
        </w:rPr>
        <w:t xml:space="preserve"> No, except from infected mother to fetus. </w:t>
      </w:r>
    </w:p>
    <w:p w14:paraId="044AF2B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Treatment:</w:t>
      </w:r>
      <w:r w:rsidRPr="00AD1AD6">
        <w:rPr>
          <w:rFonts w:ascii="Sylfaen" w:hAnsi="Sylfaen" w:cstheme="minorHAnsi"/>
          <w:sz w:val="24"/>
          <w:szCs w:val="24"/>
        </w:rPr>
        <w:t xml:space="preserve"> Once diagnosed, treatment is supportive. </w:t>
      </w:r>
    </w:p>
    <w:p w14:paraId="4A4F497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Infectivity/Lethality:</w:t>
      </w:r>
      <w:r w:rsidRPr="00AD1AD6">
        <w:rPr>
          <w:rFonts w:ascii="Sylfaen" w:hAnsi="Sylfaen" w:cstheme="minorHAnsi"/>
          <w:sz w:val="24"/>
          <w:szCs w:val="24"/>
        </w:rPr>
        <w:t xml:space="preserve"> Unknown/Variable (up to 40% dependent upon viral species). If death occurs, it is usually 5 to 7 days after onset of neurologic signs.</w:t>
      </w:r>
    </w:p>
    <w:p w14:paraId="5EC1A63B"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Persistence/Stability:</w:t>
      </w:r>
      <w:r w:rsidRPr="00AD1AD6">
        <w:rPr>
          <w:rFonts w:ascii="Sylfaen" w:hAnsi="Sylfaen" w:cstheme="minorHAnsi"/>
          <w:sz w:val="24"/>
          <w:szCs w:val="24"/>
        </w:rPr>
        <w:t xml:space="preserve"> Persistent and stable in the tick and its offspring.</w:t>
      </w:r>
    </w:p>
    <w:p w14:paraId="4612FD06"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Release Scenarios</w:t>
      </w:r>
    </w:p>
    <w:p w14:paraId="6181B5FB"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Air/</w:t>
      </w:r>
      <w:proofErr w:type="spellStart"/>
      <w:r w:rsidRPr="00AD1AD6">
        <w:rPr>
          <w:rStyle w:val="Heading2Char"/>
          <w:rFonts w:ascii="Sylfaen" w:eastAsia="Calibri" w:hAnsi="Sylfaen"/>
          <w:color w:val="auto"/>
          <w:sz w:val="24"/>
          <w:szCs w:val="24"/>
        </w:rPr>
        <w:t>Aerosolization</w:t>
      </w:r>
      <w:proofErr w:type="spellEnd"/>
      <w:r w:rsidRPr="00AD1AD6">
        <w:rPr>
          <w:rFonts w:ascii="Sylfaen" w:hAnsi="Sylfaen" w:cstheme="minorHAnsi"/>
          <w:sz w:val="24"/>
          <w:szCs w:val="24"/>
        </w:rPr>
        <w:t xml:space="preserve">: No; however, </w:t>
      </w:r>
      <w:proofErr w:type="spellStart"/>
      <w:r w:rsidRPr="00AD1AD6">
        <w:rPr>
          <w:rFonts w:ascii="Sylfaen" w:hAnsi="Sylfaen" w:cstheme="minorHAnsi"/>
          <w:sz w:val="24"/>
          <w:szCs w:val="24"/>
        </w:rPr>
        <w:t>aerosolization</w:t>
      </w:r>
      <w:proofErr w:type="spellEnd"/>
      <w:r w:rsidRPr="00AD1AD6">
        <w:rPr>
          <w:rFonts w:ascii="Sylfaen" w:hAnsi="Sylfaen" w:cstheme="minorHAnsi"/>
          <w:sz w:val="24"/>
          <w:szCs w:val="24"/>
        </w:rPr>
        <w:t xml:space="preserve"> may be possible if </w:t>
      </w:r>
      <w:proofErr w:type="spellStart"/>
      <w:r w:rsidRPr="00AD1AD6">
        <w:rPr>
          <w:rFonts w:ascii="Sylfaen" w:hAnsi="Sylfaen" w:cstheme="minorHAnsi"/>
          <w:sz w:val="24"/>
          <w:szCs w:val="24"/>
        </w:rPr>
        <w:t>weaponized</w:t>
      </w:r>
      <w:proofErr w:type="spellEnd"/>
      <w:r w:rsidRPr="00AD1AD6">
        <w:rPr>
          <w:rFonts w:ascii="Sylfaen" w:hAnsi="Sylfaen" w:cstheme="minorHAnsi"/>
          <w:sz w:val="24"/>
          <w:szCs w:val="24"/>
        </w:rPr>
        <w:t xml:space="preserve">. Laboratory-acquired infections have occurred; known to be a laboratory aerosol hazard, when not using proper biosafety precautions. </w:t>
      </w:r>
    </w:p>
    <w:p w14:paraId="482F401D"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Soil/Surfaces:</w:t>
      </w:r>
      <w:r w:rsidRPr="00AD1AD6">
        <w:rPr>
          <w:rFonts w:ascii="Sylfaen" w:hAnsi="Sylfaen" w:cstheme="minorHAnsi"/>
          <w:sz w:val="24"/>
          <w:szCs w:val="24"/>
        </w:rPr>
        <w:t xml:space="preserve"> Unknown. </w:t>
      </w:r>
    </w:p>
    <w:p w14:paraId="57BB81E2"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lastRenderedPageBreak/>
        <w:t>Food:</w:t>
      </w:r>
      <w:r w:rsidRPr="00AD1AD6">
        <w:rPr>
          <w:rFonts w:ascii="Sylfaen" w:hAnsi="Sylfaen" w:cstheme="minorHAnsi"/>
          <w:sz w:val="24"/>
          <w:szCs w:val="24"/>
        </w:rPr>
        <w:t xml:space="preserve"> Possibly from consumption of raw milk from infected goats, sheep, or cows.</w:t>
      </w:r>
    </w:p>
    <w:p w14:paraId="4F72A3C7"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Water:</w:t>
      </w:r>
      <w:r w:rsidRPr="00AD1AD6">
        <w:rPr>
          <w:rFonts w:ascii="Sylfaen" w:hAnsi="Sylfaen" w:cstheme="minorHAnsi"/>
          <w:sz w:val="24"/>
          <w:szCs w:val="24"/>
        </w:rPr>
        <w:t xml:space="preserve"> Unknown. </w:t>
      </w:r>
    </w:p>
    <w:p w14:paraId="7C01D99D"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Other:</w:t>
      </w:r>
      <w:r w:rsidRPr="00AD1AD6">
        <w:rPr>
          <w:rFonts w:ascii="Sylfaen" w:hAnsi="Sylfaen" w:cstheme="minorHAnsi"/>
          <w:sz w:val="24"/>
          <w:szCs w:val="24"/>
        </w:rPr>
        <w:t xml:space="preserve"> Diseased ticks released into their natural environment. </w:t>
      </w:r>
    </w:p>
    <w:p w14:paraId="6E065172"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Health Effects</w:t>
      </w:r>
    </w:p>
    <w:p w14:paraId="036F748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Onset:</w:t>
      </w:r>
      <w:r w:rsidRPr="00AD1AD6">
        <w:rPr>
          <w:rFonts w:ascii="Sylfaen" w:hAnsi="Sylfaen" w:cstheme="minorHAnsi"/>
          <w:sz w:val="24"/>
          <w:szCs w:val="24"/>
        </w:rPr>
        <w:t xml:space="preserve"> Symptoms may occur within 7-14 days after exposure.</w:t>
      </w:r>
    </w:p>
    <w:p w14:paraId="65D65175"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Signs/Symptoms per Exposure Route</w:t>
      </w:r>
    </w:p>
    <w:p w14:paraId="69FFDD5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General:</w:t>
      </w:r>
      <w:r w:rsidRPr="00AD1AD6">
        <w:rPr>
          <w:rFonts w:ascii="Sylfaen" w:hAnsi="Sylfaen" w:cstheme="minorHAnsi"/>
          <w:sz w:val="24"/>
          <w:szCs w:val="24"/>
        </w:rPr>
        <w:t xml:space="preserve"> The disease usually has two phases. In the initial phase, signs and symptoms include fever, fatigue, dizziness, muscle aches, loss of strength, and exhaustion. The second phase occurs in about 20-30% of those infected and involves the central nervous system with symptoms of meningitis (i.e. fever, headache, and a stiff neck) or encephalitis (i.e. drowsiness, confusion, sensory disturbances, and motor abnormalities such as paralysis) or </w:t>
      </w:r>
      <w:proofErr w:type="spellStart"/>
      <w:r w:rsidRPr="00AD1AD6">
        <w:rPr>
          <w:rFonts w:ascii="Sylfaen" w:hAnsi="Sylfaen" w:cstheme="minorHAnsi"/>
          <w:sz w:val="24"/>
          <w:szCs w:val="24"/>
        </w:rPr>
        <w:t>meningo</w:t>
      </w:r>
      <w:proofErr w:type="spellEnd"/>
      <w:r w:rsidRPr="00AD1AD6">
        <w:rPr>
          <w:rFonts w:ascii="Sylfaen" w:hAnsi="Sylfaen" w:cstheme="minorHAnsi"/>
          <w:sz w:val="24"/>
          <w:szCs w:val="24"/>
          <w:lang w:val="ka-GE"/>
        </w:rPr>
        <w:t>-</w:t>
      </w:r>
      <w:r w:rsidRPr="00AD1AD6">
        <w:rPr>
          <w:rFonts w:ascii="Sylfaen" w:hAnsi="Sylfaen" w:cstheme="minorHAnsi"/>
          <w:sz w:val="24"/>
          <w:szCs w:val="24"/>
        </w:rPr>
        <w:t>encephalitis. TBE disease is usually more severe in adults than in children.</w:t>
      </w:r>
    </w:p>
    <w:p w14:paraId="17DBBC76"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Effect Levels</w:t>
      </w:r>
    </w:p>
    <w:p w14:paraId="63D9AA8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Specific Effect Levels:</w:t>
      </w:r>
      <w:r w:rsidRPr="00AD1AD6">
        <w:rPr>
          <w:rFonts w:ascii="Sylfaen" w:hAnsi="Sylfaen" w:cstheme="minorHAnsi"/>
          <w:sz w:val="24"/>
          <w:szCs w:val="24"/>
        </w:rPr>
        <w:t xml:space="preserve"> Unknown. </w:t>
      </w:r>
    </w:p>
    <w:p w14:paraId="306F9E3D"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Infective Dose:</w:t>
      </w:r>
      <w:r w:rsidRPr="00AD1AD6">
        <w:rPr>
          <w:rFonts w:ascii="Sylfaen" w:hAnsi="Sylfaen" w:cstheme="minorHAnsi"/>
          <w:sz w:val="24"/>
          <w:szCs w:val="24"/>
        </w:rPr>
        <w:t xml:space="preserve"> Unknown.</w:t>
      </w:r>
    </w:p>
    <w:p w14:paraId="45164F8B"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Infectivity:</w:t>
      </w:r>
      <w:r w:rsidRPr="00AD1AD6">
        <w:rPr>
          <w:rFonts w:ascii="Sylfaen" w:hAnsi="Sylfaen" w:cstheme="minorHAnsi"/>
          <w:sz w:val="24"/>
          <w:szCs w:val="24"/>
        </w:rPr>
        <w:t xml:space="preserve"> Unknown.</w:t>
      </w:r>
    </w:p>
    <w:p w14:paraId="03F668FB"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Lethality:</w:t>
      </w:r>
      <w:r w:rsidRPr="00AD1AD6">
        <w:rPr>
          <w:rFonts w:ascii="Sylfaen" w:hAnsi="Sylfaen" w:cstheme="minorHAnsi"/>
          <w:sz w:val="24"/>
          <w:szCs w:val="24"/>
        </w:rPr>
        <w:t xml:space="preserve"> Fatality rates up to 40% have been reported for the far-eastern subtype of TBE virus. </w:t>
      </w:r>
    </w:p>
    <w:p w14:paraId="1F2624BA"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Personnel Safety</w:t>
      </w:r>
    </w:p>
    <w:p w14:paraId="155BA83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Concerns NOTE</w:t>
      </w:r>
      <w:r w:rsidRPr="00AD1AD6">
        <w:rPr>
          <w:rFonts w:ascii="Sylfaen" w:hAnsi="Sylfaen" w:cstheme="minorHAnsi"/>
          <w:sz w:val="24"/>
          <w:szCs w:val="24"/>
        </w:rPr>
        <w:t xml:space="preserve">: No internationally approved vaccine exists. Level of PPE may vary depending upon the incident and site-specific circumstances. </w:t>
      </w:r>
    </w:p>
    <w:p w14:paraId="785246F5" w14:textId="77777777" w:rsidR="00CF7BD1" w:rsidRPr="00AD1AD6" w:rsidRDefault="00CF7BD1" w:rsidP="00CF7BD1">
      <w:pPr>
        <w:pStyle w:val="Heading3"/>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How to Properly Remove a Tick</w:t>
      </w:r>
    </w:p>
    <w:p w14:paraId="07792F8D"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If you find a tick attached to your skin, there's no need to panic. There are several tick removal devices on the market, but a plain set of fine-tipped tweezers will remove a tick quite effectively.</w:t>
      </w:r>
    </w:p>
    <w:p w14:paraId="4F21E227" w14:textId="77777777" w:rsidR="00CF7BD1" w:rsidRPr="00AD1AD6" w:rsidRDefault="00CF7BD1" w:rsidP="00CF7BD1">
      <w:pPr>
        <w:pStyle w:val="ListParagraph"/>
        <w:numPr>
          <w:ilvl w:val="0"/>
          <w:numId w:val="67"/>
        </w:numPr>
        <w:spacing w:after="0" w:line="360" w:lineRule="auto"/>
        <w:jc w:val="both"/>
        <w:rPr>
          <w:rFonts w:ascii="Sylfaen" w:hAnsi="Sylfaen" w:cstheme="minorHAnsi"/>
          <w:sz w:val="24"/>
          <w:szCs w:val="24"/>
        </w:rPr>
      </w:pPr>
      <w:r w:rsidRPr="00AD1AD6">
        <w:rPr>
          <w:rFonts w:ascii="Sylfaen" w:hAnsi="Sylfaen" w:cstheme="minorHAnsi"/>
          <w:sz w:val="24"/>
          <w:szCs w:val="24"/>
        </w:rPr>
        <w:t xml:space="preserve">Use fine-tipped tweezers to grasp the tick as close to the skin's surface as possible. </w:t>
      </w:r>
    </w:p>
    <w:p w14:paraId="61EDD944" w14:textId="77777777" w:rsidR="00CF7BD1" w:rsidRPr="00AD1AD6" w:rsidRDefault="00CF7BD1" w:rsidP="00CF7BD1">
      <w:pPr>
        <w:pStyle w:val="ListParagraph"/>
        <w:numPr>
          <w:ilvl w:val="0"/>
          <w:numId w:val="67"/>
        </w:numPr>
        <w:spacing w:after="0" w:line="360" w:lineRule="auto"/>
        <w:jc w:val="both"/>
        <w:rPr>
          <w:rFonts w:ascii="Sylfaen" w:hAnsi="Sylfaen" w:cstheme="minorHAnsi"/>
          <w:sz w:val="24"/>
          <w:szCs w:val="24"/>
        </w:rPr>
      </w:pPr>
      <w:r w:rsidRPr="00AD1AD6">
        <w:rPr>
          <w:rFonts w:ascii="Sylfaen" w:hAnsi="Sylfaen" w:cstheme="minorHAnsi"/>
          <w:sz w:val="24"/>
          <w:szCs w:val="24"/>
        </w:rPr>
        <w:t xml:space="preserve">Pull upward with steady, even pressure. Don't twist or jerk the tick; this can cause the mouth-parts to break off and remain in the skin. If this happens, remove the </w:t>
      </w:r>
      <w:r w:rsidRPr="00AD1AD6">
        <w:rPr>
          <w:rFonts w:ascii="Sylfaen" w:hAnsi="Sylfaen" w:cstheme="minorHAnsi"/>
          <w:sz w:val="24"/>
          <w:szCs w:val="24"/>
        </w:rPr>
        <w:lastRenderedPageBreak/>
        <w:t xml:space="preserve">mouth-parts with tweezers. If you are unable to remove the mouth easily with clean tweezers, leave it alone and let the skin heal. </w:t>
      </w:r>
    </w:p>
    <w:p w14:paraId="7CB50381" w14:textId="77777777" w:rsidR="00CF7BD1" w:rsidRPr="00AD1AD6" w:rsidRDefault="00CF7BD1" w:rsidP="00CF7BD1">
      <w:pPr>
        <w:pStyle w:val="ListParagraph"/>
        <w:numPr>
          <w:ilvl w:val="0"/>
          <w:numId w:val="67"/>
        </w:numPr>
        <w:spacing w:after="0" w:line="360" w:lineRule="auto"/>
        <w:jc w:val="both"/>
        <w:rPr>
          <w:rFonts w:ascii="Sylfaen" w:hAnsi="Sylfaen" w:cstheme="minorHAnsi"/>
          <w:sz w:val="24"/>
          <w:szCs w:val="24"/>
        </w:rPr>
      </w:pPr>
      <w:r w:rsidRPr="00AD1AD6">
        <w:rPr>
          <w:rFonts w:ascii="Sylfaen" w:hAnsi="Sylfaen" w:cstheme="minorHAnsi"/>
          <w:sz w:val="24"/>
          <w:szCs w:val="24"/>
        </w:rPr>
        <w:t xml:space="preserve">After removing the tick, thoroughly clean the bite area and your hands with rubbing alcohol, an iodine scrub, or soap and water. </w:t>
      </w:r>
    </w:p>
    <w:p w14:paraId="47546B17"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Avoid folklore remedies such as "painting" the tick with nail polish or petroleum jelly, or using heat to make the tick detach from the skin. Your goal is to remove the tick as quickly as possible--not waiting for it to detach.</w:t>
      </w:r>
    </w:p>
    <w:p w14:paraId="0C9D3B88"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If you develop a rash or fever within several weeks of removing a tick, see your doctor. Be sure to tell the doctor about your recent tick bite, when the bite occurred, and where you most likely acquired the tick.</w:t>
      </w:r>
    </w:p>
    <w:p w14:paraId="070192A6"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Medical</w:t>
      </w:r>
      <w:r w:rsidRPr="00AD1AD6">
        <w:rPr>
          <w:rFonts w:ascii="Sylfaen" w:hAnsi="Sylfaen" w:cstheme="minorHAnsi"/>
          <w:sz w:val="24"/>
          <w:szCs w:val="24"/>
        </w:rPr>
        <w:t xml:space="preserve"> </w:t>
      </w:r>
    </w:p>
    <w:p w14:paraId="62638D4B"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Treatments Available:</w:t>
      </w:r>
      <w:r w:rsidRPr="00AD1AD6">
        <w:rPr>
          <w:rFonts w:ascii="Sylfaen" w:hAnsi="Sylfaen" w:cstheme="minorHAnsi"/>
          <w:sz w:val="24"/>
          <w:szCs w:val="24"/>
        </w:rPr>
        <w:t xml:space="preserve"> If exposed, seek medical attention. There is no specific antiviral treatment for TBE; therapy consists of supportive care and management of complications.</w:t>
      </w:r>
    </w:p>
    <w:p w14:paraId="20306FC8" w14:textId="77777777" w:rsidR="00CF7BD1" w:rsidRPr="00AD1AD6" w:rsidRDefault="00CF7BD1" w:rsidP="00CF7BD1">
      <w:pPr>
        <w:keepNext/>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First Aid</w:t>
      </w:r>
      <w:r w:rsidRPr="00AD1AD6">
        <w:rPr>
          <w:rFonts w:ascii="Sylfaen" w:hAnsi="Sylfaen" w:cstheme="minorHAnsi"/>
          <w:sz w:val="24"/>
          <w:szCs w:val="24"/>
        </w:rPr>
        <w:t xml:space="preserve"> </w:t>
      </w:r>
    </w:p>
    <w:p w14:paraId="7D3D16F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During Incident:</w:t>
      </w:r>
      <w:r w:rsidRPr="00AD1AD6">
        <w:rPr>
          <w:rFonts w:ascii="Sylfaen" w:hAnsi="Sylfaen" w:cstheme="minorHAnsi"/>
          <w:sz w:val="24"/>
          <w:szCs w:val="24"/>
        </w:rPr>
        <w:t xml:space="preserve"> Conduct medical monitoring; use PPE, record the PPE levels used; monitor for fever and other signs/symptoms as listed under Health Effects, and, if necessary, ensure medical attention is provided as soon as possible. Thoroughly examine body for ticks; if found remove as cited above.</w:t>
      </w:r>
    </w:p>
    <w:p w14:paraId="2BA6A3E6"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Post Incident:</w:t>
      </w:r>
      <w:r w:rsidRPr="00AD1AD6">
        <w:rPr>
          <w:rFonts w:ascii="Sylfaen" w:hAnsi="Sylfaen" w:cstheme="minorHAnsi"/>
          <w:sz w:val="24"/>
          <w:szCs w:val="24"/>
        </w:rPr>
        <w:t xml:space="preserve"> Monitor for signs/symptoms and, if necessary, ensure medical attention is provided as soon as possible.</w:t>
      </w:r>
    </w:p>
    <w:p w14:paraId="32EA81CD"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PPE (aerosolized release)</w:t>
      </w:r>
    </w:p>
    <w:p w14:paraId="698267BE"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Emergency Response to a Suspected Biological Incident:</w:t>
      </w:r>
      <w:r w:rsidRPr="00AD1AD6">
        <w:rPr>
          <w:rFonts w:ascii="Sylfaen" w:hAnsi="Sylfaen" w:cstheme="minorHAnsi"/>
          <w:sz w:val="24"/>
          <w:szCs w:val="24"/>
        </w:rPr>
        <w:t xml:space="preserve"> Possible PPE levels for emergency responders are based on the following scenario risks from highest level of protection to least: </w:t>
      </w:r>
    </w:p>
    <w:p w14:paraId="4AD2CECC"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1) Pressure-demand Self Contained Breathing Apparatus (SCBA) with Level A protective suit, when: a) event is uncontrolled, b) the type(s) of airborne agent(s) is(are) unknown, c) the dissemination method is unknown, d) dissemination via an aerosol-generating device is still occurring, e) dissemination via an aerosol-generating device has </w:t>
      </w:r>
      <w:r w:rsidRPr="00AD1AD6">
        <w:rPr>
          <w:rFonts w:ascii="Sylfaen" w:hAnsi="Sylfaen" w:cstheme="minorHAnsi"/>
          <w:sz w:val="24"/>
          <w:szCs w:val="24"/>
        </w:rPr>
        <w:lastRenderedPageBreak/>
        <w:t xml:space="preserve">stopped, but there is no information on the duration of dissemination, or what the exposure concentration may be. </w:t>
      </w:r>
    </w:p>
    <w:p w14:paraId="14543BBB"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2) Pressure-demand SCBA with Level B protective suit, when: a) the suspected biological aerosol is no longer being released, b) other conditions may present a splash hazard. </w:t>
      </w:r>
    </w:p>
    <w:p w14:paraId="7E8443AE"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3) Full-</w:t>
      </w:r>
      <w:proofErr w:type="spellStart"/>
      <w:r w:rsidRPr="00AD1AD6">
        <w:rPr>
          <w:rFonts w:ascii="Sylfaen" w:hAnsi="Sylfaen" w:cstheme="minorHAnsi"/>
          <w:sz w:val="24"/>
          <w:szCs w:val="24"/>
        </w:rPr>
        <w:t>facepiece</w:t>
      </w:r>
      <w:proofErr w:type="spellEnd"/>
      <w:r w:rsidRPr="00AD1AD6">
        <w:rPr>
          <w:rFonts w:ascii="Sylfaen" w:hAnsi="Sylfaen" w:cstheme="minorHAnsi"/>
          <w:sz w:val="24"/>
          <w:szCs w:val="24"/>
        </w:rPr>
        <w:t xml:space="preserve"> respirator with P100 filter or PAPR with HEPA filters, when an aerosol-generating device was not used to create high airborne concentration. </w:t>
      </w:r>
    </w:p>
    <w:p w14:paraId="332566BE"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4) Disposable hooded coveralls, gloves, and foot coverings, when dissemination was by a letter, package, or other material that can be bagged, contained, etc. </w:t>
      </w:r>
    </w:p>
    <w:p w14:paraId="3CE35C84"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79611774" w14:textId="7B9A4891" w:rsidR="00CF7BD1" w:rsidRDefault="00CF7BD1" w:rsidP="00CF7BD1">
      <w:pPr>
        <w:jc w:val="both"/>
        <w:rPr>
          <w:rFonts w:ascii="Sylfaen" w:hAnsi="Sylfaen"/>
          <w:sz w:val="24"/>
          <w:szCs w:val="24"/>
        </w:rPr>
      </w:pPr>
      <w:r w:rsidRPr="00AD1AD6">
        <w:rPr>
          <w:rFonts w:ascii="Sylfaen" w:hAnsi="Sylfaen"/>
          <w:sz w:val="24"/>
          <w:szCs w:val="24"/>
        </w:rPr>
        <w:t>BSL-3 practices, containment equipment, and facilities are recommended for activities using potentially infectious clinical materials and infected tissue cultures, animals, or arthropods</w:t>
      </w:r>
      <w:r w:rsidR="00C222BC">
        <w:rPr>
          <w:rFonts w:ascii="Sylfaen" w:hAnsi="Sylfaen"/>
          <w:sz w:val="24"/>
          <w:szCs w:val="24"/>
        </w:rPr>
        <w:t>.</w:t>
      </w:r>
    </w:p>
    <w:p w14:paraId="43AA6966" w14:textId="77777777" w:rsidR="00C222BC" w:rsidRDefault="00C222BC" w:rsidP="00CF7BD1">
      <w:pPr>
        <w:jc w:val="both"/>
        <w:rPr>
          <w:rFonts w:ascii="Sylfaen" w:hAnsi="Sylfaen"/>
          <w:sz w:val="24"/>
          <w:szCs w:val="24"/>
        </w:rPr>
      </w:pPr>
    </w:p>
    <w:p w14:paraId="68DECCB2" w14:textId="77777777" w:rsidR="00C222BC" w:rsidRDefault="00C222BC" w:rsidP="00CF7BD1">
      <w:pPr>
        <w:jc w:val="both"/>
        <w:rPr>
          <w:rFonts w:ascii="Sylfaen" w:hAnsi="Sylfaen"/>
          <w:sz w:val="24"/>
          <w:szCs w:val="24"/>
        </w:rPr>
      </w:pPr>
    </w:p>
    <w:p w14:paraId="465FC9C4" w14:textId="77777777" w:rsidR="00C222BC" w:rsidRDefault="00C222BC" w:rsidP="00CF7BD1">
      <w:pPr>
        <w:jc w:val="both"/>
        <w:rPr>
          <w:rFonts w:ascii="Sylfaen" w:hAnsi="Sylfaen"/>
          <w:sz w:val="24"/>
          <w:szCs w:val="24"/>
        </w:rPr>
      </w:pPr>
    </w:p>
    <w:p w14:paraId="63CC3CC4" w14:textId="77777777" w:rsidR="00C222BC" w:rsidRDefault="00C222BC" w:rsidP="00CF7BD1">
      <w:pPr>
        <w:jc w:val="both"/>
        <w:rPr>
          <w:rFonts w:ascii="Sylfaen" w:hAnsi="Sylfaen"/>
          <w:sz w:val="24"/>
          <w:szCs w:val="24"/>
        </w:rPr>
      </w:pPr>
    </w:p>
    <w:p w14:paraId="2D441FDE" w14:textId="77777777" w:rsidR="00C222BC" w:rsidRDefault="00C222BC" w:rsidP="00CF7BD1">
      <w:pPr>
        <w:jc w:val="both"/>
        <w:rPr>
          <w:rFonts w:ascii="Sylfaen" w:hAnsi="Sylfaen"/>
          <w:sz w:val="24"/>
          <w:szCs w:val="24"/>
        </w:rPr>
      </w:pPr>
    </w:p>
    <w:p w14:paraId="29875A5F" w14:textId="77777777" w:rsidR="00C222BC" w:rsidRDefault="00C222BC" w:rsidP="00CF7BD1">
      <w:pPr>
        <w:jc w:val="both"/>
        <w:rPr>
          <w:rFonts w:ascii="Sylfaen" w:hAnsi="Sylfaen"/>
          <w:sz w:val="24"/>
          <w:szCs w:val="24"/>
        </w:rPr>
      </w:pPr>
    </w:p>
    <w:p w14:paraId="48A2B65E" w14:textId="77777777" w:rsidR="00C222BC" w:rsidRDefault="00C222BC" w:rsidP="00CF7BD1">
      <w:pPr>
        <w:jc w:val="both"/>
        <w:rPr>
          <w:rFonts w:ascii="Sylfaen" w:hAnsi="Sylfaen"/>
          <w:sz w:val="24"/>
          <w:szCs w:val="24"/>
        </w:rPr>
      </w:pPr>
    </w:p>
    <w:p w14:paraId="253B1568" w14:textId="77777777" w:rsidR="00C222BC" w:rsidRDefault="00C222BC" w:rsidP="00CF7BD1">
      <w:pPr>
        <w:jc w:val="both"/>
        <w:rPr>
          <w:rFonts w:ascii="Sylfaen" w:hAnsi="Sylfaen"/>
          <w:sz w:val="24"/>
          <w:szCs w:val="24"/>
        </w:rPr>
      </w:pPr>
    </w:p>
    <w:p w14:paraId="66B107C7" w14:textId="77777777" w:rsidR="00C222BC" w:rsidRDefault="00C222BC" w:rsidP="00CF7BD1">
      <w:pPr>
        <w:jc w:val="both"/>
        <w:rPr>
          <w:rFonts w:ascii="Sylfaen" w:hAnsi="Sylfaen"/>
          <w:sz w:val="24"/>
          <w:szCs w:val="24"/>
        </w:rPr>
      </w:pPr>
    </w:p>
    <w:p w14:paraId="308444B2" w14:textId="77777777" w:rsidR="00C222BC" w:rsidRDefault="00C222BC" w:rsidP="00CF7BD1">
      <w:pPr>
        <w:jc w:val="both"/>
        <w:rPr>
          <w:rFonts w:ascii="Sylfaen" w:hAnsi="Sylfaen"/>
          <w:sz w:val="24"/>
          <w:szCs w:val="24"/>
        </w:rPr>
      </w:pPr>
    </w:p>
    <w:p w14:paraId="5D4C2D9D" w14:textId="77777777" w:rsidR="00C222BC" w:rsidRDefault="00C222BC" w:rsidP="00CF7BD1">
      <w:pPr>
        <w:jc w:val="both"/>
        <w:rPr>
          <w:rFonts w:ascii="Sylfaen" w:hAnsi="Sylfaen"/>
          <w:sz w:val="24"/>
          <w:szCs w:val="24"/>
        </w:rPr>
      </w:pPr>
    </w:p>
    <w:p w14:paraId="4E7ECEC7" w14:textId="77777777" w:rsidR="00C222BC" w:rsidRPr="00AD1AD6" w:rsidRDefault="00C222BC" w:rsidP="00CF7BD1">
      <w:pPr>
        <w:jc w:val="both"/>
        <w:rPr>
          <w:rFonts w:ascii="Sylfaen" w:hAnsi="Sylfaen"/>
          <w:sz w:val="24"/>
          <w:szCs w:val="24"/>
        </w:rPr>
      </w:pPr>
    </w:p>
    <w:p w14:paraId="1CCDC5BD" w14:textId="77777777" w:rsidR="00CF7BD1" w:rsidRPr="00AD1AD6" w:rsidRDefault="00CF7BD1" w:rsidP="00CF7BD1">
      <w:pPr>
        <w:pStyle w:val="Heading1"/>
        <w:jc w:val="both"/>
        <w:rPr>
          <w:rFonts w:ascii="Sylfaen" w:hAnsi="Sylfaen"/>
          <w:color w:val="auto"/>
          <w:spacing w:val="5"/>
          <w:kern w:val="28"/>
          <w:sz w:val="24"/>
          <w:szCs w:val="24"/>
        </w:rPr>
      </w:pPr>
      <w:r w:rsidRPr="00AD1AD6">
        <w:rPr>
          <w:rFonts w:ascii="Sylfaen" w:hAnsi="Sylfaen"/>
          <w:color w:val="auto"/>
          <w:sz w:val="24"/>
          <w:szCs w:val="24"/>
        </w:rPr>
        <w:lastRenderedPageBreak/>
        <w:t xml:space="preserve">Yersinia </w:t>
      </w:r>
      <w:proofErr w:type="spellStart"/>
      <w:r w:rsidRPr="00AD1AD6">
        <w:rPr>
          <w:rFonts w:ascii="Sylfaen" w:hAnsi="Sylfaen"/>
          <w:color w:val="auto"/>
          <w:sz w:val="24"/>
          <w:szCs w:val="24"/>
        </w:rPr>
        <w:t>pestis</w:t>
      </w:r>
      <w:proofErr w:type="spellEnd"/>
      <w:r w:rsidRPr="00AD1AD6">
        <w:rPr>
          <w:rFonts w:ascii="Sylfaen" w:hAnsi="Sylfaen"/>
          <w:color w:val="auto"/>
          <w:sz w:val="24"/>
          <w:szCs w:val="24"/>
        </w:rPr>
        <w:t xml:space="preserve"> (Causes Plague)</w:t>
      </w:r>
    </w:p>
    <w:p w14:paraId="13A16298"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Agent Characteristics</w:t>
      </w:r>
    </w:p>
    <w:p w14:paraId="31502EE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Agent Classification:</w:t>
      </w:r>
      <w:r w:rsidRPr="00AD1AD6">
        <w:rPr>
          <w:rFonts w:ascii="Sylfaen" w:hAnsi="Sylfaen" w:cstheme="minorHAnsi"/>
          <w:sz w:val="24"/>
          <w:szCs w:val="24"/>
        </w:rPr>
        <w:t xml:space="preserve"> Biological </w:t>
      </w:r>
    </w:p>
    <w:p w14:paraId="6C24D512"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Type:</w:t>
      </w:r>
      <w:r w:rsidRPr="00AD1AD6">
        <w:rPr>
          <w:rFonts w:ascii="Sylfaen" w:hAnsi="Sylfaen" w:cstheme="minorHAnsi"/>
          <w:sz w:val="24"/>
          <w:szCs w:val="24"/>
        </w:rPr>
        <w:t xml:space="preserve"> Bacteria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w:t>
      </w:r>
    </w:p>
    <w:p w14:paraId="5C0EFC5D"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Description:</w:t>
      </w:r>
      <w:r w:rsidRPr="00AD1AD6">
        <w:rPr>
          <w:rFonts w:ascii="Sylfaen" w:hAnsi="Sylfaen" w:cstheme="minorHAnsi"/>
          <w:sz w:val="24"/>
          <w:szCs w:val="24"/>
        </w:rPr>
        <w:t xml:space="preserve">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is a pathogenic Gram-negative bacteria found in humans, rodents (e.g., rats, prairie dogs, various squirrels, and marmots) and black footed ferrets. Fleas act as the vector between infected animals and humans. Pets may also bring plague-infected fleas into the home. This zoonotic vector borne disease can present in three forms: 1) </w:t>
      </w:r>
      <w:r w:rsidRPr="00AD1AD6">
        <w:rPr>
          <w:rFonts w:ascii="Sylfaen" w:hAnsi="Sylfaen" w:cstheme="minorHAnsi"/>
          <w:b/>
          <w:sz w:val="24"/>
          <w:szCs w:val="24"/>
        </w:rPr>
        <w:t>Pneumonic</w:t>
      </w:r>
      <w:r w:rsidRPr="00AD1AD6">
        <w:rPr>
          <w:rFonts w:ascii="Sylfaen" w:hAnsi="Sylfaen" w:cstheme="minorHAnsi"/>
          <w:sz w:val="24"/>
          <w:szCs w:val="24"/>
        </w:rPr>
        <w:t xml:space="preserve"> plague affects the respiratory system and is transmissible person-to-person and via a bio-terror aerosol. Pneumonic plague may occur secondarily to bubonic or </w:t>
      </w:r>
      <w:proofErr w:type="spellStart"/>
      <w:r w:rsidRPr="00AD1AD6">
        <w:rPr>
          <w:rFonts w:ascii="Sylfaen" w:hAnsi="Sylfaen" w:cstheme="minorHAnsi"/>
          <w:sz w:val="24"/>
          <w:szCs w:val="24"/>
        </w:rPr>
        <w:t>septicemic</w:t>
      </w:r>
      <w:proofErr w:type="spellEnd"/>
      <w:r w:rsidRPr="00AD1AD6">
        <w:rPr>
          <w:rFonts w:ascii="Sylfaen" w:hAnsi="Sylfaen" w:cstheme="minorHAnsi"/>
          <w:sz w:val="24"/>
          <w:szCs w:val="24"/>
        </w:rPr>
        <w:t xml:space="preserve"> plague. Pneumonic plague is naturally occurring but very rare. 2) </w:t>
      </w:r>
      <w:r w:rsidRPr="00AD1AD6">
        <w:rPr>
          <w:rFonts w:ascii="Sylfaen" w:hAnsi="Sylfaen" w:cstheme="minorHAnsi"/>
          <w:b/>
          <w:sz w:val="24"/>
          <w:szCs w:val="24"/>
        </w:rPr>
        <w:t>Bubonic</w:t>
      </w:r>
      <w:r w:rsidRPr="00AD1AD6">
        <w:rPr>
          <w:rFonts w:ascii="Sylfaen" w:hAnsi="Sylfaen" w:cstheme="minorHAnsi"/>
          <w:sz w:val="24"/>
          <w:szCs w:val="24"/>
        </w:rPr>
        <w:t xml:space="preserve"> plague is an infection of the lymphatic system and is the most common form. 3) </w:t>
      </w:r>
      <w:proofErr w:type="spellStart"/>
      <w:r w:rsidRPr="00AD1AD6">
        <w:rPr>
          <w:rFonts w:ascii="Sylfaen" w:hAnsi="Sylfaen" w:cstheme="minorHAnsi"/>
          <w:b/>
          <w:sz w:val="24"/>
          <w:szCs w:val="24"/>
        </w:rPr>
        <w:t>Septicemic</w:t>
      </w:r>
      <w:proofErr w:type="spellEnd"/>
      <w:r w:rsidRPr="00AD1AD6">
        <w:rPr>
          <w:rFonts w:ascii="Sylfaen" w:hAnsi="Sylfaen" w:cstheme="minorHAnsi"/>
          <w:sz w:val="24"/>
          <w:szCs w:val="24"/>
        </w:rPr>
        <w:t xml:space="preserve"> plague is an infection of the bloodstream. There are endemic foci of plague in Georgia.</w:t>
      </w:r>
    </w:p>
    <w:p w14:paraId="45F45A1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Biosafety Level</w:t>
      </w:r>
      <w:r w:rsidRPr="00AD1AD6">
        <w:rPr>
          <w:rFonts w:ascii="Sylfaen" w:hAnsi="Sylfaen" w:cstheme="minorHAnsi"/>
          <w:sz w:val="24"/>
          <w:szCs w:val="24"/>
        </w:rPr>
        <w:t xml:space="preserve">: 3 </w:t>
      </w:r>
    </w:p>
    <w:p w14:paraId="4A32250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CDC Class:</w:t>
      </w:r>
      <w:r w:rsidRPr="00AD1AD6">
        <w:rPr>
          <w:rFonts w:ascii="Sylfaen" w:hAnsi="Sylfaen" w:cstheme="minorHAnsi"/>
          <w:sz w:val="24"/>
          <w:szCs w:val="24"/>
        </w:rPr>
        <w:t xml:space="preserve"> A</w:t>
      </w:r>
    </w:p>
    <w:p w14:paraId="00C3B8F1"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Incubation:</w:t>
      </w:r>
      <w:r w:rsidRPr="00AD1AD6">
        <w:rPr>
          <w:rFonts w:ascii="Sylfaen" w:hAnsi="Sylfaen" w:cstheme="minorHAnsi"/>
          <w:sz w:val="24"/>
          <w:szCs w:val="24"/>
        </w:rPr>
        <w:t xml:space="preserve"> 1-8 days (bubonic); 1-3 days (pneumonic via person to person or bio-terror)</w:t>
      </w:r>
    </w:p>
    <w:p w14:paraId="6F9AB3E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Duration of Illness:</w:t>
      </w:r>
      <w:r w:rsidRPr="00AD1AD6">
        <w:rPr>
          <w:rFonts w:ascii="Sylfaen" w:hAnsi="Sylfaen" w:cstheme="minorHAnsi"/>
          <w:sz w:val="24"/>
          <w:szCs w:val="24"/>
        </w:rPr>
        <w:t xml:space="preserve"> Dependent on form of illness and treatment. </w:t>
      </w:r>
    </w:p>
    <w:p w14:paraId="1CF41077"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Person-to-Person Transmission:</w:t>
      </w:r>
      <w:r w:rsidRPr="00AD1AD6">
        <w:rPr>
          <w:rFonts w:ascii="Sylfaen" w:hAnsi="Sylfaen" w:cstheme="minorHAnsi"/>
          <w:sz w:val="24"/>
          <w:szCs w:val="24"/>
        </w:rPr>
        <w:t xml:space="preserve"> pneumonic</w:t>
      </w:r>
      <w:r w:rsidRPr="00AD1AD6">
        <w:rPr>
          <w:rFonts w:ascii="Sylfaen" w:hAnsi="Sylfaen" w:cstheme="minorHAnsi"/>
          <w:b/>
          <w:sz w:val="24"/>
          <w:szCs w:val="24"/>
        </w:rPr>
        <w:t>:</w:t>
      </w:r>
      <w:r w:rsidRPr="00AD1AD6">
        <w:rPr>
          <w:rFonts w:ascii="Sylfaen" w:hAnsi="Sylfaen" w:cstheme="minorHAnsi"/>
          <w:sz w:val="24"/>
          <w:szCs w:val="24"/>
        </w:rPr>
        <w:t xml:space="preserve"> yes; bubonic</w:t>
      </w:r>
      <w:r w:rsidRPr="00AD1AD6">
        <w:rPr>
          <w:rFonts w:ascii="Sylfaen" w:hAnsi="Sylfaen" w:cstheme="minorHAnsi"/>
          <w:b/>
          <w:sz w:val="24"/>
          <w:szCs w:val="24"/>
        </w:rPr>
        <w:t>:</w:t>
      </w:r>
      <w:r w:rsidRPr="00AD1AD6">
        <w:rPr>
          <w:rFonts w:ascii="Sylfaen" w:hAnsi="Sylfaen" w:cstheme="minorHAnsi"/>
          <w:sz w:val="24"/>
          <w:szCs w:val="24"/>
        </w:rPr>
        <w:t xml:space="preserve"> no.</w:t>
      </w:r>
    </w:p>
    <w:p w14:paraId="5A2873FB"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Symptoms and Treatment</w:t>
      </w:r>
    </w:p>
    <w:p w14:paraId="5CF63A5A"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With pneumonic plague, the first signs of illness are fever, headache, weakness, and rapidly developing pneumonia with shortness of breath, chest pain, cough, and sometimes bloody or watery sputum. The pneumonia progresses for 2 to 4 days and may cause respiratory failure and shock. Without early treatment, patients may die.</w:t>
      </w:r>
    </w:p>
    <w:p w14:paraId="6D29643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Early treatment of pneumonic plague is essential.</w:t>
      </w:r>
      <w:r w:rsidRPr="00AD1AD6">
        <w:rPr>
          <w:rStyle w:val="apple-converted-space"/>
          <w:rFonts w:ascii="Sylfaen" w:hAnsi="Sylfaen" w:cstheme="minorHAnsi"/>
          <w:sz w:val="24"/>
          <w:szCs w:val="24"/>
        </w:rPr>
        <w:t> </w:t>
      </w:r>
      <w:r w:rsidRPr="00AD1AD6">
        <w:rPr>
          <w:rFonts w:ascii="Sylfaen" w:hAnsi="Sylfaen" w:cstheme="minorHAnsi"/>
          <w:sz w:val="24"/>
          <w:szCs w:val="24"/>
        </w:rPr>
        <w:t xml:space="preserve">To reduce the chance of death, antibiotics must be given within 24 hours of first symptoms. Streptomycin, gentamicin, the </w:t>
      </w:r>
      <w:proofErr w:type="spellStart"/>
      <w:r w:rsidRPr="00AD1AD6">
        <w:rPr>
          <w:rFonts w:ascii="Sylfaen" w:hAnsi="Sylfaen" w:cstheme="minorHAnsi"/>
          <w:sz w:val="24"/>
          <w:szCs w:val="24"/>
        </w:rPr>
        <w:t>tetracyclines</w:t>
      </w:r>
      <w:proofErr w:type="spellEnd"/>
      <w:r w:rsidRPr="00AD1AD6">
        <w:rPr>
          <w:rFonts w:ascii="Sylfaen" w:hAnsi="Sylfaen" w:cstheme="minorHAnsi"/>
          <w:sz w:val="24"/>
          <w:szCs w:val="24"/>
        </w:rPr>
        <w:t xml:space="preserve">, and chloramphenicol are all effective against pneumonic plague. Antibiotic treatment for 7 days will protect people who have had direct, close contact </w:t>
      </w:r>
      <w:r w:rsidRPr="00AD1AD6">
        <w:rPr>
          <w:rFonts w:ascii="Sylfaen" w:hAnsi="Sylfaen" w:cstheme="minorHAnsi"/>
          <w:sz w:val="24"/>
          <w:szCs w:val="24"/>
        </w:rPr>
        <w:lastRenderedPageBreak/>
        <w:t>with infected patients. Wearing a close-fitting surgical mask also protects against infection.</w:t>
      </w:r>
    </w:p>
    <w:p w14:paraId="67F568F1"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Infectivity/Lethality:</w:t>
      </w:r>
      <w:r w:rsidRPr="00AD1AD6">
        <w:rPr>
          <w:rFonts w:ascii="Sylfaen" w:hAnsi="Sylfaen" w:cstheme="minorHAnsi"/>
          <w:sz w:val="24"/>
          <w:szCs w:val="24"/>
        </w:rPr>
        <w:t xml:space="preserve"> High for pneumonic if untreated, more than 90% will die within 24 hours of symptoms appearing. If prompt treatment is received the rate drops to less than 5%. Lethality is approximately 14% for other forms. </w:t>
      </w:r>
    </w:p>
    <w:p w14:paraId="4CC7C7C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Persistence/Stability:</w:t>
      </w:r>
      <w:r w:rsidRPr="00AD1AD6">
        <w:rPr>
          <w:rFonts w:ascii="Sylfaen" w:hAnsi="Sylfaen" w:cstheme="minorHAnsi"/>
          <w:sz w:val="24"/>
          <w:szCs w:val="24"/>
        </w:rPr>
        <w:t xml:space="preserve"> The way in which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persists in certain animal hosts and vector insects is not well understood.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can be engineered to be stable in the environment.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is rapidly inactivated by sunlight, desiccation, and heating and does not survive long without a host. In a World Health Organization (WHO) analysis of a worst-case scenario, aerosolized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was estimated to be viable and infectious for as long as 1 hour without a host.</w:t>
      </w:r>
    </w:p>
    <w:p w14:paraId="27482284"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Release Scenarios</w:t>
      </w:r>
    </w:p>
    <w:p w14:paraId="1560FA26"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Air:</w:t>
      </w:r>
      <w:r w:rsidRPr="00AD1AD6">
        <w:rPr>
          <w:rFonts w:ascii="Sylfaen" w:hAnsi="Sylfaen" w:cstheme="minorHAnsi"/>
          <w:sz w:val="24"/>
          <w:szCs w:val="24"/>
        </w:rPr>
        <w:t xml:space="preserve"> Aerosolized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is considered to be a bio-threat as it is the primary cause of pneumonic plague. Persons with pneumonic plague can infect others, within 6 feet of themselves, via droplets from coughing, sneezing, and breathing. If not “caught” by the </w:t>
      </w:r>
      <w:proofErr w:type="spellStart"/>
      <w:r w:rsidRPr="00AD1AD6">
        <w:rPr>
          <w:rFonts w:ascii="Sylfaen" w:hAnsi="Sylfaen" w:cstheme="minorHAnsi"/>
          <w:sz w:val="24"/>
          <w:szCs w:val="24"/>
        </w:rPr>
        <w:t>BioWatch</w:t>
      </w:r>
      <w:proofErr w:type="spellEnd"/>
      <w:r w:rsidRPr="00AD1AD6">
        <w:rPr>
          <w:rFonts w:ascii="Sylfaen" w:hAnsi="Sylfaen" w:cstheme="minorHAnsi"/>
          <w:sz w:val="24"/>
          <w:szCs w:val="24"/>
        </w:rPr>
        <w:t xml:space="preserve"> program, aerosolized releases of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are likely to be confirmed only after patients present with pneumonic plague. During the incubation period, there would be minimal risk of further transmission of disease from the original aerosol release because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is unstable in the environment.</w:t>
      </w:r>
    </w:p>
    <w:p w14:paraId="44692F4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Soil:</w:t>
      </w:r>
      <w:r w:rsidRPr="00AD1AD6">
        <w:rPr>
          <w:rFonts w:ascii="Sylfaen" w:hAnsi="Sylfaen" w:cstheme="minorHAnsi"/>
          <w:sz w:val="24"/>
          <w:szCs w:val="24"/>
        </w:rPr>
        <w:t xml:space="preserve"> Under controlled (temperature and humidity) soil conditions,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can remain viable and infectious for up to 40 weeks. </w:t>
      </w:r>
    </w:p>
    <w:p w14:paraId="124704AB"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Surfaces:</w:t>
      </w:r>
      <w:r w:rsidRPr="00AD1AD6">
        <w:rPr>
          <w:rFonts w:ascii="Sylfaen" w:hAnsi="Sylfaen" w:cstheme="minorHAnsi"/>
          <w:sz w:val="24"/>
          <w:szCs w:val="24"/>
        </w:rPr>
        <w:t xml:space="preserve"> Under controlled conditions,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can remain viable for approximately 5 days after being suspended in solution, spread over a surface, and left to dry.</w:t>
      </w:r>
    </w:p>
    <w:p w14:paraId="498ADA1B"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Water:</w:t>
      </w:r>
      <w:r w:rsidRPr="00AD1AD6">
        <w:rPr>
          <w:rFonts w:ascii="Sylfaen" w:hAnsi="Sylfaen" w:cstheme="minorHAnsi"/>
          <w:sz w:val="24"/>
          <w:szCs w:val="24"/>
        </w:rPr>
        <w:t xml:space="preserve"> May pose a water threat,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has persisted 160 days in spring water under lab conditions.</w:t>
      </w:r>
    </w:p>
    <w:p w14:paraId="6EDE0A4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Food:</w:t>
      </w:r>
      <w:r w:rsidRPr="00AD1AD6">
        <w:rPr>
          <w:rFonts w:ascii="Sylfaen" w:hAnsi="Sylfaen" w:cstheme="minorHAnsi"/>
          <w:sz w:val="24"/>
          <w:szCs w:val="24"/>
        </w:rPr>
        <w:t xml:space="preserve"> Infection can occur via contact with infected animals or contaminated animal products; this includes eating contaminated meat products.</w:t>
      </w:r>
    </w:p>
    <w:p w14:paraId="573E63F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Other:</w:t>
      </w:r>
      <w:r w:rsidRPr="00AD1AD6">
        <w:rPr>
          <w:rFonts w:ascii="Sylfaen" w:hAnsi="Sylfaen" w:cstheme="minorHAnsi"/>
          <w:sz w:val="24"/>
          <w:szCs w:val="24"/>
        </w:rPr>
        <w:t xml:space="preserve"> Vector and reservoir control will be required to mitigate the potential of secondary plague outbreaks. </w:t>
      </w:r>
    </w:p>
    <w:p w14:paraId="0F8F0BAD"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lastRenderedPageBreak/>
        <w:t>Health Effects</w:t>
      </w:r>
    </w:p>
    <w:p w14:paraId="7DBF9DB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Onset:</w:t>
      </w:r>
      <w:r w:rsidRPr="00AD1AD6">
        <w:rPr>
          <w:rFonts w:ascii="Sylfaen" w:hAnsi="Sylfaen" w:cstheme="minorHAnsi"/>
          <w:sz w:val="24"/>
          <w:szCs w:val="24"/>
        </w:rPr>
        <w:t xml:space="preserve"> 1-8 days (bubonic) or 1-3 days (pneumonic).</w:t>
      </w:r>
    </w:p>
    <w:p w14:paraId="3B13A78A"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Signs/Symptoms and Exposure Routes</w:t>
      </w:r>
    </w:p>
    <w:p w14:paraId="7C0F3C6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General:</w:t>
      </w:r>
      <w:r w:rsidRPr="00AD1AD6">
        <w:rPr>
          <w:rFonts w:ascii="Sylfaen" w:hAnsi="Sylfaen" w:cstheme="minorHAnsi"/>
          <w:sz w:val="24"/>
          <w:szCs w:val="24"/>
        </w:rPr>
        <w:t xml:space="preserve"> It is critical for treatment to begin within 24 hours of first appearance of pneumonic symptoms. </w:t>
      </w:r>
    </w:p>
    <w:p w14:paraId="6F8D7BD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Inhalation</w:t>
      </w:r>
      <w:r w:rsidRPr="00AD1AD6">
        <w:rPr>
          <w:rFonts w:ascii="Sylfaen" w:hAnsi="Sylfaen" w:cstheme="minorHAnsi"/>
          <w:bCs/>
          <w:sz w:val="24"/>
          <w:szCs w:val="24"/>
        </w:rPr>
        <w:t>:</w:t>
      </w:r>
      <w:r w:rsidRPr="00AD1AD6">
        <w:rPr>
          <w:rFonts w:ascii="Sylfaen" w:hAnsi="Sylfaen" w:cstheme="minorHAnsi"/>
          <w:sz w:val="24"/>
          <w:szCs w:val="24"/>
        </w:rPr>
        <w:t xml:space="preserve"> Primary route of exposure for pneumonic plague, which occurs when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infects the lungs. This type of plague can spread from person to person through the air. Transmission can take place if someone breathes in aerosolized bacteria via a dispersal device, which could happen in a bioterrorist attack, or if suspended in respiratory droplets from the cough, sneezing or breathing of an infected person or animal. Symptoms include high fever, chills, headache, hemoptysis (coughing blood), toxemia (blood poisoning), dyspnea (shortness of breath), stridor (noisy breathing), and cyanosis (bluish discoloration of the skin). Death results from respiratory failure, circulatory collapse, and bleeding. Becoming infected in this way usually requires direct and close contact with the ill person or animal. Pneumonic plague may also occur if a person with bubonic or </w:t>
      </w:r>
      <w:proofErr w:type="spellStart"/>
      <w:r w:rsidRPr="00AD1AD6">
        <w:rPr>
          <w:rFonts w:ascii="Sylfaen" w:hAnsi="Sylfaen" w:cstheme="minorHAnsi"/>
          <w:sz w:val="24"/>
          <w:szCs w:val="24"/>
        </w:rPr>
        <w:t>septicemic</w:t>
      </w:r>
      <w:proofErr w:type="spellEnd"/>
      <w:r w:rsidRPr="00AD1AD6">
        <w:rPr>
          <w:rFonts w:ascii="Sylfaen" w:hAnsi="Sylfaen" w:cstheme="minorHAnsi"/>
          <w:sz w:val="24"/>
          <w:szCs w:val="24"/>
        </w:rPr>
        <w:t xml:space="preserve"> plague is untreated and the bacteria spread to the lungs. </w:t>
      </w:r>
    </w:p>
    <w:p w14:paraId="21D4859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Skin:</w:t>
      </w:r>
      <w:r w:rsidRPr="00AD1AD6">
        <w:rPr>
          <w:rFonts w:ascii="Sylfaen" w:hAnsi="Sylfaen" w:cstheme="minorHAnsi"/>
          <w:sz w:val="24"/>
          <w:szCs w:val="24"/>
        </w:rPr>
        <w:t xml:space="preserve"> Primary route of exposure for bubonic plague via infected ﬂea bites, or via contact with materials contaminated with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entering through a break or crack in skin. Swollen, tender lymph nodes (buboes) will result, in addition to fever, headache, chills, and weakness. </w:t>
      </w:r>
    </w:p>
    <w:p w14:paraId="71163C16"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Ingestion:</w:t>
      </w:r>
      <w:r w:rsidRPr="00AD1AD6">
        <w:rPr>
          <w:rFonts w:ascii="Sylfaen" w:hAnsi="Sylfaen" w:cstheme="minorHAnsi"/>
          <w:sz w:val="24"/>
          <w:szCs w:val="24"/>
        </w:rPr>
        <w:t xml:space="preserve"> Very rare, large number of organisms needed to cause bubonic plague. Buboes appear in the neck lymph nodes.</w:t>
      </w:r>
    </w:p>
    <w:p w14:paraId="7D0BFB5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Eyes:</w:t>
      </w:r>
      <w:r w:rsidRPr="00AD1AD6">
        <w:rPr>
          <w:rFonts w:ascii="Sylfaen" w:hAnsi="Sylfaen" w:cstheme="minorHAnsi"/>
          <w:sz w:val="24"/>
          <w:szCs w:val="24"/>
        </w:rPr>
        <w:t xml:space="preserve"> Infection can occur from exposure to aerosolized Y. </w:t>
      </w:r>
      <w:proofErr w:type="spellStart"/>
      <w:r w:rsidRPr="00AD1AD6">
        <w:rPr>
          <w:rFonts w:ascii="Sylfaen" w:hAnsi="Sylfaen" w:cstheme="minorHAnsi"/>
          <w:sz w:val="24"/>
          <w:szCs w:val="24"/>
        </w:rPr>
        <w:t>pestis</w:t>
      </w:r>
      <w:proofErr w:type="spellEnd"/>
      <w:r w:rsidRPr="00AD1AD6">
        <w:rPr>
          <w:rFonts w:ascii="Sylfaen" w:hAnsi="Sylfaen" w:cstheme="minorHAnsi"/>
          <w:sz w:val="24"/>
          <w:szCs w:val="24"/>
        </w:rPr>
        <w:t xml:space="preserve"> or contaminated body fluids. </w:t>
      </w:r>
    </w:p>
    <w:p w14:paraId="4FB659A0"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b/>
          <w:sz w:val="24"/>
          <w:szCs w:val="24"/>
        </w:rPr>
        <w:t xml:space="preserve">Blood: </w:t>
      </w:r>
      <w:proofErr w:type="spellStart"/>
      <w:r w:rsidRPr="00AD1AD6">
        <w:rPr>
          <w:rFonts w:ascii="Sylfaen" w:hAnsi="Sylfaen" w:cstheme="minorHAnsi"/>
          <w:sz w:val="24"/>
          <w:szCs w:val="24"/>
        </w:rPr>
        <w:t>Septicemic</w:t>
      </w:r>
      <w:proofErr w:type="spellEnd"/>
      <w:r w:rsidRPr="00AD1AD6">
        <w:rPr>
          <w:rFonts w:ascii="Sylfaen" w:hAnsi="Sylfaen" w:cstheme="minorHAnsi"/>
          <w:sz w:val="24"/>
          <w:szCs w:val="24"/>
        </w:rPr>
        <w:t xml:space="preserve"> plague occurs when plague bacteria multiply in the blood. It can be a complication of pneumonic or bubonic plague or it can occur by itself. When it occurs alone, it is caused in the same ways as bubonic plague; however, buboes do not develop. Patients have fever, chills, prostration, abdominal pain, shock, and bleeding into skin and other organs. </w:t>
      </w:r>
      <w:proofErr w:type="spellStart"/>
      <w:r w:rsidRPr="00AD1AD6">
        <w:rPr>
          <w:rFonts w:ascii="Sylfaen" w:hAnsi="Sylfaen" w:cstheme="minorHAnsi"/>
          <w:sz w:val="24"/>
          <w:szCs w:val="24"/>
        </w:rPr>
        <w:t>Septicemic</w:t>
      </w:r>
      <w:proofErr w:type="spellEnd"/>
      <w:r w:rsidRPr="00AD1AD6">
        <w:rPr>
          <w:rFonts w:ascii="Sylfaen" w:hAnsi="Sylfaen" w:cstheme="minorHAnsi"/>
          <w:sz w:val="24"/>
          <w:szCs w:val="24"/>
        </w:rPr>
        <w:t xml:space="preserve"> plague does not spread from person to person.</w:t>
      </w:r>
    </w:p>
    <w:p w14:paraId="2199364E"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lastRenderedPageBreak/>
        <w:t>Case Classification</w:t>
      </w:r>
    </w:p>
    <w:p w14:paraId="0DC50663" w14:textId="77777777" w:rsidR="00CF7BD1" w:rsidRPr="00AD1AD6" w:rsidRDefault="00CF7BD1" w:rsidP="00CF7BD1">
      <w:pPr>
        <w:pStyle w:val="NormalWeb"/>
        <w:spacing w:before="0" w:beforeAutospacing="0" w:after="0" w:afterAutospacing="0" w:line="360" w:lineRule="auto"/>
        <w:jc w:val="both"/>
        <w:rPr>
          <w:rFonts w:ascii="Sylfaen" w:hAnsi="Sylfaen" w:cstheme="minorHAnsi"/>
        </w:rPr>
      </w:pPr>
      <w:r w:rsidRPr="00AD1AD6">
        <w:rPr>
          <w:rStyle w:val="Heading2Char"/>
          <w:rFonts w:ascii="Sylfaen" w:hAnsi="Sylfaen"/>
          <w:color w:val="auto"/>
          <w:sz w:val="24"/>
          <w:szCs w:val="24"/>
        </w:rPr>
        <w:t>Suspected:</w:t>
      </w:r>
      <w:r w:rsidRPr="00AD1AD6">
        <w:rPr>
          <w:rFonts w:ascii="Sylfaen" w:hAnsi="Sylfaen" w:cstheme="minorHAnsi"/>
        </w:rPr>
        <w:t xml:space="preserve"> A clinically compatible case without presumptive or confirmatory laboratory results.</w:t>
      </w:r>
    </w:p>
    <w:p w14:paraId="5A92B258" w14:textId="77777777" w:rsidR="00CF7BD1" w:rsidRPr="00AD1AD6" w:rsidRDefault="00CF7BD1" w:rsidP="00CF7BD1">
      <w:pPr>
        <w:pStyle w:val="NormalWeb"/>
        <w:spacing w:before="0" w:beforeAutospacing="0" w:after="0" w:afterAutospacing="0" w:line="360" w:lineRule="auto"/>
        <w:jc w:val="both"/>
        <w:rPr>
          <w:rFonts w:ascii="Sylfaen" w:hAnsi="Sylfaen" w:cstheme="minorHAnsi"/>
        </w:rPr>
      </w:pPr>
      <w:r w:rsidRPr="00AD1AD6">
        <w:rPr>
          <w:rStyle w:val="Heading2Char"/>
          <w:rFonts w:ascii="Sylfaen" w:hAnsi="Sylfaen"/>
          <w:color w:val="auto"/>
          <w:sz w:val="24"/>
          <w:szCs w:val="24"/>
        </w:rPr>
        <w:t>Probable:</w:t>
      </w:r>
      <w:r w:rsidRPr="00AD1AD6">
        <w:rPr>
          <w:rFonts w:ascii="Sylfaen" w:hAnsi="Sylfaen" w:cstheme="minorHAnsi"/>
        </w:rPr>
        <w:t xml:space="preserve"> A clinically compatible case with presumptive laboratory results.</w:t>
      </w:r>
    </w:p>
    <w:p w14:paraId="48D0C484" w14:textId="77777777" w:rsidR="00CF7BD1" w:rsidRPr="00AD1AD6" w:rsidRDefault="00CF7BD1" w:rsidP="00CF7BD1">
      <w:pPr>
        <w:pStyle w:val="NormalWeb"/>
        <w:spacing w:before="0" w:beforeAutospacing="0" w:after="0" w:afterAutospacing="0" w:line="360" w:lineRule="auto"/>
        <w:jc w:val="both"/>
        <w:rPr>
          <w:rFonts w:ascii="Sylfaen" w:hAnsi="Sylfaen" w:cstheme="minorHAnsi"/>
        </w:rPr>
      </w:pPr>
      <w:r w:rsidRPr="00AD1AD6">
        <w:rPr>
          <w:rStyle w:val="Heading2Char"/>
          <w:rFonts w:ascii="Sylfaen" w:hAnsi="Sylfaen"/>
          <w:color w:val="auto"/>
          <w:sz w:val="24"/>
          <w:szCs w:val="24"/>
        </w:rPr>
        <w:t>Confirmed:</w:t>
      </w:r>
      <w:r w:rsidRPr="00AD1AD6">
        <w:rPr>
          <w:rFonts w:ascii="Sylfaen" w:hAnsi="Sylfaen" w:cstheme="minorHAnsi"/>
        </w:rPr>
        <w:t xml:space="preserve"> A clinically compatible case with confirmatory laboratory results.</w:t>
      </w:r>
    </w:p>
    <w:p w14:paraId="0C0FE109"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Effect Levels</w:t>
      </w:r>
    </w:p>
    <w:p w14:paraId="5838CB05"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Infectivity:</w:t>
      </w:r>
      <w:r w:rsidRPr="00AD1AD6">
        <w:rPr>
          <w:rFonts w:ascii="Sylfaen" w:hAnsi="Sylfaen" w:cstheme="minorHAnsi"/>
          <w:sz w:val="24"/>
          <w:szCs w:val="24"/>
        </w:rPr>
        <w:t xml:space="preserve"> The organism is highly infectious if aerosolized. </w:t>
      </w:r>
    </w:p>
    <w:p w14:paraId="15D153DD"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Infective Dose:</w:t>
      </w:r>
      <w:r w:rsidRPr="00AD1AD6">
        <w:rPr>
          <w:rFonts w:ascii="Sylfaen" w:hAnsi="Sylfaen" w:cstheme="minorHAnsi"/>
          <w:sz w:val="24"/>
          <w:szCs w:val="24"/>
        </w:rPr>
        <w:t xml:space="preserve"> 50% of people exposed to 10E2 to 10E4 microorganisms may become ill.</w:t>
      </w:r>
    </w:p>
    <w:p w14:paraId="1A8AFEFC"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Lethality:</w:t>
      </w:r>
      <w:r w:rsidRPr="00AD1AD6">
        <w:rPr>
          <w:rFonts w:ascii="Sylfaen" w:hAnsi="Sylfaen" w:cstheme="minorHAnsi"/>
          <w:sz w:val="24"/>
          <w:szCs w:val="24"/>
        </w:rPr>
        <w:t xml:space="preserve"> Untreated pneumonic plague, &gt;90%; with prompt treatment, &lt;5%.</w:t>
      </w:r>
    </w:p>
    <w:p w14:paraId="6164B7C7"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Personnel Safety</w:t>
      </w:r>
    </w:p>
    <w:p w14:paraId="6FEB29E7"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Concerns:</w:t>
      </w:r>
      <w:r w:rsidRPr="00AD1AD6">
        <w:rPr>
          <w:rFonts w:ascii="Sylfaen" w:hAnsi="Sylfaen" w:cstheme="minorHAnsi"/>
          <w:sz w:val="24"/>
          <w:szCs w:val="24"/>
        </w:rPr>
        <w:t xml:space="preserve"> Decisions regarding PPE and sampling should not be made without verifying whether the plague outbreak occurred naturally or from an engineered source. Level of PPE may vary depending upon the incident and site-specific circumstances. The PPE levels listed are general suggestions only and may not provide protection for chemicals that workers may be exposed to during response/recovery operations. </w:t>
      </w:r>
    </w:p>
    <w:p w14:paraId="2BB3703D"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Medical</w:t>
      </w:r>
      <w:r w:rsidRPr="00AD1AD6">
        <w:rPr>
          <w:rFonts w:ascii="Sylfaen" w:hAnsi="Sylfaen" w:cstheme="minorHAnsi"/>
          <w:sz w:val="24"/>
          <w:szCs w:val="24"/>
        </w:rPr>
        <w:t xml:space="preserve"> </w:t>
      </w:r>
    </w:p>
    <w:p w14:paraId="1DE5AE9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Baseline:</w:t>
      </w:r>
      <w:r w:rsidRPr="00AD1AD6">
        <w:rPr>
          <w:rFonts w:ascii="Sylfaen" w:hAnsi="Sylfaen" w:cstheme="minorHAnsi"/>
          <w:sz w:val="24"/>
          <w:szCs w:val="24"/>
        </w:rPr>
        <w:t xml:space="preserve"> There is no internationally approved human plague vaccine. </w:t>
      </w:r>
    </w:p>
    <w:p w14:paraId="0F6806A4"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Treatments Available:</w:t>
      </w:r>
      <w:r w:rsidRPr="00AD1AD6">
        <w:rPr>
          <w:rFonts w:ascii="Sylfaen" w:hAnsi="Sylfaen" w:cstheme="minorHAnsi"/>
          <w:sz w:val="24"/>
          <w:szCs w:val="24"/>
        </w:rPr>
        <w:t xml:space="preserve"> Supportive accompanied with antibiotics, such as streptomycin and doxycycline.</w:t>
      </w:r>
    </w:p>
    <w:p w14:paraId="24D37A00"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First Aid</w:t>
      </w:r>
      <w:r w:rsidRPr="00AD1AD6">
        <w:rPr>
          <w:rFonts w:ascii="Sylfaen" w:hAnsi="Sylfaen" w:cstheme="minorHAnsi"/>
          <w:sz w:val="24"/>
          <w:szCs w:val="24"/>
        </w:rPr>
        <w:t xml:space="preserve"> </w:t>
      </w:r>
    </w:p>
    <w:p w14:paraId="5FFC2338"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During Incident:</w:t>
      </w:r>
      <w:r w:rsidRPr="00AD1AD6">
        <w:rPr>
          <w:rFonts w:ascii="Sylfaen" w:hAnsi="Sylfaen" w:cstheme="minorHAnsi"/>
          <w:sz w:val="24"/>
          <w:szCs w:val="24"/>
        </w:rPr>
        <w:t xml:space="preserve"> Conduct medical monitoring; use PPE; record the PPE levels used; monitor for fever and other signs/symptoms as listed under Health Effects and, if necessary, ensure medical attention is obtained as soon as possible. </w:t>
      </w:r>
    </w:p>
    <w:p w14:paraId="66E017A6"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3Char"/>
          <w:rFonts w:ascii="Sylfaen" w:eastAsia="Calibri" w:hAnsi="Sylfaen" w:cstheme="minorHAnsi"/>
          <w:color w:val="auto"/>
          <w:sz w:val="24"/>
          <w:szCs w:val="24"/>
        </w:rPr>
        <w:t>Post Incident:</w:t>
      </w:r>
      <w:r w:rsidRPr="00AD1AD6">
        <w:rPr>
          <w:rFonts w:ascii="Sylfaen" w:hAnsi="Sylfaen" w:cstheme="minorHAnsi"/>
          <w:sz w:val="24"/>
          <w:szCs w:val="24"/>
        </w:rPr>
        <w:t xml:space="preserve"> Monitor for signs/symptoms. If necessary, ensure medical attention is provided as soon as possible.</w:t>
      </w:r>
    </w:p>
    <w:p w14:paraId="3DF82242"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1Char"/>
          <w:rFonts w:ascii="Sylfaen" w:eastAsia="Calibri" w:hAnsi="Sylfaen" w:cstheme="minorHAnsi"/>
          <w:color w:val="auto"/>
          <w:sz w:val="24"/>
          <w:szCs w:val="24"/>
        </w:rPr>
        <w:t>PPE</w:t>
      </w:r>
      <w:r w:rsidRPr="00AD1AD6">
        <w:rPr>
          <w:rFonts w:ascii="Sylfaen" w:hAnsi="Sylfaen" w:cstheme="minorHAnsi"/>
          <w:sz w:val="24"/>
          <w:szCs w:val="24"/>
        </w:rPr>
        <w:t xml:space="preserve"> </w:t>
      </w:r>
    </w:p>
    <w:p w14:paraId="7347077A"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Emergency Response to a Suspected Biological Incident</w:t>
      </w:r>
      <w:r w:rsidRPr="00AD1AD6">
        <w:rPr>
          <w:rFonts w:ascii="Sylfaen" w:hAnsi="Sylfaen" w:cstheme="minorHAnsi"/>
          <w:sz w:val="24"/>
          <w:szCs w:val="24"/>
        </w:rPr>
        <w:t xml:space="preserve">: Possible PPE levels for emergency responders are based on the following scenario risks from highest level of protection to least: </w:t>
      </w:r>
    </w:p>
    <w:p w14:paraId="06F6DACB"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lastRenderedPageBreak/>
        <w:t xml:space="preserve">1) Pressure-demand Self Contained Breathing Apparatus (SCBA) with Level A protective suit, when: a) event is uncontrolled, b) the type(s) of airborne agent(s) is(are) unknown, c) the dissemination method is unknown, d) dissemination via an aerosol-generating device is still occurring, e) Dissemination via an aerosol-generating device has stopped, but there is no information on the duration of dissemination, or what the exposure concentration may be. </w:t>
      </w:r>
    </w:p>
    <w:p w14:paraId="473460CF"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2) Pressure-demand SCBA with Level B protective suit, when: a) the suspected biological aerosol is no longer being released, b) other conditions may present a splash hazard. </w:t>
      </w:r>
    </w:p>
    <w:p w14:paraId="3F72AE7B"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3) Full-</w:t>
      </w:r>
      <w:proofErr w:type="spellStart"/>
      <w:r w:rsidRPr="00AD1AD6">
        <w:rPr>
          <w:rFonts w:ascii="Sylfaen" w:hAnsi="Sylfaen" w:cstheme="minorHAnsi"/>
          <w:sz w:val="24"/>
          <w:szCs w:val="24"/>
        </w:rPr>
        <w:t>facepiece</w:t>
      </w:r>
      <w:proofErr w:type="spellEnd"/>
      <w:r w:rsidRPr="00AD1AD6">
        <w:rPr>
          <w:rFonts w:ascii="Sylfaen" w:hAnsi="Sylfaen" w:cstheme="minorHAnsi"/>
          <w:sz w:val="24"/>
          <w:szCs w:val="24"/>
        </w:rPr>
        <w:t xml:space="preserve"> respirator with P100 filter or PAPR with HEPA filters, when an aerosol generating device was not used to create high airborne concentrations. </w:t>
      </w:r>
    </w:p>
    <w:p w14:paraId="2D9C70E3" w14:textId="77777777" w:rsidR="00CF7BD1" w:rsidRPr="00AD1AD6" w:rsidRDefault="00CF7BD1" w:rsidP="00CF7BD1">
      <w:pPr>
        <w:spacing w:after="0" w:line="360" w:lineRule="auto"/>
        <w:ind w:firstLine="720"/>
        <w:jc w:val="both"/>
        <w:rPr>
          <w:rFonts w:ascii="Sylfaen" w:hAnsi="Sylfaen" w:cstheme="minorHAnsi"/>
          <w:sz w:val="24"/>
          <w:szCs w:val="24"/>
        </w:rPr>
      </w:pPr>
      <w:r w:rsidRPr="00AD1AD6">
        <w:rPr>
          <w:rFonts w:ascii="Sylfaen" w:hAnsi="Sylfaen" w:cstheme="minorHAnsi"/>
          <w:sz w:val="24"/>
          <w:szCs w:val="24"/>
        </w:rPr>
        <w:t xml:space="preserve">4) Disposable hooded coveralls, gloves, and foot coverings, when dissemination was by a letter, package, or other material that can be bagged, contained, etc. </w:t>
      </w:r>
    </w:p>
    <w:p w14:paraId="65A383E3"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4D0789FC"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BSL-2 practices, containment equipment, and facilities are recommended for all activities involving the handling of potentially infectious clinical materials and cultures. In addition, because the infectious dose is so small, all work, including necropsies of potentially infected animals should be performed in a BSC. Special care should be taken to avoid generating aerosols or airborne droplets while handling infectious materials or when performing necropsies on naturally or experimentally infected animals. Gloves should be worn when handling potentially infectious materials including field or laboratory infected animals. BSL-3 is recommended for activities with high potential for droplet or aerosol production, and for activities involving large-scale production or high concentrations of infectious materials. Resistance of </w:t>
      </w:r>
      <w:r w:rsidRPr="00AD1AD6">
        <w:rPr>
          <w:rFonts w:ascii="Sylfaen" w:hAnsi="Sylfaen"/>
          <w:iCs/>
          <w:sz w:val="24"/>
          <w:szCs w:val="24"/>
        </w:rPr>
        <w:t xml:space="preserve">Y. </w:t>
      </w:r>
      <w:proofErr w:type="spellStart"/>
      <w:r w:rsidRPr="00AD1AD6">
        <w:rPr>
          <w:rFonts w:ascii="Sylfaen" w:hAnsi="Sylfaen"/>
          <w:iCs/>
          <w:sz w:val="24"/>
          <w:szCs w:val="24"/>
        </w:rPr>
        <w:t>pestis</w:t>
      </w:r>
      <w:proofErr w:type="spellEnd"/>
      <w:r w:rsidRPr="00AD1AD6">
        <w:rPr>
          <w:rFonts w:ascii="Sylfaen" w:hAnsi="Sylfaen"/>
          <w:iCs/>
          <w:sz w:val="24"/>
          <w:szCs w:val="24"/>
        </w:rPr>
        <w:t xml:space="preserve"> </w:t>
      </w:r>
      <w:r w:rsidRPr="00AD1AD6">
        <w:rPr>
          <w:rFonts w:ascii="Sylfaen" w:hAnsi="Sylfaen"/>
          <w:sz w:val="24"/>
          <w:szCs w:val="24"/>
        </w:rPr>
        <w:t>strains to antibiotics used in the treatment of plague should be considered in a thorough risk assessment and may require additional containment for personal protective equipment. For animal studies, a risk assessment that takes into account the animal species, infective strain, and proposed procedures should be performed in order to determine if ABSL-2 or ABSL-3 practices, containment equipment, and facilities should be employed. BSL-3 facilities and arthropod containment level 3 practices are recommended for all laboratory work involving infected arthropods.</w:t>
      </w:r>
    </w:p>
    <w:p w14:paraId="35455F51" w14:textId="77777777" w:rsidR="00CF7BD1" w:rsidRPr="00AD1AD6" w:rsidRDefault="00CF7BD1" w:rsidP="00CF7BD1">
      <w:pPr>
        <w:tabs>
          <w:tab w:val="left" w:pos="4057"/>
        </w:tabs>
        <w:spacing w:after="0" w:line="360" w:lineRule="auto"/>
        <w:jc w:val="both"/>
        <w:rPr>
          <w:rFonts w:ascii="Sylfaen" w:hAnsi="Sylfaen" w:cstheme="minorHAnsi"/>
          <w:sz w:val="24"/>
          <w:szCs w:val="24"/>
        </w:rPr>
      </w:pPr>
    </w:p>
    <w:p w14:paraId="416666F0" w14:textId="77777777" w:rsidR="00CF7BD1" w:rsidRPr="00AD1AD6" w:rsidRDefault="00CF7BD1" w:rsidP="00CF7BD1">
      <w:pPr>
        <w:spacing w:after="0" w:line="240" w:lineRule="auto"/>
        <w:jc w:val="both"/>
        <w:rPr>
          <w:rFonts w:ascii="Sylfaen" w:eastAsia="Times New Roman" w:hAnsi="Sylfaen"/>
          <w:b/>
          <w:bCs/>
          <w:sz w:val="24"/>
          <w:szCs w:val="24"/>
        </w:rPr>
      </w:pPr>
      <w:r w:rsidRPr="00AD1AD6">
        <w:rPr>
          <w:rFonts w:ascii="Sylfaen" w:hAnsi="Sylfaen"/>
          <w:sz w:val="24"/>
          <w:szCs w:val="24"/>
        </w:rPr>
        <w:br w:type="page"/>
      </w:r>
    </w:p>
    <w:p w14:paraId="1087EE17" w14:textId="77777777" w:rsidR="00CF7BD1" w:rsidRPr="00AD1AD6" w:rsidRDefault="00CF7BD1" w:rsidP="00CF7BD1">
      <w:pPr>
        <w:pStyle w:val="Heading1"/>
        <w:jc w:val="both"/>
        <w:rPr>
          <w:rFonts w:ascii="Sylfaen" w:hAnsi="Sylfaen"/>
          <w:color w:val="auto"/>
          <w:sz w:val="24"/>
          <w:szCs w:val="24"/>
        </w:rPr>
      </w:pPr>
      <w:r w:rsidRPr="00AD1AD6">
        <w:rPr>
          <w:rFonts w:ascii="Sylfaen" w:hAnsi="Sylfaen"/>
          <w:color w:val="auto"/>
          <w:sz w:val="24"/>
          <w:szCs w:val="24"/>
        </w:rPr>
        <w:lastRenderedPageBreak/>
        <w:t>Shiga Toxin-Producing E. coli</w:t>
      </w:r>
    </w:p>
    <w:p w14:paraId="49C5A738" w14:textId="5D592A94"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 xml:space="preserve">General Information </w:t>
      </w:r>
    </w:p>
    <w:p w14:paraId="3EACF865" w14:textId="77777777" w:rsidR="00CF7BD1" w:rsidRPr="00AD1AD6" w:rsidRDefault="00CF7BD1" w:rsidP="00CF7BD1">
      <w:pPr>
        <w:pStyle w:val="ListParagraph"/>
        <w:spacing w:after="0" w:line="360" w:lineRule="auto"/>
        <w:ind w:left="0"/>
        <w:jc w:val="both"/>
        <w:rPr>
          <w:rFonts w:ascii="Sylfaen" w:hAnsi="Sylfaen" w:cstheme="minorHAnsi"/>
          <w:sz w:val="24"/>
          <w:szCs w:val="24"/>
          <w:lang w:val="ka-GE"/>
        </w:rPr>
      </w:pPr>
      <w:r w:rsidRPr="00AD1AD6">
        <w:rPr>
          <w:rFonts w:ascii="Sylfaen" w:hAnsi="Sylfaen" w:cstheme="minorHAnsi"/>
          <w:sz w:val="24"/>
          <w:szCs w:val="24"/>
        </w:rPr>
        <w:t xml:space="preserve">Escherichia coli (E. coli) bacteria normally live in the intestines of humans and animals. Most E. coli are harmless and actually are an important part of a healthy human intestinal tract. However, some E. coli are pathogenic, meaning they can cause illness, either diarrhea or illness, outside of the intestinal tract. The types of E. coli that can cause diarrhea can be transmitted through contaminated water or food, or through contact with animals or persons. </w:t>
      </w:r>
    </w:p>
    <w:p w14:paraId="0CC2077F" w14:textId="77777777" w:rsidR="00CF7BD1" w:rsidRPr="00AD1AD6" w:rsidRDefault="00CF7BD1" w:rsidP="00CF7BD1">
      <w:pPr>
        <w:pStyle w:val="ListParagraph"/>
        <w:spacing w:after="0" w:line="360" w:lineRule="auto"/>
        <w:ind w:left="0"/>
        <w:jc w:val="both"/>
        <w:rPr>
          <w:rFonts w:ascii="Sylfaen" w:hAnsi="Sylfaen" w:cstheme="minorHAnsi"/>
          <w:sz w:val="24"/>
          <w:szCs w:val="24"/>
        </w:rPr>
      </w:pPr>
      <w:proofErr w:type="spellStart"/>
      <w:r w:rsidRPr="00AD1AD6">
        <w:rPr>
          <w:rFonts w:ascii="Sylfaen" w:hAnsi="Sylfaen" w:cstheme="minorHAnsi"/>
          <w:sz w:val="24"/>
          <w:szCs w:val="24"/>
        </w:rPr>
        <w:t>Enterohemorrhagic</w:t>
      </w:r>
      <w:proofErr w:type="spellEnd"/>
      <w:r w:rsidRPr="00AD1AD6">
        <w:rPr>
          <w:rFonts w:ascii="Sylfaen" w:hAnsi="Sylfaen" w:cstheme="minorHAnsi"/>
          <w:sz w:val="24"/>
          <w:szCs w:val="24"/>
        </w:rPr>
        <w:t xml:space="preserve"> Escherichia coli (EHEC) </w:t>
      </w:r>
      <w:proofErr w:type="gramStart"/>
      <w:r w:rsidRPr="00AD1AD6">
        <w:rPr>
          <w:rFonts w:ascii="Sylfaen" w:hAnsi="Sylfaen" w:cstheme="minorHAnsi"/>
          <w:sz w:val="24"/>
          <w:szCs w:val="24"/>
        </w:rPr>
        <w:t>produces</w:t>
      </w:r>
      <w:proofErr w:type="gramEnd"/>
      <w:r w:rsidRPr="00AD1AD6">
        <w:rPr>
          <w:rFonts w:ascii="Sylfaen" w:hAnsi="Sylfaen" w:cstheme="minorHAnsi"/>
          <w:sz w:val="24"/>
          <w:szCs w:val="24"/>
        </w:rPr>
        <w:t xml:space="preserve"> toxins, known as </w:t>
      </w:r>
      <w:proofErr w:type="spellStart"/>
      <w:r w:rsidRPr="00AD1AD6">
        <w:rPr>
          <w:rFonts w:ascii="Sylfaen" w:hAnsi="Sylfaen" w:cstheme="minorHAnsi"/>
          <w:sz w:val="24"/>
          <w:szCs w:val="24"/>
        </w:rPr>
        <w:t>verotoxins</w:t>
      </w:r>
      <w:proofErr w:type="spellEnd"/>
      <w:r w:rsidRPr="00AD1AD6">
        <w:rPr>
          <w:rFonts w:ascii="Sylfaen" w:hAnsi="Sylfaen" w:cstheme="minorHAnsi"/>
          <w:sz w:val="24"/>
          <w:szCs w:val="24"/>
        </w:rPr>
        <w:t xml:space="preserve"> or Shiga-like toxins because of their similarity to the toxins produced by </w:t>
      </w:r>
      <w:proofErr w:type="spellStart"/>
      <w:r w:rsidRPr="00AD1AD6">
        <w:rPr>
          <w:rFonts w:ascii="Sylfaen" w:hAnsi="Sylfaen" w:cstheme="minorHAnsi"/>
          <w:sz w:val="24"/>
          <w:szCs w:val="24"/>
        </w:rPr>
        <w:t>Shigella</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dysenteriae</w:t>
      </w:r>
      <w:proofErr w:type="spellEnd"/>
      <w:r w:rsidRPr="00AD1AD6">
        <w:rPr>
          <w:rFonts w:ascii="Sylfaen" w:hAnsi="Sylfaen" w:cstheme="minorHAnsi"/>
          <w:sz w:val="24"/>
          <w:szCs w:val="24"/>
        </w:rPr>
        <w:t>. EHEC can grow in temperatures ranging from 7°C to 50°C, with an optimum temperature of 37°C. Some EHEC can grow in acidic foods, down to a pH of 4.4, and in foods with a minimum water activity (Aw) of 0.95. It is destroyed by thorough cooking of foods until all parts reach a temperature of 70°C or higher. E. coli O157:H7 is the most important EHEC serotype in relation to public health; however, other serotypes have frequently been involved in sporadic cases and outbreaks.</w:t>
      </w:r>
    </w:p>
    <w:p w14:paraId="0AA64D96"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E. coli consists of a diverse group of bacteria. Pathogenic E. coli strains are categorized into </w:t>
      </w:r>
      <w:proofErr w:type="spellStart"/>
      <w:r w:rsidRPr="00AD1AD6">
        <w:rPr>
          <w:rFonts w:ascii="Sylfaen" w:hAnsi="Sylfaen" w:cstheme="minorHAnsi"/>
          <w:sz w:val="24"/>
          <w:szCs w:val="24"/>
        </w:rPr>
        <w:t>pathotypes</w:t>
      </w:r>
      <w:proofErr w:type="spellEnd"/>
      <w:r w:rsidRPr="00AD1AD6">
        <w:rPr>
          <w:rFonts w:ascii="Sylfaen" w:hAnsi="Sylfaen" w:cstheme="minorHAnsi"/>
          <w:sz w:val="24"/>
          <w:szCs w:val="24"/>
        </w:rPr>
        <w:t xml:space="preserve">. Six </w:t>
      </w:r>
      <w:proofErr w:type="spellStart"/>
      <w:r w:rsidRPr="00AD1AD6">
        <w:rPr>
          <w:rFonts w:ascii="Sylfaen" w:hAnsi="Sylfaen" w:cstheme="minorHAnsi"/>
          <w:sz w:val="24"/>
          <w:szCs w:val="24"/>
        </w:rPr>
        <w:t>pathotypes</w:t>
      </w:r>
      <w:proofErr w:type="spellEnd"/>
      <w:r w:rsidRPr="00AD1AD6">
        <w:rPr>
          <w:rFonts w:ascii="Sylfaen" w:hAnsi="Sylfaen" w:cstheme="minorHAnsi"/>
          <w:sz w:val="24"/>
          <w:szCs w:val="24"/>
        </w:rPr>
        <w:t xml:space="preserve"> are associated with diarrhea and collectively are referred to as </w:t>
      </w:r>
      <w:proofErr w:type="spellStart"/>
      <w:r w:rsidRPr="00AD1AD6">
        <w:rPr>
          <w:rFonts w:ascii="Sylfaen" w:hAnsi="Sylfaen" w:cstheme="minorHAnsi"/>
          <w:sz w:val="24"/>
          <w:szCs w:val="24"/>
        </w:rPr>
        <w:t>diarrheagenic</w:t>
      </w:r>
      <w:proofErr w:type="spellEnd"/>
      <w:r w:rsidRPr="00AD1AD6">
        <w:rPr>
          <w:rFonts w:ascii="Sylfaen" w:hAnsi="Sylfaen" w:cstheme="minorHAnsi"/>
          <w:sz w:val="24"/>
          <w:szCs w:val="24"/>
        </w:rPr>
        <w:t xml:space="preserve"> E. coli. </w:t>
      </w:r>
    </w:p>
    <w:p w14:paraId="28FB1AAE" w14:textId="77777777" w:rsidR="00CF7BD1" w:rsidRPr="00AD1AD6" w:rsidDel="00271D92" w:rsidRDefault="00CF7BD1" w:rsidP="00CF7BD1">
      <w:pPr>
        <w:pStyle w:val="ListParagraph"/>
        <w:numPr>
          <w:ilvl w:val="0"/>
          <w:numId w:val="141"/>
        </w:numPr>
        <w:spacing w:after="0" w:line="360" w:lineRule="auto"/>
        <w:jc w:val="both"/>
        <w:rPr>
          <w:rFonts w:ascii="Sylfaen" w:hAnsi="Sylfaen" w:cstheme="minorHAnsi"/>
          <w:sz w:val="24"/>
          <w:szCs w:val="24"/>
        </w:rPr>
      </w:pPr>
      <w:r w:rsidRPr="00AD1AD6" w:rsidDel="00271D92">
        <w:rPr>
          <w:rFonts w:ascii="Sylfaen" w:hAnsi="Sylfaen" w:cstheme="minorHAnsi"/>
          <w:sz w:val="24"/>
          <w:szCs w:val="24"/>
        </w:rPr>
        <w:t xml:space="preserve">Shiga toxin-producing E. coli (STEC)—STEC may also be referred to as </w:t>
      </w:r>
      <w:proofErr w:type="spellStart"/>
      <w:r w:rsidRPr="00AD1AD6" w:rsidDel="00271D92">
        <w:rPr>
          <w:rFonts w:ascii="Sylfaen" w:hAnsi="Sylfaen" w:cstheme="minorHAnsi"/>
          <w:sz w:val="24"/>
          <w:szCs w:val="24"/>
        </w:rPr>
        <w:t>Verocytotoxin</w:t>
      </w:r>
      <w:proofErr w:type="spellEnd"/>
      <w:r w:rsidRPr="00AD1AD6" w:rsidDel="00271D92">
        <w:rPr>
          <w:rFonts w:ascii="Sylfaen" w:hAnsi="Sylfaen" w:cstheme="minorHAnsi"/>
          <w:sz w:val="24"/>
          <w:szCs w:val="24"/>
        </w:rPr>
        <w:t xml:space="preserve">-producing E. coli (VTEC) or EHEC. This </w:t>
      </w:r>
      <w:proofErr w:type="spellStart"/>
      <w:r w:rsidRPr="00AD1AD6" w:rsidDel="00271D92">
        <w:rPr>
          <w:rFonts w:ascii="Sylfaen" w:hAnsi="Sylfaen" w:cstheme="minorHAnsi"/>
          <w:sz w:val="24"/>
          <w:szCs w:val="24"/>
        </w:rPr>
        <w:t>pathotype</w:t>
      </w:r>
      <w:proofErr w:type="spellEnd"/>
      <w:r w:rsidRPr="00AD1AD6" w:rsidDel="00271D92">
        <w:rPr>
          <w:rFonts w:ascii="Sylfaen" w:hAnsi="Sylfaen" w:cstheme="minorHAnsi"/>
          <w:sz w:val="24"/>
          <w:szCs w:val="24"/>
        </w:rPr>
        <w:t xml:space="preserve"> is the one most commonly heard about in the news in association with foodborne outbreaks.</w:t>
      </w:r>
    </w:p>
    <w:p w14:paraId="443B5EFA" w14:textId="77777777" w:rsidR="00CF7BD1" w:rsidRPr="00AD1AD6" w:rsidDel="00271D92" w:rsidRDefault="00CF7BD1" w:rsidP="00CF7BD1">
      <w:pPr>
        <w:pStyle w:val="ListParagraph"/>
        <w:numPr>
          <w:ilvl w:val="0"/>
          <w:numId w:val="141"/>
        </w:numPr>
        <w:spacing w:after="0" w:line="360" w:lineRule="auto"/>
        <w:jc w:val="both"/>
        <w:rPr>
          <w:rFonts w:ascii="Sylfaen" w:hAnsi="Sylfaen" w:cstheme="minorHAnsi"/>
          <w:sz w:val="24"/>
          <w:szCs w:val="24"/>
        </w:rPr>
      </w:pPr>
      <w:proofErr w:type="spellStart"/>
      <w:r w:rsidRPr="00AD1AD6" w:rsidDel="00271D92">
        <w:rPr>
          <w:rFonts w:ascii="Sylfaen" w:hAnsi="Sylfaen" w:cstheme="minorHAnsi"/>
          <w:sz w:val="24"/>
          <w:szCs w:val="24"/>
        </w:rPr>
        <w:t>Enterotoxigenic</w:t>
      </w:r>
      <w:proofErr w:type="spellEnd"/>
      <w:r w:rsidRPr="00AD1AD6" w:rsidDel="00271D92">
        <w:rPr>
          <w:rFonts w:ascii="Sylfaen" w:hAnsi="Sylfaen" w:cstheme="minorHAnsi"/>
          <w:sz w:val="24"/>
          <w:szCs w:val="24"/>
        </w:rPr>
        <w:t xml:space="preserve"> E. coli (ETEC)</w:t>
      </w:r>
    </w:p>
    <w:p w14:paraId="34B76786" w14:textId="77777777" w:rsidR="00CF7BD1" w:rsidRPr="00AD1AD6" w:rsidDel="00271D92" w:rsidRDefault="00CF7BD1" w:rsidP="00CF7BD1">
      <w:pPr>
        <w:pStyle w:val="ListParagraph"/>
        <w:numPr>
          <w:ilvl w:val="0"/>
          <w:numId w:val="141"/>
        </w:numPr>
        <w:spacing w:after="0" w:line="360" w:lineRule="auto"/>
        <w:jc w:val="both"/>
        <w:rPr>
          <w:rFonts w:ascii="Sylfaen" w:hAnsi="Sylfaen" w:cstheme="minorHAnsi"/>
          <w:sz w:val="24"/>
          <w:szCs w:val="24"/>
        </w:rPr>
      </w:pPr>
      <w:proofErr w:type="spellStart"/>
      <w:r w:rsidRPr="00AD1AD6" w:rsidDel="00271D92">
        <w:rPr>
          <w:rFonts w:ascii="Sylfaen" w:hAnsi="Sylfaen" w:cstheme="minorHAnsi"/>
          <w:sz w:val="24"/>
          <w:szCs w:val="24"/>
        </w:rPr>
        <w:t>Enteropathogenic</w:t>
      </w:r>
      <w:proofErr w:type="spellEnd"/>
      <w:r w:rsidRPr="00AD1AD6" w:rsidDel="00271D92">
        <w:rPr>
          <w:rFonts w:ascii="Sylfaen" w:hAnsi="Sylfaen" w:cstheme="minorHAnsi"/>
          <w:sz w:val="24"/>
          <w:szCs w:val="24"/>
        </w:rPr>
        <w:t xml:space="preserve"> E. coli (EPEC)</w:t>
      </w:r>
    </w:p>
    <w:p w14:paraId="7B0B5D30" w14:textId="77777777" w:rsidR="00CF7BD1" w:rsidRPr="00AD1AD6" w:rsidDel="00271D92" w:rsidRDefault="00CF7BD1" w:rsidP="00CF7BD1">
      <w:pPr>
        <w:pStyle w:val="ListParagraph"/>
        <w:numPr>
          <w:ilvl w:val="0"/>
          <w:numId w:val="141"/>
        </w:numPr>
        <w:spacing w:after="0" w:line="360" w:lineRule="auto"/>
        <w:jc w:val="both"/>
        <w:rPr>
          <w:rFonts w:ascii="Sylfaen" w:hAnsi="Sylfaen" w:cstheme="minorHAnsi"/>
          <w:sz w:val="24"/>
          <w:szCs w:val="24"/>
        </w:rPr>
      </w:pPr>
      <w:proofErr w:type="spellStart"/>
      <w:r w:rsidRPr="00AD1AD6" w:rsidDel="00271D92">
        <w:rPr>
          <w:rFonts w:ascii="Sylfaen" w:hAnsi="Sylfaen" w:cstheme="minorHAnsi"/>
          <w:sz w:val="24"/>
          <w:szCs w:val="24"/>
        </w:rPr>
        <w:t>Enteroaggregative</w:t>
      </w:r>
      <w:proofErr w:type="spellEnd"/>
      <w:r w:rsidRPr="00AD1AD6" w:rsidDel="00271D92">
        <w:rPr>
          <w:rFonts w:ascii="Sylfaen" w:hAnsi="Sylfaen" w:cstheme="minorHAnsi"/>
          <w:sz w:val="24"/>
          <w:szCs w:val="24"/>
        </w:rPr>
        <w:t xml:space="preserve"> E. coli (EAEC)</w:t>
      </w:r>
    </w:p>
    <w:p w14:paraId="7E02EEA6" w14:textId="77777777" w:rsidR="00CF7BD1" w:rsidRPr="00AD1AD6" w:rsidDel="00271D92" w:rsidRDefault="00CF7BD1" w:rsidP="00CF7BD1">
      <w:pPr>
        <w:pStyle w:val="ListParagraph"/>
        <w:numPr>
          <w:ilvl w:val="0"/>
          <w:numId w:val="141"/>
        </w:numPr>
        <w:spacing w:after="0" w:line="360" w:lineRule="auto"/>
        <w:jc w:val="both"/>
        <w:rPr>
          <w:rFonts w:ascii="Sylfaen" w:hAnsi="Sylfaen" w:cstheme="minorHAnsi"/>
          <w:sz w:val="24"/>
          <w:szCs w:val="24"/>
        </w:rPr>
      </w:pPr>
      <w:proofErr w:type="spellStart"/>
      <w:r w:rsidRPr="00AD1AD6" w:rsidDel="00271D92">
        <w:rPr>
          <w:rFonts w:ascii="Sylfaen" w:hAnsi="Sylfaen" w:cstheme="minorHAnsi"/>
          <w:sz w:val="24"/>
          <w:szCs w:val="24"/>
        </w:rPr>
        <w:t>Enteroinvasive</w:t>
      </w:r>
      <w:proofErr w:type="spellEnd"/>
      <w:r w:rsidRPr="00AD1AD6" w:rsidDel="00271D92">
        <w:rPr>
          <w:rFonts w:ascii="Sylfaen" w:hAnsi="Sylfaen" w:cstheme="minorHAnsi"/>
          <w:sz w:val="24"/>
          <w:szCs w:val="24"/>
        </w:rPr>
        <w:t xml:space="preserve"> E. coli (EIEC)</w:t>
      </w:r>
    </w:p>
    <w:p w14:paraId="518A4C04" w14:textId="77777777" w:rsidR="00CF7BD1" w:rsidRPr="00AD1AD6" w:rsidDel="00271D92" w:rsidRDefault="00CF7BD1" w:rsidP="00CF7BD1">
      <w:pPr>
        <w:pStyle w:val="ListParagraph"/>
        <w:numPr>
          <w:ilvl w:val="0"/>
          <w:numId w:val="141"/>
        </w:numPr>
        <w:spacing w:after="0" w:line="360" w:lineRule="auto"/>
        <w:jc w:val="both"/>
        <w:rPr>
          <w:rFonts w:ascii="Sylfaen" w:hAnsi="Sylfaen" w:cstheme="minorHAnsi"/>
          <w:sz w:val="24"/>
          <w:szCs w:val="24"/>
        </w:rPr>
      </w:pPr>
      <w:r w:rsidRPr="00AD1AD6" w:rsidDel="00271D92">
        <w:rPr>
          <w:rFonts w:ascii="Sylfaen" w:hAnsi="Sylfaen" w:cstheme="minorHAnsi"/>
          <w:sz w:val="24"/>
          <w:szCs w:val="24"/>
        </w:rPr>
        <w:t>Diffusely adherent E. coli (DAEC)</w:t>
      </w:r>
    </w:p>
    <w:p w14:paraId="41931D14"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lastRenderedPageBreak/>
        <w:t>Where do STEC come from?</w:t>
      </w:r>
    </w:p>
    <w:p w14:paraId="43CF6A1F"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STEC live in the guts of ruminant animals, including cattle, goats, sheep, deer, and elk. The major source for human illnesses is cattle. STEC that cause human illness generally do not make animals sick. Other kinds of animals, including pigs and birds, sometimes are infected with STEC from the environment and may spread it.</w:t>
      </w:r>
    </w:p>
    <w:p w14:paraId="072709A5"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Transmission</w:t>
      </w:r>
    </w:p>
    <w:p w14:paraId="7FA9C55F"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 xml:space="preserve">An increasing number of outbreaks are associated with the consumption of fruits and vegetables (sprouts, spinach, lettuce, coleslaw, salad) whereby contamination may be due to contact with </w:t>
      </w:r>
      <w:proofErr w:type="spellStart"/>
      <w:r w:rsidRPr="00AD1AD6">
        <w:rPr>
          <w:rFonts w:ascii="Sylfaen" w:hAnsi="Sylfaen" w:cstheme="minorHAnsi"/>
          <w:sz w:val="24"/>
          <w:szCs w:val="24"/>
        </w:rPr>
        <w:t>faeces</w:t>
      </w:r>
      <w:proofErr w:type="spellEnd"/>
      <w:r w:rsidRPr="00AD1AD6">
        <w:rPr>
          <w:rFonts w:ascii="Sylfaen" w:hAnsi="Sylfaen" w:cstheme="minorHAnsi"/>
          <w:sz w:val="24"/>
          <w:szCs w:val="24"/>
        </w:rPr>
        <w:t xml:space="preserve"> from domestic or wild animals at some stage during cultivation or handling. EHEC has also been isolated from bodies of water (ponds, streams), wells and water troughs, and has been found to survive for months in manure and water-trough sediments. Waterborne transmission has been reported, both from contaminated drinking-water and from recreational waters.</w:t>
      </w:r>
    </w:p>
    <w:p w14:paraId="2F05C3D3" w14:textId="77777777" w:rsidR="00CF7BD1" w:rsidRPr="00AD1AD6" w:rsidRDefault="00CF7BD1" w:rsidP="00CF7BD1">
      <w:pPr>
        <w:spacing w:after="0" w:line="360" w:lineRule="auto"/>
        <w:jc w:val="both"/>
        <w:rPr>
          <w:rFonts w:ascii="Sylfaen" w:hAnsi="Sylfaen" w:cstheme="minorHAnsi"/>
          <w:b/>
          <w:sz w:val="24"/>
          <w:szCs w:val="24"/>
        </w:rPr>
      </w:pPr>
      <w:r w:rsidRPr="00AD1AD6">
        <w:rPr>
          <w:rStyle w:val="Heading1Char"/>
          <w:rFonts w:ascii="Sylfaen" w:eastAsia="Calibri" w:hAnsi="Sylfaen" w:cstheme="minorHAnsi"/>
          <w:color w:val="auto"/>
          <w:sz w:val="24"/>
          <w:szCs w:val="24"/>
        </w:rPr>
        <w:t>Person-to-person</w:t>
      </w:r>
      <w:r w:rsidRPr="00AD1AD6">
        <w:rPr>
          <w:rFonts w:ascii="Sylfaen" w:hAnsi="Sylfaen" w:cstheme="minorHAnsi"/>
          <w:sz w:val="24"/>
          <w:szCs w:val="24"/>
        </w:rPr>
        <w:t xml:space="preserve"> contact is an important mode of transmission through the oral-</w:t>
      </w:r>
      <w:proofErr w:type="spellStart"/>
      <w:r w:rsidRPr="00AD1AD6">
        <w:rPr>
          <w:rFonts w:ascii="Sylfaen" w:hAnsi="Sylfaen" w:cstheme="minorHAnsi"/>
          <w:sz w:val="24"/>
          <w:szCs w:val="24"/>
        </w:rPr>
        <w:t>faecal</w:t>
      </w:r>
      <w:proofErr w:type="spellEnd"/>
      <w:r w:rsidRPr="00AD1AD6">
        <w:rPr>
          <w:rFonts w:ascii="Sylfaen" w:hAnsi="Sylfaen" w:cstheme="minorHAnsi"/>
          <w:sz w:val="24"/>
          <w:szCs w:val="24"/>
        </w:rPr>
        <w:t xml:space="preserve"> route. An asymptomatic carrier state has been reported, where individuals show no clinical signs of disease but are capable of infecting others. The duration of excretion of EHEC is about one week or less in adults, but can be longer in children. Visiting farms and other venues where the general public might come into direct contact with farm animals has also been identified as an important risk factor for EHEC infection.</w:t>
      </w:r>
      <w:r w:rsidRPr="00AD1AD6">
        <w:rPr>
          <w:rFonts w:ascii="Sylfaen" w:hAnsi="Sylfaen" w:cstheme="minorHAnsi"/>
          <w:sz w:val="24"/>
          <w:szCs w:val="24"/>
        </w:rPr>
        <w:cr/>
      </w:r>
      <w:r w:rsidRPr="00AD1AD6">
        <w:rPr>
          <w:rFonts w:ascii="Sylfaen" w:hAnsi="Sylfaen" w:cstheme="minorHAnsi"/>
          <w:b/>
          <w:sz w:val="24"/>
          <w:szCs w:val="24"/>
        </w:rPr>
        <w:t>Risk Groups</w:t>
      </w:r>
    </w:p>
    <w:p w14:paraId="0B36484D"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People of any age can become infected. Very young children and the elderly are more likely to develop severe illness and hemolytic uremic syndrome (HUS) than others, but even healthy older children and young adults can become seriously ill.</w:t>
      </w:r>
    </w:p>
    <w:p w14:paraId="3C8072DC"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 xml:space="preserve">Symptoms </w:t>
      </w:r>
    </w:p>
    <w:p w14:paraId="26C3474D"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Symptoms of the diseases caused by EHEC include abdominal cramps and diarrhea that may in some cases progress to bloody diarrhea (</w:t>
      </w:r>
      <w:proofErr w:type="spellStart"/>
      <w:r w:rsidRPr="00AD1AD6">
        <w:rPr>
          <w:rFonts w:ascii="Sylfaen" w:hAnsi="Sylfaen" w:cstheme="minorHAnsi"/>
          <w:sz w:val="24"/>
          <w:szCs w:val="24"/>
        </w:rPr>
        <w:t>haemorrhagic</w:t>
      </w:r>
      <w:proofErr w:type="spellEnd"/>
      <w:r w:rsidRPr="00AD1AD6">
        <w:rPr>
          <w:rFonts w:ascii="Sylfaen" w:hAnsi="Sylfaen" w:cstheme="minorHAnsi"/>
          <w:sz w:val="24"/>
          <w:szCs w:val="24"/>
        </w:rPr>
        <w:t xml:space="preserve"> colitis). Fever and vomiting may also occur. If there is fever, it usually is not very high (less than 38.5˚C). </w:t>
      </w:r>
    </w:p>
    <w:p w14:paraId="2C932599"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 xml:space="preserve">The incubation period can range from 3 to 8 days, with a median of 3 to 4 days. Most patients recover within 10 days, but in a small proportion of patients (particularly young </w:t>
      </w:r>
      <w:r w:rsidRPr="00AD1AD6">
        <w:rPr>
          <w:rFonts w:ascii="Sylfaen" w:hAnsi="Sylfaen" w:cstheme="minorHAnsi"/>
          <w:sz w:val="24"/>
          <w:szCs w:val="24"/>
        </w:rPr>
        <w:lastRenderedPageBreak/>
        <w:t xml:space="preserve">children and the elderly), the infection may lead to a life-threatening disease, such as HUS. HUS is characterized by acute renal failure, </w:t>
      </w:r>
      <w:proofErr w:type="spellStart"/>
      <w:r w:rsidRPr="00AD1AD6">
        <w:rPr>
          <w:rFonts w:ascii="Sylfaen" w:hAnsi="Sylfaen" w:cstheme="minorHAnsi"/>
          <w:sz w:val="24"/>
          <w:szCs w:val="24"/>
        </w:rPr>
        <w:t>haemolytic</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anaemia</w:t>
      </w:r>
      <w:proofErr w:type="spellEnd"/>
      <w:r w:rsidRPr="00AD1AD6">
        <w:rPr>
          <w:rFonts w:ascii="Sylfaen" w:hAnsi="Sylfaen" w:cstheme="minorHAnsi"/>
          <w:sz w:val="24"/>
          <w:szCs w:val="24"/>
        </w:rPr>
        <w:t xml:space="preserve"> and thrombocytopenia. It is estimated that up to 10% of patients with EHEC infection may develop HUS, with a case-fatality rate ranging from 3 to 5%. Overall, HUS is the most common cause of acute renal failure in young children. It can cause neurological complications (such as seizure, stroke and coma) in 25% of HUS patients and chronic renal </w:t>
      </w:r>
      <w:proofErr w:type="spellStart"/>
      <w:r w:rsidRPr="00AD1AD6">
        <w:rPr>
          <w:rFonts w:ascii="Sylfaen" w:hAnsi="Sylfaen" w:cstheme="minorHAnsi"/>
          <w:sz w:val="24"/>
          <w:szCs w:val="24"/>
        </w:rPr>
        <w:t>sequelae</w:t>
      </w:r>
      <w:proofErr w:type="spellEnd"/>
      <w:r w:rsidRPr="00AD1AD6">
        <w:rPr>
          <w:rFonts w:ascii="Sylfaen" w:hAnsi="Sylfaen" w:cstheme="minorHAnsi"/>
          <w:sz w:val="24"/>
          <w:szCs w:val="24"/>
        </w:rPr>
        <w:t>, usually mild, in around 50% of survivors.</w:t>
      </w:r>
    </w:p>
    <w:p w14:paraId="24162325"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Persons who experience bloody diarrhea or severe abdominal cramps should seek medical care. Antibiotics are not part of the treatment of patients with EHEC disease and may possibly increase the risk of subsequent HUS.</w:t>
      </w:r>
    </w:p>
    <w:p w14:paraId="004EFDA4"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Incubation period</w:t>
      </w:r>
    </w:p>
    <w:p w14:paraId="71651CB8"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The incubation period is usually 3-4 days after the exposure, but may be as short as 1 day or as long as 10 days. The symptoms often begin slowly with mild belly pain or non-bloody diarrhea that worsens over several days. HUS, if it occurs, develops an average 7 days after the first symptoms, when the diarrhea is improving.</w:t>
      </w:r>
    </w:p>
    <w:p w14:paraId="4F0BBC20" w14:textId="77777777" w:rsidR="00CF7BD1" w:rsidRPr="00AD1AD6" w:rsidRDefault="00CF7BD1" w:rsidP="00CF7BD1">
      <w:pPr>
        <w:pStyle w:val="ListParagraph"/>
        <w:keepNext/>
        <w:spacing w:after="0" w:line="360" w:lineRule="auto"/>
        <w:ind w:left="0"/>
        <w:jc w:val="both"/>
        <w:rPr>
          <w:rFonts w:ascii="Sylfaen" w:hAnsi="Sylfaen" w:cstheme="minorHAnsi"/>
          <w:b/>
          <w:sz w:val="24"/>
          <w:szCs w:val="24"/>
        </w:rPr>
      </w:pPr>
      <w:r w:rsidRPr="00AD1AD6">
        <w:rPr>
          <w:rStyle w:val="Heading1Char"/>
          <w:rFonts w:ascii="Sylfaen" w:eastAsia="Calibri" w:hAnsi="Sylfaen" w:cstheme="minorHAnsi"/>
          <w:color w:val="auto"/>
          <w:sz w:val="24"/>
          <w:szCs w:val="24"/>
        </w:rPr>
        <w:t>Diagnosis</w:t>
      </w:r>
    </w:p>
    <w:p w14:paraId="103CF477"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 xml:space="preserve">STEC infections are usually diagnosed through laboratory testing of stool specimens (feces). Identifying the specific strain of STEC is essential for public health purposes, such as finding outbreaks. </w:t>
      </w:r>
    </w:p>
    <w:p w14:paraId="0D7B2EBC"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Treatment</w:t>
      </w:r>
    </w:p>
    <w:p w14:paraId="49BC89EF"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Non-specific supportive therapy, including hydration, is important. Antibiotics should not be used to treat this infection. There is no evidence that treatment with antibiotics is helpful, and taking antibiotics may increase the risk of HUS. Antidiarrheal agents like Imodium® may also increase that risk.</w:t>
      </w:r>
    </w:p>
    <w:p w14:paraId="61047309"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Prevention</w:t>
      </w:r>
    </w:p>
    <w:p w14:paraId="02BDF89D"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The prevention of infection requires control measures at all stages of the food chain, from agricultural production on the farm, to processing, manufacturing and preparation of foods in both commercial establishments and household kitchens.</w:t>
      </w:r>
    </w:p>
    <w:p w14:paraId="4CF7586E"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4808530C" w14:textId="77777777" w:rsidR="00CF7BD1" w:rsidRPr="00AD1AD6" w:rsidRDefault="00CF7BD1" w:rsidP="00CF7BD1">
      <w:pPr>
        <w:jc w:val="both"/>
        <w:rPr>
          <w:rFonts w:ascii="Sylfaen" w:hAnsi="Sylfaen"/>
          <w:sz w:val="24"/>
          <w:szCs w:val="24"/>
        </w:rPr>
      </w:pPr>
      <w:r w:rsidRPr="00AD1AD6">
        <w:rPr>
          <w:rFonts w:ascii="Sylfaen" w:hAnsi="Sylfaen"/>
          <w:sz w:val="24"/>
          <w:szCs w:val="24"/>
        </w:rPr>
        <w:lastRenderedPageBreak/>
        <w:t>Strict compliance with BSL-2 practices, containment equipment, and facilities are recommended for all activities utilizing known or potentially infectious clinical materials or cultures. Procedures with aerosol or high splash potential should be conducted with primary containment equipment or in devices such as a BSC or safety centrifuge cups. Personal protective equipment, such as splash shields, face protection, gowns, and gloves should be used in accordance with a risk assessment. The importance of proper gloving techniques and frequent and thorough hand washing is emphasized. Care in manipulating faucet handles to prevent contamination of cleaned hands or the use of sinks equipped with remote water control devices, such as foot pedals, is highly recommended. Special attention to the timely and appropriate decontamination of work surfaces, including potentially contaminated equipment and laboratory fixtures, is strongly advised. ABSL-2 practices and facilities are recommended for activities with experimentally or naturally infected animals.</w:t>
      </w:r>
    </w:p>
    <w:p w14:paraId="0266D119" w14:textId="77777777" w:rsidR="00CF7BD1" w:rsidRPr="00AD1AD6" w:rsidRDefault="00CF7BD1" w:rsidP="00CF7BD1">
      <w:pPr>
        <w:spacing w:after="0" w:line="360" w:lineRule="auto"/>
        <w:jc w:val="both"/>
        <w:rPr>
          <w:rFonts w:ascii="Sylfaen" w:hAnsi="Sylfaen" w:cstheme="minorHAnsi"/>
          <w:sz w:val="24"/>
          <w:szCs w:val="24"/>
        </w:rPr>
      </w:pPr>
    </w:p>
    <w:p w14:paraId="3D70687A" w14:textId="77777777" w:rsidR="00CF7BD1" w:rsidRPr="00AD1AD6" w:rsidRDefault="00CF7BD1" w:rsidP="00CF7BD1">
      <w:pPr>
        <w:spacing w:after="0" w:line="360" w:lineRule="auto"/>
        <w:jc w:val="both"/>
        <w:rPr>
          <w:rFonts w:ascii="Sylfaen" w:hAnsi="Sylfaen" w:cstheme="minorHAnsi"/>
          <w:sz w:val="24"/>
          <w:szCs w:val="24"/>
        </w:rPr>
      </w:pPr>
    </w:p>
    <w:p w14:paraId="1C64D33C" w14:textId="77777777" w:rsidR="00CF7BD1" w:rsidRPr="00AD1AD6" w:rsidRDefault="00CF7BD1" w:rsidP="00CF7BD1">
      <w:pPr>
        <w:spacing w:after="0" w:line="240" w:lineRule="auto"/>
        <w:jc w:val="both"/>
        <w:rPr>
          <w:rFonts w:ascii="Sylfaen" w:eastAsia="Times New Roman" w:hAnsi="Sylfaen"/>
          <w:b/>
          <w:bCs/>
          <w:sz w:val="24"/>
          <w:szCs w:val="24"/>
        </w:rPr>
      </w:pPr>
      <w:r w:rsidRPr="00AD1AD6">
        <w:rPr>
          <w:rFonts w:ascii="Sylfaen" w:hAnsi="Sylfaen"/>
          <w:sz w:val="24"/>
          <w:szCs w:val="24"/>
        </w:rPr>
        <w:br w:type="page"/>
      </w:r>
    </w:p>
    <w:p w14:paraId="63087724" w14:textId="77777777" w:rsidR="00CF7BD1" w:rsidRPr="00AD1AD6" w:rsidRDefault="00CF7BD1" w:rsidP="00CF7BD1">
      <w:pPr>
        <w:pStyle w:val="Heading1"/>
        <w:jc w:val="both"/>
        <w:rPr>
          <w:rFonts w:ascii="Sylfaen" w:hAnsi="Sylfaen"/>
          <w:color w:val="auto"/>
          <w:sz w:val="24"/>
          <w:szCs w:val="24"/>
        </w:rPr>
      </w:pPr>
      <w:r w:rsidRPr="00AD1AD6">
        <w:rPr>
          <w:rFonts w:ascii="Sylfaen" w:hAnsi="Sylfaen"/>
          <w:color w:val="auto"/>
          <w:sz w:val="24"/>
          <w:szCs w:val="24"/>
        </w:rPr>
        <w:lastRenderedPageBreak/>
        <w:t xml:space="preserve">Clostridium </w:t>
      </w:r>
      <w:proofErr w:type="spellStart"/>
      <w:r w:rsidRPr="00AD1AD6">
        <w:rPr>
          <w:rFonts w:ascii="Sylfaen" w:hAnsi="Sylfaen"/>
          <w:color w:val="auto"/>
          <w:sz w:val="24"/>
          <w:szCs w:val="24"/>
        </w:rPr>
        <w:t>botulinum</w:t>
      </w:r>
      <w:proofErr w:type="spellEnd"/>
    </w:p>
    <w:p w14:paraId="7419F4C9"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1Char"/>
          <w:rFonts w:ascii="Sylfaen" w:eastAsia="Calibri" w:hAnsi="Sylfaen" w:cstheme="minorHAnsi"/>
          <w:color w:val="auto"/>
          <w:sz w:val="24"/>
          <w:szCs w:val="24"/>
        </w:rPr>
        <w:t>Agent Characteristics:</w:t>
      </w:r>
      <w:r w:rsidRPr="00AD1AD6">
        <w:rPr>
          <w:rFonts w:ascii="Sylfaen" w:hAnsi="Sylfaen" w:cstheme="minorHAnsi"/>
          <w:sz w:val="24"/>
          <w:szCs w:val="24"/>
        </w:rPr>
        <w:t xml:space="preserve"> </w:t>
      </w:r>
    </w:p>
    <w:p w14:paraId="22D0B88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A potent neurotoxin produced from Clostridium </w:t>
      </w:r>
      <w:proofErr w:type="spellStart"/>
      <w:r w:rsidRPr="00AD1AD6">
        <w:rPr>
          <w:rFonts w:ascii="Sylfaen" w:hAnsi="Sylfaen" w:cstheme="minorHAnsi"/>
          <w:sz w:val="24"/>
          <w:szCs w:val="24"/>
        </w:rPr>
        <w:t>botulinum</w:t>
      </w:r>
      <w:proofErr w:type="spellEnd"/>
      <w:r w:rsidRPr="00AD1AD6">
        <w:rPr>
          <w:rFonts w:ascii="Sylfaen" w:hAnsi="Sylfaen" w:cstheme="minorHAnsi"/>
          <w:sz w:val="24"/>
          <w:szCs w:val="24"/>
        </w:rPr>
        <w:t xml:space="preserve"> and rare strains of C. </w:t>
      </w:r>
      <w:proofErr w:type="spellStart"/>
      <w:r w:rsidRPr="00AD1AD6">
        <w:rPr>
          <w:rFonts w:ascii="Sylfaen" w:hAnsi="Sylfaen" w:cstheme="minorHAnsi"/>
          <w:sz w:val="24"/>
          <w:szCs w:val="24"/>
        </w:rPr>
        <w:t>butyricum</w:t>
      </w:r>
      <w:proofErr w:type="spellEnd"/>
      <w:r w:rsidRPr="00AD1AD6">
        <w:rPr>
          <w:rFonts w:ascii="Sylfaen" w:hAnsi="Sylfaen" w:cstheme="minorHAnsi"/>
          <w:sz w:val="24"/>
          <w:szCs w:val="24"/>
        </w:rPr>
        <w:t xml:space="preserve"> and C. </w:t>
      </w:r>
      <w:proofErr w:type="spellStart"/>
      <w:r w:rsidRPr="00AD1AD6">
        <w:rPr>
          <w:rFonts w:ascii="Sylfaen" w:hAnsi="Sylfaen" w:cstheme="minorHAnsi"/>
          <w:sz w:val="24"/>
          <w:szCs w:val="24"/>
        </w:rPr>
        <w:t>baratii</w:t>
      </w:r>
      <w:proofErr w:type="spellEnd"/>
      <w:r w:rsidRPr="00AD1AD6">
        <w:rPr>
          <w:rFonts w:ascii="Sylfaen" w:hAnsi="Sylfaen" w:cstheme="minorHAnsi"/>
          <w:sz w:val="24"/>
          <w:szCs w:val="24"/>
        </w:rPr>
        <w:t xml:space="preserve">, which are anaerobic, spore-forming bacteria. </w:t>
      </w:r>
    </w:p>
    <w:p w14:paraId="3C4325DF"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1Char"/>
          <w:rFonts w:ascii="Sylfaen" w:eastAsia="Calibri" w:hAnsi="Sylfaen" w:cstheme="minorHAnsi"/>
          <w:color w:val="auto"/>
          <w:sz w:val="24"/>
          <w:szCs w:val="24"/>
        </w:rPr>
        <w:t>Type</w:t>
      </w:r>
      <w:r w:rsidRPr="00AD1AD6">
        <w:rPr>
          <w:rStyle w:val="Heading2Char"/>
          <w:rFonts w:ascii="Sylfaen" w:eastAsia="Calibri" w:hAnsi="Sylfaen"/>
          <w:color w:val="auto"/>
          <w:sz w:val="24"/>
          <w:szCs w:val="24"/>
        </w:rPr>
        <w:t>:</w:t>
      </w:r>
      <w:r w:rsidRPr="00AD1AD6">
        <w:rPr>
          <w:rFonts w:ascii="Sylfaen" w:hAnsi="Sylfaen" w:cstheme="minorHAnsi"/>
          <w:sz w:val="24"/>
          <w:szCs w:val="24"/>
        </w:rPr>
        <w:t xml:space="preserve"> Bacteria; Clostridium </w:t>
      </w:r>
      <w:proofErr w:type="spellStart"/>
      <w:r w:rsidRPr="00AD1AD6">
        <w:rPr>
          <w:rFonts w:ascii="Sylfaen" w:hAnsi="Sylfaen" w:cstheme="minorHAnsi"/>
          <w:sz w:val="24"/>
          <w:szCs w:val="24"/>
        </w:rPr>
        <w:t>botulinum</w:t>
      </w:r>
      <w:proofErr w:type="spellEnd"/>
      <w:r w:rsidRPr="00AD1AD6">
        <w:rPr>
          <w:rFonts w:ascii="Sylfaen" w:hAnsi="Sylfaen" w:cstheme="minorHAnsi"/>
          <w:sz w:val="24"/>
          <w:szCs w:val="24"/>
        </w:rPr>
        <w:t xml:space="preserve"> is the name of a group of bacteria. </w:t>
      </w:r>
    </w:p>
    <w:p w14:paraId="7710C343" w14:textId="77777777" w:rsidR="00CF7BD1" w:rsidRPr="00AD1AD6" w:rsidRDefault="00CF7BD1" w:rsidP="00CF7BD1">
      <w:pPr>
        <w:spacing w:after="0" w:line="360" w:lineRule="auto"/>
        <w:jc w:val="both"/>
        <w:rPr>
          <w:rFonts w:ascii="Sylfaen" w:hAnsi="Sylfaen" w:cstheme="minorHAnsi"/>
          <w:sz w:val="24"/>
          <w:szCs w:val="24"/>
        </w:rPr>
      </w:pPr>
      <w:r w:rsidRPr="00AD1AD6">
        <w:rPr>
          <w:rStyle w:val="Heading2Char"/>
          <w:rFonts w:ascii="Sylfaen" w:eastAsia="Calibri" w:hAnsi="Sylfaen"/>
          <w:color w:val="auto"/>
          <w:sz w:val="24"/>
          <w:szCs w:val="24"/>
        </w:rPr>
        <w:t xml:space="preserve">Description: </w:t>
      </w:r>
      <w:r w:rsidRPr="00AD1AD6">
        <w:rPr>
          <w:rFonts w:ascii="Sylfaen" w:hAnsi="Sylfaen" w:cstheme="minorHAnsi"/>
          <w:sz w:val="24"/>
          <w:szCs w:val="24"/>
        </w:rPr>
        <w:t xml:space="preserve">C. </w:t>
      </w:r>
      <w:proofErr w:type="spellStart"/>
      <w:r w:rsidRPr="00AD1AD6">
        <w:rPr>
          <w:rFonts w:ascii="Sylfaen" w:hAnsi="Sylfaen" w:cstheme="minorHAnsi"/>
          <w:sz w:val="24"/>
          <w:szCs w:val="24"/>
        </w:rPr>
        <w:t>botulinum</w:t>
      </w:r>
      <w:proofErr w:type="spellEnd"/>
      <w:r w:rsidRPr="00AD1AD6" w:rsidDel="001332E7">
        <w:rPr>
          <w:rFonts w:ascii="Sylfaen" w:hAnsi="Sylfaen" w:cstheme="minorHAnsi"/>
          <w:sz w:val="24"/>
          <w:szCs w:val="24"/>
        </w:rPr>
        <w:t xml:space="preserve"> </w:t>
      </w:r>
      <w:r w:rsidRPr="00AD1AD6">
        <w:rPr>
          <w:rFonts w:ascii="Sylfaen" w:hAnsi="Sylfaen" w:cstheme="minorHAnsi"/>
          <w:sz w:val="24"/>
          <w:szCs w:val="24"/>
        </w:rPr>
        <w:t xml:space="preserve">can be found in soil and grow best in low oxygen conditions. The bacteria form spores, which allow them to survive in a dormant state until exposed to conditions that can support their growth. There are seven types of botulism toxin designated by the letters A through G; only types A, B, E and F cause illness in humans. </w:t>
      </w:r>
    </w:p>
    <w:p w14:paraId="591FC6B7"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Transmission</w:t>
      </w:r>
    </w:p>
    <w:p w14:paraId="3317518B"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Foodborne botulism follows ingestion of toxin produced in food by C. </w:t>
      </w:r>
      <w:proofErr w:type="spellStart"/>
      <w:r w:rsidRPr="00AD1AD6">
        <w:rPr>
          <w:rFonts w:ascii="Sylfaen" w:hAnsi="Sylfaen" w:cstheme="minorHAnsi"/>
          <w:sz w:val="24"/>
          <w:szCs w:val="24"/>
        </w:rPr>
        <w:t>botulinum</w:t>
      </w:r>
      <w:proofErr w:type="spellEnd"/>
      <w:r w:rsidRPr="00AD1AD6">
        <w:rPr>
          <w:rFonts w:ascii="Sylfaen" w:hAnsi="Sylfaen" w:cstheme="minorHAnsi"/>
          <w:sz w:val="24"/>
          <w:szCs w:val="24"/>
        </w:rPr>
        <w:t xml:space="preserve">. The most frequent source is home-canned foods, prepared in an unsafe manner. Wound botulism occurs when C. </w:t>
      </w:r>
      <w:proofErr w:type="spellStart"/>
      <w:r w:rsidRPr="00AD1AD6">
        <w:rPr>
          <w:rFonts w:ascii="Sylfaen" w:hAnsi="Sylfaen" w:cstheme="minorHAnsi"/>
          <w:sz w:val="24"/>
          <w:szCs w:val="24"/>
        </w:rPr>
        <w:t>botulinum</w:t>
      </w:r>
      <w:proofErr w:type="spellEnd"/>
      <w:r w:rsidRPr="00AD1AD6">
        <w:rPr>
          <w:rFonts w:ascii="Sylfaen" w:hAnsi="Sylfaen" w:cstheme="minorHAnsi"/>
          <w:sz w:val="24"/>
          <w:szCs w:val="24"/>
        </w:rPr>
        <w:t xml:space="preserve"> spores germinate within wounds. Infant botulism occurs when C. </w:t>
      </w:r>
      <w:proofErr w:type="spellStart"/>
      <w:r w:rsidRPr="00AD1AD6">
        <w:rPr>
          <w:rFonts w:ascii="Sylfaen" w:hAnsi="Sylfaen" w:cstheme="minorHAnsi"/>
          <w:sz w:val="24"/>
          <w:szCs w:val="24"/>
        </w:rPr>
        <w:t>botulinum</w:t>
      </w:r>
      <w:proofErr w:type="spellEnd"/>
      <w:r w:rsidRPr="00AD1AD6">
        <w:rPr>
          <w:rFonts w:ascii="Sylfaen" w:hAnsi="Sylfaen" w:cstheme="minorHAnsi"/>
          <w:sz w:val="24"/>
          <w:szCs w:val="24"/>
        </w:rPr>
        <w:t xml:space="preserve"> spores germinate and produce toxin in the gastrointestinal tract of infants. </w:t>
      </w:r>
    </w:p>
    <w:p w14:paraId="20A00D07"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Risk Groups</w:t>
      </w:r>
    </w:p>
    <w:p w14:paraId="37207C9E"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All persons; injection drug users are at increased risk for wound botulism.</w:t>
      </w:r>
    </w:p>
    <w:p w14:paraId="74598047"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Incubation Period</w:t>
      </w:r>
    </w:p>
    <w:p w14:paraId="289B1D8E"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In foodborne botulism, symptoms generally begin 18 to 36 hours after eating a contaminated food, but they can occur as early as 6 hours or as late as 10 days </w:t>
      </w:r>
    </w:p>
    <w:p w14:paraId="61C98A81"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Symptoms</w:t>
      </w:r>
    </w:p>
    <w:p w14:paraId="0BD3605E"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The classic symptoms of botulism include double vision, blurred vision, drooping eyelids, slurred speech, difficulty swallowing, dry mouth, and muscle weakness. Infants with botulism appear lethargic, feed poorly, are constipated, and have a weak cry and poor muscle tone. These are all symptoms of the muscle paralysis caused by the bacterial toxin. If untreated, these symptoms may progress to cause paralysis of the respiratory muscles, arms, legs, and trunk. </w:t>
      </w:r>
    </w:p>
    <w:p w14:paraId="4724A009"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lastRenderedPageBreak/>
        <w:t>Treatment</w:t>
      </w:r>
    </w:p>
    <w:p w14:paraId="631C4159"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The respiratory failure and paralysis that occur with severe botulism may require a patient to be on a breathing machine (ventilator) for weeks or months, plus intensive medical and nursing care. The paralysis slowly improves. Botulism can be treated with an antitoxin, which blocks the action of toxin circulating in the blood. If given before paralysis is complete, antitoxin can prevent worsening and shorten recovery time. Botulism can result in death due to respiratory failure. Patients who survive an episode of botulism poisoning may have fatigue and shortness of breath for years and long-term therapy may be needed to aid recovery.</w:t>
      </w:r>
    </w:p>
    <w:p w14:paraId="4E03E97E"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Prevention</w:t>
      </w:r>
    </w:p>
    <w:p w14:paraId="072171C6"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Many cases of botulism are preventable. Foodborne botulism has often been from home-canned foods with low acid content</w:t>
      </w:r>
      <w:r w:rsidRPr="00AD1AD6">
        <w:rPr>
          <w:rFonts w:ascii="Sylfaen" w:hAnsi="Sylfaen" w:cstheme="minorHAnsi"/>
          <w:sz w:val="24"/>
          <w:szCs w:val="24"/>
          <w:lang w:val="ka-GE"/>
        </w:rPr>
        <w:t>.</w:t>
      </w:r>
      <w:r w:rsidRPr="00AD1AD6">
        <w:rPr>
          <w:rFonts w:ascii="Sylfaen" w:hAnsi="Sylfaen" w:cstheme="minorHAnsi"/>
          <w:sz w:val="24"/>
          <w:szCs w:val="24"/>
        </w:rPr>
        <w:t xml:space="preserve"> Persons who do home canning should follow strict hygienic procedures to reduce contamination of foods. Because the </w:t>
      </w:r>
      <w:proofErr w:type="spellStart"/>
      <w:r w:rsidRPr="00AD1AD6">
        <w:rPr>
          <w:rFonts w:ascii="Sylfaen" w:hAnsi="Sylfaen" w:cstheme="minorHAnsi"/>
          <w:sz w:val="24"/>
          <w:szCs w:val="24"/>
        </w:rPr>
        <w:t>botulinum</w:t>
      </w:r>
      <w:proofErr w:type="spellEnd"/>
      <w:r w:rsidRPr="00AD1AD6">
        <w:rPr>
          <w:rFonts w:ascii="Sylfaen" w:hAnsi="Sylfaen" w:cstheme="minorHAnsi"/>
          <w:sz w:val="24"/>
          <w:szCs w:val="24"/>
        </w:rPr>
        <w:t xml:space="preserve"> toxin is destroyed by high temperatures, persons who eat home-canned foods should consider boiling the food for 10 minutes before eating it to ensure safety. Wound botulism can be prevented by promptly seeking medical care for infected wounds and by not using injectable street drugs. Most infant botulism cases cannot be prevented because the bacteria that causes this disease is in soil and dust.  The bacteria can be found inside homes on floors, carpet, and countertops even after cleaning.  Honey can contain the bacteria that cause infant botulism; therefore, children less than 12 months old should not be fed honey. Honey is safe for persons 1 year of age and older. </w:t>
      </w:r>
    </w:p>
    <w:p w14:paraId="29167B18"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5E7D0A1B" w14:textId="77777777" w:rsidR="00CF7BD1" w:rsidRPr="00AD1AD6" w:rsidRDefault="00CF7BD1" w:rsidP="00CF7BD1">
      <w:pPr>
        <w:jc w:val="both"/>
        <w:rPr>
          <w:rFonts w:ascii="Sylfaen" w:hAnsi="Sylfaen"/>
          <w:sz w:val="24"/>
          <w:szCs w:val="24"/>
        </w:rPr>
      </w:pPr>
      <w:r w:rsidRPr="00AD1AD6">
        <w:rPr>
          <w:rFonts w:ascii="Sylfaen" w:hAnsi="Sylfaen"/>
          <w:sz w:val="24"/>
          <w:szCs w:val="24"/>
        </w:rPr>
        <w:t>BSL-2 practices, containment equipment, and facilities are recommended for activities that involve the organism or the toxin including the handling of potentially contaminated food. Solutions of sodium hypochlorite (0.1%) or sodium hydroxide (0.1N) readily inactivate the toxin and are recommended for decontamination of work surfaces and for spills. Autoclaving of contaminated materials also is appropriate.</w:t>
      </w:r>
    </w:p>
    <w:p w14:paraId="7DF98519"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Additional primary containment and personnel precautions, such as those recommended for BSL-3, should be implemented for activities with a high potential for aerosol or droplet production, or for those requiring routine handling of larger quantities of the </w:t>
      </w:r>
      <w:r w:rsidRPr="00AD1AD6">
        <w:rPr>
          <w:rFonts w:ascii="Sylfaen" w:hAnsi="Sylfaen"/>
          <w:sz w:val="24"/>
          <w:szCs w:val="24"/>
        </w:rPr>
        <w:lastRenderedPageBreak/>
        <w:t>organism or of the toxin. ABSL-2 practices, containment equipment, and facilities are recommended for diagnostic studies and titration of toxin.</w:t>
      </w:r>
    </w:p>
    <w:p w14:paraId="6874015F" w14:textId="77777777" w:rsidR="00CF7BD1" w:rsidRPr="00AD1AD6" w:rsidRDefault="00CF7BD1" w:rsidP="00CF7BD1">
      <w:pPr>
        <w:spacing w:after="0" w:line="360" w:lineRule="auto"/>
        <w:jc w:val="both"/>
        <w:rPr>
          <w:rFonts w:ascii="Sylfaen" w:hAnsi="Sylfaen" w:cstheme="minorHAnsi"/>
          <w:sz w:val="24"/>
          <w:szCs w:val="24"/>
          <w:lang w:val="ka-GE"/>
        </w:rPr>
      </w:pPr>
    </w:p>
    <w:p w14:paraId="45658BED" w14:textId="77777777" w:rsidR="00CF7BD1" w:rsidRPr="00AD1AD6" w:rsidRDefault="00CF7BD1" w:rsidP="00CF7BD1">
      <w:pPr>
        <w:spacing w:after="0" w:line="240" w:lineRule="auto"/>
        <w:jc w:val="both"/>
        <w:rPr>
          <w:rFonts w:ascii="Sylfaen" w:eastAsia="Times New Roman" w:hAnsi="Sylfaen"/>
          <w:b/>
          <w:bCs/>
          <w:sz w:val="24"/>
          <w:szCs w:val="24"/>
        </w:rPr>
      </w:pPr>
      <w:r w:rsidRPr="00AD1AD6">
        <w:rPr>
          <w:rFonts w:ascii="Sylfaen" w:hAnsi="Sylfaen"/>
          <w:sz w:val="24"/>
          <w:szCs w:val="24"/>
        </w:rPr>
        <w:br w:type="page"/>
      </w:r>
    </w:p>
    <w:p w14:paraId="63B5EAF2" w14:textId="77777777" w:rsidR="00CF7BD1" w:rsidRPr="00AD1AD6" w:rsidRDefault="00CF7BD1" w:rsidP="00CF7BD1">
      <w:pPr>
        <w:pStyle w:val="Heading1"/>
        <w:jc w:val="both"/>
        <w:rPr>
          <w:rFonts w:ascii="Sylfaen" w:hAnsi="Sylfaen"/>
          <w:color w:val="auto"/>
          <w:sz w:val="24"/>
          <w:szCs w:val="24"/>
        </w:rPr>
      </w:pPr>
      <w:r w:rsidRPr="00AD1AD6">
        <w:rPr>
          <w:rFonts w:ascii="Sylfaen" w:hAnsi="Sylfaen"/>
          <w:color w:val="auto"/>
          <w:sz w:val="24"/>
          <w:szCs w:val="24"/>
        </w:rPr>
        <w:lastRenderedPageBreak/>
        <w:t>Hemorrhagic Fever Renal Syndrome (HFRS)</w:t>
      </w:r>
    </w:p>
    <w:p w14:paraId="55033CAD" w14:textId="35917330"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General Information</w:t>
      </w:r>
    </w:p>
    <w:p w14:paraId="783B8EDD"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Hemorrhagic fever with renal syndrome (HFRS) is a group of clinically similar illnesses caused by Hantaviruses from the family </w:t>
      </w:r>
      <w:proofErr w:type="spellStart"/>
      <w:r w:rsidRPr="00AD1AD6">
        <w:rPr>
          <w:rFonts w:ascii="Sylfaen" w:hAnsi="Sylfaen" w:cstheme="minorHAnsi"/>
          <w:sz w:val="24"/>
          <w:szCs w:val="24"/>
        </w:rPr>
        <w:t>Bunyaviridae</w:t>
      </w:r>
      <w:proofErr w:type="spellEnd"/>
      <w:r w:rsidRPr="00AD1AD6">
        <w:rPr>
          <w:rFonts w:ascii="Sylfaen" w:hAnsi="Sylfaen" w:cstheme="minorHAnsi"/>
          <w:sz w:val="24"/>
          <w:szCs w:val="24"/>
        </w:rPr>
        <w:t xml:space="preserve">. HFRS includes diseases such as Korean hemorrhagic fever, epidemic hemorrhagic fever, and </w:t>
      </w:r>
      <w:proofErr w:type="spellStart"/>
      <w:r w:rsidRPr="00AD1AD6">
        <w:rPr>
          <w:rFonts w:ascii="Sylfaen" w:hAnsi="Sylfaen" w:cstheme="minorHAnsi"/>
          <w:sz w:val="24"/>
          <w:szCs w:val="24"/>
        </w:rPr>
        <w:t>nephropathis</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epidemica</w:t>
      </w:r>
      <w:proofErr w:type="spellEnd"/>
      <w:r w:rsidRPr="00AD1AD6">
        <w:rPr>
          <w:rFonts w:ascii="Sylfaen" w:hAnsi="Sylfaen" w:cstheme="minorHAnsi"/>
          <w:sz w:val="24"/>
          <w:szCs w:val="24"/>
        </w:rPr>
        <w:t xml:space="preserve">. The viruses that cause HFRS include </w:t>
      </w:r>
      <w:proofErr w:type="spellStart"/>
      <w:r w:rsidRPr="00AD1AD6">
        <w:rPr>
          <w:rFonts w:ascii="Sylfaen" w:hAnsi="Sylfaen" w:cstheme="minorHAnsi"/>
          <w:sz w:val="24"/>
          <w:szCs w:val="24"/>
        </w:rPr>
        <w:t>Hantaan</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Dobrava</w:t>
      </w:r>
      <w:proofErr w:type="spellEnd"/>
      <w:r w:rsidRPr="00AD1AD6">
        <w:rPr>
          <w:rFonts w:ascii="Sylfaen" w:hAnsi="Sylfaen" w:cstheme="minorHAnsi"/>
          <w:sz w:val="24"/>
          <w:szCs w:val="24"/>
        </w:rPr>
        <w:t xml:space="preserve">, Saaremaa, Seoul, and </w:t>
      </w:r>
      <w:proofErr w:type="spellStart"/>
      <w:r w:rsidRPr="00AD1AD6">
        <w:rPr>
          <w:rFonts w:ascii="Sylfaen" w:hAnsi="Sylfaen" w:cstheme="minorHAnsi"/>
          <w:sz w:val="24"/>
          <w:szCs w:val="24"/>
        </w:rPr>
        <w:t>Puumala</w:t>
      </w:r>
      <w:proofErr w:type="spellEnd"/>
      <w:r w:rsidRPr="00AD1AD6">
        <w:rPr>
          <w:rFonts w:ascii="Sylfaen" w:hAnsi="Sylfaen" w:cstheme="minorHAnsi"/>
          <w:sz w:val="24"/>
          <w:szCs w:val="24"/>
        </w:rPr>
        <w:t>.</w:t>
      </w:r>
    </w:p>
    <w:p w14:paraId="1FE4A235" w14:textId="77777777" w:rsidR="00CF7BD1" w:rsidRPr="00AD1AD6" w:rsidRDefault="00CF7BD1" w:rsidP="00CF7BD1">
      <w:pPr>
        <w:pStyle w:val="Heading1"/>
        <w:spacing w:before="0" w:line="360" w:lineRule="auto"/>
        <w:jc w:val="both"/>
        <w:rPr>
          <w:rFonts w:ascii="Sylfaen" w:hAnsi="Sylfaen" w:cstheme="minorHAnsi"/>
          <w:b w:val="0"/>
          <w:color w:val="auto"/>
          <w:sz w:val="24"/>
          <w:szCs w:val="24"/>
        </w:rPr>
      </w:pPr>
      <w:r w:rsidRPr="00AD1AD6">
        <w:rPr>
          <w:rStyle w:val="Heading2Char"/>
          <w:rFonts w:ascii="Sylfaen" w:hAnsi="Sylfaen"/>
          <w:color w:val="auto"/>
          <w:sz w:val="24"/>
          <w:szCs w:val="24"/>
        </w:rPr>
        <w:t>Description:</w:t>
      </w:r>
    </w:p>
    <w:p w14:paraId="212F90B7"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HFRS is found throughout the world. </w:t>
      </w:r>
      <w:proofErr w:type="spellStart"/>
      <w:r w:rsidRPr="00AD1AD6">
        <w:rPr>
          <w:rFonts w:ascii="Sylfaen" w:hAnsi="Sylfaen" w:cstheme="minorHAnsi"/>
          <w:sz w:val="24"/>
          <w:szCs w:val="24"/>
        </w:rPr>
        <w:t>Haantan</w:t>
      </w:r>
      <w:proofErr w:type="spellEnd"/>
      <w:r w:rsidRPr="00AD1AD6">
        <w:rPr>
          <w:rFonts w:ascii="Sylfaen" w:hAnsi="Sylfaen" w:cstheme="minorHAnsi"/>
          <w:sz w:val="24"/>
          <w:szCs w:val="24"/>
        </w:rPr>
        <w:t xml:space="preserve"> virus is widely distributed in eastern Asia, particularly in China, Russia, and Korea. </w:t>
      </w:r>
      <w:proofErr w:type="spellStart"/>
      <w:r w:rsidRPr="00AD1AD6">
        <w:rPr>
          <w:rFonts w:ascii="Sylfaen" w:hAnsi="Sylfaen" w:cstheme="minorHAnsi"/>
          <w:sz w:val="24"/>
          <w:szCs w:val="24"/>
        </w:rPr>
        <w:t>Puumala</w:t>
      </w:r>
      <w:proofErr w:type="spellEnd"/>
      <w:r w:rsidRPr="00AD1AD6">
        <w:rPr>
          <w:rFonts w:ascii="Sylfaen" w:hAnsi="Sylfaen" w:cstheme="minorHAnsi"/>
          <w:sz w:val="24"/>
          <w:szCs w:val="24"/>
        </w:rPr>
        <w:t xml:space="preserve"> virus is found in Scandinavia, Western Europe, and western Russia. </w:t>
      </w:r>
      <w:proofErr w:type="spellStart"/>
      <w:r w:rsidRPr="00AD1AD6">
        <w:rPr>
          <w:rFonts w:ascii="Sylfaen" w:hAnsi="Sylfaen" w:cstheme="minorHAnsi"/>
          <w:sz w:val="24"/>
          <w:szCs w:val="24"/>
        </w:rPr>
        <w:t>Dobrava</w:t>
      </w:r>
      <w:proofErr w:type="spellEnd"/>
      <w:r w:rsidRPr="00AD1AD6">
        <w:rPr>
          <w:rFonts w:ascii="Sylfaen" w:hAnsi="Sylfaen" w:cstheme="minorHAnsi"/>
          <w:sz w:val="24"/>
          <w:szCs w:val="24"/>
        </w:rPr>
        <w:t xml:space="preserve"> virus is found primarily in the Balkans, and Seoul virus is found worldwide. Saaremaa is found in central Europe and Scandinavia. In the Americas, Hantaviruses cause a different disease known as Hantavirus pulmonary syndrome (HPS).</w:t>
      </w:r>
    </w:p>
    <w:p w14:paraId="38CF7E91"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Transmission</w:t>
      </w:r>
      <w:r w:rsidRPr="00AD1AD6">
        <w:rPr>
          <w:rFonts w:ascii="Sylfaen" w:hAnsi="Sylfaen" w:cstheme="minorHAnsi"/>
          <w:color w:val="auto"/>
          <w:sz w:val="24"/>
          <w:szCs w:val="24"/>
          <w:lang w:val="ka-GE"/>
        </w:rPr>
        <w:t>:</w:t>
      </w:r>
    </w:p>
    <w:p w14:paraId="0B376276"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Rodents are the natural reservoir for </w:t>
      </w:r>
      <w:proofErr w:type="gramStart"/>
      <w:r w:rsidRPr="00AD1AD6">
        <w:rPr>
          <w:rFonts w:ascii="Sylfaen" w:hAnsi="Sylfaen" w:cstheme="minorHAnsi"/>
          <w:sz w:val="24"/>
          <w:szCs w:val="24"/>
        </w:rPr>
        <w:t>hantaviruses</w:t>
      </w:r>
      <w:proofErr w:type="gramEnd"/>
      <w:r w:rsidRPr="00AD1AD6">
        <w:rPr>
          <w:rFonts w:ascii="Sylfaen" w:hAnsi="Sylfaen" w:cstheme="minorHAnsi"/>
          <w:sz w:val="24"/>
          <w:szCs w:val="24"/>
        </w:rPr>
        <w:t>. Known carriers include the striped field mouse (</w:t>
      </w:r>
      <w:proofErr w:type="spellStart"/>
      <w:r w:rsidRPr="00AD1AD6">
        <w:rPr>
          <w:rFonts w:ascii="Sylfaen" w:hAnsi="Sylfaen" w:cstheme="minorHAnsi"/>
          <w:sz w:val="24"/>
          <w:szCs w:val="24"/>
        </w:rPr>
        <w:t>Apodemus</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agrarius</w:t>
      </w:r>
      <w:proofErr w:type="spellEnd"/>
      <w:r w:rsidRPr="00AD1AD6">
        <w:rPr>
          <w:rFonts w:ascii="Sylfaen" w:hAnsi="Sylfaen" w:cstheme="minorHAnsi"/>
          <w:sz w:val="24"/>
          <w:szCs w:val="24"/>
        </w:rPr>
        <w:t xml:space="preserve">), the reservoir for both the Saaremaa and </w:t>
      </w:r>
      <w:proofErr w:type="spellStart"/>
      <w:r w:rsidRPr="00AD1AD6">
        <w:rPr>
          <w:rFonts w:ascii="Sylfaen" w:hAnsi="Sylfaen" w:cstheme="minorHAnsi"/>
          <w:sz w:val="24"/>
          <w:szCs w:val="24"/>
        </w:rPr>
        <w:t>Hantaan</w:t>
      </w:r>
      <w:proofErr w:type="spellEnd"/>
      <w:r w:rsidRPr="00AD1AD6">
        <w:rPr>
          <w:rFonts w:ascii="Sylfaen" w:hAnsi="Sylfaen" w:cstheme="minorHAnsi"/>
          <w:sz w:val="24"/>
          <w:szCs w:val="24"/>
        </w:rPr>
        <w:t xml:space="preserve"> virus; the brown or Norway rat (</w:t>
      </w:r>
      <w:proofErr w:type="spellStart"/>
      <w:r w:rsidRPr="00AD1AD6">
        <w:rPr>
          <w:rFonts w:ascii="Sylfaen" w:hAnsi="Sylfaen" w:cstheme="minorHAnsi"/>
          <w:sz w:val="24"/>
          <w:szCs w:val="24"/>
        </w:rPr>
        <w:t>Rattus</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norvegicus</w:t>
      </w:r>
      <w:proofErr w:type="spellEnd"/>
      <w:r w:rsidRPr="00AD1AD6">
        <w:rPr>
          <w:rFonts w:ascii="Sylfaen" w:hAnsi="Sylfaen" w:cstheme="minorHAnsi"/>
          <w:sz w:val="24"/>
          <w:szCs w:val="24"/>
        </w:rPr>
        <w:t>), the reservoir for Seoul virus; the bank vole (</w:t>
      </w:r>
      <w:proofErr w:type="spellStart"/>
      <w:r w:rsidRPr="00AD1AD6">
        <w:rPr>
          <w:rFonts w:ascii="Sylfaen" w:hAnsi="Sylfaen" w:cstheme="minorHAnsi"/>
          <w:sz w:val="24"/>
          <w:szCs w:val="24"/>
        </w:rPr>
        <w:t>Clethrionomys</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glareolus</w:t>
      </w:r>
      <w:proofErr w:type="spellEnd"/>
      <w:r w:rsidRPr="00AD1AD6">
        <w:rPr>
          <w:rFonts w:ascii="Sylfaen" w:hAnsi="Sylfaen" w:cstheme="minorHAnsi"/>
          <w:sz w:val="24"/>
          <w:szCs w:val="24"/>
        </w:rPr>
        <w:t xml:space="preserve">), the reservoir for </w:t>
      </w:r>
      <w:proofErr w:type="spellStart"/>
      <w:r w:rsidRPr="00AD1AD6">
        <w:rPr>
          <w:rFonts w:ascii="Sylfaen" w:hAnsi="Sylfaen" w:cstheme="minorHAnsi"/>
          <w:sz w:val="24"/>
          <w:szCs w:val="24"/>
        </w:rPr>
        <w:t>Puumala</w:t>
      </w:r>
      <w:proofErr w:type="spellEnd"/>
      <w:r w:rsidRPr="00AD1AD6">
        <w:rPr>
          <w:rFonts w:ascii="Sylfaen" w:hAnsi="Sylfaen" w:cstheme="minorHAnsi"/>
          <w:sz w:val="24"/>
          <w:szCs w:val="24"/>
        </w:rPr>
        <w:t xml:space="preserve"> virus; and the yellow-necked field mouse (</w:t>
      </w:r>
      <w:proofErr w:type="spellStart"/>
      <w:r w:rsidRPr="00AD1AD6">
        <w:rPr>
          <w:rFonts w:ascii="Sylfaen" w:hAnsi="Sylfaen" w:cstheme="minorHAnsi"/>
          <w:sz w:val="24"/>
          <w:szCs w:val="24"/>
        </w:rPr>
        <w:t>Apodemus</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flavicollis</w:t>
      </w:r>
      <w:proofErr w:type="spellEnd"/>
      <w:r w:rsidRPr="00AD1AD6">
        <w:rPr>
          <w:rFonts w:ascii="Sylfaen" w:hAnsi="Sylfaen" w:cstheme="minorHAnsi"/>
          <w:sz w:val="24"/>
          <w:szCs w:val="24"/>
        </w:rPr>
        <w:t xml:space="preserve">), which carries </w:t>
      </w:r>
      <w:proofErr w:type="spellStart"/>
      <w:r w:rsidRPr="00AD1AD6">
        <w:rPr>
          <w:rFonts w:ascii="Sylfaen" w:hAnsi="Sylfaen" w:cstheme="minorHAnsi"/>
          <w:sz w:val="24"/>
          <w:szCs w:val="24"/>
        </w:rPr>
        <w:t>Dobrava</w:t>
      </w:r>
      <w:proofErr w:type="spellEnd"/>
      <w:r w:rsidRPr="00AD1AD6">
        <w:rPr>
          <w:rFonts w:ascii="Sylfaen" w:hAnsi="Sylfaen" w:cstheme="minorHAnsi"/>
          <w:sz w:val="24"/>
          <w:szCs w:val="24"/>
        </w:rPr>
        <w:t xml:space="preserve"> virus.</w:t>
      </w:r>
    </w:p>
    <w:p w14:paraId="66C8FDEA"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People can become infected with these viruses and develop HFRS after exposure to aerosolized urine, droppings, or saliva of infected rodents or after exposure to dust from their nests. Transmission may also occur when infected urine or these other materials are directly introduced into broken skin or onto the mucous membranes of the eyes, nose, or mouth. In addition, individuals who work with live rodents can be exposed to </w:t>
      </w:r>
      <w:proofErr w:type="gramStart"/>
      <w:r w:rsidRPr="00AD1AD6">
        <w:rPr>
          <w:rFonts w:ascii="Sylfaen" w:hAnsi="Sylfaen" w:cstheme="minorHAnsi"/>
          <w:sz w:val="24"/>
          <w:szCs w:val="24"/>
        </w:rPr>
        <w:t>hantaviruses</w:t>
      </w:r>
      <w:proofErr w:type="gramEnd"/>
      <w:r w:rsidRPr="00AD1AD6">
        <w:rPr>
          <w:rFonts w:ascii="Sylfaen" w:hAnsi="Sylfaen" w:cstheme="minorHAnsi"/>
          <w:sz w:val="24"/>
          <w:szCs w:val="24"/>
        </w:rPr>
        <w:t xml:space="preserve"> through rodent bites from infected animals. Transmission from one human to another may occur, but is extremely rare.</w:t>
      </w:r>
    </w:p>
    <w:p w14:paraId="47C1EAED" w14:textId="77777777" w:rsidR="00CF7BD1" w:rsidRPr="00AD1AD6" w:rsidRDefault="00CF7BD1" w:rsidP="00CF7BD1">
      <w:pPr>
        <w:pStyle w:val="Heading1"/>
        <w:spacing w:before="0" w:line="360" w:lineRule="auto"/>
        <w:jc w:val="both"/>
        <w:rPr>
          <w:rFonts w:ascii="Sylfaen" w:hAnsi="Sylfaen" w:cstheme="minorHAnsi"/>
          <w:b w:val="0"/>
          <w:color w:val="auto"/>
          <w:sz w:val="24"/>
          <w:szCs w:val="24"/>
          <w:lang w:val="ka-GE"/>
        </w:rPr>
      </w:pPr>
      <w:r w:rsidRPr="00AD1AD6">
        <w:rPr>
          <w:rFonts w:ascii="Sylfaen" w:hAnsi="Sylfaen" w:cstheme="minorHAnsi"/>
          <w:color w:val="auto"/>
          <w:sz w:val="24"/>
          <w:szCs w:val="24"/>
        </w:rPr>
        <w:t>Symptoms</w:t>
      </w:r>
      <w:r w:rsidRPr="00AD1AD6">
        <w:rPr>
          <w:rFonts w:ascii="Sylfaen" w:hAnsi="Sylfaen" w:cstheme="minorHAnsi"/>
          <w:color w:val="auto"/>
          <w:sz w:val="24"/>
          <w:szCs w:val="24"/>
          <w:lang w:val="ka-GE"/>
        </w:rPr>
        <w:t>:</w:t>
      </w:r>
    </w:p>
    <w:p w14:paraId="755E55AB"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Symptoms of HFRS usually develop within 1 to 2 weeks after exposure to infectious material, but in rare cases, they may take up to 8 weeks to develop. Initial symptoms </w:t>
      </w:r>
      <w:r w:rsidRPr="00AD1AD6">
        <w:rPr>
          <w:rFonts w:ascii="Sylfaen" w:hAnsi="Sylfaen" w:cstheme="minorHAnsi"/>
          <w:sz w:val="24"/>
          <w:szCs w:val="24"/>
        </w:rPr>
        <w:lastRenderedPageBreak/>
        <w:t xml:space="preserve">begin suddenly and include intense headaches, back and abdominal pain, fever, chills, nausea, and blurred vision. Individuals may have flushing of the face, inflammation or redness of the eyes, or a rash. Later symptoms can include low blood pressure, acute shock, vascular leakage, and acute kidney failure, which can cause severe fluid overload. The severity of the disease varies depending upon the virus causing the infection. </w:t>
      </w:r>
      <w:proofErr w:type="spellStart"/>
      <w:r w:rsidRPr="00AD1AD6">
        <w:rPr>
          <w:rFonts w:ascii="Sylfaen" w:hAnsi="Sylfaen" w:cstheme="minorHAnsi"/>
          <w:sz w:val="24"/>
          <w:szCs w:val="24"/>
        </w:rPr>
        <w:t>Hantaan</w:t>
      </w:r>
      <w:proofErr w:type="spellEnd"/>
      <w:r w:rsidRPr="00AD1AD6">
        <w:rPr>
          <w:rFonts w:ascii="Sylfaen" w:hAnsi="Sylfaen" w:cstheme="minorHAnsi"/>
          <w:sz w:val="24"/>
          <w:szCs w:val="24"/>
        </w:rPr>
        <w:t xml:space="preserve"> and </w:t>
      </w:r>
      <w:proofErr w:type="spellStart"/>
      <w:r w:rsidRPr="00AD1AD6">
        <w:rPr>
          <w:rFonts w:ascii="Sylfaen" w:hAnsi="Sylfaen" w:cstheme="minorHAnsi"/>
          <w:sz w:val="24"/>
          <w:szCs w:val="24"/>
        </w:rPr>
        <w:t>Dobrava</w:t>
      </w:r>
      <w:proofErr w:type="spellEnd"/>
      <w:r w:rsidRPr="00AD1AD6">
        <w:rPr>
          <w:rFonts w:ascii="Sylfaen" w:hAnsi="Sylfaen" w:cstheme="minorHAnsi"/>
          <w:sz w:val="24"/>
          <w:szCs w:val="24"/>
        </w:rPr>
        <w:t xml:space="preserve"> virus infections usually cause severe symptoms, while Seoul, Saaremaa, and </w:t>
      </w:r>
      <w:proofErr w:type="spellStart"/>
      <w:r w:rsidRPr="00AD1AD6">
        <w:rPr>
          <w:rFonts w:ascii="Sylfaen" w:hAnsi="Sylfaen" w:cstheme="minorHAnsi"/>
          <w:sz w:val="24"/>
          <w:szCs w:val="24"/>
        </w:rPr>
        <w:t>Puumala</w:t>
      </w:r>
      <w:proofErr w:type="spellEnd"/>
      <w:r w:rsidRPr="00AD1AD6">
        <w:rPr>
          <w:rFonts w:ascii="Sylfaen" w:hAnsi="Sylfaen" w:cstheme="minorHAnsi"/>
          <w:sz w:val="24"/>
          <w:szCs w:val="24"/>
        </w:rPr>
        <w:t xml:space="preserve"> virus infections are usually more moderate. Complete recovery can take weeks or months.</w:t>
      </w:r>
    </w:p>
    <w:p w14:paraId="3F097D94"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Diagnosis</w:t>
      </w:r>
      <w:r w:rsidRPr="00AD1AD6">
        <w:rPr>
          <w:rFonts w:ascii="Sylfaen" w:hAnsi="Sylfaen" w:cstheme="minorHAnsi"/>
          <w:color w:val="auto"/>
          <w:sz w:val="24"/>
          <w:szCs w:val="24"/>
          <w:lang w:val="ka-GE"/>
        </w:rPr>
        <w:t>:</w:t>
      </w:r>
    </w:p>
    <w:p w14:paraId="6A23655D"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Several laboratory tests are used to confirm a diagnosis of HFRS in patients with a clinical history compatible with the disease. Such patients are determined to have HFRS if they have serologic test results positive for Hantavirus infection, evidence of </w:t>
      </w:r>
      <w:proofErr w:type="gramStart"/>
      <w:r w:rsidRPr="00AD1AD6">
        <w:rPr>
          <w:rFonts w:ascii="Sylfaen" w:hAnsi="Sylfaen" w:cstheme="minorHAnsi"/>
          <w:sz w:val="24"/>
          <w:szCs w:val="24"/>
        </w:rPr>
        <w:t>hantavirus</w:t>
      </w:r>
      <w:proofErr w:type="gramEnd"/>
      <w:r w:rsidRPr="00AD1AD6">
        <w:rPr>
          <w:rFonts w:ascii="Sylfaen" w:hAnsi="Sylfaen" w:cstheme="minorHAnsi"/>
          <w:sz w:val="24"/>
          <w:szCs w:val="24"/>
        </w:rPr>
        <w:t xml:space="preserve"> antigen in tissue by </w:t>
      </w:r>
      <w:proofErr w:type="spellStart"/>
      <w:r w:rsidRPr="00AD1AD6">
        <w:rPr>
          <w:rFonts w:ascii="Sylfaen" w:hAnsi="Sylfaen" w:cstheme="minorHAnsi"/>
          <w:sz w:val="24"/>
          <w:szCs w:val="24"/>
        </w:rPr>
        <w:t>immunohistochemical</w:t>
      </w:r>
      <w:proofErr w:type="spellEnd"/>
      <w:r w:rsidRPr="00AD1AD6">
        <w:rPr>
          <w:rFonts w:ascii="Sylfaen" w:hAnsi="Sylfaen" w:cstheme="minorHAnsi"/>
          <w:sz w:val="24"/>
          <w:szCs w:val="24"/>
        </w:rPr>
        <w:t xml:space="preserve"> staining and microscope examination, or evidence of hantavirus RNA sequences in blood or tissue.</w:t>
      </w:r>
    </w:p>
    <w:p w14:paraId="6AF48F61"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Treatment</w:t>
      </w:r>
      <w:r w:rsidRPr="00AD1AD6">
        <w:rPr>
          <w:rFonts w:ascii="Sylfaen" w:hAnsi="Sylfaen" w:cstheme="minorHAnsi"/>
          <w:color w:val="auto"/>
          <w:sz w:val="24"/>
          <w:szCs w:val="24"/>
          <w:lang w:val="ka-GE"/>
        </w:rPr>
        <w:t>:</w:t>
      </w:r>
    </w:p>
    <w:p w14:paraId="432D59F9"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Supportive therapy is the mainstay of care for patients with </w:t>
      </w:r>
      <w:proofErr w:type="gramStart"/>
      <w:r w:rsidRPr="00AD1AD6">
        <w:rPr>
          <w:rFonts w:ascii="Sylfaen" w:hAnsi="Sylfaen" w:cstheme="minorHAnsi"/>
          <w:sz w:val="24"/>
          <w:szCs w:val="24"/>
        </w:rPr>
        <w:t>hantavirus</w:t>
      </w:r>
      <w:proofErr w:type="gramEnd"/>
      <w:r w:rsidRPr="00AD1AD6">
        <w:rPr>
          <w:rFonts w:ascii="Sylfaen" w:hAnsi="Sylfaen" w:cstheme="minorHAnsi"/>
          <w:sz w:val="24"/>
          <w:szCs w:val="24"/>
        </w:rPr>
        <w:t xml:space="preserve"> infections. Care includes careful management of the patient’s fluid (hydration) and electrolyte (e.g., sodium, potassium, chloride) levels, maintenance of correct oxygen and blood pressure levels, and appropriate treatment of any secondary infections. Dialysis may be required to correct severe fluid overload. Intravenous ribavirin, an antiviral drug, has been shown to decrease illness and death associated with HFRS if used very early in the disease.</w:t>
      </w:r>
    </w:p>
    <w:p w14:paraId="3DE1884A"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Depending upon which virus is causing the HFRS, death occurs in less than 1% to as many as 15% of patients. Fatality ranges from 5-15% for HFRS caused by </w:t>
      </w:r>
      <w:proofErr w:type="spellStart"/>
      <w:r w:rsidRPr="00AD1AD6">
        <w:rPr>
          <w:rFonts w:ascii="Sylfaen" w:hAnsi="Sylfaen" w:cstheme="minorHAnsi"/>
          <w:sz w:val="24"/>
          <w:szCs w:val="24"/>
        </w:rPr>
        <w:t>Hantaan</w:t>
      </w:r>
      <w:proofErr w:type="spellEnd"/>
      <w:r w:rsidRPr="00AD1AD6">
        <w:rPr>
          <w:rFonts w:ascii="Sylfaen" w:hAnsi="Sylfaen" w:cstheme="minorHAnsi"/>
          <w:sz w:val="24"/>
          <w:szCs w:val="24"/>
        </w:rPr>
        <w:t xml:space="preserve"> virus, and it is less than 1% for disease caused by </w:t>
      </w:r>
      <w:proofErr w:type="spellStart"/>
      <w:r w:rsidRPr="00AD1AD6">
        <w:rPr>
          <w:rFonts w:ascii="Sylfaen" w:hAnsi="Sylfaen" w:cstheme="minorHAnsi"/>
          <w:sz w:val="24"/>
          <w:szCs w:val="24"/>
        </w:rPr>
        <w:t>Puumala</w:t>
      </w:r>
      <w:proofErr w:type="spellEnd"/>
      <w:r w:rsidRPr="00AD1AD6">
        <w:rPr>
          <w:rFonts w:ascii="Sylfaen" w:hAnsi="Sylfaen" w:cstheme="minorHAnsi"/>
          <w:sz w:val="24"/>
          <w:szCs w:val="24"/>
        </w:rPr>
        <w:t xml:space="preserve"> virus.</w:t>
      </w:r>
    </w:p>
    <w:p w14:paraId="103648C4"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Prevention</w:t>
      </w:r>
      <w:r w:rsidRPr="00AD1AD6">
        <w:rPr>
          <w:rFonts w:ascii="Sylfaen" w:hAnsi="Sylfaen" w:cstheme="minorHAnsi"/>
          <w:color w:val="auto"/>
          <w:sz w:val="24"/>
          <w:szCs w:val="24"/>
          <w:lang w:val="ka-GE"/>
        </w:rPr>
        <w:t>:</w:t>
      </w:r>
    </w:p>
    <w:p w14:paraId="0D923E6E"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Rodent control is the primary strategy for preventing Hantavirus infections. Rodent populations near human communities should be controlled, and rodents should be excluded from homes. Individuals should avoid contact with rodent urine, droppings, </w:t>
      </w:r>
      <w:r w:rsidRPr="00AD1AD6">
        <w:rPr>
          <w:rFonts w:ascii="Sylfaen" w:hAnsi="Sylfaen" w:cstheme="minorHAnsi"/>
          <w:sz w:val="24"/>
          <w:szCs w:val="24"/>
        </w:rPr>
        <w:lastRenderedPageBreak/>
        <w:t>saliva, and nesting materials, and the safety measures described below should be followed when cleaning rodent-infested areas.</w:t>
      </w:r>
    </w:p>
    <w:p w14:paraId="3E71B06B"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2A89C407"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BSL-2 practices, containment equipment, and facilities are recommended for laboratory handling of sera from persons potentially infected with </w:t>
      </w:r>
      <w:proofErr w:type="gramStart"/>
      <w:r w:rsidRPr="00AD1AD6">
        <w:rPr>
          <w:rFonts w:ascii="Sylfaen" w:hAnsi="Sylfaen"/>
          <w:sz w:val="24"/>
          <w:szCs w:val="24"/>
        </w:rPr>
        <w:t>hantaviruses</w:t>
      </w:r>
      <w:proofErr w:type="gramEnd"/>
      <w:r w:rsidRPr="00AD1AD6">
        <w:rPr>
          <w:rFonts w:ascii="Sylfaen" w:hAnsi="Sylfaen"/>
          <w:sz w:val="24"/>
          <w:szCs w:val="24"/>
        </w:rPr>
        <w:t xml:space="preserve">. The use of a certified BSC is recommended for all handling of human body fluids when potential exists for splatter or aerosol. </w:t>
      </w:r>
    </w:p>
    <w:p w14:paraId="0231FB24" w14:textId="77777777" w:rsidR="00CF7BD1" w:rsidRPr="00AD1AD6" w:rsidRDefault="00CF7BD1" w:rsidP="00CF7BD1">
      <w:pPr>
        <w:jc w:val="both"/>
        <w:rPr>
          <w:rFonts w:ascii="Sylfaen" w:hAnsi="Sylfaen"/>
          <w:sz w:val="24"/>
          <w:szCs w:val="24"/>
        </w:rPr>
      </w:pPr>
      <w:r w:rsidRPr="00AD1AD6">
        <w:rPr>
          <w:rFonts w:ascii="Sylfaen" w:hAnsi="Sylfaen"/>
          <w:sz w:val="24"/>
          <w:szCs w:val="24"/>
        </w:rPr>
        <w:t>Potentially infected tissue samples should be handled in BSL-2 facilities following BSL-3 practices and procedures. Cell-culture virus propagation and purification should be carried out in a BSL-3 facility using BSL-3 practices, containment equipment and procedures.</w:t>
      </w:r>
    </w:p>
    <w:p w14:paraId="527C4934" w14:textId="77777777" w:rsidR="00CF7BD1" w:rsidRPr="00AD1AD6" w:rsidRDefault="00CF7BD1" w:rsidP="00CF7BD1">
      <w:pPr>
        <w:jc w:val="both"/>
        <w:rPr>
          <w:rFonts w:ascii="Sylfaen" w:hAnsi="Sylfaen"/>
          <w:sz w:val="24"/>
          <w:szCs w:val="24"/>
        </w:rPr>
      </w:pPr>
      <w:r w:rsidRPr="00AD1AD6">
        <w:rPr>
          <w:rFonts w:ascii="Sylfaen" w:hAnsi="Sylfaen"/>
          <w:sz w:val="24"/>
          <w:szCs w:val="24"/>
        </w:rPr>
        <w:t>Experimentally infected rodent species known not to excrete the virus can be housed in ABSL-2 facilities using ABSL-2 practices and procedures. Primary physical containment devices including BSCs should be used whenever procedures with potential for generating aerosols are conducted. Serum or tissue samples from potentially infected rodents should be handled at BSL-2 using BSL-3 practices, containment equipment and procedures. All work involving inoculation of virus-containing samples into rodent species permissive for chronic infection should be conducted at ABSL-4.</w:t>
      </w:r>
    </w:p>
    <w:p w14:paraId="0511216B" w14:textId="77777777" w:rsidR="00CF7BD1" w:rsidRPr="00AD1AD6" w:rsidRDefault="00CF7BD1" w:rsidP="00CF7BD1">
      <w:pPr>
        <w:spacing w:after="0" w:line="360" w:lineRule="auto"/>
        <w:jc w:val="both"/>
        <w:rPr>
          <w:rFonts w:ascii="Sylfaen" w:hAnsi="Sylfaen" w:cstheme="minorHAnsi"/>
          <w:sz w:val="24"/>
          <w:szCs w:val="24"/>
        </w:rPr>
      </w:pPr>
    </w:p>
    <w:p w14:paraId="7D3BC1F6" w14:textId="77777777" w:rsidR="00CF7BD1" w:rsidRPr="00AD1AD6" w:rsidRDefault="00CF7BD1" w:rsidP="00CF7BD1">
      <w:pPr>
        <w:spacing w:after="0" w:line="360" w:lineRule="auto"/>
        <w:jc w:val="both"/>
        <w:rPr>
          <w:rFonts w:ascii="Sylfaen" w:hAnsi="Sylfaen" w:cstheme="minorHAnsi"/>
          <w:sz w:val="24"/>
          <w:szCs w:val="24"/>
        </w:rPr>
      </w:pPr>
    </w:p>
    <w:p w14:paraId="788CEE21" w14:textId="77777777" w:rsidR="00CF7BD1" w:rsidRPr="00AD1AD6" w:rsidRDefault="00CF7BD1" w:rsidP="00CF7BD1">
      <w:pPr>
        <w:spacing w:after="0" w:line="240" w:lineRule="auto"/>
        <w:jc w:val="both"/>
        <w:rPr>
          <w:rFonts w:ascii="Sylfaen" w:eastAsia="Times New Roman" w:hAnsi="Sylfaen"/>
          <w:b/>
          <w:bCs/>
          <w:sz w:val="24"/>
          <w:szCs w:val="24"/>
        </w:rPr>
      </w:pPr>
      <w:r w:rsidRPr="00AD1AD6">
        <w:rPr>
          <w:rFonts w:ascii="Sylfaen" w:hAnsi="Sylfaen"/>
          <w:sz w:val="24"/>
          <w:szCs w:val="24"/>
        </w:rPr>
        <w:br w:type="page"/>
      </w:r>
    </w:p>
    <w:p w14:paraId="51985A41" w14:textId="77777777" w:rsidR="00CF7BD1" w:rsidRPr="00AD1AD6" w:rsidRDefault="00CF7BD1" w:rsidP="00CF7BD1">
      <w:pPr>
        <w:pStyle w:val="Heading1"/>
        <w:jc w:val="both"/>
        <w:rPr>
          <w:rFonts w:ascii="Sylfaen" w:hAnsi="Sylfaen"/>
          <w:color w:val="auto"/>
          <w:sz w:val="24"/>
          <w:szCs w:val="24"/>
        </w:rPr>
      </w:pPr>
      <w:r w:rsidRPr="00AD1AD6">
        <w:rPr>
          <w:rFonts w:ascii="Sylfaen" w:hAnsi="Sylfaen"/>
          <w:color w:val="auto"/>
          <w:sz w:val="24"/>
          <w:szCs w:val="24"/>
        </w:rPr>
        <w:lastRenderedPageBreak/>
        <w:t>Highly Pathogenic Avian Influenza</w:t>
      </w:r>
    </w:p>
    <w:p w14:paraId="7DD3788D"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Key Facts</w:t>
      </w:r>
      <w:r w:rsidRPr="00AD1AD6">
        <w:rPr>
          <w:rFonts w:ascii="Sylfaen" w:hAnsi="Sylfaen" w:cstheme="minorHAnsi"/>
          <w:color w:val="auto"/>
          <w:sz w:val="24"/>
          <w:szCs w:val="24"/>
          <w:lang w:val="ka-GE"/>
        </w:rPr>
        <w:t>:</w:t>
      </w:r>
    </w:p>
    <w:p w14:paraId="34C4B0BC" w14:textId="77777777" w:rsidR="00CF7BD1" w:rsidRPr="00AD1AD6" w:rsidRDefault="00CF7BD1" w:rsidP="00CF7BD1">
      <w:pPr>
        <w:pStyle w:val="ListParagraph"/>
        <w:numPr>
          <w:ilvl w:val="0"/>
          <w:numId w:val="68"/>
        </w:numPr>
        <w:spacing w:after="0" w:line="360" w:lineRule="auto"/>
        <w:jc w:val="both"/>
        <w:rPr>
          <w:rFonts w:ascii="Sylfaen" w:hAnsi="Sylfaen" w:cstheme="minorHAnsi"/>
          <w:sz w:val="24"/>
          <w:szCs w:val="24"/>
        </w:rPr>
      </w:pPr>
      <w:r w:rsidRPr="00AD1AD6">
        <w:rPr>
          <w:rFonts w:ascii="Sylfaen" w:hAnsi="Sylfaen" w:cstheme="minorHAnsi"/>
          <w:sz w:val="24"/>
          <w:szCs w:val="24"/>
        </w:rPr>
        <w:t xml:space="preserve">Avian influenza (AI), commonly called bird flu, is an infectious viral disease of birds. </w:t>
      </w:r>
    </w:p>
    <w:p w14:paraId="78BCEB58" w14:textId="77777777" w:rsidR="00CF7BD1" w:rsidRPr="00AD1AD6" w:rsidRDefault="00CF7BD1" w:rsidP="00CF7BD1">
      <w:pPr>
        <w:pStyle w:val="ListParagraph"/>
        <w:numPr>
          <w:ilvl w:val="0"/>
          <w:numId w:val="68"/>
        </w:numPr>
        <w:spacing w:after="0" w:line="360" w:lineRule="auto"/>
        <w:jc w:val="both"/>
        <w:rPr>
          <w:rFonts w:ascii="Sylfaen" w:hAnsi="Sylfaen" w:cstheme="minorHAnsi"/>
          <w:sz w:val="24"/>
          <w:szCs w:val="24"/>
        </w:rPr>
      </w:pPr>
      <w:r w:rsidRPr="00AD1AD6">
        <w:rPr>
          <w:rFonts w:ascii="Sylfaen" w:hAnsi="Sylfaen" w:cstheme="minorHAnsi"/>
          <w:sz w:val="24"/>
          <w:szCs w:val="24"/>
        </w:rPr>
        <w:t xml:space="preserve">Most avian influenza viruses do not infect humans; however some, such as H5N1, have caused serious infections in people. </w:t>
      </w:r>
    </w:p>
    <w:p w14:paraId="029D8104" w14:textId="77777777" w:rsidR="00CF7BD1" w:rsidRPr="00AD1AD6" w:rsidRDefault="00CF7BD1" w:rsidP="00CF7BD1">
      <w:pPr>
        <w:pStyle w:val="ListParagraph"/>
        <w:numPr>
          <w:ilvl w:val="0"/>
          <w:numId w:val="68"/>
        </w:numPr>
        <w:spacing w:after="0" w:line="360" w:lineRule="auto"/>
        <w:jc w:val="both"/>
        <w:rPr>
          <w:rFonts w:ascii="Sylfaen" w:hAnsi="Sylfaen" w:cstheme="minorHAnsi"/>
          <w:sz w:val="24"/>
          <w:szCs w:val="24"/>
        </w:rPr>
      </w:pPr>
      <w:r w:rsidRPr="00AD1AD6">
        <w:rPr>
          <w:rFonts w:ascii="Sylfaen" w:hAnsi="Sylfaen" w:cstheme="minorHAnsi"/>
          <w:sz w:val="24"/>
          <w:szCs w:val="24"/>
        </w:rPr>
        <w:t>Outbreaks of AI in poultry may raise global public health concerns due to their effect on poultry populations, their potential to cause serious disease in people, and their pandemic potential.</w:t>
      </w:r>
    </w:p>
    <w:p w14:paraId="6F6B1519" w14:textId="77777777" w:rsidR="00CF7BD1" w:rsidRPr="00AD1AD6" w:rsidRDefault="00CF7BD1" w:rsidP="00CF7BD1">
      <w:pPr>
        <w:pStyle w:val="ListParagraph"/>
        <w:numPr>
          <w:ilvl w:val="0"/>
          <w:numId w:val="68"/>
        </w:numPr>
        <w:spacing w:after="0" w:line="360" w:lineRule="auto"/>
        <w:jc w:val="both"/>
        <w:rPr>
          <w:rFonts w:ascii="Sylfaen" w:hAnsi="Sylfaen" w:cstheme="minorHAnsi"/>
          <w:sz w:val="24"/>
          <w:szCs w:val="24"/>
        </w:rPr>
      </w:pPr>
      <w:r w:rsidRPr="00AD1AD6">
        <w:rPr>
          <w:rFonts w:ascii="Sylfaen" w:hAnsi="Sylfaen" w:cstheme="minorHAnsi"/>
          <w:sz w:val="24"/>
          <w:szCs w:val="24"/>
        </w:rPr>
        <w:t>The majority of human cases of H5N1 infection have been associated with direct or indirect contact with infected live or dead poultry. There is no evidence that the disease can be spread to people through properly cooked food.</w:t>
      </w:r>
    </w:p>
    <w:p w14:paraId="7A154516" w14:textId="77777777" w:rsidR="00CF7BD1" w:rsidRPr="00AD1AD6" w:rsidRDefault="00CF7BD1" w:rsidP="00CF7BD1">
      <w:pPr>
        <w:pStyle w:val="ListParagraph"/>
        <w:numPr>
          <w:ilvl w:val="0"/>
          <w:numId w:val="68"/>
        </w:numPr>
        <w:spacing w:after="0" w:line="360" w:lineRule="auto"/>
        <w:jc w:val="both"/>
        <w:rPr>
          <w:rFonts w:ascii="Sylfaen" w:hAnsi="Sylfaen" w:cstheme="minorHAnsi"/>
          <w:sz w:val="24"/>
          <w:szCs w:val="24"/>
        </w:rPr>
      </w:pPr>
      <w:r w:rsidRPr="00AD1AD6">
        <w:rPr>
          <w:rFonts w:ascii="Sylfaen" w:hAnsi="Sylfaen" w:cstheme="minorHAnsi"/>
          <w:sz w:val="24"/>
          <w:szCs w:val="24"/>
        </w:rPr>
        <w:t>Controlling the disease in animals is the first step in decreasing risks to humans.</w:t>
      </w:r>
    </w:p>
    <w:p w14:paraId="1D084811"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Avian influenza H5N1 background</w:t>
      </w:r>
      <w:r w:rsidRPr="00AD1AD6">
        <w:rPr>
          <w:rFonts w:ascii="Sylfaen" w:hAnsi="Sylfaen" w:cstheme="minorHAnsi"/>
          <w:color w:val="auto"/>
          <w:sz w:val="24"/>
          <w:szCs w:val="24"/>
          <w:lang w:val="ka-GE"/>
        </w:rPr>
        <w:t>:</w:t>
      </w:r>
    </w:p>
    <w:p w14:paraId="61C17D61"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The H5N1 virus subtype, a highly pathogenic AI virus, first infected humans in 1997 during a poultry outbreak in Hong Kong. Since its widespread re-emergence in 2003 and 2004, this avian virus has spread from Asia to Europe and Africa and has become entrenched in poultry in some countries, resulting in millions of poultry infections, several hundred human cases, and many human deaths. Outbreaks in poultry have seriously impacted livelihoods, the economy and international trade in affected countries. Ongoing circulation of H5N1 viruses in poultry, especially when endemic, continues to pose threats to public health, as these viruses have both the potential to cause serious disease in people and may have the potential to change into a form that is more transmissible among humans. Other influenza virus subtypes also circulate in poultry and other animals, and may also pose potential threats to public health. There were cases of poultry infection in Georgia in 2006. No human cases of avian influenza H5N1 were registered in Georgia. </w:t>
      </w:r>
    </w:p>
    <w:p w14:paraId="56F3DDD6" w14:textId="77777777" w:rsidR="00CF7BD1" w:rsidRPr="00AD1AD6" w:rsidRDefault="00CF7BD1" w:rsidP="00CF7BD1">
      <w:pPr>
        <w:spacing w:after="0" w:line="360" w:lineRule="auto"/>
        <w:jc w:val="both"/>
        <w:rPr>
          <w:rFonts w:ascii="Sylfaen" w:hAnsi="Sylfaen" w:cstheme="minorHAnsi"/>
          <w:b/>
          <w:sz w:val="24"/>
          <w:szCs w:val="24"/>
          <w:lang w:val="ka-GE"/>
        </w:rPr>
      </w:pPr>
      <w:r w:rsidRPr="00AD1AD6">
        <w:rPr>
          <w:rFonts w:ascii="Sylfaen" w:hAnsi="Sylfaen" w:cstheme="minorHAnsi"/>
          <w:b/>
          <w:sz w:val="24"/>
          <w:szCs w:val="24"/>
        </w:rPr>
        <w:t>Most Cases of H5N1 in People Have Been Linked to Contact with Infected Poultry</w:t>
      </w:r>
    </w:p>
    <w:p w14:paraId="64922E49"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lastRenderedPageBreak/>
        <w:t>In the majority of cases, the person got HPAI H5N1 virus infection after direct or close contact with sick or dead infected poultry.</w:t>
      </w:r>
    </w:p>
    <w:p w14:paraId="570694AA"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Other HPAI H5N1 risk factors include visiting a live poultry market and prolonged, unprotected close contact with a sick HPAI H5N1 patient. For some HPAI H5N1 cases, the source of exposure to HPAI H5N1 virus is unknown.</w:t>
      </w:r>
    </w:p>
    <w:p w14:paraId="3282180C"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Seasonality of human cases of HPAI H5N1 has been observed with increases during months at the end and beginning of the year. This seasonality corresponds to the seasonality of HPAI H5N1 virus outbreaks among poultry, which increase during the relatively cooler periods. However, human cases can occur at any time, especially in countries where HPAI H5N1 is endemic in poultry. </w:t>
      </w:r>
    </w:p>
    <w:p w14:paraId="43E1597A"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Avian influenza H5N1 infections and clinical features in humans</w:t>
      </w:r>
    </w:p>
    <w:p w14:paraId="37328459" w14:textId="77777777" w:rsidR="00CF7BD1" w:rsidRPr="00AD1AD6" w:rsidRDefault="00CF7BD1" w:rsidP="00CF7BD1">
      <w:pPr>
        <w:spacing w:after="0" w:line="360" w:lineRule="auto"/>
        <w:jc w:val="both"/>
        <w:rPr>
          <w:rFonts w:ascii="Sylfaen" w:hAnsi="Sylfaen" w:cstheme="minorHAnsi"/>
          <w:b/>
          <w:sz w:val="24"/>
          <w:szCs w:val="24"/>
        </w:rPr>
      </w:pPr>
      <w:r w:rsidRPr="00AD1AD6">
        <w:rPr>
          <w:rFonts w:ascii="Sylfaen" w:hAnsi="Sylfaen" w:cstheme="minorHAnsi"/>
          <w:sz w:val="24"/>
          <w:szCs w:val="24"/>
        </w:rPr>
        <w:t xml:space="preserve">The case fatality rate for H5N1 virus infections in people is much higher compared to that of seasonal influenza infections. </w:t>
      </w:r>
    </w:p>
    <w:p w14:paraId="280C1ACF"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Incubation Period</w:t>
      </w:r>
      <w:r w:rsidRPr="00AD1AD6">
        <w:rPr>
          <w:rFonts w:ascii="Sylfaen" w:hAnsi="Sylfaen" w:cstheme="minorHAnsi"/>
          <w:color w:val="auto"/>
          <w:sz w:val="24"/>
          <w:szCs w:val="24"/>
          <w:lang w:val="ka-GE"/>
        </w:rPr>
        <w:t>:</w:t>
      </w:r>
    </w:p>
    <w:p w14:paraId="736D2DD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The incubation period for H5N1 avian influenza may be longer than that for normal seasonal influenza, which is around 2 to 3 days. Current data for H5N1 infection indicate an incubation period ranging from 2 to 8 days and possibly as long as 17 days. WHO currently recommends that an incubation period of 7 days be used for field investigations and the monitoring of patient </w:t>
      </w:r>
      <w:proofErr w:type="gramStart"/>
      <w:r w:rsidRPr="00AD1AD6">
        <w:rPr>
          <w:rFonts w:ascii="Sylfaen" w:hAnsi="Sylfaen" w:cstheme="minorHAnsi"/>
          <w:sz w:val="24"/>
          <w:szCs w:val="24"/>
        </w:rPr>
        <w:t>contacts.</w:t>
      </w:r>
      <w:proofErr w:type="gramEnd"/>
    </w:p>
    <w:p w14:paraId="3E83BB17"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Clinical features</w:t>
      </w:r>
      <w:r w:rsidRPr="00AD1AD6">
        <w:rPr>
          <w:rFonts w:ascii="Sylfaen" w:hAnsi="Sylfaen" w:cstheme="minorHAnsi"/>
          <w:color w:val="auto"/>
          <w:sz w:val="24"/>
          <w:szCs w:val="24"/>
          <w:lang w:val="ka-GE"/>
        </w:rPr>
        <w:t>:</w:t>
      </w:r>
      <w:r w:rsidRPr="00AD1AD6">
        <w:rPr>
          <w:rFonts w:ascii="Sylfaen" w:hAnsi="Sylfaen" w:cstheme="minorHAnsi"/>
          <w:color w:val="auto"/>
          <w:sz w:val="24"/>
          <w:szCs w:val="24"/>
        </w:rPr>
        <w:t xml:space="preserve"> </w:t>
      </w:r>
    </w:p>
    <w:p w14:paraId="5EAD271D" w14:textId="77777777" w:rsidR="00CF7BD1" w:rsidRPr="00AD1AD6" w:rsidRDefault="00CF7BD1" w:rsidP="00CF7BD1">
      <w:pPr>
        <w:spacing w:after="0" w:line="360" w:lineRule="auto"/>
        <w:jc w:val="both"/>
        <w:rPr>
          <w:rFonts w:ascii="Sylfaen" w:hAnsi="Sylfaen" w:cstheme="minorHAnsi"/>
          <w:sz w:val="24"/>
          <w:szCs w:val="24"/>
          <w:lang w:val="ka-GE"/>
        </w:rPr>
      </w:pPr>
      <w:r w:rsidRPr="00AD1AD6">
        <w:rPr>
          <w:rFonts w:ascii="Sylfaen" w:hAnsi="Sylfaen" w:cstheme="minorHAnsi"/>
          <w:sz w:val="24"/>
          <w:szCs w:val="24"/>
        </w:rPr>
        <w:t xml:space="preserve">In many patients, the disease caused by the H5N1 virus follows an unusually aggressive clinical course, with rapid deterioration and high fatality. </w:t>
      </w:r>
    </w:p>
    <w:p w14:paraId="33C2617F"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Initial symptoms include a high fever, usually with a temperature higher than 38°C, and other influenza-like symptoms. Diarrhea, vomiting, abdominal pain, chest pain, and bleeding from the nose and gums have also been reported as early symptoms in some patients. </w:t>
      </w:r>
    </w:p>
    <w:p w14:paraId="4323166F"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On present evidence, difficulty in breathing develops around 5 days following the first symptoms. Respiratory distress, a hoarse voice, and a crackling sound when inhaling are commonly seen. Sputum production is variable and sometimes bloody</w:t>
      </w:r>
    </w:p>
    <w:p w14:paraId="34207D3D"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lastRenderedPageBreak/>
        <w:t>Antiviral treatment</w:t>
      </w:r>
      <w:r w:rsidRPr="00AD1AD6">
        <w:rPr>
          <w:rFonts w:ascii="Sylfaen" w:hAnsi="Sylfaen" w:cstheme="minorHAnsi"/>
          <w:color w:val="auto"/>
          <w:sz w:val="24"/>
          <w:szCs w:val="24"/>
          <w:lang w:val="ka-GE"/>
        </w:rPr>
        <w:t>:</w:t>
      </w:r>
    </w:p>
    <w:p w14:paraId="5D7149A0"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Evidence suggests that some antiviral drugs, notably </w:t>
      </w:r>
      <w:proofErr w:type="spellStart"/>
      <w:r w:rsidRPr="00AD1AD6">
        <w:rPr>
          <w:rFonts w:ascii="Sylfaen" w:hAnsi="Sylfaen" w:cstheme="minorHAnsi"/>
          <w:sz w:val="24"/>
          <w:szCs w:val="24"/>
        </w:rPr>
        <w:t>oseltamivir</w:t>
      </w:r>
      <w:proofErr w:type="spellEnd"/>
      <w:r w:rsidRPr="00AD1AD6">
        <w:rPr>
          <w:rFonts w:ascii="Sylfaen" w:hAnsi="Sylfaen" w:cstheme="minorHAnsi"/>
          <w:sz w:val="24"/>
          <w:szCs w:val="24"/>
        </w:rPr>
        <w:t xml:space="preserve">, can reduce the duration of viral replication and improve prospects of survival. </w:t>
      </w:r>
    </w:p>
    <w:p w14:paraId="5E226F5E"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In suspected cases, </w:t>
      </w:r>
      <w:proofErr w:type="spellStart"/>
      <w:r w:rsidRPr="00AD1AD6">
        <w:rPr>
          <w:rFonts w:ascii="Sylfaen" w:hAnsi="Sylfaen" w:cstheme="minorHAnsi"/>
          <w:sz w:val="24"/>
          <w:szCs w:val="24"/>
        </w:rPr>
        <w:t>oseltamivir</w:t>
      </w:r>
      <w:proofErr w:type="spellEnd"/>
      <w:r w:rsidRPr="00AD1AD6">
        <w:rPr>
          <w:rFonts w:ascii="Sylfaen" w:hAnsi="Sylfaen" w:cstheme="minorHAnsi"/>
          <w:sz w:val="24"/>
          <w:szCs w:val="24"/>
        </w:rPr>
        <w:t xml:space="preserve"> should be prescribed as soon as possible (ideally, within 48 hours following symptom onset) to maximize its therapeutic benefits. </w:t>
      </w:r>
    </w:p>
    <w:p w14:paraId="6A1746BB"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Risk factors for human infection</w:t>
      </w:r>
      <w:r w:rsidRPr="00AD1AD6">
        <w:rPr>
          <w:rFonts w:ascii="Sylfaen" w:hAnsi="Sylfaen" w:cstheme="minorHAnsi"/>
          <w:color w:val="auto"/>
          <w:sz w:val="24"/>
          <w:szCs w:val="24"/>
          <w:lang w:val="ka-GE"/>
        </w:rPr>
        <w:t>:</w:t>
      </w:r>
    </w:p>
    <w:p w14:paraId="1A016F1E"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There is no evidence to suggest that the H5N1 virus can be transmitted to humans through properly prepared poultry or eggs. A few human cases have been linked to consumption of dishes made of raw, contaminated poultry blood. However, slaughter, </w:t>
      </w:r>
      <w:proofErr w:type="spellStart"/>
      <w:r w:rsidRPr="00AD1AD6">
        <w:rPr>
          <w:rFonts w:ascii="Sylfaen" w:hAnsi="Sylfaen" w:cstheme="minorHAnsi"/>
          <w:sz w:val="24"/>
          <w:szCs w:val="24"/>
        </w:rPr>
        <w:t>defeathering</w:t>
      </w:r>
      <w:proofErr w:type="spellEnd"/>
      <w:r w:rsidRPr="00AD1AD6">
        <w:rPr>
          <w:rFonts w:ascii="Sylfaen" w:hAnsi="Sylfaen" w:cstheme="minorHAnsi"/>
          <w:sz w:val="24"/>
          <w:szCs w:val="24"/>
        </w:rPr>
        <w:t xml:space="preserve">, handling carcasses of infected poultry, and preparing poultry for consumption, especially in household settings, are likely to be risk factors. </w:t>
      </w:r>
    </w:p>
    <w:p w14:paraId="44109D0D"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Human pandemic potential</w:t>
      </w:r>
      <w:r w:rsidRPr="00AD1AD6">
        <w:rPr>
          <w:rFonts w:ascii="Sylfaen" w:hAnsi="Sylfaen" w:cstheme="minorHAnsi"/>
          <w:color w:val="auto"/>
          <w:sz w:val="24"/>
          <w:szCs w:val="24"/>
          <w:lang w:val="ka-GE"/>
        </w:rPr>
        <w:t>:</w:t>
      </w:r>
    </w:p>
    <w:p w14:paraId="4C65DCAE"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The H5N1 AI virus remains one of the influenza viruses with pandemic potential, because it continues to circulate widely in some poultry populations, most humans likely have no immunity to it, and it can cause severe disease and death in humans. In addition to H5N1, other animal influenza virus subtypes reported to have infected people include avian H7 and H9, and swine H1 and H3 viruses. H2 viruses may also pose a pandemic threat. Therefore, pandemic planning should consider risks of emergence of a variety of influenza subtypes from a variety of sources.</w:t>
      </w:r>
    </w:p>
    <w:p w14:paraId="7ACFDAB2"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1305D68D" w14:textId="77777777" w:rsidR="00CF7BD1" w:rsidRPr="00AD1AD6" w:rsidRDefault="00CF7BD1" w:rsidP="00CF7BD1">
      <w:pPr>
        <w:jc w:val="both"/>
        <w:rPr>
          <w:rFonts w:ascii="Sylfaen" w:hAnsi="Sylfaen"/>
          <w:sz w:val="24"/>
          <w:szCs w:val="24"/>
        </w:rPr>
      </w:pPr>
      <w:r w:rsidRPr="00AD1AD6">
        <w:rPr>
          <w:rFonts w:ascii="Sylfaen" w:hAnsi="Sylfaen"/>
          <w:sz w:val="24"/>
          <w:szCs w:val="24"/>
        </w:rPr>
        <w:t>BSL-2 practices, containment equipment, and facilities are suitable for activities utilizing known or potentially infectious body fluids, and for cell culture passage of laboratory-adapted strains. BSL-3 is required for activities with high potential for aerosol production, work with production quantities or high concentrations of infectious materials, and for manipulation of infected transplantable tumors, field isolates and clinical materials from human cases. Strains of LCMV that are shown to be lethal in non-human primates should be handled at BSL-3. ABSL-2 practices, containment equipment, and facilities are suitable for studies in adult mice with mouse brain-passaged strains requiring BSL-2 containment. Work with infected hamsters also should be done at ABSL-3.</w:t>
      </w:r>
    </w:p>
    <w:p w14:paraId="6204AAAC" w14:textId="77777777" w:rsidR="00CF7BD1" w:rsidRPr="00AD1AD6" w:rsidRDefault="00CF7BD1" w:rsidP="00CF7BD1">
      <w:pPr>
        <w:spacing w:after="0" w:line="360" w:lineRule="auto"/>
        <w:jc w:val="both"/>
        <w:rPr>
          <w:rFonts w:ascii="Sylfaen" w:hAnsi="Sylfaen" w:cstheme="minorHAnsi"/>
          <w:b/>
          <w:sz w:val="24"/>
          <w:szCs w:val="24"/>
          <w:lang w:val="ka-GE"/>
        </w:rPr>
      </w:pPr>
    </w:p>
    <w:p w14:paraId="68148550" w14:textId="77777777" w:rsidR="00CF7BD1" w:rsidRPr="00AD1AD6" w:rsidRDefault="00CF7BD1" w:rsidP="00CF7BD1">
      <w:pPr>
        <w:spacing w:after="0" w:line="240" w:lineRule="auto"/>
        <w:jc w:val="both"/>
        <w:rPr>
          <w:rFonts w:ascii="Sylfaen" w:eastAsia="Times New Roman" w:hAnsi="Sylfaen"/>
          <w:b/>
          <w:bCs/>
          <w:sz w:val="24"/>
          <w:szCs w:val="24"/>
        </w:rPr>
      </w:pPr>
      <w:r w:rsidRPr="00AD1AD6">
        <w:rPr>
          <w:rFonts w:ascii="Sylfaen" w:hAnsi="Sylfaen"/>
          <w:sz w:val="24"/>
          <w:szCs w:val="24"/>
        </w:rPr>
        <w:br w:type="page"/>
      </w:r>
    </w:p>
    <w:p w14:paraId="764B3F6D" w14:textId="77777777" w:rsidR="00CF7BD1" w:rsidRPr="00AD1AD6" w:rsidRDefault="00CF7BD1" w:rsidP="00CF7BD1">
      <w:pPr>
        <w:pStyle w:val="Heading1"/>
        <w:jc w:val="both"/>
        <w:rPr>
          <w:rFonts w:ascii="Sylfaen" w:hAnsi="Sylfaen" w:cstheme="minorHAnsi"/>
          <w:color w:val="auto"/>
          <w:sz w:val="24"/>
          <w:szCs w:val="24"/>
        </w:rPr>
      </w:pPr>
      <w:r w:rsidRPr="00AD1AD6">
        <w:rPr>
          <w:rFonts w:ascii="Sylfaen" w:hAnsi="Sylfaen"/>
          <w:color w:val="auto"/>
          <w:sz w:val="24"/>
          <w:szCs w:val="24"/>
        </w:rPr>
        <w:lastRenderedPageBreak/>
        <w:t>Multidrug-Resistant Tuberculosis (MDR-TB)</w:t>
      </w:r>
    </w:p>
    <w:p w14:paraId="3FCD31FB" w14:textId="27FCDA98"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General Information</w:t>
      </w:r>
    </w:p>
    <w:p w14:paraId="3E034DEA"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Tuberculosis (TB) is a disease caused by bacteria that are spread from person to person through the air. TB usually affects the lungs, but it can also affect other parts of the body, such as the brain, the kidneys, or the spine. In most cases, TB is treatable and curable; however, persons with TB can die if they do not get proper treatment.</w:t>
      </w:r>
    </w:p>
    <w:p w14:paraId="1FD0DAC8"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The bacteria that cause TB can develop resistance to the antimicrobial drugs used to cure the disease. Multidrug-resistant tuberculosis (MDR-TB) is TB that does not respond to at least isoniazid and rifampicin, the two most powerful </w:t>
      </w:r>
      <w:proofErr w:type="spellStart"/>
      <w:r w:rsidRPr="00AD1AD6">
        <w:rPr>
          <w:rFonts w:ascii="Sylfaen" w:hAnsi="Sylfaen" w:cstheme="minorHAnsi"/>
          <w:sz w:val="24"/>
          <w:szCs w:val="24"/>
        </w:rPr>
        <w:t>antituberculosis</w:t>
      </w:r>
      <w:proofErr w:type="spellEnd"/>
      <w:r w:rsidRPr="00AD1AD6">
        <w:rPr>
          <w:rFonts w:ascii="Sylfaen" w:hAnsi="Sylfaen" w:cstheme="minorHAnsi"/>
          <w:sz w:val="24"/>
          <w:szCs w:val="24"/>
        </w:rPr>
        <w:t xml:space="preserve"> drugs. Every year, more MDR-TB cases are being reported. Up to 10% of the newly diagnosed and 31% of retreatment TB cases are caused by MDR strains in Georgia. </w:t>
      </w:r>
    </w:p>
    <w:p w14:paraId="2A65FD27"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The primary cause of multidrug resistance is mismanagement of TB treatment. Most people with TB are cured by a strictly followed, 6-month drug regimen that is provided to patients with support and supervision. Inappropriate or incorrect use of antimicrobial drugs, or use of ineffective formulations of drugs, can cause drug resistance. Strong and enforced regulations to ensure acceptable, effective TB treatment can help control MDR-TB.</w:t>
      </w:r>
    </w:p>
    <w:p w14:paraId="25AD9A7C"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In some countries, it is becoming increasingly difficult to treat MDR-TB. Treatment options are limited and recommended medicines are not always available. In some cases even more drug-resistant TB is developing. Extensively drug-resistant TB, XDR-TB, is a form of MDR-TB that responds to even fewer available medicines.</w:t>
      </w:r>
    </w:p>
    <w:p w14:paraId="100C4E4F"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There were about 650,000 cases of MDR-TB present in the world in 2010. It is estimated that about 9% of these cases were XDR-TB.</w:t>
      </w:r>
    </w:p>
    <w:p w14:paraId="4324D636"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(XDR-TB is a rare type of MDR-TB that is resistant to isoniazid and rifampin, plus any </w:t>
      </w:r>
      <w:proofErr w:type="spellStart"/>
      <w:r w:rsidRPr="00AD1AD6">
        <w:rPr>
          <w:rFonts w:ascii="Sylfaen" w:hAnsi="Sylfaen" w:cstheme="minorHAnsi"/>
          <w:sz w:val="24"/>
          <w:szCs w:val="24"/>
        </w:rPr>
        <w:t>fluoroquinolone</w:t>
      </w:r>
      <w:proofErr w:type="spellEnd"/>
      <w:r w:rsidRPr="00AD1AD6">
        <w:rPr>
          <w:rFonts w:ascii="Sylfaen" w:hAnsi="Sylfaen" w:cstheme="minorHAnsi"/>
          <w:sz w:val="24"/>
          <w:szCs w:val="24"/>
        </w:rPr>
        <w:t xml:space="preserve"> and at least one of three injectable second-line drugs (i.e., </w:t>
      </w:r>
      <w:proofErr w:type="spellStart"/>
      <w:r w:rsidRPr="00AD1AD6">
        <w:rPr>
          <w:rFonts w:ascii="Sylfaen" w:hAnsi="Sylfaen" w:cstheme="minorHAnsi"/>
          <w:sz w:val="24"/>
          <w:szCs w:val="24"/>
        </w:rPr>
        <w:t>amikacin</w:t>
      </w:r>
      <w:proofErr w:type="spellEnd"/>
      <w:r w:rsidRPr="00AD1AD6">
        <w:rPr>
          <w:rFonts w:ascii="Sylfaen" w:hAnsi="Sylfaen" w:cstheme="minorHAnsi"/>
          <w:sz w:val="24"/>
          <w:szCs w:val="24"/>
        </w:rPr>
        <w:t xml:space="preserve">, kanamycin, or </w:t>
      </w:r>
      <w:proofErr w:type="spellStart"/>
      <w:r w:rsidRPr="00AD1AD6">
        <w:rPr>
          <w:rFonts w:ascii="Sylfaen" w:hAnsi="Sylfaen" w:cstheme="minorHAnsi"/>
          <w:sz w:val="24"/>
          <w:szCs w:val="24"/>
        </w:rPr>
        <w:t>capreomycin</w:t>
      </w:r>
      <w:proofErr w:type="spellEnd"/>
      <w:r w:rsidRPr="00AD1AD6">
        <w:rPr>
          <w:rFonts w:ascii="Sylfaen" w:hAnsi="Sylfaen" w:cstheme="minorHAnsi"/>
          <w:sz w:val="24"/>
          <w:szCs w:val="24"/>
        </w:rPr>
        <w:t>).</w:t>
      </w:r>
    </w:p>
    <w:p w14:paraId="773AA137"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Because XDR-TB is resistant to the most potent TB drugs, patients are left with treatment options that are much less effective.</w:t>
      </w:r>
    </w:p>
    <w:p w14:paraId="1F47C5C0"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lastRenderedPageBreak/>
        <w:t>XDR-TB is of special concern for persons with HIV infection or other conditions that can weaken the immune system. These persons are more likely to develop TB disease once they are infected, and also have a higher risk of death once they develop TB.</w:t>
      </w:r>
    </w:p>
    <w:p w14:paraId="1F7A1983"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Transmission of TB</w:t>
      </w:r>
      <w:r w:rsidRPr="00AD1AD6">
        <w:rPr>
          <w:rFonts w:ascii="Sylfaen" w:hAnsi="Sylfaen" w:cstheme="minorHAnsi"/>
          <w:color w:val="auto"/>
          <w:sz w:val="24"/>
          <w:szCs w:val="24"/>
          <w:lang w:val="ka-GE"/>
        </w:rPr>
        <w:t>:</w:t>
      </w:r>
    </w:p>
    <w:p w14:paraId="2A318A5D"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Drug-susceptible TB and drug-resistant TB are spread the same way. TB bacteria are put into the air when a person with TB disease of the lungs or throat coughs, sneezes, speaks, or sings. These bacteria can float in the air for several hours, depending on the environment. Persons who breathe in the air containing these TB bacteria can become infected.</w:t>
      </w:r>
    </w:p>
    <w:p w14:paraId="4995C81C"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TB is not spread by</w:t>
      </w:r>
    </w:p>
    <w:p w14:paraId="122AA81A" w14:textId="77777777" w:rsidR="00CF7BD1" w:rsidRPr="00AD1AD6" w:rsidRDefault="00CF7BD1" w:rsidP="00CF7BD1">
      <w:pPr>
        <w:pStyle w:val="ListParagraph"/>
        <w:numPr>
          <w:ilvl w:val="0"/>
          <w:numId w:val="142"/>
        </w:numPr>
        <w:tabs>
          <w:tab w:val="left" w:pos="360"/>
        </w:tabs>
        <w:spacing w:after="0" w:line="360" w:lineRule="auto"/>
        <w:ind w:left="0" w:firstLine="0"/>
        <w:contextualSpacing w:val="0"/>
        <w:jc w:val="both"/>
        <w:rPr>
          <w:rFonts w:ascii="Sylfaen" w:hAnsi="Sylfaen" w:cstheme="minorHAnsi"/>
          <w:sz w:val="24"/>
          <w:szCs w:val="24"/>
        </w:rPr>
      </w:pPr>
      <w:r w:rsidRPr="00AD1AD6">
        <w:rPr>
          <w:rFonts w:ascii="Sylfaen" w:hAnsi="Sylfaen" w:cstheme="minorHAnsi"/>
          <w:sz w:val="24"/>
          <w:szCs w:val="24"/>
        </w:rPr>
        <w:t xml:space="preserve">Shaking someone’s hand </w:t>
      </w:r>
    </w:p>
    <w:p w14:paraId="097F9D54" w14:textId="77777777" w:rsidR="00CF7BD1" w:rsidRPr="00AD1AD6" w:rsidRDefault="00CF7BD1" w:rsidP="00CF7BD1">
      <w:pPr>
        <w:pStyle w:val="ListParagraph"/>
        <w:numPr>
          <w:ilvl w:val="0"/>
          <w:numId w:val="142"/>
        </w:numPr>
        <w:tabs>
          <w:tab w:val="left" w:pos="360"/>
        </w:tabs>
        <w:spacing w:after="0" w:line="360" w:lineRule="auto"/>
        <w:ind w:left="0" w:firstLine="0"/>
        <w:contextualSpacing w:val="0"/>
        <w:jc w:val="both"/>
        <w:rPr>
          <w:rFonts w:ascii="Sylfaen" w:hAnsi="Sylfaen" w:cstheme="minorHAnsi"/>
          <w:sz w:val="24"/>
          <w:szCs w:val="24"/>
        </w:rPr>
      </w:pPr>
      <w:r w:rsidRPr="00AD1AD6">
        <w:rPr>
          <w:rFonts w:ascii="Sylfaen" w:hAnsi="Sylfaen" w:cstheme="minorHAnsi"/>
          <w:sz w:val="24"/>
          <w:szCs w:val="24"/>
        </w:rPr>
        <w:t xml:space="preserve">Sharing food or drink </w:t>
      </w:r>
    </w:p>
    <w:p w14:paraId="7FC3559C" w14:textId="77777777" w:rsidR="00CF7BD1" w:rsidRPr="00AD1AD6" w:rsidRDefault="00CF7BD1" w:rsidP="00CF7BD1">
      <w:pPr>
        <w:pStyle w:val="ListParagraph"/>
        <w:numPr>
          <w:ilvl w:val="0"/>
          <w:numId w:val="142"/>
        </w:numPr>
        <w:tabs>
          <w:tab w:val="left" w:pos="360"/>
        </w:tabs>
        <w:spacing w:after="0" w:line="360" w:lineRule="auto"/>
        <w:ind w:left="0" w:firstLine="0"/>
        <w:contextualSpacing w:val="0"/>
        <w:jc w:val="both"/>
        <w:rPr>
          <w:rFonts w:ascii="Sylfaen" w:hAnsi="Sylfaen" w:cstheme="minorHAnsi"/>
          <w:sz w:val="24"/>
          <w:szCs w:val="24"/>
        </w:rPr>
      </w:pPr>
      <w:r w:rsidRPr="00AD1AD6">
        <w:rPr>
          <w:rFonts w:ascii="Sylfaen" w:hAnsi="Sylfaen" w:cstheme="minorHAnsi"/>
          <w:sz w:val="24"/>
          <w:szCs w:val="24"/>
        </w:rPr>
        <w:t xml:space="preserve">Touching bed linens or toilet seats </w:t>
      </w:r>
    </w:p>
    <w:p w14:paraId="03B8476C" w14:textId="77777777" w:rsidR="00CF7BD1" w:rsidRPr="00AD1AD6" w:rsidRDefault="00CF7BD1" w:rsidP="00CF7BD1">
      <w:pPr>
        <w:pStyle w:val="ListParagraph"/>
        <w:numPr>
          <w:ilvl w:val="0"/>
          <w:numId w:val="142"/>
        </w:numPr>
        <w:tabs>
          <w:tab w:val="left" w:pos="360"/>
        </w:tabs>
        <w:spacing w:after="0" w:line="360" w:lineRule="auto"/>
        <w:ind w:left="0" w:firstLine="0"/>
        <w:contextualSpacing w:val="0"/>
        <w:jc w:val="both"/>
        <w:rPr>
          <w:rFonts w:ascii="Sylfaen" w:hAnsi="Sylfaen" w:cstheme="minorHAnsi"/>
          <w:sz w:val="24"/>
          <w:szCs w:val="24"/>
        </w:rPr>
      </w:pPr>
      <w:r w:rsidRPr="00AD1AD6">
        <w:rPr>
          <w:rFonts w:ascii="Sylfaen" w:hAnsi="Sylfaen" w:cstheme="minorHAnsi"/>
          <w:sz w:val="24"/>
          <w:szCs w:val="24"/>
        </w:rPr>
        <w:t xml:space="preserve">Sharing toothbrushes </w:t>
      </w:r>
    </w:p>
    <w:p w14:paraId="4F98B68D" w14:textId="77777777" w:rsidR="00CF7BD1" w:rsidRPr="00AD1AD6" w:rsidRDefault="00CF7BD1" w:rsidP="00CF7BD1">
      <w:pPr>
        <w:pStyle w:val="ListParagraph"/>
        <w:numPr>
          <w:ilvl w:val="0"/>
          <w:numId w:val="142"/>
        </w:numPr>
        <w:tabs>
          <w:tab w:val="left" w:pos="360"/>
        </w:tabs>
        <w:spacing w:after="0" w:line="360" w:lineRule="auto"/>
        <w:ind w:left="0" w:firstLine="0"/>
        <w:contextualSpacing w:val="0"/>
        <w:jc w:val="both"/>
        <w:rPr>
          <w:rFonts w:ascii="Sylfaen" w:hAnsi="Sylfaen" w:cstheme="minorHAnsi"/>
          <w:sz w:val="24"/>
          <w:szCs w:val="24"/>
        </w:rPr>
      </w:pPr>
      <w:r w:rsidRPr="00AD1AD6">
        <w:rPr>
          <w:rFonts w:ascii="Sylfaen" w:hAnsi="Sylfaen" w:cstheme="minorHAnsi"/>
          <w:sz w:val="24"/>
          <w:szCs w:val="24"/>
        </w:rPr>
        <w:t xml:space="preserve">Kissing </w:t>
      </w:r>
    </w:p>
    <w:p w14:paraId="30A02188"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How does drug resistance happen?</w:t>
      </w:r>
    </w:p>
    <w:p w14:paraId="0A331DE0"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Resistance to anti-TB drugs can occur when these drugs are misused or mismanaged. Examples include when patients do not complete their full course of treatment; when health-care providers prescribe the wrong treatment, the wrong dose, or length of time for taking the drugs; when the supply of drugs is not always available; or when the drugs are of poor quality.</w:t>
      </w:r>
    </w:p>
    <w:p w14:paraId="660DC814"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Risk for getting MDR-TB</w:t>
      </w:r>
      <w:r w:rsidRPr="00AD1AD6">
        <w:rPr>
          <w:rFonts w:ascii="Sylfaen" w:hAnsi="Sylfaen" w:cstheme="minorHAnsi"/>
          <w:color w:val="auto"/>
          <w:sz w:val="24"/>
          <w:szCs w:val="24"/>
          <w:lang w:val="ka-GE"/>
        </w:rPr>
        <w:t>:</w:t>
      </w:r>
    </w:p>
    <w:p w14:paraId="39C19FD3"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Drug resistance is more common in people who: </w:t>
      </w:r>
    </w:p>
    <w:p w14:paraId="541D4575" w14:textId="77777777" w:rsidR="00CF7BD1" w:rsidRPr="00AD1AD6" w:rsidRDefault="00CF7BD1" w:rsidP="00CF7BD1">
      <w:pPr>
        <w:pStyle w:val="ListParagraph"/>
        <w:numPr>
          <w:ilvl w:val="0"/>
          <w:numId w:val="142"/>
        </w:numPr>
        <w:tabs>
          <w:tab w:val="left" w:pos="360"/>
        </w:tabs>
        <w:spacing w:after="0" w:line="360" w:lineRule="auto"/>
        <w:ind w:left="0" w:firstLine="0"/>
        <w:contextualSpacing w:val="0"/>
        <w:jc w:val="both"/>
        <w:rPr>
          <w:rFonts w:ascii="Sylfaen" w:hAnsi="Sylfaen" w:cstheme="minorHAnsi"/>
          <w:sz w:val="24"/>
          <w:szCs w:val="24"/>
        </w:rPr>
      </w:pPr>
      <w:r w:rsidRPr="00AD1AD6">
        <w:rPr>
          <w:rFonts w:ascii="Sylfaen" w:hAnsi="Sylfaen" w:cstheme="minorHAnsi"/>
          <w:sz w:val="24"/>
          <w:szCs w:val="24"/>
        </w:rPr>
        <w:t xml:space="preserve">Do not take their TB medicine regularly </w:t>
      </w:r>
    </w:p>
    <w:p w14:paraId="01FE7140" w14:textId="77777777" w:rsidR="00CF7BD1" w:rsidRPr="00AD1AD6" w:rsidRDefault="00CF7BD1" w:rsidP="00CF7BD1">
      <w:pPr>
        <w:pStyle w:val="ListParagraph"/>
        <w:numPr>
          <w:ilvl w:val="0"/>
          <w:numId w:val="142"/>
        </w:numPr>
        <w:tabs>
          <w:tab w:val="left" w:pos="360"/>
        </w:tabs>
        <w:spacing w:after="0" w:line="360" w:lineRule="auto"/>
        <w:ind w:left="0" w:firstLine="0"/>
        <w:contextualSpacing w:val="0"/>
        <w:jc w:val="both"/>
        <w:rPr>
          <w:rFonts w:ascii="Sylfaen" w:hAnsi="Sylfaen" w:cstheme="minorHAnsi"/>
          <w:sz w:val="24"/>
          <w:szCs w:val="24"/>
        </w:rPr>
      </w:pPr>
      <w:r w:rsidRPr="00AD1AD6">
        <w:rPr>
          <w:rFonts w:ascii="Sylfaen" w:hAnsi="Sylfaen" w:cstheme="minorHAnsi"/>
          <w:sz w:val="24"/>
          <w:szCs w:val="24"/>
        </w:rPr>
        <w:t xml:space="preserve">Do not take all of their TB medicine as told by their doctor or nurse </w:t>
      </w:r>
    </w:p>
    <w:p w14:paraId="194B4C44" w14:textId="77777777" w:rsidR="00CF7BD1" w:rsidRPr="00AD1AD6" w:rsidRDefault="00CF7BD1" w:rsidP="00CF7BD1">
      <w:pPr>
        <w:pStyle w:val="ListParagraph"/>
        <w:numPr>
          <w:ilvl w:val="0"/>
          <w:numId w:val="142"/>
        </w:numPr>
        <w:tabs>
          <w:tab w:val="left" w:pos="360"/>
        </w:tabs>
        <w:spacing w:after="0" w:line="360" w:lineRule="auto"/>
        <w:ind w:left="0" w:firstLine="0"/>
        <w:contextualSpacing w:val="0"/>
        <w:jc w:val="both"/>
        <w:rPr>
          <w:rFonts w:ascii="Sylfaen" w:hAnsi="Sylfaen" w:cstheme="minorHAnsi"/>
          <w:sz w:val="24"/>
          <w:szCs w:val="24"/>
        </w:rPr>
      </w:pPr>
      <w:r w:rsidRPr="00AD1AD6">
        <w:rPr>
          <w:rFonts w:ascii="Sylfaen" w:hAnsi="Sylfaen" w:cstheme="minorHAnsi"/>
          <w:sz w:val="24"/>
          <w:szCs w:val="24"/>
        </w:rPr>
        <w:t xml:space="preserve">Develop TB disease again, after having taken TB medicine in the past </w:t>
      </w:r>
    </w:p>
    <w:p w14:paraId="78B98007" w14:textId="77777777" w:rsidR="00CF7BD1" w:rsidRPr="00AD1AD6" w:rsidRDefault="00CF7BD1" w:rsidP="00CF7BD1">
      <w:pPr>
        <w:pStyle w:val="ListParagraph"/>
        <w:numPr>
          <w:ilvl w:val="0"/>
          <w:numId w:val="142"/>
        </w:numPr>
        <w:tabs>
          <w:tab w:val="left" w:pos="360"/>
        </w:tabs>
        <w:spacing w:after="0" w:line="360" w:lineRule="auto"/>
        <w:ind w:left="0" w:firstLine="0"/>
        <w:contextualSpacing w:val="0"/>
        <w:jc w:val="both"/>
        <w:rPr>
          <w:rFonts w:ascii="Sylfaen" w:hAnsi="Sylfaen" w:cstheme="minorHAnsi"/>
          <w:sz w:val="24"/>
          <w:szCs w:val="24"/>
        </w:rPr>
      </w:pPr>
      <w:r w:rsidRPr="00AD1AD6">
        <w:rPr>
          <w:rFonts w:ascii="Sylfaen" w:hAnsi="Sylfaen" w:cstheme="minorHAnsi"/>
          <w:sz w:val="24"/>
          <w:szCs w:val="24"/>
        </w:rPr>
        <w:t xml:space="preserve">Come from areas of the world where drug-resistant TB is common </w:t>
      </w:r>
    </w:p>
    <w:p w14:paraId="7F718DA4" w14:textId="77777777" w:rsidR="00CF7BD1" w:rsidRPr="00AD1AD6" w:rsidRDefault="00CF7BD1" w:rsidP="00CF7BD1">
      <w:pPr>
        <w:pStyle w:val="ListParagraph"/>
        <w:numPr>
          <w:ilvl w:val="0"/>
          <w:numId w:val="142"/>
        </w:numPr>
        <w:tabs>
          <w:tab w:val="left" w:pos="360"/>
        </w:tabs>
        <w:spacing w:after="0" w:line="360" w:lineRule="auto"/>
        <w:ind w:left="0" w:firstLine="0"/>
        <w:contextualSpacing w:val="0"/>
        <w:jc w:val="both"/>
        <w:rPr>
          <w:rFonts w:ascii="Sylfaen" w:hAnsi="Sylfaen" w:cstheme="minorHAnsi"/>
          <w:sz w:val="24"/>
          <w:szCs w:val="24"/>
        </w:rPr>
      </w:pPr>
      <w:r w:rsidRPr="00AD1AD6">
        <w:rPr>
          <w:rFonts w:ascii="Sylfaen" w:hAnsi="Sylfaen" w:cstheme="minorHAnsi"/>
          <w:sz w:val="24"/>
          <w:szCs w:val="24"/>
        </w:rPr>
        <w:t xml:space="preserve">Have spent time with someone known to have drug-resistant TB disease </w:t>
      </w:r>
    </w:p>
    <w:p w14:paraId="4253CB95"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lastRenderedPageBreak/>
        <w:t>Prevention</w:t>
      </w:r>
      <w:r w:rsidRPr="00AD1AD6">
        <w:rPr>
          <w:rFonts w:ascii="Sylfaen" w:hAnsi="Sylfaen" w:cstheme="minorHAnsi"/>
          <w:color w:val="auto"/>
          <w:sz w:val="24"/>
          <w:szCs w:val="24"/>
          <w:lang w:val="ka-GE"/>
        </w:rPr>
        <w:t>:</w:t>
      </w:r>
    </w:p>
    <w:p w14:paraId="23B5E879"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The most important thing a person can do to prevent the spread of MDR-TB is to take all of their medications exactly as prescribed by their health care provider. No doses should be missed and treatment should not be stopped early. Patients should tell their health care provider if they are having trouble taking the medications. If patients plan to travel, they should talk to their health care providers and make sure they have enough medicine to last while away.</w:t>
      </w:r>
    </w:p>
    <w:p w14:paraId="14A43F87"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Health care providers can help prevent MDR-TB by quickly diagnosing cases, following recommended treatment guidelines, monitoring patients’ response to treatment, and making sure therapy is completed.</w:t>
      </w:r>
    </w:p>
    <w:p w14:paraId="7C25E226"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Another way to prevent getting MDR-TB is to avoid exposure to known MDR-TB patients in closed or crowded places such as hospitals, prisons, or homeless shelters. If you work in hospitals or health-care settings where TB patients are likely to be seen, you should consult infection control or occupational health experts. </w:t>
      </w:r>
    </w:p>
    <w:p w14:paraId="5461D047"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Vaccination</w:t>
      </w:r>
      <w:r w:rsidRPr="00AD1AD6">
        <w:rPr>
          <w:rFonts w:ascii="Sylfaen" w:hAnsi="Sylfaen" w:cstheme="minorHAnsi"/>
          <w:color w:val="auto"/>
          <w:sz w:val="24"/>
          <w:szCs w:val="24"/>
          <w:lang w:val="ka-GE"/>
        </w:rPr>
        <w:t>:</w:t>
      </w:r>
    </w:p>
    <w:p w14:paraId="47801307"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There is a vaccine for TB disease called </w:t>
      </w:r>
      <w:proofErr w:type="spellStart"/>
      <w:r w:rsidRPr="00AD1AD6">
        <w:rPr>
          <w:rFonts w:ascii="Sylfaen" w:hAnsi="Sylfaen" w:cstheme="minorHAnsi"/>
          <w:sz w:val="24"/>
          <w:szCs w:val="24"/>
        </w:rPr>
        <w:t>Bacille</w:t>
      </w:r>
      <w:proofErr w:type="spellEnd"/>
      <w:r w:rsidRPr="00AD1AD6">
        <w:rPr>
          <w:rFonts w:ascii="Sylfaen" w:hAnsi="Sylfaen" w:cstheme="minorHAnsi"/>
          <w:sz w:val="24"/>
          <w:szCs w:val="24"/>
        </w:rPr>
        <w:t xml:space="preserve"> </w:t>
      </w:r>
      <w:proofErr w:type="spellStart"/>
      <w:r w:rsidRPr="00AD1AD6">
        <w:rPr>
          <w:rFonts w:ascii="Sylfaen" w:hAnsi="Sylfaen" w:cstheme="minorHAnsi"/>
          <w:sz w:val="24"/>
          <w:szCs w:val="24"/>
        </w:rPr>
        <w:t>Calmette-Guérin</w:t>
      </w:r>
      <w:proofErr w:type="spellEnd"/>
      <w:r w:rsidRPr="00AD1AD6">
        <w:rPr>
          <w:rFonts w:ascii="Sylfaen" w:hAnsi="Sylfaen" w:cstheme="minorHAnsi"/>
          <w:sz w:val="24"/>
          <w:szCs w:val="24"/>
        </w:rPr>
        <w:t xml:space="preserve"> (BCG). It is used in some countries to prevent severe forms of TB in children. However, BCG is not generally recommended in the United States because it has limited effectiveness for preventing TB overall.</w:t>
      </w:r>
    </w:p>
    <w:p w14:paraId="1766C837"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Symptoms</w:t>
      </w:r>
      <w:r w:rsidRPr="00AD1AD6">
        <w:rPr>
          <w:rFonts w:ascii="Sylfaen" w:hAnsi="Sylfaen" w:cstheme="minorHAnsi"/>
          <w:color w:val="auto"/>
          <w:sz w:val="24"/>
          <w:szCs w:val="24"/>
          <w:lang w:val="ka-GE"/>
        </w:rPr>
        <w:t>:</w:t>
      </w:r>
    </w:p>
    <w:p w14:paraId="5D1BA33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The general symptoms of TB disease include feelings of sickness or weakness, weight loss, fever, and night sweats. The symptoms of TB disease of the lungs may also include coughing, chest pain, and coughing up blood.</w:t>
      </w:r>
    </w:p>
    <w:p w14:paraId="08509E5E"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Treatment</w:t>
      </w:r>
      <w:r w:rsidRPr="00AD1AD6">
        <w:rPr>
          <w:rFonts w:ascii="Sylfaen" w:hAnsi="Sylfaen" w:cstheme="minorHAnsi"/>
          <w:color w:val="auto"/>
          <w:sz w:val="24"/>
          <w:szCs w:val="24"/>
          <w:lang w:val="ka-GE"/>
        </w:rPr>
        <w:t>:</w:t>
      </w:r>
    </w:p>
    <w:p w14:paraId="17D83087"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TB is a treatable and curable disease. Active, drug-sensitive TB disease is treated with a standard 6-month course of four antimicrobial drugs that are provided with information, supervision and support to the patient by a health worker or trained volunteer. Without such supervision and support, treatment adherence can be difficult and the disease can </w:t>
      </w:r>
      <w:r w:rsidRPr="00AD1AD6">
        <w:rPr>
          <w:rFonts w:ascii="Sylfaen" w:hAnsi="Sylfaen" w:cstheme="minorHAnsi"/>
          <w:sz w:val="24"/>
          <w:szCs w:val="24"/>
        </w:rPr>
        <w:lastRenderedPageBreak/>
        <w:t>spread. The vast majority of TB cases can be cured when medicines are provided and taken properly.</w:t>
      </w:r>
    </w:p>
    <w:p w14:paraId="5BCA5D3E" w14:textId="77777777" w:rsidR="00CF7BD1" w:rsidRPr="00AD1AD6" w:rsidRDefault="00CF7BD1" w:rsidP="00CF7BD1">
      <w:pPr>
        <w:pStyle w:val="Heading1"/>
        <w:spacing w:before="0" w:line="360" w:lineRule="auto"/>
        <w:jc w:val="both"/>
        <w:rPr>
          <w:rFonts w:ascii="Sylfaen" w:hAnsi="Sylfaen" w:cstheme="minorHAnsi"/>
          <w:color w:val="auto"/>
          <w:sz w:val="24"/>
          <w:szCs w:val="24"/>
          <w:lang w:val="ka-GE"/>
        </w:rPr>
      </w:pPr>
      <w:r w:rsidRPr="00AD1AD6">
        <w:rPr>
          <w:rFonts w:ascii="Sylfaen" w:hAnsi="Sylfaen" w:cstheme="minorHAnsi"/>
          <w:color w:val="auto"/>
          <w:sz w:val="24"/>
          <w:szCs w:val="24"/>
        </w:rPr>
        <w:t>Additional Information</w:t>
      </w:r>
      <w:r w:rsidRPr="00AD1AD6">
        <w:rPr>
          <w:rFonts w:ascii="Sylfaen" w:hAnsi="Sylfaen" w:cstheme="minorHAnsi"/>
          <w:color w:val="auto"/>
          <w:sz w:val="24"/>
          <w:szCs w:val="24"/>
          <w:lang w:val="ka-GE"/>
        </w:rPr>
        <w:t>:</w:t>
      </w:r>
    </w:p>
    <w:p w14:paraId="7D68082F"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US CDC - Multidrug-Resistant TB (MDR TB) MMWRs</w:t>
      </w:r>
    </w:p>
    <w:p w14:paraId="1B0EEC29"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US CDC - Questions and Answers about TB</w:t>
      </w:r>
    </w:p>
    <w:p w14:paraId="2686A8C1"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US CDC - Tuberculosis: General Information</w:t>
      </w:r>
    </w:p>
    <w:p w14:paraId="1704AF0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US CDC - Tuberculin Skin Testing</w:t>
      </w:r>
    </w:p>
    <w:p w14:paraId="29BAB0BA"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US CDC Tuberculosis Information for International Travelers</w:t>
      </w:r>
    </w:p>
    <w:p w14:paraId="7A1A909B" w14:textId="77777777" w:rsidR="00CF7BD1" w:rsidRPr="00AD1AD6" w:rsidRDefault="00CF7BD1" w:rsidP="00CF7BD1">
      <w:pPr>
        <w:spacing w:after="0" w:line="240" w:lineRule="auto"/>
        <w:jc w:val="both"/>
        <w:rPr>
          <w:rFonts w:ascii="Sylfaen" w:hAnsi="Sylfaen" w:cstheme="minorHAnsi"/>
          <w:sz w:val="24"/>
          <w:szCs w:val="24"/>
        </w:rPr>
      </w:pPr>
      <w:r w:rsidRPr="00AD1AD6">
        <w:rPr>
          <w:rFonts w:ascii="Sylfaen" w:hAnsi="Sylfaen" w:cstheme="minorHAnsi"/>
          <w:sz w:val="24"/>
          <w:szCs w:val="24"/>
        </w:rPr>
        <w:br w:type="page"/>
      </w:r>
    </w:p>
    <w:p w14:paraId="682A7D9F" w14:textId="77777777" w:rsidR="00CF7BD1" w:rsidRPr="00AD1AD6" w:rsidRDefault="00CF7BD1" w:rsidP="00CF7BD1">
      <w:pPr>
        <w:pStyle w:val="Heading1"/>
        <w:jc w:val="both"/>
        <w:rPr>
          <w:rFonts w:ascii="Sylfaen" w:hAnsi="Sylfaen"/>
          <w:color w:val="auto"/>
          <w:sz w:val="24"/>
          <w:szCs w:val="24"/>
        </w:rPr>
      </w:pPr>
      <w:r w:rsidRPr="00AD1AD6">
        <w:rPr>
          <w:rFonts w:ascii="Sylfaen" w:hAnsi="Sylfaen"/>
          <w:color w:val="auto"/>
          <w:sz w:val="24"/>
          <w:szCs w:val="24"/>
        </w:rPr>
        <w:lastRenderedPageBreak/>
        <w:t>Rabies</w:t>
      </w:r>
    </w:p>
    <w:p w14:paraId="41222B95" w14:textId="2A5AD11C"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General Information</w:t>
      </w:r>
    </w:p>
    <w:p w14:paraId="56EEBF68"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More than 55,000 people die of rabies every year, primarily in Asia and Africa. </w:t>
      </w:r>
    </w:p>
    <w:p w14:paraId="2031CF2D"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For the period 1986-1995, a total of 40 rabies cases in humans were reported in Georgia. In 2004, 2005 and 2006 there were 12, 10 and 7 reported cases, respectively, representing a significant increase in overall incidence for this </w:t>
      </w:r>
      <w:proofErr w:type="gramStart"/>
      <w:r w:rsidRPr="00AD1AD6">
        <w:rPr>
          <w:rFonts w:ascii="Sylfaen" w:hAnsi="Sylfaen" w:cstheme="minorHAnsi"/>
          <w:sz w:val="24"/>
          <w:szCs w:val="24"/>
        </w:rPr>
        <w:t>period.</w:t>
      </w:r>
      <w:proofErr w:type="gramEnd"/>
      <w:r w:rsidRPr="00AD1AD6">
        <w:rPr>
          <w:rFonts w:ascii="Sylfaen" w:hAnsi="Sylfaen" w:cstheme="minorHAnsi"/>
          <w:sz w:val="24"/>
          <w:szCs w:val="24"/>
        </w:rPr>
        <w:t xml:space="preserve"> Ninety-three percent (93%) of cases were caused by dog bites.</w:t>
      </w:r>
    </w:p>
    <w:p w14:paraId="31E5B562" w14:textId="77777777" w:rsidR="00CF7BD1" w:rsidRPr="00AD1AD6" w:rsidRDefault="00CF7BD1" w:rsidP="00CF7BD1">
      <w:pPr>
        <w:spacing w:after="0" w:line="360" w:lineRule="auto"/>
        <w:jc w:val="both"/>
        <w:rPr>
          <w:rFonts w:ascii="Sylfaen" w:hAnsi="Sylfaen" w:cstheme="minorHAnsi"/>
          <w:sz w:val="24"/>
          <w:szCs w:val="24"/>
          <w:lang w:val="ka-GE"/>
        </w:rPr>
      </w:pPr>
      <w:r w:rsidRPr="00AD1AD6">
        <w:rPr>
          <w:rFonts w:ascii="Sylfaen" w:hAnsi="Sylfaen" w:cstheme="minorHAnsi"/>
          <w:sz w:val="24"/>
          <w:szCs w:val="24"/>
        </w:rPr>
        <w:t xml:space="preserve">Rabies is a zoonotic disease (a disease that is transmitted to humans from animals) that is caused by a virus. The disease infects domestic and wild animals, and is spread to people through close contact with infected saliva via bites or scratches. </w:t>
      </w:r>
    </w:p>
    <w:p w14:paraId="546C47BE"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Transmission</w:t>
      </w:r>
    </w:p>
    <w:p w14:paraId="59092761"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People are infected following a deep bite or scratch by an infected animal. Dogs are the main host and transmitter of rabies. They are the source of infection in all of the estimated 50,000 human rabies deaths annually in Asia and Africa. </w:t>
      </w:r>
    </w:p>
    <w:p w14:paraId="4F388888"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Bats are the source of most human rabies deaths in the United States of America and Canada. Bat rabies has also recently emerged as a public health threat in Australia, Latin America and Western Europe. However, in these regions, the number of human deaths due to bat rabies remains small compared to those due to dog bites. Human deaths following exposure to foxes, raccoons, skunks, jackals, mongooses and other wild carnivore host species are very rare.</w:t>
      </w:r>
    </w:p>
    <w:p w14:paraId="46DAB08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Transmission can also occur when infectious material – usually saliva – comes into direct contact with human mucosa or fresh skin wounds. Human-to-human transmission by bite is theoretically possible but has never been confirmed. </w:t>
      </w:r>
    </w:p>
    <w:p w14:paraId="4EB242AB"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Rarely, rabies may be contracted by inhalation of virus-containing aerosol or via transplantation of an infected organ. Ingestion of raw meat or other tissues from animals infected with rabies is not a source of human infection.</w:t>
      </w:r>
    </w:p>
    <w:p w14:paraId="27B472FD"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Incubation Period</w:t>
      </w:r>
    </w:p>
    <w:p w14:paraId="50AC17B8"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The incubation period for rabies is typically 1–3 months, but may vary from &lt;1 week to &gt;1 year</w:t>
      </w:r>
    </w:p>
    <w:p w14:paraId="7516D671"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lastRenderedPageBreak/>
        <w:t>Symptoms</w:t>
      </w:r>
    </w:p>
    <w:p w14:paraId="082D9CC6"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The initial symptoms of rabies are fever and often pain or an unusual or unexplained tingling, pricking or burning sensation (</w:t>
      </w:r>
      <w:proofErr w:type="spellStart"/>
      <w:r w:rsidRPr="00AD1AD6">
        <w:rPr>
          <w:rFonts w:ascii="Sylfaen" w:hAnsi="Sylfaen" w:cstheme="minorHAnsi"/>
          <w:sz w:val="24"/>
          <w:szCs w:val="24"/>
        </w:rPr>
        <w:t>paraesthesia</w:t>
      </w:r>
      <w:proofErr w:type="spellEnd"/>
      <w:r w:rsidRPr="00AD1AD6">
        <w:rPr>
          <w:rFonts w:ascii="Sylfaen" w:hAnsi="Sylfaen" w:cstheme="minorHAnsi"/>
          <w:sz w:val="24"/>
          <w:szCs w:val="24"/>
        </w:rPr>
        <w:t>) at the wound site.</w:t>
      </w:r>
    </w:p>
    <w:p w14:paraId="58E404CF"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As the virus spreads through the central nervous system, progressive, fatal inflammation of the brain and spinal cord develops. As the disease progresses, more specific symptoms appear and may include insomnia, anxiety, confusion, slight or partial paralysis, excitation, hallucinations, agitation, </w:t>
      </w:r>
      <w:proofErr w:type="spellStart"/>
      <w:r w:rsidRPr="00AD1AD6">
        <w:rPr>
          <w:rFonts w:ascii="Sylfaen" w:hAnsi="Sylfaen" w:cstheme="minorHAnsi"/>
          <w:sz w:val="24"/>
          <w:szCs w:val="24"/>
        </w:rPr>
        <w:t>hypersalivation</w:t>
      </w:r>
      <w:proofErr w:type="spellEnd"/>
      <w:r w:rsidRPr="00AD1AD6">
        <w:rPr>
          <w:rFonts w:ascii="Sylfaen" w:hAnsi="Sylfaen" w:cstheme="minorHAnsi"/>
          <w:sz w:val="24"/>
          <w:szCs w:val="24"/>
        </w:rPr>
        <w:t xml:space="preserve"> (increase in saliva), difficulty swallowing, and hydrophobia (fear of water). Death usually occurs within days of the onset of these symptoms.</w:t>
      </w:r>
    </w:p>
    <w:p w14:paraId="3E9971D6"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Diagnosis</w:t>
      </w:r>
    </w:p>
    <w:p w14:paraId="1FB0E327"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No tests are available to diagnose rabies infection in humans before the onset of clinical disease, and, unless the rabies-specific signs of hydrophobia or aerophobia are present, the clinical diagnosis may be difficult. Human rabies can be confirmed intra-</w:t>
      </w:r>
      <w:proofErr w:type="spellStart"/>
      <w:r w:rsidRPr="00AD1AD6">
        <w:rPr>
          <w:rFonts w:ascii="Sylfaen" w:hAnsi="Sylfaen" w:cstheme="minorHAnsi"/>
          <w:sz w:val="24"/>
          <w:szCs w:val="24"/>
        </w:rPr>
        <w:t>vitam</w:t>
      </w:r>
      <w:proofErr w:type="spellEnd"/>
      <w:r w:rsidRPr="00AD1AD6">
        <w:rPr>
          <w:rFonts w:ascii="Sylfaen" w:hAnsi="Sylfaen" w:cstheme="minorHAnsi"/>
          <w:sz w:val="24"/>
          <w:szCs w:val="24"/>
        </w:rPr>
        <w:t xml:space="preserve"> and post mortem by various diagnostic techniques aimed at detecting whole virus, viral antigens or nucleic acids in infected tissues (brain, skin, urine or saliva). </w:t>
      </w:r>
    </w:p>
    <w:p w14:paraId="600722C9"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Post-Exposure Prophylaxis (PEP)</w:t>
      </w:r>
    </w:p>
    <w:p w14:paraId="0CCE6E23"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Post-exposure prophylaxis (PEP) consists of:</w:t>
      </w:r>
    </w:p>
    <w:p w14:paraId="6663E484" w14:textId="77777777" w:rsidR="00CF7BD1" w:rsidRPr="00AD1AD6" w:rsidRDefault="00CF7BD1" w:rsidP="00CF7BD1">
      <w:pPr>
        <w:pStyle w:val="ListParagraph"/>
        <w:numPr>
          <w:ilvl w:val="0"/>
          <w:numId w:val="144"/>
        </w:numPr>
        <w:spacing w:after="0" w:line="360" w:lineRule="auto"/>
        <w:jc w:val="both"/>
        <w:rPr>
          <w:rFonts w:ascii="Sylfaen" w:hAnsi="Sylfaen" w:cstheme="minorHAnsi"/>
          <w:sz w:val="24"/>
          <w:szCs w:val="24"/>
        </w:rPr>
      </w:pPr>
      <w:r w:rsidRPr="00AD1AD6">
        <w:rPr>
          <w:rFonts w:ascii="Sylfaen" w:hAnsi="Sylfaen" w:cstheme="minorHAnsi"/>
          <w:sz w:val="24"/>
          <w:szCs w:val="24"/>
        </w:rPr>
        <w:t>local treatment of the wound, initiated as soon as possible after exposure;</w:t>
      </w:r>
    </w:p>
    <w:p w14:paraId="214297D0" w14:textId="77777777" w:rsidR="00CF7BD1" w:rsidRPr="00AD1AD6" w:rsidRDefault="00CF7BD1" w:rsidP="00CF7BD1">
      <w:pPr>
        <w:pStyle w:val="ListParagraph"/>
        <w:numPr>
          <w:ilvl w:val="0"/>
          <w:numId w:val="144"/>
        </w:numPr>
        <w:spacing w:after="0" w:line="360" w:lineRule="auto"/>
        <w:jc w:val="both"/>
        <w:rPr>
          <w:rFonts w:ascii="Sylfaen" w:hAnsi="Sylfaen" w:cstheme="minorHAnsi"/>
          <w:sz w:val="24"/>
          <w:szCs w:val="24"/>
        </w:rPr>
      </w:pPr>
      <w:r w:rsidRPr="00AD1AD6">
        <w:rPr>
          <w:rFonts w:ascii="Sylfaen" w:hAnsi="Sylfaen" w:cstheme="minorHAnsi"/>
          <w:sz w:val="24"/>
          <w:szCs w:val="24"/>
        </w:rPr>
        <w:t>a course of potent and effective rabies vaccine that meets WHO recommendations; and</w:t>
      </w:r>
    </w:p>
    <w:p w14:paraId="12C6C3B5" w14:textId="77777777" w:rsidR="00CF7BD1" w:rsidRPr="00AD1AD6" w:rsidRDefault="00CF7BD1" w:rsidP="00CF7BD1">
      <w:pPr>
        <w:pStyle w:val="ListParagraph"/>
        <w:numPr>
          <w:ilvl w:val="0"/>
          <w:numId w:val="144"/>
        </w:numPr>
        <w:spacing w:after="0" w:line="360" w:lineRule="auto"/>
        <w:jc w:val="both"/>
        <w:rPr>
          <w:rFonts w:ascii="Sylfaen" w:hAnsi="Sylfaen" w:cstheme="minorHAnsi"/>
          <w:sz w:val="24"/>
          <w:szCs w:val="24"/>
        </w:rPr>
      </w:pPr>
      <w:r w:rsidRPr="00AD1AD6">
        <w:rPr>
          <w:rFonts w:ascii="Sylfaen" w:hAnsi="Sylfaen" w:cstheme="minorHAnsi"/>
          <w:sz w:val="24"/>
          <w:szCs w:val="24"/>
        </w:rPr>
        <w:t>administration of rabies immunoglobulin, if indicated</w:t>
      </w:r>
    </w:p>
    <w:p w14:paraId="6E4EB29E"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Effective treatment soon after exposure to rabies can prevent the onset of symptoms and death.</w:t>
      </w:r>
    </w:p>
    <w:p w14:paraId="5C275C9F"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Local Treatment of the Wound</w:t>
      </w:r>
    </w:p>
    <w:p w14:paraId="6D1917F3"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Removing the rabies virus at the site of the infection by chemical or physical means is an effective means of protection. Therefore, prompt local treatment of all bite wounds and scratches that may be contaminated with rabies virus is important. Recommended first-aid procedures include immediate and thorough flushing and washing of the wound for a </w:t>
      </w:r>
      <w:r w:rsidRPr="00AD1AD6">
        <w:rPr>
          <w:rFonts w:ascii="Sylfaen" w:hAnsi="Sylfaen" w:cstheme="minorHAnsi"/>
          <w:sz w:val="24"/>
          <w:szCs w:val="24"/>
        </w:rPr>
        <w:lastRenderedPageBreak/>
        <w:t xml:space="preserve">minimum of 15 minutes with soap and water, detergent, </w:t>
      </w:r>
      <w:proofErr w:type="spellStart"/>
      <w:r w:rsidRPr="00AD1AD6">
        <w:rPr>
          <w:rFonts w:ascii="Sylfaen" w:hAnsi="Sylfaen" w:cstheme="minorHAnsi"/>
          <w:sz w:val="24"/>
          <w:szCs w:val="24"/>
        </w:rPr>
        <w:t>povidone</w:t>
      </w:r>
      <w:proofErr w:type="spellEnd"/>
      <w:r w:rsidRPr="00AD1AD6">
        <w:rPr>
          <w:rFonts w:ascii="Sylfaen" w:hAnsi="Sylfaen" w:cstheme="minorHAnsi"/>
          <w:sz w:val="24"/>
          <w:szCs w:val="24"/>
        </w:rPr>
        <w:t xml:space="preserve"> iodine or other substances that kill the rabies virus.</w:t>
      </w:r>
    </w:p>
    <w:p w14:paraId="76B8BD76"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Recommended PEP</w:t>
      </w:r>
    </w:p>
    <w:p w14:paraId="28493F3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PEP depends on the type of contact with the suspected rabid animal (see table).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37"/>
      </w:tblGrid>
      <w:tr w:rsidR="00CF7BD1" w:rsidRPr="00AD1AD6" w14:paraId="028E6A87" w14:textId="77777777" w:rsidTr="009867D6">
        <w:tc>
          <w:tcPr>
            <w:tcW w:w="4952" w:type="dxa"/>
          </w:tcPr>
          <w:p w14:paraId="1D0A2739" w14:textId="77777777" w:rsidR="00CF7BD1" w:rsidRPr="00AD1AD6" w:rsidRDefault="00CF7BD1" w:rsidP="009867D6">
            <w:pPr>
              <w:spacing w:after="0" w:line="240" w:lineRule="auto"/>
              <w:jc w:val="both"/>
              <w:rPr>
                <w:rFonts w:ascii="Sylfaen" w:hAnsi="Sylfaen" w:cstheme="minorHAnsi"/>
                <w:b/>
                <w:sz w:val="24"/>
                <w:szCs w:val="24"/>
              </w:rPr>
            </w:pPr>
            <w:r w:rsidRPr="00AD1AD6">
              <w:rPr>
                <w:rFonts w:ascii="Sylfaen" w:hAnsi="Sylfaen" w:cstheme="minorHAnsi"/>
                <w:b/>
                <w:sz w:val="24"/>
                <w:szCs w:val="24"/>
              </w:rPr>
              <w:t xml:space="preserve">Categories of Contact with Suspect Rabid Animal  </w:t>
            </w:r>
          </w:p>
        </w:tc>
        <w:tc>
          <w:tcPr>
            <w:tcW w:w="4953" w:type="dxa"/>
          </w:tcPr>
          <w:p w14:paraId="298F892E" w14:textId="77777777" w:rsidR="00CF7BD1" w:rsidRPr="00AD1AD6" w:rsidRDefault="00CF7BD1" w:rsidP="009867D6">
            <w:pPr>
              <w:spacing w:after="0" w:line="240" w:lineRule="auto"/>
              <w:jc w:val="both"/>
              <w:rPr>
                <w:rFonts w:ascii="Sylfaen" w:hAnsi="Sylfaen" w:cstheme="minorHAnsi"/>
                <w:b/>
                <w:sz w:val="24"/>
                <w:szCs w:val="24"/>
              </w:rPr>
            </w:pPr>
            <w:r w:rsidRPr="00AD1AD6">
              <w:rPr>
                <w:rFonts w:ascii="Sylfaen" w:hAnsi="Sylfaen" w:cstheme="minorHAnsi"/>
                <w:b/>
                <w:sz w:val="24"/>
                <w:szCs w:val="24"/>
              </w:rPr>
              <w:t xml:space="preserve">       Post-exposure Prophylaxis Measures</w:t>
            </w:r>
          </w:p>
        </w:tc>
      </w:tr>
      <w:tr w:rsidR="00CF7BD1" w:rsidRPr="00AD1AD6" w14:paraId="756268A1" w14:textId="77777777" w:rsidTr="009867D6">
        <w:tc>
          <w:tcPr>
            <w:tcW w:w="4952" w:type="dxa"/>
          </w:tcPr>
          <w:p w14:paraId="2C997517" w14:textId="77777777" w:rsidR="00CF7BD1" w:rsidRPr="00AD1AD6" w:rsidRDefault="00CF7BD1" w:rsidP="009867D6">
            <w:pPr>
              <w:spacing w:after="0" w:line="240" w:lineRule="auto"/>
              <w:jc w:val="both"/>
              <w:rPr>
                <w:rFonts w:ascii="Sylfaen" w:hAnsi="Sylfaen" w:cstheme="minorHAnsi"/>
                <w:sz w:val="24"/>
                <w:szCs w:val="24"/>
              </w:rPr>
            </w:pPr>
            <w:r w:rsidRPr="00AD1AD6">
              <w:rPr>
                <w:rFonts w:ascii="Sylfaen" w:hAnsi="Sylfaen" w:cstheme="minorHAnsi"/>
                <w:sz w:val="24"/>
                <w:szCs w:val="24"/>
              </w:rPr>
              <w:t>Category I – touching or feeding animals, licks on intact skin</w:t>
            </w:r>
          </w:p>
        </w:tc>
        <w:tc>
          <w:tcPr>
            <w:tcW w:w="4953" w:type="dxa"/>
          </w:tcPr>
          <w:p w14:paraId="162DC81B" w14:textId="77777777" w:rsidR="00CF7BD1" w:rsidRPr="00AD1AD6" w:rsidRDefault="00CF7BD1" w:rsidP="009867D6">
            <w:pPr>
              <w:spacing w:after="0" w:line="240" w:lineRule="auto"/>
              <w:jc w:val="both"/>
              <w:rPr>
                <w:rFonts w:ascii="Sylfaen" w:hAnsi="Sylfaen" w:cstheme="minorHAnsi"/>
                <w:sz w:val="24"/>
                <w:szCs w:val="24"/>
              </w:rPr>
            </w:pPr>
            <w:r w:rsidRPr="00AD1AD6">
              <w:rPr>
                <w:rFonts w:ascii="Sylfaen" w:hAnsi="Sylfaen" w:cstheme="minorHAnsi"/>
                <w:sz w:val="24"/>
                <w:szCs w:val="24"/>
              </w:rPr>
              <w:t>None</w:t>
            </w:r>
            <w:r w:rsidRPr="00AD1AD6">
              <w:rPr>
                <w:rFonts w:ascii="Sylfaen" w:hAnsi="Sylfaen" w:cstheme="minorHAnsi"/>
                <w:sz w:val="24"/>
                <w:szCs w:val="24"/>
              </w:rPr>
              <w:tab/>
            </w:r>
          </w:p>
        </w:tc>
      </w:tr>
      <w:tr w:rsidR="00CF7BD1" w:rsidRPr="00AD1AD6" w14:paraId="4A52EBAD" w14:textId="77777777" w:rsidTr="009867D6">
        <w:tc>
          <w:tcPr>
            <w:tcW w:w="4952" w:type="dxa"/>
          </w:tcPr>
          <w:p w14:paraId="5B54EADD" w14:textId="77777777" w:rsidR="00CF7BD1" w:rsidRPr="00AD1AD6" w:rsidRDefault="00CF7BD1" w:rsidP="009867D6">
            <w:pPr>
              <w:spacing w:after="0" w:line="240" w:lineRule="auto"/>
              <w:jc w:val="both"/>
              <w:rPr>
                <w:rFonts w:ascii="Sylfaen" w:hAnsi="Sylfaen" w:cstheme="minorHAnsi"/>
                <w:sz w:val="24"/>
                <w:szCs w:val="24"/>
              </w:rPr>
            </w:pPr>
            <w:r w:rsidRPr="00AD1AD6">
              <w:rPr>
                <w:rFonts w:ascii="Sylfaen" w:hAnsi="Sylfaen" w:cstheme="minorHAnsi"/>
                <w:sz w:val="24"/>
                <w:szCs w:val="24"/>
              </w:rPr>
              <w:t>Category II – nibbling of uncovered skin, minor scratches or abrasions without bleeding</w:t>
            </w:r>
          </w:p>
        </w:tc>
        <w:tc>
          <w:tcPr>
            <w:tcW w:w="4953" w:type="dxa"/>
          </w:tcPr>
          <w:p w14:paraId="63C2FC38" w14:textId="77777777" w:rsidR="00CF7BD1" w:rsidRPr="00AD1AD6" w:rsidRDefault="00CF7BD1" w:rsidP="009867D6">
            <w:pPr>
              <w:spacing w:after="0" w:line="240" w:lineRule="auto"/>
              <w:jc w:val="both"/>
              <w:rPr>
                <w:rFonts w:ascii="Sylfaen" w:hAnsi="Sylfaen" w:cstheme="minorHAnsi"/>
                <w:sz w:val="24"/>
                <w:szCs w:val="24"/>
              </w:rPr>
            </w:pPr>
            <w:r w:rsidRPr="00AD1AD6">
              <w:rPr>
                <w:rFonts w:ascii="Sylfaen" w:hAnsi="Sylfaen" w:cstheme="minorHAnsi"/>
                <w:sz w:val="24"/>
                <w:szCs w:val="24"/>
              </w:rPr>
              <w:t>Immediate   vaccination and local treatment of the wound</w:t>
            </w:r>
            <w:r w:rsidRPr="00AD1AD6">
              <w:rPr>
                <w:rFonts w:ascii="Sylfaen" w:hAnsi="Sylfaen" w:cstheme="minorHAnsi"/>
                <w:sz w:val="24"/>
                <w:szCs w:val="24"/>
              </w:rPr>
              <w:tab/>
            </w:r>
          </w:p>
        </w:tc>
      </w:tr>
      <w:tr w:rsidR="00CF7BD1" w:rsidRPr="00AD1AD6" w14:paraId="12BCF128" w14:textId="77777777" w:rsidTr="009867D6">
        <w:tc>
          <w:tcPr>
            <w:tcW w:w="4952" w:type="dxa"/>
          </w:tcPr>
          <w:p w14:paraId="6A2824EF" w14:textId="77777777" w:rsidR="00CF7BD1" w:rsidRPr="00AD1AD6" w:rsidRDefault="00CF7BD1" w:rsidP="009867D6">
            <w:pPr>
              <w:spacing w:after="0" w:line="240" w:lineRule="auto"/>
              <w:jc w:val="both"/>
              <w:rPr>
                <w:rFonts w:ascii="Sylfaen" w:hAnsi="Sylfaen" w:cstheme="minorHAnsi"/>
                <w:sz w:val="24"/>
                <w:szCs w:val="24"/>
              </w:rPr>
            </w:pPr>
            <w:r w:rsidRPr="00AD1AD6">
              <w:rPr>
                <w:rFonts w:ascii="Sylfaen" w:hAnsi="Sylfaen" w:cstheme="minorHAnsi"/>
                <w:sz w:val="24"/>
                <w:szCs w:val="24"/>
              </w:rPr>
              <w:t xml:space="preserve">Category III – single or multiple transdermal bites or scratches, licks on broken skin; contamination of mucous membrane with saliva from </w:t>
            </w:r>
            <w:proofErr w:type="gramStart"/>
            <w:r w:rsidRPr="00AD1AD6">
              <w:rPr>
                <w:rFonts w:ascii="Sylfaen" w:hAnsi="Sylfaen" w:cstheme="minorHAnsi"/>
                <w:sz w:val="24"/>
                <w:szCs w:val="24"/>
              </w:rPr>
              <w:t>licks,</w:t>
            </w:r>
            <w:proofErr w:type="gramEnd"/>
            <w:r w:rsidRPr="00AD1AD6">
              <w:rPr>
                <w:rFonts w:ascii="Sylfaen" w:hAnsi="Sylfaen" w:cstheme="minorHAnsi"/>
                <w:sz w:val="24"/>
                <w:szCs w:val="24"/>
              </w:rPr>
              <w:t xml:space="preserve"> contacts with bats.</w:t>
            </w:r>
          </w:p>
        </w:tc>
        <w:tc>
          <w:tcPr>
            <w:tcW w:w="4953" w:type="dxa"/>
          </w:tcPr>
          <w:p w14:paraId="211DE3E8" w14:textId="77777777" w:rsidR="00CF7BD1" w:rsidRPr="00AD1AD6" w:rsidRDefault="00CF7BD1" w:rsidP="009867D6">
            <w:pPr>
              <w:spacing w:after="0" w:line="240" w:lineRule="auto"/>
              <w:jc w:val="both"/>
              <w:rPr>
                <w:rFonts w:ascii="Sylfaen" w:hAnsi="Sylfaen" w:cstheme="minorHAnsi"/>
                <w:sz w:val="24"/>
                <w:szCs w:val="24"/>
              </w:rPr>
            </w:pPr>
            <w:r w:rsidRPr="00AD1AD6">
              <w:rPr>
                <w:rFonts w:ascii="Sylfaen" w:hAnsi="Sylfaen" w:cstheme="minorHAnsi"/>
                <w:sz w:val="24"/>
                <w:szCs w:val="24"/>
              </w:rPr>
              <w:t>Immediate vaccination and administration of rabies immunoglobulin; local treatment of the wound</w:t>
            </w:r>
          </w:p>
        </w:tc>
      </w:tr>
    </w:tbl>
    <w:p w14:paraId="757C560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softHyphen/>
      </w:r>
      <w:r w:rsidRPr="00AD1AD6">
        <w:rPr>
          <w:rFonts w:ascii="Sylfaen" w:hAnsi="Sylfaen" w:cstheme="minorHAnsi"/>
          <w:sz w:val="24"/>
          <w:szCs w:val="24"/>
        </w:rPr>
        <w:br/>
        <w:t>All Category II and III exposures assessed as carrying a risk of developing rabies require PEP. This risk is increased if:</w:t>
      </w:r>
    </w:p>
    <w:p w14:paraId="3DFC79B2" w14:textId="77777777" w:rsidR="00CF7BD1" w:rsidRPr="00AD1AD6" w:rsidRDefault="00CF7BD1" w:rsidP="00CF7BD1">
      <w:pPr>
        <w:pStyle w:val="ListParagraph"/>
        <w:numPr>
          <w:ilvl w:val="0"/>
          <w:numId w:val="143"/>
        </w:numPr>
        <w:spacing w:after="0" w:line="360" w:lineRule="auto"/>
        <w:jc w:val="both"/>
        <w:rPr>
          <w:rFonts w:ascii="Sylfaen" w:hAnsi="Sylfaen" w:cstheme="minorHAnsi"/>
          <w:sz w:val="24"/>
          <w:szCs w:val="24"/>
        </w:rPr>
      </w:pPr>
      <w:r w:rsidRPr="00AD1AD6">
        <w:rPr>
          <w:rFonts w:ascii="Sylfaen" w:hAnsi="Sylfaen" w:cstheme="minorHAnsi"/>
          <w:sz w:val="24"/>
          <w:szCs w:val="24"/>
        </w:rPr>
        <w:t>the biting mammal is a known rabies reservoir or vector species;</w:t>
      </w:r>
    </w:p>
    <w:p w14:paraId="19D57BF5" w14:textId="77777777" w:rsidR="00CF7BD1" w:rsidRPr="00AD1AD6" w:rsidRDefault="00CF7BD1" w:rsidP="00CF7BD1">
      <w:pPr>
        <w:pStyle w:val="ListParagraph"/>
        <w:numPr>
          <w:ilvl w:val="0"/>
          <w:numId w:val="143"/>
        </w:numPr>
        <w:spacing w:after="0" w:line="360" w:lineRule="auto"/>
        <w:jc w:val="both"/>
        <w:rPr>
          <w:rFonts w:ascii="Sylfaen" w:hAnsi="Sylfaen" w:cstheme="minorHAnsi"/>
          <w:sz w:val="24"/>
          <w:szCs w:val="24"/>
        </w:rPr>
      </w:pPr>
      <w:r w:rsidRPr="00AD1AD6">
        <w:rPr>
          <w:rFonts w:ascii="Sylfaen" w:hAnsi="Sylfaen" w:cstheme="minorHAnsi"/>
          <w:sz w:val="24"/>
          <w:szCs w:val="24"/>
        </w:rPr>
        <w:t xml:space="preserve">the animal looks sick or has an abnormal behavior; </w:t>
      </w:r>
    </w:p>
    <w:p w14:paraId="2E0114C3" w14:textId="77777777" w:rsidR="00CF7BD1" w:rsidRPr="00AD1AD6" w:rsidRDefault="00CF7BD1" w:rsidP="00CF7BD1">
      <w:pPr>
        <w:pStyle w:val="ListParagraph"/>
        <w:numPr>
          <w:ilvl w:val="0"/>
          <w:numId w:val="143"/>
        </w:numPr>
        <w:spacing w:after="0" w:line="360" w:lineRule="auto"/>
        <w:jc w:val="both"/>
        <w:rPr>
          <w:rFonts w:ascii="Sylfaen" w:hAnsi="Sylfaen" w:cstheme="minorHAnsi"/>
          <w:sz w:val="24"/>
          <w:szCs w:val="24"/>
        </w:rPr>
      </w:pPr>
      <w:r w:rsidRPr="00AD1AD6">
        <w:rPr>
          <w:rFonts w:ascii="Sylfaen" w:hAnsi="Sylfaen" w:cstheme="minorHAnsi"/>
          <w:sz w:val="24"/>
          <w:szCs w:val="24"/>
        </w:rPr>
        <w:t xml:space="preserve">a wound or mucous membrane was contaminated by the animal’s saliva; </w:t>
      </w:r>
    </w:p>
    <w:p w14:paraId="7A863D80" w14:textId="77777777" w:rsidR="00CF7BD1" w:rsidRPr="00AD1AD6" w:rsidRDefault="00CF7BD1" w:rsidP="00CF7BD1">
      <w:pPr>
        <w:pStyle w:val="ListParagraph"/>
        <w:numPr>
          <w:ilvl w:val="0"/>
          <w:numId w:val="143"/>
        </w:numPr>
        <w:spacing w:after="0" w:line="360" w:lineRule="auto"/>
        <w:jc w:val="both"/>
        <w:rPr>
          <w:rFonts w:ascii="Sylfaen" w:hAnsi="Sylfaen" w:cstheme="minorHAnsi"/>
          <w:sz w:val="24"/>
          <w:szCs w:val="24"/>
        </w:rPr>
      </w:pPr>
      <w:r w:rsidRPr="00AD1AD6">
        <w:rPr>
          <w:rFonts w:ascii="Sylfaen" w:hAnsi="Sylfaen" w:cstheme="minorHAnsi"/>
          <w:sz w:val="24"/>
          <w:szCs w:val="24"/>
        </w:rPr>
        <w:t>the bite was unprovoked; and</w:t>
      </w:r>
    </w:p>
    <w:p w14:paraId="0AF24E57" w14:textId="77777777" w:rsidR="00CF7BD1" w:rsidRPr="00AD1AD6" w:rsidRDefault="00CF7BD1" w:rsidP="00CF7BD1">
      <w:pPr>
        <w:pStyle w:val="ListParagraph"/>
        <w:numPr>
          <w:ilvl w:val="0"/>
          <w:numId w:val="143"/>
        </w:numPr>
        <w:spacing w:after="0" w:line="360" w:lineRule="auto"/>
        <w:jc w:val="both"/>
        <w:rPr>
          <w:rFonts w:ascii="Sylfaen" w:hAnsi="Sylfaen" w:cstheme="minorHAnsi"/>
          <w:sz w:val="24"/>
          <w:szCs w:val="24"/>
        </w:rPr>
      </w:pPr>
      <w:r w:rsidRPr="00AD1AD6">
        <w:rPr>
          <w:rFonts w:ascii="Sylfaen" w:hAnsi="Sylfaen" w:cstheme="minorHAnsi"/>
          <w:sz w:val="24"/>
          <w:szCs w:val="24"/>
        </w:rPr>
        <w:t xml:space="preserve">the animal has not been vaccinated </w:t>
      </w:r>
    </w:p>
    <w:p w14:paraId="0CB4163B"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In developing countries, the vaccination status of the suspected animal alone should not be considered when deciding whether to initiate prophylaxis or not.</w:t>
      </w:r>
    </w:p>
    <w:p w14:paraId="73C598DE"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Risk Groups</w:t>
      </w:r>
    </w:p>
    <w:p w14:paraId="7E8668C4"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Dog rabies potentially threatens over 3 billion people in Asia and Africa and is also frequent in Georgia. </w:t>
      </w:r>
    </w:p>
    <w:p w14:paraId="056E2B9B"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Although all age groups are susceptible, rabies is most common in children under age 15. On average 40% of PEP regimens are given to children aged 5–14 years, and the majority are male. </w:t>
      </w:r>
    </w:p>
    <w:p w14:paraId="6E8B8B49"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lastRenderedPageBreak/>
        <w:t xml:space="preserve">Anyone in continual, frequent or increased danger of exposure to rabies virus – either by nature of their residence or occupation – is also at risk. Travelers with extensive outdoor exposure in rural, high-risk areas where immediate access to appropriate medical care may be limited should be considered at risk regardless of the duration of their stay. Children living in or visiting rabies-affected areas are at particular risk. </w:t>
      </w:r>
    </w:p>
    <w:p w14:paraId="7A6B4F46"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Prevention</w:t>
      </w:r>
    </w:p>
    <w:p w14:paraId="01CD35E2"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Eliminating Rabies in Dogs</w:t>
      </w:r>
    </w:p>
    <w:p w14:paraId="3898BF8C"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Rabies is a vaccine-preventable disease. The most cost-effective strategy for preventing rabies in people is by eliminating rabies in dogs through vaccination. Vaccination of animals (mostly dogs) has reduced the number of human (and animal) rabies cases in several countries, particularly in Latin America. However, recent increases in human rabies deaths in parts of Africa, Asia and Latin America suggest that rabies is re-emerging as a serious public health issue. </w:t>
      </w:r>
    </w:p>
    <w:p w14:paraId="56F92A4A" w14:textId="77777777" w:rsidR="00CF7BD1" w:rsidRPr="00AD1AD6" w:rsidRDefault="00CF7BD1" w:rsidP="00CF7BD1">
      <w:pPr>
        <w:pStyle w:val="Heading2"/>
        <w:jc w:val="both"/>
        <w:rPr>
          <w:rFonts w:ascii="Sylfaen" w:hAnsi="Sylfaen"/>
          <w:color w:val="auto"/>
          <w:sz w:val="24"/>
          <w:szCs w:val="24"/>
        </w:rPr>
      </w:pPr>
      <w:r w:rsidRPr="00AD1AD6">
        <w:rPr>
          <w:rFonts w:ascii="Sylfaen" w:hAnsi="Sylfaen"/>
          <w:color w:val="auto"/>
          <w:sz w:val="24"/>
          <w:szCs w:val="24"/>
        </w:rPr>
        <w:t>Preventive Immunization in People</w:t>
      </w:r>
    </w:p>
    <w:p w14:paraId="2FD82DDA"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Safe, effective vaccines can be used for pre-exposure immunization. This is recommended for travelers spending a lot of time outdoors, especially in rural areas, involved in activities such as bicycling, camping, or hiking as well as for long-term travelers and expatriates living in areas with a significant risk of exposure. Pre-exposure immunization is also recommended for people in certain high-risk occupations such as laboratory workers dealing with live rabies virus and other </w:t>
      </w:r>
      <w:proofErr w:type="spellStart"/>
      <w:r w:rsidRPr="00AD1AD6">
        <w:rPr>
          <w:rFonts w:ascii="Sylfaen" w:hAnsi="Sylfaen" w:cstheme="minorHAnsi"/>
          <w:sz w:val="24"/>
          <w:szCs w:val="24"/>
        </w:rPr>
        <w:t>lyssaviruses</w:t>
      </w:r>
      <w:proofErr w:type="spellEnd"/>
      <w:r w:rsidRPr="00AD1AD6">
        <w:rPr>
          <w:rFonts w:ascii="Sylfaen" w:hAnsi="Sylfaen" w:cstheme="minorHAnsi"/>
          <w:sz w:val="24"/>
          <w:szCs w:val="24"/>
        </w:rPr>
        <w:t xml:space="preserve">, and people involved in any activities that might bring them professionally or otherwise into direct contact with bats, carnivores, and other mammals in rabies-affected areas. </w:t>
      </w:r>
    </w:p>
    <w:p w14:paraId="1363DD4A"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792D123B"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BSL-2 and/or ABSL-2 practices, containment equipment, and facilities are recommended for all activities utilizing known or potentially infectious materials or animals. Pre-exposure rabies vaccination is recommended for all individuals prior to working with </w:t>
      </w:r>
      <w:proofErr w:type="spellStart"/>
      <w:r w:rsidRPr="00AD1AD6">
        <w:rPr>
          <w:rFonts w:ascii="Sylfaen" w:hAnsi="Sylfaen"/>
          <w:sz w:val="24"/>
          <w:szCs w:val="24"/>
        </w:rPr>
        <w:t>lyssaviruses</w:t>
      </w:r>
      <w:proofErr w:type="spellEnd"/>
      <w:r w:rsidRPr="00AD1AD6">
        <w:rPr>
          <w:rFonts w:ascii="Sylfaen" w:hAnsi="Sylfaen"/>
          <w:sz w:val="24"/>
          <w:szCs w:val="24"/>
        </w:rPr>
        <w:t xml:space="preserve"> or infected animals, or engaging in diagnostic, production, or research activities with these viruses. Rabies vaccination also is recommended for all individuals entering or working in the same room where </w:t>
      </w:r>
      <w:proofErr w:type="spellStart"/>
      <w:r w:rsidRPr="00AD1AD6">
        <w:rPr>
          <w:rFonts w:ascii="Sylfaen" w:hAnsi="Sylfaen"/>
          <w:sz w:val="24"/>
          <w:szCs w:val="24"/>
        </w:rPr>
        <w:t>lyssaviruses</w:t>
      </w:r>
      <w:proofErr w:type="spellEnd"/>
      <w:r w:rsidRPr="00AD1AD6">
        <w:rPr>
          <w:rFonts w:ascii="Sylfaen" w:hAnsi="Sylfaen"/>
          <w:sz w:val="24"/>
          <w:szCs w:val="24"/>
        </w:rPr>
        <w:t xml:space="preserve"> or infected animals are used. Prompt administration of </w:t>
      </w:r>
      <w:proofErr w:type="spellStart"/>
      <w:r w:rsidRPr="00AD1AD6">
        <w:rPr>
          <w:rFonts w:ascii="Sylfaen" w:hAnsi="Sylfaen"/>
          <w:sz w:val="24"/>
          <w:szCs w:val="24"/>
        </w:rPr>
        <w:t>postexposure</w:t>
      </w:r>
      <w:proofErr w:type="spellEnd"/>
      <w:r w:rsidRPr="00AD1AD6">
        <w:rPr>
          <w:rFonts w:ascii="Sylfaen" w:hAnsi="Sylfaen"/>
          <w:sz w:val="24"/>
          <w:szCs w:val="24"/>
        </w:rPr>
        <w:t xml:space="preserve"> booster vaccinations is recommended following </w:t>
      </w:r>
      <w:r w:rsidRPr="00AD1AD6">
        <w:rPr>
          <w:rFonts w:ascii="Sylfaen" w:hAnsi="Sylfaen"/>
          <w:sz w:val="24"/>
          <w:szCs w:val="24"/>
        </w:rPr>
        <w:lastRenderedPageBreak/>
        <w:t>recognized exposures in previously vaccinated individuals per current guidelines. For routine diagnostic activities, it is not always feasible to open the skull or remove the brain of an infected animal within a BSC, but it is pertinent to use appropriate methods and personal protection equipment, including dedicated laboratory clothing, heavy protective gloves to avoid cuts or sticks from cutting instruments or bone fragments, and a face shield or PAPR to protect the skin and mucous membranes of the eyes, nose, and mouth from exposure to tissue fragments or infectious droplets.</w:t>
      </w:r>
    </w:p>
    <w:p w14:paraId="51216408" w14:textId="77777777" w:rsidR="00CF7BD1" w:rsidRPr="00AD1AD6" w:rsidRDefault="00CF7BD1" w:rsidP="00CF7BD1">
      <w:pPr>
        <w:jc w:val="both"/>
        <w:rPr>
          <w:rFonts w:ascii="Sylfaen" w:hAnsi="Sylfaen"/>
          <w:sz w:val="24"/>
          <w:szCs w:val="24"/>
        </w:rPr>
      </w:pPr>
      <w:r w:rsidRPr="00AD1AD6">
        <w:rPr>
          <w:rFonts w:ascii="Sylfaen" w:hAnsi="Sylfaen"/>
          <w:sz w:val="24"/>
          <w:szCs w:val="24"/>
        </w:rPr>
        <w:t>If a Stryker saw is used to open the skull, avoid contacting brain tissue with the blade of the saw. Additional primary containment and personnel precautions, such as those described for BSL-3, are indicated for activities with a high potential for droplet or aerosol production, and for activities involving large production quantities or high concentrations of infectious materials.</w:t>
      </w:r>
    </w:p>
    <w:p w14:paraId="090777D4" w14:textId="77777777" w:rsidR="00CF7BD1" w:rsidRPr="00AD1AD6" w:rsidRDefault="00CF7BD1" w:rsidP="00CF7BD1">
      <w:pPr>
        <w:spacing w:after="0" w:line="360" w:lineRule="auto"/>
        <w:jc w:val="both"/>
        <w:rPr>
          <w:rFonts w:ascii="Sylfaen" w:hAnsi="Sylfaen" w:cstheme="minorHAnsi"/>
          <w:sz w:val="24"/>
          <w:szCs w:val="24"/>
        </w:rPr>
      </w:pPr>
    </w:p>
    <w:p w14:paraId="7E8CA939" w14:textId="77777777" w:rsidR="00CF7BD1" w:rsidRPr="00AD1AD6" w:rsidRDefault="00CF7BD1" w:rsidP="00CF7BD1">
      <w:pPr>
        <w:spacing w:after="0" w:line="360" w:lineRule="auto"/>
        <w:jc w:val="both"/>
        <w:rPr>
          <w:rFonts w:ascii="Sylfaen" w:eastAsia="Times New Roman" w:hAnsi="Sylfaen" w:cstheme="minorHAnsi"/>
          <w:spacing w:val="5"/>
          <w:kern w:val="28"/>
          <w:sz w:val="24"/>
          <w:szCs w:val="24"/>
        </w:rPr>
      </w:pPr>
      <w:r w:rsidRPr="00AD1AD6">
        <w:rPr>
          <w:rFonts w:ascii="Sylfaen" w:hAnsi="Sylfaen" w:cstheme="minorHAnsi"/>
          <w:sz w:val="24"/>
          <w:szCs w:val="24"/>
        </w:rPr>
        <w:br w:type="page"/>
      </w:r>
    </w:p>
    <w:p w14:paraId="7544EC29" w14:textId="77777777" w:rsidR="00CF7BD1" w:rsidRPr="00AD1AD6" w:rsidRDefault="00CF7BD1" w:rsidP="00CF7BD1">
      <w:pPr>
        <w:pStyle w:val="Heading1"/>
        <w:jc w:val="both"/>
        <w:rPr>
          <w:rFonts w:ascii="Sylfaen" w:hAnsi="Sylfaen"/>
          <w:color w:val="auto"/>
          <w:sz w:val="24"/>
          <w:szCs w:val="24"/>
        </w:rPr>
      </w:pPr>
      <w:r w:rsidRPr="00AD1AD6">
        <w:rPr>
          <w:rFonts w:ascii="Sylfaen" w:hAnsi="Sylfaen"/>
          <w:color w:val="auto"/>
          <w:sz w:val="24"/>
          <w:szCs w:val="24"/>
        </w:rPr>
        <w:lastRenderedPageBreak/>
        <w:t>Salmonella</w:t>
      </w:r>
    </w:p>
    <w:p w14:paraId="7024D5DB" w14:textId="7914FB7B"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Etiologic Agent</w:t>
      </w:r>
    </w:p>
    <w:p w14:paraId="502D213A" w14:textId="77777777" w:rsidR="00CF7BD1" w:rsidRPr="00AD1AD6" w:rsidRDefault="00CF7BD1" w:rsidP="00CF7BD1">
      <w:pPr>
        <w:spacing w:after="0" w:line="360" w:lineRule="auto"/>
        <w:jc w:val="both"/>
        <w:rPr>
          <w:rFonts w:ascii="Sylfaen" w:hAnsi="Sylfaen" w:cstheme="minorHAnsi"/>
          <w:sz w:val="24"/>
          <w:szCs w:val="24"/>
          <w:lang w:val="ka-GE"/>
        </w:rPr>
      </w:pPr>
      <w:proofErr w:type="spellStart"/>
      <w:r w:rsidRPr="00AD1AD6">
        <w:rPr>
          <w:rFonts w:ascii="Sylfaen" w:hAnsi="Sylfaen" w:cstheme="minorHAnsi"/>
          <w:sz w:val="24"/>
          <w:szCs w:val="24"/>
        </w:rPr>
        <w:t>Enterobacteriaceae</w:t>
      </w:r>
      <w:proofErr w:type="spellEnd"/>
      <w:r w:rsidRPr="00AD1AD6">
        <w:rPr>
          <w:rFonts w:ascii="Sylfaen" w:hAnsi="Sylfaen" w:cstheme="minorHAnsi"/>
          <w:sz w:val="24"/>
          <w:szCs w:val="24"/>
        </w:rPr>
        <w:t xml:space="preserve"> of the genus Salmonella, a gram-negative rod-shaped bacillus </w:t>
      </w:r>
    </w:p>
    <w:p w14:paraId="6E6092D9" w14:textId="77777777" w:rsidR="00CF7BD1" w:rsidRPr="00AD1AD6" w:rsidRDefault="00CF7BD1" w:rsidP="00CF7BD1">
      <w:pPr>
        <w:spacing w:after="0" w:line="360" w:lineRule="auto"/>
        <w:jc w:val="both"/>
        <w:rPr>
          <w:rFonts w:ascii="Sylfaen" w:hAnsi="Sylfaen" w:cstheme="minorHAnsi"/>
          <w:b/>
          <w:sz w:val="24"/>
          <w:szCs w:val="24"/>
        </w:rPr>
      </w:pPr>
      <w:r w:rsidRPr="00AD1AD6">
        <w:rPr>
          <w:rFonts w:ascii="Sylfaen" w:hAnsi="Sylfaen" w:cstheme="minorHAnsi"/>
          <w:b/>
          <w:sz w:val="24"/>
          <w:szCs w:val="24"/>
        </w:rPr>
        <w:t>Key Facts</w:t>
      </w:r>
    </w:p>
    <w:p w14:paraId="09EE7470"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A total of 2,501 different Salmonella serotypes have been identified up to 2004. While all serotypes can cause disease in humans, they are often classified according to their adaptation to animal hosts. A few serotypes have a limited host-spectrum (affect only one or a few animal species), for example Salmonella </w:t>
      </w:r>
      <w:proofErr w:type="spellStart"/>
      <w:r w:rsidRPr="00AD1AD6">
        <w:rPr>
          <w:rFonts w:ascii="Sylfaen" w:hAnsi="Sylfaen" w:cstheme="minorHAnsi"/>
          <w:sz w:val="24"/>
          <w:szCs w:val="24"/>
        </w:rPr>
        <w:t>Typhi</w:t>
      </w:r>
      <w:proofErr w:type="spellEnd"/>
      <w:r w:rsidRPr="00AD1AD6">
        <w:rPr>
          <w:rFonts w:ascii="Sylfaen" w:hAnsi="Sylfaen" w:cstheme="minorHAnsi"/>
          <w:sz w:val="24"/>
          <w:szCs w:val="24"/>
        </w:rPr>
        <w:t xml:space="preserve"> in primates; Salmonella Dublin in cattle; and Salmonella </w:t>
      </w:r>
      <w:proofErr w:type="spellStart"/>
      <w:r w:rsidRPr="00AD1AD6">
        <w:rPr>
          <w:rFonts w:ascii="Sylfaen" w:hAnsi="Sylfaen" w:cstheme="minorHAnsi"/>
          <w:sz w:val="24"/>
          <w:szCs w:val="24"/>
        </w:rPr>
        <w:t>Choleraesuis</w:t>
      </w:r>
      <w:proofErr w:type="spellEnd"/>
      <w:r w:rsidRPr="00AD1AD6">
        <w:rPr>
          <w:rFonts w:ascii="Sylfaen" w:hAnsi="Sylfaen" w:cstheme="minorHAnsi"/>
          <w:sz w:val="24"/>
          <w:szCs w:val="24"/>
        </w:rPr>
        <w:t xml:space="preserve"> in pigs. Salmonella </w:t>
      </w:r>
      <w:proofErr w:type="spellStart"/>
      <w:r w:rsidRPr="00AD1AD6">
        <w:rPr>
          <w:rFonts w:ascii="Sylfaen" w:hAnsi="Sylfaen" w:cstheme="minorHAnsi"/>
          <w:sz w:val="24"/>
          <w:szCs w:val="24"/>
        </w:rPr>
        <w:t>Enteriditis</w:t>
      </w:r>
      <w:proofErr w:type="spellEnd"/>
      <w:r w:rsidRPr="00AD1AD6">
        <w:rPr>
          <w:rFonts w:ascii="Sylfaen" w:hAnsi="Sylfaen" w:cstheme="minorHAnsi"/>
          <w:sz w:val="24"/>
          <w:szCs w:val="24"/>
        </w:rPr>
        <w:t xml:space="preserve"> and Salmonella </w:t>
      </w:r>
      <w:proofErr w:type="spellStart"/>
      <w:r w:rsidRPr="00AD1AD6">
        <w:rPr>
          <w:rFonts w:ascii="Sylfaen" w:hAnsi="Sylfaen" w:cstheme="minorHAnsi"/>
          <w:sz w:val="24"/>
          <w:szCs w:val="24"/>
        </w:rPr>
        <w:t>Typhimurium</w:t>
      </w:r>
      <w:proofErr w:type="spellEnd"/>
      <w:r w:rsidRPr="00AD1AD6">
        <w:rPr>
          <w:rFonts w:ascii="Sylfaen" w:hAnsi="Sylfaen" w:cstheme="minorHAnsi"/>
          <w:sz w:val="24"/>
          <w:szCs w:val="24"/>
        </w:rPr>
        <w:t xml:space="preserve"> are the two most important serotypes for salmonellosis transmitted from animals to humans. </w:t>
      </w:r>
    </w:p>
    <w:p w14:paraId="1BF5ABDB"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Transmission</w:t>
      </w:r>
    </w:p>
    <w:p w14:paraId="3ACEA8C1"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Salmonella live in the intestinal tracts of humans and other animals, including birds. Salmonella are usually transmitted to humans by eating foods contaminated with animal feces. Contaminated foods usually look and smell normal. Contaminated foods are often of animal origin, such as beef, poultry, milk, or eggs, but any food, including vegetables, may become contaminated. Thorough cooking kills Salmonella. Food may also become contaminated by the hands of an infected food handler who did not wash hands with soap after using the bathroom.</w:t>
      </w:r>
    </w:p>
    <w:p w14:paraId="252CD6CC"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Salmonella may also be found in the feces of some pets, especially those with diarrhea, and people can become infected if they do not wash their hands after contact with pets or pet feces. Reptiles, such as turtles, lizards, and snakes, are particularly likely to harbor Salmonella. Many chicks and young birds carry Salmonella in their feces. </w:t>
      </w:r>
    </w:p>
    <w:p w14:paraId="44390C0D"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 xml:space="preserve">Epidemiology </w:t>
      </w:r>
    </w:p>
    <w:p w14:paraId="5B90348D"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In addition to acquiring infection from contaminated food, human cases have also occurred where individuals have had contact with infected animals, including domestic animals such as cats and dogs. Domestic animals probably acquire the infection in the same way as humans; i.e. through consumption of contaminated raw meat, poultry or poultry-derived products.</w:t>
      </w:r>
    </w:p>
    <w:p w14:paraId="463CD94B"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lastRenderedPageBreak/>
        <w:t>Risk Groups</w:t>
      </w:r>
    </w:p>
    <w:p w14:paraId="2768E47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Salmonella affects all age groups. Groups at greatest risk for severe or complicated disease include infants, the elderly, and persons with compromised immune systems.</w:t>
      </w:r>
    </w:p>
    <w:p w14:paraId="7E10A6DA"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 xml:space="preserve">Diagnosis </w:t>
      </w:r>
    </w:p>
    <w:p w14:paraId="5FDDF74C"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Many different kinds of illnesses can cause diarrhea, fever, or abdominal cramps. Determining that Salmonella is the cause of the illness depends on laboratory tests that identify Salmonella in the stool of an infected person. Once Salmonella has been identified, further testing can determine its specific type.</w:t>
      </w:r>
    </w:p>
    <w:p w14:paraId="6165136C"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Symptoms</w:t>
      </w:r>
    </w:p>
    <w:p w14:paraId="7DA6F6E3"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Most persons infected with Salmonella develop diarrhea, fever, and abdominal cramps 12 to 72 hours after infection. The illness usually lasts 4 to 7 days, and most persons recover without treatment. However, in some persons, the diarrhea may be so severe that the patient needs to be hospitalized. </w:t>
      </w:r>
    </w:p>
    <w:p w14:paraId="095A6ECF"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 xml:space="preserve">Treatment </w:t>
      </w:r>
    </w:p>
    <w:p w14:paraId="6D59B6EA"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Salmonella infections usually resolve in 5-7 days and often do not require treatment other than oral fluids. Persons with severe diarrhea may require rehydration with intravenous fluids. Antibiotics, such as ampicillin, trimethoprim-</w:t>
      </w:r>
      <w:proofErr w:type="spellStart"/>
      <w:r w:rsidRPr="00AD1AD6">
        <w:rPr>
          <w:rFonts w:ascii="Sylfaen" w:hAnsi="Sylfaen" w:cstheme="minorHAnsi"/>
          <w:sz w:val="24"/>
          <w:szCs w:val="24"/>
        </w:rPr>
        <w:t>sulfamethoxazole</w:t>
      </w:r>
      <w:proofErr w:type="spellEnd"/>
      <w:r w:rsidRPr="00AD1AD6">
        <w:rPr>
          <w:rFonts w:ascii="Sylfaen" w:hAnsi="Sylfaen" w:cstheme="minorHAnsi"/>
          <w:sz w:val="24"/>
          <w:szCs w:val="24"/>
        </w:rPr>
        <w:t xml:space="preserve">, or ciprofloxacin, are not usually necessary unless the infection spreads from the intestines. Third-generation </w:t>
      </w:r>
      <w:proofErr w:type="spellStart"/>
      <w:r w:rsidRPr="00AD1AD6">
        <w:rPr>
          <w:rFonts w:ascii="Sylfaen" w:hAnsi="Sylfaen" w:cstheme="minorHAnsi"/>
          <w:sz w:val="24"/>
          <w:szCs w:val="24"/>
        </w:rPr>
        <w:t>cephalosporins</w:t>
      </w:r>
      <w:proofErr w:type="spellEnd"/>
      <w:r w:rsidRPr="00AD1AD6">
        <w:rPr>
          <w:rFonts w:ascii="Sylfaen" w:hAnsi="Sylfaen" w:cstheme="minorHAnsi"/>
          <w:sz w:val="24"/>
          <w:szCs w:val="24"/>
        </w:rPr>
        <w:t xml:space="preserve"> (which need to be given by injection) are widely used in children with serious infections</w:t>
      </w:r>
      <w:r w:rsidRPr="00AD1AD6">
        <w:rPr>
          <w:rFonts w:ascii="Sylfaen" w:hAnsi="Sylfaen" w:cstheme="minorHAnsi"/>
          <w:sz w:val="24"/>
          <w:szCs w:val="24"/>
          <w:lang w:val="ka-GE"/>
        </w:rPr>
        <w:t>.</w:t>
      </w:r>
      <w:r w:rsidRPr="00AD1AD6">
        <w:rPr>
          <w:rFonts w:ascii="Sylfaen" w:hAnsi="Sylfaen" w:cstheme="minorHAnsi"/>
          <w:sz w:val="24"/>
          <w:szCs w:val="24"/>
        </w:rPr>
        <w:t xml:space="preserve"> </w:t>
      </w:r>
    </w:p>
    <w:p w14:paraId="25CB264C"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Quick Tips for Preventing Salmonella</w:t>
      </w:r>
    </w:p>
    <w:p w14:paraId="7D88EBAD" w14:textId="77777777" w:rsidR="00CF7BD1" w:rsidRPr="00AD1AD6" w:rsidRDefault="00CF7BD1" w:rsidP="00CF7BD1">
      <w:pPr>
        <w:pStyle w:val="ListParagraph"/>
        <w:numPr>
          <w:ilvl w:val="0"/>
          <w:numId w:val="148"/>
        </w:numPr>
        <w:spacing w:after="0" w:line="360" w:lineRule="auto"/>
        <w:jc w:val="both"/>
        <w:rPr>
          <w:rFonts w:ascii="Sylfaen" w:hAnsi="Sylfaen" w:cstheme="minorHAnsi"/>
          <w:sz w:val="24"/>
          <w:szCs w:val="24"/>
        </w:rPr>
      </w:pPr>
      <w:r w:rsidRPr="00AD1AD6">
        <w:rPr>
          <w:rFonts w:ascii="Sylfaen" w:hAnsi="Sylfaen" w:cstheme="minorHAnsi"/>
          <w:sz w:val="24"/>
          <w:szCs w:val="24"/>
        </w:rPr>
        <w:t>Cook poultry, ground beef, and eggs thoroughly. Do not eat or drink foods containing raw eggs, or raw (unpasteurized) milk.</w:t>
      </w:r>
    </w:p>
    <w:p w14:paraId="08C64349" w14:textId="77777777" w:rsidR="00CF7BD1" w:rsidRPr="00AD1AD6" w:rsidRDefault="00CF7BD1" w:rsidP="00CF7BD1">
      <w:pPr>
        <w:pStyle w:val="ListParagraph"/>
        <w:numPr>
          <w:ilvl w:val="0"/>
          <w:numId w:val="148"/>
        </w:numPr>
        <w:spacing w:after="0" w:line="360" w:lineRule="auto"/>
        <w:jc w:val="both"/>
        <w:rPr>
          <w:rFonts w:ascii="Sylfaen" w:hAnsi="Sylfaen" w:cstheme="minorHAnsi"/>
          <w:sz w:val="24"/>
          <w:szCs w:val="24"/>
        </w:rPr>
      </w:pPr>
      <w:r w:rsidRPr="00AD1AD6">
        <w:rPr>
          <w:rFonts w:ascii="Sylfaen" w:hAnsi="Sylfaen" w:cstheme="minorHAnsi"/>
          <w:sz w:val="24"/>
          <w:szCs w:val="24"/>
        </w:rPr>
        <w:t>If you are served undercooked meat, poultry or eggs in a restaurant, don't hesitate to send it back to the kitchen for further cooking.</w:t>
      </w:r>
    </w:p>
    <w:p w14:paraId="39100F87" w14:textId="77777777" w:rsidR="00CF7BD1" w:rsidRPr="00AD1AD6" w:rsidRDefault="00CF7BD1" w:rsidP="00CF7BD1">
      <w:pPr>
        <w:pStyle w:val="ListParagraph"/>
        <w:numPr>
          <w:ilvl w:val="0"/>
          <w:numId w:val="148"/>
        </w:numPr>
        <w:spacing w:after="0" w:line="360" w:lineRule="auto"/>
        <w:jc w:val="both"/>
        <w:rPr>
          <w:rFonts w:ascii="Sylfaen" w:hAnsi="Sylfaen" w:cstheme="minorHAnsi"/>
          <w:sz w:val="24"/>
          <w:szCs w:val="24"/>
        </w:rPr>
      </w:pPr>
      <w:r w:rsidRPr="00AD1AD6">
        <w:rPr>
          <w:rFonts w:ascii="Sylfaen" w:hAnsi="Sylfaen" w:cstheme="minorHAnsi"/>
          <w:sz w:val="24"/>
          <w:szCs w:val="24"/>
        </w:rPr>
        <w:t>Wash hands, kitchen work surfaces, and utensils with soap and water immediately after they have been in contact with raw meat or poultry.</w:t>
      </w:r>
    </w:p>
    <w:p w14:paraId="383076E0" w14:textId="77777777" w:rsidR="00CF7BD1" w:rsidRPr="00AD1AD6" w:rsidRDefault="00CF7BD1" w:rsidP="00CF7BD1">
      <w:pPr>
        <w:pStyle w:val="ListParagraph"/>
        <w:numPr>
          <w:ilvl w:val="0"/>
          <w:numId w:val="148"/>
        </w:numPr>
        <w:spacing w:after="0" w:line="360" w:lineRule="auto"/>
        <w:jc w:val="both"/>
        <w:rPr>
          <w:rFonts w:ascii="Sylfaen" w:hAnsi="Sylfaen" w:cstheme="minorHAnsi"/>
          <w:sz w:val="24"/>
          <w:szCs w:val="24"/>
        </w:rPr>
      </w:pPr>
      <w:r w:rsidRPr="00AD1AD6">
        <w:rPr>
          <w:rFonts w:ascii="Sylfaen" w:hAnsi="Sylfaen" w:cstheme="minorHAnsi"/>
          <w:sz w:val="24"/>
          <w:szCs w:val="24"/>
        </w:rPr>
        <w:t xml:space="preserve">Be particularly careful with foods prepared for infants, the elderly, and the </w:t>
      </w:r>
      <w:proofErr w:type="spellStart"/>
      <w:r w:rsidRPr="00AD1AD6">
        <w:rPr>
          <w:rFonts w:ascii="Sylfaen" w:hAnsi="Sylfaen" w:cstheme="minorHAnsi"/>
          <w:sz w:val="24"/>
          <w:szCs w:val="24"/>
        </w:rPr>
        <w:t>immunocompromised</w:t>
      </w:r>
      <w:proofErr w:type="spellEnd"/>
      <w:r w:rsidRPr="00AD1AD6">
        <w:rPr>
          <w:rFonts w:ascii="Sylfaen" w:hAnsi="Sylfaen" w:cstheme="minorHAnsi"/>
          <w:sz w:val="24"/>
          <w:szCs w:val="24"/>
        </w:rPr>
        <w:t>.</w:t>
      </w:r>
    </w:p>
    <w:p w14:paraId="364D3822" w14:textId="77777777" w:rsidR="00CF7BD1" w:rsidRPr="00AD1AD6" w:rsidRDefault="00CF7BD1" w:rsidP="00CF7BD1">
      <w:pPr>
        <w:pStyle w:val="ListParagraph"/>
        <w:numPr>
          <w:ilvl w:val="0"/>
          <w:numId w:val="148"/>
        </w:numPr>
        <w:spacing w:after="0" w:line="360" w:lineRule="auto"/>
        <w:jc w:val="both"/>
        <w:rPr>
          <w:rFonts w:ascii="Sylfaen" w:hAnsi="Sylfaen" w:cstheme="minorHAnsi"/>
          <w:sz w:val="24"/>
          <w:szCs w:val="24"/>
        </w:rPr>
      </w:pPr>
      <w:r w:rsidRPr="00AD1AD6">
        <w:rPr>
          <w:rFonts w:ascii="Sylfaen" w:hAnsi="Sylfaen" w:cstheme="minorHAnsi"/>
          <w:sz w:val="24"/>
          <w:szCs w:val="24"/>
        </w:rPr>
        <w:lastRenderedPageBreak/>
        <w:t>Wash hands with soap after handling reptiles, birds, or baby chicks, and after contact with pet feces.</w:t>
      </w:r>
    </w:p>
    <w:p w14:paraId="4B6F3223" w14:textId="77777777" w:rsidR="00CF7BD1" w:rsidRPr="00AD1AD6" w:rsidRDefault="00CF7BD1" w:rsidP="00CF7BD1">
      <w:pPr>
        <w:pStyle w:val="ListParagraph"/>
        <w:numPr>
          <w:ilvl w:val="0"/>
          <w:numId w:val="148"/>
        </w:numPr>
        <w:spacing w:after="0" w:line="360" w:lineRule="auto"/>
        <w:jc w:val="both"/>
        <w:rPr>
          <w:rFonts w:ascii="Sylfaen" w:hAnsi="Sylfaen" w:cstheme="minorHAnsi"/>
          <w:sz w:val="24"/>
          <w:szCs w:val="24"/>
        </w:rPr>
      </w:pPr>
      <w:r w:rsidRPr="00AD1AD6">
        <w:rPr>
          <w:rFonts w:ascii="Sylfaen" w:hAnsi="Sylfaen" w:cstheme="minorHAnsi"/>
          <w:sz w:val="24"/>
          <w:szCs w:val="24"/>
        </w:rPr>
        <w:t xml:space="preserve">Avoid direct or even indirect contact between reptiles (turtles, iguanas, other lizards, snakes) and infants or </w:t>
      </w:r>
      <w:proofErr w:type="spellStart"/>
      <w:r w:rsidRPr="00AD1AD6">
        <w:rPr>
          <w:rFonts w:ascii="Sylfaen" w:hAnsi="Sylfaen" w:cstheme="minorHAnsi"/>
          <w:sz w:val="24"/>
          <w:szCs w:val="24"/>
        </w:rPr>
        <w:t>immunocompromised</w:t>
      </w:r>
      <w:proofErr w:type="spellEnd"/>
      <w:r w:rsidRPr="00AD1AD6">
        <w:rPr>
          <w:rFonts w:ascii="Sylfaen" w:hAnsi="Sylfaen" w:cstheme="minorHAnsi"/>
          <w:sz w:val="24"/>
          <w:szCs w:val="24"/>
        </w:rPr>
        <w:t xml:space="preserve"> persons.</w:t>
      </w:r>
    </w:p>
    <w:p w14:paraId="03E354FD" w14:textId="77777777" w:rsidR="00CF7BD1" w:rsidRPr="00AD1AD6" w:rsidRDefault="00CF7BD1" w:rsidP="00CF7BD1">
      <w:pPr>
        <w:pStyle w:val="ListParagraph"/>
        <w:numPr>
          <w:ilvl w:val="0"/>
          <w:numId w:val="148"/>
        </w:numPr>
        <w:spacing w:after="0" w:line="360" w:lineRule="auto"/>
        <w:jc w:val="both"/>
        <w:rPr>
          <w:rFonts w:ascii="Sylfaen" w:hAnsi="Sylfaen" w:cstheme="minorHAnsi"/>
          <w:sz w:val="24"/>
          <w:szCs w:val="24"/>
        </w:rPr>
      </w:pPr>
      <w:r w:rsidRPr="00AD1AD6">
        <w:rPr>
          <w:rFonts w:ascii="Sylfaen" w:hAnsi="Sylfaen" w:cstheme="minorHAnsi"/>
          <w:sz w:val="24"/>
          <w:szCs w:val="24"/>
        </w:rPr>
        <w:t>Don't work with raw poultry or meat, and an infant (e.g., feed, change diaper) at the same time.</w:t>
      </w:r>
    </w:p>
    <w:p w14:paraId="43403372" w14:textId="77777777" w:rsidR="00CF7BD1" w:rsidRPr="00AD1AD6" w:rsidRDefault="00CF7BD1" w:rsidP="00CF7BD1">
      <w:pPr>
        <w:pStyle w:val="ListParagraph"/>
        <w:numPr>
          <w:ilvl w:val="0"/>
          <w:numId w:val="148"/>
        </w:numPr>
        <w:spacing w:after="0" w:line="360" w:lineRule="auto"/>
        <w:jc w:val="both"/>
        <w:rPr>
          <w:rFonts w:ascii="Sylfaen" w:hAnsi="Sylfaen" w:cstheme="minorHAnsi"/>
          <w:sz w:val="24"/>
          <w:szCs w:val="24"/>
        </w:rPr>
      </w:pPr>
      <w:r w:rsidRPr="00AD1AD6">
        <w:rPr>
          <w:rFonts w:ascii="Sylfaen" w:hAnsi="Sylfaen" w:cstheme="minorHAnsi"/>
          <w:sz w:val="24"/>
          <w:szCs w:val="24"/>
        </w:rPr>
        <w:t>Mother's milk is the safest food for young infants. Breastfeeding prevents salmonellosis and many other health problems.</w:t>
      </w:r>
    </w:p>
    <w:p w14:paraId="11026579"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 xml:space="preserve">Drug-resistant salmonella </w:t>
      </w:r>
    </w:p>
    <w:p w14:paraId="23FB8A4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Since the beginning of the 1990s, strains of Salmonella that are resistant to a range of antimicrobials, including first-choice agents for the treatment of humans, have emerged and are threatening to become a serious public health problem. This resistance results from the use of antimicrobials both in humans and animal husbandry. Multi-drug resistance to “critically important antimicrobials” is compounding the problems.</w:t>
      </w:r>
    </w:p>
    <w:p w14:paraId="03F3BB68"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38692573" w14:textId="77777777" w:rsidR="00CF7BD1" w:rsidRPr="00AD1AD6" w:rsidRDefault="00CF7BD1" w:rsidP="00CF7BD1">
      <w:pPr>
        <w:jc w:val="both"/>
        <w:rPr>
          <w:rFonts w:ascii="Sylfaen" w:hAnsi="Sylfaen"/>
          <w:sz w:val="24"/>
          <w:szCs w:val="24"/>
        </w:rPr>
      </w:pPr>
      <w:r w:rsidRPr="00AD1AD6">
        <w:rPr>
          <w:rFonts w:ascii="Sylfaen" w:hAnsi="Sylfaen"/>
          <w:sz w:val="24"/>
          <w:szCs w:val="24"/>
        </w:rPr>
        <w:t>Strict compliance with BSL-2 practices, containment equipment, and facilities are recommended for all activities utilizing known or potentially infectious clinical materials or cultures. This includes conducting procedures with aerosol or high splash potential in primary containment devices such as a BSCs or safety centrifuge cups. Personal protective equipment should be used in accordance with a risk assessment, including splash shields, face protection, gowns, and gloves. The importance of proper gloving techniques and frequent and thorough hand washing is emphasized. Care in manipulating faucet handles to prevent contamination of cleaned hands or the use of sinks equipped with remote water control devices, such as foot pedals, is highly recommended. Special attention to the timely and appropriate decontamination of work surfaces, including potentially contaminated equipment and laboratory fixtures, is strongly advised. ABSL-2 facilities and practices are recommended for activities with experimentally infected animals.</w:t>
      </w:r>
    </w:p>
    <w:p w14:paraId="34CE8E1C" w14:textId="77777777" w:rsidR="00CF7BD1" w:rsidRPr="00AD1AD6" w:rsidRDefault="00CF7BD1" w:rsidP="00CF7BD1">
      <w:pPr>
        <w:spacing w:after="0" w:line="360" w:lineRule="auto"/>
        <w:jc w:val="both"/>
        <w:rPr>
          <w:rFonts w:ascii="Sylfaen" w:hAnsi="Sylfaen" w:cstheme="minorHAnsi"/>
          <w:sz w:val="24"/>
          <w:szCs w:val="24"/>
        </w:rPr>
      </w:pPr>
    </w:p>
    <w:p w14:paraId="732EA023" w14:textId="77777777" w:rsidR="00CF7BD1" w:rsidRPr="00AD1AD6" w:rsidRDefault="00CF7BD1" w:rsidP="00CF7BD1">
      <w:pPr>
        <w:tabs>
          <w:tab w:val="left" w:pos="4057"/>
        </w:tabs>
        <w:spacing w:after="0" w:line="360" w:lineRule="auto"/>
        <w:jc w:val="both"/>
        <w:rPr>
          <w:rFonts w:ascii="Sylfaen" w:hAnsi="Sylfaen" w:cstheme="minorHAnsi"/>
          <w:sz w:val="24"/>
          <w:szCs w:val="24"/>
        </w:rPr>
      </w:pPr>
    </w:p>
    <w:p w14:paraId="5D6AA109" w14:textId="77777777" w:rsidR="00CF7BD1" w:rsidRPr="00AD1AD6" w:rsidRDefault="00CF7BD1" w:rsidP="00CF7BD1">
      <w:pPr>
        <w:pStyle w:val="Heading1"/>
        <w:jc w:val="both"/>
        <w:rPr>
          <w:rFonts w:ascii="Sylfaen" w:hAnsi="Sylfaen"/>
          <w:color w:val="auto"/>
          <w:sz w:val="24"/>
          <w:szCs w:val="24"/>
        </w:rPr>
      </w:pPr>
      <w:r w:rsidRPr="00AD1AD6">
        <w:rPr>
          <w:rFonts w:ascii="Sylfaen" w:hAnsi="Sylfaen"/>
          <w:color w:val="auto"/>
          <w:sz w:val="24"/>
          <w:szCs w:val="24"/>
        </w:rPr>
        <w:lastRenderedPageBreak/>
        <w:t>Viruses causing Encephalitis</w:t>
      </w:r>
    </w:p>
    <w:p w14:paraId="5EB0C875" w14:textId="3500957F"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Etiologic Agent</w:t>
      </w:r>
    </w:p>
    <w:p w14:paraId="3F0729D0"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Several alpha-, </w:t>
      </w:r>
      <w:proofErr w:type="spellStart"/>
      <w:r w:rsidRPr="00AD1AD6">
        <w:rPr>
          <w:rFonts w:ascii="Sylfaen" w:hAnsi="Sylfaen" w:cstheme="minorHAnsi"/>
          <w:sz w:val="24"/>
          <w:szCs w:val="24"/>
        </w:rPr>
        <w:t>flavi</w:t>
      </w:r>
      <w:proofErr w:type="spellEnd"/>
      <w:r w:rsidRPr="00AD1AD6">
        <w:rPr>
          <w:rFonts w:ascii="Sylfaen" w:hAnsi="Sylfaen" w:cstheme="minorHAnsi"/>
          <w:sz w:val="24"/>
          <w:szCs w:val="24"/>
        </w:rPr>
        <w:t xml:space="preserve">- and bunya- viruses; chiefly, St. Louis encephalitis (SLE), western equine encephalitis (WEE), Venezuelan equine encephalitis (VEE), eastern equine encephalitis (EEE), La Crosse virus and other California </w:t>
      </w:r>
      <w:proofErr w:type="spellStart"/>
      <w:r w:rsidRPr="00AD1AD6">
        <w:rPr>
          <w:rFonts w:ascii="Sylfaen" w:hAnsi="Sylfaen" w:cstheme="minorHAnsi"/>
          <w:sz w:val="24"/>
          <w:szCs w:val="24"/>
        </w:rPr>
        <w:t>serogroup</w:t>
      </w:r>
      <w:proofErr w:type="spellEnd"/>
      <w:r w:rsidRPr="00AD1AD6">
        <w:rPr>
          <w:rFonts w:ascii="Sylfaen" w:hAnsi="Sylfaen" w:cstheme="minorHAnsi"/>
          <w:sz w:val="24"/>
          <w:szCs w:val="24"/>
        </w:rPr>
        <w:t xml:space="preserve"> viruses.</w:t>
      </w:r>
    </w:p>
    <w:p w14:paraId="10DBED54"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Key Facts</w:t>
      </w:r>
    </w:p>
    <w:p w14:paraId="602C5E0B" w14:textId="77777777" w:rsidR="00CF7BD1" w:rsidRPr="00AD1AD6" w:rsidRDefault="00CF7BD1" w:rsidP="00CF7BD1">
      <w:pPr>
        <w:pStyle w:val="ListParagraph"/>
        <w:numPr>
          <w:ilvl w:val="0"/>
          <w:numId w:val="70"/>
        </w:numPr>
        <w:tabs>
          <w:tab w:val="left" w:pos="142"/>
        </w:tabs>
        <w:spacing w:after="0" w:line="360" w:lineRule="auto"/>
        <w:jc w:val="both"/>
        <w:rPr>
          <w:rFonts w:ascii="Sylfaen" w:hAnsi="Sylfaen" w:cstheme="minorHAnsi"/>
          <w:sz w:val="24"/>
          <w:szCs w:val="24"/>
        </w:rPr>
      </w:pP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causes severe illness characterized by inflammation of the brain (encephalitis) or respiratory diseases.</w:t>
      </w:r>
    </w:p>
    <w:p w14:paraId="2120C47C" w14:textId="77777777" w:rsidR="00CF7BD1" w:rsidRPr="00AD1AD6" w:rsidRDefault="00CF7BD1" w:rsidP="00CF7BD1">
      <w:pPr>
        <w:pStyle w:val="ListParagraph"/>
        <w:numPr>
          <w:ilvl w:val="0"/>
          <w:numId w:val="70"/>
        </w:numPr>
        <w:tabs>
          <w:tab w:val="left" w:pos="142"/>
        </w:tabs>
        <w:spacing w:after="0" w:line="360" w:lineRule="auto"/>
        <w:contextualSpacing w:val="0"/>
        <w:jc w:val="both"/>
        <w:rPr>
          <w:rFonts w:ascii="Sylfaen" w:hAnsi="Sylfaen" w:cstheme="minorHAnsi"/>
          <w:sz w:val="24"/>
          <w:szCs w:val="24"/>
        </w:rPr>
      </w:pP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can be transmitted to humans from animals, and can also be transmitted directly from human-to-human; in Bangladesh, half of reported cases between 2001 and 2008 were due to human-to-human transmission.</w:t>
      </w:r>
    </w:p>
    <w:p w14:paraId="011E7F86" w14:textId="77777777" w:rsidR="00CF7BD1" w:rsidRPr="00AD1AD6" w:rsidRDefault="00CF7BD1" w:rsidP="00CF7BD1">
      <w:pPr>
        <w:pStyle w:val="ListParagraph"/>
        <w:numPr>
          <w:ilvl w:val="0"/>
          <w:numId w:val="70"/>
        </w:numPr>
        <w:tabs>
          <w:tab w:val="left" w:pos="142"/>
        </w:tabs>
        <w:spacing w:after="0" w:line="360" w:lineRule="auto"/>
        <w:contextualSpacing w:val="0"/>
        <w:jc w:val="both"/>
        <w:rPr>
          <w:rFonts w:ascii="Sylfaen" w:hAnsi="Sylfaen" w:cstheme="minorHAnsi"/>
          <w:sz w:val="24"/>
          <w:szCs w:val="24"/>
        </w:rPr>
      </w:pP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can cause severe disease in domestic animals such as pigs.</w:t>
      </w:r>
    </w:p>
    <w:p w14:paraId="0A0EED2F" w14:textId="77777777" w:rsidR="00CF7BD1" w:rsidRPr="00AD1AD6" w:rsidRDefault="00CF7BD1" w:rsidP="00CF7BD1">
      <w:pPr>
        <w:pStyle w:val="ListParagraph"/>
        <w:numPr>
          <w:ilvl w:val="0"/>
          <w:numId w:val="70"/>
        </w:numPr>
        <w:tabs>
          <w:tab w:val="left" w:pos="142"/>
        </w:tabs>
        <w:spacing w:after="0" w:line="360" w:lineRule="auto"/>
        <w:contextualSpacing w:val="0"/>
        <w:jc w:val="both"/>
        <w:rPr>
          <w:rFonts w:ascii="Sylfaen" w:hAnsi="Sylfaen" w:cstheme="minorHAnsi"/>
          <w:sz w:val="24"/>
          <w:szCs w:val="24"/>
        </w:rPr>
      </w:pPr>
      <w:r w:rsidRPr="00AD1AD6">
        <w:rPr>
          <w:rFonts w:ascii="Sylfaen" w:hAnsi="Sylfaen" w:cstheme="minorHAnsi"/>
          <w:sz w:val="24"/>
          <w:szCs w:val="24"/>
        </w:rPr>
        <w:t>There is no treatment or vaccine available for either people or animals.</w:t>
      </w:r>
    </w:p>
    <w:p w14:paraId="79ADCBB6" w14:textId="77777777" w:rsidR="00CF7BD1" w:rsidRPr="00AD1AD6" w:rsidRDefault="00CF7BD1" w:rsidP="00CF7BD1">
      <w:pPr>
        <w:pStyle w:val="ListParagraph"/>
        <w:spacing w:after="0" w:line="360" w:lineRule="auto"/>
        <w:ind w:left="0"/>
        <w:jc w:val="both"/>
        <w:rPr>
          <w:rFonts w:ascii="Sylfaen" w:hAnsi="Sylfaen" w:cstheme="minorHAnsi"/>
          <w:sz w:val="24"/>
          <w:szCs w:val="24"/>
        </w:rPr>
      </w:pP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w:t>
      </w:r>
      <w:proofErr w:type="spellStart"/>
      <w:r w:rsidRPr="00AD1AD6">
        <w:rPr>
          <w:rFonts w:ascii="Sylfaen" w:hAnsi="Sylfaen" w:cstheme="minorHAnsi"/>
          <w:sz w:val="24"/>
          <w:szCs w:val="24"/>
        </w:rPr>
        <w:t>NiV</w:t>
      </w:r>
      <w:proofErr w:type="spellEnd"/>
      <w:r w:rsidRPr="00AD1AD6">
        <w:rPr>
          <w:rFonts w:ascii="Sylfaen" w:hAnsi="Sylfaen" w:cstheme="minorHAnsi"/>
          <w:sz w:val="24"/>
          <w:szCs w:val="24"/>
        </w:rPr>
        <w:t xml:space="preserve">) is an emerging zoonotic virus (a virus transmitted to humans from animals). In infected people, </w:t>
      </w: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causes severe illness characterized by inflammation of the brain (encephalitis) or respiratory diseases. It can also cause severe disease in animals such as pigs, resulting in significant economic losses for farmers. </w:t>
      </w:r>
    </w:p>
    <w:p w14:paraId="1B6CEDD5" w14:textId="77777777" w:rsidR="00CF7BD1" w:rsidRPr="00AD1AD6" w:rsidRDefault="00CF7BD1" w:rsidP="00CF7BD1">
      <w:pPr>
        <w:pStyle w:val="ListParagraph"/>
        <w:spacing w:after="0" w:line="360" w:lineRule="auto"/>
        <w:ind w:left="0"/>
        <w:jc w:val="both"/>
        <w:rPr>
          <w:rFonts w:ascii="Sylfaen" w:hAnsi="Sylfaen" w:cstheme="minorHAnsi"/>
          <w:sz w:val="24"/>
          <w:szCs w:val="24"/>
        </w:rPr>
      </w:pP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is closely related to </w:t>
      </w:r>
      <w:proofErr w:type="spellStart"/>
      <w:r w:rsidRPr="00AD1AD6">
        <w:rPr>
          <w:rFonts w:ascii="Sylfaen" w:hAnsi="Sylfaen" w:cstheme="minorHAnsi"/>
          <w:sz w:val="24"/>
          <w:szCs w:val="24"/>
        </w:rPr>
        <w:t>Hendra</w:t>
      </w:r>
      <w:proofErr w:type="spellEnd"/>
      <w:r w:rsidRPr="00AD1AD6">
        <w:rPr>
          <w:rFonts w:ascii="Sylfaen" w:hAnsi="Sylfaen" w:cstheme="minorHAnsi"/>
          <w:sz w:val="24"/>
          <w:szCs w:val="24"/>
        </w:rPr>
        <w:t xml:space="preserve"> virus. Both are members of the genus </w:t>
      </w:r>
      <w:proofErr w:type="spellStart"/>
      <w:r w:rsidRPr="00AD1AD6">
        <w:rPr>
          <w:rFonts w:ascii="Sylfaen" w:hAnsi="Sylfaen" w:cstheme="minorHAnsi"/>
          <w:sz w:val="24"/>
          <w:szCs w:val="24"/>
        </w:rPr>
        <w:t>Henipavirus</w:t>
      </w:r>
      <w:proofErr w:type="spellEnd"/>
      <w:r w:rsidRPr="00AD1AD6">
        <w:rPr>
          <w:rFonts w:ascii="Sylfaen" w:hAnsi="Sylfaen" w:cstheme="minorHAnsi"/>
          <w:sz w:val="24"/>
          <w:szCs w:val="24"/>
        </w:rPr>
        <w:t xml:space="preserve">, a new class of virus in the </w:t>
      </w:r>
      <w:proofErr w:type="spellStart"/>
      <w:r w:rsidRPr="00AD1AD6">
        <w:rPr>
          <w:rFonts w:ascii="Sylfaen" w:hAnsi="Sylfaen" w:cstheme="minorHAnsi"/>
          <w:sz w:val="24"/>
          <w:szCs w:val="24"/>
        </w:rPr>
        <w:t>Paramyxoviridae</w:t>
      </w:r>
      <w:proofErr w:type="spellEnd"/>
      <w:r w:rsidRPr="00AD1AD6">
        <w:rPr>
          <w:rFonts w:ascii="Sylfaen" w:hAnsi="Sylfaen" w:cstheme="minorHAnsi"/>
          <w:sz w:val="24"/>
          <w:szCs w:val="24"/>
        </w:rPr>
        <w:t xml:space="preserve"> family. </w:t>
      </w:r>
    </w:p>
    <w:p w14:paraId="3CECC50B"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 xml:space="preserve">Although </w:t>
      </w: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has caused only a few outbreaks, it infects a wide range of animals and causes severe disease and death in people, making it a public health concern.</w:t>
      </w:r>
    </w:p>
    <w:p w14:paraId="62500778" w14:textId="77777777" w:rsidR="00CF7BD1" w:rsidRPr="00AD1AD6" w:rsidRDefault="00CF7BD1" w:rsidP="00CF7BD1">
      <w:pPr>
        <w:pStyle w:val="Heading1"/>
        <w:spacing w:before="0" w:line="360" w:lineRule="auto"/>
        <w:jc w:val="both"/>
        <w:rPr>
          <w:rFonts w:ascii="Sylfaen" w:hAnsi="Sylfaen" w:cstheme="minorHAnsi"/>
          <w:color w:val="auto"/>
          <w:sz w:val="24"/>
          <w:szCs w:val="24"/>
        </w:rPr>
      </w:pPr>
      <w:proofErr w:type="spellStart"/>
      <w:r w:rsidRPr="00AD1AD6">
        <w:rPr>
          <w:rFonts w:ascii="Sylfaen" w:hAnsi="Sylfaen" w:cstheme="minorHAnsi"/>
          <w:color w:val="auto"/>
          <w:sz w:val="24"/>
          <w:szCs w:val="24"/>
        </w:rPr>
        <w:t>Nipah</w:t>
      </w:r>
      <w:proofErr w:type="spellEnd"/>
      <w:r w:rsidRPr="00AD1AD6">
        <w:rPr>
          <w:rFonts w:ascii="Sylfaen" w:hAnsi="Sylfaen" w:cstheme="minorHAnsi"/>
          <w:color w:val="auto"/>
          <w:sz w:val="24"/>
          <w:szCs w:val="24"/>
        </w:rPr>
        <w:t xml:space="preserve"> Virus in Domestic Animals</w:t>
      </w:r>
    </w:p>
    <w:p w14:paraId="333B6395" w14:textId="77777777" w:rsidR="00CF7BD1" w:rsidRPr="00AD1AD6" w:rsidRDefault="00CF7BD1" w:rsidP="00CF7BD1">
      <w:pPr>
        <w:pStyle w:val="ListParagraph"/>
        <w:spacing w:after="0" w:line="360" w:lineRule="auto"/>
        <w:ind w:left="0"/>
        <w:jc w:val="both"/>
        <w:rPr>
          <w:rFonts w:ascii="Sylfaen" w:hAnsi="Sylfaen" w:cstheme="minorHAnsi"/>
          <w:sz w:val="24"/>
          <w:szCs w:val="24"/>
        </w:rPr>
      </w:pP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outbreaks in pigs and other domestic animals (horses, goats, sheep, cats and dogs) were first reported during the initial Malaysian outbreak in 1999. Many pigs had no symptoms, but others developed acute feverish illness, </w:t>
      </w:r>
      <w:proofErr w:type="spellStart"/>
      <w:r w:rsidRPr="00AD1AD6">
        <w:rPr>
          <w:rFonts w:ascii="Sylfaen" w:hAnsi="Sylfaen" w:cstheme="minorHAnsi"/>
          <w:sz w:val="24"/>
          <w:szCs w:val="24"/>
        </w:rPr>
        <w:t>laboured</w:t>
      </w:r>
      <w:proofErr w:type="spellEnd"/>
      <w:r w:rsidRPr="00AD1AD6">
        <w:rPr>
          <w:rFonts w:ascii="Sylfaen" w:hAnsi="Sylfaen" w:cstheme="minorHAnsi"/>
          <w:sz w:val="24"/>
          <w:szCs w:val="24"/>
        </w:rPr>
        <w:t xml:space="preserve"> breathing, and neurological symptoms such as trembling, twitching and muscle spasms. Generally, mortality was low except in young piglets. </w:t>
      </w:r>
    </w:p>
    <w:p w14:paraId="08680E91"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lastRenderedPageBreak/>
        <w:t xml:space="preserve">These symptoms are not dramatically different from other respiratory and neurological illnesses of pigs. </w:t>
      </w: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should be suspected if pigs also have an unusual barking cough or if human cases of encephalitis are present. </w:t>
      </w:r>
    </w:p>
    <w:p w14:paraId="1B039670" w14:textId="77777777" w:rsidR="00CF7BD1" w:rsidRPr="00AD1AD6" w:rsidRDefault="00CF7BD1" w:rsidP="00CF7BD1">
      <w:pPr>
        <w:pStyle w:val="ListParagraph"/>
        <w:spacing w:after="0" w:line="360" w:lineRule="auto"/>
        <w:ind w:left="0"/>
        <w:jc w:val="both"/>
        <w:rPr>
          <w:rFonts w:ascii="Sylfaen" w:hAnsi="Sylfaen" w:cstheme="minorHAnsi"/>
          <w:sz w:val="24"/>
          <w:szCs w:val="24"/>
        </w:rPr>
      </w:pP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is highly contagious in pigs. Pigs are infectious during the incubation period, which lasts from 4 to 14 days.</w:t>
      </w:r>
    </w:p>
    <w:p w14:paraId="73AEFE48"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Transmission</w:t>
      </w:r>
    </w:p>
    <w:p w14:paraId="1B5E07D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Mostly mosquito-borne</w:t>
      </w:r>
    </w:p>
    <w:p w14:paraId="015EB9EA"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Signs and Symptoms</w:t>
      </w:r>
    </w:p>
    <w:p w14:paraId="2A0F0972"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 xml:space="preserve">Human infections range from asymptomatic infection to fatal encephalitis. Infected people initially develop influenza-like symptoms of fever, headaches, myalgia (muscle pain), vomiting and sore throat. This can be followed by dizziness, drowsiness, altered consciousness, and neurological signs that indicate acute encephalitis. Some people can also experience atypical pneumonia and severe respiratory problems, including acute respiratory distress. Encephalitis and seizures occur in severe cases, progressing to coma within 24 to 48 hours. </w:t>
      </w:r>
    </w:p>
    <w:p w14:paraId="1DEA202D"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 xml:space="preserve">The incubation period (interval from infection to onset of symptoms) varies from 4 to 45 days. </w:t>
      </w:r>
    </w:p>
    <w:p w14:paraId="39E12172"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Most people who survive acute encephalitis make a full recovery, but around 20% are left with residual neurological consequences such as persistent convulsions and personality changes. A small number of people who recover subsequently relapse or develop delayed onset encephalitis. In the long term, persistent neurological dysfunctions are observed in more than 15% of people.</w:t>
      </w:r>
    </w:p>
    <w:p w14:paraId="0CCCF25D"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 xml:space="preserve">The case fatality rate is estimated at 40% to 75%; however, this rate can vary by outbreak depending on local capabilities for surveillance investigations. </w:t>
      </w:r>
    </w:p>
    <w:p w14:paraId="2D7A90C9"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Diagnosis</w:t>
      </w:r>
    </w:p>
    <w:p w14:paraId="52112EEF" w14:textId="77777777" w:rsidR="00CF7BD1" w:rsidRPr="00AD1AD6" w:rsidRDefault="00CF7BD1" w:rsidP="00CF7BD1">
      <w:pPr>
        <w:spacing w:after="0" w:line="360" w:lineRule="auto"/>
        <w:jc w:val="both"/>
        <w:rPr>
          <w:rFonts w:ascii="Sylfaen" w:hAnsi="Sylfaen" w:cstheme="minorHAnsi"/>
          <w:sz w:val="24"/>
          <w:szCs w:val="24"/>
        </w:rPr>
      </w:pP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infection can be diagnosed by a number of different tests:</w:t>
      </w:r>
    </w:p>
    <w:p w14:paraId="78425E56" w14:textId="77777777" w:rsidR="00CF7BD1" w:rsidRPr="00AD1AD6" w:rsidRDefault="00CF7BD1" w:rsidP="00CF7BD1">
      <w:pPr>
        <w:pStyle w:val="ListParagraph"/>
        <w:numPr>
          <w:ilvl w:val="0"/>
          <w:numId w:val="69"/>
        </w:numPr>
        <w:spacing w:after="0" w:line="360" w:lineRule="auto"/>
        <w:ind w:left="709" w:hanging="142"/>
        <w:jc w:val="both"/>
        <w:rPr>
          <w:rFonts w:ascii="Sylfaen" w:hAnsi="Sylfaen" w:cstheme="minorHAnsi"/>
          <w:sz w:val="24"/>
          <w:szCs w:val="24"/>
        </w:rPr>
      </w:pPr>
      <w:r w:rsidRPr="00AD1AD6">
        <w:rPr>
          <w:rFonts w:ascii="Sylfaen" w:hAnsi="Sylfaen" w:cstheme="minorHAnsi"/>
          <w:sz w:val="24"/>
          <w:szCs w:val="24"/>
        </w:rPr>
        <w:t>serum neutralization</w:t>
      </w:r>
    </w:p>
    <w:p w14:paraId="252A0F71" w14:textId="77777777" w:rsidR="00CF7BD1" w:rsidRPr="00AD1AD6" w:rsidRDefault="00CF7BD1" w:rsidP="00CF7BD1">
      <w:pPr>
        <w:pStyle w:val="ListParagraph"/>
        <w:numPr>
          <w:ilvl w:val="0"/>
          <w:numId w:val="69"/>
        </w:numPr>
        <w:spacing w:after="0" w:line="360" w:lineRule="auto"/>
        <w:ind w:left="709" w:hanging="142"/>
        <w:jc w:val="both"/>
        <w:rPr>
          <w:rFonts w:ascii="Sylfaen" w:hAnsi="Sylfaen" w:cstheme="minorHAnsi"/>
          <w:sz w:val="24"/>
          <w:szCs w:val="24"/>
        </w:rPr>
      </w:pPr>
      <w:r w:rsidRPr="00AD1AD6">
        <w:rPr>
          <w:rFonts w:ascii="Sylfaen" w:hAnsi="Sylfaen" w:cstheme="minorHAnsi"/>
          <w:sz w:val="24"/>
          <w:szCs w:val="24"/>
        </w:rPr>
        <w:t xml:space="preserve">enzyme-linked </w:t>
      </w:r>
      <w:proofErr w:type="spellStart"/>
      <w:r w:rsidRPr="00AD1AD6">
        <w:rPr>
          <w:rFonts w:ascii="Sylfaen" w:hAnsi="Sylfaen" w:cstheme="minorHAnsi"/>
          <w:sz w:val="24"/>
          <w:szCs w:val="24"/>
        </w:rPr>
        <w:t>immunosorbent</w:t>
      </w:r>
      <w:proofErr w:type="spellEnd"/>
      <w:r w:rsidRPr="00AD1AD6">
        <w:rPr>
          <w:rFonts w:ascii="Sylfaen" w:hAnsi="Sylfaen" w:cstheme="minorHAnsi"/>
          <w:sz w:val="24"/>
          <w:szCs w:val="24"/>
        </w:rPr>
        <w:t xml:space="preserve"> assay (ELISA) </w:t>
      </w:r>
    </w:p>
    <w:p w14:paraId="599F21D0" w14:textId="77777777" w:rsidR="00CF7BD1" w:rsidRPr="00AD1AD6" w:rsidRDefault="00CF7BD1" w:rsidP="00CF7BD1">
      <w:pPr>
        <w:pStyle w:val="ListParagraph"/>
        <w:numPr>
          <w:ilvl w:val="0"/>
          <w:numId w:val="69"/>
        </w:numPr>
        <w:spacing w:after="0" w:line="360" w:lineRule="auto"/>
        <w:ind w:left="709" w:hanging="142"/>
        <w:jc w:val="both"/>
        <w:rPr>
          <w:rFonts w:ascii="Sylfaen" w:hAnsi="Sylfaen" w:cstheme="minorHAnsi"/>
          <w:sz w:val="24"/>
          <w:szCs w:val="24"/>
        </w:rPr>
      </w:pPr>
      <w:r w:rsidRPr="00AD1AD6">
        <w:rPr>
          <w:rFonts w:ascii="Sylfaen" w:hAnsi="Sylfaen" w:cstheme="minorHAnsi"/>
          <w:sz w:val="24"/>
          <w:szCs w:val="24"/>
        </w:rPr>
        <w:t>polymerase chain reaction (PCR) assay</w:t>
      </w:r>
    </w:p>
    <w:p w14:paraId="48E11881" w14:textId="77777777" w:rsidR="00CF7BD1" w:rsidRPr="00AD1AD6" w:rsidRDefault="00CF7BD1" w:rsidP="00CF7BD1">
      <w:pPr>
        <w:pStyle w:val="ListParagraph"/>
        <w:numPr>
          <w:ilvl w:val="0"/>
          <w:numId w:val="69"/>
        </w:numPr>
        <w:spacing w:after="0" w:line="360" w:lineRule="auto"/>
        <w:ind w:left="709" w:hanging="142"/>
        <w:jc w:val="both"/>
        <w:rPr>
          <w:rFonts w:ascii="Sylfaen" w:hAnsi="Sylfaen" w:cstheme="minorHAnsi"/>
          <w:sz w:val="24"/>
          <w:szCs w:val="24"/>
        </w:rPr>
      </w:pPr>
      <w:r w:rsidRPr="00AD1AD6">
        <w:rPr>
          <w:rFonts w:ascii="Sylfaen" w:hAnsi="Sylfaen" w:cstheme="minorHAnsi"/>
          <w:sz w:val="24"/>
          <w:szCs w:val="24"/>
        </w:rPr>
        <w:lastRenderedPageBreak/>
        <w:t>immunofluorescence assay</w:t>
      </w:r>
    </w:p>
    <w:p w14:paraId="7E75F4EF" w14:textId="77777777" w:rsidR="00CF7BD1" w:rsidRPr="00AD1AD6" w:rsidRDefault="00CF7BD1" w:rsidP="00CF7BD1">
      <w:pPr>
        <w:pStyle w:val="ListParagraph"/>
        <w:numPr>
          <w:ilvl w:val="0"/>
          <w:numId w:val="69"/>
        </w:numPr>
        <w:spacing w:after="0" w:line="360" w:lineRule="auto"/>
        <w:ind w:left="709" w:hanging="142"/>
        <w:jc w:val="both"/>
        <w:rPr>
          <w:rFonts w:ascii="Sylfaen" w:hAnsi="Sylfaen" w:cstheme="minorHAnsi"/>
          <w:sz w:val="24"/>
          <w:szCs w:val="24"/>
        </w:rPr>
      </w:pPr>
      <w:r w:rsidRPr="00AD1AD6">
        <w:rPr>
          <w:rFonts w:ascii="Sylfaen" w:hAnsi="Sylfaen" w:cstheme="minorHAnsi"/>
          <w:sz w:val="24"/>
          <w:szCs w:val="24"/>
        </w:rPr>
        <w:t>virus isolation by cell culture</w:t>
      </w:r>
    </w:p>
    <w:p w14:paraId="0E42807E"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Treatment</w:t>
      </w:r>
    </w:p>
    <w:p w14:paraId="28482B6E"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There are currently no drugs or vaccines available to treat </w:t>
      </w: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infection. Intensive supportive care with treatment of symptoms is the main approach to managing the infection in people.</w:t>
      </w:r>
    </w:p>
    <w:p w14:paraId="73B6E3A3"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Prevention</w:t>
      </w:r>
    </w:p>
    <w:p w14:paraId="4A47EBC3"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There is no vaccine against </w:t>
      </w: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Routine cleaning and disinfection of pig farms (with sodium hypochlorite or other detergents) is expected to be effective in preventing infection. </w:t>
      </w:r>
    </w:p>
    <w:p w14:paraId="442C61F2"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If an outbreak is suspected, the animal premises should be quarantined immediately. Culling of infected animals – with close supervision of burial or incineration of carcasses – may be necessary to reduce the risk of transmission to people. Restricting or banning the movement of animals from infected farms to other areas can reduce the spread of the disease.</w:t>
      </w:r>
    </w:p>
    <w:p w14:paraId="75B64D0A"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 xml:space="preserve">As </w:t>
      </w: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outbreaks in domestic animals have preceded human cases, establishing an animal health surveillance system to detect new cases is essential in providing early warning for veterinary and human public health authorities.</w:t>
      </w:r>
    </w:p>
    <w:p w14:paraId="6DB66773"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Reducing the risk of infection in people</w:t>
      </w:r>
    </w:p>
    <w:p w14:paraId="09AB997F"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In the absence of a vaccine, the only way to reduce infection in people is by raising awareness of the risk factors and educating people about the measures they can take to reduce exposure to the virus.</w:t>
      </w:r>
    </w:p>
    <w:p w14:paraId="172C5436"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Public health educational messages should focus on the following:</w:t>
      </w:r>
    </w:p>
    <w:p w14:paraId="1AA76281" w14:textId="77777777" w:rsidR="00CF7BD1" w:rsidRPr="00AD1AD6" w:rsidRDefault="00CF7BD1" w:rsidP="00CF7BD1">
      <w:pPr>
        <w:pStyle w:val="ListParagraph"/>
        <w:numPr>
          <w:ilvl w:val="0"/>
          <w:numId w:val="71"/>
        </w:numPr>
        <w:tabs>
          <w:tab w:val="left" w:pos="142"/>
        </w:tabs>
        <w:spacing w:after="0" w:line="360" w:lineRule="auto"/>
        <w:jc w:val="both"/>
        <w:rPr>
          <w:rFonts w:ascii="Sylfaen" w:hAnsi="Sylfaen" w:cstheme="minorHAnsi"/>
          <w:sz w:val="24"/>
          <w:szCs w:val="24"/>
        </w:rPr>
      </w:pPr>
      <w:r w:rsidRPr="00AD1AD6">
        <w:rPr>
          <w:rFonts w:ascii="Sylfaen" w:hAnsi="Sylfaen" w:cstheme="minorHAnsi"/>
          <w:sz w:val="24"/>
          <w:szCs w:val="24"/>
        </w:rPr>
        <w:t xml:space="preserve">Reducing the risk of bat-to-human transmission. Efforts to prevent transmission should first focus on decreasing bat access to date palm sap. </w:t>
      </w:r>
    </w:p>
    <w:p w14:paraId="227A9BE6" w14:textId="77777777" w:rsidR="00CF7BD1" w:rsidRPr="00AD1AD6" w:rsidRDefault="00CF7BD1" w:rsidP="00CF7BD1">
      <w:pPr>
        <w:pStyle w:val="ListParagraph"/>
        <w:numPr>
          <w:ilvl w:val="0"/>
          <w:numId w:val="71"/>
        </w:numPr>
        <w:tabs>
          <w:tab w:val="left" w:pos="142"/>
        </w:tabs>
        <w:spacing w:after="0" w:line="360" w:lineRule="auto"/>
        <w:jc w:val="both"/>
        <w:rPr>
          <w:rFonts w:ascii="Sylfaen" w:hAnsi="Sylfaen" w:cstheme="minorHAnsi"/>
          <w:sz w:val="24"/>
          <w:szCs w:val="24"/>
        </w:rPr>
      </w:pPr>
      <w:r w:rsidRPr="00AD1AD6">
        <w:rPr>
          <w:rFonts w:ascii="Sylfaen" w:hAnsi="Sylfaen" w:cstheme="minorHAnsi"/>
          <w:sz w:val="24"/>
          <w:szCs w:val="24"/>
        </w:rPr>
        <w:t xml:space="preserve">Reducing the risk of human-to-human transmission. Close physical contact with </w:t>
      </w: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virus-infected people should be avoided. Gloves and protective equipment should be worn when taking care of ill people. Regular hand washing should be carried out after caring for or visiting sick people.</w:t>
      </w:r>
    </w:p>
    <w:p w14:paraId="54BB8066" w14:textId="77777777" w:rsidR="00CF7BD1" w:rsidRPr="00AD1AD6" w:rsidRDefault="00CF7BD1" w:rsidP="00CF7BD1">
      <w:pPr>
        <w:pStyle w:val="ListParagraph"/>
        <w:numPr>
          <w:ilvl w:val="0"/>
          <w:numId w:val="71"/>
        </w:numPr>
        <w:tabs>
          <w:tab w:val="left" w:pos="142"/>
        </w:tabs>
        <w:spacing w:after="0" w:line="360" w:lineRule="auto"/>
        <w:jc w:val="both"/>
        <w:rPr>
          <w:rFonts w:ascii="Sylfaen" w:hAnsi="Sylfaen" w:cstheme="minorHAnsi"/>
          <w:sz w:val="24"/>
          <w:szCs w:val="24"/>
        </w:rPr>
      </w:pPr>
      <w:r w:rsidRPr="00AD1AD6">
        <w:rPr>
          <w:rFonts w:ascii="Sylfaen" w:hAnsi="Sylfaen" w:cstheme="minorHAnsi"/>
          <w:sz w:val="24"/>
          <w:szCs w:val="24"/>
        </w:rPr>
        <w:lastRenderedPageBreak/>
        <w:t>Reducing the risk of animal-to-human transmission. Gloves and other protective clothing should be worn while handling sick animals or their tissues, and during slaughtering and culling procedures.</w:t>
      </w:r>
    </w:p>
    <w:p w14:paraId="3839AB96"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Controlling Infection in Health-Care Settings</w:t>
      </w:r>
    </w:p>
    <w:p w14:paraId="17786DDD"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 xml:space="preserve">Health-care workers caring for patients with suspected or confirmed </w:t>
      </w: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infection, or handling specimens from them, should implement standard infection control precautions. </w:t>
      </w:r>
    </w:p>
    <w:p w14:paraId="021B7EFF" w14:textId="77777777" w:rsidR="00CF7BD1" w:rsidRPr="00AD1AD6" w:rsidRDefault="00CF7BD1" w:rsidP="00CF7BD1">
      <w:pPr>
        <w:pStyle w:val="ListParagraph"/>
        <w:spacing w:after="0" w:line="360" w:lineRule="auto"/>
        <w:ind w:left="0"/>
        <w:jc w:val="both"/>
        <w:rPr>
          <w:rFonts w:ascii="Sylfaen" w:hAnsi="Sylfaen" w:cstheme="minorHAnsi"/>
          <w:sz w:val="24"/>
          <w:szCs w:val="24"/>
        </w:rPr>
      </w:pPr>
      <w:r w:rsidRPr="00AD1AD6">
        <w:rPr>
          <w:rFonts w:ascii="Sylfaen" w:hAnsi="Sylfaen" w:cstheme="minorHAnsi"/>
          <w:sz w:val="24"/>
          <w:szCs w:val="24"/>
        </w:rPr>
        <w:t xml:space="preserve">Samples taken from people and animals with suspected </w:t>
      </w:r>
      <w:proofErr w:type="spellStart"/>
      <w:r w:rsidRPr="00AD1AD6">
        <w:rPr>
          <w:rFonts w:ascii="Sylfaen" w:hAnsi="Sylfaen" w:cstheme="minorHAnsi"/>
          <w:sz w:val="24"/>
          <w:szCs w:val="24"/>
        </w:rPr>
        <w:t>Nipah</w:t>
      </w:r>
      <w:proofErr w:type="spellEnd"/>
      <w:r w:rsidRPr="00AD1AD6">
        <w:rPr>
          <w:rFonts w:ascii="Sylfaen" w:hAnsi="Sylfaen" w:cstheme="minorHAnsi"/>
          <w:sz w:val="24"/>
          <w:szCs w:val="24"/>
        </w:rPr>
        <w:t xml:space="preserve"> virus infection should be handled by trained staff working in suitably equipped laboratories.</w:t>
      </w:r>
    </w:p>
    <w:p w14:paraId="73E3A997"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7FEE0575"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Because of the unknown risks to laboratory workers and the potential impact on indigenous livestock should the virus escape a diagnostic or research laboratory, health officials and laboratory managers should evaluate the need to work with the virus and the containment capability of the facility before undertaking any work with </w:t>
      </w:r>
      <w:proofErr w:type="spellStart"/>
      <w:r w:rsidRPr="00AD1AD6">
        <w:rPr>
          <w:rFonts w:ascii="Sylfaen" w:hAnsi="Sylfaen"/>
          <w:sz w:val="24"/>
          <w:szCs w:val="24"/>
        </w:rPr>
        <w:t>Hendra</w:t>
      </w:r>
      <w:proofErr w:type="spellEnd"/>
      <w:r w:rsidRPr="00AD1AD6">
        <w:rPr>
          <w:rFonts w:ascii="Sylfaen" w:hAnsi="Sylfaen"/>
          <w:sz w:val="24"/>
          <w:szCs w:val="24"/>
        </w:rPr>
        <w:t xml:space="preserve">, </w:t>
      </w:r>
      <w:proofErr w:type="spellStart"/>
      <w:r w:rsidRPr="00AD1AD6">
        <w:rPr>
          <w:rFonts w:ascii="Sylfaen" w:hAnsi="Sylfaen"/>
          <w:sz w:val="24"/>
          <w:szCs w:val="24"/>
        </w:rPr>
        <w:t>Nipah</w:t>
      </w:r>
      <w:proofErr w:type="spellEnd"/>
      <w:r w:rsidRPr="00AD1AD6">
        <w:rPr>
          <w:rFonts w:ascii="Sylfaen" w:hAnsi="Sylfaen"/>
          <w:sz w:val="24"/>
          <w:szCs w:val="24"/>
        </w:rPr>
        <w:t xml:space="preserve"> or suspected related viruses. BSL-4 is required for all work with these viruses. Once a diagnosis of </w:t>
      </w:r>
      <w:proofErr w:type="spellStart"/>
      <w:r w:rsidRPr="00AD1AD6">
        <w:rPr>
          <w:rFonts w:ascii="Sylfaen" w:hAnsi="Sylfaen"/>
          <w:sz w:val="24"/>
          <w:szCs w:val="24"/>
        </w:rPr>
        <w:t>Nipah</w:t>
      </w:r>
      <w:proofErr w:type="spellEnd"/>
      <w:r w:rsidRPr="00AD1AD6">
        <w:rPr>
          <w:rFonts w:ascii="Sylfaen" w:hAnsi="Sylfaen"/>
          <w:sz w:val="24"/>
          <w:szCs w:val="24"/>
        </w:rPr>
        <w:t xml:space="preserve"> or </w:t>
      </w:r>
      <w:proofErr w:type="spellStart"/>
      <w:r w:rsidRPr="00AD1AD6">
        <w:rPr>
          <w:rFonts w:ascii="Sylfaen" w:hAnsi="Sylfaen"/>
          <w:sz w:val="24"/>
          <w:szCs w:val="24"/>
        </w:rPr>
        <w:t>Hendra</w:t>
      </w:r>
      <w:proofErr w:type="spellEnd"/>
      <w:r w:rsidRPr="00AD1AD6">
        <w:rPr>
          <w:rFonts w:ascii="Sylfaen" w:hAnsi="Sylfaen"/>
          <w:sz w:val="24"/>
          <w:szCs w:val="24"/>
        </w:rPr>
        <w:t xml:space="preserve"> virus is suspected, all diagnostic specimens also must be handled at BSL-4. ABSL-4 is required for any work with infected animals.</w:t>
      </w:r>
    </w:p>
    <w:p w14:paraId="69545728" w14:textId="77777777" w:rsidR="00CF7BD1" w:rsidRPr="00AD1AD6" w:rsidRDefault="00CF7BD1" w:rsidP="00CF7BD1">
      <w:pPr>
        <w:spacing w:after="0" w:line="240" w:lineRule="auto"/>
        <w:jc w:val="both"/>
        <w:rPr>
          <w:rFonts w:ascii="Sylfaen" w:eastAsia="Times New Roman" w:hAnsi="Sylfaen"/>
          <w:b/>
          <w:bCs/>
          <w:sz w:val="24"/>
          <w:szCs w:val="24"/>
        </w:rPr>
      </w:pPr>
      <w:r w:rsidRPr="00AD1AD6">
        <w:rPr>
          <w:rFonts w:ascii="Sylfaen" w:hAnsi="Sylfaen"/>
          <w:sz w:val="24"/>
          <w:szCs w:val="24"/>
        </w:rPr>
        <w:br w:type="page"/>
      </w:r>
    </w:p>
    <w:p w14:paraId="63A08AE5" w14:textId="77777777" w:rsidR="00CF7BD1" w:rsidRPr="00AD1AD6" w:rsidRDefault="00CF7BD1" w:rsidP="00CF7BD1">
      <w:pPr>
        <w:pStyle w:val="Heading1"/>
        <w:jc w:val="both"/>
        <w:rPr>
          <w:rFonts w:ascii="Sylfaen" w:hAnsi="Sylfaen"/>
          <w:color w:val="auto"/>
          <w:sz w:val="24"/>
          <w:szCs w:val="24"/>
        </w:rPr>
      </w:pPr>
      <w:r w:rsidRPr="00AD1AD6">
        <w:rPr>
          <w:rFonts w:ascii="Sylfaen" w:hAnsi="Sylfaen"/>
          <w:color w:val="auto"/>
          <w:sz w:val="24"/>
          <w:szCs w:val="24"/>
        </w:rPr>
        <w:lastRenderedPageBreak/>
        <w:t>West-Nile Virus</w:t>
      </w:r>
    </w:p>
    <w:p w14:paraId="20FD6C94" w14:textId="7273EDB1"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General Information</w:t>
      </w:r>
    </w:p>
    <w:p w14:paraId="353B272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West Nile virus (WNV) is a potentially serious illness. Experts believe WNV is established as a seasonal epidemic in North America that flares up in the summer and continues into the fall. </w:t>
      </w:r>
    </w:p>
    <w:p w14:paraId="39591420"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Prevention</w:t>
      </w:r>
    </w:p>
    <w:p w14:paraId="2965E21F"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Prevention measures consist of community-based mosquito control programs that are able to reduce vector populations, personal protection measures to reduce the likelihood of being bitten by infected mosquitoes, and the underlying surveillance programs that characterize spatial/temporal patterns in risk that allow health and vector control agencies to target their interventions and resources.</w:t>
      </w:r>
    </w:p>
    <w:p w14:paraId="44A09894"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The easiest and best way to avoid WNV is to prevent mosquito bites. </w:t>
      </w:r>
    </w:p>
    <w:p w14:paraId="600A2D05" w14:textId="77777777" w:rsidR="00CF7BD1" w:rsidRPr="00AD1AD6" w:rsidRDefault="00CF7BD1" w:rsidP="00CF7BD1">
      <w:pPr>
        <w:pStyle w:val="ListParagraph"/>
        <w:numPr>
          <w:ilvl w:val="0"/>
          <w:numId w:val="147"/>
        </w:numPr>
        <w:spacing w:after="0" w:line="360" w:lineRule="auto"/>
        <w:jc w:val="both"/>
        <w:rPr>
          <w:rFonts w:ascii="Sylfaen" w:hAnsi="Sylfaen" w:cstheme="minorHAnsi"/>
          <w:sz w:val="24"/>
          <w:szCs w:val="24"/>
        </w:rPr>
      </w:pPr>
      <w:r w:rsidRPr="00AD1AD6">
        <w:rPr>
          <w:rFonts w:ascii="Sylfaen" w:hAnsi="Sylfaen" w:cstheme="minorHAnsi"/>
          <w:sz w:val="24"/>
          <w:szCs w:val="24"/>
        </w:rPr>
        <w:t xml:space="preserve">Many mosquitoes are most active at dusk and dawn. Be sure to use insect repellent and wear long sleeves and pants at these times or consider staying indoors during these hours. </w:t>
      </w:r>
    </w:p>
    <w:p w14:paraId="016E0F0F" w14:textId="77777777" w:rsidR="00CF7BD1" w:rsidRPr="00AD1AD6" w:rsidRDefault="00CF7BD1" w:rsidP="00CF7BD1">
      <w:pPr>
        <w:pStyle w:val="ListParagraph"/>
        <w:numPr>
          <w:ilvl w:val="0"/>
          <w:numId w:val="147"/>
        </w:numPr>
        <w:spacing w:after="0" w:line="360" w:lineRule="auto"/>
        <w:jc w:val="both"/>
        <w:rPr>
          <w:rFonts w:ascii="Sylfaen" w:hAnsi="Sylfaen" w:cstheme="minorHAnsi"/>
          <w:sz w:val="24"/>
          <w:szCs w:val="24"/>
        </w:rPr>
      </w:pPr>
      <w:r w:rsidRPr="00AD1AD6">
        <w:rPr>
          <w:rFonts w:ascii="Sylfaen" w:hAnsi="Sylfaen" w:cstheme="minorHAnsi"/>
          <w:sz w:val="24"/>
          <w:szCs w:val="24"/>
        </w:rPr>
        <w:t xml:space="preserve">Make sure you have good screens on your windows and doors to keep mosquitoes out. </w:t>
      </w:r>
    </w:p>
    <w:p w14:paraId="764457B0" w14:textId="77777777" w:rsidR="00CF7BD1" w:rsidRPr="00AD1AD6" w:rsidRDefault="00CF7BD1" w:rsidP="00CF7BD1">
      <w:pPr>
        <w:pStyle w:val="ListParagraph"/>
        <w:numPr>
          <w:ilvl w:val="0"/>
          <w:numId w:val="147"/>
        </w:numPr>
        <w:spacing w:after="0" w:line="360" w:lineRule="auto"/>
        <w:jc w:val="both"/>
        <w:rPr>
          <w:rFonts w:ascii="Sylfaen" w:hAnsi="Sylfaen" w:cstheme="minorHAnsi"/>
          <w:sz w:val="24"/>
          <w:szCs w:val="24"/>
        </w:rPr>
      </w:pPr>
      <w:r w:rsidRPr="00AD1AD6">
        <w:rPr>
          <w:rFonts w:ascii="Sylfaen" w:hAnsi="Sylfaen" w:cstheme="minorHAnsi"/>
          <w:sz w:val="24"/>
          <w:szCs w:val="24"/>
        </w:rPr>
        <w:t xml:space="preserve">Get rid of mosquito breeding sites by emptying standing water from flower pots, buckets and barrels. Change the water in pet dishes and replace the water in bird baths weekly. Drill holes in tire swings so water drains out. Keep children's wading pools empty and on their sides when they aren't being used. </w:t>
      </w:r>
    </w:p>
    <w:p w14:paraId="36E4DF58" w14:textId="77777777" w:rsidR="00CF7BD1" w:rsidRPr="00AD1AD6" w:rsidRDefault="00CF7BD1" w:rsidP="00CF7BD1">
      <w:pPr>
        <w:pStyle w:val="Heading1"/>
        <w:spacing w:before="0" w:line="360" w:lineRule="auto"/>
        <w:jc w:val="both"/>
        <w:rPr>
          <w:rFonts w:ascii="Sylfaen" w:hAnsi="Sylfaen" w:cstheme="minorHAnsi"/>
          <w:b w:val="0"/>
          <w:color w:val="auto"/>
          <w:sz w:val="24"/>
          <w:szCs w:val="24"/>
        </w:rPr>
      </w:pPr>
      <w:r w:rsidRPr="00AD1AD6">
        <w:rPr>
          <w:rFonts w:ascii="Sylfaen" w:hAnsi="Sylfaen" w:cstheme="minorHAnsi"/>
          <w:color w:val="auto"/>
          <w:sz w:val="24"/>
          <w:szCs w:val="24"/>
        </w:rPr>
        <w:t>Symptoms</w:t>
      </w:r>
    </w:p>
    <w:p w14:paraId="05590146" w14:textId="77777777" w:rsidR="00CF7BD1" w:rsidRPr="00AD1AD6" w:rsidRDefault="00CF7BD1" w:rsidP="00CF7BD1">
      <w:pPr>
        <w:pStyle w:val="ListParagraph"/>
        <w:numPr>
          <w:ilvl w:val="0"/>
          <w:numId w:val="145"/>
        </w:numPr>
        <w:spacing w:after="0" w:line="360" w:lineRule="auto"/>
        <w:ind w:left="714" w:hanging="357"/>
        <w:jc w:val="both"/>
        <w:rPr>
          <w:rFonts w:ascii="Sylfaen" w:hAnsi="Sylfaen" w:cstheme="minorHAnsi"/>
          <w:sz w:val="24"/>
          <w:szCs w:val="24"/>
        </w:rPr>
      </w:pPr>
      <w:r w:rsidRPr="00AD1AD6">
        <w:rPr>
          <w:rFonts w:ascii="Sylfaen" w:hAnsi="Sylfaen" w:cstheme="minorHAnsi"/>
          <w:b/>
          <w:sz w:val="24"/>
          <w:szCs w:val="24"/>
        </w:rPr>
        <w:t>Serious Symptoms in a Few People.</w:t>
      </w:r>
      <w:r w:rsidRPr="00AD1AD6">
        <w:rPr>
          <w:rFonts w:ascii="Sylfaen" w:hAnsi="Sylfaen" w:cstheme="minorHAnsi"/>
          <w:sz w:val="24"/>
          <w:szCs w:val="24"/>
        </w:rPr>
        <w:t xml:space="preserve"> About one in 150 people infected with WNV will develop severe illness. The severe symptoms can include high fever, headache, neck stiffness, stupor, disorientation, coma, tremors, convulsions, muscle weakness, vision loss, numbness and paralysis. These symptoms may last several weeks, and neurological effects may be permanent. </w:t>
      </w:r>
    </w:p>
    <w:p w14:paraId="429286CA" w14:textId="77777777" w:rsidR="00CF7BD1" w:rsidRPr="00AD1AD6" w:rsidRDefault="00CF7BD1" w:rsidP="00CF7BD1">
      <w:pPr>
        <w:pStyle w:val="ListParagraph"/>
        <w:numPr>
          <w:ilvl w:val="0"/>
          <w:numId w:val="145"/>
        </w:numPr>
        <w:spacing w:after="0" w:line="360" w:lineRule="auto"/>
        <w:ind w:left="714" w:hanging="357"/>
        <w:jc w:val="both"/>
        <w:rPr>
          <w:rFonts w:ascii="Sylfaen" w:hAnsi="Sylfaen" w:cstheme="minorHAnsi"/>
          <w:sz w:val="24"/>
          <w:szCs w:val="24"/>
        </w:rPr>
      </w:pPr>
      <w:r w:rsidRPr="00AD1AD6">
        <w:rPr>
          <w:rFonts w:ascii="Sylfaen" w:hAnsi="Sylfaen" w:cstheme="minorHAnsi"/>
          <w:b/>
          <w:sz w:val="24"/>
          <w:szCs w:val="24"/>
        </w:rPr>
        <w:t>Milder Symptoms in Some People.</w:t>
      </w:r>
      <w:r w:rsidRPr="00AD1AD6">
        <w:rPr>
          <w:rFonts w:ascii="Sylfaen" w:hAnsi="Sylfaen" w:cstheme="minorHAnsi"/>
          <w:sz w:val="24"/>
          <w:szCs w:val="24"/>
        </w:rPr>
        <w:t xml:space="preserve"> Up to 20% of the people who become infected have symptoms such as fever, headache, and body aches, nausea, vomiting, and </w:t>
      </w:r>
      <w:r w:rsidRPr="00AD1AD6">
        <w:rPr>
          <w:rFonts w:ascii="Sylfaen" w:hAnsi="Sylfaen" w:cstheme="minorHAnsi"/>
          <w:sz w:val="24"/>
          <w:szCs w:val="24"/>
        </w:rPr>
        <w:lastRenderedPageBreak/>
        <w:t xml:space="preserve">sometimes swollen lymph glands or a skin rash on the chest, stomach and back. Symptoms can last for as short as a few days, though even healthy people have become sick for several weeks. </w:t>
      </w:r>
    </w:p>
    <w:p w14:paraId="0A49BB3E" w14:textId="77777777" w:rsidR="00CF7BD1" w:rsidRPr="00AD1AD6" w:rsidRDefault="00CF7BD1" w:rsidP="00CF7BD1">
      <w:pPr>
        <w:pStyle w:val="ListParagraph"/>
        <w:numPr>
          <w:ilvl w:val="0"/>
          <w:numId w:val="145"/>
        </w:numPr>
        <w:spacing w:after="0" w:line="360" w:lineRule="auto"/>
        <w:ind w:left="714" w:hanging="357"/>
        <w:jc w:val="both"/>
        <w:rPr>
          <w:rFonts w:ascii="Sylfaen" w:hAnsi="Sylfaen" w:cstheme="minorHAnsi"/>
          <w:sz w:val="24"/>
          <w:szCs w:val="24"/>
        </w:rPr>
      </w:pPr>
      <w:r w:rsidRPr="00AD1AD6">
        <w:rPr>
          <w:rFonts w:ascii="Sylfaen" w:hAnsi="Sylfaen" w:cstheme="minorHAnsi"/>
          <w:b/>
          <w:sz w:val="24"/>
          <w:szCs w:val="24"/>
        </w:rPr>
        <w:t>No Symptoms in Most People.</w:t>
      </w:r>
      <w:r w:rsidRPr="00AD1AD6">
        <w:rPr>
          <w:rFonts w:ascii="Sylfaen" w:hAnsi="Sylfaen" w:cstheme="minorHAnsi"/>
          <w:sz w:val="24"/>
          <w:szCs w:val="24"/>
        </w:rPr>
        <w:t xml:space="preserve"> Approximately 80% of people (about 4 out of 5) who are infected with WNV will not show any symptoms at all. </w:t>
      </w:r>
    </w:p>
    <w:p w14:paraId="49A0F46B"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Transmission</w:t>
      </w:r>
    </w:p>
    <w:p w14:paraId="3ECD7DDE" w14:textId="77777777" w:rsidR="00CF7BD1" w:rsidRPr="00AD1AD6" w:rsidRDefault="00CF7BD1" w:rsidP="00CF7BD1">
      <w:pPr>
        <w:pStyle w:val="ListParagraph"/>
        <w:numPr>
          <w:ilvl w:val="0"/>
          <w:numId w:val="146"/>
        </w:numPr>
        <w:spacing w:after="0" w:line="360" w:lineRule="auto"/>
        <w:jc w:val="both"/>
        <w:rPr>
          <w:rFonts w:ascii="Sylfaen" w:hAnsi="Sylfaen" w:cstheme="minorHAnsi"/>
          <w:sz w:val="24"/>
          <w:szCs w:val="24"/>
        </w:rPr>
      </w:pPr>
      <w:r w:rsidRPr="00AD1AD6">
        <w:rPr>
          <w:rFonts w:ascii="Sylfaen" w:hAnsi="Sylfaen" w:cstheme="minorHAnsi"/>
          <w:b/>
          <w:sz w:val="24"/>
          <w:szCs w:val="24"/>
        </w:rPr>
        <w:t>Infected Mosquitoes.</w:t>
      </w:r>
      <w:r w:rsidRPr="00AD1AD6">
        <w:rPr>
          <w:rFonts w:ascii="Sylfaen" w:hAnsi="Sylfaen" w:cstheme="minorHAnsi"/>
          <w:sz w:val="24"/>
          <w:szCs w:val="24"/>
        </w:rPr>
        <w:t xml:space="preserve"> Most often, WNV is spread by the bite of an infected mosquito. Mosquitoes become infected when they feed on infected birds. Infected mosquitoes can then spread WNV to humans and other animals when they bite. </w:t>
      </w:r>
    </w:p>
    <w:p w14:paraId="6C62950C" w14:textId="77777777" w:rsidR="00CF7BD1" w:rsidRPr="00AD1AD6" w:rsidRDefault="00CF7BD1" w:rsidP="00CF7BD1">
      <w:pPr>
        <w:pStyle w:val="ListParagraph"/>
        <w:numPr>
          <w:ilvl w:val="0"/>
          <w:numId w:val="146"/>
        </w:numPr>
        <w:spacing w:after="0" w:line="360" w:lineRule="auto"/>
        <w:jc w:val="both"/>
        <w:rPr>
          <w:rFonts w:ascii="Sylfaen" w:hAnsi="Sylfaen" w:cstheme="minorHAnsi"/>
          <w:sz w:val="24"/>
          <w:szCs w:val="24"/>
        </w:rPr>
      </w:pPr>
      <w:r w:rsidRPr="00AD1AD6">
        <w:rPr>
          <w:rFonts w:ascii="Sylfaen" w:hAnsi="Sylfaen" w:cstheme="minorHAnsi"/>
          <w:b/>
          <w:sz w:val="24"/>
          <w:szCs w:val="24"/>
        </w:rPr>
        <w:t>Transfusions, Transplants, and Mother-to-Child.</w:t>
      </w:r>
      <w:r w:rsidRPr="00AD1AD6">
        <w:rPr>
          <w:rFonts w:ascii="Sylfaen" w:hAnsi="Sylfaen" w:cstheme="minorHAnsi"/>
          <w:sz w:val="24"/>
          <w:szCs w:val="24"/>
        </w:rPr>
        <w:t xml:space="preserve"> In a very small number of cases, WNV also has been spread through blood transfusions, organ transplants, breastfeeding and even during pregnancy from mother to baby.</w:t>
      </w:r>
    </w:p>
    <w:p w14:paraId="1CFCE0AD" w14:textId="77777777" w:rsidR="00CF7BD1" w:rsidRPr="00AD1AD6" w:rsidRDefault="00CF7BD1" w:rsidP="00CF7BD1">
      <w:pPr>
        <w:pStyle w:val="ListParagraph"/>
        <w:numPr>
          <w:ilvl w:val="0"/>
          <w:numId w:val="146"/>
        </w:numPr>
        <w:spacing w:after="0" w:line="360" w:lineRule="auto"/>
        <w:jc w:val="both"/>
        <w:rPr>
          <w:rFonts w:ascii="Sylfaen" w:hAnsi="Sylfaen" w:cstheme="minorHAnsi"/>
          <w:sz w:val="24"/>
          <w:szCs w:val="24"/>
        </w:rPr>
      </w:pPr>
      <w:r w:rsidRPr="00AD1AD6">
        <w:rPr>
          <w:rFonts w:ascii="Sylfaen" w:hAnsi="Sylfaen" w:cstheme="minorHAnsi"/>
          <w:b/>
          <w:sz w:val="24"/>
          <w:szCs w:val="24"/>
        </w:rPr>
        <w:t>Not through touching.</w:t>
      </w:r>
      <w:r w:rsidRPr="00AD1AD6">
        <w:rPr>
          <w:rFonts w:ascii="Sylfaen" w:hAnsi="Sylfaen" w:cstheme="minorHAnsi"/>
          <w:sz w:val="24"/>
          <w:szCs w:val="24"/>
        </w:rPr>
        <w:t xml:space="preserve"> WNV is not spread through casual contact such as touching or kissing a person with the virus.</w:t>
      </w:r>
    </w:p>
    <w:p w14:paraId="2C44154E"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People typically develop symptoms between 3 and 14 days after they are bitten by the infected mosquito. </w:t>
      </w:r>
    </w:p>
    <w:p w14:paraId="4AF21D9D"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Treatment</w:t>
      </w:r>
    </w:p>
    <w:p w14:paraId="4566E66D"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sz w:val="24"/>
          <w:szCs w:val="24"/>
        </w:rPr>
        <w:t xml:space="preserve">There is no specific treatment for WNV infection. In cases with milder symptoms, people experience symptoms such as fever and aches that pass on their own, although even healthy people have become sick for several weeks. In more severe cases, people usually need to go to the hospital where they can receive supportive treatment including intravenous fluids, help with breathing and nursing care. </w:t>
      </w:r>
    </w:p>
    <w:p w14:paraId="17A2CE00"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Risk of Getting Sick from WNV</w:t>
      </w:r>
    </w:p>
    <w:p w14:paraId="5BC586C7"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b/>
          <w:sz w:val="24"/>
          <w:szCs w:val="24"/>
        </w:rPr>
        <w:t>People over 50 at higher risk to get severe illness.</w:t>
      </w:r>
      <w:r w:rsidRPr="00AD1AD6">
        <w:rPr>
          <w:rFonts w:ascii="Sylfaen" w:hAnsi="Sylfaen" w:cstheme="minorHAnsi"/>
          <w:sz w:val="24"/>
          <w:szCs w:val="24"/>
        </w:rPr>
        <w:t xml:space="preserve"> People over the age of 50 are more likely to develop serious symptoms of WNV if they do get sick and should take special care to avoid mosquito bites. </w:t>
      </w:r>
    </w:p>
    <w:p w14:paraId="43D063A6"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b/>
          <w:sz w:val="24"/>
          <w:szCs w:val="24"/>
        </w:rPr>
        <w:t xml:space="preserve">Being outside means you're at risk. </w:t>
      </w:r>
      <w:r w:rsidRPr="00AD1AD6">
        <w:rPr>
          <w:rFonts w:ascii="Sylfaen" w:hAnsi="Sylfaen" w:cstheme="minorHAnsi"/>
          <w:sz w:val="24"/>
          <w:szCs w:val="24"/>
        </w:rPr>
        <w:t>The more time you're outdoors, the more time you could be bitten by an infected mosquito. Pay attention to avoiding mosquito bites if you spend a lot of time outside, either working or playing.</w:t>
      </w:r>
    </w:p>
    <w:p w14:paraId="2C8BAB9A"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b/>
          <w:sz w:val="24"/>
          <w:szCs w:val="24"/>
        </w:rPr>
        <w:lastRenderedPageBreak/>
        <w:t>Risk through medical procedures is very low.</w:t>
      </w:r>
      <w:r w:rsidRPr="00AD1AD6">
        <w:rPr>
          <w:rFonts w:ascii="Sylfaen" w:hAnsi="Sylfaen" w:cstheme="minorHAnsi"/>
          <w:sz w:val="24"/>
          <w:szCs w:val="24"/>
        </w:rPr>
        <w:t xml:space="preserve"> All donated blood is checked for WNV before being used. The risk of getting WNV through blood transfusions and organ transplants is very small, and should not prevent people who need surgery from having it. If you have concerns, talk to your doctor. </w:t>
      </w:r>
    </w:p>
    <w:p w14:paraId="0542F3B0"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b/>
          <w:sz w:val="24"/>
          <w:szCs w:val="24"/>
        </w:rPr>
        <w:t>Pregnancy and nursing do not increase risk of becoming infected with WNV</w:t>
      </w:r>
      <w:r w:rsidRPr="00AD1AD6">
        <w:rPr>
          <w:rFonts w:ascii="Sylfaen" w:hAnsi="Sylfaen" w:cstheme="minorHAnsi"/>
          <w:sz w:val="24"/>
          <w:szCs w:val="24"/>
        </w:rPr>
        <w:t xml:space="preserve">. The risk that WNV may present to a fetus or an infant infected through breast milk is still being evaluated. Talk with your care provider if you have concerns. </w:t>
      </w:r>
    </w:p>
    <w:p w14:paraId="748B5803" w14:textId="77777777" w:rsidR="00CF7BD1" w:rsidRPr="00AD1AD6" w:rsidRDefault="00CF7BD1" w:rsidP="00CF7BD1">
      <w:pPr>
        <w:pStyle w:val="Heading1"/>
        <w:spacing w:before="0" w:line="360" w:lineRule="auto"/>
        <w:jc w:val="both"/>
        <w:rPr>
          <w:rFonts w:ascii="Sylfaen" w:hAnsi="Sylfaen" w:cstheme="minorHAnsi"/>
          <w:color w:val="auto"/>
          <w:sz w:val="24"/>
          <w:szCs w:val="24"/>
        </w:rPr>
      </w:pPr>
      <w:r w:rsidRPr="00AD1AD6">
        <w:rPr>
          <w:rFonts w:ascii="Sylfaen" w:hAnsi="Sylfaen" w:cstheme="minorHAnsi"/>
          <w:color w:val="auto"/>
          <w:sz w:val="24"/>
          <w:szCs w:val="24"/>
        </w:rPr>
        <w:t>Other Information</w:t>
      </w:r>
    </w:p>
    <w:p w14:paraId="20BC6A52" w14:textId="77777777" w:rsidR="00CF7BD1" w:rsidRPr="00AD1AD6" w:rsidRDefault="00CF7BD1" w:rsidP="00CF7BD1">
      <w:pPr>
        <w:spacing w:after="0" w:line="360" w:lineRule="auto"/>
        <w:jc w:val="both"/>
        <w:rPr>
          <w:rFonts w:ascii="Sylfaen" w:hAnsi="Sylfaen" w:cstheme="minorHAnsi"/>
          <w:sz w:val="24"/>
          <w:szCs w:val="24"/>
        </w:rPr>
      </w:pPr>
      <w:r w:rsidRPr="00AD1AD6">
        <w:rPr>
          <w:rFonts w:ascii="Sylfaen" w:hAnsi="Sylfaen" w:cstheme="minorHAnsi"/>
          <w:b/>
          <w:sz w:val="24"/>
          <w:szCs w:val="24"/>
        </w:rPr>
        <w:t>If you find a dead bird:</w:t>
      </w:r>
      <w:r w:rsidRPr="00AD1AD6">
        <w:rPr>
          <w:rFonts w:ascii="Sylfaen" w:hAnsi="Sylfaen" w:cstheme="minorHAnsi"/>
          <w:sz w:val="24"/>
          <w:szCs w:val="24"/>
        </w:rPr>
        <w:t xml:space="preserve"> Don't handle the body with your bare hands. Contact your local health department for instructions on reporting and disposing of the body. They may tell you to dispose of the bird after they log your report.</w:t>
      </w:r>
    </w:p>
    <w:p w14:paraId="77478F99" w14:textId="77777777" w:rsidR="00CF7BD1" w:rsidRPr="00AD1AD6" w:rsidRDefault="00CF7BD1" w:rsidP="00CF7BD1">
      <w:pPr>
        <w:jc w:val="both"/>
        <w:rPr>
          <w:rFonts w:ascii="Sylfaen" w:hAnsi="Sylfaen"/>
          <w:b/>
          <w:iCs/>
          <w:sz w:val="24"/>
          <w:szCs w:val="24"/>
        </w:rPr>
      </w:pPr>
      <w:r w:rsidRPr="00AD1AD6">
        <w:rPr>
          <w:rFonts w:ascii="Sylfaen" w:hAnsi="Sylfaen"/>
          <w:b/>
          <w:iCs/>
          <w:sz w:val="24"/>
          <w:szCs w:val="24"/>
        </w:rPr>
        <w:t>Laboratory Safety and Containment Recommendations</w:t>
      </w:r>
    </w:p>
    <w:p w14:paraId="0F5CC92F" w14:textId="77777777" w:rsidR="00CF7BD1" w:rsidRPr="00AD1AD6" w:rsidRDefault="00CF7BD1" w:rsidP="00CF7BD1">
      <w:pPr>
        <w:jc w:val="both"/>
        <w:rPr>
          <w:rFonts w:ascii="Sylfaen" w:hAnsi="Sylfaen"/>
          <w:sz w:val="24"/>
          <w:szCs w:val="24"/>
        </w:rPr>
      </w:pPr>
      <w:r w:rsidRPr="00AD1AD6">
        <w:rPr>
          <w:rFonts w:ascii="Sylfaen" w:hAnsi="Sylfaen"/>
          <w:sz w:val="24"/>
          <w:szCs w:val="24"/>
        </w:rPr>
        <w:t>BSL-2 practices, containment equipment, and facilities are recommended for activities with human diagnostic specimens, although it is unusual to recover virus from specimens obtained from clinically ill patients. BSL-2 is recommended for processing field collected mosquito pools whereas BSL-3 and ABSL-3 practices, containment equipment, and facilities are recommended for all manipulations of WNV cultures and for experimental animal and vector studies, respectively.</w:t>
      </w:r>
    </w:p>
    <w:p w14:paraId="759ED96D" w14:textId="77777777" w:rsidR="00CF7BD1" w:rsidRPr="00AD1AD6" w:rsidRDefault="00CF7BD1" w:rsidP="00CF7BD1">
      <w:pPr>
        <w:jc w:val="both"/>
        <w:rPr>
          <w:rFonts w:ascii="Sylfaen" w:hAnsi="Sylfaen"/>
          <w:sz w:val="24"/>
          <w:szCs w:val="24"/>
        </w:rPr>
      </w:pPr>
      <w:r w:rsidRPr="00AD1AD6">
        <w:rPr>
          <w:rFonts w:ascii="Sylfaen" w:hAnsi="Sylfaen"/>
          <w:sz w:val="24"/>
          <w:szCs w:val="24"/>
        </w:rPr>
        <w:t xml:space="preserve">Dissection of field collected dead birds for histopathology and culture is recommended at BSL-3 containment due to the potentially high levels of virus found in such samples. Non-invasive procedures performed on dead birds (such as </w:t>
      </w:r>
      <w:proofErr w:type="spellStart"/>
      <w:r w:rsidRPr="00AD1AD6">
        <w:rPr>
          <w:rFonts w:ascii="Sylfaen" w:hAnsi="Sylfaen"/>
          <w:sz w:val="24"/>
          <w:szCs w:val="24"/>
        </w:rPr>
        <w:t>oropharyngeal</w:t>
      </w:r>
      <w:proofErr w:type="spellEnd"/>
      <w:r w:rsidRPr="00AD1AD6">
        <w:rPr>
          <w:rFonts w:ascii="Sylfaen" w:hAnsi="Sylfaen"/>
          <w:sz w:val="24"/>
          <w:szCs w:val="24"/>
        </w:rPr>
        <w:t xml:space="preserve"> or </w:t>
      </w:r>
      <w:proofErr w:type="spellStart"/>
      <w:r w:rsidRPr="00AD1AD6">
        <w:rPr>
          <w:rFonts w:ascii="Sylfaen" w:hAnsi="Sylfaen"/>
          <w:sz w:val="24"/>
          <w:szCs w:val="24"/>
        </w:rPr>
        <w:t>cloacal</w:t>
      </w:r>
      <w:proofErr w:type="spellEnd"/>
      <w:r w:rsidRPr="00AD1AD6">
        <w:rPr>
          <w:rFonts w:ascii="Sylfaen" w:hAnsi="Sylfaen"/>
          <w:sz w:val="24"/>
          <w:szCs w:val="24"/>
        </w:rPr>
        <w:t xml:space="preserve"> swabs) can be conducted at BSL-2.</w:t>
      </w:r>
    </w:p>
    <w:p w14:paraId="6A082421" w14:textId="77777777" w:rsidR="00CF7BD1" w:rsidRPr="00AD1AD6" w:rsidRDefault="00CF7BD1" w:rsidP="00CF7BD1">
      <w:pPr>
        <w:tabs>
          <w:tab w:val="left" w:pos="4057"/>
        </w:tabs>
        <w:spacing w:after="0" w:line="360" w:lineRule="auto"/>
        <w:jc w:val="both"/>
        <w:rPr>
          <w:rFonts w:ascii="Sylfaen" w:hAnsi="Sylfaen" w:cstheme="minorHAnsi"/>
          <w:sz w:val="24"/>
          <w:szCs w:val="24"/>
        </w:rPr>
      </w:pPr>
      <w:r w:rsidRPr="00AD1AD6">
        <w:rPr>
          <w:rFonts w:ascii="Sylfaen" w:hAnsi="Sylfaen" w:cstheme="minorHAnsi"/>
          <w:sz w:val="24"/>
          <w:szCs w:val="24"/>
        </w:rPr>
        <w:tab/>
      </w:r>
    </w:p>
    <w:p w14:paraId="555EF7A7" w14:textId="77777777" w:rsidR="00CF7BD1" w:rsidRPr="00AD1AD6" w:rsidRDefault="00CF7BD1" w:rsidP="00CF7BD1">
      <w:pPr>
        <w:jc w:val="both"/>
        <w:rPr>
          <w:rFonts w:ascii="Sylfaen" w:hAnsi="Sylfaen"/>
          <w:sz w:val="24"/>
          <w:szCs w:val="24"/>
        </w:rPr>
      </w:pPr>
    </w:p>
    <w:p w14:paraId="64627483" w14:textId="77777777" w:rsidR="00CF7BD1" w:rsidRPr="00990B1E" w:rsidRDefault="00CF7BD1" w:rsidP="00FB5BC1">
      <w:pPr>
        <w:tabs>
          <w:tab w:val="left" w:pos="900"/>
        </w:tabs>
        <w:spacing w:after="240" w:line="240" w:lineRule="auto"/>
        <w:contextualSpacing/>
        <w:jc w:val="center"/>
        <w:rPr>
          <w:rFonts w:ascii="Sylfaen" w:hAnsi="Sylfaen" w:cs="Sylfaen"/>
          <w:sz w:val="24"/>
          <w:szCs w:val="24"/>
        </w:rPr>
      </w:pPr>
    </w:p>
    <w:sectPr w:rsidR="00CF7BD1" w:rsidRPr="00990B1E" w:rsidSect="003C2860">
      <w:footerReference w:type="default" r:id="rId1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C8C60" w14:textId="77777777" w:rsidR="009413DA" w:rsidRDefault="009413DA" w:rsidP="00D45564">
      <w:pPr>
        <w:spacing w:after="0" w:line="240" w:lineRule="auto"/>
      </w:pPr>
      <w:r>
        <w:separator/>
      </w:r>
    </w:p>
  </w:endnote>
  <w:endnote w:type="continuationSeparator" w:id="0">
    <w:p w14:paraId="5417DA38" w14:textId="77777777" w:rsidR="009413DA" w:rsidRDefault="009413DA" w:rsidP="00D45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tNusx">
    <w:altName w:val="Times New Roman"/>
    <w:panose1 w:val="020B0500000000000000"/>
    <w:charset w:val="00"/>
    <w:family w:val="swiss"/>
    <w:pitch w:val="variable"/>
    <w:sig w:usb0="00000087"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PLiteraturuly">
    <w:panose1 w:val="00000400000000000000"/>
    <w:charset w:val="00"/>
    <w:family w:val="auto"/>
    <w:pitch w:val="variable"/>
    <w:sig w:usb0="00000003" w:usb1="00000000" w:usb2="00000000" w:usb3="00000000" w:csb0="00000001" w:csb1="00000000"/>
  </w:font>
  <w:font w:name="Menlo Regular">
    <w:altName w:val="Times New Roman"/>
    <w:charset w:val="00"/>
    <w:family w:val="auto"/>
    <w:pitch w:val="variable"/>
    <w:sig w:usb0="00000003" w:usb1="00000000" w:usb2="00000000" w:usb3="00000000" w:csb0="00000001" w:csb1="00000000"/>
  </w:font>
  <w:font w:name="Cambria-Bold">
    <w:altName w:val="Times New Roman"/>
    <w:panose1 w:val="00000000000000000000"/>
    <w:charset w:val="00"/>
    <w:family w:val="roman"/>
    <w:notTrueType/>
    <w:pitch w:val="default"/>
    <w:sig w:usb0="00000003" w:usb1="00000000" w:usb2="00000000" w:usb3="00000000" w:csb0="00000001" w:csb1="00000000"/>
  </w:font>
  <w:font w:name="IELDCN+ArialMT">
    <w:altName w:val="Arial"/>
    <w:panose1 w:val="00000000000000000000"/>
    <w:charset w:val="00"/>
    <w:family w:val="swiss"/>
    <w:notTrueType/>
    <w:pitch w:val="default"/>
    <w:sig w:usb0="0000000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305046"/>
      <w:docPartObj>
        <w:docPartGallery w:val="Page Numbers (Bottom of Page)"/>
        <w:docPartUnique/>
      </w:docPartObj>
    </w:sdtPr>
    <w:sdtEndPr>
      <w:rPr>
        <w:noProof/>
      </w:rPr>
    </w:sdtEndPr>
    <w:sdtContent>
      <w:p w14:paraId="6E8E6AEB" w14:textId="2965EADC" w:rsidR="005A64F3" w:rsidRDefault="005A64F3">
        <w:pPr>
          <w:pStyle w:val="Footer"/>
          <w:jc w:val="right"/>
        </w:pPr>
        <w:r>
          <w:fldChar w:fldCharType="begin"/>
        </w:r>
        <w:r>
          <w:instrText xml:space="preserve"> PAGE   \* MERGEFORMAT </w:instrText>
        </w:r>
        <w:r>
          <w:fldChar w:fldCharType="separate"/>
        </w:r>
        <w:r w:rsidR="003C2860">
          <w:rPr>
            <w:noProof/>
          </w:rPr>
          <w:t>65</w:t>
        </w:r>
        <w:r>
          <w:rPr>
            <w:noProof/>
          </w:rPr>
          <w:fldChar w:fldCharType="end"/>
        </w:r>
      </w:p>
    </w:sdtContent>
  </w:sdt>
  <w:p w14:paraId="0CB09384" w14:textId="77777777" w:rsidR="005A64F3" w:rsidRDefault="005A64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197665"/>
      <w:docPartObj>
        <w:docPartGallery w:val="Page Numbers (Bottom of Page)"/>
        <w:docPartUnique/>
      </w:docPartObj>
    </w:sdtPr>
    <w:sdtEndPr>
      <w:rPr>
        <w:noProof/>
      </w:rPr>
    </w:sdtEndPr>
    <w:sdtContent>
      <w:p w14:paraId="647C9B4E" w14:textId="77777777" w:rsidR="005A64F3" w:rsidRDefault="005A64F3">
        <w:pPr>
          <w:pStyle w:val="Footer"/>
          <w:jc w:val="right"/>
        </w:pPr>
        <w:r>
          <w:fldChar w:fldCharType="begin"/>
        </w:r>
        <w:r>
          <w:instrText xml:space="preserve"> PAGE   \* MERGEFORMAT </w:instrText>
        </w:r>
        <w:r>
          <w:fldChar w:fldCharType="separate"/>
        </w:r>
        <w:r w:rsidR="003C2860">
          <w:rPr>
            <w:noProof/>
          </w:rPr>
          <w:t>71</w:t>
        </w:r>
        <w:r>
          <w:rPr>
            <w:noProof/>
          </w:rPr>
          <w:fldChar w:fldCharType="end"/>
        </w:r>
      </w:p>
    </w:sdtContent>
  </w:sdt>
  <w:p w14:paraId="1B5EEA56" w14:textId="77777777" w:rsidR="005A64F3" w:rsidRDefault="005A64F3">
    <w:pPr>
      <w:pStyle w:val="List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9A434" w14:textId="77777777" w:rsidR="009413DA" w:rsidRDefault="009413DA" w:rsidP="00D45564">
      <w:pPr>
        <w:spacing w:after="0" w:line="240" w:lineRule="auto"/>
      </w:pPr>
      <w:r>
        <w:separator/>
      </w:r>
    </w:p>
  </w:footnote>
  <w:footnote w:type="continuationSeparator" w:id="0">
    <w:p w14:paraId="38C7C5DA" w14:textId="77777777" w:rsidR="009413DA" w:rsidRDefault="009413DA" w:rsidP="00D455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0E3B"/>
    <w:multiLevelType w:val="hybridMultilevel"/>
    <w:tmpl w:val="2B20D786"/>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0F43CB8"/>
    <w:multiLevelType w:val="hybridMultilevel"/>
    <w:tmpl w:val="19985746"/>
    <w:lvl w:ilvl="0" w:tplc="4B569AEE">
      <w:start w:val="1"/>
      <w:numFmt w:val="lowerLetter"/>
      <w:lvlText w:val="c.%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1EE2727"/>
    <w:multiLevelType w:val="hybridMultilevel"/>
    <w:tmpl w:val="A20C24AC"/>
    <w:lvl w:ilvl="0" w:tplc="BAC4975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01F3C"/>
    <w:multiLevelType w:val="multilevel"/>
    <w:tmpl w:val="12BCFA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3406489"/>
    <w:multiLevelType w:val="multilevel"/>
    <w:tmpl w:val="347C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343547D"/>
    <w:multiLevelType w:val="hybridMultilevel"/>
    <w:tmpl w:val="F70C40A8"/>
    <w:lvl w:ilvl="0" w:tplc="83722B42">
      <w:start w:val="1"/>
      <w:numFmt w:val="lowerLetter"/>
      <w:lvlText w:val="t.%1)"/>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nsid w:val="036B3DF4"/>
    <w:multiLevelType w:val="multilevel"/>
    <w:tmpl w:val="D460E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3F44E20"/>
    <w:multiLevelType w:val="hybridMultilevel"/>
    <w:tmpl w:val="B1BE50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BC5795"/>
    <w:multiLevelType w:val="hybridMultilevel"/>
    <w:tmpl w:val="4F4456AE"/>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BC3F40"/>
    <w:multiLevelType w:val="hybridMultilevel"/>
    <w:tmpl w:val="7354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C33A43"/>
    <w:multiLevelType w:val="hybridMultilevel"/>
    <w:tmpl w:val="BC3AAC0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2C7759"/>
    <w:multiLevelType w:val="hybridMultilevel"/>
    <w:tmpl w:val="E16A5476"/>
    <w:lvl w:ilvl="0" w:tplc="04090017">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063853FA"/>
    <w:multiLevelType w:val="hybridMultilevel"/>
    <w:tmpl w:val="DBAA9146"/>
    <w:lvl w:ilvl="0" w:tplc="3594F2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9950A3"/>
    <w:multiLevelType w:val="hybridMultilevel"/>
    <w:tmpl w:val="6BC0FDBE"/>
    <w:lvl w:ilvl="0" w:tplc="EA2C177A">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C72723"/>
    <w:multiLevelType w:val="hybridMultilevel"/>
    <w:tmpl w:val="B7CEE368"/>
    <w:lvl w:ilvl="0" w:tplc="B2889830">
      <w:start w:val="1"/>
      <w:numFmt w:val="lowerLetter"/>
      <w:lvlText w:val="%1)"/>
      <w:lvlJc w:val="left"/>
      <w:pPr>
        <w:ind w:left="99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EC4E8E"/>
    <w:multiLevelType w:val="hybridMultilevel"/>
    <w:tmpl w:val="92DEF61A"/>
    <w:lvl w:ilvl="0" w:tplc="4A204064">
      <w:start w:val="1"/>
      <w:numFmt w:val="lowerLetter"/>
      <w:lvlText w:val="b.%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73A7448"/>
    <w:multiLevelType w:val="multilevel"/>
    <w:tmpl w:val="6A0A5B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9C62C5C"/>
    <w:multiLevelType w:val="hybridMultilevel"/>
    <w:tmpl w:val="1FC8C48C"/>
    <w:lvl w:ilvl="0" w:tplc="F7BA5B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226D4D"/>
    <w:multiLevelType w:val="hybridMultilevel"/>
    <w:tmpl w:val="FA2C00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AC13F2F"/>
    <w:multiLevelType w:val="hybridMultilevel"/>
    <w:tmpl w:val="3904C252"/>
    <w:lvl w:ilvl="0" w:tplc="001A3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C06AFC"/>
    <w:multiLevelType w:val="hybridMultilevel"/>
    <w:tmpl w:val="3192FDF6"/>
    <w:lvl w:ilvl="0" w:tplc="AF5E5376">
      <w:start w:val="1"/>
      <w:numFmt w:val="lowerLetter"/>
      <w:lvlText w:val="c.%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0C1A04B9"/>
    <w:multiLevelType w:val="multilevel"/>
    <w:tmpl w:val="C156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C3A4F77"/>
    <w:multiLevelType w:val="hybridMultilevel"/>
    <w:tmpl w:val="956CDBCA"/>
    <w:lvl w:ilvl="0" w:tplc="3594F2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D3443C9"/>
    <w:multiLevelType w:val="hybridMultilevel"/>
    <w:tmpl w:val="781A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B6320D"/>
    <w:multiLevelType w:val="hybridMultilevel"/>
    <w:tmpl w:val="CFCA1EAC"/>
    <w:lvl w:ilvl="0" w:tplc="5FEC5C06">
      <w:start w:val="1"/>
      <w:numFmt w:val="lowerLetter"/>
      <w:lvlText w:val="c.%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nsid w:val="0EF5767B"/>
    <w:multiLevelType w:val="hybridMultilevel"/>
    <w:tmpl w:val="716A7E6A"/>
    <w:lvl w:ilvl="0" w:tplc="22021C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07F0447"/>
    <w:multiLevelType w:val="hybridMultilevel"/>
    <w:tmpl w:val="6EFA1030"/>
    <w:lvl w:ilvl="0" w:tplc="C390E9E2">
      <w:start w:val="1"/>
      <w:numFmt w:val="decimal"/>
      <w:lvlText w:val="%1."/>
      <w:lvlJc w:val="left"/>
      <w:pPr>
        <w:ind w:left="2430" w:hanging="360"/>
      </w:pPr>
      <w:rPr>
        <w:rFonts w:hint="default"/>
        <w:b w:val="0"/>
        <w:sz w:val="22"/>
        <w:szCs w:val="22"/>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7">
    <w:nsid w:val="10D872C3"/>
    <w:multiLevelType w:val="hybridMultilevel"/>
    <w:tmpl w:val="E5C66CC8"/>
    <w:lvl w:ilvl="0" w:tplc="68DAE9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5B7330"/>
    <w:multiLevelType w:val="hybridMultilevel"/>
    <w:tmpl w:val="B10A7664"/>
    <w:lvl w:ilvl="0" w:tplc="4CD61CF2">
      <w:start w:val="1"/>
      <w:numFmt w:val="decimal"/>
      <w:lvlText w:val="4.%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nsid w:val="11731FE6"/>
    <w:multiLevelType w:val="hybridMultilevel"/>
    <w:tmpl w:val="0A5E2F10"/>
    <w:lvl w:ilvl="0" w:tplc="04090017">
      <w:start w:val="1"/>
      <w:numFmt w:val="lowerLetter"/>
      <w:lvlText w:val="%1)"/>
      <w:lvlJc w:val="left"/>
      <w:pPr>
        <w:ind w:left="1170" w:hanging="360"/>
      </w:pPr>
      <w:rPr>
        <w:rFont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nsid w:val="13B06FE3"/>
    <w:multiLevelType w:val="hybridMultilevel"/>
    <w:tmpl w:val="38B24F0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4D97AA6"/>
    <w:multiLevelType w:val="hybridMultilevel"/>
    <w:tmpl w:val="AB36E9D0"/>
    <w:lvl w:ilvl="0" w:tplc="F5E8695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4F70BD1"/>
    <w:multiLevelType w:val="hybridMultilevel"/>
    <w:tmpl w:val="05FC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2F6F96"/>
    <w:multiLevelType w:val="hybridMultilevel"/>
    <w:tmpl w:val="758AA8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5411238"/>
    <w:multiLevelType w:val="hybridMultilevel"/>
    <w:tmpl w:val="27CE4C18"/>
    <w:lvl w:ilvl="0" w:tplc="3594F2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732149D"/>
    <w:multiLevelType w:val="multilevel"/>
    <w:tmpl w:val="F190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78214E1"/>
    <w:multiLevelType w:val="hybridMultilevel"/>
    <w:tmpl w:val="413AA6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17BE00F2"/>
    <w:multiLevelType w:val="multilevel"/>
    <w:tmpl w:val="C408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8147873"/>
    <w:multiLevelType w:val="hybridMultilevel"/>
    <w:tmpl w:val="44AA8A8C"/>
    <w:lvl w:ilvl="0" w:tplc="A0AEB09E">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8582091"/>
    <w:multiLevelType w:val="hybridMultilevel"/>
    <w:tmpl w:val="3D460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97A0057"/>
    <w:multiLevelType w:val="multilevel"/>
    <w:tmpl w:val="7D4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19EA6D3B"/>
    <w:multiLevelType w:val="multilevel"/>
    <w:tmpl w:val="A36E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1C71586E"/>
    <w:multiLevelType w:val="hybridMultilevel"/>
    <w:tmpl w:val="FC0C2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1CD83E14"/>
    <w:multiLevelType w:val="hybridMultilevel"/>
    <w:tmpl w:val="8F1829C6"/>
    <w:lvl w:ilvl="0" w:tplc="2C0A058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D08701F"/>
    <w:multiLevelType w:val="hybridMultilevel"/>
    <w:tmpl w:val="4B404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D8660AA"/>
    <w:multiLevelType w:val="hybridMultilevel"/>
    <w:tmpl w:val="CE066D70"/>
    <w:lvl w:ilvl="0" w:tplc="C3FE7F70">
      <w:start w:val="1"/>
      <w:numFmt w:val="decimal"/>
      <w:lvlText w:val="1.%1."/>
      <w:lvlJc w:val="left"/>
      <w:pPr>
        <w:ind w:left="1440" w:hanging="360"/>
      </w:pPr>
      <w:rPr>
        <w:rFonts w:hint="default"/>
        <w:b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1DAF6C6B"/>
    <w:multiLevelType w:val="hybridMultilevel"/>
    <w:tmpl w:val="2A16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EDE5E4C"/>
    <w:multiLevelType w:val="hybridMultilevel"/>
    <w:tmpl w:val="B9E0351E"/>
    <w:lvl w:ilvl="0" w:tplc="3594F2BC">
      <w:start w:val="1"/>
      <w:numFmt w:val="lowerLetter"/>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8">
    <w:nsid w:val="1EDE674F"/>
    <w:multiLevelType w:val="multilevel"/>
    <w:tmpl w:val="1C72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23330DEE"/>
    <w:multiLevelType w:val="hybridMultilevel"/>
    <w:tmpl w:val="50986BE6"/>
    <w:lvl w:ilvl="0" w:tplc="9A10E272">
      <w:start w:val="1"/>
      <w:numFmt w:val="lowerLetter"/>
      <w:lvlText w:val="%1)"/>
      <w:lvlJc w:val="left"/>
      <w:pPr>
        <w:ind w:left="117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3FA6737"/>
    <w:multiLevelType w:val="hybridMultilevel"/>
    <w:tmpl w:val="D3B6A038"/>
    <w:lvl w:ilvl="0" w:tplc="8AA8E65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4E63F02"/>
    <w:multiLevelType w:val="hybridMultilevel"/>
    <w:tmpl w:val="B164E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7D97913"/>
    <w:multiLevelType w:val="hybridMultilevel"/>
    <w:tmpl w:val="4C6AF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8B31E31"/>
    <w:multiLevelType w:val="hybridMultilevel"/>
    <w:tmpl w:val="917CC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8D474E2"/>
    <w:multiLevelType w:val="hybridMultilevel"/>
    <w:tmpl w:val="9E689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9D912FB"/>
    <w:multiLevelType w:val="multilevel"/>
    <w:tmpl w:val="A4BC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2A734539"/>
    <w:multiLevelType w:val="hybridMultilevel"/>
    <w:tmpl w:val="A862423A"/>
    <w:lvl w:ilvl="0" w:tplc="BC384AAE">
      <w:start w:val="1"/>
      <w:numFmt w:val="lowerLetter"/>
      <w:lvlText w:val="s.%1)"/>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7">
    <w:nsid w:val="2AE544BB"/>
    <w:multiLevelType w:val="hybridMultilevel"/>
    <w:tmpl w:val="ECCC0EA4"/>
    <w:lvl w:ilvl="0" w:tplc="05F4AFEA">
      <w:start w:val="1"/>
      <w:numFmt w:val="lowerLetter"/>
      <w:lvlText w:val="b.%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2B685E1E"/>
    <w:multiLevelType w:val="hybridMultilevel"/>
    <w:tmpl w:val="E9F4F2EC"/>
    <w:lvl w:ilvl="0" w:tplc="9A10E272">
      <w:start w:val="1"/>
      <w:numFmt w:val="lowerLetter"/>
      <w:lvlText w:val="%1)"/>
      <w:lvlJc w:val="left"/>
      <w:pPr>
        <w:ind w:left="994"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C305A2E"/>
    <w:multiLevelType w:val="hybridMultilevel"/>
    <w:tmpl w:val="C79EA79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2CC7064D"/>
    <w:multiLevelType w:val="hybridMultilevel"/>
    <w:tmpl w:val="CC8458E6"/>
    <w:lvl w:ilvl="0" w:tplc="E1DA2B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EBF1286"/>
    <w:multiLevelType w:val="hybridMultilevel"/>
    <w:tmpl w:val="C07AB8CA"/>
    <w:lvl w:ilvl="0" w:tplc="97EE29B4">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ECD1835"/>
    <w:multiLevelType w:val="hybridMultilevel"/>
    <w:tmpl w:val="BE68290C"/>
    <w:lvl w:ilvl="0" w:tplc="04090017">
      <w:start w:val="1"/>
      <w:numFmt w:val="lowerLetter"/>
      <w:lvlText w:val="%1)"/>
      <w:lvlJc w:val="left"/>
      <w:pPr>
        <w:ind w:left="994"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FC67E33"/>
    <w:multiLevelType w:val="hybridMultilevel"/>
    <w:tmpl w:val="048AA494"/>
    <w:lvl w:ilvl="0" w:tplc="DD582BA0">
      <w:start w:val="1"/>
      <w:numFmt w:val="lowerLetter"/>
      <w:lvlText w:val="u.%1)"/>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4">
    <w:nsid w:val="2FFF1268"/>
    <w:multiLevelType w:val="hybridMultilevel"/>
    <w:tmpl w:val="67A24AC4"/>
    <w:lvl w:ilvl="0" w:tplc="2146EF92">
      <w:start w:val="1"/>
      <w:numFmt w:val="upperRoman"/>
      <w:lvlText w:val="%1."/>
      <w:lvlJc w:val="right"/>
      <w:pPr>
        <w:ind w:left="450" w:hanging="360"/>
      </w:pPr>
      <w:rPr>
        <w:rFonts w:ascii="Sylfaen" w:hAnsi="Sylfaen"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0560F51"/>
    <w:multiLevelType w:val="hybridMultilevel"/>
    <w:tmpl w:val="6F881BA4"/>
    <w:lvl w:ilvl="0" w:tplc="BD86702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1670649"/>
    <w:multiLevelType w:val="hybridMultilevel"/>
    <w:tmpl w:val="19CC29BE"/>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67">
    <w:nsid w:val="31D2091D"/>
    <w:multiLevelType w:val="hybridMultilevel"/>
    <w:tmpl w:val="B930F6F4"/>
    <w:lvl w:ilvl="0" w:tplc="04090017">
      <w:start w:val="1"/>
      <w:numFmt w:val="lowerLetter"/>
      <w:lvlText w:val="%1)"/>
      <w:lvlJc w:val="left"/>
      <w:pPr>
        <w:ind w:left="1170" w:hanging="360"/>
      </w:pPr>
      <w:rPr>
        <w:rFont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8">
    <w:nsid w:val="31DD3267"/>
    <w:multiLevelType w:val="hybridMultilevel"/>
    <w:tmpl w:val="904C550E"/>
    <w:lvl w:ilvl="0" w:tplc="05F4AFEA">
      <w:start w:val="1"/>
      <w:numFmt w:val="lowerLetter"/>
      <w:lvlText w:val="b.%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1E425F7"/>
    <w:multiLevelType w:val="hybridMultilevel"/>
    <w:tmpl w:val="3ABCCDA6"/>
    <w:lvl w:ilvl="0" w:tplc="749E6724">
      <w:start w:val="1"/>
      <w:numFmt w:val="lowerLetter"/>
      <w:lvlText w:val="b.%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46262A5"/>
    <w:multiLevelType w:val="hybridMultilevel"/>
    <w:tmpl w:val="5254D994"/>
    <w:lvl w:ilvl="0" w:tplc="F18E7A4E">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538696D"/>
    <w:multiLevelType w:val="hybridMultilevel"/>
    <w:tmpl w:val="724A09E8"/>
    <w:lvl w:ilvl="0" w:tplc="6B40023E">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57C0B04"/>
    <w:multiLevelType w:val="hybridMultilevel"/>
    <w:tmpl w:val="F5D48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59840E6"/>
    <w:multiLevelType w:val="multilevel"/>
    <w:tmpl w:val="06BC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3A7F620B"/>
    <w:multiLevelType w:val="hybridMultilevel"/>
    <w:tmpl w:val="270C47C0"/>
    <w:lvl w:ilvl="0" w:tplc="04090017">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EAE6021"/>
    <w:multiLevelType w:val="hybridMultilevel"/>
    <w:tmpl w:val="344CCCC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EF920EB"/>
    <w:multiLevelType w:val="hybridMultilevel"/>
    <w:tmpl w:val="43B26106"/>
    <w:lvl w:ilvl="0" w:tplc="47F04CC2">
      <w:start w:val="1"/>
      <w:numFmt w:val="lowerLetter"/>
      <w:lvlText w:val="g.%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7">
    <w:nsid w:val="3EFB6E9B"/>
    <w:multiLevelType w:val="hybridMultilevel"/>
    <w:tmpl w:val="E098C244"/>
    <w:lvl w:ilvl="0" w:tplc="81B686A4">
      <w:start w:val="1"/>
      <w:numFmt w:val="lowerLetter"/>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F334000"/>
    <w:multiLevelType w:val="hybridMultilevel"/>
    <w:tmpl w:val="CBC24F94"/>
    <w:lvl w:ilvl="0" w:tplc="30D24538">
      <w:start w:val="1"/>
      <w:numFmt w:val="decimal"/>
      <w:lvlText w:val="%1."/>
      <w:lvlJc w:val="left"/>
      <w:pPr>
        <w:ind w:left="2430" w:hanging="360"/>
      </w:pPr>
      <w:rPr>
        <w:rFonts w:hint="default"/>
        <w:b w:val="0"/>
        <w:sz w:val="22"/>
        <w:szCs w:val="22"/>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79">
    <w:nsid w:val="3F8E5CA5"/>
    <w:multiLevelType w:val="hybridMultilevel"/>
    <w:tmpl w:val="C0EA5A54"/>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0">
    <w:nsid w:val="3FB834F7"/>
    <w:multiLevelType w:val="hybridMultilevel"/>
    <w:tmpl w:val="59D6F33E"/>
    <w:lvl w:ilvl="0" w:tplc="04090017">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1">
    <w:nsid w:val="4026241A"/>
    <w:multiLevelType w:val="hybridMultilevel"/>
    <w:tmpl w:val="8062D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051272C"/>
    <w:multiLevelType w:val="hybridMultilevel"/>
    <w:tmpl w:val="0B9EEE52"/>
    <w:lvl w:ilvl="0" w:tplc="81B686A4">
      <w:start w:val="1"/>
      <w:numFmt w:val="lowerLetter"/>
      <w:lvlText w:val="a.%1)"/>
      <w:lvlJc w:val="left"/>
      <w:pPr>
        <w:ind w:left="2070" w:hanging="360"/>
      </w:pPr>
      <w:rPr>
        <w:rFont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83">
    <w:nsid w:val="40AD00F9"/>
    <w:multiLevelType w:val="hybridMultilevel"/>
    <w:tmpl w:val="0DC001DE"/>
    <w:lvl w:ilvl="0" w:tplc="64580708">
      <w:start w:val="1"/>
      <w:numFmt w:val="decimal"/>
      <w:lvlText w:val="4.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41F04F43"/>
    <w:multiLevelType w:val="hybridMultilevel"/>
    <w:tmpl w:val="24982BE2"/>
    <w:lvl w:ilvl="0" w:tplc="C47AF2D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4AE0CED"/>
    <w:multiLevelType w:val="hybridMultilevel"/>
    <w:tmpl w:val="3C6A3834"/>
    <w:lvl w:ilvl="0" w:tplc="101C50C8">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50F072D"/>
    <w:multiLevelType w:val="multilevel"/>
    <w:tmpl w:val="ED60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45267B56"/>
    <w:multiLevelType w:val="hybridMultilevel"/>
    <w:tmpl w:val="C93A6272"/>
    <w:lvl w:ilvl="0" w:tplc="A62C7F4A">
      <w:start w:val="1"/>
      <w:numFmt w:val="lowerLetter"/>
      <w:lvlText w:val="a.%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453B3641"/>
    <w:multiLevelType w:val="hybridMultilevel"/>
    <w:tmpl w:val="7D5EE1D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9">
    <w:nsid w:val="45C839D2"/>
    <w:multiLevelType w:val="hybridMultilevel"/>
    <w:tmpl w:val="3B8E3A0E"/>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461D116F"/>
    <w:multiLevelType w:val="hybridMultilevel"/>
    <w:tmpl w:val="1E56382E"/>
    <w:lvl w:ilvl="0" w:tplc="3594F2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6EB59CD"/>
    <w:multiLevelType w:val="hybridMultilevel"/>
    <w:tmpl w:val="E3247F60"/>
    <w:lvl w:ilvl="0" w:tplc="F14A643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77E6F5F"/>
    <w:multiLevelType w:val="multilevel"/>
    <w:tmpl w:val="A606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4D06269B"/>
    <w:multiLevelType w:val="hybridMultilevel"/>
    <w:tmpl w:val="9A321D6A"/>
    <w:lvl w:ilvl="0" w:tplc="51385DAA">
      <w:start w:val="1"/>
      <w:numFmt w:val="decimal"/>
      <w:lvlText w:val="%1."/>
      <w:lvlJc w:val="left"/>
      <w:pPr>
        <w:ind w:left="7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EE332FE"/>
    <w:multiLevelType w:val="hybridMultilevel"/>
    <w:tmpl w:val="DE1434EA"/>
    <w:lvl w:ilvl="0" w:tplc="E47E69E4">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4F0D5AAD"/>
    <w:multiLevelType w:val="hybridMultilevel"/>
    <w:tmpl w:val="B064995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4F67566A"/>
    <w:multiLevelType w:val="hybridMultilevel"/>
    <w:tmpl w:val="E6B08EB6"/>
    <w:lvl w:ilvl="0" w:tplc="14EE5172">
      <w:start w:val="1"/>
      <w:numFmt w:val="decimal"/>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4F9B22C7"/>
    <w:multiLevelType w:val="hybridMultilevel"/>
    <w:tmpl w:val="AC2210F6"/>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
    <w:nsid w:val="50FB0174"/>
    <w:multiLevelType w:val="hybridMultilevel"/>
    <w:tmpl w:val="C6E6DA5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9">
    <w:nsid w:val="539C5652"/>
    <w:multiLevelType w:val="hybridMultilevel"/>
    <w:tmpl w:val="AEDA7356"/>
    <w:lvl w:ilvl="0" w:tplc="62A02E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3D549C0"/>
    <w:multiLevelType w:val="hybridMultilevel"/>
    <w:tmpl w:val="2D160780"/>
    <w:lvl w:ilvl="0" w:tplc="3594F2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54E17374"/>
    <w:multiLevelType w:val="hybridMultilevel"/>
    <w:tmpl w:val="F5A8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52949E3"/>
    <w:multiLevelType w:val="hybridMultilevel"/>
    <w:tmpl w:val="85269726"/>
    <w:lvl w:ilvl="0" w:tplc="81B686A4">
      <w:start w:val="1"/>
      <w:numFmt w:val="lowerLetter"/>
      <w:lvlText w:val="a.%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3">
    <w:nsid w:val="55597DAD"/>
    <w:multiLevelType w:val="hybridMultilevel"/>
    <w:tmpl w:val="8E7EDDC0"/>
    <w:lvl w:ilvl="0" w:tplc="04090017">
      <w:start w:val="1"/>
      <w:numFmt w:val="lowerLetter"/>
      <w:lvlText w:val="%1)"/>
      <w:lvlJc w:val="left"/>
      <w:pPr>
        <w:ind w:left="1620" w:hanging="360"/>
      </w:pPr>
      <w:rPr>
        <w:rFonts w:hint="default"/>
        <w:sz w:val="22"/>
        <w:szCs w:val="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4">
    <w:nsid w:val="55EF7499"/>
    <w:multiLevelType w:val="multilevel"/>
    <w:tmpl w:val="B56A3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561D5F49"/>
    <w:multiLevelType w:val="hybridMultilevel"/>
    <w:tmpl w:val="58C4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6471E73"/>
    <w:multiLevelType w:val="hybridMultilevel"/>
    <w:tmpl w:val="C3983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6F25009"/>
    <w:multiLevelType w:val="hybridMultilevel"/>
    <w:tmpl w:val="5352E1F6"/>
    <w:lvl w:ilvl="0" w:tplc="04090017">
      <w:start w:val="1"/>
      <w:numFmt w:val="lowerLetter"/>
      <w:lvlText w:val="%1)"/>
      <w:lvlJc w:val="left"/>
      <w:pPr>
        <w:ind w:left="1590" w:hanging="360"/>
      </w:p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108">
    <w:nsid w:val="597D505C"/>
    <w:multiLevelType w:val="hybridMultilevel"/>
    <w:tmpl w:val="4984C658"/>
    <w:lvl w:ilvl="0" w:tplc="05F4AFEA">
      <w:start w:val="1"/>
      <w:numFmt w:val="lowerLetter"/>
      <w:lvlText w:val="b.%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5A891001"/>
    <w:multiLevelType w:val="hybridMultilevel"/>
    <w:tmpl w:val="9E14D8AE"/>
    <w:lvl w:ilvl="0" w:tplc="04090017">
      <w:start w:val="1"/>
      <w:numFmt w:val="low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D460916"/>
    <w:multiLevelType w:val="hybridMultilevel"/>
    <w:tmpl w:val="64EC0AF0"/>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1">
    <w:nsid w:val="5E36027C"/>
    <w:multiLevelType w:val="hybridMultilevel"/>
    <w:tmpl w:val="9258A5B8"/>
    <w:lvl w:ilvl="0" w:tplc="3594F2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5E790F8B"/>
    <w:multiLevelType w:val="multilevel"/>
    <w:tmpl w:val="FE04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5F0D4407"/>
    <w:multiLevelType w:val="hybridMultilevel"/>
    <w:tmpl w:val="0FF8EC9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4">
    <w:nsid w:val="60851D40"/>
    <w:multiLevelType w:val="hybridMultilevel"/>
    <w:tmpl w:val="AC4211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1095297"/>
    <w:multiLevelType w:val="hybridMultilevel"/>
    <w:tmpl w:val="86ECAE7C"/>
    <w:lvl w:ilvl="0" w:tplc="336AB224">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14725DD"/>
    <w:multiLevelType w:val="hybridMultilevel"/>
    <w:tmpl w:val="92204156"/>
    <w:lvl w:ilvl="0" w:tplc="B128F72A">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15010E7"/>
    <w:multiLevelType w:val="hybridMultilevel"/>
    <w:tmpl w:val="F86AC5E4"/>
    <w:lvl w:ilvl="0" w:tplc="05F4AFEA">
      <w:start w:val="1"/>
      <w:numFmt w:val="lowerLetter"/>
      <w:lvlText w:val="b.%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8">
    <w:nsid w:val="61A41A8C"/>
    <w:multiLevelType w:val="hybridMultilevel"/>
    <w:tmpl w:val="34CE4440"/>
    <w:lvl w:ilvl="0" w:tplc="04090013">
      <w:start w:val="1"/>
      <w:numFmt w:val="upp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9">
    <w:nsid w:val="62633F71"/>
    <w:multiLevelType w:val="hybridMultilevel"/>
    <w:tmpl w:val="0FD609BC"/>
    <w:lvl w:ilvl="0" w:tplc="5FEC5C06">
      <w:start w:val="1"/>
      <w:numFmt w:val="lowerLetter"/>
      <w:lvlText w:val="c.%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3D2487E"/>
    <w:multiLevelType w:val="hybridMultilevel"/>
    <w:tmpl w:val="8FDA320C"/>
    <w:lvl w:ilvl="0" w:tplc="73D4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4AC7762"/>
    <w:multiLevelType w:val="hybridMultilevel"/>
    <w:tmpl w:val="0C3CA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4C7798E"/>
    <w:multiLevelType w:val="hybridMultilevel"/>
    <w:tmpl w:val="0C30F9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5A127F8"/>
    <w:multiLevelType w:val="hybridMultilevel"/>
    <w:tmpl w:val="22127CF8"/>
    <w:lvl w:ilvl="0" w:tplc="D6609F54">
      <w:start w:val="1"/>
      <w:numFmt w:val="decimal"/>
      <w:lvlText w:val="4.5.%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7E33756"/>
    <w:multiLevelType w:val="hybridMultilevel"/>
    <w:tmpl w:val="2B34B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8B66CBB"/>
    <w:multiLevelType w:val="hybridMultilevel"/>
    <w:tmpl w:val="342C0C22"/>
    <w:lvl w:ilvl="0" w:tplc="C47AF2DE">
      <w:start w:val="1"/>
      <w:numFmt w:val="bullet"/>
      <w:lvlText w:val=""/>
      <w:lvlJc w:val="left"/>
      <w:pPr>
        <w:ind w:left="1530" w:hanging="360"/>
      </w:pPr>
      <w:rPr>
        <w:rFonts w:ascii="Symbol" w:hAnsi="Symbol" w:hint="default"/>
        <w:sz w:val="16"/>
        <w:szCs w:val="16"/>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6">
    <w:nsid w:val="68C9425D"/>
    <w:multiLevelType w:val="hybridMultilevel"/>
    <w:tmpl w:val="6B307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B0F680B"/>
    <w:multiLevelType w:val="hybridMultilevel"/>
    <w:tmpl w:val="FA228E58"/>
    <w:lvl w:ilvl="0" w:tplc="04090017">
      <w:start w:val="1"/>
      <w:numFmt w:val="lowerLetter"/>
      <w:lvlText w:val="%1)"/>
      <w:lvlJc w:val="left"/>
      <w:pPr>
        <w:ind w:left="720" w:hanging="360"/>
      </w:pPr>
      <w:rPr>
        <w:rFonts w:hint="default"/>
      </w:rPr>
    </w:lvl>
    <w:lvl w:ilvl="1" w:tplc="40124DB8">
      <w:start w:val="1"/>
      <w:numFmt w:val="decimal"/>
      <w:lvlText w:val="%2."/>
      <w:lvlJc w:val="left"/>
      <w:pPr>
        <w:ind w:left="1440" w:hanging="360"/>
      </w:pPr>
      <w:rPr>
        <w:rFonts w:hint="default"/>
      </w:rPr>
    </w:lvl>
    <w:lvl w:ilvl="2" w:tplc="F1E6C044">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B1A1C28"/>
    <w:multiLevelType w:val="hybridMultilevel"/>
    <w:tmpl w:val="0DC4894E"/>
    <w:lvl w:ilvl="0" w:tplc="3BC448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C444678"/>
    <w:multiLevelType w:val="hybridMultilevel"/>
    <w:tmpl w:val="DE1A0ACA"/>
    <w:lvl w:ilvl="0" w:tplc="05F4AFEA">
      <w:start w:val="1"/>
      <w:numFmt w:val="lowerLetter"/>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DBA5718"/>
    <w:multiLevelType w:val="hybridMultilevel"/>
    <w:tmpl w:val="F0080D3C"/>
    <w:lvl w:ilvl="0" w:tplc="B57CC5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DFA5AA8"/>
    <w:multiLevelType w:val="multilevel"/>
    <w:tmpl w:val="6F8C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6E6D24B5"/>
    <w:multiLevelType w:val="hybridMultilevel"/>
    <w:tmpl w:val="ED90773C"/>
    <w:lvl w:ilvl="0" w:tplc="3594F2B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FD352CC"/>
    <w:multiLevelType w:val="hybridMultilevel"/>
    <w:tmpl w:val="F91A1E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16C7C61"/>
    <w:multiLevelType w:val="hybridMultilevel"/>
    <w:tmpl w:val="BEF40B22"/>
    <w:lvl w:ilvl="0" w:tplc="05F4AFEA">
      <w:start w:val="1"/>
      <w:numFmt w:val="lowerLetter"/>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1841D55"/>
    <w:multiLevelType w:val="hybridMultilevel"/>
    <w:tmpl w:val="168C4C5A"/>
    <w:lvl w:ilvl="0" w:tplc="05F4AFEA">
      <w:start w:val="1"/>
      <w:numFmt w:val="lowerLetter"/>
      <w:lvlText w:val="b.%1)"/>
      <w:lvlJc w:val="left"/>
      <w:pPr>
        <w:ind w:left="2070" w:hanging="360"/>
      </w:pPr>
      <w:rPr>
        <w:rFont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6">
    <w:nsid w:val="71FA5980"/>
    <w:multiLevelType w:val="multilevel"/>
    <w:tmpl w:val="A8C6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739F72B4"/>
    <w:multiLevelType w:val="multilevel"/>
    <w:tmpl w:val="58B6C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73F84FCA"/>
    <w:multiLevelType w:val="hybridMultilevel"/>
    <w:tmpl w:val="01128798"/>
    <w:lvl w:ilvl="0" w:tplc="3594F2B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42909C9"/>
    <w:multiLevelType w:val="hybridMultilevel"/>
    <w:tmpl w:val="4E3827AA"/>
    <w:lvl w:ilvl="0" w:tplc="04090017">
      <w:start w:val="1"/>
      <w:numFmt w:val="lowerLetter"/>
      <w:lvlText w:val="%1)"/>
      <w:lvlJc w:val="left"/>
      <w:pPr>
        <w:ind w:left="1170" w:hanging="360"/>
      </w:pPr>
      <w:rPr>
        <w:rFont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0">
    <w:nsid w:val="76712258"/>
    <w:multiLevelType w:val="hybridMultilevel"/>
    <w:tmpl w:val="85660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6CC51A9"/>
    <w:multiLevelType w:val="hybridMultilevel"/>
    <w:tmpl w:val="E824559E"/>
    <w:lvl w:ilvl="0" w:tplc="92E0396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79B4753"/>
    <w:multiLevelType w:val="hybridMultilevel"/>
    <w:tmpl w:val="C59226C4"/>
    <w:lvl w:ilvl="0" w:tplc="1AEA0B3E">
      <w:start w:val="1"/>
      <w:numFmt w:val="lowerLetter"/>
      <w:lvlText w:val="q.%1)"/>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3">
    <w:nsid w:val="78E12728"/>
    <w:multiLevelType w:val="hybridMultilevel"/>
    <w:tmpl w:val="ECFE8598"/>
    <w:lvl w:ilvl="0" w:tplc="C2282AF0">
      <w:start w:val="1"/>
      <w:numFmt w:val="lowerLetter"/>
      <w:lvlText w:val="a.%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nsid w:val="78F80AD2"/>
    <w:multiLevelType w:val="hybridMultilevel"/>
    <w:tmpl w:val="85D23446"/>
    <w:lvl w:ilvl="0" w:tplc="85C2C4A2">
      <w:start w:val="1"/>
      <w:numFmt w:val="lowerLetter"/>
      <w:lvlText w:val="r.%1)"/>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5">
    <w:nsid w:val="791B47E6"/>
    <w:multiLevelType w:val="hybridMultilevel"/>
    <w:tmpl w:val="F90272B4"/>
    <w:lvl w:ilvl="0" w:tplc="3594F2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nsid w:val="7ADA3D16"/>
    <w:multiLevelType w:val="hybridMultilevel"/>
    <w:tmpl w:val="9000C7F4"/>
    <w:lvl w:ilvl="0" w:tplc="92E0396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D53889"/>
    <w:multiLevelType w:val="hybridMultilevel"/>
    <w:tmpl w:val="43E86EEC"/>
    <w:lvl w:ilvl="0" w:tplc="BED205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CD66C80"/>
    <w:multiLevelType w:val="hybridMultilevel"/>
    <w:tmpl w:val="81F40890"/>
    <w:lvl w:ilvl="0" w:tplc="E2AC6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D0B5139"/>
    <w:multiLevelType w:val="hybridMultilevel"/>
    <w:tmpl w:val="9C18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D44635F"/>
    <w:multiLevelType w:val="hybridMultilevel"/>
    <w:tmpl w:val="F4DC248A"/>
    <w:lvl w:ilvl="0" w:tplc="0BE00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D446928"/>
    <w:multiLevelType w:val="hybridMultilevel"/>
    <w:tmpl w:val="B1C45552"/>
    <w:lvl w:ilvl="0" w:tplc="0EFA06A8">
      <w:start w:val="1"/>
      <w:numFmt w:val="lowerLetter"/>
      <w:lvlText w:val="p.%1)"/>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52">
    <w:nsid w:val="7D707AAF"/>
    <w:multiLevelType w:val="hybridMultilevel"/>
    <w:tmpl w:val="B374E4D2"/>
    <w:lvl w:ilvl="0" w:tplc="E7DEE0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E6A7621"/>
    <w:multiLevelType w:val="hybridMultilevel"/>
    <w:tmpl w:val="2476281C"/>
    <w:lvl w:ilvl="0" w:tplc="49B04B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E931925"/>
    <w:multiLevelType w:val="multilevel"/>
    <w:tmpl w:val="9A785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nsid w:val="7FC87CBD"/>
    <w:multiLevelType w:val="hybridMultilevel"/>
    <w:tmpl w:val="7186AEA6"/>
    <w:lvl w:ilvl="0" w:tplc="C2282AF0">
      <w:start w:val="1"/>
      <w:numFmt w:val="lowerLetter"/>
      <w:lvlText w:val="a.%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118"/>
  </w:num>
  <w:num w:numId="2">
    <w:abstractNumId w:val="64"/>
  </w:num>
  <w:num w:numId="3">
    <w:abstractNumId w:val="75"/>
  </w:num>
  <w:num w:numId="4">
    <w:abstractNumId w:val="110"/>
  </w:num>
  <w:num w:numId="5">
    <w:abstractNumId w:val="85"/>
  </w:num>
  <w:num w:numId="6">
    <w:abstractNumId w:val="38"/>
  </w:num>
  <w:num w:numId="7">
    <w:abstractNumId w:val="121"/>
  </w:num>
  <w:num w:numId="8">
    <w:abstractNumId w:val="0"/>
  </w:num>
  <w:num w:numId="9">
    <w:abstractNumId w:val="33"/>
  </w:num>
  <w:num w:numId="10">
    <w:abstractNumId w:val="115"/>
  </w:num>
  <w:num w:numId="11">
    <w:abstractNumId w:val="61"/>
  </w:num>
  <w:num w:numId="12">
    <w:abstractNumId w:val="130"/>
  </w:num>
  <w:num w:numId="13">
    <w:abstractNumId w:val="94"/>
  </w:num>
  <w:num w:numId="14">
    <w:abstractNumId w:val="45"/>
  </w:num>
  <w:num w:numId="15">
    <w:abstractNumId w:val="17"/>
  </w:num>
  <w:num w:numId="16">
    <w:abstractNumId w:val="153"/>
  </w:num>
  <w:num w:numId="17">
    <w:abstractNumId w:val="51"/>
  </w:num>
  <w:num w:numId="18">
    <w:abstractNumId w:val="99"/>
  </w:num>
  <w:num w:numId="19">
    <w:abstractNumId w:val="116"/>
  </w:num>
  <w:num w:numId="20">
    <w:abstractNumId w:val="42"/>
  </w:num>
  <w:num w:numId="21">
    <w:abstractNumId w:val="127"/>
  </w:num>
  <w:num w:numId="22">
    <w:abstractNumId w:val="133"/>
  </w:num>
  <w:num w:numId="23">
    <w:abstractNumId w:val="53"/>
  </w:num>
  <w:num w:numId="24">
    <w:abstractNumId w:val="96"/>
  </w:num>
  <w:num w:numId="25">
    <w:abstractNumId w:val="60"/>
  </w:num>
  <w:num w:numId="26">
    <w:abstractNumId w:val="77"/>
  </w:num>
  <w:num w:numId="27">
    <w:abstractNumId w:val="97"/>
  </w:num>
  <w:num w:numId="28">
    <w:abstractNumId w:val="2"/>
  </w:num>
  <w:num w:numId="29">
    <w:abstractNumId w:val="155"/>
  </w:num>
  <w:num w:numId="30">
    <w:abstractNumId w:val="108"/>
  </w:num>
  <w:num w:numId="31">
    <w:abstractNumId w:val="129"/>
  </w:num>
  <w:num w:numId="32">
    <w:abstractNumId w:val="103"/>
  </w:num>
  <w:num w:numId="33">
    <w:abstractNumId w:val="14"/>
  </w:num>
  <w:num w:numId="34">
    <w:abstractNumId w:val="30"/>
  </w:num>
  <w:num w:numId="35">
    <w:abstractNumId w:val="88"/>
  </w:num>
  <w:num w:numId="36">
    <w:abstractNumId w:val="58"/>
  </w:num>
  <w:num w:numId="37">
    <w:abstractNumId w:val="49"/>
  </w:num>
  <w:num w:numId="38">
    <w:abstractNumId w:val="62"/>
  </w:num>
  <w:num w:numId="39">
    <w:abstractNumId w:val="52"/>
  </w:num>
  <w:num w:numId="40">
    <w:abstractNumId w:val="91"/>
  </w:num>
  <w:num w:numId="41">
    <w:abstractNumId w:val="68"/>
  </w:num>
  <w:num w:numId="42">
    <w:abstractNumId w:val="24"/>
  </w:num>
  <w:num w:numId="43">
    <w:abstractNumId w:val="107"/>
  </w:num>
  <w:num w:numId="44">
    <w:abstractNumId w:val="78"/>
  </w:num>
  <w:num w:numId="45">
    <w:abstractNumId w:val="71"/>
  </w:num>
  <w:num w:numId="46">
    <w:abstractNumId w:val="26"/>
  </w:num>
  <w:num w:numId="47">
    <w:abstractNumId w:val="86"/>
  </w:num>
  <w:num w:numId="48">
    <w:abstractNumId w:val="41"/>
  </w:num>
  <w:num w:numId="49">
    <w:abstractNumId w:val="92"/>
  </w:num>
  <w:num w:numId="50">
    <w:abstractNumId w:val="55"/>
  </w:num>
  <w:num w:numId="51">
    <w:abstractNumId w:val="154"/>
  </w:num>
  <w:num w:numId="52">
    <w:abstractNumId w:val="40"/>
  </w:num>
  <w:num w:numId="53">
    <w:abstractNumId w:val="137"/>
  </w:num>
  <w:num w:numId="54">
    <w:abstractNumId w:val="35"/>
  </w:num>
  <w:num w:numId="55">
    <w:abstractNumId w:val="136"/>
  </w:num>
  <w:num w:numId="56">
    <w:abstractNumId w:val="48"/>
  </w:num>
  <w:num w:numId="57">
    <w:abstractNumId w:val="21"/>
  </w:num>
  <w:num w:numId="58">
    <w:abstractNumId w:val="104"/>
  </w:num>
  <w:num w:numId="59">
    <w:abstractNumId w:val="3"/>
  </w:num>
  <w:num w:numId="60">
    <w:abstractNumId w:val="6"/>
  </w:num>
  <w:num w:numId="61">
    <w:abstractNumId w:val="37"/>
  </w:num>
  <w:num w:numId="62">
    <w:abstractNumId w:val="4"/>
  </w:num>
  <w:num w:numId="63">
    <w:abstractNumId w:val="112"/>
  </w:num>
  <w:num w:numId="64">
    <w:abstractNumId w:val="44"/>
  </w:num>
  <w:num w:numId="65">
    <w:abstractNumId w:val="124"/>
  </w:num>
  <w:num w:numId="66">
    <w:abstractNumId w:val="16"/>
  </w:num>
  <w:num w:numId="67">
    <w:abstractNumId w:val="126"/>
  </w:num>
  <w:num w:numId="68">
    <w:abstractNumId w:val="149"/>
  </w:num>
  <w:num w:numId="69">
    <w:abstractNumId w:val="18"/>
  </w:num>
  <w:num w:numId="70">
    <w:abstractNumId w:val="46"/>
  </w:num>
  <w:num w:numId="71">
    <w:abstractNumId w:val="113"/>
  </w:num>
  <w:num w:numId="72">
    <w:abstractNumId w:val="83"/>
  </w:num>
  <w:num w:numId="73">
    <w:abstractNumId w:val="19"/>
  </w:num>
  <w:num w:numId="74">
    <w:abstractNumId w:val="31"/>
  </w:num>
  <w:num w:numId="75">
    <w:abstractNumId w:val="143"/>
  </w:num>
  <w:num w:numId="76">
    <w:abstractNumId w:val="57"/>
  </w:num>
  <w:num w:numId="77">
    <w:abstractNumId w:val="120"/>
  </w:num>
  <w:num w:numId="78">
    <w:abstractNumId w:val="28"/>
  </w:num>
  <w:num w:numId="79">
    <w:abstractNumId w:val="89"/>
  </w:num>
  <w:num w:numId="80">
    <w:abstractNumId w:val="148"/>
  </w:num>
  <w:num w:numId="81">
    <w:abstractNumId w:val="123"/>
  </w:num>
  <w:num w:numId="82">
    <w:abstractNumId w:val="147"/>
  </w:num>
  <w:num w:numId="83">
    <w:abstractNumId w:val="65"/>
  </w:num>
  <w:num w:numId="84">
    <w:abstractNumId w:val="69"/>
  </w:num>
  <w:num w:numId="85">
    <w:abstractNumId w:val="119"/>
  </w:num>
  <w:num w:numId="86">
    <w:abstractNumId w:val="152"/>
  </w:num>
  <w:num w:numId="87">
    <w:abstractNumId w:val="36"/>
  </w:num>
  <w:num w:numId="88">
    <w:abstractNumId w:val="150"/>
  </w:num>
  <w:num w:numId="89">
    <w:abstractNumId w:val="95"/>
  </w:num>
  <w:num w:numId="90">
    <w:abstractNumId w:val="151"/>
  </w:num>
  <w:num w:numId="91">
    <w:abstractNumId w:val="80"/>
  </w:num>
  <w:num w:numId="92">
    <w:abstractNumId w:val="142"/>
  </w:num>
  <w:num w:numId="93">
    <w:abstractNumId w:val="144"/>
  </w:num>
  <w:num w:numId="94">
    <w:abstractNumId w:val="56"/>
  </w:num>
  <w:num w:numId="95">
    <w:abstractNumId w:val="5"/>
  </w:num>
  <w:num w:numId="96">
    <w:abstractNumId w:val="141"/>
  </w:num>
  <w:num w:numId="97">
    <w:abstractNumId w:val="134"/>
  </w:num>
  <w:num w:numId="98">
    <w:abstractNumId w:val="7"/>
  </w:num>
  <w:num w:numId="99">
    <w:abstractNumId w:val="114"/>
  </w:num>
  <w:num w:numId="100">
    <w:abstractNumId w:val="140"/>
  </w:num>
  <w:num w:numId="101">
    <w:abstractNumId w:val="82"/>
  </w:num>
  <w:num w:numId="102">
    <w:abstractNumId w:val="135"/>
  </w:num>
  <w:num w:numId="103">
    <w:abstractNumId w:val="139"/>
  </w:num>
  <w:num w:numId="104">
    <w:abstractNumId w:val="29"/>
  </w:num>
  <w:num w:numId="105">
    <w:abstractNumId w:val="67"/>
  </w:num>
  <w:num w:numId="106">
    <w:abstractNumId w:val="74"/>
  </w:num>
  <w:num w:numId="107">
    <w:abstractNumId w:val="102"/>
  </w:num>
  <w:num w:numId="108">
    <w:abstractNumId w:val="117"/>
  </w:num>
  <w:num w:numId="109">
    <w:abstractNumId w:val="11"/>
  </w:num>
  <w:num w:numId="110">
    <w:abstractNumId w:val="8"/>
  </w:num>
  <w:num w:numId="111">
    <w:abstractNumId w:val="76"/>
  </w:num>
  <w:num w:numId="112">
    <w:abstractNumId w:val="63"/>
  </w:num>
  <w:num w:numId="113">
    <w:abstractNumId w:val="109"/>
  </w:num>
  <w:num w:numId="114">
    <w:abstractNumId w:val="20"/>
  </w:num>
  <w:num w:numId="115">
    <w:abstractNumId w:val="70"/>
  </w:num>
  <w:num w:numId="116">
    <w:abstractNumId w:val="79"/>
  </w:num>
  <w:num w:numId="117">
    <w:abstractNumId w:val="13"/>
  </w:num>
  <w:num w:numId="118">
    <w:abstractNumId w:val="81"/>
  </w:num>
  <w:num w:numId="119">
    <w:abstractNumId w:val="27"/>
  </w:num>
  <w:num w:numId="120">
    <w:abstractNumId w:val="66"/>
  </w:num>
  <w:num w:numId="121">
    <w:abstractNumId w:val="59"/>
  </w:num>
  <w:num w:numId="122">
    <w:abstractNumId w:val="50"/>
  </w:num>
  <w:num w:numId="123">
    <w:abstractNumId w:val="43"/>
  </w:num>
  <w:num w:numId="124">
    <w:abstractNumId w:val="87"/>
  </w:num>
  <w:num w:numId="125">
    <w:abstractNumId w:val="132"/>
  </w:num>
  <w:num w:numId="126">
    <w:abstractNumId w:val="111"/>
  </w:num>
  <w:num w:numId="127">
    <w:abstractNumId w:val="90"/>
  </w:num>
  <w:num w:numId="128">
    <w:abstractNumId w:val="22"/>
  </w:num>
  <w:num w:numId="129">
    <w:abstractNumId w:val="100"/>
  </w:num>
  <w:num w:numId="130">
    <w:abstractNumId w:val="12"/>
  </w:num>
  <w:num w:numId="131">
    <w:abstractNumId w:val="47"/>
  </w:num>
  <w:num w:numId="132">
    <w:abstractNumId w:val="34"/>
  </w:num>
  <w:num w:numId="133">
    <w:abstractNumId w:val="15"/>
  </w:num>
  <w:num w:numId="134">
    <w:abstractNumId w:val="145"/>
  </w:num>
  <w:num w:numId="135">
    <w:abstractNumId w:val="138"/>
  </w:num>
  <w:num w:numId="136">
    <w:abstractNumId w:val="1"/>
  </w:num>
  <w:num w:numId="137">
    <w:abstractNumId w:val="84"/>
  </w:num>
  <w:num w:numId="138">
    <w:abstractNumId w:val="125"/>
  </w:num>
  <w:num w:numId="139">
    <w:abstractNumId w:val="73"/>
  </w:num>
  <w:num w:numId="140">
    <w:abstractNumId w:val="131"/>
  </w:num>
  <w:num w:numId="141">
    <w:abstractNumId w:val="54"/>
  </w:num>
  <w:num w:numId="142">
    <w:abstractNumId w:val="9"/>
  </w:num>
  <w:num w:numId="143">
    <w:abstractNumId w:val="23"/>
  </w:num>
  <w:num w:numId="144">
    <w:abstractNumId w:val="106"/>
  </w:num>
  <w:num w:numId="145">
    <w:abstractNumId w:val="105"/>
  </w:num>
  <w:num w:numId="146">
    <w:abstractNumId w:val="101"/>
  </w:num>
  <w:num w:numId="147">
    <w:abstractNumId w:val="39"/>
  </w:num>
  <w:num w:numId="148">
    <w:abstractNumId w:val="32"/>
  </w:num>
  <w:num w:numId="149">
    <w:abstractNumId w:val="25"/>
  </w:num>
  <w:num w:numId="150">
    <w:abstractNumId w:val="122"/>
  </w:num>
  <w:num w:numId="151">
    <w:abstractNumId w:val="98"/>
  </w:num>
  <w:num w:numId="152">
    <w:abstractNumId w:val="72"/>
  </w:num>
  <w:num w:numId="153">
    <w:abstractNumId w:val="10"/>
  </w:num>
  <w:num w:numId="154">
    <w:abstractNumId w:val="146"/>
  </w:num>
  <w:num w:numId="155">
    <w:abstractNumId w:val="93"/>
  </w:num>
  <w:num w:numId="156">
    <w:abstractNumId w:val="128"/>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564"/>
    <w:rsid w:val="00000F58"/>
    <w:rsid w:val="00001EDE"/>
    <w:rsid w:val="00001F93"/>
    <w:rsid w:val="00002260"/>
    <w:rsid w:val="0000270C"/>
    <w:rsid w:val="000030F9"/>
    <w:rsid w:val="0000366E"/>
    <w:rsid w:val="00003A99"/>
    <w:rsid w:val="00004121"/>
    <w:rsid w:val="00004154"/>
    <w:rsid w:val="00004C1C"/>
    <w:rsid w:val="00004E5A"/>
    <w:rsid w:val="00005005"/>
    <w:rsid w:val="0000526D"/>
    <w:rsid w:val="0000555E"/>
    <w:rsid w:val="00005FA6"/>
    <w:rsid w:val="000063FB"/>
    <w:rsid w:val="000066BA"/>
    <w:rsid w:val="000068F3"/>
    <w:rsid w:val="00006A23"/>
    <w:rsid w:val="0000704C"/>
    <w:rsid w:val="000072DB"/>
    <w:rsid w:val="0000738E"/>
    <w:rsid w:val="00007932"/>
    <w:rsid w:val="00007A0E"/>
    <w:rsid w:val="000106A1"/>
    <w:rsid w:val="0001075E"/>
    <w:rsid w:val="000113C1"/>
    <w:rsid w:val="000114D7"/>
    <w:rsid w:val="00011666"/>
    <w:rsid w:val="000118B7"/>
    <w:rsid w:val="0001198C"/>
    <w:rsid w:val="00011ABD"/>
    <w:rsid w:val="00011AF5"/>
    <w:rsid w:val="000124EF"/>
    <w:rsid w:val="00013775"/>
    <w:rsid w:val="00013E32"/>
    <w:rsid w:val="00014CF8"/>
    <w:rsid w:val="00015F65"/>
    <w:rsid w:val="00016424"/>
    <w:rsid w:val="00016657"/>
    <w:rsid w:val="00016B55"/>
    <w:rsid w:val="0002074A"/>
    <w:rsid w:val="000207EE"/>
    <w:rsid w:val="00020A25"/>
    <w:rsid w:val="00020C24"/>
    <w:rsid w:val="0002123A"/>
    <w:rsid w:val="0002161D"/>
    <w:rsid w:val="000219A9"/>
    <w:rsid w:val="00022525"/>
    <w:rsid w:val="0002282F"/>
    <w:rsid w:val="00023BEA"/>
    <w:rsid w:val="00024719"/>
    <w:rsid w:val="0002471C"/>
    <w:rsid w:val="00024BF2"/>
    <w:rsid w:val="00024D04"/>
    <w:rsid w:val="00024EA6"/>
    <w:rsid w:val="00024F03"/>
    <w:rsid w:val="0002576E"/>
    <w:rsid w:val="000257AD"/>
    <w:rsid w:val="00025AB8"/>
    <w:rsid w:val="00025E80"/>
    <w:rsid w:val="0002600B"/>
    <w:rsid w:val="00026CDF"/>
    <w:rsid w:val="0002730F"/>
    <w:rsid w:val="0002756E"/>
    <w:rsid w:val="0003171F"/>
    <w:rsid w:val="000323DD"/>
    <w:rsid w:val="0003327B"/>
    <w:rsid w:val="0003327E"/>
    <w:rsid w:val="00033421"/>
    <w:rsid w:val="0003391B"/>
    <w:rsid w:val="00033B2C"/>
    <w:rsid w:val="00033B81"/>
    <w:rsid w:val="00033D41"/>
    <w:rsid w:val="00034DA5"/>
    <w:rsid w:val="00034E89"/>
    <w:rsid w:val="000351B8"/>
    <w:rsid w:val="0003552E"/>
    <w:rsid w:val="00035695"/>
    <w:rsid w:val="00035756"/>
    <w:rsid w:val="00035F69"/>
    <w:rsid w:val="000363AC"/>
    <w:rsid w:val="00036D60"/>
    <w:rsid w:val="00036DB4"/>
    <w:rsid w:val="00036E5A"/>
    <w:rsid w:val="00037411"/>
    <w:rsid w:val="00037A77"/>
    <w:rsid w:val="000410F0"/>
    <w:rsid w:val="0004159F"/>
    <w:rsid w:val="00041A33"/>
    <w:rsid w:val="00042094"/>
    <w:rsid w:val="00042D5C"/>
    <w:rsid w:val="00043042"/>
    <w:rsid w:val="00043A7A"/>
    <w:rsid w:val="00044048"/>
    <w:rsid w:val="000440D3"/>
    <w:rsid w:val="00044B59"/>
    <w:rsid w:val="00044F0B"/>
    <w:rsid w:val="000451BE"/>
    <w:rsid w:val="000452FB"/>
    <w:rsid w:val="00045440"/>
    <w:rsid w:val="000455EE"/>
    <w:rsid w:val="000455F3"/>
    <w:rsid w:val="000457E6"/>
    <w:rsid w:val="00045993"/>
    <w:rsid w:val="00045A92"/>
    <w:rsid w:val="0004601E"/>
    <w:rsid w:val="000466C9"/>
    <w:rsid w:val="00046B59"/>
    <w:rsid w:val="000479DD"/>
    <w:rsid w:val="0005033B"/>
    <w:rsid w:val="00050501"/>
    <w:rsid w:val="0005097D"/>
    <w:rsid w:val="00050A19"/>
    <w:rsid w:val="0005184D"/>
    <w:rsid w:val="00051CDA"/>
    <w:rsid w:val="000520E9"/>
    <w:rsid w:val="0005261F"/>
    <w:rsid w:val="00052E27"/>
    <w:rsid w:val="000530BA"/>
    <w:rsid w:val="0005319B"/>
    <w:rsid w:val="000535F1"/>
    <w:rsid w:val="0005427F"/>
    <w:rsid w:val="000544C5"/>
    <w:rsid w:val="000547E0"/>
    <w:rsid w:val="0005482D"/>
    <w:rsid w:val="00054924"/>
    <w:rsid w:val="00054A5A"/>
    <w:rsid w:val="00054C97"/>
    <w:rsid w:val="000557C3"/>
    <w:rsid w:val="00055D48"/>
    <w:rsid w:val="00055DCB"/>
    <w:rsid w:val="000562AF"/>
    <w:rsid w:val="000568E9"/>
    <w:rsid w:val="00056B21"/>
    <w:rsid w:val="00057C48"/>
    <w:rsid w:val="000603DA"/>
    <w:rsid w:val="000609C2"/>
    <w:rsid w:val="00060B7C"/>
    <w:rsid w:val="00061009"/>
    <w:rsid w:val="00061290"/>
    <w:rsid w:val="00061ABD"/>
    <w:rsid w:val="00061B84"/>
    <w:rsid w:val="00061E50"/>
    <w:rsid w:val="00061F72"/>
    <w:rsid w:val="00062496"/>
    <w:rsid w:val="00062D98"/>
    <w:rsid w:val="00063346"/>
    <w:rsid w:val="0006334C"/>
    <w:rsid w:val="0006361B"/>
    <w:rsid w:val="0006422E"/>
    <w:rsid w:val="00064E07"/>
    <w:rsid w:val="00064F38"/>
    <w:rsid w:val="00065157"/>
    <w:rsid w:val="00065613"/>
    <w:rsid w:val="00066033"/>
    <w:rsid w:val="000660F0"/>
    <w:rsid w:val="0006628B"/>
    <w:rsid w:val="00067403"/>
    <w:rsid w:val="0006740A"/>
    <w:rsid w:val="00067FEF"/>
    <w:rsid w:val="000718D3"/>
    <w:rsid w:val="0007205C"/>
    <w:rsid w:val="000720EC"/>
    <w:rsid w:val="0007292B"/>
    <w:rsid w:val="000729C8"/>
    <w:rsid w:val="000735BA"/>
    <w:rsid w:val="00073A2D"/>
    <w:rsid w:val="00073B8E"/>
    <w:rsid w:val="000741C9"/>
    <w:rsid w:val="00074E1E"/>
    <w:rsid w:val="00074E41"/>
    <w:rsid w:val="00075058"/>
    <w:rsid w:val="0007544A"/>
    <w:rsid w:val="00075647"/>
    <w:rsid w:val="000756B0"/>
    <w:rsid w:val="00075903"/>
    <w:rsid w:val="00076FD2"/>
    <w:rsid w:val="0007701A"/>
    <w:rsid w:val="00077152"/>
    <w:rsid w:val="00077E0B"/>
    <w:rsid w:val="0008091B"/>
    <w:rsid w:val="0008099E"/>
    <w:rsid w:val="00080C28"/>
    <w:rsid w:val="000813F3"/>
    <w:rsid w:val="000814CD"/>
    <w:rsid w:val="00081558"/>
    <w:rsid w:val="00082482"/>
    <w:rsid w:val="0008298E"/>
    <w:rsid w:val="00082A10"/>
    <w:rsid w:val="000831E8"/>
    <w:rsid w:val="00083256"/>
    <w:rsid w:val="000835BE"/>
    <w:rsid w:val="00083F0A"/>
    <w:rsid w:val="000842E1"/>
    <w:rsid w:val="000846B2"/>
    <w:rsid w:val="000846C4"/>
    <w:rsid w:val="00084809"/>
    <w:rsid w:val="00084976"/>
    <w:rsid w:val="00084E8A"/>
    <w:rsid w:val="0008537B"/>
    <w:rsid w:val="0008557F"/>
    <w:rsid w:val="00085881"/>
    <w:rsid w:val="00085904"/>
    <w:rsid w:val="00085CB9"/>
    <w:rsid w:val="00085D1C"/>
    <w:rsid w:val="00085E00"/>
    <w:rsid w:val="00090181"/>
    <w:rsid w:val="00090392"/>
    <w:rsid w:val="00090A52"/>
    <w:rsid w:val="00090E2C"/>
    <w:rsid w:val="000910D8"/>
    <w:rsid w:val="00091374"/>
    <w:rsid w:val="000913B2"/>
    <w:rsid w:val="00092AC8"/>
    <w:rsid w:val="00092B4A"/>
    <w:rsid w:val="00093DFC"/>
    <w:rsid w:val="00093FEF"/>
    <w:rsid w:val="0009403A"/>
    <w:rsid w:val="0009411E"/>
    <w:rsid w:val="000946B0"/>
    <w:rsid w:val="000947AD"/>
    <w:rsid w:val="00095235"/>
    <w:rsid w:val="0009540C"/>
    <w:rsid w:val="00095EC6"/>
    <w:rsid w:val="00095F31"/>
    <w:rsid w:val="00096415"/>
    <w:rsid w:val="0009668F"/>
    <w:rsid w:val="0009757F"/>
    <w:rsid w:val="00097A4A"/>
    <w:rsid w:val="00097C1A"/>
    <w:rsid w:val="00097D1F"/>
    <w:rsid w:val="00097D6A"/>
    <w:rsid w:val="00097DDE"/>
    <w:rsid w:val="000A004F"/>
    <w:rsid w:val="000A01D9"/>
    <w:rsid w:val="000A2278"/>
    <w:rsid w:val="000A2382"/>
    <w:rsid w:val="000A35B9"/>
    <w:rsid w:val="000A3707"/>
    <w:rsid w:val="000A3843"/>
    <w:rsid w:val="000A4261"/>
    <w:rsid w:val="000A42CE"/>
    <w:rsid w:val="000A4D6D"/>
    <w:rsid w:val="000A501A"/>
    <w:rsid w:val="000A586C"/>
    <w:rsid w:val="000A60F7"/>
    <w:rsid w:val="000A64F4"/>
    <w:rsid w:val="000A7035"/>
    <w:rsid w:val="000A7478"/>
    <w:rsid w:val="000A74C5"/>
    <w:rsid w:val="000A74F5"/>
    <w:rsid w:val="000A762B"/>
    <w:rsid w:val="000B0014"/>
    <w:rsid w:val="000B0C95"/>
    <w:rsid w:val="000B1561"/>
    <w:rsid w:val="000B15C5"/>
    <w:rsid w:val="000B1BC9"/>
    <w:rsid w:val="000B2207"/>
    <w:rsid w:val="000B253F"/>
    <w:rsid w:val="000B2651"/>
    <w:rsid w:val="000B2EAE"/>
    <w:rsid w:val="000B2FB6"/>
    <w:rsid w:val="000B3748"/>
    <w:rsid w:val="000B38DD"/>
    <w:rsid w:val="000B472F"/>
    <w:rsid w:val="000B4754"/>
    <w:rsid w:val="000B4F5E"/>
    <w:rsid w:val="000B50DC"/>
    <w:rsid w:val="000B522C"/>
    <w:rsid w:val="000B5377"/>
    <w:rsid w:val="000B6079"/>
    <w:rsid w:val="000B61B6"/>
    <w:rsid w:val="000B6227"/>
    <w:rsid w:val="000B650F"/>
    <w:rsid w:val="000B686C"/>
    <w:rsid w:val="000B68B1"/>
    <w:rsid w:val="000B75D0"/>
    <w:rsid w:val="000C0A00"/>
    <w:rsid w:val="000C18A9"/>
    <w:rsid w:val="000C18E7"/>
    <w:rsid w:val="000C1B01"/>
    <w:rsid w:val="000C1C49"/>
    <w:rsid w:val="000C250D"/>
    <w:rsid w:val="000C29E7"/>
    <w:rsid w:val="000C2CA7"/>
    <w:rsid w:val="000C3592"/>
    <w:rsid w:val="000C394B"/>
    <w:rsid w:val="000C4294"/>
    <w:rsid w:val="000C4B56"/>
    <w:rsid w:val="000C4C82"/>
    <w:rsid w:val="000C4E4C"/>
    <w:rsid w:val="000C5D0D"/>
    <w:rsid w:val="000C604B"/>
    <w:rsid w:val="000C68AF"/>
    <w:rsid w:val="000C73D4"/>
    <w:rsid w:val="000C78B7"/>
    <w:rsid w:val="000C7C0C"/>
    <w:rsid w:val="000C7CBF"/>
    <w:rsid w:val="000C7D4C"/>
    <w:rsid w:val="000C7E6A"/>
    <w:rsid w:val="000D035C"/>
    <w:rsid w:val="000D05C8"/>
    <w:rsid w:val="000D065E"/>
    <w:rsid w:val="000D086A"/>
    <w:rsid w:val="000D0BA7"/>
    <w:rsid w:val="000D0CE2"/>
    <w:rsid w:val="000D0CF3"/>
    <w:rsid w:val="000D0E1C"/>
    <w:rsid w:val="000D18AC"/>
    <w:rsid w:val="000D199A"/>
    <w:rsid w:val="000D1C4D"/>
    <w:rsid w:val="000D1C4E"/>
    <w:rsid w:val="000D1C98"/>
    <w:rsid w:val="000D1D9A"/>
    <w:rsid w:val="000D20F1"/>
    <w:rsid w:val="000D2FCF"/>
    <w:rsid w:val="000D3013"/>
    <w:rsid w:val="000D37DC"/>
    <w:rsid w:val="000D3A4D"/>
    <w:rsid w:val="000D43E4"/>
    <w:rsid w:val="000D45E4"/>
    <w:rsid w:val="000D4A91"/>
    <w:rsid w:val="000D4DE6"/>
    <w:rsid w:val="000D4F27"/>
    <w:rsid w:val="000D551B"/>
    <w:rsid w:val="000D6394"/>
    <w:rsid w:val="000D6808"/>
    <w:rsid w:val="000D6BDE"/>
    <w:rsid w:val="000D7176"/>
    <w:rsid w:val="000D7224"/>
    <w:rsid w:val="000D7391"/>
    <w:rsid w:val="000D7A84"/>
    <w:rsid w:val="000D7D3D"/>
    <w:rsid w:val="000D7E86"/>
    <w:rsid w:val="000E0D1F"/>
    <w:rsid w:val="000E108C"/>
    <w:rsid w:val="000E1211"/>
    <w:rsid w:val="000E19DA"/>
    <w:rsid w:val="000E1D8A"/>
    <w:rsid w:val="000E2388"/>
    <w:rsid w:val="000E2589"/>
    <w:rsid w:val="000E2ADD"/>
    <w:rsid w:val="000E2D3F"/>
    <w:rsid w:val="000E2DD5"/>
    <w:rsid w:val="000E2E08"/>
    <w:rsid w:val="000E3077"/>
    <w:rsid w:val="000E34DE"/>
    <w:rsid w:val="000E3CE1"/>
    <w:rsid w:val="000E3D38"/>
    <w:rsid w:val="000E3D78"/>
    <w:rsid w:val="000E412C"/>
    <w:rsid w:val="000E5EAE"/>
    <w:rsid w:val="000E7349"/>
    <w:rsid w:val="000E7FC8"/>
    <w:rsid w:val="000F0301"/>
    <w:rsid w:val="000F05A5"/>
    <w:rsid w:val="000F08FC"/>
    <w:rsid w:val="000F09A8"/>
    <w:rsid w:val="000F139D"/>
    <w:rsid w:val="000F1825"/>
    <w:rsid w:val="000F2E63"/>
    <w:rsid w:val="000F2F7E"/>
    <w:rsid w:val="000F2F85"/>
    <w:rsid w:val="000F3008"/>
    <w:rsid w:val="000F33FC"/>
    <w:rsid w:val="000F3E64"/>
    <w:rsid w:val="000F419E"/>
    <w:rsid w:val="000F41F2"/>
    <w:rsid w:val="000F46E8"/>
    <w:rsid w:val="000F52E3"/>
    <w:rsid w:val="000F5305"/>
    <w:rsid w:val="000F56DC"/>
    <w:rsid w:val="000F5ACF"/>
    <w:rsid w:val="000F6CE4"/>
    <w:rsid w:val="000F7058"/>
    <w:rsid w:val="00100F26"/>
    <w:rsid w:val="00101013"/>
    <w:rsid w:val="00101B8B"/>
    <w:rsid w:val="00101C5E"/>
    <w:rsid w:val="001021FF"/>
    <w:rsid w:val="00102935"/>
    <w:rsid w:val="0010298D"/>
    <w:rsid w:val="00102A19"/>
    <w:rsid w:val="00102CE5"/>
    <w:rsid w:val="001033CC"/>
    <w:rsid w:val="00103799"/>
    <w:rsid w:val="00103DC7"/>
    <w:rsid w:val="00104288"/>
    <w:rsid w:val="00104861"/>
    <w:rsid w:val="0010492D"/>
    <w:rsid w:val="00104CB0"/>
    <w:rsid w:val="00105770"/>
    <w:rsid w:val="00105A3A"/>
    <w:rsid w:val="00106437"/>
    <w:rsid w:val="001066EA"/>
    <w:rsid w:val="00106F1B"/>
    <w:rsid w:val="00110456"/>
    <w:rsid w:val="00110537"/>
    <w:rsid w:val="00110A22"/>
    <w:rsid w:val="00111085"/>
    <w:rsid w:val="001115D4"/>
    <w:rsid w:val="001118DD"/>
    <w:rsid w:val="00111D9B"/>
    <w:rsid w:val="0011251F"/>
    <w:rsid w:val="00112D1B"/>
    <w:rsid w:val="0011403E"/>
    <w:rsid w:val="00114068"/>
    <w:rsid w:val="00114452"/>
    <w:rsid w:val="00114F55"/>
    <w:rsid w:val="00115412"/>
    <w:rsid w:val="00115643"/>
    <w:rsid w:val="00115BBB"/>
    <w:rsid w:val="00115DE5"/>
    <w:rsid w:val="00115FCB"/>
    <w:rsid w:val="00116FCC"/>
    <w:rsid w:val="00117068"/>
    <w:rsid w:val="00117A2C"/>
    <w:rsid w:val="00120609"/>
    <w:rsid w:val="001215D6"/>
    <w:rsid w:val="001217BC"/>
    <w:rsid w:val="001218A3"/>
    <w:rsid w:val="0012213A"/>
    <w:rsid w:val="00122E78"/>
    <w:rsid w:val="001233CA"/>
    <w:rsid w:val="001234A3"/>
    <w:rsid w:val="00123C37"/>
    <w:rsid w:val="00123FFC"/>
    <w:rsid w:val="0012440F"/>
    <w:rsid w:val="00124A01"/>
    <w:rsid w:val="00124D03"/>
    <w:rsid w:val="00124D79"/>
    <w:rsid w:val="00124D7F"/>
    <w:rsid w:val="00125BCB"/>
    <w:rsid w:val="00125BD9"/>
    <w:rsid w:val="00125E6C"/>
    <w:rsid w:val="001260C5"/>
    <w:rsid w:val="0012648C"/>
    <w:rsid w:val="00126761"/>
    <w:rsid w:val="00130383"/>
    <w:rsid w:val="0013038A"/>
    <w:rsid w:val="00130E19"/>
    <w:rsid w:val="00131479"/>
    <w:rsid w:val="00131551"/>
    <w:rsid w:val="00131AFD"/>
    <w:rsid w:val="00131D57"/>
    <w:rsid w:val="00131F90"/>
    <w:rsid w:val="0013256D"/>
    <w:rsid w:val="00132A1F"/>
    <w:rsid w:val="001332C0"/>
    <w:rsid w:val="00133457"/>
    <w:rsid w:val="00133518"/>
    <w:rsid w:val="001342F9"/>
    <w:rsid w:val="001347E8"/>
    <w:rsid w:val="00134E26"/>
    <w:rsid w:val="00135CF9"/>
    <w:rsid w:val="00135F68"/>
    <w:rsid w:val="00135FAC"/>
    <w:rsid w:val="001361E0"/>
    <w:rsid w:val="00136ADF"/>
    <w:rsid w:val="00136C06"/>
    <w:rsid w:val="00136E33"/>
    <w:rsid w:val="00136F65"/>
    <w:rsid w:val="00136F7C"/>
    <w:rsid w:val="0013704F"/>
    <w:rsid w:val="00137EFF"/>
    <w:rsid w:val="00140043"/>
    <w:rsid w:val="001402CE"/>
    <w:rsid w:val="0014083C"/>
    <w:rsid w:val="00140891"/>
    <w:rsid w:val="00140CF0"/>
    <w:rsid w:val="00140D20"/>
    <w:rsid w:val="00141044"/>
    <w:rsid w:val="001411B6"/>
    <w:rsid w:val="00141A11"/>
    <w:rsid w:val="00141F96"/>
    <w:rsid w:val="00142007"/>
    <w:rsid w:val="00142458"/>
    <w:rsid w:val="001424D7"/>
    <w:rsid w:val="00142955"/>
    <w:rsid w:val="00142D5C"/>
    <w:rsid w:val="00143899"/>
    <w:rsid w:val="00144125"/>
    <w:rsid w:val="00144B77"/>
    <w:rsid w:val="00144D06"/>
    <w:rsid w:val="00145239"/>
    <w:rsid w:val="00145417"/>
    <w:rsid w:val="0014545E"/>
    <w:rsid w:val="0014559D"/>
    <w:rsid w:val="0014568E"/>
    <w:rsid w:val="0014590B"/>
    <w:rsid w:val="00145939"/>
    <w:rsid w:val="00145978"/>
    <w:rsid w:val="00146723"/>
    <w:rsid w:val="0014751C"/>
    <w:rsid w:val="00147B4A"/>
    <w:rsid w:val="00150959"/>
    <w:rsid w:val="00150B4B"/>
    <w:rsid w:val="00150BCE"/>
    <w:rsid w:val="00151518"/>
    <w:rsid w:val="00151891"/>
    <w:rsid w:val="00152D94"/>
    <w:rsid w:val="0015365B"/>
    <w:rsid w:val="00153C25"/>
    <w:rsid w:val="00153F31"/>
    <w:rsid w:val="001540E9"/>
    <w:rsid w:val="00154171"/>
    <w:rsid w:val="00154A8E"/>
    <w:rsid w:val="00155787"/>
    <w:rsid w:val="001566F3"/>
    <w:rsid w:val="00156B9F"/>
    <w:rsid w:val="00157252"/>
    <w:rsid w:val="00157951"/>
    <w:rsid w:val="00157F3E"/>
    <w:rsid w:val="00160208"/>
    <w:rsid w:val="00160357"/>
    <w:rsid w:val="001606EA"/>
    <w:rsid w:val="00160DD1"/>
    <w:rsid w:val="00160DDF"/>
    <w:rsid w:val="001616F2"/>
    <w:rsid w:val="0016199F"/>
    <w:rsid w:val="00161EE3"/>
    <w:rsid w:val="0016215C"/>
    <w:rsid w:val="001624F5"/>
    <w:rsid w:val="00162648"/>
    <w:rsid w:val="001627A8"/>
    <w:rsid w:val="0016294F"/>
    <w:rsid w:val="00162E40"/>
    <w:rsid w:val="00162E7C"/>
    <w:rsid w:val="001630DE"/>
    <w:rsid w:val="00163198"/>
    <w:rsid w:val="001631AD"/>
    <w:rsid w:val="001636DD"/>
    <w:rsid w:val="0016429A"/>
    <w:rsid w:val="001642F8"/>
    <w:rsid w:val="0016442B"/>
    <w:rsid w:val="00165A88"/>
    <w:rsid w:val="00165AC8"/>
    <w:rsid w:val="00165AE7"/>
    <w:rsid w:val="00165C0C"/>
    <w:rsid w:val="00165C58"/>
    <w:rsid w:val="00165CEC"/>
    <w:rsid w:val="00165F3E"/>
    <w:rsid w:val="001662DC"/>
    <w:rsid w:val="00166C7E"/>
    <w:rsid w:val="00166C85"/>
    <w:rsid w:val="00166CF3"/>
    <w:rsid w:val="00166DC2"/>
    <w:rsid w:val="00166E00"/>
    <w:rsid w:val="00166FFB"/>
    <w:rsid w:val="0016734B"/>
    <w:rsid w:val="00167364"/>
    <w:rsid w:val="00167D08"/>
    <w:rsid w:val="0017072E"/>
    <w:rsid w:val="0017089D"/>
    <w:rsid w:val="00170BAF"/>
    <w:rsid w:val="0017120E"/>
    <w:rsid w:val="0017157B"/>
    <w:rsid w:val="0017227B"/>
    <w:rsid w:val="001724CA"/>
    <w:rsid w:val="00172AD6"/>
    <w:rsid w:val="00173051"/>
    <w:rsid w:val="001733A1"/>
    <w:rsid w:val="001746C5"/>
    <w:rsid w:val="001748CE"/>
    <w:rsid w:val="001761B7"/>
    <w:rsid w:val="00176636"/>
    <w:rsid w:val="00177189"/>
    <w:rsid w:val="00177FD4"/>
    <w:rsid w:val="00180307"/>
    <w:rsid w:val="001809FB"/>
    <w:rsid w:val="00180F1A"/>
    <w:rsid w:val="00181254"/>
    <w:rsid w:val="001813D6"/>
    <w:rsid w:val="00181794"/>
    <w:rsid w:val="001820F6"/>
    <w:rsid w:val="0018264D"/>
    <w:rsid w:val="00182C49"/>
    <w:rsid w:val="00183239"/>
    <w:rsid w:val="0018357F"/>
    <w:rsid w:val="00183DA4"/>
    <w:rsid w:val="0018421A"/>
    <w:rsid w:val="00184C2C"/>
    <w:rsid w:val="00184DDE"/>
    <w:rsid w:val="00185575"/>
    <w:rsid w:val="001859CB"/>
    <w:rsid w:val="00185CA6"/>
    <w:rsid w:val="00186475"/>
    <w:rsid w:val="001868C6"/>
    <w:rsid w:val="00190208"/>
    <w:rsid w:val="00190306"/>
    <w:rsid w:val="00190761"/>
    <w:rsid w:val="00190BD5"/>
    <w:rsid w:val="00191183"/>
    <w:rsid w:val="0019158B"/>
    <w:rsid w:val="001919F0"/>
    <w:rsid w:val="00192EC8"/>
    <w:rsid w:val="0019331F"/>
    <w:rsid w:val="001937F3"/>
    <w:rsid w:val="0019388F"/>
    <w:rsid w:val="00193F57"/>
    <w:rsid w:val="0019415B"/>
    <w:rsid w:val="00194C59"/>
    <w:rsid w:val="00194FD3"/>
    <w:rsid w:val="001950B4"/>
    <w:rsid w:val="00195443"/>
    <w:rsid w:val="00196D6D"/>
    <w:rsid w:val="00196EAE"/>
    <w:rsid w:val="001972E6"/>
    <w:rsid w:val="001975A8"/>
    <w:rsid w:val="00197DAB"/>
    <w:rsid w:val="001A077E"/>
    <w:rsid w:val="001A07BD"/>
    <w:rsid w:val="001A0A23"/>
    <w:rsid w:val="001A0B69"/>
    <w:rsid w:val="001A25A2"/>
    <w:rsid w:val="001A27D0"/>
    <w:rsid w:val="001A37F6"/>
    <w:rsid w:val="001A3BB9"/>
    <w:rsid w:val="001A4E20"/>
    <w:rsid w:val="001A5015"/>
    <w:rsid w:val="001A50E2"/>
    <w:rsid w:val="001A527D"/>
    <w:rsid w:val="001A57E1"/>
    <w:rsid w:val="001A61B7"/>
    <w:rsid w:val="001A6237"/>
    <w:rsid w:val="001A6854"/>
    <w:rsid w:val="001A68EC"/>
    <w:rsid w:val="001A6B57"/>
    <w:rsid w:val="001A6D31"/>
    <w:rsid w:val="001B0235"/>
    <w:rsid w:val="001B0331"/>
    <w:rsid w:val="001B0935"/>
    <w:rsid w:val="001B097D"/>
    <w:rsid w:val="001B11A1"/>
    <w:rsid w:val="001B150B"/>
    <w:rsid w:val="001B17AE"/>
    <w:rsid w:val="001B186D"/>
    <w:rsid w:val="001B22C2"/>
    <w:rsid w:val="001B2C59"/>
    <w:rsid w:val="001B31CF"/>
    <w:rsid w:val="001B38CA"/>
    <w:rsid w:val="001B3C81"/>
    <w:rsid w:val="001B4C55"/>
    <w:rsid w:val="001B4CB9"/>
    <w:rsid w:val="001B5171"/>
    <w:rsid w:val="001B5820"/>
    <w:rsid w:val="001B58EF"/>
    <w:rsid w:val="001B5A63"/>
    <w:rsid w:val="001B62DA"/>
    <w:rsid w:val="001B6711"/>
    <w:rsid w:val="001B7A03"/>
    <w:rsid w:val="001C0132"/>
    <w:rsid w:val="001C08ED"/>
    <w:rsid w:val="001C0CD0"/>
    <w:rsid w:val="001C0EB8"/>
    <w:rsid w:val="001C1302"/>
    <w:rsid w:val="001C135D"/>
    <w:rsid w:val="001C151E"/>
    <w:rsid w:val="001C1801"/>
    <w:rsid w:val="001C1C97"/>
    <w:rsid w:val="001C222B"/>
    <w:rsid w:val="001C304E"/>
    <w:rsid w:val="001C379E"/>
    <w:rsid w:val="001C3AD2"/>
    <w:rsid w:val="001C3AF3"/>
    <w:rsid w:val="001C3EE2"/>
    <w:rsid w:val="001C4485"/>
    <w:rsid w:val="001C4D83"/>
    <w:rsid w:val="001C4EED"/>
    <w:rsid w:val="001C5473"/>
    <w:rsid w:val="001C5563"/>
    <w:rsid w:val="001C59D8"/>
    <w:rsid w:val="001C5CCC"/>
    <w:rsid w:val="001C5FEC"/>
    <w:rsid w:val="001C62D5"/>
    <w:rsid w:val="001C63EA"/>
    <w:rsid w:val="001C6EB2"/>
    <w:rsid w:val="001C78DC"/>
    <w:rsid w:val="001D0230"/>
    <w:rsid w:val="001D0429"/>
    <w:rsid w:val="001D09BB"/>
    <w:rsid w:val="001D09D5"/>
    <w:rsid w:val="001D0C5A"/>
    <w:rsid w:val="001D1256"/>
    <w:rsid w:val="001D1356"/>
    <w:rsid w:val="001D135F"/>
    <w:rsid w:val="001D13EA"/>
    <w:rsid w:val="001D1642"/>
    <w:rsid w:val="001D17BB"/>
    <w:rsid w:val="001D1BA8"/>
    <w:rsid w:val="001D24B7"/>
    <w:rsid w:val="001D2802"/>
    <w:rsid w:val="001D2FB6"/>
    <w:rsid w:val="001D34F0"/>
    <w:rsid w:val="001D39C5"/>
    <w:rsid w:val="001D39E6"/>
    <w:rsid w:val="001D3BE4"/>
    <w:rsid w:val="001D3F7C"/>
    <w:rsid w:val="001D4014"/>
    <w:rsid w:val="001D47EE"/>
    <w:rsid w:val="001D5152"/>
    <w:rsid w:val="001D55FE"/>
    <w:rsid w:val="001D5624"/>
    <w:rsid w:val="001D5CCB"/>
    <w:rsid w:val="001D6B3E"/>
    <w:rsid w:val="001D72BD"/>
    <w:rsid w:val="001D7D19"/>
    <w:rsid w:val="001D7EE2"/>
    <w:rsid w:val="001D7F67"/>
    <w:rsid w:val="001E1DAB"/>
    <w:rsid w:val="001E216C"/>
    <w:rsid w:val="001E266A"/>
    <w:rsid w:val="001E26BA"/>
    <w:rsid w:val="001E2ED7"/>
    <w:rsid w:val="001E2FD0"/>
    <w:rsid w:val="001E35D5"/>
    <w:rsid w:val="001E379A"/>
    <w:rsid w:val="001E3B82"/>
    <w:rsid w:val="001E3EA1"/>
    <w:rsid w:val="001E3EE9"/>
    <w:rsid w:val="001E3FB8"/>
    <w:rsid w:val="001E42C0"/>
    <w:rsid w:val="001E42F5"/>
    <w:rsid w:val="001E5267"/>
    <w:rsid w:val="001E5343"/>
    <w:rsid w:val="001E54C3"/>
    <w:rsid w:val="001E54D1"/>
    <w:rsid w:val="001E55C0"/>
    <w:rsid w:val="001E697B"/>
    <w:rsid w:val="001E7146"/>
    <w:rsid w:val="001E75BC"/>
    <w:rsid w:val="001E79FE"/>
    <w:rsid w:val="001F021B"/>
    <w:rsid w:val="001F07C4"/>
    <w:rsid w:val="001F0FC7"/>
    <w:rsid w:val="001F1170"/>
    <w:rsid w:val="001F13AE"/>
    <w:rsid w:val="001F1475"/>
    <w:rsid w:val="001F1D66"/>
    <w:rsid w:val="001F3757"/>
    <w:rsid w:val="001F40E5"/>
    <w:rsid w:val="001F410E"/>
    <w:rsid w:val="001F45E8"/>
    <w:rsid w:val="001F465A"/>
    <w:rsid w:val="001F5787"/>
    <w:rsid w:val="001F646F"/>
    <w:rsid w:val="001F653A"/>
    <w:rsid w:val="001F66F4"/>
    <w:rsid w:val="001F6B74"/>
    <w:rsid w:val="001F6F9E"/>
    <w:rsid w:val="001F72DF"/>
    <w:rsid w:val="001F73DE"/>
    <w:rsid w:val="001F7C74"/>
    <w:rsid w:val="0020025E"/>
    <w:rsid w:val="0020089F"/>
    <w:rsid w:val="002008A8"/>
    <w:rsid w:val="00200C37"/>
    <w:rsid w:val="00200F53"/>
    <w:rsid w:val="00201893"/>
    <w:rsid w:val="00201BA1"/>
    <w:rsid w:val="00202761"/>
    <w:rsid w:val="002030B0"/>
    <w:rsid w:val="002036C7"/>
    <w:rsid w:val="00204618"/>
    <w:rsid w:val="00204648"/>
    <w:rsid w:val="0020563D"/>
    <w:rsid w:val="00205AE5"/>
    <w:rsid w:val="00205C78"/>
    <w:rsid w:val="002072D5"/>
    <w:rsid w:val="0020764E"/>
    <w:rsid w:val="00207D48"/>
    <w:rsid w:val="0021040F"/>
    <w:rsid w:val="00210D69"/>
    <w:rsid w:val="00211574"/>
    <w:rsid w:val="00212590"/>
    <w:rsid w:val="002125ED"/>
    <w:rsid w:val="002127CF"/>
    <w:rsid w:val="00212886"/>
    <w:rsid w:val="0021303D"/>
    <w:rsid w:val="0021307F"/>
    <w:rsid w:val="00213365"/>
    <w:rsid w:val="002143D7"/>
    <w:rsid w:val="00214810"/>
    <w:rsid w:val="002149A9"/>
    <w:rsid w:val="00214A65"/>
    <w:rsid w:val="00214CCC"/>
    <w:rsid w:val="00214E4F"/>
    <w:rsid w:val="0021581F"/>
    <w:rsid w:val="0021624C"/>
    <w:rsid w:val="002172F4"/>
    <w:rsid w:val="00217646"/>
    <w:rsid w:val="00217A07"/>
    <w:rsid w:val="00217ACF"/>
    <w:rsid w:val="00217E0B"/>
    <w:rsid w:val="0022040B"/>
    <w:rsid w:val="00220574"/>
    <w:rsid w:val="00220812"/>
    <w:rsid w:val="00220BAF"/>
    <w:rsid w:val="0022215F"/>
    <w:rsid w:val="00222DD0"/>
    <w:rsid w:val="002237A9"/>
    <w:rsid w:val="002238E4"/>
    <w:rsid w:val="002239FA"/>
    <w:rsid w:val="00223C21"/>
    <w:rsid w:val="002248D8"/>
    <w:rsid w:val="00224EB7"/>
    <w:rsid w:val="002251B5"/>
    <w:rsid w:val="00225B9C"/>
    <w:rsid w:val="002266B8"/>
    <w:rsid w:val="00227630"/>
    <w:rsid w:val="00227BEE"/>
    <w:rsid w:val="00227F45"/>
    <w:rsid w:val="00227FAE"/>
    <w:rsid w:val="002308A1"/>
    <w:rsid w:val="0023144C"/>
    <w:rsid w:val="002317A7"/>
    <w:rsid w:val="00231806"/>
    <w:rsid w:val="00231E21"/>
    <w:rsid w:val="00231F8A"/>
    <w:rsid w:val="002321AD"/>
    <w:rsid w:val="00232A41"/>
    <w:rsid w:val="0023365B"/>
    <w:rsid w:val="002339B8"/>
    <w:rsid w:val="00233C39"/>
    <w:rsid w:val="00234386"/>
    <w:rsid w:val="00234BCA"/>
    <w:rsid w:val="00234CFC"/>
    <w:rsid w:val="00234FD5"/>
    <w:rsid w:val="0023509C"/>
    <w:rsid w:val="00235D69"/>
    <w:rsid w:val="00235DD6"/>
    <w:rsid w:val="0023610C"/>
    <w:rsid w:val="002366C2"/>
    <w:rsid w:val="002367B6"/>
    <w:rsid w:val="002368E0"/>
    <w:rsid w:val="00236D69"/>
    <w:rsid w:val="0023702F"/>
    <w:rsid w:val="00237050"/>
    <w:rsid w:val="00237126"/>
    <w:rsid w:val="0023760F"/>
    <w:rsid w:val="002378C1"/>
    <w:rsid w:val="00237DF2"/>
    <w:rsid w:val="00240FEC"/>
    <w:rsid w:val="00241646"/>
    <w:rsid w:val="00242160"/>
    <w:rsid w:val="00242E47"/>
    <w:rsid w:val="00242F3D"/>
    <w:rsid w:val="0024347B"/>
    <w:rsid w:val="00244C96"/>
    <w:rsid w:val="00244D34"/>
    <w:rsid w:val="0024544D"/>
    <w:rsid w:val="00246B04"/>
    <w:rsid w:val="00250559"/>
    <w:rsid w:val="0025083A"/>
    <w:rsid w:val="00250869"/>
    <w:rsid w:val="00250A03"/>
    <w:rsid w:val="00251465"/>
    <w:rsid w:val="002514C5"/>
    <w:rsid w:val="002518C5"/>
    <w:rsid w:val="00251957"/>
    <w:rsid w:val="0025205D"/>
    <w:rsid w:val="00252306"/>
    <w:rsid w:val="002526E7"/>
    <w:rsid w:val="0025299E"/>
    <w:rsid w:val="00253EE3"/>
    <w:rsid w:val="002545A0"/>
    <w:rsid w:val="00254921"/>
    <w:rsid w:val="00254D6A"/>
    <w:rsid w:val="00254E4F"/>
    <w:rsid w:val="00254EA3"/>
    <w:rsid w:val="00255116"/>
    <w:rsid w:val="002551A5"/>
    <w:rsid w:val="002559C7"/>
    <w:rsid w:val="00256293"/>
    <w:rsid w:val="002563F4"/>
    <w:rsid w:val="00256829"/>
    <w:rsid w:val="00256DF9"/>
    <w:rsid w:val="00256F96"/>
    <w:rsid w:val="002574DC"/>
    <w:rsid w:val="00257832"/>
    <w:rsid w:val="00257F3C"/>
    <w:rsid w:val="002600C7"/>
    <w:rsid w:val="00260E7D"/>
    <w:rsid w:val="0026162B"/>
    <w:rsid w:val="00262064"/>
    <w:rsid w:val="00262539"/>
    <w:rsid w:val="00262CCB"/>
    <w:rsid w:val="00262F92"/>
    <w:rsid w:val="00263152"/>
    <w:rsid w:val="00263652"/>
    <w:rsid w:val="002639FF"/>
    <w:rsid w:val="00263EBA"/>
    <w:rsid w:val="00264758"/>
    <w:rsid w:val="00264B45"/>
    <w:rsid w:val="00264E54"/>
    <w:rsid w:val="00264E81"/>
    <w:rsid w:val="00264FC1"/>
    <w:rsid w:val="00265272"/>
    <w:rsid w:val="00265318"/>
    <w:rsid w:val="00265D98"/>
    <w:rsid w:val="002665E5"/>
    <w:rsid w:val="002669F5"/>
    <w:rsid w:val="00266DA6"/>
    <w:rsid w:val="00266EAF"/>
    <w:rsid w:val="00267CF2"/>
    <w:rsid w:val="00270119"/>
    <w:rsid w:val="00270A9B"/>
    <w:rsid w:val="00271744"/>
    <w:rsid w:val="00271888"/>
    <w:rsid w:val="00272099"/>
    <w:rsid w:val="002721DC"/>
    <w:rsid w:val="00273393"/>
    <w:rsid w:val="00273590"/>
    <w:rsid w:val="002738FE"/>
    <w:rsid w:val="00273D2E"/>
    <w:rsid w:val="00273E12"/>
    <w:rsid w:val="0027453B"/>
    <w:rsid w:val="0027483A"/>
    <w:rsid w:val="00274A1E"/>
    <w:rsid w:val="00274AB6"/>
    <w:rsid w:val="00274DD6"/>
    <w:rsid w:val="0027561C"/>
    <w:rsid w:val="0027585E"/>
    <w:rsid w:val="00275DD3"/>
    <w:rsid w:val="00276604"/>
    <w:rsid w:val="002779CA"/>
    <w:rsid w:val="00280104"/>
    <w:rsid w:val="002803A4"/>
    <w:rsid w:val="002805BE"/>
    <w:rsid w:val="002806B9"/>
    <w:rsid w:val="00280F7A"/>
    <w:rsid w:val="0028105E"/>
    <w:rsid w:val="0028212B"/>
    <w:rsid w:val="002825AA"/>
    <w:rsid w:val="00282B89"/>
    <w:rsid w:val="0028410F"/>
    <w:rsid w:val="00284923"/>
    <w:rsid w:val="00284BBD"/>
    <w:rsid w:val="002857AD"/>
    <w:rsid w:val="00285970"/>
    <w:rsid w:val="00285CAF"/>
    <w:rsid w:val="00285FFC"/>
    <w:rsid w:val="00286720"/>
    <w:rsid w:val="002878A4"/>
    <w:rsid w:val="002878BC"/>
    <w:rsid w:val="00290206"/>
    <w:rsid w:val="0029023F"/>
    <w:rsid w:val="0029061F"/>
    <w:rsid w:val="00290DFB"/>
    <w:rsid w:val="00291EC9"/>
    <w:rsid w:val="0029269D"/>
    <w:rsid w:val="00292CB2"/>
    <w:rsid w:val="00292CDA"/>
    <w:rsid w:val="00293188"/>
    <w:rsid w:val="002933CA"/>
    <w:rsid w:val="00293440"/>
    <w:rsid w:val="00293BFA"/>
    <w:rsid w:val="00294650"/>
    <w:rsid w:val="002946B6"/>
    <w:rsid w:val="00294868"/>
    <w:rsid w:val="00295C16"/>
    <w:rsid w:val="00295D3F"/>
    <w:rsid w:val="00296594"/>
    <w:rsid w:val="00296745"/>
    <w:rsid w:val="00296B24"/>
    <w:rsid w:val="00296B41"/>
    <w:rsid w:val="00296C95"/>
    <w:rsid w:val="0029704B"/>
    <w:rsid w:val="002972B1"/>
    <w:rsid w:val="002A1303"/>
    <w:rsid w:val="002A13D1"/>
    <w:rsid w:val="002A1AB9"/>
    <w:rsid w:val="002A1B1D"/>
    <w:rsid w:val="002A1EA9"/>
    <w:rsid w:val="002A25CE"/>
    <w:rsid w:val="002A2909"/>
    <w:rsid w:val="002A2E04"/>
    <w:rsid w:val="002A31B2"/>
    <w:rsid w:val="002A338C"/>
    <w:rsid w:val="002A3416"/>
    <w:rsid w:val="002A34AD"/>
    <w:rsid w:val="002A3F3F"/>
    <w:rsid w:val="002A3FDD"/>
    <w:rsid w:val="002A446A"/>
    <w:rsid w:val="002A458C"/>
    <w:rsid w:val="002A4856"/>
    <w:rsid w:val="002A4981"/>
    <w:rsid w:val="002A4AB8"/>
    <w:rsid w:val="002A5694"/>
    <w:rsid w:val="002A5D65"/>
    <w:rsid w:val="002A5F52"/>
    <w:rsid w:val="002A6470"/>
    <w:rsid w:val="002A652F"/>
    <w:rsid w:val="002A6885"/>
    <w:rsid w:val="002B10AB"/>
    <w:rsid w:val="002B10D1"/>
    <w:rsid w:val="002B19E6"/>
    <w:rsid w:val="002B2BA7"/>
    <w:rsid w:val="002B31AC"/>
    <w:rsid w:val="002B356E"/>
    <w:rsid w:val="002B376F"/>
    <w:rsid w:val="002B3A1C"/>
    <w:rsid w:val="002B3B80"/>
    <w:rsid w:val="002B4C23"/>
    <w:rsid w:val="002B4C8D"/>
    <w:rsid w:val="002B610B"/>
    <w:rsid w:val="002B66DC"/>
    <w:rsid w:val="002B67D5"/>
    <w:rsid w:val="002B696B"/>
    <w:rsid w:val="002B6B56"/>
    <w:rsid w:val="002B6FFD"/>
    <w:rsid w:val="002C0214"/>
    <w:rsid w:val="002C0217"/>
    <w:rsid w:val="002C063B"/>
    <w:rsid w:val="002C07CC"/>
    <w:rsid w:val="002C1185"/>
    <w:rsid w:val="002C11E4"/>
    <w:rsid w:val="002C2274"/>
    <w:rsid w:val="002C2F1A"/>
    <w:rsid w:val="002C3384"/>
    <w:rsid w:val="002C37A7"/>
    <w:rsid w:val="002C3879"/>
    <w:rsid w:val="002C3933"/>
    <w:rsid w:val="002C4027"/>
    <w:rsid w:val="002C4A8E"/>
    <w:rsid w:val="002C4F7B"/>
    <w:rsid w:val="002C5904"/>
    <w:rsid w:val="002C6638"/>
    <w:rsid w:val="002C67D2"/>
    <w:rsid w:val="002C77CF"/>
    <w:rsid w:val="002C7A90"/>
    <w:rsid w:val="002C7D3D"/>
    <w:rsid w:val="002C7DA2"/>
    <w:rsid w:val="002D0057"/>
    <w:rsid w:val="002D0237"/>
    <w:rsid w:val="002D0585"/>
    <w:rsid w:val="002D0D07"/>
    <w:rsid w:val="002D1951"/>
    <w:rsid w:val="002D20FC"/>
    <w:rsid w:val="002D365F"/>
    <w:rsid w:val="002D36A0"/>
    <w:rsid w:val="002D392E"/>
    <w:rsid w:val="002D42E2"/>
    <w:rsid w:val="002D4F9F"/>
    <w:rsid w:val="002D505F"/>
    <w:rsid w:val="002D51FA"/>
    <w:rsid w:val="002D579E"/>
    <w:rsid w:val="002D5C44"/>
    <w:rsid w:val="002D5D17"/>
    <w:rsid w:val="002D5ED1"/>
    <w:rsid w:val="002D61C8"/>
    <w:rsid w:val="002D6BAC"/>
    <w:rsid w:val="002D6FCF"/>
    <w:rsid w:val="002D7673"/>
    <w:rsid w:val="002D7A7E"/>
    <w:rsid w:val="002D7E09"/>
    <w:rsid w:val="002E0C29"/>
    <w:rsid w:val="002E0E7F"/>
    <w:rsid w:val="002E14B8"/>
    <w:rsid w:val="002E2A4D"/>
    <w:rsid w:val="002E2D73"/>
    <w:rsid w:val="002E2FE7"/>
    <w:rsid w:val="002E32C1"/>
    <w:rsid w:val="002E39B9"/>
    <w:rsid w:val="002E3C83"/>
    <w:rsid w:val="002E454D"/>
    <w:rsid w:val="002E455A"/>
    <w:rsid w:val="002E4967"/>
    <w:rsid w:val="002E4E51"/>
    <w:rsid w:val="002E5D81"/>
    <w:rsid w:val="002E72CF"/>
    <w:rsid w:val="002E7668"/>
    <w:rsid w:val="002E7CAA"/>
    <w:rsid w:val="002E7E54"/>
    <w:rsid w:val="002F01C5"/>
    <w:rsid w:val="002F027A"/>
    <w:rsid w:val="002F0B28"/>
    <w:rsid w:val="002F0B6B"/>
    <w:rsid w:val="002F1041"/>
    <w:rsid w:val="002F10FB"/>
    <w:rsid w:val="002F17F7"/>
    <w:rsid w:val="002F1B3C"/>
    <w:rsid w:val="002F1B90"/>
    <w:rsid w:val="002F1BE5"/>
    <w:rsid w:val="002F205E"/>
    <w:rsid w:val="002F26B4"/>
    <w:rsid w:val="002F2CC0"/>
    <w:rsid w:val="002F2CFC"/>
    <w:rsid w:val="002F3104"/>
    <w:rsid w:val="002F328F"/>
    <w:rsid w:val="002F3935"/>
    <w:rsid w:val="002F3EBE"/>
    <w:rsid w:val="002F4A20"/>
    <w:rsid w:val="002F5090"/>
    <w:rsid w:val="002F55D3"/>
    <w:rsid w:val="002F5A77"/>
    <w:rsid w:val="002F6282"/>
    <w:rsid w:val="002F62C4"/>
    <w:rsid w:val="002F6576"/>
    <w:rsid w:val="002F6726"/>
    <w:rsid w:val="002F783C"/>
    <w:rsid w:val="002F7A14"/>
    <w:rsid w:val="003012A5"/>
    <w:rsid w:val="003015F7"/>
    <w:rsid w:val="00301EF3"/>
    <w:rsid w:val="00302491"/>
    <w:rsid w:val="003026D6"/>
    <w:rsid w:val="003028C9"/>
    <w:rsid w:val="00302BDA"/>
    <w:rsid w:val="00302E3D"/>
    <w:rsid w:val="00302F1D"/>
    <w:rsid w:val="003038B6"/>
    <w:rsid w:val="00303FBE"/>
    <w:rsid w:val="00304FBB"/>
    <w:rsid w:val="003050A0"/>
    <w:rsid w:val="00305F6F"/>
    <w:rsid w:val="00307D75"/>
    <w:rsid w:val="003104F4"/>
    <w:rsid w:val="00310531"/>
    <w:rsid w:val="00310831"/>
    <w:rsid w:val="003116F5"/>
    <w:rsid w:val="00311CEF"/>
    <w:rsid w:val="00311EDD"/>
    <w:rsid w:val="0031235E"/>
    <w:rsid w:val="00312AC2"/>
    <w:rsid w:val="00312F72"/>
    <w:rsid w:val="0031331F"/>
    <w:rsid w:val="003136B6"/>
    <w:rsid w:val="0031372A"/>
    <w:rsid w:val="00313961"/>
    <w:rsid w:val="00313B0D"/>
    <w:rsid w:val="00314FAF"/>
    <w:rsid w:val="00314FB7"/>
    <w:rsid w:val="00315CAE"/>
    <w:rsid w:val="0031607F"/>
    <w:rsid w:val="00316480"/>
    <w:rsid w:val="0031688D"/>
    <w:rsid w:val="00316F75"/>
    <w:rsid w:val="00316FB7"/>
    <w:rsid w:val="00317113"/>
    <w:rsid w:val="003174A4"/>
    <w:rsid w:val="003174E2"/>
    <w:rsid w:val="003176F2"/>
    <w:rsid w:val="00317EA2"/>
    <w:rsid w:val="003201B5"/>
    <w:rsid w:val="003207CA"/>
    <w:rsid w:val="00320801"/>
    <w:rsid w:val="003209C6"/>
    <w:rsid w:val="003210A8"/>
    <w:rsid w:val="003215F9"/>
    <w:rsid w:val="0032174E"/>
    <w:rsid w:val="00321BC1"/>
    <w:rsid w:val="00322219"/>
    <w:rsid w:val="003222C6"/>
    <w:rsid w:val="0032233D"/>
    <w:rsid w:val="003228F7"/>
    <w:rsid w:val="00322A72"/>
    <w:rsid w:val="003231E1"/>
    <w:rsid w:val="00323C8F"/>
    <w:rsid w:val="00324766"/>
    <w:rsid w:val="00324AA9"/>
    <w:rsid w:val="00324C2D"/>
    <w:rsid w:val="00325028"/>
    <w:rsid w:val="0032555C"/>
    <w:rsid w:val="00325676"/>
    <w:rsid w:val="0032627A"/>
    <w:rsid w:val="00326730"/>
    <w:rsid w:val="00326B74"/>
    <w:rsid w:val="00326E3C"/>
    <w:rsid w:val="00327353"/>
    <w:rsid w:val="00327488"/>
    <w:rsid w:val="0033007A"/>
    <w:rsid w:val="003300A6"/>
    <w:rsid w:val="00330594"/>
    <w:rsid w:val="00330AC5"/>
    <w:rsid w:val="00330B22"/>
    <w:rsid w:val="00330FC1"/>
    <w:rsid w:val="0033148A"/>
    <w:rsid w:val="003314A0"/>
    <w:rsid w:val="00331734"/>
    <w:rsid w:val="003319C1"/>
    <w:rsid w:val="00331A07"/>
    <w:rsid w:val="00331A56"/>
    <w:rsid w:val="00332576"/>
    <w:rsid w:val="00332A03"/>
    <w:rsid w:val="003330AB"/>
    <w:rsid w:val="003332C5"/>
    <w:rsid w:val="00333A89"/>
    <w:rsid w:val="00333E95"/>
    <w:rsid w:val="00334657"/>
    <w:rsid w:val="00334CF7"/>
    <w:rsid w:val="0033517F"/>
    <w:rsid w:val="0033540E"/>
    <w:rsid w:val="0033548E"/>
    <w:rsid w:val="003355FB"/>
    <w:rsid w:val="00335A0E"/>
    <w:rsid w:val="00335CD3"/>
    <w:rsid w:val="00336191"/>
    <w:rsid w:val="00336229"/>
    <w:rsid w:val="00336693"/>
    <w:rsid w:val="00336C71"/>
    <w:rsid w:val="00336E59"/>
    <w:rsid w:val="00337523"/>
    <w:rsid w:val="00337FF9"/>
    <w:rsid w:val="003400C0"/>
    <w:rsid w:val="0034030C"/>
    <w:rsid w:val="00340732"/>
    <w:rsid w:val="00340AEF"/>
    <w:rsid w:val="00340B57"/>
    <w:rsid w:val="00341380"/>
    <w:rsid w:val="00341A46"/>
    <w:rsid w:val="0034228B"/>
    <w:rsid w:val="0034245D"/>
    <w:rsid w:val="00342C57"/>
    <w:rsid w:val="00342CE1"/>
    <w:rsid w:val="00343022"/>
    <w:rsid w:val="00343060"/>
    <w:rsid w:val="0034340D"/>
    <w:rsid w:val="003439FC"/>
    <w:rsid w:val="00343A8C"/>
    <w:rsid w:val="003444E8"/>
    <w:rsid w:val="00345333"/>
    <w:rsid w:val="00345D3A"/>
    <w:rsid w:val="003469C4"/>
    <w:rsid w:val="00346D68"/>
    <w:rsid w:val="0034728E"/>
    <w:rsid w:val="003476E4"/>
    <w:rsid w:val="00347801"/>
    <w:rsid w:val="00347B64"/>
    <w:rsid w:val="00350064"/>
    <w:rsid w:val="003500F9"/>
    <w:rsid w:val="00350795"/>
    <w:rsid w:val="00350B85"/>
    <w:rsid w:val="003512C6"/>
    <w:rsid w:val="00351B75"/>
    <w:rsid w:val="00351D9B"/>
    <w:rsid w:val="00351DD6"/>
    <w:rsid w:val="00351FB8"/>
    <w:rsid w:val="00351FD4"/>
    <w:rsid w:val="003522C5"/>
    <w:rsid w:val="00352367"/>
    <w:rsid w:val="00352971"/>
    <w:rsid w:val="0035352E"/>
    <w:rsid w:val="003536DC"/>
    <w:rsid w:val="00353A97"/>
    <w:rsid w:val="00353E41"/>
    <w:rsid w:val="00354A32"/>
    <w:rsid w:val="00355B8C"/>
    <w:rsid w:val="003565F4"/>
    <w:rsid w:val="00357342"/>
    <w:rsid w:val="0035770C"/>
    <w:rsid w:val="00357C20"/>
    <w:rsid w:val="00357D93"/>
    <w:rsid w:val="00357E09"/>
    <w:rsid w:val="00357FDD"/>
    <w:rsid w:val="003601BA"/>
    <w:rsid w:val="0036066C"/>
    <w:rsid w:val="003607F0"/>
    <w:rsid w:val="00360B5E"/>
    <w:rsid w:val="003612BD"/>
    <w:rsid w:val="00361527"/>
    <w:rsid w:val="0036186C"/>
    <w:rsid w:val="00361A9D"/>
    <w:rsid w:val="00361E17"/>
    <w:rsid w:val="00361E34"/>
    <w:rsid w:val="00361F30"/>
    <w:rsid w:val="00361F8F"/>
    <w:rsid w:val="0036249A"/>
    <w:rsid w:val="0036288D"/>
    <w:rsid w:val="00363320"/>
    <w:rsid w:val="003634B8"/>
    <w:rsid w:val="00363594"/>
    <w:rsid w:val="003636BE"/>
    <w:rsid w:val="00364001"/>
    <w:rsid w:val="003642A7"/>
    <w:rsid w:val="00364398"/>
    <w:rsid w:val="003643B6"/>
    <w:rsid w:val="003644A3"/>
    <w:rsid w:val="00364746"/>
    <w:rsid w:val="00364B38"/>
    <w:rsid w:val="00364D92"/>
    <w:rsid w:val="00365303"/>
    <w:rsid w:val="00365460"/>
    <w:rsid w:val="003656D8"/>
    <w:rsid w:val="00365AE2"/>
    <w:rsid w:val="00365D32"/>
    <w:rsid w:val="00366289"/>
    <w:rsid w:val="00366B7E"/>
    <w:rsid w:val="00367890"/>
    <w:rsid w:val="0037089B"/>
    <w:rsid w:val="00371AE5"/>
    <w:rsid w:val="00372A32"/>
    <w:rsid w:val="003731AE"/>
    <w:rsid w:val="00373E52"/>
    <w:rsid w:val="00374D07"/>
    <w:rsid w:val="00374F4C"/>
    <w:rsid w:val="00374FC6"/>
    <w:rsid w:val="003754DD"/>
    <w:rsid w:val="003758A0"/>
    <w:rsid w:val="00375CA0"/>
    <w:rsid w:val="0037616E"/>
    <w:rsid w:val="00376D1D"/>
    <w:rsid w:val="00376F2F"/>
    <w:rsid w:val="003770E2"/>
    <w:rsid w:val="003801F0"/>
    <w:rsid w:val="00381639"/>
    <w:rsid w:val="00382110"/>
    <w:rsid w:val="003825C3"/>
    <w:rsid w:val="00384169"/>
    <w:rsid w:val="00384DC1"/>
    <w:rsid w:val="00385007"/>
    <w:rsid w:val="0038590D"/>
    <w:rsid w:val="00385CEB"/>
    <w:rsid w:val="00385E9E"/>
    <w:rsid w:val="003860A0"/>
    <w:rsid w:val="00386ABF"/>
    <w:rsid w:val="00386C53"/>
    <w:rsid w:val="0038738A"/>
    <w:rsid w:val="00390057"/>
    <w:rsid w:val="00390233"/>
    <w:rsid w:val="00390BF3"/>
    <w:rsid w:val="00390CDE"/>
    <w:rsid w:val="00391A08"/>
    <w:rsid w:val="00391D15"/>
    <w:rsid w:val="0039203D"/>
    <w:rsid w:val="0039238E"/>
    <w:rsid w:val="003926E0"/>
    <w:rsid w:val="00392760"/>
    <w:rsid w:val="00392C3E"/>
    <w:rsid w:val="00393007"/>
    <w:rsid w:val="00393339"/>
    <w:rsid w:val="00393BCF"/>
    <w:rsid w:val="00393DC0"/>
    <w:rsid w:val="0039420C"/>
    <w:rsid w:val="003943E1"/>
    <w:rsid w:val="0039553D"/>
    <w:rsid w:val="003955DE"/>
    <w:rsid w:val="00395D6A"/>
    <w:rsid w:val="00395F67"/>
    <w:rsid w:val="0039602E"/>
    <w:rsid w:val="003960F7"/>
    <w:rsid w:val="00396E2B"/>
    <w:rsid w:val="00396E59"/>
    <w:rsid w:val="00397CD9"/>
    <w:rsid w:val="003A0A56"/>
    <w:rsid w:val="003A2093"/>
    <w:rsid w:val="003A26BC"/>
    <w:rsid w:val="003A2B90"/>
    <w:rsid w:val="003A32CE"/>
    <w:rsid w:val="003A38A2"/>
    <w:rsid w:val="003A4279"/>
    <w:rsid w:val="003A4391"/>
    <w:rsid w:val="003A4F26"/>
    <w:rsid w:val="003A53AB"/>
    <w:rsid w:val="003A6D2E"/>
    <w:rsid w:val="003A71E3"/>
    <w:rsid w:val="003A7219"/>
    <w:rsid w:val="003A7BB6"/>
    <w:rsid w:val="003B06C0"/>
    <w:rsid w:val="003B08A8"/>
    <w:rsid w:val="003B13E8"/>
    <w:rsid w:val="003B1B41"/>
    <w:rsid w:val="003B1FC5"/>
    <w:rsid w:val="003B208A"/>
    <w:rsid w:val="003B21C6"/>
    <w:rsid w:val="003B2310"/>
    <w:rsid w:val="003B2594"/>
    <w:rsid w:val="003B25F2"/>
    <w:rsid w:val="003B311C"/>
    <w:rsid w:val="003B3477"/>
    <w:rsid w:val="003B3519"/>
    <w:rsid w:val="003B3C2E"/>
    <w:rsid w:val="003B3C6B"/>
    <w:rsid w:val="003B4703"/>
    <w:rsid w:val="003B4A69"/>
    <w:rsid w:val="003B4D2C"/>
    <w:rsid w:val="003B4E16"/>
    <w:rsid w:val="003B4F01"/>
    <w:rsid w:val="003B5AE1"/>
    <w:rsid w:val="003B5B31"/>
    <w:rsid w:val="003B5B3E"/>
    <w:rsid w:val="003B6D7A"/>
    <w:rsid w:val="003B72E7"/>
    <w:rsid w:val="003B7368"/>
    <w:rsid w:val="003B7A17"/>
    <w:rsid w:val="003B7B67"/>
    <w:rsid w:val="003B7E60"/>
    <w:rsid w:val="003B7ECA"/>
    <w:rsid w:val="003C01AE"/>
    <w:rsid w:val="003C0227"/>
    <w:rsid w:val="003C0286"/>
    <w:rsid w:val="003C040D"/>
    <w:rsid w:val="003C0441"/>
    <w:rsid w:val="003C0B10"/>
    <w:rsid w:val="003C0CC6"/>
    <w:rsid w:val="003C1395"/>
    <w:rsid w:val="003C1B4E"/>
    <w:rsid w:val="003C2860"/>
    <w:rsid w:val="003C2BDB"/>
    <w:rsid w:val="003C2E63"/>
    <w:rsid w:val="003C2F81"/>
    <w:rsid w:val="003C3204"/>
    <w:rsid w:val="003C32DC"/>
    <w:rsid w:val="003C3581"/>
    <w:rsid w:val="003C3743"/>
    <w:rsid w:val="003C3764"/>
    <w:rsid w:val="003C4ABF"/>
    <w:rsid w:val="003C4F46"/>
    <w:rsid w:val="003C5944"/>
    <w:rsid w:val="003C5D9C"/>
    <w:rsid w:val="003C6567"/>
    <w:rsid w:val="003C69E2"/>
    <w:rsid w:val="003C6A9C"/>
    <w:rsid w:val="003C728F"/>
    <w:rsid w:val="003C72AA"/>
    <w:rsid w:val="003C730D"/>
    <w:rsid w:val="003C7451"/>
    <w:rsid w:val="003C75A3"/>
    <w:rsid w:val="003D0639"/>
    <w:rsid w:val="003D088B"/>
    <w:rsid w:val="003D0A80"/>
    <w:rsid w:val="003D0DC2"/>
    <w:rsid w:val="003D1A6E"/>
    <w:rsid w:val="003D2623"/>
    <w:rsid w:val="003D284A"/>
    <w:rsid w:val="003D2CFC"/>
    <w:rsid w:val="003D2FDA"/>
    <w:rsid w:val="003D3799"/>
    <w:rsid w:val="003D3C1D"/>
    <w:rsid w:val="003D3C55"/>
    <w:rsid w:val="003D3D06"/>
    <w:rsid w:val="003D3EAA"/>
    <w:rsid w:val="003D42CD"/>
    <w:rsid w:val="003D43AC"/>
    <w:rsid w:val="003D460C"/>
    <w:rsid w:val="003D4770"/>
    <w:rsid w:val="003D49CC"/>
    <w:rsid w:val="003D4B97"/>
    <w:rsid w:val="003D5386"/>
    <w:rsid w:val="003D5557"/>
    <w:rsid w:val="003D5708"/>
    <w:rsid w:val="003D6230"/>
    <w:rsid w:val="003D6675"/>
    <w:rsid w:val="003D685E"/>
    <w:rsid w:val="003D6912"/>
    <w:rsid w:val="003D6E3A"/>
    <w:rsid w:val="003D7562"/>
    <w:rsid w:val="003D7CDC"/>
    <w:rsid w:val="003E05F1"/>
    <w:rsid w:val="003E08AB"/>
    <w:rsid w:val="003E0A42"/>
    <w:rsid w:val="003E0B5E"/>
    <w:rsid w:val="003E1322"/>
    <w:rsid w:val="003E1FDC"/>
    <w:rsid w:val="003E2055"/>
    <w:rsid w:val="003E235E"/>
    <w:rsid w:val="003E2378"/>
    <w:rsid w:val="003E26B8"/>
    <w:rsid w:val="003E27E0"/>
    <w:rsid w:val="003E3863"/>
    <w:rsid w:val="003E3BC4"/>
    <w:rsid w:val="003E414D"/>
    <w:rsid w:val="003E432E"/>
    <w:rsid w:val="003E4706"/>
    <w:rsid w:val="003E47EF"/>
    <w:rsid w:val="003E543E"/>
    <w:rsid w:val="003E5DD5"/>
    <w:rsid w:val="003E6BFC"/>
    <w:rsid w:val="003E70EE"/>
    <w:rsid w:val="003E7AB2"/>
    <w:rsid w:val="003E7C6A"/>
    <w:rsid w:val="003E7E2D"/>
    <w:rsid w:val="003E7F6D"/>
    <w:rsid w:val="003F0C14"/>
    <w:rsid w:val="003F0D51"/>
    <w:rsid w:val="003F1DDB"/>
    <w:rsid w:val="003F20A8"/>
    <w:rsid w:val="003F21EE"/>
    <w:rsid w:val="003F281B"/>
    <w:rsid w:val="003F2C65"/>
    <w:rsid w:val="003F2EE8"/>
    <w:rsid w:val="003F2F89"/>
    <w:rsid w:val="003F30DC"/>
    <w:rsid w:val="003F3ACB"/>
    <w:rsid w:val="003F3E4C"/>
    <w:rsid w:val="003F3F26"/>
    <w:rsid w:val="003F438A"/>
    <w:rsid w:val="003F43C1"/>
    <w:rsid w:val="003F4AFF"/>
    <w:rsid w:val="003F4BE0"/>
    <w:rsid w:val="003F4E34"/>
    <w:rsid w:val="003F5099"/>
    <w:rsid w:val="003F5771"/>
    <w:rsid w:val="003F5B54"/>
    <w:rsid w:val="003F64C5"/>
    <w:rsid w:val="003F6C1A"/>
    <w:rsid w:val="003F6CAA"/>
    <w:rsid w:val="003F7017"/>
    <w:rsid w:val="003F7361"/>
    <w:rsid w:val="003F773D"/>
    <w:rsid w:val="003F7B23"/>
    <w:rsid w:val="003F7F0C"/>
    <w:rsid w:val="003F7FE9"/>
    <w:rsid w:val="00400266"/>
    <w:rsid w:val="00400790"/>
    <w:rsid w:val="004007C0"/>
    <w:rsid w:val="00400AEB"/>
    <w:rsid w:val="0040166C"/>
    <w:rsid w:val="0040252F"/>
    <w:rsid w:val="004027A4"/>
    <w:rsid w:val="00402813"/>
    <w:rsid w:val="00402847"/>
    <w:rsid w:val="00402AB8"/>
    <w:rsid w:val="0040350B"/>
    <w:rsid w:val="004036EA"/>
    <w:rsid w:val="00403DF9"/>
    <w:rsid w:val="00403E37"/>
    <w:rsid w:val="00404203"/>
    <w:rsid w:val="00404340"/>
    <w:rsid w:val="00404420"/>
    <w:rsid w:val="0040464F"/>
    <w:rsid w:val="00404C4F"/>
    <w:rsid w:val="00404F3C"/>
    <w:rsid w:val="00405FA8"/>
    <w:rsid w:val="0040666E"/>
    <w:rsid w:val="00406FF7"/>
    <w:rsid w:val="004073B1"/>
    <w:rsid w:val="0040756D"/>
    <w:rsid w:val="00407C4C"/>
    <w:rsid w:val="00410665"/>
    <w:rsid w:val="0041070B"/>
    <w:rsid w:val="0041094E"/>
    <w:rsid w:val="00410E4D"/>
    <w:rsid w:val="004112CE"/>
    <w:rsid w:val="00411944"/>
    <w:rsid w:val="00411D6B"/>
    <w:rsid w:val="00412D5E"/>
    <w:rsid w:val="00412E70"/>
    <w:rsid w:val="00412FDB"/>
    <w:rsid w:val="0041306B"/>
    <w:rsid w:val="004138B9"/>
    <w:rsid w:val="004146D9"/>
    <w:rsid w:val="004146E8"/>
    <w:rsid w:val="004147B1"/>
    <w:rsid w:val="00414C47"/>
    <w:rsid w:val="00415473"/>
    <w:rsid w:val="00415918"/>
    <w:rsid w:val="004160CD"/>
    <w:rsid w:val="00416551"/>
    <w:rsid w:val="004165EF"/>
    <w:rsid w:val="00416689"/>
    <w:rsid w:val="00416AAD"/>
    <w:rsid w:val="00416AFB"/>
    <w:rsid w:val="00416EC2"/>
    <w:rsid w:val="00416ED7"/>
    <w:rsid w:val="00417C80"/>
    <w:rsid w:val="00417E77"/>
    <w:rsid w:val="004206DB"/>
    <w:rsid w:val="00420F5F"/>
    <w:rsid w:val="00421079"/>
    <w:rsid w:val="00421270"/>
    <w:rsid w:val="00421A71"/>
    <w:rsid w:val="00421A7F"/>
    <w:rsid w:val="00421D5D"/>
    <w:rsid w:val="00422F8A"/>
    <w:rsid w:val="0042390A"/>
    <w:rsid w:val="00423AFF"/>
    <w:rsid w:val="00423F7C"/>
    <w:rsid w:val="0042450B"/>
    <w:rsid w:val="00425122"/>
    <w:rsid w:val="004255FA"/>
    <w:rsid w:val="004256BA"/>
    <w:rsid w:val="00425AEF"/>
    <w:rsid w:val="00425D6C"/>
    <w:rsid w:val="004260D0"/>
    <w:rsid w:val="00426540"/>
    <w:rsid w:val="004269B6"/>
    <w:rsid w:val="00427703"/>
    <w:rsid w:val="00427737"/>
    <w:rsid w:val="00427928"/>
    <w:rsid w:val="00427AEF"/>
    <w:rsid w:val="0043076F"/>
    <w:rsid w:val="004307D0"/>
    <w:rsid w:val="004308EA"/>
    <w:rsid w:val="00430B0E"/>
    <w:rsid w:val="004311B2"/>
    <w:rsid w:val="00431375"/>
    <w:rsid w:val="004313BB"/>
    <w:rsid w:val="0043140B"/>
    <w:rsid w:val="004319A2"/>
    <w:rsid w:val="00431DCB"/>
    <w:rsid w:val="004323C0"/>
    <w:rsid w:val="004328C4"/>
    <w:rsid w:val="00432C4D"/>
    <w:rsid w:val="004338EB"/>
    <w:rsid w:val="00433CE4"/>
    <w:rsid w:val="00434BE1"/>
    <w:rsid w:val="00435039"/>
    <w:rsid w:val="00435402"/>
    <w:rsid w:val="004355C9"/>
    <w:rsid w:val="00436205"/>
    <w:rsid w:val="00436463"/>
    <w:rsid w:val="004367C0"/>
    <w:rsid w:val="00436C41"/>
    <w:rsid w:val="00436C55"/>
    <w:rsid w:val="00436C99"/>
    <w:rsid w:val="00436D91"/>
    <w:rsid w:val="0043732B"/>
    <w:rsid w:val="004378C4"/>
    <w:rsid w:val="00437C06"/>
    <w:rsid w:val="004405B8"/>
    <w:rsid w:val="00440793"/>
    <w:rsid w:val="0044123D"/>
    <w:rsid w:val="004416EE"/>
    <w:rsid w:val="00441B16"/>
    <w:rsid w:val="004422FB"/>
    <w:rsid w:val="00442640"/>
    <w:rsid w:val="00442D7F"/>
    <w:rsid w:val="00442E7F"/>
    <w:rsid w:val="00443017"/>
    <w:rsid w:val="0044334D"/>
    <w:rsid w:val="00443376"/>
    <w:rsid w:val="004434AE"/>
    <w:rsid w:val="0044372F"/>
    <w:rsid w:val="0044375C"/>
    <w:rsid w:val="00444484"/>
    <w:rsid w:val="004448A7"/>
    <w:rsid w:val="00444AE5"/>
    <w:rsid w:val="00444B3C"/>
    <w:rsid w:val="004453E3"/>
    <w:rsid w:val="0044629D"/>
    <w:rsid w:val="004462B5"/>
    <w:rsid w:val="00446A6E"/>
    <w:rsid w:val="00446AF7"/>
    <w:rsid w:val="00446AFE"/>
    <w:rsid w:val="004503BF"/>
    <w:rsid w:val="004504F6"/>
    <w:rsid w:val="00450AB2"/>
    <w:rsid w:val="00450DDA"/>
    <w:rsid w:val="00451167"/>
    <w:rsid w:val="00451D8B"/>
    <w:rsid w:val="00452263"/>
    <w:rsid w:val="00452BDF"/>
    <w:rsid w:val="00452BF9"/>
    <w:rsid w:val="00452DEC"/>
    <w:rsid w:val="00452EE8"/>
    <w:rsid w:val="0045358E"/>
    <w:rsid w:val="004536D2"/>
    <w:rsid w:val="004537FD"/>
    <w:rsid w:val="00453944"/>
    <w:rsid w:val="00453D1A"/>
    <w:rsid w:val="00454824"/>
    <w:rsid w:val="004548DB"/>
    <w:rsid w:val="00454CAB"/>
    <w:rsid w:val="0045505F"/>
    <w:rsid w:val="00455086"/>
    <w:rsid w:val="004550DE"/>
    <w:rsid w:val="0045511C"/>
    <w:rsid w:val="0045562E"/>
    <w:rsid w:val="00455964"/>
    <w:rsid w:val="00455BF1"/>
    <w:rsid w:val="00455F52"/>
    <w:rsid w:val="004562CB"/>
    <w:rsid w:val="004573A6"/>
    <w:rsid w:val="004576FF"/>
    <w:rsid w:val="00457E34"/>
    <w:rsid w:val="00460F15"/>
    <w:rsid w:val="00460F29"/>
    <w:rsid w:val="00461030"/>
    <w:rsid w:val="00461077"/>
    <w:rsid w:val="004610F6"/>
    <w:rsid w:val="00461219"/>
    <w:rsid w:val="004613A8"/>
    <w:rsid w:val="00461C19"/>
    <w:rsid w:val="00461DB7"/>
    <w:rsid w:val="00461F57"/>
    <w:rsid w:val="004622F0"/>
    <w:rsid w:val="004627B1"/>
    <w:rsid w:val="00462984"/>
    <w:rsid w:val="00462CDE"/>
    <w:rsid w:val="00462E68"/>
    <w:rsid w:val="00463243"/>
    <w:rsid w:val="004634AD"/>
    <w:rsid w:val="00463B79"/>
    <w:rsid w:val="00463CFB"/>
    <w:rsid w:val="00463E5C"/>
    <w:rsid w:val="00464350"/>
    <w:rsid w:val="00464E99"/>
    <w:rsid w:val="00465391"/>
    <w:rsid w:val="00465469"/>
    <w:rsid w:val="00466191"/>
    <w:rsid w:val="004662D5"/>
    <w:rsid w:val="0046631B"/>
    <w:rsid w:val="00466837"/>
    <w:rsid w:val="00466DDF"/>
    <w:rsid w:val="00466F37"/>
    <w:rsid w:val="00467666"/>
    <w:rsid w:val="00467A7D"/>
    <w:rsid w:val="00467C52"/>
    <w:rsid w:val="00467C67"/>
    <w:rsid w:val="00470B41"/>
    <w:rsid w:val="00470D33"/>
    <w:rsid w:val="00471975"/>
    <w:rsid w:val="004732E5"/>
    <w:rsid w:val="004736A8"/>
    <w:rsid w:val="004739F8"/>
    <w:rsid w:val="00473D94"/>
    <w:rsid w:val="00473F5D"/>
    <w:rsid w:val="00473FC7"/>
    <w:rsid w:val="00474189"/>
    <w:rsid w:val="0047471C"/>
    <w:rsid w:val="004750C8"/>
    <w:rsid w:val="00475289"/>
    <w:rsid w:val="0047551D"/>
    <w:rsid w:val="004758EA"/>
    <w:rsid w:val="004764AA"/>
    <w:rsid w:val="004769CD"/>
    <w:rsid w:val="0048011B"/>
    <w:rsid w:val="004801C7"/>
    <w:rsid w:val="00481471"/>
    <w:rsid w:val="004816DA"/>
    <w:rsid w:val="004823B2"/>
    <w:rsid w:val="0048295F"/>
    <w:rsid w:val="00482DBA"/>
    <w:rsid w:val="00482EA5"/>
    <w:rsid w:val="004832DC"/>
    <w:rsid w:val="00483579"/>
    <w:rsid w:val="00483A3D"/>
    <w:rsid w:val="00483BF4"/>
    <w:rsid w:val="00484530"/>
    <w:rsid w:val="00484A37"/>
    <w:rsid w:val="00484A60"/>
    <w:rsid w:val="00485759"/>
    <w:rsid w:val="004858E9"/>
    <w:rsid w:val="00485A80"/>
    <w:rsid w:val="00485CEE"/>
    <w:rsid w:val="00486F23"/>
    <w:rsid w:val="00487E65"/>
    <w:rsid w:val="00490193"/>
    <w:rsid w:val="00490AAA"/>
    <w:rsid w:val="00490BE3"/>
    <w:rsid w:val="004915D1"/>
    <w:rsid w:val="00491667"/>
    <w:rsid w:val="00492360"/>
    <w:rsid w:val="004926F9"/>
    <w:rsid w:val="00492DAE"/>
    <w:rsid w:val="004932DF"/>
    <w:rsid w:val="00493539"/>
    <w:rsid w:val="0049354E"/>
    <w:rsid w:val="0049365E"/>
    <w:rsid w:val="00493685"/>
    <w:rsid w:val="0049426E"/>
    <w:rsid w:val="00494362"/>
    <w:rsid w:val="004945BD"/>
    <w:rsid w:val="004948AF"/>
    <w:rsid w:val="00495279"/>
    <w:rsid w:val="00495372"/>
    <w:rsid w:val="004973B9"/>
    <w:rsid w:val="0049763F"/>
    <w:rsid w:val="00497852"/>
    <w:rsid w:val="00497F2A"/>
    <w:rsid w:val="004A0463"/>
    <w:rsid w:val="004A0560"/>
    <w:rsid w:val="004A0853"/>
    <w:rsid w:val="004A0B1B"/>
    <w:rsid w:val="004A0FDD"/>
    <w:rsid w:val="004A1401"/>
    <w:rsid w:val="004A15C5"/>
    <w:rsid w:val="004A24AA"/>
    <w:rsid w:val="004A2729"/>
    <w:rsid w:val="004A29E7"/>
    <w:rsid w:val="004A2C1C"/>
    <w:rsid w:val="004A33A2"/>
    <w:rsid w:val="004A3BA0"/>
    <w:rsid w:val="004A4327"/>
    <w:rsid w:val="004A44F9"/>
    <w:rsid w:val="004A4607"/>
    <w:rsid w:val="004A4705"/>
    <w:rsid w:val="004A4A46"/>
    <w:rsid w:val="004A5863"/>
    <w:rsid w:val="004A5C92"/>
    <w:rsid w:val="004A5D80"/>
    <w:rsid w:val="004A5ECC"/>
    <w:rsid w:val="004A6A92"/>
    <w:rsid w:val="004A6ADD"/>
    <w:rsid w:val="004A6B99"/>
    <w:rsid w:val="004A6CF9"/>
    <w:rsid w:val="004B02C9"/>
    <w:rsid w:val="004B115C"/>
    <w:rsid w:val="004B12E3"/>
    <w:rsid w:val="004B12F2"/>
    <w:rsid w:val="004B1366"/>
    <w:rsid w:val="004B169D"/>
    <w:rsid w:val="004B16C7"/>
    <w:rsid w:val="004B1DAC"/>
    <w:rsid w:val="004B298C"/>
    <w:rsid w:val="004B2B07"/>
    <w:rsid w:val="004B2BD9"/>
    <w:rsid w:val="004B2C43"/>
    <w:rsid w:val="004B2C7F"/>
    <w:rsid w:val="004B3805"/>
    <w:rsid w:val="004B465A"/>
    <w:rsid w:val="004B4829"/>
    <w:rsid w:val="004B4D91"/>
    <w:rsid w:val="004B5C3A"/>
    <w:rsid w:val="004B5ED1"/>
    <w:rsid w:val="004B61CF"/>
    <w:rsid w:val="004B66FB"/>
    <w:rsid w:val="004B701D"/>
    <w:rsid w:val="004B72AD"/>
    <w:rsid w:val="004B771E"/>
    <w:rsid w:val="004B7D27"/>
    <w:rsid w:val="004C01C9"/>
    <w:rsid w:val="004C03E0"/>
    <w:rsid w:val="004C05A1"/>
    <w:rsid w:val="004C0CD6"/>
    <w:rsid w:val="004C18DC"/>
    <w:rsid w:val="004C1E34"/>
    <w:rsid w:val="004C1E3B"/>
    <w:rsid w:val="004C2F59"/>
    <w:rsid w:val="004C33AE"/>
    <w:rsid w:val="004C41A9"/>
    <w:rsid w:val="004C49B9"/>
    <w:rsid w:val="004C519E"/>
    <w:rsid w:val="004C51AD"/>
    <w:rsid w:val="004C525F"/>
    <w:rsid w:val="004C53EC"/>
    <w:rsid w:val="004C5852"/>
    <w:rsid w:val="004C5A1E"/>
    <w:rsid w:val="004C60CE"/>
    <w:rsid w:val="004C6BC1"/>
    <w:rsid w:val="004C6C3A"/>
    <w:rsid w:val="004C70D7"/>
    <w:rsid w:val="004C71D8"/>
    <w:rsid w:val="004C749B"/>
    <w:rsid w:val="004D00BE"/>
    <w:rsid w:val="004D0E64"/>
    <w:rsid w:val="004D12FC"/>
    <w:rsid w:val="004D17E0"/>
    <w:rsid w:val="004D17F2"/>
    <w:rsid w:val="004D221F"/>
    <w:rsid w:val="004D23A0"/>
    <w:rsid w:val="004D2CBA"/>
    <w:rsid w:val="004D2D7D"/>
    <w:rsid w:val="004D2F14"/>
    <w:rsid w:val="004D3CE2"/>
    <w:rsid w:val="004D3D6F"/>
    <w:rsid w:val="004D439B"/>
    <w:rsid w:val="004D477F"/>
    <w:rsid w:val="004D4978"/>
    <w:rsid w:val="004D4A58"/>
    <w:rsid w:val="004D605A"/>
    <w:rsid w:val="004D60E0"/>
    <w:rsid w:val="004D6258"/>
    <w:rsid w:val="004D6267"/>
    <w:rsid w:val="004D676B"/>
    <w:rsid w:val="004D6773"/>
    <w:rsid w:val="004D6A61"/>
    <w:rsid w:val="004D6A72"/>
    <w:rsid w:val="004D76A4"/>
    <w:rsid w:val="004D7A7B"/>
    <w:rsid w:val="004D7DA1"/>
    <w:rsid w:val="004E170C"/>
    <w:rsid w:val="004E1B5D"/>
    <w:rsid w:val="004E20F6"/>
    <w:rsid w:val="004E2262"/>
    <w:rsid w:val="004E256B"/>
    <w:rsid w:val="004E2E73"/>
    <w:rsid w:val="004E3228"/>
    <w:rsid w:val="004E34A6"/>
    <w:rsid w:val="004E3620"/>
    <w:rsid w:val="004E3A60"/>
    <w:rsid w:val="004E3E3D"/>
    <w:rsid w:val="004E4026"/>
    <w:rsid w:val="004E462E"/>
    <w:rsid w:val="004E5227"/>
    <w:rsid w:val="004E5648"/>
    <w:rsid w:val="004E5AF9"/>
    <w:rsid w:val="004E62E7"/>
    <w:rsid w:val="004E669F"/>
    <w:rsid w:val="004E673C"/>
    <w:rsid w:val="004E68F6"/>
    <w:rsid w:val="004E7376"/>
    <w:rsid w:val="004E769B"/>
    <w:rsid w:val="004E7D1E"/>
    <w:rsid w:val="004F05A4"/>
    <w:rsid w:val="004F0AEC"/>
    <w:rsid w:val="004F10E1"/>
    <w:rsid w:val="004F13D7"/>
    <w:rsid w:val="004F15ED"/>
    <w:rsid w:val="004F17D9"/>
    <w:rsid w:val="004F1A50"/>
    <w:rsid w:val="004F21A3"/>
    <w:rsid w:val="004F3429"/>
    <w:rsid w:val="004F3BD2"/>
    <w:rsid w:val="004F3D30"/>
    <w:rsid w:val="004F3E73"/>
    <w:rsid w:val="004F423F"/>
    <w:rsid w:val="004F4530"/>
    <w:rsid w:val="004F46D9"/>
    <w:rsid w:val="004F48AA"/>
    <w:rsid w:val="004F5F19"/>
    <w:rsid w:val="004F5F3F"/>
    <w:rsid w:val="004F6E52"/>
    <w:rsid w:val="004F6E83"/>
    <w:rsid w:val="004F71B6"/>
    <w:rsid w:val="004F738F"/>
    <w:rsid w:val="004F7559"/>
    <w:rsid w:val="004F78DF"/>
    <w:rsid w:val="0050010F"/>
    <w:rsid w:val="005009AA"/>
    <w:rsid w:val="00501C90"/>
    <w:rsid w:val="00501E26"/>
    <w:rsid w:val="00501E90"/>
    <w:rsid w:val="00502622"/>
    <w:rsid w:val="00502B21"/>
    <w:rsid w:val="00502B62"/>
    <w:rsid w:val="005033AE"/>
    <w:rsid w:val="005034B6"/>
    <w:rsid w:val="005035F8"/>
    <w:rsid w:val="00504763"/>
    <w:rsid w:val="00504894"/>
    <w:rsid w:val="00504BD4"/>
    <w:rsid w:val="005053FC"/>
    <w:rsid w:val="0050599C"/>
    <w:rsid w:val="00505DEA"/>
    <w:rsid w:val="00506AE2"/>
    <w:rsid w:val="00507DCA"/>
    <w:rsid w:val="00507FB1"/>
    <w:rsid w:val="00510395"/>
    <w:rsid w:val="00510B2C"/>
    <w:rsid w:val="00510EE1"/>
    <w:rsid w:val="00511CE6"/>
    <w:rsid w:val="00511FF6"/>
    <w:rsid w:val="00512060"/>
    <w:rsid w:val="00512504"/>
    <w:rsid w:val="0051349F"/>
    <w:rsid w:val="00513736"/>
    <w:rsid w:val="00514751"/>
    <w:rsid w:val="00514A6B"/>
    <w:rsid w:val="0051565D"/>
    <w:rsid w:val="00515D13"/>
    <w:rsid w:val="00515ED6"/>
    <w:rsid w:val="00516793"/>
    <w:rsid w:val="005167AC"/>
    <w:rsid w:val="0051691E"/>
    <w:rsid w:val="005169FE"/>
    <w:rsid w:val="00516F63"/>
    <w:rsid w:val="005174BD"/>
    <w:rsid w:val="00517597"/>
    <w:rsid w:val="0052059F"/>
    <w:rsid w:val="00520DC7"/>
    <w:rsid w:val="00520FA8"/>
    <w:rsid w:val="0052135A"/>
    <w:rsid w:val="005230EC"/>
    <w:rsid w:val="00523638"/>
    <w:rsid w:val="00523D19"/>
    <w:rsid w:val="00523E40"/>
    <w:rsid w:val="00523E9E"/>
    <w:rsid w:val="0052422C"/>
    <w:rsid w:val="00524239"/>
    <w:rsid w:val="00524666"/>
    <w:rsid w:val="00524D70"/>
    <w:rsid w:val="00524DC4"/>
    <w:rsid w:val="00524EE8"/>
    <w:rsid w:val="00525689"/>
    <w:rsid w:val="005256BB"/>
    <w:rsid w:val="00525807"/>
    <w:rsid w:val="00525B6D"/>
    <w:rsid w:val="00525E2A"/>
    <w:rsid w:val="00526272"/>
    <w:rsid w:val="00526936"/>
    <w:rsid w:val="00526AD9"/>
    <w:rsid w:val="00526F43"/>
    <w:rsid w:val="0052702F"/>
    <w:rsid w:val="00527B17"/>
    <w:rsid w:val="00527DAD"/>
    <w:rsid w:val="00527F1F"/>
    <w:rsid w:val="005302A3"/>
    <w:rsid w:val="00530986"/>
    <w:rsid w:val="00530C13"/>
    <w:rsid w:val="00530E33"/>
    <w:rsid w:val="00531077"/>
    <w:rsid w:val="005317EF"/>
    <w:rsid w:val="00531957"/>
    <w:rsid w:val="005325E3"/>
    <w:rsid w:val="00532FB9"/>
    <w:rsid w:val="0053379A"/>
    <w:rsid w:val="00533D46"/>
    <w:rsid w:val="005343BC"/>
    <w:rsid w:val="00534844"/>
    <w:rsid w:val="00534906"/>
    <w:rsid w:val="00534F3D"/>
    <w:rsid w:val="005354FE"/>
    <w:rsid w:val="005362A6"/>
    <w:rsid w:val="00536B8A"/>
    <w:rsid w:val="00536C0F"/>
    <w:rsid w:val="00537E02"/>
    <w:rsid w:val="005415F3"/>
    <w:rsid w:val="005418AE"/>
    <w:rsid w:val="00541CD0"/>
    <w:rsid w:val="005426FF"/>
    <w:rsid w:val="00543538"/>
    <w:rsid w:val="005436DA"/>
    <w:rsid w:val="0054422D"/>
    <w:rsid w:val="00544C7C"/>
    <w:rsid w:val="00544E22"/>
    <w:rsid w:val="005458AD"/>
    <w:rsid w:val="0054593C"/>
    <w:rsid w:val="00546065"/>
    <w:rsid w:val="00546160"/>
    <w:rsid w:val="005461B7"/>
    <w:rsid w:val="0054633B"/>
    <w:rsid w:val="00546EA8"/>
    <w:rsid w:val="00547234"/>
    <w:rsid w:val="00547864"/>
    <w:rsid w:val="00550472"/>
    <w:rsid w:val="005504B3"/>
    <w:rsid w:val="00550792"/>
    <w:rsid w:val="00550A1F"/>
    <w:rsid w:val="00551399"/>
    <w:rsid w:val="005513F7"/>
    <w:rsid w:val="0055196E"/>
    <w:rsid w:val="00551F33"/>
    <w:rsid w:val="005521C0"/>
    <w:rsid w:val="005521DC"/>
    <w:rsid w:val="00552240"/>
    <w:rsid w:val="005523E4"/>
    <w:rsid w:val="00552E54"/>
    <w:rsid w:val="00552E6A"/>
    <w:rsid w:val="00552FAB"/>
    <w:rsid w:val="0055332D"/>
    <w:rsid w:val="00553A44"/>
    <w:rsid w:val="00554316"/>
    <w:rsid w:val="00554338"/>
    <w:rsid w:val="00554380"/>
    <w:rsid w:val="005548D7"/>
    <w:rsid w:val="00554C86"/>
    <w:rsid w:val="00555825"/>
    <w:rsid w:val="00555A6C"/>
    <w:rsid w:val="00555D74"/>
    <w:rsid w:val="00556042"/>
    <w:rsid w:val="005562C9"/>
    <w:rsid w:val="00556795"/>
    <w:rsid w:val="00557341"/>
    <w:rsid w:val="0055781D"/>
    <w:rsid w:val="00557C6C"/>
    <w:rsid w:val="005604F4"/>
    <w:rsid w:val="00560640"/>
    <w:rsid w:val="0056067E"/>
    <w:rsid w:val="00560958"/>
    <w:rsid w:val="00560B85"/>
    <w:rsid w:val="00560C93"/>
    <w:rsid w:val="005615F8"/>
    <w:rsid w:val="00561849"/>
    <w:rsid w:val="0056196E"/>
    <w:rsid w:val="00561A0F"/>
    <w:rsid w:val="00561B89"/>
    <w:rsid w:val="00562024"/>
    <w:rsid w:val="0056216D"/>
    <w:rsid w:val="00562BD6"/>
    <w:rsid w:val="00562EA4"/>
    <w:rsid w:val="005630F1"/>
    <w:rsid w:val="00563439"/>
    <w:rsid w:val="00563EB2"/>
    <w:rsid w:val="00563F0B"/>
    <w:rsid w:val="00563FCB"/>
    <w:rsid w:val="00564742"/>
    <w:rsid w:val="00565A23"/>
    <w:rsid w:val="00565CCE"/>
    <w:rsid w:val="00565D4F"/>
    <w:rsid w:val="0056619E"/>
    <w:rsid w:val="005669B6"/>
    <w:rsid w:val="00566BEB"/>
    <w:rsid w:val="00567C5E"/>
    <w:rsid w:val="0057074C"/>
    <w:rsid w:val="0057271B"/>
    <w:rsid w:val="00572889"/>
    <w:rsid w:val="005735D8"/>
    <w:rsid w:val="0057365B"/>
    <w:rsid w:val="0057386D"/>
    <w:rsid w:val="00574225"/>
    <w:rsid w:val="00574289"/>
    <w:rsid w:val="00574587"/>
    <w:rsid w:val="005746B2"/>
    <w:rsid w:val="005754D3"/>
    <w:rsid w:val="00575FA6"/>
    <w:rsid w:val="00576315"/>
    <w:rsid w:val="00576AAC"/>
    <w:rsid w:val="00576ABD"/>
    <w:rsid w:val="00576C51"/>
    <w:rsid w:val="00576D0C"/>
    <w:rsid w:val="00576E24"/>
    <w:rsid w:val="00576F23"/>
    <w:rsid w:val="00580532"/>
    <w:rsid w:val="0058085D"/>
    <w:rsid w:val="00581A61"/>
    <w:rsid w:val="00581A80"/>
    <w:rsid w:val="00581EC5"/>
    <w:rsid w:val="00581EE3"/>
    <w:rsid w:val="0058213B"/>
    <w:rsid w:val="0058218D"/>
    <w:rsid w:val="005824C5"/>
    <w:rsid w:val="00582625"/>
    <w:rsid w:val="0058290C"/>
    <w:rsid w:val="00582C8F"/>
    <w:rsid w:val="00582EE1"/>
    <w:rsid w:val="005831AB"/>
    <w:rsid w:val="00583C96"/>
    <w:rsid w:val="0058490F"/>
    <w:rsid w:val="0058493D"/>
    <w:rsid w:val="00585283"/>
    <w:rsid w:val="00585DB4"/>
    <w:rsid w:val="00585E0A"/>
    <w:rsid w:val="0058619C"/>
    <w:rsid w:val="0058651A"/>
    <w:rsid w:val="00586AB9"/>
    <w:rsid w:val="00586FA8"/>
    <w:rsid w:val="005877C7"/>
    <w:rsid w:val="00587904"/>
    <w:rsid w:val="00590371"/>
    <w:rsid w:val="00590581"/>
    <w:rsid w:val="005913E9"/>
    <w:rsid w:val="0059228F"/>
    <w:rsid w:val="00592897"/>
    <w:rsid w:val="00593042"/>
    <w:rsid w:val="00593106"/>
    <w:rsid w:val="005933CE"/>
    <w:rsid w:val="005933FE"/>
    <w:rsid w:val="005939E3"/>
    <w:rsid w:val="00593E68"/>
    <w:rsid w:val="00594451"/>
    <w:rsid w:val="00594B60"/>
    <w:rsid w:val="00595312"/>
    <w:rsid w:val="005953B4"/>
    <w:rsid w:val="0059556B"/>
    <w:rsid w:val="005960E9"/>
    <w:rsid w:val="005961ED"/>
    <w:rsid w:val="005961F4"/>
    <w:rsid w:val="0059637C"/>
    <w:rsid w:val="005969D6"/>
    <w:rsid w:val="0059735A"/>
    <w:rsid w:val="005A01A3"/>
    <w:rsid w:val="005A01A5"/>
    <w:rsid w:val="005A0EA5"/>
    <w:rsid w:val="005A1E64"/>
    <w:rsid w:val="005A24E5"/>
    <w:rsid w:val="005A38AB"/>
    <w:rsid w:val="005A3B5F"/>
    <w:rsid w:val="005A3DE4"/>
    <w:rsid w:val="005A4108"/>
    <w:rsid w:val="005A4710"/>
    <w:rsid w:val="005A48C3"/>
    <w:rsid w:val="005A50F5"/>
    <w:rsid w:val="005A64F3"/>
    <w:rsid w:val="005A650F"/>
    <w:rsid w:val="005B017C"/>
    <w:rsid w:val="005B0943"/>
    <w:rsid w:val="005B17DE"/>
    <w:rsid w:val="005B19FC"/>
    <w:rsid w:val="005B1C04"/>
    <w:rsid w:val="005B2080"/>
    <w:rsid w:val="005B2449"/>
    <w:rsid w:val="005B3982"/>
    <w:rsid w:val="005B3B29"/>
    <w:rsid w:val="005B471A"/>
    <w:rsid w:val="005B4ABE"/>
    <w:rsid w:val="005B4E9D"/>
    <w:rsid w:val="005B5306"/>
    <w:rsid w:val="005B544C"/>
    <w:rsid w:val="005B5ED3"/>
    <w:rsid w:val="005B694B"/>
    <w:rsid w:val="005B7EBC"/>
    <w:rsid w:val="005C0257"/>
    <w:rsid w:val="005C027D"/>
    <w:rsid w:val="005C0435"/>
    <w:rsid w:val="005C05C1"/>
    <w:rsid w:val="005C07DD"/>
    <w:rsid w:val="005C08EF"/>
    <w:rsid w:val="005C0905"/>
    <w:rsid w:val="005C0F25"/>
    <w:rsid w:val="005C1013"/>
    <w:rsid w:val="005C11FE"/>
    <w:rsid w:val="005C280C"/>
    <w:rsid w:val="005C28A8"/>
    <w:rsid w:val="005C3820"/>
    <w:rsid w:val="005C3FC6"/>
    <w:rsid w:val="005C579D"/>
    <w:rsid w:val="005C587D"/>
    <w:rsid w:val="005C5BAA"/>
    <w:rsid w:val="005C636D"/>
    <w:rsid w:val="005C646D"/>
    <w:rsid w:val="005C6657"/>
    <w:rsid w:val="005C66AE"/>
    <w:rsid w:val="005C7041"/>
    <w:rsid w:val="005C766B"/>
    <w:rsid w:val="005C7AEE"/>
    <w:rsid w:val="005C7EE4"/>
    <w:rsid w:val="005C7FF0"/>
    <w:rsid w:val="005D0316"/>
    <w:rsid w:val="005D0F22"/>
    <w:rsid w:val="005D10FD"/>
    <w:rsid w:val="005D1297"/>
    <w:rsid w:val="005D12CD"/>
    <w:rsid w:val="005D130B"/>
    <w:rsid w:val="005D141E"/>
    <w:rsid w:val="005D3195"/>
    <w:rsid w:val="005D3214"/>
    <w:rsid w:val="005D3BC4"/>
    <w:rsid w:val="005D410F"/>
    <w:rsid w:val="005D4338"/>
    <w:rsid w:val="005D4847"/>
    <w:rsid w:val="005D53E4"/>
    <w:rsid w:val="005D5C5C"/>
    <w:rsid w:val="005D5CBE"/>
    <w:rsid w:val="005D6284"/>
    <w:rsid w:val="005D670B"/>
    <w:rsid w:val="005D6774"/>
    <w:rsid w:val="005D6DBD"/>
    <w:rsid w:val="005D707C"/>
    <w:rsid w:val="005D7693"/>
    <w:rsid w:val="005E0550"/>
    <w:rsid w:val="005E14C6"/>
    <w:rsid w:val="005E1711"/>
    <w:rsid w:val="005E191D"/>
    <w:rsid w:val="005E1A0B"/>
    <w:rsid w:val="005E1F82"/>
    <w:rsid w:val="005E2089"/>
    <w:rsid w:val="005E231C"/>
    <w:rsid w:val="005E267D"/>
    <w:rsid w:val="005E29AD"/>
    <w:rsid w:val="005E29B0"/>
    <w:rsid w:val="005E29B7"/>
    <w:rsid w:val="005E2A5D"/>
    <w:rsid w:val="005E318C"/>
    <w:rsid w:val="005E34EE"/>
    <w:rsid w:val="005E36D6"/>
    <w:rsid w:val="005E3A78"/>
    <w:rsid w:val="005E3EDC"/>
    <w:rsid w:val="005E423D"/>
    <w:rsid w:val="005E4A01"/>
    <w:rsid w:val="005E5109"/>
    <w:rsid w:val="005E5146"/>
    <w:rsid w:val="005E5C20"/>
    <w:rsid w:val="005E5CBA"/>
    <w:rsid w:val="005E621C"/>
    <w:rsid w:val="005E74BD"/>
    <w:rsid w:val="005E77AE"/>
    <w:rsid w:val="005F007E"/>
    <w:rsid w:val="005F029E"/>
    <w:rsid w:val="005F07E2"/>
    <w:rsid w:val="005F089B"/>
    <w:rsid w:val="005F0B9A"/>
    <w:rsid w:val="005F13C5"/>
    <w:rsid w:val="005F1619"/>
    <w:rsid w:val="005F1C9D"/>
    <w:rsid w:val="005F1D22"/>
    <w:rsid w:val="005F2868"/>
    <w:rsid w:val="005F2B13"/>
    <w:rsid w:val="005F2BC0"/>
    <w:rsid w:val="005F2BDC"/>
    <w:rsid w:val="005F2EB1"/>
    <w:rsid w:val="005F30A3"/>
    <w:rsid w:val="005F376B"/>
    <w:rsid w:val="005F3866"/>
    <w:rsid w:val="005F3E2F"/>
    <w:rsid w:val="005F4618"/>
    <w:rsid w:val="005F47C1"/>
    <w:rsid w:val="005F495D"/>
    <w:rsid w:val="005F4F23"/>
    <w:rsid w:val="005F508E"/>
    <w:rsid w:val="005F51AE"/>
    <w:rsid w:val="005F566E"/>
    <w:rsid w:val="005F576D"/>
    <w:rsid w:val="005F5C49"/>
    <w:rsid w:val="005F5F4F"/>
    <w:rsid w:val="005F6211"/>
    <w:rsid w:val="005F6A2C"/>
    <w:rsid w:val="005F6D00"/>
    <w:rsid w:val="005F7441"/>
    <w:rsid w:val="005F7D84"/>
    <w:rsid w:val="005F7FB4"/>
    <w:rsid w:val="006004C9"/>
    <w:rsid w:val="006017F3"/>
    <w:rsid w:val="00601D92"/>
    <w:rsid w:val="00602135"/>
    <w:rsid w:val="00602288"/>
    <w:rsid w:val="00602342"/>
    <w:rsid w:val="006026A4"/>
    <w:rsid w:val="00602717"/>
    <w:rsid w:val="0060279B"/>
    <w:rsid w:val="0060284B"/>
    <w:rsid w:val="006029E5"/>
    <w:rsid w:val="00604AD6"/>
    <w:rsid w:val="00604ED6"/>
    <w:rsid w:val="0060540D"/>
    <w:rsid w:val="006057F3"/>
    <w:rsid w:val="0060580B"/>
    <w:rsid w:val="006064F5"/>
    <w:rsid w:val="00606595"/>
    <w:rsid w:val="00606E6B"/>
    <w:rsid w:val="00606FDE"/>
    <w:rsid w:val="006078B5"/>
    <w:rsid w:val="00607FEC"/>
    <w:rsid w:val="006100F9"/>
    <w:rsid w:val="00610E14"/>
    <w:rsid w:val="00611004"/>
    <w:rsid w:val="006112E5"/>
    <w:rsid w:val="006124E1"/>
    <w:rsid w:val="006128FF"/>
    <w:rsid w:val="00612911"/>
    <w:rsid w:val="00612D40"/>
    <w:rsid w:val="00613006"/>
    <w:rsid w:val="006133F9"/>
    <w:rsid w:val="0061398B"/>
    <w:rsid w:val="00613EDD"/>
    <w:rsid w:val="0061446A"/>
    <w:rsid w:val="006144EA"/>
    <w:rsid w:val="006149D7"/>
    <w:rsid w:val="00614F13"/>
    <w:rsid w:val="00615245"/>
    <w:rsid w:val="006154D4"/>
    <w:rsid w:val="006157AD"/>
    <w:rsid w:val="006163BA"/>
    <w:rsid w:val="00616622"/>
    <w:rsid w:val="00616C8D"/>
    <w:rsid w:val="00616E33"/>
    <w:rsid w:val="00617291"/>
    <w:rsid w:val="00617553"/>
    <w:rsid w:val="00617656"/>
    <w:rsid w:val="006179F4"/>
    <w:rsid w:val="00617E8C"/>
    <w:rsid w:val="00620B6F"/>
    <w:rsid w:val="006213F2"/>
    <w:rsid w:val="006216AC"/>
    <w:rsid w:val="006216D8"/>
    <w:rsid w:val="006224E8"/>
    <w:rsid w:val="0062263B"/>
    <w:rsid w:val="00623614"/>
    <w:rsid w:val="00623744"/>
    <w:rsid w:val="0062391E"/>
    <w:rsid w:val="00623DCD"/>
    <w:rsid w:val="00623FE3"/>
    <w:rsid w:val="006242C6"/>
    <w:rsid w:val="006242D8"/>
    <w:rsid w:val="00624616"/>
    <w:rsid w:val="00624B36"/>
    <w:rsid w:val="00624ED6"/>
    <w:rsid w:val="00624FD7"/>
    <w:rsid w:val="0062513F"/>
    <w:rsid w:val="00625781"/>
    <w:rsid w:val="0062583A"/>
    <w:rsid w:val="00625F8C"/>
    <w:rsid w:val="00625F92"/>
    <w:rsid w:val="006265CD"/>
    <w:rsid w:val="00626955"/>
    <w:rsid w:val="0062713D"/>
    <w:rsid w:val="006278A4"/>
    <w:rsid w:val="00627DBA"/>
    <w:rsid w:val="00627FDA"/>
    <w:rsid w:val="00630A5D"/>
    <w:rsid w:val="00631253"/>
    <w:rsid w:val="006314B2"/>
    <w:rsid w:val="006329C9"/>
    <w:rsid w:val="00632A49"/>
    <w:rsid w:val="00632F05"/>
    <w:rsid w:val="00632F17"/>
    <w:rsid w:val="0063365D"/>
    <w:rsid w:val="00633898"/>
    <w:rsid w:val="006353B3"/>
    <w:rsid w:val="00635457"/>
    <w:rsid w:val="00635A07"/>
    <w:rsid w:val="006361F1"/>
    <w:rsid w:val="00636679"/>
    <w:rsid w:val="0063697F"/>
    <w:rsid w:val="00636B1E"/>
    <w:rsid w:val="0063723D"/>
    <w:rsid w:val="00637467"/>
    <w:rsid w:val="006376B0"/>
    <w:rsid w:val="00637A56"/>
    <w:rsid w:val="00637E00"/>
    <w:rsid w:val="0064083C"/>
    <w:rsid w:val="006409EE"/>
    <w:rsid w:val="00640C5E"/>
    <w:rsid w:val="006411FE"/>
    <w:rsid w:val="006415E6"/>
    <w:rsid w:val="0064200B"/>
    <w:rsid w:val="00642108"/>
    <w:rsid w:val="006421AF"/>
    <w:rsid w:val="00642391"/>
    <w:rsid w:val="00642505"/>
    <w:rsid w:val="00642B3E"/>
    <w:rsid w:val="00642B69"/>
    <w:rsid w:val="00642E20"/>
    <w:rsid w:val="00642FBC"/>
    <w:rsid w:val="00643034"/>
    <w:rsid w:val="00643944"/>
    <w:rsid w:val="0064401B"/>
    <w:rsid w:val="0064438F"/>
    <w:rsid w:val="006451F0"/>
    <w:rsid w:val="00646205"/>
    <w:rsid w:val="0064646D"/>
    <w:rsid w:val="00646ADA"/>
    <w:rsid w:val="00646B40"/>
    <w:rsid w:val="006471EC"/>
    <w:rsid w:val="00647F2B"/>
    <w:rsid w:val="00650CE4"/>
    <w:rsid w:val="0065134A"/>
    <w:rsid w:val="00652163"/>
    <w:rsid w:val="00652488"/>
    <w:rsid w:val="00652834"/>
    <w:rsid w:val="006533EB"/>
    <w:rsid w:val="006535D3"/>
    <w:rsid w:val="00654867"/>
    <w:rsid w:val="00654A19"/>
    <w:rsid w:val="00654D7A"/>
    <w:rsid w:val="00654DE0"/>
    <w:rsid w:val="00655091"/>
    <w:rsid w:val="006553BD"/>
    <w:rsid w:val="00655527"/>
    <w:rsid w:val="00655682"/>
    <w:rsid w:val="0065580B"/>
    <w:rsid w:val="00656877"/>
    <w:rsid w:val="006571B9"/>
    <w:rsid w:val="00657B40"/>
    <w:rsid w:val="00657B9A"/>
    <w:rsid w:val="00657E0B"/>
    <w:rsid w:val="00657E27"/>
    <w:rsid w:val="0066064E"/>
    <w:rsid w:val="00660F0A"/>
    <w:rsid w:val="00661136"/>
    <w:rsid w:val="006616A5"/>
    <w:rsid w:val="00661F58"/>
    <w:rsid w:val="00662516"/>
    <w:rsid w:val="00662CBF"/>
    <w:rsid w:val="00662F12"/>
    <w:rsid w:val="00663173"/>
    <w:rsid w:val="006631A4"/>
    <w:rsid w:val="00663442"/>
    <w:rsid w:val="00663BEA"/>
    <w:rsid w:val="00664178"/>
    <w:rsid w:val="00664B29"/>
    <w:rsid w:val="0066563D"/>
    <w:rsid w:val="00665A87"/>
    <w:rsid w:val="0066606B"/>
    <w:rsid w:val="00666528"/>
    <w:rsid w:val="00666D96"/>
    <w:rsid w:val="0066737D"/>
    <w:rsid w:val="006673CE"/>
    <w:rsid w:val="0066771C"/>
    <w:rsid w:val="00670067"/>
    <w:rsid w:val="006700F6"/>
    <w:rsid w:val="0067053A"/>
    <w:rsid w:val="0067084B"/>
    <w:rsid w:val="00670EC6"/>
    <w:rsid w:val="006713CA"/>
    <w:rsid w:val="0067191E"/>
    <w:rsid w:val="00671C48"/>
    <w:rsid w:val="00672167"/>
    <w:rsid w:val="00673141"/>
    <w:rsid w:val="006734BC"/>
    <w:rsid w:val="00673BEF"/>
    <w:rsid w:val="00674E35"/>
    <w:rsid w:val="006752B2"/>
    <w:rsid w:val="006752D2"/>
    <w:rsid w:val="00675B83"/>
    <w:rsid w:val="00675D92"/>
    <w:rsid w:val="00675E7C"/>
    <w:rsid w:val="00676237"/>
    <w:rsid w:val="006766E5"/>
    <w:rsid w:val="006768A8"/>
    <w:rsid w:val="00676C7C"/>
    <w:rsid w:val="00676CAD"/>
    <w:rsid w:val="00677892"/>
    <w:rsid w:val="00681563"/>
    <w:rsid w:val="006817D5"/>
    <w:rsid w:val="006819FF"/>
    <w:rsid w:val="00681AF4"/>
    <w:rsid w:val="00681C10"/>
    <w:rsid w:val="006824E9"/>
    <w:rsid w:val="006827A4"/>
    <w:rsid w:val="00682B59"/>
    <w:rsid w:val="00683205"/>
    <w:rsid w:val="00683298"/>
    <w:rsid w:val="00683B4C"/>
    <w:rsid w:val="00684156"/>
    <w:rsid w:val="0068471A"/>
    <w:rsid w:val="00684CFD"/>
    <w:rsid w:val="00685066"/>
    <w:rsid w:val="006857C2"/>
    <w:rsid w:val="00685D58"/>
    <w:rsid w:val="00686262"/>
    <w:rsid w:val="00686533"/>
    <w:rsid w:val="00686BCE"/>
    <w:rsid w:val="00687116"/>
    <w:rsid w:val="00687CAF"/>
    <w:rsid w:val="00687E35"/>
    <w:rsid w:val="006901FF"/>
    <w:rsid w:val="0069079D"/>
    <w:rsid w:val="00691928"/>
    <w:rsid w:val="00692172"/>
    <w:rsid w:val="00692351"/>
    <w:rsid w:val="00692394"/>
    <w:rsid w:val="006927B3"/>
    <w:rsid w:val="00694DF5"/>
    <w:rsid w:val="00695085"/>
    <w:rsid w:val="0069542E"/>
    <w:rsid w:val="00695CC7"/>
    <w:rsid w:val="00695D37"/>
    <w:rsid w:val="006968C8"/>
    <w:rsid w:val="00696E6D"/>
    <w:rsid w:val="0069732B"/>
    <w:rsid w:val="00697B12"/>
    <w:rsid w:val="00697BC0"/>
    <w:rsid w:val="00697FF0"/>
    <w:rsid w:val="006A0AA5"/>
    <w:rsid w:val="006A1651"/>
    <w:rsid w:val="006A166F"/>
    <w:rsid w:val="006A1906"/>
    <w:rsid w:val="006A22B4"/>
    <w:rsid w:val="006A346D"/>
    <w:rsid w:val="006A357B"/>
    <w:rsid w:val="006A36A4"/>
    <w:rsid w:val="006A3836"/>
    <w:rsid w:val="006A413A"/>
    <w:rsid w:val="006A49DC"/>
    <w:rsid w:val="006A5211"/>
    <w:rsid w:val="006A5AE4"/>
    <w:rsid w:val="006A642D"/>
    <w:rsid w:val="006A6A4E"/>
    <w:rsid w:val="006A6FE2"/>
    <w:rsid w:val="006A7A5B"/>
    <w:rsid w:val="006B0304"/>
    <w:rsid w:val="006B049A"/>
    <w:rsid w:val="006B0544"/>
    <w:rsid w:val="006B0F98"/>
    <w:rsid w:val="006B1700"/>
    <w:rsid w:val="006B1DD0"/>
    <w:rsid w:val="006B2141"/>
    <w:rsid w:val="006B2547"/>
    <w:rsid w:val="006B29F0"/>
    <w:rsid w:val="006B3024"/>
    <w:rsid w:val="006B38D2"/>
    <w:rsid w:val="006B3B07"/>
    <w:rsid w:val="006B40BA"/>
    <w:rsid w:val="006B4239"/>
    <w:rsid w:val="006B4302"/>
    <w:rsid w:val="006B4E51"/>
    <w:rsid w:val="006B5082"/>
    <w:rsid w:val="006B546E"/>
    <w:rsid w:val="006B547C"/>
    <w:rsid w:val="006B5840"/>
    <w:rsid w:val="006B5BB0"/>
    <w:rsid w:val="006B5FC3"/>
    <w:rsid w:val="006B6972"/>
    <w:rsid w:val="006B6F20"/>
    <w:rsid w:val="006B6F2C"/>
    <w:rsid w:val="006B76B7"/>
    <w:rsid w:val="006B78AD"/>
    <w:rsid w:val="006B7D0B"/>
    <w:rsid w:val="006C119B"/>
    <w:rsid w:val="006C21A5"/>
    <w:rsid w:val="006C23D9"/>
    <w:rsid w:val="006C4099"/>
    <w:rsid w:val="006C4F86"/>
    <w:rsid w:val="006C6641"/>
    <w:rsid w:val="006C685A"/>
    <w:rsid w:val="006C7900"/>
    <w:rsid w:val="006C7D3B"/>
    <w:rsid w:val="006C7F8B"/>
    <w:rsid w:val="006D0621"/>
    <w:rsid w:val="006D14F1"/>
    <w:rsid w:val="006D19D5"/>
    <w:rsid w:val="006D23B2"/>
    <w:rsid w:val="006D2540"/>
    <w:rsid w:val="006D2DDA"/>
    <w:rsid w:val="006D36C1"/>
    <w:rsid w:val="006D3B91"/>
    <w:rsid w:val="006D408C"/>
    <w:rsid w:val="006D465A"/>
    <w:rsid w:val="006D4C19"/>
    <w:rsid w:val="006D5152"/>
    <w:rsid w:val="006D5F3D"/>
    <w:rsid w:val="006D67D4"/>
    <w:rsid w:val="006D7D21"/>
    <w:rsid w:val="006D7FA5"/>
    <w:rsid w:val="006E0403"/>
    <w:rsid w:val="006E06B3"/>
    <w:rsid w:val="006E0763"/>
    <w:rsid w:val="006E077D"/>
    <w:rsid w:val="006E0A91"/>
    <w:rsid w:val="006E0D61"/>
    <w:rsid w:val="006E1D4E"/>
    <w:rsid w:val="006E218A"/>
    <w:rsid w:val="006E2C60"/>
    <w:rsid w:val="006E2FB8"/>
    <w:rsid w:val="006E320C"/>
    <w:rsid w:val="006E375E"/>
    <w:rsid w:val="006E3794"/>
    <w:rsid w:val="006E37C3"/>
    <w:rsid w:val="006E3BFC"/>
    <w:rsid w:val="006E4E54"/>
    <w:rsid w:val="006E4FAC"/>
    <w:rsid w:val="006E50E2"/>
    <w:rsid w:val="006E52D8"/>
    <w:rsid w:val="006E5465"/>
    <w:rsid w:val="006E6085"/>
    <w:rsid w:val="006E61F8"/>
    <w:rsid w:val="006E62AC"/>
    <w:rsid w:val="006E70D1"/>
    <w:rsid w:val="006E79EA"/>
    <w:rsid w:val="006E7C01"/>
    <w:rsid w:val="006F0202"/>
    <w:rsid w:val="006F0323"/>
    <w:rsid w:val="006F0D20"/>
    <w:rsid w:val="006F102B"/>
    <w:rsid w:val="006F13A2"/>
    <w:rsid w:val="006F13E0"/>
    <w:rsid w:val="006F1AF1"/>
    <w:rsid w:val="006F2035"/>
    <w:rsid w:val="006F25E9"/>
    <w:rsid w:val="006F2DDD"/>
    <w:rsid w:val="006F30A4"/>
    <w:rsid w:val="006F3779"/>
    <w:rsid w:val="006F3A29"/>
    <w:rsid w:val="006F3EBC"/>
    <w:rsid w:val="006F3F24"/>
    <w:rsid w:val="006F3FD6"/>
    <w:rsid w:val="006F497E"/>
    <w:rsid w:val="006F58B4"/>
    <w:rsid w:val="006F5955"/>
    <w:rsid w:val="006F5A81"/>
    <w:rsid w:val="006F5D7E"/>
    <w:rsid w:val="006F6BD7"/>
    <w:rsid w:val="006F7625"/>
    <w:rsid w:val="006F7822"/>
    <w:rsid w:val="006F7F81"/>
    <w:rsid w:val="007008BD"/>
    <w:rsid w:val="00700D16"/>
    <w:rsid w:val="00701200"/>
    <w:rsid w:val="0070169E"/>
    <w:rsid w:val="007028E2"/>
    <w:rsid w:val="00702BEE"/>
    <w:rsid w:val="00702D0B"/>
    <w:rsid w:val="00702EF2"/>
    <w:rsid w:val="00703422"/>
    <w:rsid w:val="00703530"/>
    <w:rsid w:val="007038F1"/>
    <w:rsid w:val="007045A9"/>
    <w:rsid w:val="00704A7F"/>
    <w:rsid w:val="00705336"/>
    <w:rsid w:val="00705811"/>
    <w:rsid w:val="0070660C"/>
    <w:rsid w:val="00706650"/>
    <w:rsid w:val="007068A2"/>
    <w:rsid w:val="00706D86"/>
    <w:rsid w:val="00706EE9"/>
    <w:rsid w:val="00707612"/>
    <w:rsid w:val="007076DE"/>
    <w:rsid w:val="007100A7"/>
    <w:rsid w:val="007100D6"/>
    <w:rsid w:val="00710508"/>
    <w:rsid w:val="007105BD"/>
    <w:rsid w:val="0071062A"/>
    <w:rsid w:val="00710AA9"/>
    <w:rsid w:val="00710F7D"/>
    <w:rsid w:val="0071170C"/>
    <w:rsid w:val="007117FA"/>
    <w:rsid w:val="00711A3A"/>
    <w:rsid w:val="00711F8E"/>
    <w:rsid w:val="007123BE"/>
    <w:rsid w:val="007134B4"/>
    <w:rsid w:val="0071374F"/>
    <w:rsid w:val="007140BB"/>
    <w:rsid w:val="007140C4"/>
    <w:rsid w:val="0071421F"/>
    <w:rsid w:val="00714959"/>
    <w:rsid w:val="007152D9"/>
    <w:rsid w:val="00715975"/>
    <w:rsid w:val="00715C8E"/>
    <w:rsid w:val="007161D2"/>
    <w:rsid w:val="00716766"/>
    <w:rsid w:val="00716AD9"/>
    <w:rsid w:val="00716BD5"/>
    <w:rsid w:val="00716BE3"/>
    <w:rsid w:val="00716CF3"/>
    <w:rsid w:val="00717728"/>
    <w:rsid w:val="00717B6D"/>
    <w:rsid w:val="00717BB0"/>
    <w:rsid w:val="00717E83"/>
    <w:rsid w:val="007206D4"/>
    <w:rsid w:val="0072196C"/>
    <w:rsid w:val="007226BA"/>
    <w:rsid w:val="00722928"/>
    <w:rsid w:val="00722CF2"/>
    <w:rsid w:val="00722F51"/>
    <w:rsid w:val="00723196"/>
    <w:rsid w:val="00723695"/>
    <w:rsid w:val="00723CB2"/>
    <w:rsid w:val="007240D9"/>
    <w:rsid w:val="007246FE"/>
    <w:rsid w:val="00725090"/>
    <w:rsid w:val="00725531"/>
    <w:rsid w:val="007256DA"/>
    <w:rsid w:val="00725C09"/>
    <w:rsid w:val="00725DF7"/>
    <w:rsid w:val="00726794"/>
    <w:rsid w:val="00726807"/>
    <w:rsid w:val="007270D6"/>
    <w:rsid w:val="00727E98"/>
    <w:rsid w:val="00730076"/>
    <w:rsid w:val="00730434"/>
    <w:rsid w:val="007312A8"/>
    <w:rsid w:val="00731424"/>
    <w:rsid w:val="00732902"/>
    <w:rsid w:val="007329F6"/>
    <w:rsid w:val="0073322C"/>
    <w:rsid w:val="00733578"/>
    <w:rsid w:val="00733A38"/>
    <w:rsid w:val="00733BC8"/>
    <w:rsid w:val="0073448E"/>
    <w:rsid w:val="00734B94"/>
    <w:rsid w:val="00734E4B"/>
    <w:rsid w:val="00734F24"/>
    <w:rsid w:val="00735D1D"/>
    <w:rsid w:val="00736451"/>
    <w:rsid w:val="0073654F"/>
    <w:rsid w:val="0073660B"/>
    <w:rsid w:val="007368BF"/>
    <w:rsid w:val="007400E2"/>
    <w:rsid w:val="007403D8"/>
    <w:rsid w:val="00740E80"/>
    <w:rsid w:val="007413D0"/>
    <w:rsid w:val="007415CE"/>
    <w:rsid w:val="0074168A"/>
    <w:rsid w:val="00741E3D"/>
    <w:rsid w:val="00741F66"/>
    <w:rsid w:val="00742373"/>
    <w:rsid w:val="00742A65"/>
    <w:rsid w:val="00742C0E"/>
    <w:rsid w:val="00743098"/>
    <w:rsid w:val="007437A5"/>
    <w:rsid w:val="00744B95"/>
    <w:rsid w:val="007457DF"/>
    <w:rsid w:val="00745F4A"/>
    <w:rsid w:val="0074619D"/>
    <w:rsid w:val="00746416"/>
    <w:rsid w:val="00746670"/>
    <w:rsid w:val="0074729E"/>
    <w:rsid w:val="00747507"/>
    <w:rsid w:val="00747583"/>
    <w:rsid w:val="00747B4F"/>
    <w:rsid w:val="00747C46"/>
    <w:rsid w:val="0075034A"/>
    <w:rsid w:val="007504EB"/>
    <w:rsid w:val="00750582"/>
    <w:rsid w:val="00750672"/>
    <w:rsid w:val="00750A61"/>
    <w:rsid w:val="00750C5B"/>
    <w:rsid w:val="007513B6"/>
    <w:rsid w:val="00751A15"/>
    <w:rsid w:val="00751E19"/>
    <w:rsid w:val="00752EA4"/>
    <w:rsid w:val="00752FF6"/>
    <w:rsid w:val="0075331D"/>
    <w:rsid w:val="0075331E"/>
    <w:rsid w:val="00753A7A"/>
    <w:rsid w:val="0075459B"/>
    <w:rsid w:val="00754C59"/>
    <w:rsid w:val="00754D4F"/>
    <w:rsid w:val="00754DBF"/>
    <w:rsid w:val="00755F65"/>
    <w:rsid w:val="007564DC"/>
    <w:rsid w:val="0075666E"/>
    <w:rsid w:val="00756679"/>
    <w:rsid w:val="00756AAD"/>
    <w:rsid w:val="00756F73"/>
    <w:rsid w:val="007571E8"/>
    <w:rsid w:val="007578AA"/>
    <w:rsid w:val="007601AA"/>
    <w:rsid w:val="00760B88"/>
    <w:rsid w:val="00760ED5"/>
    <w:rsid w:val="00761160"/>
    <w:rsid w:val="007611D5"/>
    <w:rsid w:val="007613B1"/>
    <w:rsid w:val="0076145E"/>
    <w:rsid w:val="00761AFE"/>
    <w:rsid w:val="00763F00"/>
    <w:rsid w:val="00763F65"/>
    <w:rsid w:val="007643FB"/>
    <w:rsid w:val="00764F57"/>
    <w:rsid w:val="00765F21"/>
    <w:rsid w:val="00766071"/>
    <w:rsid w:val="007664AB"/>
    <w:rsid w:val="00766F7C"/>
    <w:rsid w:val="00767D3E"/>
    <w:rsid w:val="00767E34"/>
    <w:rsid w:val="007708D5"/>
    <w:rsid w:val="00771861"/>
    <w:rsid w:val="007719DF"/>
    <w:rsid w:val="00771A8E"/>
    <w:rsid w:val="00771AC0"/>
    <w:rsid w:val="00771FB9"/>
    <w:rsid w:val="00772517"/>
    <w:rsid w:val="007726A2"/>
    <w:rsid w:val="00772BBD"/>
    <w:rsid w:val="00772FC0"/>
    <w:rsid w:val="0077371E"/>
    <w:rsid w:val="007739CB"/>
    <w:rsid w:val="00774355"/>
    <w:rsid w:val="007744BB"/>
    <w:rsid w:val="00774964"/>
    <w:rsid w:val="00775E59"/>
    <w:rsid w:val="007769FA"/>
    <w:rsid w:val="00776CD4"/>
    <w:rsid w:val="00777193"/>
    <w:rsid w:val="0077731E"/>
    <w:rsid w:val="00777332"/>
    <w:rsid w:val="007773E4"/>
    <w:rsid w:val="00777FD3"/>
    <w:rsid w:val="0078018C"/>
    <w:rsid w:val="00780666"/>
    <w:rsid w:val="007807BA"/>
    <w:rsid w:val="007808D0"/>
    <w:rsid w:val="00780DD7"/>
    <w:rsid w:val="00781002"/>
    <w:rsid w:val="00781178"/>
    <w:rsid w:val="00781392"/>
    <w:rsid w:val="00781660"/>
    <w:rsid w:val="00781848"/>
    <w:rsid w:val="007821D5"/>
    <w:rsid w:val="0078223E"/>
    <w:rsid w:val="00782618"/>
    <w:rsid w:val="0078303E"/>
    <w:rsid w:val="007834A2"/>
    <w:rsid w:val="007835DE"/>
    <w:rsid w:val="007838FB"/>
    <w:rsid w:val="00784227"/>
    <w:rsid w:val="007845B1"/>
    <w:rsid w:val="007846B5"/>
    <w:rsid w:val="00784861"/>
    <w:rsid w:val="0078493C"/>
    <w:rsid w:val="007853DF"/>
    <w:rsid w:val="00786096"/>
    <w:rsid w:val="00786161"/>
    <w:rsid w:val="007867DE"/>
    <w:rsid w:val="007868BB"/>
    <w:rsid w:val="00786B4D"/>
    <w:rsid w:val="00786C8F"/>
    <w:rsid w:val="00786CF8"/>
    <w:rsid w:val="00786DF6"/>
    <w:rsid w:val="0078726B"/>
    <w:rsid w:val="00787605"/>
    <w:rsid w:val="00787D49"/>
    <w:rsid w:val="00790121"/>
    <w:rsid w:val="00790905"/>
    <w:rsid w:val="00790F91"/>
    <w:rsid w:val="00791128"/>
    <w:rsid w:val="0079219C"/>
    <w:rsid w:val="00792542"/>
    <w:rsid w:val="00792681"/>
    <w:rsid w:val="007926C4"/>
    <w:rsid w:val="00792C5D"/>
    <w:rsid w:val="007939CF"/>
    <w:rsid w:val="00794385"/>
    <w:rsid w:val="00794E53"/>
    <w:rsid w:val="007957CC"/>
    <w:rsid w:val="0079585B"/>
    <w:rsid w:val="00795CA6"/>
    <w:rsid w:val="0079614D"/>
    <w:rsid w:val="00797835"/>
    <w:rsid w:val="007979A6"/>
    <w:rsid w:val="007979D8"/>
    <w:rsid w:val="007A0A65"/>
    <w:rsid w:val="007A0B6E"/>
    <w:rsid w:val="007A0D93"/>
    <w:rsid w:val="007A1AD8"/>
    <w:rsid w:val="007A1C1C"/>
    <w:rsid w:val="007A1F64"/>
    <w:rsid w:val="007A299F"/>
    <w:rsid w:val="007A2A56"/>
    <w:rsid w:val="007A2CC9"/>
    <w:rsid w:val="007A38B5"/>
    <w:rsid w:val="007A3D5F"/>
    <w:rsid w:val="007A3F7F"/>
    <w:rsid w:val="007A43FA"/>
    <w:rsid w:val="007A4AE4"/>
    <w:rsid w:val="007A5212"/>
    <w:rsid w:val="007A5591"/>
    <w:rsid w:val="007A56FD"/>
    <w:rsid w:val="007A5776"/>
    <w:rsid w:val="007A5EC7"/>
    <w:rsid w:val="007A63A5"/>
    <w:rsid w:val="007A701C"/>
    <w:rsid w:val="007A70B5"/>
    <w:rsid w:val="007A7E6A"/>
    <w:rsid w:val="007B004D"/>
    <w:rsid w:val="007B024D"/>
    <w:rsid w:val="007B0291"/>
    <w:rsid w:val="007B042F"/>
    <w:rsid w:val="007B08D9"/>
    <w:rsid w:val="007B0900"/>
    <w:rsid w:val="007B0E20"/>
    <w:rsid w:val="007B11B3"/>
    <w:rsid w:val="007B1270"/>
    <w:rsid w:val="007B1808"/>
    <w:rsid w:val="007B1933"/>
    <w:rsid w:val="007B1BD8"/>
    <w:rsid w:val="007B2A24"/>
    <w:rsid w:val="007B2DEC"/>
    <w:rsid w:val="007B339A"/>
    <w:rsid w:val="007B3669"/>
    <w:rsid w:val="007B3774"/>
    <w:rsid w:val="007B39D6"/>
    <w:rsid w:val="007B3E49"/>
    <w:rsid w:val="007B40AB"/>
    <w:rsid w:val="007B4537"/>
    <w:rsid w:val="007B4890"/>
    <w:rsid w:val="007B48F4"/>
    <w:rsid w:val="007B48F8"/>
    <w:rsid w:val="007B4CDF"/>
    <w:rsid w:val="007B56DA"/>
    <w:rsid w:val="007B5764"/>
    <w:rsid w:val="007B6324"/>
    <w:rsid w:val="007B675B"/>
    <w:rsid w:val="007B68CA"/>
    <w:rsid w:val="007B6B5A"/>
    <w:rsid w:val="007B717E"/>
    <w:rsid w:val="007B72DD"/>
    <w:rsid w:val="007B761B"/>
    <w:rsid w:val="007C06D7"/>
    <w:rsid w:val="007C1792"/>
    <w:rsid w:val="007C17D1"/>
    <w:rsid w:val="007C17E8"/>
    <w:rsid w:val="007C1853"/>
    <w:rsid w:val="007C1AE8"/>
    <w:rsid w:val="007C1DFB"/>
    <w:rsid w:val="007C202C"/>
    <w:rsid w:val="007C2500"/>
    <w:rsid w:val="007C27E4"/>
    <w:rsid w:val="007C2EFC"/>
    <w:rsid w:val="007C3C96"/>
    <w:rsid w:val="007C3D27"/>
    <w:rsid w:val="007C4EF9"/>
    <w:rsid w:val="007C5D1E"/>
    <w:rsid w:val="007C6596"/>
    <w:rsid w:val="007C675D"/>
    <w:rsid w:val="007C737F"/>
    <w:rsid w:val="007D0547"/>
    <w:rsid w:val="007D0646"/>
    <w:rsid w:val="007D06B5"/>
    <w:rsid w:val="007D0CF0"/>
    <w:rsid w:val="007D17AA"/>
    <w:rsid w:val="007D197D"/>
    <w:rsid w:val="007D1D3E"/>
    <w:rsid w:val="007D1DA2"/>
    <w:rsid w:val="007D2475"/>
    <w:rsid w:val="007D2AFB"/>
    <w:rsid w:val="007D2C00"/>
    <w:rsid w:val="007D2DB1"/>
    <w:rsid w:val="007D3CBF"/>
    <w:rsid w:val="007D3D7C"/>
    <w:rsid w:val="007D418A"/>
    <w:rsid w:val="007D433B"/>
    <w:rsid w:val="007D4C5E"/>
    <w:rsid w:val="007D4DE5"/>
    <w:rsid w:val="007D55D3"/>
    <w:rsid w:val="007D5ADE"/>
    <w:rsid w:val="007D6196"/>
    <w:rsid w:val="007D6F99"/>
    <w:rsid w:val="007D72DB"/>
    <w:rsid w:val="007D73B5"/>
    <w:rsid w:val="007D75FE"/>
    <w:rsid w:val="007D772A"/>
    <w:rsid w:val="007D7A90"/>
    <w:rsid w:val="007D7FD1"/>
    <w:rsid w:val="007E04A0"/>
    <w:rsid w:val="007E04C7"/>
    <w:rsid w:val="007E050E"/>
    <w:rsid w:val="007E0A39"/>
    <w:rsid w:val="007E1139"/>
    <w:rsid w:val="007E117D"/>
    <w:rsid w:val="007E1726"/>
    <w:rsid w:val="007E1AE0"/>
    <w:rsid w:val="007E1DCE"/>
    <w:rsid w:val="007E1FA1"/>
    <w:rsid w:val="007E1FE8"/>
    <w:rsid w:val="007E226F"/>
    <w:rsid w:val="007E2926"/>
    <w:rsid w:val="007E2DED"/>
    <w:rsid w:val="007E322C"/>
    <w:rsid w:val="007E368B"/>
    <w:rsid w:val="007E3BEC"/>
    <w:rsid w:val="007E4097"/>
    <w:rsid w:val="007E4465"/>
    <w:rsid w:val="007E453E"/>
    <w:rsid w:val="007E46DC"/>
    <w:rsid w:val="007E4C37"/>
    <w:rsid w:val="007E5569"/>
    <w:rsid w:val="007E593D"/>
    <w:rsid w:val="007E5BAF"/>
    <w:rsid w:val="007E5E3F"/>
    <w:rsid w:val="007E5E48"/>
    <w:rsid w:val="007E5EBD"/>
    <w:rsid w:val="007E60AC"/>
    <w:rsid w:val="007E6512"/>
    <w:rsid w:val="007E67B0"/>
    <w:rsid w:val="007E6A30"/>
    <w:rsid w:val="007E7483"/>
    <w:rsid w:val="007E759A"/>
    <w:rsid w:val="007E76C7"/>
    <w:rsid w:val="007F0350"/>
    <w:rsid w:val="007F0684"/>
    <w:rsid w:val="007F17DB"/>
    <w:rsid w:val="007F3278"/>
    <w:rsid w:val="007F42E7"/>
    <w:rsid w:val="007F4316"/>
    <w:rsid w:val="007F49DE"/>
    <w:rsid w:val="007F4C71"/>
    <w:rsid w:val="007F4FDF"/>
    <w:rsid w:val="007F518B"/>
    <w:rsid w:val="007F5233"/>
    <w:rsid w:val="007F55D1"/>
    <w:rsid w:val="007F5CA9"/>
    <w:rsid w:val="007F6877"/>
    <w:rsid w:val="007F710A"/>
    <w:rsid w:val="007F7495"/>
    <w:rsid w:val="007F78E6"/>
    <w:rsid w:val="007F7A25"/>
    <w:rsid w:val="00800620"/>
    <w:rsid w:val="00800677"/>
    <w:rsid w:val="00800B73"/>
    <w:rsid w:val="00800C04"/>
    <w:rsid w:val="00800CAB"/>
    <w:rsid w:val="0080109F"/>
    <w:rsid w:val="00802658"/>
    <w:rsid w:val="00802820"/>
    <w:rsid w:val="00802964"/>
    <w:rsid w:val="00802968"/>
    <w:rsid w:val="00802BDD"/>
    <w:rsid w:val="008032FD"/>
    <w:rsid w:val="008035D7"/>
    <w:rsid w:val="0080382E"/>
    <w:rsid w:val="00803BF4"/>
    <w:rsid w:val="008047D6"/>
    <w:rsid w:val="00804F15"/>
    <w:rsid w:val="008056CE"/>
    <w:rsid w:val="00805C78"/>
    <w:rsid w:val="0080671A"/>
    <w:rsid w:val="00806C46"/>
    <w:rsid w:val="00807041"/>
    <w:rsid w:val="00807511"/>
    <w:rsid w:val="008103D2"/>
    <w:rsid w:val="0081088A"/>
    <w:rsid w:val="00810BDF"/>
    <w:rsid w:val="0081107F"/>
    <w:rsid w:val="008111AF"/>
    <w:rsid w:val="008116BD"/>
    <w:rsid w:val="00811A79"/>
    <w:rsid w:val="00811B1F"/>
    <w:rsid w:val="00811C5B"/>
    <w:rsid w:val="00811CF6"/>
    <w:rsid w:val="008126FF"/>
    <w:rsid w:val="00812E37"/>
    <w:rsid w:val="0081367F"/>
    <w:rsid w:val="00814001"/>
    <w:rsid w:val="00814BFA"/>
    <w:rsid w:val="0081527D"/>
    <w:rsid w:val="00815475"/>
    <w:rsid w:val="00815C13"/>
    <w:rsid w:val="0081609A"/>
    <w:rsid w:val="00816510"/>
    <w:rsid w:val="008167FD"/>
    <w:rsid w:val="00816ADD"/>
    <w:rsid w:val="00817141"/>
    <w:rsid w:val="00817211"/>
    <w:rsid w:val="008211B9"/>
    <w:rsid w:val="008211F8"/>
    <w:rsid w:val="00821318"/>
    <w:rsid w:val="00821768"/>
    <w:rsid w:val="008218BF"/>
    <w:rsid w:val="008225A3"/>
    <w:rsid w:val="008228BF"/>
    <w:rsid w:val="008232AA"/>
    <w:rsid w:val="0082336F"/>
    <w:rsid w:val="00823454"/>
    <w:rsid w:val="0082420F"/>
    <w:rsid w:val="00824860"/>
    <w:rsid w:val="008248B1"/>
    <w:rsid w:val="00824C8E"/>
    <w:rsid w:val="00825D20"/>
    <w:rsid w:val="00825FCD"/>
    <w:rsid w:val="008265CB"/>
    <w:rsid w:val="00827125"/>
    <w:rsid w:val="0082748D"/>
    <w:rsid w:val="008304EA"/>
    <w:rsid w:val="00830581"/>
    <w:rsid w:val="008308A1"/>
    <w:rsid w:val="00830D7E"/>
    <w:rsid w:val="0083141E"/>
    <w:rsid w:val="00831C0E"/>
    <w:rsid w:val="00832628"/>
    <w:rsid w:val="00832644"/>
    <w:rsid w:val="008328DA"/>
    <w:rsid w:val="00832BC8"/>
    <w:rsid w:val="00832C11"/>
    <w:rsid w:val="008330F1"/>
    <w:rsid w:val="00833DF7"/>
    <w:rsid w:val="00834406"/>
    <w:rsid w:val="00834548"/>
    <w:rsid w:val="008347A0"/>
    <w:rsid w:val="00834906"/>
    <w:rsid w:val="0083561A"/>
    <w:rsid w:val="00835DB1"/>
    <w:rsid w:val="00835E88"/>
    <w:rsid w:val="00836A2B"/>
    <w:rsid w:val="00836DA9"/>
    <w:rsid w:val="00836DE3"/>
    <w:rsid w:val="00837577"/>
    <w:rsid w:val="0083763B"/>
    <w:rsid w:val="0083772B"/>
    <w:rsid w:val="008379F6"/>
    <w:rsid w:val="008401F3"/>
    <w:rsid w:val="00840593"/>
    <w:rsid w:val="008410D2"/>
    <w:rsid w:val="00841251"/>
    <w:rsid w:val="008412C2"/>
    <w:rsid w:val="00841752"/>
    <w:rsid w:val="008417C1"/>
    <w:rsid w:val="00841A96"/>
    <w:rsid w:val="00841F9C"/>
    <w:rsid w:val="0084298A"/>
    <w:rsid w:val="00842B63"/>
    <w:rsid w:val="00842B7B"/>
    <w:rsid w:val="00842DAE"/>
    <w:rsid w:val="0084374D"/>
    <w:rsid w:val="008440FD"/>
    <w:rsid w:val="0084419B"/>
    <w:rsid w:val="008444B8"/>
    <w:rsid w:val="008448F7"/>
    <w:rsid w:val="008450C1"/>
    <w:rsid w:val="008456F0"/>
    <w:rsid w:val="00845A69"/>
    <w:rsid w:val="00846978"/>
    <w:rsid w:val="008472FE"/>
    <w:rsid w:val="00847709"/>
    <w:rsid w:val="0084786E"/>
    <w:rsid w:val="008479F6"/>
    <w:rsid w:val="0085012A"/>
    <w:rsid w:val="008503C0"/>
    <w:rsid w:val="00850468"/>
    <w:rsid w:val="00850E25"/>
    <w:rsid w:val="00851825"/>
    <w:rsid w:val="008523F0"/>
    <w:rsid w:val="008524C3"/>
    <w:rsid w:val="00853378"/>
    <w:rsid w:val="00853D24"/>
    <w:rsid w:val="00853E9A"/>
    <w:rsid w:val="00853F8A"/>
    <w:rsid w:val="00854675"/>
    <w:rsid w:val="00854B43"/>
    <w:rsid w:val="00854B4C"/>
    <w:rsid w:val="00854C20"/>
    <w:rsid w:val="008555A4"/>
    <w:rsid w:val="00855E11"/>
    <w:rsid w:val="00855F13"/>
    <w:rsid w:val="00855F73"/>
    <w:rsid w:val="00856059"/>
    <w:rsid w:val="00856D76"/>
    <w:rsid w:val="008576E6"/>
    <w:rsid w:val="008579A8"/>
    <w:rsid w:val="008609EB"/>
    <w:rsid w:val="008615E8"/>
    <w:rsid w:val="00862428"/>
    <w:rsid w:val="00862A32"/>
    <w:rsid w:val="00863231"/>
    <w:rsid w:val="0086369B"/>
    <w:rsid w:val="00863854"/>
    <w:rsid w:val="0086393B"/>
    <w:rsid w:val="00863B3B"/>
    <w:rsid w:val="00863E5D"/>
    <w:rsid w:val="00864046"/>
    <w:rsid w:val="008642FB"/>
    <w:rsid w:val="0086498C"/>
    <w:rsid w:val="00864E69"/>
    <w:rsid w:val="0086503A"/>
    <w:rsid w:val="0086573B"/>
    <w:rsid w:val="00865972"/>
    <w:rsid w:val="008669B4"/>
    <w:rsid w:val="00867706"/>
    <w:rsid w:val="008701A5"/>
    <w:rsid w:val="00870207"/>
    <w:rsid w:val="00870627"/>
    <w:rsid w:val="008709AD"/>
    <w:rsid w:val="0087152A"/>
    <w:rsid w:val="00871600"/>
    <w:rsid w:val="0087162D"/>
    <w:rsid w:val="00871AF0"/>
    <w:rsid w:val="00872149"/>
    <w:rsid w:val="008729D7"/>
    <w:rsid w:val="00872C1B"/>
    <w:rsid w:val="00873872"/>
    <w:rsid w:val="00874888"/>
    <w:rsid w:val="00874CC7"/>
    <w:rsid w:val="00874DA2"/>
    <w:rsid w:val="0087566D"/>
    <w:rsid w:val="00875C9A"/>
    <w:rsid w:val="00876D9D"/>
    <w:rsid w:val="00877237"/>
    <w:rsid w:val="00877A38"/>
    <w:rsid w:val="00880C41"/>
    <w:rsid w:val="00881B3B"/>
    <w:rsid w:val="00881CD2"/>
    <w:rsid w:val="008823A6"/>
    <w:rsid w:val="008825DE"/>
    <w:rsid w:val="008826AD"/>
    <w:rsid w:val="008827D8"/>
    <w:rsid w:val="008831C8"/>
    <w:rsid w:val="0088338A"/>
    <w:rsid w:val="00883627"/>
    <w:rsid w:val="00883797"/>
    <w:rsid w:val="00883A92"/>
    <w:rsid w:val="00884E40"/>
    <w:rsid w:val="008852BB"/>
    <w:rsid w:val="0088543B"/>
    <w:rsid w:val="0088555F"/>
    <w:rsid w:val="00885EFA"/>
    <w:rsid w:val="00886C8C"/>
    <w:rsid w:val="00886EA2"/>
    <w:rsid w:val="00887E23"/>
    <w:rsid w:val="00887F45"/>
    <w:rsid w:val="008902DC"/>
    <w:rsid w:val="008908BB"/>
    <w:rsid w:val="0089189C"/>
    <w:rsid w:val="00891C24"/>
    <w:rsid w:val="00891CD5"/>
    <w:rsid w:val="00891F4F"/>
    <w:rsid w:val="008926CE"/>
    <w:rsid w:val="00892984"/>
    <w:rsid w:val="008929E4"/>
    <w:rsid w:val="00892DFF"/>
    <w:rsid w:val="00892E3C"/>
    <w:rsid w:val="0089341D"/>
    <w:rsid w:val="00893FC7"/>
    <w:rsid w:val="008946B5"/>
    <w:rsid w:val="00894991"/>
    <w:rsid w:val="00894D4A"/>
    <w:rsid w:val="00894F20"/>
    <w:rsid w:val="0089524A"/>
    <w:rsid w:val="008952B6"/>
    <w:rsid w:val="0089543B"/>
    <w:rsid w:val="008966FE"/>
    <w:rsid w:val="00897267"/>
    <w:rsid w:val="00897A31"/>
    <w:rsid w:val="008A04AE"/>
    <w:rsid w:val="008A08E3"/>
    <w:rsid w:val="008A0DE7"/>
    <w:rsid w:val="008A12C1"/>
    <w:rsid w:val="008A153B"/>
    <w:rsid w:val="008A16A2"/>
    <w:rsid w:val="008A22E2"/>
    <w:rsid w:val="008A2375"/>
    <w:rsid w:val="008A23F5"/>
    <w:rsid w:val="008A2679"/>
    <w:rsid w:val="008A2795"/>
    <w:rsid w:val="008A2CEA"/>
    <w:rsid w:val="008A2D56"/>
    <w:rsid w:val="008A2D7E"/>
    <w:rsid w:val="008A3245"/>
    <w:rsid w:val="008A3523"/>
    <w:rsid w:val="008A38AE"/>
    <w:rsid w:val="008A405A"/>
    <w:rsid w:val="008A454B"/>
    <w:rsid w:val="008A4934"/>
    <w:rsid w:val="008A51B0"/>
    <w:rsid w:val="008A5966"/>
    <w:rsid w:val="008A5CF8"/>
    <w:rsid w:val="008A6177"/>
    <w:rsid w:val="008A6187"/>
    <w:rsid w:val="008A66CF"/>
    <w:rsid w:val="008A69F9"/>
    <w:rsid w:val="008A7845"/>
    <w:rsid w:val="008A78DD"/>
    <w:rsid w:val="008A7BBE"/>
    <w:rsid w:val="008B08D7"/>
    <w:rsid w:val="008B0CAA"/>
    <w:rsid w:val="008B13CD"/>
    <w:rsid w:val="008B1DB4"/>
    <w:rsid w:val="008B233D"/>
    <w:rsid w:val="008B2955"/>
    <w:rsid w:val="008B2C7A"/>
    <w:rsid w:val="008B3BD6"/>
    <w:rsid w:val="008B3E5D"/>
    <w:rsid w:val="008B431C"/>
    <w:rsid w:val="008B465C"/>
    <w:rsid w:val="008B47E2"/>
    <w:rsid w:val="008B48A9"/>
    <w:rsid w:val="008B499B"/>
    <w:rsid w:val="008B5022"/>
    <w:rsid w:val="008B5033"/>
    <w:rsid w:val="008B5A15"/>
    <w:rsid w:val="008B5C15"/>
    <w:rsid w:val="008B5C27"/>
    <w:rsid w:val="008B5DD0"/>
    <w:rsid w:val="008B6821"/>
    <w:rsid w:val="008B68CC"/>
    <w:rsid w:val="008B6E94"/>
    <w:rsid w:val="008B718F"/>
    <w:rsid w:val="008B7C0F"/>
    <w:rsid w:val="008B7F65"/>
    <w:rsid w:val="008C0175"/>
    <w:rsid w:val="008C07D5"/>
    <w:rsid w:val="008C162C"/>
    <w:rsid w:val="008C16C6"/>
    <w:rsid w:val="008C19A2"/>
    <w:rsid w:val="008C207D"/>
    <w:rsid w:val="008C23FF"/>
    <w:rsid w:val="008C3AC0"/>
    <w:rsid w:val="008C3C67"/>
    <w:rsid w:val="008C3EF1"/>
    <w:rsid w:val="008C4287"/>
    <w:rsid w:val="008C46E5"/>
    <w:rsid w:val="008C52A0"/>
    <w:rsid w:val="008C552F"/>
    <w:rsid w:val="008C58A9"/>
    <w:rsid w:val="008C6116"/>
    <w:rsid w:val="008C619E"/>
    <w:rsid w:val="008C7451"/>
    <w:rsid w:val="008C7641"/>
    <w:rsid w:val="008C7C45"/>
    <w:rsid w:val="008C7F82"/>
    <w:rsid w:val="008D04B6"/>
    <w:rsid w:val="008D0E28"/>
    <w:rsid w:val="008D12DF"/>
    <w:rsid w:val="008D2442"/>
    <w:rsid w:val="008D2D44"/>
    <w:rsid w:val="008D2E6A"/>
    <w:rsid w:val="008D305C"/>
    <w:rsid w:val="008D35D1"/>
    <w:rsid w:val="008D39F3"/>
    <w:rsid w:val="008D3B40"/>
    <w:rsid w:val="008D3EFF"/>
    <w:rsid w:val="008D40CF"/>
    <w:rsid w:val="008D54F7"/>
    <w:rsid w:val="008D57E8"/>
    <w:rsid w:val="008D6689"/>
    <w:rsid w:val="008D772A"/>
    <w:rsid w:val="008D7969"/>
    <w:rsid w:val="008D7C19"/>
    <w:rsid w:val="008D7C74"/>
    <w:rsid w:val="008E140B"/>
    <w:rsid w:val="008E18FB"/>
    <w:rsid w:val="008E1F05"/>
    <w:rsid w:val="008E1F0C"/>
    <w:rsid w:val="008E2675"/>
    <w:rsid w:val="008E2693"/>
    <w:rsid w:val="008E30E5"/>
    <w:rsid w:val="008E3365"/>
    <w:rsid w:val="008E5489"/>
    <w:rsid w:val="008E5BA4"/>
    <w:rsid w:val="008E5C31"/>
    <w:rsid w:val="008E614B"/>
    <w:rsid w:val="008E6812"/>
    <w:rsid w:val="008E6F2A"/>
    <w:rsid w:val="008E7111"/>
    <w:rsid w:val="008E7F52"/>
    <w:rsid w:val="008E7FA8"/>
    <w:rsid w:val="008F00FC"/>
    <w:rsid w:val="008F0902"/>
    <w:rsid w:val="008F12BF"/>
    <w:rsid w:val="008F1A65"/>
    <w:rsid w:val="008F1ADD"/>
    <w:rsid w:val="008F1CC0"/>
    <w:rsid w:val="008F1CCF"/>
    <w:rsid w:val="008F20E4"/>
    <w:rsid w:val="008F2AE7"/>
    <w:rsid w:val="008F37DB"/>
    <w:rsid w:val="008F3C32"/>
    <w:rsid w:val="008F3E47"/>
    <w:rsid w:val="008F4153"/>
    <w:rsid w:val="008F4368"/>
    <w:rsid w:val="008F4376"/>
    <w:rsid w:val="008F45DA"/>
    <w:rsid w:val="008F53A5"/>
    <w:rsid w:val="008F5755"/>
    <w:rsid w:val="008F57A9"/>
    <w:rsid w:val="008F5D2F"/>
    <w:rsid w:val="008F60FB"/>
    <w:rsid w:val="008F6FAD"/>
    <w:rsid w:val="008F7453"/>
    <w:rsid w:val="008F7544"/>
    <w:rsid w:val="008F75ED"/>
    <w:rsid w:val="008F784C"/>
    <w:rsid w:val="00900837"/>
    <w:rsid w:val="00900F95"/>
    <w:rsid w:val="00901036"/>
    <w:rsid w:val="009018FE"/>
    <w:rsid w:val="00901958"/>
    <w:rsid w:val="00901D92"/>
    <w:rsid w:val="00902084"/>
    <w:rsid w:val="009028C2"/>
    <w:rsid w:val="00903016"/>
    <w:rsid w:val="0090305D"/>
    <w:rsid w:val="0090509B"/>
    <w:rsid w:val="00905302"/>
    <w:rsid w:val="00905891"/>
    <w:rsid w:val="00905899"/>
    <w:rsid w:val="00905F77"/>
    <w:rsid w:val="00906651"/>
    <w:rsid w:val="00906C73"/>
    <w:rsid w:val="0090708C"/>
    <w:rsid w:val="009074BB"/>
    <w:rsid w:val="009074D9"/>
    <w:rsid w:val="00907E16"/>
    <w:rsid w:val="00907EB9"/>
    <w:rsid w:val="0091004F"/>
    <w:rsid w:val="00910106"/>
    <w:rsid w:val="00910A7C"/>
    <w:rsid w:val="00910F3E"/>
    <w:rsid w:val="0091117D"/>
    <w:rsid w:val="009112FB"/>
    <w:rsid w:val="009116CD"/>
    <w:rsid w:val="00911AB8"/>
    <w:rsid w:val="00912C0B"/>
    <w:rsid w:val="0091310D"/>
    <w:rsid w:val="0091341F"/>
    <w:rsid w:val="009134F3"/>
    <w:rsid w:val="00914713"/>
    <w:rsid w:val="0091531B"/>
    <w:rsid w:val="0091547D"/>
    <w:rsid w:val="009154F8"/>
    <w:rsid w:val="0091556A"/>
    <w:rsid w:val="00915618"/>
    <w:rsid w:val="00915F24"/>
    <w:rsid w:val="00916103"/>
    <w:rsid w:val="00916776"/>
    <w:rsid w:val="00916A5C"/>
    <w:rsid w:val="00916BF6"/>
    <w:rsid w:val="0091718F"/>
    <w:rsid w:val="009179A4"/>
    <w:rsid w:val="00917A01"/>
    <w:rsid w:val="00917B6C"/>
    <w:rsid w:val="00917FD4"/>
    <w:rsid w:val="0092031A"/>
    <w:rsid w:val="009210BB"/>
    <w:rsid w:val="009214C6"/>
    <w:rsid w:val="0092175D"/>
    <w:rsid w:val="009221D9"/>
    <w:rsid w:val="00922535"/>
    <w:rsid w:val="00922BFF"/>
    <w:rsid w:val="009236E9"/>
    <w:rsid w:val="00923D3C"/>
    <w:rsid w:val="009242C6"/>
    <w:rsid w:val="00924883"/>
    <w:rsid w:val="00926197"/>
    <w:rsid w:val="009266B2"/>
    <w:rsid w:val="00926A9F"/>
    <w:rsid w:val="00926CD8"/>
    <w:rsid w:val="009277F6"/>
    <w:rsid w:val="009278C2"/>
    <w:rsid w:val="009300D4"/>
    <w:rsid w:val="0093074F"/>
    <w:rsid w:val="00930903"/>
    <w:rsid w:val="00930A4D"/>
    <w:rsid w:val="00930CA0"/>
    <w:rsid w:val="00930E84"/>
    <w:rsid w:val="00931496"/>
    <w:rsid w:val="00931521"/>
    <w:rsid w:val="00931971"/>
    <w:rsid w:val="00931B6F"/>
    <w:rsid w:val="009323DB"/>
    <w:rsid w:val="0093265B"/>
    <w:rsid w:val="009334CC"/>
    <w:rsid w:val="00934509"/>
    <w:rsid w:val="009345EE"/>
    <w:rsid w:val="00935220"/>
    <w:rsid w:val="00935F59"/>
    <w:rsid w:val="009360DC"/>
    <w:rsid w:val="00936410"/>
    <w:rsid w:val="00936535"/>
    <w:rsid w:val="00936585"/>
    <w:rsid w:val="0093666C"/>
    <w:rsid w:val="0093673D"/>
    <w:rsid w:val="009369EF"/>
    <w:rsid w:val="00936AA2"/>
    <w:rsid w:val="00936D86"/>
    <w:rsid w:val="00937AB3"/>
    <w:rsid w:val="00937BE6"/>
    <w:rsid w:val="009408BC"/>
    <w:rsid w:val="009408C4"/>
    <w:rsid w:val="009413DA"/>
    <w:rsid w:val="00941708"/>
    <w:rsid w:val="00941D28"/>
    <w:rsid w:val="009422BE"/>
    <w:rsid w:val="009423BD"/>
    <w:rsid w:val="009426AE"/>
    <w:rsid w:val="00942730"/>
    <w:rsid w:val="0094361D"/>
    <w:rsid w:val="00943665"/>
    <w:rsid w:val="0094394A"/>
    <w:rsid w:val="00943E8A"/>
    <w:rsid w:val="009448F1"/>
    <w:rsid w:val="00944A29"/>
    <w:rsid w:val="00945A66"/>
    <w:rsid w:val="00945BA6"/>
    <w:rsid w:val="00946B3A"/>
    <w:rsid w:val="00946DBB"/>
    <w:rsid w:val="00947ABE"/>
    <w:rsid w:val="00947D98"/>
    <w:rsid w:val="00947DFA"/>
    <w:rsid w:val="00947EE1"/>
    <w:rsid w:val="00947FAF"/>
    <w:rsid w:val="0095025F"/>
    <w:rsid w:val="00950403"/>
    <w:rsid w:val="0095043A"/>
    <w:rsid w:val="00950F35"/>
    <w:rsid w:val="00951B49"/>
    <w:rsid w:val="00951B50"/>
    <w:rsid w:val="00951D28"/>
    <w:rsid w:val="00951D90"/>
    <w:rsid w:val="00952384"/>
    <w:rsid w:val="00952D6A"/>
    <w:rsid w:val="00953106"/>
    <w:rsid w:val="009533CA"/>
    <w:rsid w:val="00953C0C"/>
    <w:rsid w:val="00953CFC"/>
    <w:rsid w:val="00954B99"/>
    <w:rsid w:val="00955DD2"/>
    <w:rsid w:val="00955FAB"/>
    <w:rsid w:val="00956337"/>
    <w:rsid w:val="009564DA"/>
    <w:rsid w:val="00957049"/>
    <w:rsid w:val="00957CC4"/>
    <w:rsid w:val="00957F50"/>
    <w:rsid w:val="00960A79"/>
    <w:rsid w:val="00960B40"/>
    <w:rsid w:val="00960E20"/>
    <w:rsid w:val="0096153D"/>
    <w:rsid w:val="00961C9E"/>
    <w:rsid w:val="00961E62"/>
    <w:rsid w:val="00961EA5"/>
    <w:rsid w:val="00961EFE"/>
    <w:rsid w:val="0096247F"/>
    <w:rsid w:val="009632B4"/>
    <w:rsid w:val="0096371B"/>
    <w:rsid w:val="00963C6D"/>
    <w:rsid w:val="009653D5"/>
    <w:rsid w:val="009658B4"/>
    <w:rsid w:val="00965BA7"/>
    <w:rsid w:val="009661B9"/>
    <w:rsid w:val="00966E63"/>
    <w:rsid w:val="0096702F"/>
    <w:rsid w:val="009673A8"/>
    <w:rsid w:val="009674EC"/>
    <w:rsid w:val="00967DD7"/>
    <w:rsid w:val="0097008D"/>
    <w:rsid w:val="009705DF"/>
    <w:rsid w:val="00972002"/>
    <w:rsid w:val="00972833"/>
    <w:rsid w:val="00972A18"/>
    <w:rsid w:val="00972EF6"/>
    <w:rsid w:val="00973186"/>
    <w:rsid w:val="0097363F"/>
    <w:rsid w:val="009740BD"/>
    <w:rsid w:val="00974960"/>
    <w:rsid w:val="00974B40"/>
    <w:rsid w:val="00974DD1"/>
    <w:rsid w:val="009757B4"/>
    <w:rsid w:val="00975862"/>
    <w:rsid w:val="009759A5"/>
    <w:rsid w:val="00976028"/>
    <w:rsid w:val="00976171"/>
    <w:rsid w:val="00976279"/>
    <w:rsid w:val="0097628E"/>
    <w:rsid w:val="0097666E"/>
    <w:rsid w:val="0097697E"/>
    <w:rsid w:val="00976981"/>
    <w:rsid w:val="00976B30"/>
    <w:rsid w:val="00976D91"/>
    <w:rsid w:val="009775ED"/>
    <w:rsid w:val="0097768E"/>
    <w:rsid w:val="00977736"/>
    <w:rsid w:val="00977888"/>
    <w:rsid w:val="0098011B"/>
    <w:rsid w:val="0098035A"/>
    <w:rsid w:val="00980D52"/>
    <w:rsid w:val="009816B1"/>
    <w:rsid w:val="00981760"/>
    <w:rsid w:val="00982345"/>
    <w:rsid w:val="00982361"/>
    <w:rsid w:val="009836BC"/>
    <w:rsid w:val="00983762"/>
    <w:rsid w:val="00983BBF"/>
    <w:rsid w:val="00984811"/>
    <w:rsid w:val="00984EB1"/>
    <w:rsid w:val="00985B1A"/>
    <w:rsid w:val="00985C90"/>
    <w:rsid w:val="00985E2E"/>
    <w:rsid w:val="00986146"/>
    <w:rsid w:val="009863EE"/>
    <w:rsid w:val="009867D6"/>
    <w:rsid w:val="00986CAF"/>
    <w:rsid w:val="00987173"/>
    <w:rsid w:val="0098743D"/>
    <w:rsid w:val="009879FD"/>
    <w:rsid w:val="00987B54"/>
    <w:rsid w:val="0099044D"/>
    <w:rsid w:val="00990914"/>
    <w:rsid w:val="00990938"/>
    <w:rsid w:val="00990A0E"/>
    <w:rsid w:val="00990A2D"/>
    <w:rsid w:val="00990B1E"/>
    <w:rsid w:val="00991232"/>
    <w:rsid w:val="0099151C"/>
    <w:rsid w:val="00991653"/>
    <w:rsid w:val="00991A05"/>
    <w:rsid w:val="00991C7E"/>
    <w:rsid w:val="00991CA6"/>
    <w:rsid w:val="00991F13"/>
    <w:rsid w:val="00992350"/>
    <w:rsid w:val="00992BF6"/>
    <w:rsid w:val="00993452"/>
    <w:rsid w:val="00993CD1"/>
    <w:rsid w:val="0099426A"/>
    <w:rsid w:val="00994537"/>
    <w:rsid w:val="00994787"/>
    <w:rsid w:val="0099500D"/>
    <w:rsid w:val="00995477"/>
    <w:rsid w:val="009954EB"/>
    <w:rsid w:val="0099554E"/>
    <w:rsid w:val="00995D5A"/>
    <w:rsid w:val="0099602D"/>
    <w:rsid w:val="00996B97"/>
    <w:rsid w:val="00996F62"/>
    <w:rsid w:val="009977BF"/>
    <w:rsid w:val="009979FD"/>
    <w:rsid w:val="009A0389"/>
    <w:rsid w:val="009A058C"/>
    <w:rsid w:val="009A0F68"/>
    <w:rsid w:val="009A1066"/>
    <w:rsid w:val="009A11DE"/>
    <w:rsid w:val="009A135A"/>
    <w:rsid w:val="009A1834"/>
    <w:rsid w:val="009A29E4"/>
    <w:rsid w:val="009A2A5E"/>
    <w:rsid w:val="009A3011"/>
    <w:rsid w:val="009A3333"/>
    <w:rsid w:val="009A3B7A"/>
    <w:rsid w:val="009A3F77"/>
    <w:rsid w:val="009A408E"/>
    <w:rsid w:val="009A4A95"/>
    <w:rsid w:val="009A4CC8"/>
    <w:rsid w:val="009A4DE5"/>
    <w:rsid w:val="009A5764"/>
    <w:rsid w:val="009A5994"/>
    <w:rsid w:val="009A6116"/>
    <w:rsid w:val="009A652A"/>
    <w:rsid w:val="009A65F9"/>
    <w:rsid w:val="009A6F75"/>
    <w:rsid w:val="009A78A7"/>
    <w:rsid w:val="009A7DC4"/>
    <w:rsid w:val="009A7F8D"/>
    <w:rsid w:val="009A7FDC"/>
    <w:rsid w:val="009B04A7"/>
    <w:rsid w:val="009B15F2"/>
    <w:rsid w:val="009B1911"/>
    <w:rsid w:val="009B1DA9"/>
    <w:rsid w:val="009B26B5"/>
    <w:rsid w:val="009B2DCB"/>
    <w:rsid w:val="009B38CE"/>
    <w:rsid w:val="009B449C"/>
    <w:rsid w:val="009B4810"/>
    <w:rsid w:val="009B4895"/>
    <w:rsid w:val="009B5286"/>
    <w:rsid w:val="009B54F3"/>
    <w:rsid w:val="009B5570"/>
    <w:rsid w:val="009B5C37"/>
    <w:rsid w:val="009B65BA"/>
    <w:rsid w:val="009B68E9"/>
    <w:rsid w:val="009B7377"/>
    <w:rsid w:val="009B75CB"/>
    <w:rsid w:val="009B7D1D"/>
    <w:rsid w:val="009B7ECC"/>
    <w:rsid w:val="009C0197"/>
    <w:rsid w:val="009C07EF"/>
    <w:rsid w:val="009C15C7"/>
    <w:rsid w:val="009C1C1B"/>
    <w:rsid w:val="009C217B"/>
    <w:rsid w:val="009C22CD"/>
    <w:rsid w:val="009C2458"/>
    <w:rsid w:val="009C2639"/>
    <w:rsid w:val="009C2CE9"/>
    <w:rsid w:val="009C2D61"/>
    <w:rsid w:val="009C2DC5"/>
    <w:rsid w:val="009C2F8B"/>
    <w:rsid w:val="009C3015"/>
    <w:rsid w:val="009C3345"/>
    <w:rsid w:val="009C3F8F"/>
    <w:rsid w:val="009C432C"/>
    <w:rsid w:val="009C46FD"/>
    <w:rsid w:val="009C499A"/>
    <w:rsid w:val="009C4A47"/>
    <w:rsid w:val="009C4E29"/>
    <w:rsid w:val="009C4F44"/>
    <w:rsid w:val="009C4FD4"/>
    <w:rsid w:val="009C5BC8"/>
    <w:rsid w:val="009C5F11"/>
    <w:rsid w:val="009C5F5D"/>
    <w:rsid w:val="009C6780"/>
    <w:rsid w:val="009C67CE"/>
    <w:rsid w:val="009C6995"/>
    <w:rsid w:val="009C7278"/>
    <w:rsid w:val="009C77D9"/>
    <w:rsid w:val="009C7B7A"/>
    <w:rsid w:val="009C7E6C"/>
    <w:rsid w:val="009D0638"/>
    <w:rsid w:val="009D0B63"/>
    <w:rsid w:val="009D1440"/>
    <w:rsid w:val="009D18F4"/>
    <w:rsid w:val="009D1B2B"/>
    <w:rsid w:val="009D23DD"/>
    <w:rsid w:val="009D2F41"/>
    <w:rsid w:val="009D3176"/>
    <w:rsid w:val="009D34FD"/>
    <w:rsid w:val="009D34FE"/>
    <w:rsid w:val="009D3797"/>
    <w:rsid w:val="009D3DC4"/>
    <w:rsid w:val="009D5EE1"/>
    <w:rsid w:val="009D6538"/>
    <w:rsid w:val="009D69EC"/>
    <w:rsid w:val="009D6AC4"/>
    <w:rsid w:val="009D6C2E"/>
    <w:rsid w:val="009D6C32"/>
    <w:rsid w:val="009D6C3F"/>
    <w:rsid w:val="009D74E1"/>
    <w:rsid w:val="009D75B0"/>
    <w:rsid w:val="009D781C"/>
    <w:rsid w:val="009D78E6"/>
    <w:rsid w:val="009E034E"/>
    <w:rsid w:val="009E110A"/>
    <w:rsid w:val="009E1509"/>
    <w:rsid w:val="009E1CB9"/>
    <w:rsid w:val="009E218B"/>
    <w:rsid w:val="009E2814"/>
    <w:rsid w:val="009E2FD9"/>
    <w:rsid w:val="009E376F"/>
    <w:rsid w:val="009E380E"/>
    <w:rsid w:val="009E3B2F"/>
    <w:rsid w:val="009E3DFB"/>
    <w:rsid w:val="009E4060"/>
    <w:rsid w:val="009E412C"/>
    <w:rsid w:val="009E44EF"/>
    <w:rsid w:val="009E47B1"/>
    <w:rsid w:val="009E4820"/>
    <w:rsid w:val="009E4B5E"/>
    <w:rsid w:val="009E4FC7"/>
    <w:rsid w:val="009E548C"/>
    <w:rsid w:val="009E5BF2"/>
    <w:rsid w:val="009E684A"/>
    <w:rsid w:val="009E6EDB"/>
    <w:rsid w:val="009E728B"/>
    <w:rsid w:val="009E746A"/>
    <w:rsid w:val="009F0182"/>
    <w:rsid w:val="009F04C2"/>
    <w:rsid w:val="009F066C"/>
    <w:rsid w:val="009F0A46"/>
    <w:rsid w:val="009F0B1B"/>
    <w:rsid w:val="009F0B76"/>
    <w:rsid w:val="009F106C"/>
    <w:rsid w:val="009F1A8C"/>
    <w:rsid w:val="009F1DE7"/>
    <w:rsid w:val="009F1F94"/>
    <w:rsid w:val="009F31C0"/>
    <w:rsid w:val="009F33C2"/>
    <w:rsid w:val="009F34BB"/>
    <w:rsid w:val="009F3874"/>
    <w:rsid w:val="009F38CD"/>
    <w:rsid w:val="009F3B2A"/>
    <w:rsid w:val="009F3DC9"/>
    <w:rsid w:val="009F4111"/>
    <w:rsid w:val="009F43C0"/>
    <w:rsid w:val="009F46FC"/>
    <w:rsid w:val="009F4EF7"/>
    <w:rsid w:val="009F5207"/>
    <w:rsid w:val="009F59D0"/>
    <w:rsid w:val="009F5A53"/>
    <w:rsid w:val="009F5B62"/>
    <w:rsid w:val="009F5D41"/>
    <w:rsid w:val="009F5EFC"/>
    <w:rsid w:val="009F68D8"/>
    <w:rsid w:val="009F7212"/>
    <w:rsid w:val="009F7264"/>
    <w:rsid w:val="009F73E1"/>
    <w:rsid w:val="009F77DD"/>
    <w:rsid w:val="009F7BC7"/>
    <w:rsid w:val="00A001F2"/>
    <w:rsid w:val="00A0084D"/>
    <w:rsid w:val="00A0085E"/>
    <w:rsid w:val="00A00C68"/>
    <w:rsid w:val="00A00E89"/>
    <w:rsid w:val="00A012A0"/>
    <w:rsid w:val="00A0155E"/>
    <w:rsid w:val="00A0223B"/>
    <w:rsid w:val="00A02530"/>
    <w:rsid w:val="00A029C3"/>
    <w:rsid w:val="00A02B38"/>
    <w:rsid w:val="00A02DE1"/>
    <w:rsid w:val="00A042B4"/>
    <w:rsid w:val="00A0460F"/>
    <w:rsid w:val="00A04A20"/>
    <w:rsid w:val="00A05261"/>
    <w:rsid w:val="00A05B10"/>
    <w:rsid w:val="00A05D8F"/>
    <w:rsid w:val="00A06306"/>
    <w:rsid w:val="00A066F2"/>
    <w:rsid w:val="00A06713"/>
    <w:rsid w:val="00A06C05"/>
    <w:rsid w:val="00A06E51"/>
    <w:rsid w:val="00A06FEE"/>
    <w:rsid w:val="00A077F1"/>
    <w:rsid w:val="00A079D9"/>
    <w:rsid w:val="00A07C9A"/>
    <w:rsid w:val="00A07D76"/>
    <w:rsid w:val="00A100A0"/>
    <w:rsid w:val="00A1037D"/>
    <w:rsid w:val="00A11AC1"/>
    <w:rsid w:val="00A11AD2"/>
    <w:rsid w:val="00A11C95"/>
    <w:rsid w:val="00A1203F"/>
    <w:rsid w:val="00A123E4"/>
    <w:rsid w:val="00A126BC"/>
    <w:rsid w:val="00A126DF"/>
    <w:rsid w:val="00A12A3D"/>
    <w:rsid w:val="00A1364A"/>
    <w:rsid w:val="00A1379C"/>
    <w:rsid w:val="00A147B5"/>
    <w:rsid w:val="00A149CC"/>
    <w:rsid w:val="00A14A1B"/>
    <w:rsid w:val="00A14EE4"/>
    <w:rsid w:val="00A1507E"/>
    <w:rsid w:val="00A15146"/>
    <w:rsid w:val="00A16E26"/>
    <w:rsid w:val="00A1756E"/>
    <w:rsid w:val="00A17C1D"/>
    <w:rsid w:val="00A2024B"/>
    <w:rsid w:val="00A20A3C"/>
    <w:rsid w:val="00A21093"/>
    <w:rsid w:val="00A21154"/>
    <w:rsid w:val="00A215EB"/>
    <w:rsid w:val="00A219C7"/>
    <w:rsid w:val="00A22171"/>
    <w:rsid w:val="00A2231C"/>
    <w:rsid w:val="00A22D6F"/>
    <w:rsid w:val="00A232DA"/>
    <w:rsid w:val="00A23806"/>
    <w:rsid w:val="00A23904"/>
    <w:rsid w:val="00A23995"/>
    <w:rsid w:val="00A24E0C"/>
    <w:rsid w:val="00A24EC3"/>
    <w:rsid w:val="00A25A9F"/>
    <w:rsid w:val="00A25BD1"/>
    <w:rsid w:val="00A25E37"/>
    <w:rsid w:val="00A25EE1"/>
    <w:rsid w:val="00A2622E"/>
    <w:rsid w:val="00A27A99"/>
    <w:rsid w:val="00A301F4"/>
    <w:rsid w:val="00A3042B"/>
    <w:rsid w:val="00A3071F"/>
    <w:rsid w:val="00A30B74"/>
    <w:rsid w:val="00A30C10"/>
    <w:rsid w:val="00A30F15"/>
    <w:rsid w:val="00A31483"/>
    <w:rsid w:val="00A31AE2"/>
    <w:rsid w:val="00A31C82"/>
    <w:rsid w:val="00A31DFA"/>
    <w:rsid w:val="00A32708"/>
    <w:rsid w:val="00A32D88"/>
    <w:rsid w:val="00A3322D"/>
    <w:rsid w:val="00A33FC4"/>
    <w:rsid w:val="00A34022"/>
    <w:rsid w:val="00A34240"/>
    <w:rsid w:val="00A3427D"/>
    <w:rsid w:val="00A34299"/>
    <w:rsid w:val="00A34477"/>
    <w:rsid w:val="00A34613"/>
    <w:rsid w:val="00A34756"/>
    <w:rsid w:val="00A34EE8"/>
    <w:rsid w:val="00A34FB7"/>
    <w:rsid w:val="00A355BB"/>
    <w:rsid w:val="00A36234"/>
    <w:rsid w:val="00A3672D"/>
    <w:rsid w:val="00A36760"/>
    <w:rsid w:val="00A37E84"/>
    <w:rsid w:val="00A40416"/>
    <w:rsid w:val="00A40651"/>
    <w:rsid w:val="00A40AB0"/>
    <w:rsid w:val="00A411C3"/>
    <w:rsid w:val="00A411CC"/>
    <w:rsid w:val="00A412A9"/>
    <w:rsid w:val="00A412AF"/>
    <w:rsid w:val="00A428CC"/>
    <w:rsid w:val="00A4294B"/>
    <w:rsid w:val="00A42F62"/>
    <w:rsid w:val="00A42FE7"/>
    <w:rsid w:val="00A43453"/>
    <w:rsid w:val="00A437AD"/>
    <w:rsid w:val="00A43B40"/>
    <w:rsid w:val="00A43EA3"/>
    <w:rsid w:val="00A44349"/>
    <w:rsid w:val="00A443FA"/>
    <w:rsid w:val="00A44691"/>
    <w:rsid w:val="00A446B6"/>
    <w:rsid w:val="00A446C4"/>
    <w:rsid w:val="00A44713"/>
    <w:rsid w:val="00A44791"/>
    <w:rsid w:val="00A44ACF"/>
    <w:rsid w:val="00A44AF2"/>
    <w:rsid w:val="00A45202"/>
    <w:rsid w:val="00A45242"/>
    <w:rsid w:val="00A4554D"/>
    <w:rsid w:val="00A45689"/>
    <w:rsid w:val="00A4575F"/>
    <w:rsid w:val="00A457B3"/>
    <w:rsid w:val="00A458A8"/>
    <w:rsid w:val="00A45C1B"/>
    <w:rsid w:val="00A463AD"/>
    <w:rsid w:val="00A4641A"/>
    <w:rsid w:val="00A466AF"/>
    <w:rsid w:val="00A467DA"/>
    <w:rsid w:val="00A472C3"/>
    <w:rsid w:val="00A4776C"/>
    <w:rsid w:val="00A47849"/>
    <w:rsid w:val="00A47D98"/>
    <w:rsid w:val="00A5004E"/>
    <w:rsid w:val="00A51060"/>
    <w:rsid w:val="00A51912"/>
    <w:rsid w:val="00A5205A"/>
    <w:rsid w:val="00A520AD"/>
    <w:rsid w:val="00A5266A"/>
    <w:rsid w:val="00A52E57"/>
    <w:rsid w:val="00A532B8"/>
    <w:rsid w:val="00A532DD"/>
    <w:rsid w:val="00A538CA"/>
    <w:rsid w:val="00A53E3D"/>
    <w:rsid w:val="00A54E47"/>
    <w:rsid w:val="00A55566"/>
    <w:rsid w:val="00A5566E"/>
    <w:rsid w:val="00A557B3"/>
    <w:rsid w:val="00A55A87"/>
    <w:rsid w:val="00A56023"/>
    <w:rsid w:val="00A5604B"/>
    <w:rsid w:val="00A56486"/>
    <w:rsid w:val="00A56734"/>
    <w:rsid w:val="00A56934"/>
    <w:rsid w:val="00A5742D"/>
    <w:rsid w:val="00A5793A"/>
    <w:rsid w:val="00A57F38"/>
    <w:rsid w:val="00A6008C"/>
    <w:rsid w:val="00A600A2"/>
    <w:rsid w:val="00A607C1"/>
    <w:rsid w:val="00A60F75"/>
    <w:rsid w:val="00A60FDF"/>
    <w:rsid w:val="00A61264"/>
    <w:rsid w:val="00A61653"/>
    <w:rsid w:val="00A6210F"/>
    <w:rsid w:val="00A6248F"/>
    <w:rsid w:val="00A627AD"/>
    <w:rsid w:val="00A62F28"/>
    <w:rsid w:val="00A63710"/>
    <w:rsid w:val="00A63F5B"/>
    <w:rsid w:val="00A660D5"/>
    <w:rsid w:val="00A662AD"/>
    <w:rsid w:val="00A663ED"/>
    <w:rsid w:val="00A669AA"/>
    <w:rsid w:val="00A672D8"/>
    <w:rsid w:val="00A6737B"/>
    <w:rsid w:val="00A675F0"/>
    <w:rsid w:val="00A700AF"/>
    <w:rsid w:val="00A70DE8"/>
    <w:rsid w:val="00A70EFC"/>
    <w:rsid w:val="00A71013"/>
    <w:rsid w:val="00A73ACE"/>
    <w:rsid w:val="00A73F58"/>
    <w:rsid w:val="00A740BB"/>
    <w:rsid w:val="00A743D4"/>
    <w:rsid w:val="00A74675"/>
    <w:rsid w:val="00A756A0"/>
    <w:rsid w:val="00A76035"/>
    <w:rsid w:val="00A76311"/>
    <w:rsid w:val="00A76983"/>
    <w:rsid w:val="00A773D2"/>
    <w:rsid w:val="00A8045D"/>
    <w:rsid w:val="00A80996"/>
    <w:rsid w:val="00A80C98"/>
    <w:rsid w:val="00A811FF"/>
    <w:rsid w:val="00A828D2"/>
    <w:rsid w:val="00A832AA"/>
    <w:rsid w:val="00A837DD"/>
    <w:rsid w:val="00A83C91"/>
    <w:rsid w:val="00A83F60"/>
    <w:rsid w:val="00A84366"/>
    <w:rsid w:val="00A844AA"/>
    <w:rsid w:val="00A844B6"/>
    <w:rsid w:val="00A84A54"/>
    <w:rsid w:val="00A84D25"/>
    <w:rsid w:val="00A84DCA"/>
    <w:rsid w:val="00A84FF0"/>
    <w:rsid w:val="00A85810"/>
    <w:rsid w:val="00A859AA"/>
    <w:rsid w:val="00A859AC"/>
    <w:rsid w:val="00A86532"/>
    <w:rsid w:val="00A86E11"/>
    <w:rsid w:val="00A878ED"/>
    <w:rsid w:val="00A87C76"/>
    <w:rsid w:val="00A90236"/>
    <w:rsid w:val="00A906A3"/>
    <w:rsid w:val="00A90ADE"/>
    <w:rsid w:val="00A91746"/>
    <w:rsid w:val="00A91B7E"/>
    <w:rsid w:val="00A91DD7"/>
    <w:rsid w:val="00A92591"/>
    <w:rsid w:val="00A9273F"/>
    <w:rsid w:val="00A92C7D"/>
    <w:rsid w:val="00A93D34"/>
    <w:rsid w:val="00A9441A"/>
    <w:rsid w:val="00A94EB4"/>
    <w:rsid w:val="00A94FDB"/>
    <w:rsid w:val="00A950F0"/>
    <w:rsid w:val="00A9527C"/>
    <w:rsid w:val="00A95885"/>
    <w:rsid w:val="00A95C8B"/>
    <w:rsid w:val="00A95F6C"/>
    <w:rsid w:val="00A9797A"/>
    <w:rsid w:val="00A979E1"/>
    <w:rsid w:val="00AA0268"/>
    <w:rsid w:val="00AA06D2"/>
    <w:rsid w:val="00AA07C0"/>
    <w:rsid w:val="00AA0B39"/>
    <w:rsid w:val="00AA0FD6"/>
    <w:rsid w:val="00AA120B"/>
    <w:rsid w:val="00AA13E2"/>
    <w:rsid w:val="00AA15E5"/>
    <w:rsid w:val="00AA175E"/>
    <w:rsid w:val="00AA17CA"/>
    <w:rsid w:val="00AA1885"/>
    <w:rsid w:val="00AA1C32"/>
    <w:rsid w:val="00AA1D96"/>
    <w:rsid w:val="00AA20B6"/>
    <w:rsid w:val="00AA2DC2"/>
    <w:rsid w:val="00AA38FE"/>
    <w:rsid w:val="00AA3A89"/>
    <w:rsid w:val="00AA3E98"/>
    <w:rsid w:val="00AA43BE"/>
    <w:rsid w:val="00AA4934"/>
    <w:rsid w:val="00AA4D72"/>
    <w:rsid w:val="00AA5453"/>
    <w:rsid w:val="00AA5826"/>
    <w:rsid w:val="00AA5936"/>
    <w:rsid w:val="00AA6932"/>
    <w:rsid w:val="00AA6EA8"/>
    <w:rsid w:val="00AA7C16"/>
    <w:rsid w:val="00AB005D"/>
    <w:rsid w:val="00AB049A"/>
    <w:rsid w:val="00AB0AF7"/>
    <w:rsid w:val="00AB0FDF"/>
    <w:rsid w:val="00AB1083"/>
    <w:rsid w:val="00AB1302"/>
    <w:rsid w:val="00AB13BA"/>
    <w:rsid w:val="00AB19DC"/>
    <w:rsid w:val="00AB1C4C"/>
    <w:rsid w:val="00AB2163"/>
    <w:rsid w:val="00AB2372"/>
    <w:rsid w:val="00AB2698"/>
    <w:rsid w:val="00AB28DA"/>
    <w:rsid w:val="00AB34AD"/>
    <w:rsid w:val="00AB380F"/>
    <w:rsid w:val="00AB3A33"/>
    <w:rsid w:val="00AB3F8E"/>
    <w:rsid w:val="00AB45DB"/>
    <w:rsid w:val="00AB46A6"/>
    <w:rsid w:val="00AB46B5"/>
    <w:rsid w:val="00AB503A"/>
    <w:rsid w:val="00AB597D"/>
    <w:rsid w:val="00AB59AA"/>
    <w:rsid w:val="00AB5DA6"/>
    <w:rsid w:val="00AB6967"/>
    <w:rsid w:val="00AB6CD4"/>
    <w:rsid w:val="00AB7E82"/>
    <w:rsid w:val="00AC0030"/>
    <w:rsid w:val="00AC0257"/>
    <w:rsid w:val="00AC04A1"/>
    <w:rsid w:val="00AC084A"/>
    <w:rsid w:val="00AC0B9A"/>
    <w:rsid w:val="00AC0DDB"/>
    <w:rsid w:val="00AC14B2"/>
    <w:rsid w:val="00AC1753"/>
    <w:rsid w:val="00AC1E1E"/>
    <w:rsid w:val="00AC20A6"/>
    <w:rsid w:val="00AC29B2"/>
    <w:rsid w:val="00AC2A88"/>
    <w:rsid w:val="00AC2C64"/>
    <w:rsid w:val="00AC3438"/>
    <w:rsid w:val="00AC3764"/>
    <w:rsid w:val="00AC3C99"/>
    <w:rsid w:val="00AC3FC9"/>
    <w:rsid w:val="00AC4B90"/>
    <w:rsid w:val="00AC5397"/>
    <w:rsid w:val="00AC5E49"/>
    <w:rsid w:val="00AC6007"/>
    <w:rsid w:val="00AC6126"/>
    <w:rsid w:val="00AC621F"/>
    <w:rsid w:val="00AC63DC"/>
    <w:rsid w:val="00AC6C78"/>
    <w:rsid w:val="00AC7230"/>
    <w:rsid w:val="00AC76AC"/>
    <w:rsid w:val="00AC787E"/>
    <w:rsid w:val="00AC792E"/>
    <w:rsid w:val="00AD03CE"/>
    <w:rsid w:val="00AD0982"/>
    <w:rsid w:val="00AD107F"/>
    <w:rsid w:val="00AD1675"/>
    <w:rsid w:val="00AD175D"/>
    <w:rsid w:val="00AD1947"/>
    <w:rsid w:val="00AD1E01"/>
    <w:rsid w:val="00AD21C5"/>
    <w:rsid w:val="00AD29CE"/>
    <w:rsid w:val="00AD2AE3"/>
    <w:rsid w:val="00AD2B50"/>
    <w:rsid w:val="00AD2CD6"/>
    <w:rsid w:val="00AD338F"/>
    <w:rsid w:val="00AD34BC"/>
    <w:rsid w:val="00AD36EC"/>
    <w:rsid w:val="00AD3745"/>
    <w:rsid w:val="00AD37CA"/>
    <w:rsid w:val="00AD3BB6"/>
    <w:rsid w:val="00AD4182"/>
    <w:rsid w:val="00AD4403"/>
    <w:rsid w:val="00AD4F2E"/>
    <w:rsid w:val="00AD5330"/>
    <w:rsid w:val="00AD533F"/>
    <w:rsid w:val="00AD53A3"/>
    <w:rsid w:val="00AD5763"/>
    <w:rsid w:val="00AD606A"/>
    <w:rsid w:val="00AD61EB"/>
    <w:rsid w:val="00AD62ED"/>
    <w:rsid w:val="00AD6373"/>
    <w:rsid w:val="00AD6476"/>
    <w:rsid w:val="00AD6493"/>
    <w:rsid w:val="00AD6CEA"/>
    <w:rsid w:val="00AD6F4A"/>
    <w:rsid w:val="00AD7FD1"/>
    <w:rsid w:val="00AE0436"/>
    <w:rsid w:val="00AE0F9B"/>
    <w:rsid w:val="00AE179F"/>
    <w:rsid w:val="00AE1850"/>
    <w:rsid w:val="00AE1DF6"/>
    <w:rsid w:val="00AE2224"/>
    <w:rsid w:val="00AE3BDE"/>
    <w:rsid w:val="00AE3EFC"/>
    <w:rsid w:val="00AE3F10"/>
    <w:rsid w:val="00AE4464"/>
    <w:rsid w:val="00AE4710"/>
    <w:rsid w:val="00AE4E45"/>
    <w:rsid w:val="00AE4EF1"/>
    <w:rsid w:val="00AE54E4"/>
    <w:rsid w:val="00AE56DC"/>
    <w:rsid w:val="00AE5A8C"/>
    <w:rsid w:val="00AE60EF"/>
    <w:rsid w:val="00AE624D"/>
    <w:rsid w:val="00AE6551"/>
    <w:rsid w:val="00AE6584"/>
    <w:rsid w:val="00AE65C1"/>
    <w:rsid w:val="00AE6CFB"/>
    <w:rsid w:val="00AE6D8E"/>
    <w:rsid w:val="00AE6E78"/>
    <w:rsid w:val="00AE758E"/>
    <w:rsid w:val="00AF0507"/>
    <w:rsid w:val="00AF0E75"/>
    <w:rsid w:val="00AF1280"/>
    <w:rsid w:val="00AF1DE2"/>
    <w:rsid w:val="00AF1DF8"/>
    <w:rsid w:val="00AF26AD"/>
    <w:rsid w:val="00AF2C74"/>
    <w:rsid w:val="00AF3E4D"/>
    <w:rsid w:val="00AF4459"/>
    <w:rsid w:val="00AF45F8"/>
    <w:rsid w:val="00AF5B52"/>
    <w:rsid w:val="00AF6298"/>
    <w:rsid w:val="00AF6A99"/>
    <w:rsid w:val="00AF7049"/>
    <w:rsid w:val="00AF70E8"/>
    <w:rsid w:val="00AF7372"/>
    <w:rsid w:val="00AF753C"/>
    <w:rsid w:val="00AF7799"/>
    <w:rsid w:val="00AF7E6A"/>
    <w:rsid w:val="00B00317"/>
    <w:rsid w:val="00B00415"/>
    <w:rsid w:val="00B00E0A"/>
    <w:rsid w:val="00B00E47"/>
    <w:rsid w:val="00B00F3B"/>
    <w:rsid w:val="00B019F0"/>
    <w:rsid w:val="00B02534"/>
    <w:rsid w:val="00B025DF"/>
    <w:rsid w:val="00B0293C"/>
    <w:rsid w:val="00B02C58"/>
    <w:rsid w:val="00B03121"/>
    <w:rsid w:val="00B0337A"/>
    <w:rsid w:val="00B03CD0"/>
    <w:rsid w:val="00B04672"/>
    <w:rsid w:val="00B048F8"/>
    <w:rsid w:val="00B049AE"/>
    <w:rsid w:val="00B049F4"/>
    <w:rsid w:val="00B04ABB"/>
    <w:rsid w:val="00B04BE0"/>
    <w:rsid w:val="00B05145"/>
    <w:rsid w:val="00B05F98"/>
    <w:rsid w:val="00B0694B"/>
    <w:rsid w:val="00B06C55"/>
    <w:rsid w:val="00B078BF"/>
    <w:rsid w:val="00B10325"/>
    <w:rsid w:val="00B104F1"/>
    <w:rsid w:val="00B10557"/>
    <w:rsid w:val="00B10659"/>
    <w:rsid w:val="00B10BFF"/>
    <w:rsid w:val="00B10DCF"/>
    <w:rsid w:val="00B124DB"/>
    <w:rsid w:val="00B12B54"/>
    <w:rsid w:val="00B13C65"/>
    <w:rsid w:val="00B13F28"/>
    <w:rsid w:val="00B13FEE"/>
    <w:rsid w:val="00B14810"/>
    <w:rsid w:val="00B14E58"/>
    <w:rsid w:val="00B152DB"/>
    <w:rsid w:val="00B15339"/>
    <w:rsid w:val="00B15714"/>
    <w:rsid w:val="00B159BB"/>
    <w:rsid w:val="00B15C4D"/>
    <w:rsid w:val="00B16094"/>
    <w:rsid w:val="00B1617E"/>
    <w:rsid w:val="00B16230"/>
    <w:rsid w:val="00B164AA"/>
    <w:rsid w:val="00B1651A"/>
    <w:rsid w:val="00B166A4"/>
    <w:rsid w:val="00B16735"/>
    <w:rsid w:val="00B16CAC"/>
    <w:rsid w:val="00B17B59"/>
    <w:rsid w:val="00B20714"/>
    <w:rsid w:val="00B212C2"/>
    <w:rsid w:val="00B2145E"/>
    <w:rsid w:val="00B21614"/>
    <w:rsid w:val="00B224EF"/>
    <w:rsid w:val="00B22576"/>
    <w:rsid w:val="00B22DDA"/>
    <w:rsid w:val="00B24052"/>
    <w:rsid w:val="00B241A4"/>
    <w:rsid w:val="00B2457F"/>
    <w:rsid w:val="00B248CF"/>
    <w:rsid w:val="00B24BFA"/>
    <w:rsid w:val="00B25136"/>
    <w:rsid w:val="00B25480"/>
    <w:rsid w:val="00B2569D"/>
    <w:rsid w:val="00B25CDB"/>
    <w:rsid w:val="00B25CE2"/>
    <w:rsid w:val="00B26698"/>
    <w:rsid w:val="00B2677D"/>
    <w:rsid w:val="00B26836"/>
    <w:rsid w:val="00B26BCD"/>
    <w:rsid w:val="00B27AB2"/>
    <w:rsid w:val="00B303FF"/>
    <w:rsid w:val="00B30589"/>
    <w:rsid w:val="00B308EE"/>
    <w:rsid w:val="00B30BE0"/>
    <w:rsid w:val="00B3118B"/>
    <w:rsid w:val="00B318EF"/>
    <w:rsid w:val="00B32C7A"/>
    <w:rsid w:val="00B32E0C"/>
    <w:rsid w:val="00B333E0"/>
    <w:rsid w:val="00B33B1F"/>
    <w:rsid w:val="00B33B72"/>
    <w:rsid w:val="00B34B04"/>
    <w:rsid w:val="00B34BA9"/>
    <w:rsid w:val="00B34E3F"/>
    <w:rsid w:val="00B3504E"/>
    <w:rsid w:val="00B359CB"/>
    <w:rsid w:val="00B35A7F"/>
    <w:rsid w:val="00B35B46"/>
    <w:rsid w:val="00B35D27"/>
    <w:rsid w:val="00B3685B"/>
    <w:rsid w:val="00B368E9"/>
    <w:rsid w:val="00B36B2E"/>
    <w:rsid w:val="00B372BD"/>
    <w:rsid w:val="00B374DB"/>
    <w:rsid w:val="00B379F9"/>
    <w:rsid w:val="00B37AA9"/>
    <w:rsid w:val="00B37EC1"/>
    <w:rsid w:val="00B407E3"/>
    <w:rsid w:val="00B4086E"/>
    <w:rsid w:val="00B40DBD"/>
    <w:rsid w:val="00B416E9"/>
    <w:rsid w:val="00B41A89"/>
    <w:rsid w:val="00B428DB"/>
    <w:rsid w:val="00B42A45"/>
    <w:rsid w:val="00B42D8D"/>
    <w:rsid w:val="00B431F7"/>
    <w:rsid w:val="00B43CF5"/>
    <w:rsid w:val="00B43DC8"/>
    <w:rsid w:val="00B43DD5"/>
    <w:rsid w:val="00B43F95"/>
    <w:rsid w:val="00B44ABD"/>
    <w:rsid w:val="00B44C43"/>
    <w:rsid w:val="00B44F3A"/>
    <w:rsid w:val="00B44F8B"/>
    <w:rsid w:val="00B4513C"/>
    <w:rsid w:val="00B453EA"/>
    <w:rsid w:val="00B454CF"/>
    <w:rsid w:val="00B4577F"/>
    <w:rsid w:val="00B46211"/>
    <w:rsid w:val="00B468E6"/>
    <w:rsid w:val="00B46BFF"/>
    <w:rsid w:val="00B46ED2"/>
    <w:rsid w:val="00B4790B"/>
    <w:rsid w:val="00B500BA"/>
    <w:rsid w:val="00B500EA"/>
    <w:rsid w:val="00B50F56"/>
    <w:rsid w:val="00B5120F"/>
    <w:rsid w:val="00B51E40"/>
    <w:rsid w:val="00B5211E"/>
    <w:rsid w:val="00B52347"/>
    <w:rsid w:val="00B5289C"/>
    <w:rsid w:val="00B5292B"/>
    <w:rsid w:val="00B52B57"/>
    <w:rsid w:val="00B52E54"/>
    <w:rsid w:val="00B52FA8"/>
    <w:rsid w:val="00B53858"/>
    <w:rsid w:val="00B53A51"/>
    <w:rsid w:val="00B53EAE"/>
    <w:rsid w:val="00B548FB"/>
    <w:rsid w:val="00B549AE"/>
    <w:rsid w:val="00B54CD1"/>
    <w:rsid w:val="00B55E0F"/>
    <w:rsid w:val="00B55E5F"/>
    <w:rsid w:val="00B55FEA"/>
    <w:rsid w:val="00B56100"/>
    <w:rsid w:val="00B5611E"/>
    <w:rsid w:val="00B56302"/>
    <w:rsid w:val="00B56691"/>
    <w:rsid w:val="00B56950"/>
    <w:rsid w:val="00B572E4"/>
    <w:rsid w:val="00B5734C"/>
    <w:rsid w:val="00B57626"/>
    <w:rsid w:val="00B57B8B"/>
    <w:rsid w:val="00B57E25"/>
    <w:rsid w:val="00B6010D"/>
    <w:rsid w:val="00B608A0"/>
    <w:rsid w:val="00B60E26"/>
    <w:rsid w:val="00B614B7"/>
    <w:rsid w:val="00B61727"/>
    <w:rsid w:val="00B61F55"/>
    <w:rsid w:val="00B6260C"/>
    <w:rsid w:val="00B63F1F"/>
    <w:rsid w:val="00B6446B"/>
    <w:rsid w:val="00B64FE0"/>
    <w:rsid w:val="00B65314"/>
    <w:rsid w:val="00B6584D"/>
    <w:rsid w:val="00B65F4C"/>
    <w:rsid w:val="00B65F9A"/>
    <w:rsid w:val="00B672CB"/>
    <w:rsid w:val="00B676FE"/>
    <w:rsid w:val="00B677C7"/>
    <w:rsid w:val="00B67898"/>
    <w:rsid w:val="00B67C59"/>
    <w:rsid w:val="00B7036D"/>
    <w:rsid w:val="00B7053F"/>
    <w:rsid w:val="00B705F4"/>
    <w:rsid w:val="00B7066C"/>
    <w:rsid w:val="00B7073B"/>
    <w:rsid w:val="00B7092B"/>
    <w:rsid w:val="00B70993"/>
    <w:rsid w:val="00B70BEC"/>
    <w:rsid w:val="00B70E43"/>
    <w:rsid w:val="00B70F60"/>
    <w:rsid w:val="00B70F90"/>
    <w:rsid w:val="00B715BF"/>
    <w:rsid w:val="00B715FC"/>
    <w:rsid w:val="00B7291C"/>
    <w:rsid w:val="00B72A4E"/>
    <w:rsid w:val="00B72DD7"/>
    <w:rsid w:val="00B72DF9"/>
    <w:rsid w:val="00B733FD"/>
    <w:rsid w:val="00B7350D"/>
    <w:rsid w:val="00B7384C"/>
    <w:rsid w:val="00B7526B"/>
    <w:rsid w:val="00B759B5"/>
    <w:rsid w:val="00B761C2"/>
    <w:rsid w:val="00B761EB"/>
    <w:rsid w:val="00B76971"/>
    <w:rsid w:val="00B77104"/>
    <w:rsid w:val="00B77DF7"/>
    <w:rsid w:val="00B80444"/>
    <w:rsid w:val="00B818AE"/>
    <w:rsid w:val="00B81AD1"/>
    <w:rsid w:val="00B81D7D"/>
    <w:rsid w:val="00B81FF5"/>
    <w:rsid w:val="00B82BD1"/>
    <w:rsid w:val="00B83378"/>
    <w:rsid w:val="00B839A7"/>
    <w:rsid w:val="00B83ADB"/>
    <w:rsid w:val="00B84010"/>
    <w:rsid w:val="00B8401A"/>
    <w:rsid w:val="00B84551"/>
    <w:rsid w:val="00B853AD"/>
    <w:rsid w:val="00B854A3"/>
    <w:rsid w:val="00B854DD"/>
    <w:rsid w:val="00B85F3E"/>
    <w:rsid w:val="00B864A9"/>
    <w:rsid w:val="00B86C47"/>
    <w:rsid w:val="00B87051"/>
    <w:rsid w:val="00B8709B"/>
    <w:rsid w:val="00B870C9"/>
    <w:rsid w:val="00B87284"/>
    <w:rsid w:val="00B87519"/>
    <w:rsid w:val="00B878F4"/>
    <w:rsid w:val="00B90C0B"/>
    <w:rsid w:val="00B914A4"/>
    <w:rsid w:val="00B91F0C"/>
    <w:rsid w:val="00B93075"/>
    <w:rsid w:val="00B9318A"/>
    <w:rsid w:val="00B93610"/>
    <w:rsid w:val="00B93B30"/>
    <w:rsid w:val="00B94215"/>
    <w:rsid w:val="00B94E81"/>
    <w:rsid w:val="00B95016"/>
    <w:rsid w:val="00B9508B"/>
    <w:rsid w:val="00B95465"/>
    <w:rsid w:val="00B95658"/>
    <w:rsid w:val="00B957ED"/>
    <w:rsid w:val="00B958E8"/>
    <w:rsid w:val="00B96E09"/>
    <w:rsid w:val="00B971E4"/>
    <w:rsid w:val="00BA029F"/>
    <w:rsid w:val="00BA0B35"/>
    <w:rsid w:val="00BA10CD"/>
    <w:rsid w:val="00BA137A"/>
    <w:rsid w:val="00BA1459"/>
    <w:rsid w:val="00BA20DF"/>
    <w:rsid w:val="00BA2369"/>
    <w:rsid w:val="00BA2747"/>
    <w:rsid w:val="00BA297D"/>
    <w:rsid w:val="00BA2C08"/>
    <w:rsid w:val="00BA2E71"/>
    <w:rsid w:val="00BA3121"/>
    <w:rsid w:val="00BA3497"/>
    <w:rsid w:val="00BA4369"/>
    <w:rsid w:val="00BA442C"/>
    <w:rsid w:val="00BA44D6"/>
    <w:rsid w:val="00BA4B3A"/>
    <w:rsid w:val="00BA59E1"/>
    <w:rsid w:val="00BA681A"/>
    <w:rsid w:val="00BA7700"/>
    <w:rsid w:val="00BB038E"/>
    <w:rsid w:val="00BB08F0"/>
    <w:rsid w:val="00BB0A18"/>
    <w:rsid w:val="00BB0E90"/>
    <w:rsid w:val="00BB1423"/>
    <w:rsid w:val="00BB1811"/>
    <w:rsid w:val="00BB187D"/>
    <w:rsid w:val="00BB23B0"/>
    <w:rsid w:val="00BB246E"/>
    <w:rsid w:val="00BB2AA1"/>
    <w:rsid w:val="00BB508D"/>
    <w:rsid w:val="00BB52A0"/>
    <w:rsid w:val="00BB54FD"/>
    <w:rsid w:val="00BB558E"/>
    <w:rsid w:val="00BB6828"/>
    <w:rsid w:val="00BB6BB3"/>
    <w:rsid w:val="00BB6E4A"/>
    <w:rsid w:val="00BB731C"/>
    <w:rsid w:val="00BB76E5"/>
    <w:rsid w:val="00BB7DEE"/>
    <w:rsid w:val="00BB7F19"/>
    <w:rsid w:val="00BC0905"/>
    <w:rsid w:val="00BC0958"/>
    <w:rsid w:val="00BC0C8C"/>
    <w:rsid w:val="00BC1709"/>
    <w:rsid w:val="00BC173D"/>
    <w:rsid w:val="00BC1F5E"/>
    <w:rsid w:val="00BC24FE"/>
    <w:rsid w:val="00BC2FC4"/>
    <w:rsid w:val="00BC30F7"/>
    <w:rsid w:val="00BC364A"/>
    <w:rsid w:val="00BC3A5F"/>
    <w:rsid w:val="00BC3D29"/>
    <w:rsid w:val="00BC3D62"/>
    <w:rsid w:val="00BC4006"/>
    <w:rsid w:val="00BC4CDE"/>
    <w:rsid w:val="00BC5594"/>
    <w:rsid w:val="00BC5725"/>
    <w:rsid w:val="00BC5970"/>
    <w:rsid w:val="00BC6231"/>
    <w:rsid w:val="00BC6A4B"/>
    <w:rsid w:val="00BC75C1"/>
    <w:rsid w:val="00BC7A7F"/>
    <w:rsid w:val="00BC7DDA"/>
    <w:rsid w:val="00BD044C"/>
    <w:rsid w:val="00BD0503"/>
    <w:rsid w:val="00BD0836"/>
    <w:rsid w:val="00BD0EF5"/>
    <w:rsid w:val="00BD16D7"/>
    <w:rsid w:val="00BD1AF0"/>
    <w:rsid w:val="00BD204E"/>
    <w:rsid w:val="00BD32EA"/>
    <w:rsid w:val="00BD3449"/>
    <w:rsid w:val="00BD3549"/>
    <w:rsid w:val="00BD361F"/>
    <w:rsid w:val="00BD386F"/>
    <w:rsid w:val="00BD423F"/>
    <w:rsid w:val="00BD4567"/>
    <w:rsid w:val="00BD46DB"/>
    <w:rsid w:val="00BD4B12"/>
    <w:rsid w:val="00BD4C34"/>
    <w:rsid w:val="00BD4D6F"/>
    <w:rsid w:val="00BD4E5F"/>
    <w:rsid w:val="00BD5337"/>
    <w:rsid w:val="00BD53D5"/>
    <w:rsid w:val="00BD574B"/>
    <w:rsid w:val="00BD585E"/>
    <w:rsid w:val="00BD60DD"/>
    <w:rsid w:val="00BD63DE"/>
    <w:rsid w:val="00BD64B3"/>
    <w:rsid w:val="00BD6C2E"/>
    <w:rsid w:val="00BD6E90"/>
    <w:rsid w:val="00BD6F14"/>
    <w:rsid w:val="00BD6F6C"/>
    <w:rsid w:val="00BD6FDE"/>
    <w:rsid w:val="00BD76EE"/>
    <w:rsid w:val="00BE0D31"/>
    <w:rsid w:val="00BE229E"/>
    <w:rsid w:val="00BE2986"/>
    <w:rsid w:val="00BE31B1"/>
    <w:rsid w:val="00BE3C2E"/>
    <w:rsid w:val="00BE443D"/>
    <w:rsid w:val="00BE444C"/>
    <w:rsid w:val="00BE445D"/>
    <w:rsid w:val="00BE525C"/>
    <w:rsid w:val="00BE603C"/>
    <w:rsid w:val="00BE6424"/>
    <w:rsid w:val="00BE6A4F"/>
    <w:rsid w:val="00BE6C2C"/>
    <w:rsid w:val="00BE6E9E"/>
    <w:rsid w:val="00BE709F"/>
    <w:rsid w:val="00BE797F"/>
    <w:rsid w:val="00BE7C15"/>
    <w:rsid w:val="00BF063C"/>
    <w:rsid w:val="00BF0AA5"/>
    <w:rsid w:val="00BF199C"/>
    <w:rsid w:val="00BF21B8"/>
    <w:rsid w:val="00BF2BAB"/>
    <w:rsid w:val="00BF46B1"/>
    <w:rsid w:val="00BF4AA3"/>
    <w:rsid w:val="00BF4E0B"/>
    <w:rsid w:val="00BF4F8C"/>
    <w:rsid w:val="00BF5260"/>
    <w:rsid w:val="00BF5676"/>
    <w:rsid w:val="00BF5D65"/>
    <w:rsid w:val="00BF5E18"/>
    <w:rsid w:val="00BF6131"/>
    <w:rsid w:val="00BF6820"/>
    <w:rsid w:val="00BF6ABE"/>
    <w:rsid w:val="00BF745D"/>
    <w:rsid w:val="00BF7683"/>
    <w:rsid w:val="00BF779A"/>
    <w:rsid w:val="00BF7CD9"/>
    <w:rsid w:val="00BF7E9A"/>
    <w:rsid w:val="00C00E15"/>
    <w:rsid w:val="00C00F82"/>
    <w:rsid w:val="00C01534"/>
    <w:rsid w:val="00C01A28"/>
    <w:rsid w:val="00C01B9D"/>
    <w:rsid w:val="00C023F6"/>
    <w:rsid w:val="00C02583"/>
    <w:rsid w:val="00C029E2"/>
    <w:rsid w:val="00C02E4B"/>
    <w:rsid w:val="00C031C1"/>
    <w:rsid w:val="00C0351C"/>
    <w:rsid w:val="00C0371B"/>
    <w:rsid w:val="00C0432B"/>
    <w:rsid w:val="00C04361"/>
    <w:rsid w:val="00C049F3"/>
    <w:rsid w:val="00C050CB"/>
    <w:rsid w:val="00C054CF"/>
    <w:rsid w:val="00C0561C"/>
    <w:rsid w:val="00C05E25"/>
    <w:rsid w:val="00C05E34"/>
    <w:rsid w:val="00C060D2"/>
    <w:rsid w:val="00C068EA"/>
    <w:rsid w:val="00C06A2D"/>
    <w:rsid w:val="00C071DC"/>
    <w:rsid w:val="00C0793F"/>
    <w:rsid w:val="00C106B3"/>
    <w:rsid w:val="00C116C8"/>
    <w:rsid w:val="00C11D56"/>
    <w:rsid w:val="00C11EA4"/>
    <w:rsid w:val="00C123F2"/>
    <w:rsid w:val="00C13408"/>
    <w:rsid w:val="00C137F9"/>
    <w:rsid w:val="00C13D1A"/>
    <w:rsid w:val="00C13E6A"/>
    <w:rsid w:val="00C14227"/>
    <w:rsid w:val="00C143FF"/>
    <w:rsid w:val="00C14A6C"/>
    <w:rsid w:val="00C14B0F"/>
    <w:rsid w:val="00C15AE7"/>
    <w:rsid w:val="00C1662C"/>
    <w:rsid w:val="00C16A62"/>
    <w:rsid w:val="00C16B33"/>
    <w:rsid w:val="00C16E2C"/>
    <w:rsid w:val="00C170B0"/>
    <w:rsid w:val="00C178BE"/>
    <w:rsid w:val="00C17A02"/>
    <w:rsid w:val="00C17B52"/>
    <w:rsid w:val="00C17D19"/>
    <w:rsid w:val="00C17DC4"/>
    <w:rsid w:val="00C20B6E"/>
    <w:rsid w:val="00C2122D"/>
    <w:rsid w:val="00C213A1"/>
    <w:rsid w:val="00C2153B"/>
    <w:rsid w:val="00C21563"/>
    <w:rsid w:val="00C2156C"/>
    <w:rsid w:val="00C2168C"/>
    <w:rsid w:val="00C21B7F"/>
    <w:rsid w:val="00C21C7D"/>
    <w:rsid w:val="00C21FEE"/>
    <w:rsid w:val="00C222BC"/>
    <w:rsid w:val="00C22930"/>
    <w:rsid w:val="00C22CD5"/>
    <w:rsid w:val="00C22D53"/>
    <w:rsid w:val="00C23801"/>
    <w:rsid w:val="00C23D47"/>
    <w:rsid w:val="00C240B8"/>
    <w:rsid w:val="00C24216"/>
    <w:rsid w:val="00C24352"/>
    <w:rsid w:val="00C24763"/>
    <w:rsid w:val="00C2560F"/>
    <w:rsid w:val="00C2595C"/>
    <w:rsid w:val="00C25AD1"/>
    <w:rsid w:val="00C262BB"/>
    <w:rsid w:val="00C26E0E"/>
    <w:rsid w:val="00C26E27"/>
    <w:rsid w:val="00C26EE6"/>
    <w:rsid w:val="00C26FB5"/>
    <w:rsid w:val="00C27C4D"/>
    <w:rsid w:val="00C27C6C"/>
    <w:rsid w:val="00C30B88"/>
    <w:rsid w:val="00C30EBD"/>
    <w:rsid w:val="00C3148C"/>
    <w:rsid w:val="00C31BB5"/>
    <w:rsid w:val="00C31BF1"/>
    <w:rsid w:val="00C31EE5"/>
    <w:rsid w:val="00C3202A"/>
    <w:rsid w:val="00C328AD"/>
    <w:rsid w:val="00C32C89"/>
    <w:rsid w:val="00C332F5"/>
    <w:rsid w:val="00C33C64"/>
    <w:rsid w:val="00C349C1"/>
    <w:rsid w:val="00C349CC"/>
    <w:rsid w:val="00C34EC5"/>
    <w:rsid w:val="00C34EF1"/>
    <w:rsid w:val="00C3511A"/>
    <w:rsid w:val="00C35400"/>
    <w:rsid w:val="00C35484"/>
    <w:rsid w:val="00C3572D"/>
    <w:rsid w:val="00C35C68"/>
    <w:rsid w:val="00C35C70"/>
    <w:rsid w:val="00C3612E"/>
    <w:rsid w:val="00C36672"/>
    <w:rsid w:val="00C3684F"/>
    <w:rsid w:val="00C36D01"/>
    <w:rsid w:val="00C371A4"/>
    <w:rsid w:val="00C37374"/>
    <w:rsid w:val="00C3764C"/>
    <w:rsid w:val="00C37BC0"/>
    <w:rsid w:val="00C37E17"/>
    <w:rsid w:val="00C409E1"/>
    <w:rsid w:val="00C40B14"/>
    <w:rsid w:val="00C410E9"/>
    <w:rsid w:val="00C412B7"/>
    <w:rsid w:val="00C41410"/>
    <w:rsid w:val="00C419D8"/>
    <w:rsid w:val="00C41AF3"/>
    <w:rsid w:val="00C43718"/>
    <w:rsid w:val="00C447F8"/>
    <w:rsid w:val="00C4506F"/>
    <w:rsid w:val="00C45A09"/>
    <w:rsid w:val="00C45F55"/>
    <w:rsid w:val="00C464CD"/>
    <w:rsid w:val="00C470C6"/>
    <w:rsid w:val="00C4736F"/>
    <w:rsid w:val="00C47BCD"/>
    <w:rsid w:val="00C47C08"/>
    <w:rsid w:val="00C5001E"/>
    <w:rsid w:val="00C5102F"/>
    <w:rsid w:val="00C514E9"/>
    <w:rsid w:val="00C51706"/>
    <w:rsid w:val="00C51797"/>
    <w:rsid w:val="00C52A0F"/>
    <w:rsid w:val="00C52CDA"/>
    <w:rsid w:val="00C53595"/>
    <w:rsid w:val="00C535EB"/>
    <w:rsid w:val="00C53662"/>
    <w:rsid w:val="00C53DA9"/>
    <w:rsid w:val="00C541CC"/>
    <w:rsid w:val="00C542D8"/>
    <w:rsid w:val="00C545B6"/>
    <w:rsid w:val="00C545FA"/>
    <w:rsid w:val="00C5487E"/>
    <w:rsid w:val="00C55375"/>
    <w:rsid w:val="00C553BD"/>
    <w:rsid w:val="00C55CAE"/>
    <w:rsid w:val="00C566EF"/>
    <w:rsid w:val="00C5765A"/>
    <w:rsid w:val="00C57AB7"/>
    <w:rsid w:val="00C57C6F"/>
    <w:rsid w:val="00C6014E"/>
    <w:rsid w:val="00C6065C"/>
    <w:rsid w:val="00C6097C"/>
    <w:rsid w:val="00C60CEC"/>
    <w:rsid w:val="00C62720"/>
    <w:rsid w:val="00C627F5"/>
    <w:rsid w:val="00C62A80"/>
    <w:rsid w:val="00C63DCD"/>
    <w:rsid w:val="00C63E08"/>
    <w:rsid w:val="00C64265"/>
    <w:rsid w:val="00C64783"/>
    <w:rsid w:val="00C64D53"/>
    <w:rsid w:val="00C65342"/>
    <w:rsid w:val="00C654AE"/>
    <w:rsid w:val="00C6551B"/>
    <w:rsid w:val="00C656EE"/>
    <w:rsid w:val="00C658F9"/>
    <w:rsid w:val="00C65F9D"/>
    <w:rsid w:val="00C670E4"/>
    <w:rsid w:val="00C67768"/>
    <w:rsid w:val="00C67AF2"/>
    <w:rsid w:val="00C7024D"/>
    <w:rsid w:val="00C70333"/>
    <w:rsid w:val="00C70D4A"/>
    <w:rsid w:val="00C71432"/>
    <w:rsid w:val="00C71436"/>
    <w:rsid w:val="00C7162D"/>
    <w:rsid w:val="00C71AC2"/>
    <w:rsid w:val="00C7240F"/>
    <w:rsid w:val="00C73433"/>
    <w:rsid w:val="00C73BB3"/>
    <w:rsid w:val="00C73EBE"/>
    <w:rsid w:val="00C74260"/>
    <w:rsid w:val="00C74364"/>
    <w:rsid w:val="00C74450"/>
    <w:rsid w:val="00C74560"/>
    <w:rsid w:val="00C746DD"/>
    <w:rsid w:val="00C757F7"/>
    <w:rsid w:val="00C75E9E"/>
    <w:rsid w:val="00C76396"/>
    <w:rsid w:val="00C764A2"/>
    <w:rsid w:val="00C76ACC"/>
    <w:rsid w:val="00C76AFF"/>
    <w:rsid w:val="00C7704C"/>
    <w:rsid w:val="00C776A2"/>
    <w:rsid w:val="00C776EC"/>
    <w:rsid w:val="00C77833"/>
    <w:rsid w:val="00C77965"/>
    <w:rsid w:val="00C77C9C"/>
    <w:rsid w:val="00C80001"/>
    <w:rsid w:val="00C800EC"/>
    <w:rsid w:val="00C80581"/>
    <w:rsid w:val="00C806D7"/>
    <w:rsid w:val="00C80CC9"/>
    <w:rsid w:val="00C80F45"/>
    <w:rsid w:val="00C81094"/>
    <w:rsid w:val="00C81168"/>
    <w:rsid w:val="00C8185F"/>
    <w:rsid w:val="00C81C5C"/>
    <w:rsid w:val="00C81CBB"/>
    <w:rsid w:val="00C826D4"/>
    <w:rsid w:val="00C82825"/>
    <w:rsid w:val="00C82B07"/>
    <w:rsid w:val="00C8329C"/>
    <w:rsid w:val="00C83893"/>
    <w:rsid w:val="00C83ED0"/>
    <w:rsid w:val="00C847DA"/>
    <w:rsid w:val="00C849A4"/>
    <w:rsid w:val="00C849E8"/>
    <w:rsid w:val="00C84EC5"/>
    <w:rsid w:val="00C852B3"/>
    <w:rsid w:val="00C859E3"/>
    <w:rsid w:val="00C86697"/>
    <w:rsid w:val="00C868A1"/>
    <w:rsid w:val="00C87720"/>
    <w:rsid w:val="00C87ABD"/>
    <w:rsid w:val="00C9080B"/>
    <w:rsid w:val="00C9104D"/>
    <w:rsid w:val="00C923FB"/>
    <w:rsid w:val="00C9290D"/>
    <w:rsid w:val="00C92CBF"/>
    <w:rsid w:val="00C92EC5"/>
    <w:rsid w:val="00C92FF2"/>
    <w:rsid w:val="00C9336A"/>
    <w:rsid w:val="00C9381D"/>
    <w:rsid w:val="00C939A5"/>
    <w:rsid w:val="00C93BE5"/>
    <w:rsid w:val="00C93C0E"/>
    <w:rsid w:val="00C944EF"/>
    <w:rsid w:val="00C945CF"/>
    <w:rsid w:val="00C94C15"/>
    <w:rsid w:val="00C95F14"/>
    <w:rsid w:val="00C9611F"/>
    <w:rsid w:val="00C9634E"/>
    <w:rsid w:val="00C96822"/>
    <w:rsid w:val="00C969DD"/>
    <w:rsid w:val="00C977BC"/>
    <w:rsid w:val="00C97D17"/>
    <w:rsid w:val="00CA002B"/>
    <w:rsid w:val="00CA060B"/>
    <w:rsid w:val="00CA0864"/>
    <w:rsid w:val="00CA0DBA"/>
    <w:rsid w:val="00CA11B4"/>
    <w:rsid w:val="00CA13B6"/>
    <w:rsid w:val="00CA158E"/>
    <w:rsid w:val="00CA1764"/>
    <w:rsid w:val="00CA1C1C"/>
    <w:rsid w:val="00CA2EE6"/>
    <w:rsid w:val="00CA3232"/>
    <w:rsid w:val="00CA3A7F"/>
    <w:rsid w:val="00CA5E99"/>
    <w:rsid w:val="00CA5FC7"/>
    <w:rsid w:val="00CA6C91"/>
    <w:rsid w:val="00CA74CD"/>
    <w:rsid w:val="00CA74EE"/>
    <w:rsid w:val="00CA7C9A"/>
    <w:rsid w:val="00CB03D9"/>
    <w:rsid w:val="00CB124A"/>
    <w:rsid w:val="00CB1372"/>
    <w:rsid w:val="00CB1458"/>
    <w:rsid w:val="00CB1AD1"/>
    <w:rsid w:val="00CB1D14"/>
    <w:rsid w:val="00CB20C1"/>
    <w:rsid w:val="00CB223E"/>
    <w:rsid w:val="00CB2F76"/>
    <w:rsid w:val="00CB3917"/>
    <w:rsid w:val="00CB42E6"/>
    <w:rsid w:val="00CB4BCA"/>
    <w:rsid w:val="00CB4FA8"/>
    <w:rsid w:val="00CB5E6D"/>
    <w:rsid w:val="00CB6BA3"/>
    <w:rsid w:val="00CB6C51"/>
    <w:rsid w:val="00CB70E7"/>
    <w:rsid w:val="00CB71A5"/>
    <w:rsid w:val="00CC0F81"/>
    <w:rsid w:val="00CC1018"/>
    <w:rsid w:val="00CC1D4C"/>
    <w:rsid w:val="00CC2534"/>
    <w:rsid w:val="00CC2C9C"/>
    <w:rsid w:val="00CC34A4"/>
    <w:rsid w:val="00CC3BE5"/>
    <w:rsid w:val="00CC4C0F"/>
    <w:rsid w:val="00CC520B"/>
    <w:rsid w:val="00CC5643"/>
    <w:rsid w:val="00CC60FD"/>
    <w:rsid w:val="00CC70AD"/>
    <w:rsid w:val="00CC7135"/>
    <w:rsid w:val="00CC7471"/>
    <w:rsid w:val="00CC75B6"/>
    <w:rsid w:val="00CC769F"/>
    <w:rsid w:val="00CC7AAF"/>
    <w:rsid w:val="00CC7B00"/>
    <w:rsid w:val="00CC7D03"/>
    <w:rsid w:val="00CC7D98"/>
    <w:rsid w:val="00CD008A"/>
    <w:rsid w:val="00CD0110"/>
    <w:rsid w:val="00CD0940"/>
    <w:rsid w:val="00CD0B6F"/>
    <w:rsid w:val="00CD11B8"/>
    <w:rsid w:val="00CD1A69"/>
    <w:rsid w:val="00CD1B10"/>
    <w:rsid w:val="00CD34A1"/>
    <w:rsid w:val="00CD35AB"/>
    <w:rsid w:val="00CD36BE"/>
    <w:rsid w:val="00CD3C4F"/>
    <w:rsid w:val="00CD4064"/>
    <w:rsid w:val="00CD419B"/>
    <w:rsid w:val="00CD441F"/>
    <w:rsid w:val="00CD4960"/>
    <w:rsid w:val="00CD4B7D"/>
    <w:rsid w:val="00CD4D14"/>
    <w:rsid w:val="00CD4D84"/>
    <w:rsid w:val="00CD4DFA"/>
    <w:rsid w:val="00CD56A3"/>
    <w:rsid w:val="00CD5714"/>
    <w:rsid w:val="00CD58A3"/>
    <w:rsid w:val="00CD6417"/>
    <w:rsid w:val="00CD66BE"/>
    <w:rsid w:val="00CD736A"/>
    <w:rsid w:val="00CD75CB"/>
    <w:rsid w:val="00CD7F89"/>
    <w:rsid w:val="00CE0743"/>
    <w:rsid w:val="00CE0F9E"/>
    <w:rsid w:val="00CE104F"/>
    <w:rsid w:val="00CE1814"/>
    <w:rsid w:val="00CE2409"/>
    <w:rsid w:val="00CE2C18"/>
    <w:rsid w:val="00CE2D3C"/>
    <w:rsid w:val="00CE2D82"/>
    <w:rsid w:val="00CE2EF1"/>
    <w:rsid w:val="00CE35D9"/>
    <w:rsid w:val="00CE37C8"/>
    <w:rsid w:val="00CE4262"/>
    <w:rsid w:val="00CE43D1"/>
    <w:rsid w:val="00CE4B5F"/>
    <w:rsid w:val="00CE50BB"/>
    <w:rsid w:val="00CE5128"/>
    <w:rsid w:val="00CE5671"/>
    <w:rsid w:val="00CE5A70"/>
    <w:rsid w:val="00CE5C72"/>
    <w:rsid w:val="00CE5EB6"/>
    <w:rsid w:val="00CE65C2"/>
    <w:rsid w:val="00CE66C5"/>
    <w:rsid w:val="00CE6970"/>
    <w:rsid w:val="00CE6AB4"/>
    <w:rsid w:val="00CE6C45"/>
    <w:rsid w:val="00CE6FDD"/>
    <w:rsid w:val="00CE709C"/>
    <w:rsid w:val="00CE7379"/>
    <w:rsid w:val="00CE742B"/>
    <w:rsid w:val="00CE77F2"/>
    <w:rsid w:val="00CF01D5"/>
    <w:rsid w:val="00CF0307"/>
    <w:rsid w:val="00CF06B9"/>
    <w:rsid w:val="00CF0B6E"/>
    <w:rsid w:val="00CF0D2D"/>
    <w:rsid w:val="00CF0DAB"/>
    <w:rsid w:val="00CF1548"/>
    <w:rsid w:val="00CF173E"/>
    <w:rsid w:val="00CF175F"/>
    <w:rsid w:val="00CF2193"/>
    <w:rsid w:val="00CF2BCD"/>
    <w:rsid w:val="00CF3764"/>
    <w:rsid w:val="00CF393F"/>
    <w:rsid w:val="00CF39D5"/>
    <w:rsid w:val="00CF3E1A"/>
    <w:rsid w:val="00CF3F0A"/>
    <w:rsid w:val="00CF3F13"/>
    <w:rsid w:val="00CF43A2"/>
    <w:rsid w:val="00CF48E0"/>
    <w:rsid w:val="00CF4F5A"/>
    <w:rsid w:val="00CF552D"/>
    <w:rsid w:val="00CF5A75"/>
    <w:rsid w:val="00CF606E"/>
    <w:rsid w:val="00CF607C"/>
    <w:rsid w:val="00CF6F3B"/>
    <w:rsid w:val="00CF73FC"/>
    <w:rsid w:val="00CF758B"/>
    <w:rsid w:val="00CF7B3A"/>
    <w:rsid w:val="00CF7BA9"/>
    <w:rsid w:val="00CF7BBA"/>
    <w:rsid w:val="00CF7BD1"/>
    <w:rsid w:val="00D00025"/>
    <w:rsid w:val="00D000D2"/>
    <w:rsid w:val="00D00392"/>
    <w:rsid w:val="00D0059E"/>
    <w:rsid w:val="00D00E95"/>
    <w:rsid w:val="00D01222"/>
    <w:rsid w:val="00D01634"/>
    <w:rsid w:val="00D01D2D"/>
    <w:rsid w:val="00D02EA4"/>
    <w:rsid w:val="00D031B2"/>
    <w:rsid w:val="00D034A7"/>
    <w:rsid w:val="00D03961"/>
    <w:rsid w:val="00D03AD0"/>
    <w:rsid w:val="00D04428"/>
    <w:rsid w:val="00D04544"/>
    <w:rsid w:val="00D0486B"/>
    <w:rsid w:val="00D04A4B"/>
    <w:rsid w:val="00D055F9"/>
    <w:rsid w:val="00D05BBE"/>
    <w:rsid w:val="00D05E5F"/>
    <w:rsid w:val="00D068B4"/>
    <w:rsid w:val="00D07B58"/>
    <w:rsid w:val="00D07E12"/>
    <w:rsid w:val="00D1017F"/>
    <w:rsid w:val="00D10295"/>
    <w:rsid w:val="00D109CC"/>
    <w:rsid w:val="00D10A25"/>
    <w:rsid w:val="00D11364"/>
    <w:rsid w:val="00D11439"/>
    <w:rsid w:val="00D11F08"/>
    <w:rsid w:val="00D1237E"/>
    <w:rsid w:val="00D1261E"/>
    <w:rsid w:val="00D12CD8"/>
    <w:rsid w:val="00D135A0"/>
    <w:rsid w:val="00D13980"/>
    <w:rsid w:val="00D14910"/>
    <w:rsid w:val="00D15075"/>
    <w:rsid w:val="00D155EA"/>
    <w:rsid w:val="00D15EBA"/>
    <w:rsid w:val="00D16451"/>
    <w:rsid w:val="00D1649E"/>
    <w:rsid w:val="00D164DA"/>
    <w:rsid w:val="00D17116"/>
    <w:rsid w:val="00D17322"/>
    <w:rsid w:val="00D2019C"/>
    <w:rsid w:val="00D20536"/>
    <w:rsid w:val="00D209B3"/>
    <w:rsid w:val="00D21B5E"/>
    <w:rsid w:val="00D21D54"/>
    <w:rsid w:val="00D22CCA"/>
    <w:rsid w:val="00D22FF3"/>
    <w:rsid w:val="00D23F11"/>
    <w:rsid w:val="00D23FE4"/>
    <w:rsid w:val="00D2419A"/>
    <w:rsid w:val="00D24338"/>
    <w:rsid w:val="00D24569"/>
    <w:rsid w:val="00D24DBF"/>
    <w:rsid w:val="00D25277"/>
    <w:rsid w:val="00D258E2"/>
    <w:rsid w:val="00D25FF4"/>
    <w:rsid w:val="00D2608E"/>
    <w:rsid w:val="00D26166"/>
    <w:rsid w:val="00D26E31"/>
    <w:rsid w:val="00D271E7"/>
    <w:rsid w:val="00D273C6"/>
    <w:rsid w:val="00D276DB"/>
    <w:rsid w:val="00D277AE"/>
    <w:rsid w:val="00D27D51"/>
    <w:rsid w:val="00D30080"/>
    <w:rsid w:val="00D307CD"/>
    <w:rsid w:val="00D30E1A"/>
    <w:rsid w:val="00D31139"/>
    <w:rsid w:val="00D31990"/>
    <w:rsid w:val="00D31C3D"/>
    <w:rsid w:val="00D31C6E"/>
    <w:rsid w:val="00D31F77"/>
    <w:rsid w:val="00D3259D"/>
    <w:rsid w:val="00D329D9"/>
    <w:rsid w:val="00D32AEE"/>
    <w:rsid w:val="00D32F17"/>
    <w:rsid w:val="00D33811"/>
    <w:rsid w:val="00D339D0"/>
    <w:rsid w:val="00D34EC6"/>
    <w:rsid w:val="00D356CE"/>
    <w:rsid w:val="00D3666E"/>
    <w:rsid w:val="00D36D97"/>
    <w:rsid w:val="00D373C3"/>
    <w:rsid w:val="00D400AB"/>
    <w:rsid w:val="00D400CF"/>
    <w:rsid w:val="00D401AE"/>
    <w:rsid w:val="00D407BA"/>
    <w:rsid w:val="00D407FB"/>
    <w:rsid w:val="00D4097B"/>
    <w:rsid w:val="00D409E4"/>
    <w:rsid w:val="00D410C4"/>
    <w:rsid w:val="00D410CF"/>
    <w:rsid w:val="00D41F2C"/>
    <w:rsid w:val="00D42753"/>
    <w:rsid w:val="00D42CE0"/>
    <w:rsid w:val="00D42D3E"/>
    <w:rsid w:val="00D42F5B"/>
    <w:rsid w:val="00D432C1"/>
    <w:rsid w:val="00D43504"/>
    <w:rsid w:val="00D43A6F"/>
    <w:rsid w:val="00D43B17"/>
    <w:rsid w:val="00D44F27"/>
    <w:rsid w:val="00D451A0"/>
    <w:rsid w:val="00D45564"/>
    <w:rsid w:val="00D458EB"/>
    <w:rsid w:val="00D45FCB"/>
    <w:rsid w:val="00D46CB6"/>
    <w:rsid w:val="00D46D93"/>
    <w:rsid w:val="00D46F17"/>
    <w:rsid w:val="00D4729D"/>
    <w:rsid w:val="00D47571"/>
    <w:rsid w:val="00D47591"/>
    <w:rsid w:val="00D50474"/>
    <w:rsid w:val="00D5050C"/>
    <w:rsid w:val="00D51279"/>
    <w:rsid w:val="00D5132A"/>
    <w:rsid w:val="00D513FD"/>
    <w:rsid w:val="00D51704"/>
    <w:rsid w:val="00D51AA4"/>
    <w:rsid w:val="00D51B59"/>
    <w:rsid w:val="00D52707"/>
    <w:rsid w:val="00D531A7"/>
    <w:rsid w:val="00D53478"/>
    <w:rsid w:val="00D5477F"/>
    <w:rsid w:val="00D54878"/>
    <w:rsid w:val="00D55490"/>
    <w:rsid w:val="00D558A1"/>
    <w:rsid w:val="00D55915"/>
    <w:rsid w:val="00D55D18"/>
    <w:rsid w:val="00D5611A"/>
    <w:rsid w:val="00D574AC"/>
    <w:rsid w:val="00D57A25"/>
    <w:rsid w:val="00D57CEE"/>
    <w:rsid w:val="00D602FD"/>
    <w:rsid w:val="00D60C64"/>
    <w:rsid w:val="00D6104C"/>
    <w:rsid w:val="00D616A9"/>
    <w:rsid w:val="00D617D1"/>
    <w:rsid w:val="00D6181A"/>
    <w:rsid w:val="00D61FE8"/>
    <w:rsid w:val="00D62E1F"/>
    <w:rsid w:val="00D63050"/>
    <w:rsid w:val="00D63105"/>
    <w:rsid w:val="00D638D6"/>
    <w:rsid w:val="00D63A33"/>
    <w:rsid w:val="00D64D8E"/>
    <w:rsid w:val="00D64FC0"/>
    <w:rsid w:val="00D65A2C"/>
    <w:rsid w:val="00D67E4A"/>
    <w:rsid w:val="00D70219"/>
    <w:rsid w:val="00D702EF"/>
    <w:rsid w:val="00D711A4"/>
    <w:rsid w:val="00D7140E"/>
    <w:rsid w:val="00D71414"/>
    <w:rsid w:val="00D714CB"/>
    <w:rsid w:val="00D72C54"/>
    <w:rsid w:val="00D73039"/>
    <w:rsid w:val="00D73237"/>
    <w:rsid w:val="00D73275"/>
    <w:rsid w:val="00D7377A"/>
    <w:rsid w:val="00D74301"/>
    <w:rsid w:val="00D74F13"/>
    <w:rsid w:val="00D751FB"/>
    <w:rsid w:val="00D7547C"/>
    <w:rsid w:val="00D7557F"/>
    <w:rsid w:val="00D75B23"/>
    <w:rsid w:val="00D75F03"/>
    <w:rsid w:val="00D7609E"/>
    <w:rsid w:val="00D7689B"/>
    <w:rsid w:val="00D76DE8"/>
    <w:rsid w:val="00D771C7"/>
    <w:rsid w:val="00D7727F"/>
    <w:rsid w:val="00D77415"/>
    <w:rsid w:val="00D77BD4"/>
    <w:rsid w:val="00D77C25"/>
    <w:rsid w:val="00D80005"/>
    <w:rsid w:val="00D8023B"/>
    <w:rsid w:val="00D80544"/>
    <w:rsid w:val="00D806AC"/>
    <w:rsid w:val="00D80D80"/>
    <w:rsid w:val="00D80E97"/>
    <w:rsid w:val="00D8154C"/>
    <w:rsid w:val="00D8155C"/>
    <w:rsid w:val="00D815AA"/>
    <w:rsid w:val="00D815FA"/>
    <w:rsid w:val="00D81ABF"/>
    <w:rsid w:val="00D8260A"/>
    <w:rsid w:val="00D827C1"/>
    <w:rsid w:val="00D828C4"/>
    <w:rsid w:val="00D82932"/>
    <w:rsid w:val="00D82A11"/>
    <w:rsid w:val="00D844CE"/>
    <w:rsid w:val="00D84C46"/>
    <w:rsid w:val="00D84DD6"/>
    <w:rsid w:val="00D84F4B"/>
    <w:rsid w:val="00D85488"/>
    <w:rsid w:val="00D85CB6"/>
    <w:rsid w:val="00D85EAB"/>
    <w:rsid w:val="00D86191"/>
    <w:rsid w:val="00D86201"/>
    <w:rsid w:val="00D8666B"/>
    <w:rsid w:val="00D866B2"/>
    <w:rsid w:val="00D867C8"/>
    <w:rsid w:val="00D8698D"/>
    <w:rsid w:val="00D86D92"/>
    <w:rsid w:val="00D8712F"/>
    <w:rsid w:val="00D871A0"/>
    <w:rsid w:val="00D87468"/>
    <w:rsid w:val="00D87658"/>
    <w:rsid w:val="00D877B4"/>
    <w:rsid w:val="00D877D2"/>
    <w:rsid w:val="00D87B44"/>
    <w:rsid w:val="00D87E0C"/>
    <w:rsid w:val="00D90465"/>
    <w:rsid w:val="00D904B0"/>
    <w:rsid w:val="00D904F7"/>
    <w:rsid w:val="00D90562"/>
    <w:rsid w:val="00D907CB"/>
    <w:rsid w:val="00D90EB9"/>
    <w:rsid w:val="00D9168B"/>
    <w:rsid w:val="00D9238D"/>
    <w:rsid w:val="00D923DF"/>
    <w:rsid w:val="00D92B65"/>
    <w:rsid w:val="00D92B6B"/>
    <w:rsid w:val="00D92D4F"/>
    <w:rsid w:val="00D9320E"/>
    <w:rsid w:val="00D93532"/>
    <w:rsid w:val="00D93744"/>
    <w:rsid w:val="00D938E1"/>
    <w:rsid w:val="00D93BD9"/>
    <w:rsid w:val="00D9416C"/>
    <w:rsid w:val="00D946D6"/>
    <w:rsid w:val="00D94AA6"/>
    <w:rsid w:val="00D94C27"/>
    <w:rsid w:val="00D94DEB"/>
    <w:rsid w:val="00D94E7D"/>
    <w:rsid w:val="00D95027"/>
    <w:rsid w:val="00D9511D"/>
    <w:rsid w:val="00D95850"/>
    <w:rsid w:val="00D95C17"/>
    <w:rsid w:val="00D960A3"/>
    <w:rsid w:val="00D963F3"/>
    <w:rsid w:val="00D96D78"/>
    <w:rsid w:val="00D970BC"/>
    <w:rsid w:val="00D97B65"/>
    <w:rsid w:val="00D97D59"/>
    <w:rsid w:val="00D97D77"/>
    <w:rsid w:val="00DA0283"/>
    <w:rsid w:val="00DA06C3"/>
    <w:rsid w:val="00DA08A1"/>
    <w:rsid w:val="00DA09A8"/>
    <w:rsid w:val="00DA0CE5"/>
    <w:rsid w:val="00DA0DB8"/>
    <w:rsid w:val="00DA13FD"/>
    <w:rsid w:val="00DA1644"/>
    <w:rsid w:val="00DA1718"/>
    <w:rsid w:val="00DA20CB"/>
    <w:rsid w:val="00DA22A6"/>
    <w:rsid w:val="00DA27DD"/>
    <w:rsid w:val="00DA2AA6"/>
    <w:rsid w:val="00DA2DDA"/>
    <w:rsid w:val="00DA2DDE"/>
    <w:rsid w:val="00DA2F79"/>
    <w:rsid w:val="00DA3A32"/>
    <w:rsid w:val="00DA3C62"/>
    <w:rsid w:val="00DA4C85"/>
    <w:rsid w:val="00DA5E17"/>
    <w:rsid w:val="00DA6454"/>
    <w:rsid w:val="00DA75A6"/>
    <w:rsid w:val="00DA7CB3"/>
    <w:rsid w:val="00DB04AC"/>
    <w:rsid w:val="00DB0F0C"/>
    <w:rsid w:val="00DB1162"/>
    <w:rsid w:val="00DB1CA3"/>
    <w:rsid w:val="00DB22A8"/>
    <w:rsid w:val="00DB2C40"/>
    <w:rsid w:val="00DB4147"/>
    <w:rsid w:val="00DB4485"/>
    <w:rsid w:val="00DB4BBA"/>
    <w:rsid w:val="00DB4E0A"/>
    <w:rsid w:val="00DB4E49"/>
    <w:rsid w:val="00DB4F26"/>
    <w:rsid w:val="00DB55F0"/>
    <w:rsid w:val="00DB5A17"/>
    <w:rsid w:val="00DB6189"/>
    <w:rsid w:val="00DB66A6"/>
    <w:rsid w:val="00DB7332"/>
    <w:rsid w:val="00DB76E1"/>
    <w:rsid w:val="00DB7A0E"/>
    <w:rsid w:val="00DB7CCB"/>
    <w:rsid w:val="00DC0125"/>
    <w:rsid w:val="00DC0827"/>
    <w:rsid w:val="00DC14B7"/>
    <w:rsid w:val="00DC1576"/>
    <w:rsid w:val="00DC1B0C"/>
    <w:rsid w:val="00DC1D2F"/>
    <w:rsid w:val="00DC280E"/>
    <w:rsid w:val="00DC2832"/>
    <w:rsid w:val="00DC2A9D"/>
    <w:rsid w:val="00DC3866"/>
    <w:rsid w:val="00DC4060"/>
    <w:rsid w:val="00DC5001"/>
    <w:rsid w:val="00DC57DE"/>
    <w:rsid w:val="00DC5B93"/>
    <w:rsid w:val="00DC5DF0"/>
    <w:rsid w:val="00DC66B8"/>
    <w:rsid w:val="00DC686C"/>
    <w:rsid w:val="00DC6B64"/>
    <w:rsid w:val="00DC7551"/>
    <w:rsid w:val="00DC7A21"/>
    <w:rsid w:val="00DD0169"/>
    <w:rsid w:val="00DD1420"/>
    <w:rsid w:val="00DD1620"/>
    <w:rsid w:val="00DD16E3"/>
    <w:rsid w:val="00DD1EAB"/>
    <w:rsid w:val="00DD26AD"/>
    <w:rsid w:val="00DD2D56"/>
    <w:rsid w:val="00DD2D97"/>
    <w:rsid w:val="00DD333A"/>
    <w:rsid w:val="00DD3832"/>
    <w:rsid w:val="00DD44CA"/>
    <w:rsid w:val="00DD4BD5"/>
    <w:rsid w:val="00DD5015"/>
    <w:rsid w:val="00DD51A5"/>
    <w:rsid w:val="00DD5436"/>
    <w:rsid w:val="00DD5AC4"/>
    <w:rsid w:val="00DD6B01"/>
    <w:rsid w:val="00DD6C61"/>
    <w:rsid w:val="00DD6F6B"/>
    <w:rsid w:val="00DD7613"/>
    <w:rsid w:val="00DE0496"/>
    <w:rsid w:val="00DE08A2"/>
    <w:rsid w:val="00DE08A9"/>
    <w:rsid w:val="00DE10F6"/>
    <w:rsid w:val="00DE135F"/>
    <w:rsid w:val="00DE13C7"/>
    <w:rsid w:val="00DE1A75"/>
    <w:rsid w:val="00DE1FF7"/>
    <w:rsid w:val="00DE2326"/>
    <w:rsid w:val="00DE2A17"/>
    <w:rsid w:val="00DE2A82"/>
    <w:rsid w:val="00DE2B0A"/>
    <w:rsid w:val="00DE3152"/>
    <w:rsid w:val="00DE32CC"/>
    <w:rsid w:val="00DE359B"/>
    <w:rsid w:val="00DE3C38"/>
    <w:rsid w:val="00DE3E8B"/>
    <w:rsid w:val="00DE3ECC"/>
    <w:rsid w:val="00DE41D0"/>
    <w:rsid w:val="00DE4431"/>
    <w:rsid w:val="00DE4F1E"/>
    <w:rsid w:val="00DE51F8"/>
    <w:rsid w:val="00DE5390"/>
    <w:rsid w:val="00DE58F3"/>
    <w:rsid w:val="00DE5978"/>
    <w:rsid w:val="00DE5A1F"/>
    <w:rsid w:val="00DE5F61"/>
    <w:rsid w:val="00DE61F8"/>
    <w:rsid w:val="00DE68E3"/>
    <w:rsid w:val="00DE710B"/>
    <w:rsid w:val="00DF0154"/>
    <w:rsid w:val="00DF0DF2"/>
    <w:rsid w:val="00DF0F5E"/>
    <w:rsid w:val="00DF19EA"/>
    <w:rsid w:val="00DF2127"/>
    <w:rsid w:val="00DF265B"/>
    <w:rsid w:val="00DF2FF4"/>
    <w:rsid w:val="00DF328E"/>
    <w:rsid w:val="00DF346E"/>
    <w:rsid w:val="00DF360E"/>
    <w:rsid w:val="00DF41C1"/>
    <w:rsid w:val="00DF4406"/>
    <w:rsid w:val="00DF5AD3"/>
    <w:rsid w:val="00DF5C76"/>
    <w:rsid w:val="00DF6251"/>
    <w:rsid w:val="00DF661F"/>
    <w:rsid w:val="00DF7390"/>
    <w:rsid w:val="00DF7D81"/>
    <w:rsid w:val="00E00987"/>
    <w:rsid w:val="00E00A16"/>
    <w:rsid w:val="00E00ECB"/>
    <w:rsid w:val="00E014DE"/>
    <w:rsid w:val="00E018E8"/>
    <w:rsid w:val="00E01E72"/>
    <w:rsid w:val="00E02DC2"/>
    <w:rsid w:val="00E02F2C"/>
    <w:rsid w:val="00E03073"/>
    <w:rsid w:val="00E03326"/>
    <w:rsid w:val="00E035EE"/>
    <w:rsid w:val="00E0387C"/>
    <w:rsid w:val="00E04745"/>
    <w:rsid w:val="00E04DFB"/>
    <w:rsid w:val="00E04F23"/>
    <w:rsid w:val="00E0582F"/>
    <w:rsid w:val="00E059B7"/>
    <w:rsid w:val="00E06160"/>
    <w:rsid w:val="00E0688A"/>
    <w:rsid w:val="00E06BEA"/>
    <w:rsid w:val="00E071F0"/>
    <w:rsid w:val="00E079C1"/>
    <w:rsid w:val="00E101F2"/>
    <w:rsid w:val="00E10313"/>
    <w:rsid w:val="00E10917"/>
    <w:rsid w:val="00E11A2D"/>
    <w:rsid w:val="00E12619"/>
    <w:rsid w:val="00E12712"/>
    <w:rsid w:val="00E128A2"/>
    <w:rsid w:val="00E12E7D"/>
    <w:rsid w:val="00E13418"/>
    <w:rsid w:val="00E13795"/>
    <w:rsid w:val="00E137C0"/>
    <w:rsid w:val="00E13F50"/>
    <w:rsid w:val="00E13F6C"/>
    <w:rsid w:val="00E14B52"/>
    <w:rsid w:val="00E14C46"/>
    <w:rsid w:val="00E14E3C"/>
    <w:rsid w:val="00E1504C"/>
    <w:rsid w:val="00E15D00"/>
    <w:rsid w:val="00E16020"/>
    <w:rsid w:val="00E162C6"/>
    <w:rsid w:val="00E17517"/>
    <w:rsid w:val="00E17630"/>
    <w:rsid w:val="00E17D4F"/>
    <w:rsid w:val="00E20668"/>
    <w:rsid w:val="00E206B2"/>
    <w:rsid w:val="00E21264"/>
    <w:rsid w:val="00E218BB"/>
    <w:rsid w:val="00E21BA7"/>
    <w:rsid w:val="00E23807"/>
    <w:rsid w:val="00E23EEF"/>
    <w:rsid w:val="00E243BC"/>
    <w:rsid w:val="00E243D4"/>
    <w:rsid w:val="00E24450"/>
    <w:rsid w:val="00E247D2"/>
    <w:rsid w:val="00E24B9B"/>
    <w:rsid w:val="00E2506A"/>
    <w:rsid w:val="00E2511D"/>
    <w:rsid w:val="00E2514A"/>
    <w:rsid w:val="00E252DB"/>
    <w:rsid w:val="00E2533A"/>
    <w:rsid w:val="00E25850"/>
    <w:rsid w:val="00E269D1"/>
    <w:rsid w:val="00E270AC"/>
    <w:rsid w:val="00E30423"/>
    <w:rsid w:val="00E3149D"/>
    <w:rsid w:val="00E31C03"/>
    <w:rsid w:val="00E32306"/>
    <w:rsid w:val="00E3349D"/>
    <w:rsid w:val="00E33532"/>
    <w:rsid w:val="00E337C6"/>
    <w:rsid w:val="00E33F18"/>
    <w:rsid w:val="00E342F2"/>
    <w:rsid w:val="00E34CC1"/>
    <w:rsid w:val="00E34E14"/>
    <w:rsid w:val="00E35789"/>
    <w:rsid w:val="00E358D3"/>
    <w:rsid w:val="00E37779"/>
    <w:rsid w:val="00E379DD"/>
    <w:rsid w:val="00E37F61"/>
    <w:rsid w:val="00E40FE0"/>
    <w:rsid w:val="00E4102C"/>
    <w:rsid w:val="00E4116D"/>
    <w:rsid w:val="00E412C4"/>
    <w:rsid w:val="00E41A92"/>
    <w:rsid w:val="00E41E2C"/>
    <w:rsid w:val="00E42491"/>
    <w:rsid w:val="00E425C5"/>
    <w:rsid w:val="00E42A8C"/>
    <w:rsid w:val="00E42BD5"/>
    <w:rsid w:val="00E433A1"/>
    <w:rsid w:val="00E4397D"/>
    <w:rsid w:val="00E43B45"/>
    <w:rsid w:val="00E43CC9"/>
    <w:rsid w:val="00E441A8"/>
    <w:rsid w:val="00E44BC7"/>
    <w:rsid w:val="00E45813"/>
    <w:rsid w:val="00E45D22"/>
    <w:rsid w:val="00E45F97"/>
    <w:rsid w:val="00E4773B"/>
    <w:rsid w:val="00E47A0A"/>
    <w:rsid w:val="00E50C51"/>
    <w:rsid w:val="00E50F76"/>
    <w:rsid w:val="00E519E3"/>
    <w:rsid w:val="00E52682"/>
    <w:rsid w:val="00E526DE"/>
    <w:rsid w:val="00E52F6E"/>
    <w:rsid w:val="00E54695"/>
    <w:rsid w:val="00E54DF0"/>
    <w:rsid w:val="00E5522B"/>
    <w:rsid w:val="00E5539F"/>
    <w:rsid w:val="00E56101"/>
    <w:rsid w:val="00E5649D"/>
    <w:rsid w:val="00E568FC"/>
    <w:rsid w:val="00E5694F"/>
    <w:rsid w:val="00E572CB"/>
    <w:rsid w:val="00E57C02"/>
    <w:rsid w:val="00E6128C"/>
    <w:rsid w:val="00E613D6"/>
    <w:rsid w:val="00E61E1C"/>
    <w:rsid w:val="00E62296"/>
    <w:rsid w:val="00E626FE"/>
    <w:rsid w:val="00E62CAC"/>
    <w:rsid w:val="00E6335E"/>
    <w:rsid w:val="00E63606"/>
    <w:rsid w:val="00E63EB5"/>
    <w:rsid w:val="00E63FF5"/>
    <w:rsid w:val="00E64342"/>
    <w:rsid w:val="00E64866"/>
    <w:rsid w:val="00E65931"/>
    <w:rsid w:val="00E65BA9"/>
    <w:rsid w:val="00E66DDC"/>
    <w:rsid w:val="00E6784E"/>
    <w:rsid w:val="00E703D9"/>
    <w:rsid w:val="00E70C69"/>
    <w:rsid w:val="00E71CA4"/>
    <w:rsid w:val="00E71F1A"/>
    <w:rsid w:val="00E71FDB"/>
    <w:rsid w:val="00E72150"/>
    <w:rsid w:val="00E72203"/>
    <w:rsid w:val="00E72747"/>
    <w:rsid w:val="00E72A3D"/>
    <w:rsid w:val="00E72C53"/>
    <w:rsid w:val="00E72E2F"/>
    <w:rsid w:val="00E731C1"/>
    <w:rsid w:val="00E734CE"/>
    <w:rsid w:val="00E73587"/>
    <w:rsid w:val="00E73B82"/>
    <w:rsid w:val="00E73BF8"/>
    <w:rsid w:val="00E74F23"/>
    <w:rsid w:val="00E75183"/>
    <w:rsid w:val="00E7593E"/>
    <w:rsid w:val="00E75EAD"/>
    <w:rsid w:val="00E76D82"/>
    <w:rsid w:val="00E76ECD"/>
    <w:rsid w:val="00E7707D"/>
    <w:rsid w:val="00E772EA"/>
    <w:rsid w:val="00E77470"/>
    <w:rsid w:val="00E77746"/>
    <w:rsid w:val="00E802AB"/>
    <w:rsid w:val="00E80ACF"/>
    <w:rsid w:val="00E80BA0"/>
    <w:rsid w:val="00E80C16"/>
    <w:rsid w:val="00E810C5"/>
    <w:rsid w:val="00E8113F"/>
    <w:rsid w:val="00E81253"/>
    <w:rsid w:val="00E813A3"/>
    <w:rsid w:val="00E814C5"/>
    <w:rsid w:val="00E81897"/>
    <w:rsid w:val="00E818DD"/>
    <w:rsid w:val="00E82571"/>
    <w:rsid w:val="00E82D9A"/>
    <w:rsid w:val="00E831EF"/>
    <w:rsid w:val="00E83DD4"/>
    <w:rsid w:val="00E840D0"/>
    <w:rsid w:val="00E84C97"/>
    <w:rsid w:val="00E8527E"/>
    <w:rsid w:val="00E85896"/>
    <w:rsid w:val="00E85B74"/>
    <w:rsid w:val="00E867FC"/>
    <w:rsid w:val="00E86E86"/>
    <w:rsid w:val="00E870B5"/>
    <w:rsid w:val="00E87551"/>
    <w:rsid w:val="00E877F5"/>
    <w:rsid w:val="00E878B6"/>
    <w:rsid w:val="00E87C83"/>
    <w:rsid w:val="00E87ED6"/>
    <w:rsid w:val="00E9081D"/>
    <w:rsid w:val="00E90A86"/>
    <w:rsid w:val="00E90D0F"/>
    <w:rsid w:val="00E90E5F"/>
    <w:rsid w:val="00E915FE"/>
    <w:rsid w:val="00E9163C"/>
    <w:rsid w:val="00E9259B"/>
    <w:rsid w:val="00E92F1C"/>
    <w:rsid w:val="00E938F9"/>
    <w:rsid w:val="00E93B0E"/>
    <w:rsid w:val="00E93D64"/>
    <w:rsid w:val="00E941F4"/>
    <w:rsid w:val="00E94C2D"/>
    <w:rsid w:val="00E951D3"/>
    <w:rsid w:val="00E95B8D"/>
    <w:rsid w:val="00E95BAF"/>
    <w:rsid w:val="00E96564"/>
    <w:rsid w:val="00E96AE5"/>
    <w:rsid w:val="00E976FB"/>
    <w:rsid w:val="00E97E89"/>
    <w:rsid w:val="00EA071B"/>
    <w:rsid w:val="00EA09EF"/>
    <w:rsid w:val="00EA0C14"/>
    <w:rsid w:val="00EA0D36"/>
    <w:rsid w:val="00EA0E13"/>
    <w:rsid w:val="00EA102A"/>
    <w:rsid w:val="00EA183D"/>
    <w:rsid w:val="00EA1C7D"/>
    <w:rsid w:val="00EA1C7E"/>
    <w:rsid w:val="00EA1EC1"/>
    <w:rsid w:val="00EA2069"/>
    <w:rsid w:val="00EA24F0"/>
    <w:rsid w:val="00EA2618"/>
    <w:rsid w:val="00EA2F59"/>
    <w:rsid w:val="00EA3033"/>
    <w:rsid w:val="00EA3814"/>
    <w:rsid w:val="00EA3AFA"/>
    <w:rsid w:val="00EA4816"/>
    <w:rsid w:val="00EA4FCE"/>
    <w:rsid w:val="00EA53DB"/>
    <w:rsid w:val="00EA5433"/>
    <w:rsid w:val="00EA58D0"/>
    <w:rsid w:val="00EA58DB"/>
    <w:rsid w:val="00EA5BF7"/>
    <w:rsid w:val="00EA6593"/>
    <w:rsid w:val="00EA67FC"/>
    <w:rsid w:val="00EA6A5A"/>
    <w:rsid w:val="00EA6F2A"/>
    <w:rsid w:val="00EA70C9"/>
    <w:rsid w:val="00EA734A"/>
    <w:rsid w:val="00EB0038"/>
    <w:rsid w:val="00EB0278"/>
    <w:rsid w:val="00EB072A"/>
    <w:rsid w:val="00EB16C6"/>
    <w:rsid w:val="00EB1756"/>
    <w:rsid w:val="00EB191C"/>
    <w:rsid w:val="00EB31A3"/>
    <w:rsid w:val="00EB3574"/>
    <w:rsid w:val="00EB4321"/>
    <w:rsid w:val="00EB43FC"/>
    <w:rsid w:val="00EB45C8"/>
    <w:rsid w:val="00EB4A43"/>
    <w:rsid w:val="00EB4B60"/>
    <w:rsid w:val="00EB5295"/>
    <w:rsid w:val="00EB5329"/>
    <w:rsid w:val="00EB56EB"/>
    <w:rsid w:val="00EB5746"/>
    <w:rsid w:val="00EB5777"/>
    <w:rsid w:val="00EB585E"/>
    <w:rsid w:val="00EB6453"/>
    <w:rsid w:val="00EB6907"/>
    <w:rsid w:val="00EB6AA8"/>
    <w:rsid w:val="00EB6E9F"/>
    <w:rsid w:val="00EB789D"/>
    <w:rsid w:val="00EB7936"/>
    <w:rsid w:val="00EB79DF"/>
    <w:rsid w:val="00EC057F"/>
    <w:rsid w:val="00EC17FF"/>
    <w:rsid w:val="00EC2445"/>
    <w:rsid w:val="00EC2A4C"/>
    <w:rsid w:val="00EC2ABB"/>
    <w:rsid w:val="00EC2C83"/>
    <w:rsid w:val="00EC371D"/>
    <w:rsid w:val="00EC3F5A"/>
    <w:rsid w:val="00EC44E0"/>
    <w:rsid w:val="00EC4803"/>
    <w:rsid w:val="00EC5275"/>
    <w:rsid w:val="00EC5E45"/>
    <w:rsid w:val="00EC6023"/>
    <w:rsid w:val="00EC66A5"/>
    <w:rsid w:val="00EC6965"/>
    <w:rsid w:val="00EC6D83"/>
    <w:rsid w:val="00EC79B6"/>
    <w:rsid w:val="00EC7CFE"/>
    <w:rsid w:val="00EC7DA8"/>
    <w:rsid w:val="00ED0215"/>
    <w:rsid w:val="00ED021E"/>
    <w:rsid w:val="00ED0365"/>
    <w:rsid w:val="00ED120F"/>
    <w:rsid w:val="00ED1305"/>
    <w:rsid w:val="00ED24C6"/>
    <w:rsid w:val="00ED24F8"/>
    <w:rsid w:val="00ED3028"/>
    <w:rsid w:val="00ED3F1A"/>
    <w:rsid w:val="00ED4163"/>
    <w:rsid w:val="00ED48C2"/>
    <w:rsid w:val="00ED4A8A"/>
    <w:rsid w:val="00ED4FBD"/>
    <w:rsid w:val="00ED50D9"/>
    <w:rsid w:val="00ED56FC"/>
    <w:rsid w:val="00ED642D"/>
    <w:rsid w:val="00ED6478"/>
    <w:rsid w:val="00ED6525"/>
    <w:rsid w:val="00ED6AE0"/>
    <w:rsid w:val="00ED703C"/>
    <w:rsid w:val="00EE094B"/>
    <w:rsid w:val="00EE0AD9"/>
    <w:rsid w:val="00EE20F5"/>
    <w:rsid w:val="00EE255B"/>
    <w:rsid w:val="00EE2722"/>
    <w:rsid w:val="00EE3635"/>
    <w:rsid w:val="00EE368F"/>
    <w:rsid w:val="00EE3DA0"/>
    <w:rsid w:val="00EE44C9"/>
    <w:rsid w:val="00EE4F7B"/>
    <w:rsid w:val="00EE52AD"/>
    <w:rsid w:val="00EE57FD"/>
    <w:rsid w:val="00EE5A2D"/>
    <w:rsid w:val="00EE5CDC"/>
    <w:rsid w:val="00EE5E75"/>
    <w:rsid w:val="00EE60AE"/>
    <w:rsid w:val="00EE6BC5"/>
    <w:rsid w:val="00EE7E53"/>
    <w:rsid w:val="00EF0466"/>
    <w:rsid w:val="00EF05B6"/>
    <w:rsid w:val="00EF0AD0"/>
    <w:rsid w:val="00EF0D18"/>
    <w:rsid w:val="00EF0DB3"/>
    <w:rsid w:val="00EF175B"/>
    <w:rsid w:val="00EF1C28"/>
    <w:rsid w:val="00EF1F38"/>
    <w:rsid w:val="00EF22F3"/>
    <w:rsid w:val="00EF243A"/>
    <w:rsid w:val="00EF2BDB"/>
    <w:rsid w:val="00EF3065"/>
    <w:rsid w:val="00EF362F"/>
    <w:rsid w:val="00EF36B0"/>
    <w:rsid w:val="00EF3E7D"/>
    <w:rsid w:val="00EF4452"/>
    <w:rsid w:val="00EF477D"/>
    <w:rsid w:val="00EF4B31"/>
    <w:rsid w:val="00EF5333"/>
    <w:rsid w:val="00EF5546"/>
    <w:rsid w:val="00EF59DA"/>
    <w:rsid w:val="00EF5E03"/>
    <w:rsid w:val="00EF61EE"/>
    <w:rsid w:val="00EF6321"/>
    <w:rsid w:val="00EF6A4F"/>
    <w:rsid w:val="00EF6C51"/>
    <w:rsid w:val="00EF6F49"/>
    <w:rsid w:val="00EF752D"/>
    <w:rsid w:val="00EF7C87"/>
    <w:rsid w:val="00F00024"/>
    <w:rsid w:val="00F009DA"/>
    <w:rsid w:val="00F00AAA"/>
    <w:rsid w:val="00F00CBA"/>
    <w:rsid w:val="00F01174"/>
    <w:rsid w:val="00F01554"/>
    <w:rsid w:val="00F01604"/>
    <w:rsid w:val="00F03010"/>
    <w:rsid w:val="00F034F2"/>
    <w:rsid w:val="00F03597"/>
    <w:rsid w:val="00F0388F"/>
    <w:rsid w:val="00F03A75"/>
    <w:rsid w:val="00F03AC7"/>
    <w:rsid w:val="00F044B4"/>
    <w:rsid w:val="00F053DC"/>
    <w:rsid w:val="00F0547D"/>
    <w:rsid w:val="00F05D2E"/>
    <w:rsid w:val="00F05F44"/>
    <w:rsid w:val="00F064CC"/>
    <w:rsid w:val="00F06738"/>
    <w:rsid w:val="00F073FE"/>
    <w:rsid w:val="00F07436"/>
    <w:rsid w:val="00F07D2D"/>
    <w:rsid w:val="00F07F5B"/>
    <w:rsid w:val="00F10218"/>
    <w:rsid w:val="00F10233"/>
    <w:rsid w:val="00F10A54"/>
    <w:rsid w:val="00F1110C"/>
    <w:rsid w:val="00F111D8"/>
    <w:rsid w:val="00F1225F"/>
    <w:rsid w:val="00F1242D"/>
    <w:rsid w:val="00F124D1"/>
    <w:rsid w:val="00F129A3"/>
    <w:rsid w:val="00F12E02"/>
    <w:rsid w:val="00F13416"/>
    <w:rsid w:val="00F13E9D"/>
    <w:rsid w:val="00F145B4"/>
    <w:rsid w:val="00F146CB"/>
    <w:rsid w:val="00F14F85"/>
    <w:rsid w:val="00F15625"/>
    <w:rsid w:val="00F15C2F"/>
    <w:rsid w:val="00F162A2"/>
    <w:rsid w:val="00F16393"/>
    <w:rsid w:val="00F165A0"/>
    <w:rsid w:val="00F16854"/>
    <w:rsid w:val="00F16E68"/>
    <w:rsid w:val="00F16E9C"/>
    <w:rsid w:val="00F17396"/>
    <w:rsid w:val="00F173DB"/>
    <w:rsid w:val="00F1782A"/>
    <w:rsid w:val="00F17BB6"/>
    <w:rsid w:val="00F20086"/>
    <w:rsid w:val="00F208E7"/>
    <w:rsid w:val="00F20B8C"/>
    <w:rsid w:val="00F20E0F"/>
    <w:rsid w:val="00F21AEC"/>
    <w:rsid w:val="00F21D72"/>
    <w:rsid w:val="00F21E5A"/>
    <w:rsid w:val="00F220D1"/>
    <w:rsid w:val="00F222D1"/>
    <w:rsid w:val="00F2231C"/>
    <w:rsid w:val="00F22453"/>
    <w:rsid w:val="00F22742"/>
    <w:rsid w:val="00F22FC7"/>
    <w:rsid w:val="00F230E3"/>
    <w:rsid w:val="00F232F2"/>
    <w:rsid w:val="00F2343E"/>
    <w:rsid w:val="00F23B35"/>
    <w:rsid w:val="00F24179"/>
    <w:rsid w:val="00F25768"/>
    <w:rsid w:val="00F25807"/>
    <w:rsid w:val="00F263F3"/>
    <w:rsid w:val="00F27AB7"/>
    <w:rsid w:val="00F27E43"/>
    <w:rsid w:val="00F305CF"/>
    <w:rsid w:val="00F30794"/>
    <w:rsid w:val="00F307BF"/>
    <w:rsid w:val="00F3108D"/>
    <w:rsid w:val="00F3114F"/>
    <w:rsid w:val="00F314A2"/>
    <w:rsid w:val="00F318C2"/>
    <w:rsid w:val="00F325FA"/>
    <w:rsid w:val="00F3269D"/>
    <w:rsid w:val="00F32806"/>
    <w:rsid w:val="00F32C3E"/>
    <w:rsid w:val="00F32FBA"/>
    <w:rsid w:val="00F3353B"/>
    <w:rsid w:val="00F336B9"/>
    <w:rsid w:val="00F33C59"/>
    <w:rsid w:val="00F33E70"/>
    <w:rsid w:val="00F34831"/>
    <w:rsid w:val="00F34AB6"/>
    <w:rsid w:val="00F35B48"/>
    <w:rsid w:val="00F3634B"/>
    <w:rsid w:val="00F367B8"/>
    <w:rsid w:val="00F36CA8"/>
    <w:rsid w:val="00F36D37"/>
    <w:rsid w:val="00F3701C"/>
    <w:rsid w:val="00F370D9"/>
    <w:rsid w:val="00F37387"/>
    <w:rsid w:val="00F373EC"/>
    <w:rsid w:val="00F37BD8"/>
    <w:rsid w:val="00F37F4E"/>
    <w:rsid w:val="00F40320"/>
    <w:rsid w:val="00F404F9"/>
    <w:rsid w:val="00F40535"/>
    <w:rsid w:val="00F41123"/>
    <w:rsid w:val="00F41265"/>
    <w:rsid w:val="00F4179D"/>
    <w:rsid w:val="00F41F69"/>
    <w:rsid w:val="00F42183"/>
    <w:rsid w:val="00F430A3"/>
    <w:rsid w:val="00F43F55"/>
    <w:rsid w:val="00F44794"/>
    <w:rsid w:val="00F456F7"/>
    <w:rsid w:val="00F45BB8"/>
    <w:rsid w:val="00F47AED"/>
    <w:rsid w:val="00F47B6D"/>
    <w:rsid w:val="00F50045"/>
    <w:rsid w:val="00F503EB"/>
    <w:rsid w:val="00F506E5"/>
    <w:rsid w:val="00F50A90"/>
    <w:rsid w:val="00F51209"/>
    <w:rsid w:val="00F516D2"/>
    <w:rsid w:val="00F51907"/>
    <w:rsid w:val="00F5199D"/>
    <w:rsid w:val="00F524CD"/>
    <w:rsid w:val="00F529F7"/>
    <w:rsid w:val="00F52CE3"/>
    <w:rsid w:val="00F52E5B"/>
    <w:rsid w:val="00F53237"/>
    <w:rsid w:val="00F53CC1"/>
    <w:rsid w:val="00F53FD3"/>
    <w:rsid w:val="00F5404B"/>
    <w:rsid w:val="00F546C4"/>
    <w:rsid w:val="00F54793"/>
    <w:rsid w:val="00F5490F"/>
    <w:rsid w:val="00F54FA9"/>
    <w:rsid w:val="00F55213"/>
    <w:rsid w:val="00F55CDA"/>
    <w:rsid w:val="00F560B4"/>
    <w:rsid w:val="00F56713"/>
    <w:rsid w:val="00F5694B"/>
    <w:rsid w:val="00F602E2"/>
    <w:rsid w:val="00F60A27"/>
    <w:rsid w:val="00F60FA5"/>
    <w:rsid w:val="00F610B2"/>
    <w:rsid w:val="00F613A7"/>
    <w:rsid w:val="00F61991"/>
    <w:rsid w:val="00F61B3A"/>
    <w:rsid w:val="00F620E1"/>
    <w:rsid w:val="00F623D7"/>
    <w:rsid w:val="00F62788"/>
    <w:rsid w:val="00F628E6"/>
    <w:rsid w:val="00F630B5"/>
    <w:rsid w:val="00F635F6"/>
    <w:rsid w:val="00F637E9"/>
    <w:rsid w:val="00F64307"/>
    <w:rsid w:val="00F64316"/>
    <w:rsid w:val="00F6482A"/>
    <w:rsid w:val="00F648C0"/>
    <w:rsid w:val="00F64F22"/>
    <w:rsid w:val="00F65531"/>
    <w:rsid w:val="00F65DAD"/>
    <w:rsid w:val="00F66E30"/>
    <w:rsid w:val="00F675A4"/>
    <w:rsid w:val="00F67651"/>
    <w:rsid w:val="00F6788C"/>
    <w:rsid w:val="00F67D16"/>
    <w:rsid w:val="00F67D3A"/>
    <w:rsid w:val="00F67D8B"/>
    <w:rsid w:val="00F7064F"/>
    <w:rsid w:val="00F70746"/>
    <w:rsid w:val="00F710F3"/>
    <w:rsid w:val="00F7187C"/>
    <w:rsid w:val="00F72B81"/>
    <w:rsid w:val="00F72FD0"/>
    <w:rsid w:val="00F731E9"/>
    <w:rsid w:val="00F7389D"/>
    <w:rsid w:val="00F73E0D"/>
    <w:rsid w:val="00F73E62"/>
    <w:rsid w:val="00F741A2"/>
    <w:rsid w:val="00F7568D"/>
    <w:rsid w:val="00F75780"/>
    <w:rsid w:val="00F7620C"/>
    <w:rsid w:val="00F7633E"/>
    <w:rsid w:val="00F76670"/>
    <w:rsid w:val="00F7733C"/>
    <w:rsid w:val="00F801E0"/>
    <w:rsid w:val="00F80B74"/>
    <w:rsid w:val="00F80F3F"/>
    <w:rsid w:val="00F8122C"/>
    <w:rsid w:val="00F81265"/>
    <w:rsid w:val="00F81290"/>
    <w:rsid w:val="00F81941"/>
    <w:rsid w:val="00F81A63"/>
    <w:rsid w:val="00F81B1C"/>
    <w:rsid w:val="00F821E9"/>
    <w:rsid w:val="00F8325C"/>
    <w:rsid w:val="00F83755"/>
    <w:rsid w:val="00F83873"/>
    <w:rsid w:val="00F838C2"/>
    <w:rsid w:val="00F83C14"/>
    <w:rsid w:val="00F83E98"/>
    <w:rsid w:val="00F8422C"/>
    <w:rsid w:val="00F853F0"/>
    <w:rsid w:val="00F85868"/>
    <w:rsid w:val="00F85C3D"/>
    <w:rsid w:val="00F85CBC"/>
    <w:rsid w:val="00F862E4"/>
    <w:rsid w:val="00F8643A"/>
    <w:rsid w:val="00F87183"/>
    <w:rsid w:val="00F871F1"/>
    <w:rsid w:val="00F874FE"/>
    <w:rsid w:val="00F902DC"/>
    <w:rsid w:val="00F908FF"/>
    <w:rsid w:val="00F90E79"/>
    <w:rsid w:val="00F90F4C"/>
    <w:rsid w:val="00F92797"/>
    <w:rsid w:val="00F927E8"/>
    <w:rsid w:val="00F9309E"/>
    <w:rsid w:val="00F9318C"/>
    <w:rsid w:val="00F93C7D"/>
    <w:rsid w:val="00F93D66"/>
    <w:rsid w:val="00F93E56"/>
    <w:rsid w:val="00F947AF"/>
    <w:rsid w:val="00F94C32"/>
    <w:rsid w:val="00F94E14"/>
    <w:rsid w:val="00F94E28"/>
    <w:rsid w:val="00F953ED"/>
    <w:rsid w:val="00F95C64"/>
    <w:rsid w:val="00F95F2E"/>
    <w:rsid w:val="00F96022"/>
    <w:rsid w:val="00F961EF"/>
    <w:rsid w:val="00F96866"/>
    <w:rsid w:val="00F96976"/>
    <w:rsid w:val="00F97611"/>
    <w:rsid w:val="00F9778C"/>
    <w:rsid w:val="00FA1F5F"/>
    <w:rsid w:val="00FA2140"/>
    <w:rsid w:val="00FA2E7B"/>
    <w:rsid w:val="00FA3084"/>
    <w:rsid w:val="00FA321A"/>
    <w:rsid w:val="00FA34EA"/>
    <w:rsid w:val="00FA37F1"/>
    <w:rsid w:val="00FA482E"/>
    <w:rsid w:val="00FA4E0D"/>
    <w:rsid w:val="00FA4FB2"/>
    <w:rsid w:val="00FA5258"/>
    <w:rsid w:val="00FA599E"/>
    <w:rsid w:val="00FB11AF"/>
    <w:rsid w:val="00FB2A40"/>
    <w:rsid w:val="00FB3279"/>
    <w:rsid w:val="00FB3389"/>
    <w:rsid w:val="00FB35EF"/>
    <w:rsid w:val="00FB3A84"/>
    <w:rsid w:val="00FB41EC"/>
    <w:rsid w:val="00FB4223"/>
    <w:rsid w:val="00FB4818"/>
    <w:rsid w:val="00FB52F3"/>
    <w:rsid w:val="00FB53DB"/>
    <w:rsid w:val="00FB5BC1"/>
    <w:rsid w:val="00FB6498"/>
    <w:rsid w:val="00FB672C"/>
    <w:rsid w:val="00FB6D8D"/>
    <w:rsid w:val="00FB71B1"/>
    <w:rsid w:val="00FB74C1"/>
    <w:rsid w:val="00FB7670"/>
    <w:rsid w:val="00FC019D"/>
    <w:rsid w:val="00FC0661"/>
    <w:rsid w:val="00FC06C6"/>
    <w:rsid w:val="00FC08BC"/>
    <w:rsid w:val="00FC0C28"/>
    <w:rsid w:val="00FC0D2D"/>
    <w:rsid w:val="00FC1135"/>
    <w:rsid w:val="00FC1324"/>
    <w:rsid w:val="00FC1DCC"/>
    <w:rsid w:val="00FC1F02"/>
    <w:rsid w:val="00FC1FBC"/>
    <w:rsid w:val="00FC33A4"/>
    <w:rsid w:val="00FC40CF"/>
    <w:rsid w:val="00FC46A1"/>
    <w:rsid w:val="00FC4E82"/>
    <w:rsid w:val="00FC5236"/>
    <w:rsid w:val="00FC5555"/>
    <w:rsid w:val="00FC6013"/>
    <w:rsid w:val="00FC6067"/>
    <w:rsid w:val="00FC635B"/>
    <w:rsid w:val="00FC6403"/>
    <w:rsid w:val="00FC685A"/>
    <w:rsid w:val="00FC74DB"/>
    <w:rsid w:val="00FC7BCB"/>
    <w:rsid w:val="00FC7CEE"/>
    <w:rsid w:val="00FD0ED2"/>
    <w:rsid w:val="00FD0FE7"/>
    <w:rsid w:val="00FD1728"/>
    <w:rsid w:val="00FD19AC"/>
    <w:rsid w:val="00FD1ED8"/>
    <w:rsid w:val="00FD2011"/>
    <w:rsid w:val="00FD26EA"/>
    <w:rsid w:val="00FD3600"/>
    <w:rsid w:val="00FD485A"/>
    <w:rsid w:val="00FD544F"/>
    <w:rsid w:val="00FD5E75"/>
    <w:rsid w:val="00FD5F9D"/>
    <w:rsid w:val="00FD614A"/>
    <w:rsid w:val="00FD6263"/>
    <w:rsid w:val="00FD6721"/>
    <w:rsid w:val="00FD68F8"/>
    <w:rsid w:val="00FD6E96"/>
    <w:rsid w:val="00FD769D"/>
    <w:rsid w:val="00FD7CD8"/>
    <w:rsid w:val="00FE021B"/>
    <w:rsid w:val="00FE044A"/>
    <w:rsid w:val="00FE0908"/>
    <w:rsid w:val="00FE0A4E"/>
    <w:rsid w:val="00FE10E1"/>
    <w:rsid w:val="00FE128E"/>
    <w:rsid w:val="00FE13A0"/>
    <w:rsid w:val="00FE1446"/>
    <w:rsid w:val="00FE15A5"/>
    <w:rsid w:val="00FE18E5"/>
    <w:rsid w:val="00FE190B"/>
    <w:rsid w:val="00FE1AB6"/>
    <w:rsid w:val="00FE1E12"/>
    <w:rsid w:val="00FE2116"/>
    <w:rsid w:val="00FE2140"/>
    <w:rsid w:val="00FE223A"/>
    <w:rsid w:val="00FE228D"/>
    <w:rsid w:val="00FE2B6F"/>
    <w:rsid w:val="00FE2C6C"/>
    <w:rsid w:val="00FE3D13"/>
    <w:rsid w:val="00FE4820"/>
    <w:rsid w:val="00FE4C1F"/>
    <w:rsid w:val="00FE4EF1"/>
    <w:rsid w:val="00FE5167"/>
    <w:rsid w:val="00FE54CA"/>
    <w:rsid w:val="00FE5A97"/>
    <w:rsid w:val="00FE5CD3"/>
    <w:rsid w:val="00FE6100"/>
    <w:rsid w:val="00FE6F4B"/>
    <w:rsid w:val="00FE719D"/>
    <w:rsid w:val="00FE71C1"/>
    <w:rsid w:val="00FE723D"/>
    <w:rsid w:val="00FE7455"/>
    <w:rsid w:val="00FF0163"/>
    <w:rsid w:val="00FF0338"/>
    <w:rsid w:val="00FF0448"/>
    <w:rsid w:val="00FF04F5"/>
    <w:rsid w:val="00FF1511"/>
    <w:rsid w:val="00FF1529"/>
    <w:rsid w:val="00FF2379"/>
    <w:rsid w:val="00FF2DF9"/>
    <w:rsid w:val="00FF352C"/>
    <w:rsid w:val="00FF381D"/>
    <w:rsid w:val="00FF3ECE"/>
    <w:rsid w:val="00FF4015"/>
    <w:rsid w:val="00FF42FB"/>
    <w:rsid w:val="00FF436A"/>
    <w:rsid w:val="00FF5499"/>
    <w:rsid w:val="00FF5892"/>
    <w:rsid w:val="00FF61C5"/>
    <w:rsid w:val="00FF642C"/>
    <w:rsid w:val="00FF6474"/>
    <w:rsid w:val="00FF64D3"/>
    <w:rsid w:val="00FF6B0D"/>
    <w:rsid w:val="00FF6B26"/>
    <w:rsid w:val="00FF6D67"/>
    <w:rsid w:val="00FF6FA8"/>
    <w:rsid w:val="00FF717B"/>
    <w:rsid w:val="00FF7970"/>
    <w:rsid w:val="00FF7C6E"/>
    <w:rsid w:val="00FF7D5F"/>
    <w:rsid w:val="00FF7E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25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564"/>
  </w:style>
  <w:style w:type="paragraph" w:styleId="Heading1">
    <w:name w:val="heading 1"/>
    <w:basedOn w:val="Normal"/>
    <w:next w:val="Normal"/>
    <w:link w:val="Heading1Char"/>
    <w:uiPriority w:val="9"/>
    <w:qFormat/>
    <w:rsid w:val="002551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624C"/>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0A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50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45564"/>
    <w:pPr>
      <w:spacing w:after="0" w:line="240" w:lineRule="auto"/>
      <w:jc w:val="both"/>
    </w:pPr>
  </w:style>
  <w:style w:type="character" w:customStyle="1" w:styleId="NoSpacingChar">
    <w:name w:val="No Spacing Char"/>
    <w:basedOn w:val="DefaultParagraphFont"/>
    <w:link w:val="NoSpacing"/>
    <w:uiPriority w:val="1"/>
    <w:rsid w:val="00D45564"/>
  </w:style>
  <w:style w:type="paragraph" w:styleId="BalloonText">
    <w:name w:val="Balloon Text"/>
    <w:basedOn w:val="Normal"/>
    <w:link w:val="BalloonTextChar"/>
    <w:uiPriority w:val="99"/>
    <w:semiHidden/>
    <w:unhideWhenUsed/>
    <w:rsid w:val="00D455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564"/>
    <w:rPr>
      <w:rFonts w:ascii="Tahoma" w:hAnsi="Tahoma" w:cs="Tahoma"/>
      <w:sz w:val="16"/>
      <w:szCs w:val="16"/>
    </w:rPr>
  </w:style>
  <w:style w:type="paragraph" w:styleId="Header">
    <w:name w:val="header"/>
    <w:basedOn w:val="Normal"/>
    <w:link w:val="HeaderChar"/>
    <w:uiPriority w:val="99"/>
    <w:unhideWhenUsed/>
    <w:rsid w:val="00D45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564"/>
  </w:style>
  <w:style w:type="paragraph" w:styleId="Footer">
    <w:name w:val="footer"/>
    <w:basedOn w:val="Normal"/>
    <w:link w:val="FooterChar"/>
    <w:uiPriority w:val="99"/>
    <w:unhideWhenUsed/>
    <w:rsid w:val="00D45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564"/>
  </w:style>
  <w:style w:type="character" w:customStyle="1" w:styleId="Heading1Char">
    <w:name w:val="Heading 1 Char"/>
    <w:basedOn w:val="DefaultParagraphFont"/>
    <w:link w:val="Heading1"/>
    <w:uiPriority w:val="9"/>
    <w:rsid w:val="0025511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55116"/>
    <w:pPr>
      <w:outlineLvl w:val="9"/>
    </w:pPr>
    <w:rPr>
      <w:lang w:eastAsia="ja-JP"/>
    </w:rPr>
  </w:style>
  <w:style w:type="paragraph" w:styleId="ListParagraph">
    <w:name w:val="List Paragraph"/>
    <w:basedOn w:val="Normal"/>
    <w:uiPriority w:val="34"/>
    <w:qFormat/>
    <w:rsid w:val="00905F77"/>
    <w:pPr>
      <w:ind w:left="720"/>
      <w:contextualSpacing/>
    </w:pPr>
  </w:style>
  <w:style w:type="paragraph" w:styleId="NormalWeb">
    <w:name w:val="Normal (Web)"/>
    <w:basedOn w:val="Normal"/>
    <w:uiPriority w:val="99"/>
    <w:unhideWhenUsed/>
    <w:rsid w:val="00CE37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55CAE"/>
    <w:pPr>
      <w:widowControl w:val="0"/>
      <w:autoSpaceDE w:val="0"/>
      <w:autoSpaceDN w:val="0"/>
      <w:adjustRightInd w:val="0"/>
      <w:spacing w:after="0" w:line="240" w:lineRule="auto"/>
    </w:pPr>
    <w:rPr>
      <w:rFonts w:ascii="Calibri" w:eastAsiaTheme="minorEastAsia" w:hAnsi="Calibri" w:cs="Calibri"/>
      <w:color w:val="000000"/>
      <w:sz w:val="24"/>
      <w:szCs w:val="24"/>
    </w:rPr>
  </w:style>
  <w:style w:type="table" w:styleId="TableGrid">
    <w:name w:val="Table Grid"/>
    <w:basedOn w:val="TableNormal"/>
    <w:uiPriority w:val="59"/>
    <w:rsid w:val="00921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F4452"/>
    <w:rPr>
      <w:color w:val="0000FF"/>
      <w:u w:val="single"/>
    </w:rPr>
  </w:style>
  <w:style w:type="character" w:styleId="EndnoteReference">
    <w:name w:val="endnote reference"/>
    <w:basedOn w:val="DefaultParagraphFont"/>
    <w:uiPriority w:val="99"/>
    <w:semiHidden/>
    <w:unhideWhenUsed/>
    <w:rsid w:val="00EF4452"/>
    <w:rPr>
      <w:vertAlign w:val="superscript"/>
    </w:rPr>
  </w:style>
  <w:style w:type="paragraph" w:styleId="BodyText">
    <w:name w:val="Body Text"/>
    <w:basedOn w:val="Normal"/>
    <w:link w:val="BodyTextChar"/>
    <w:rsid w:val="005E1F82"/>
    <w:pPr>
      <w:spacing w:after="0" w:line="240" w:lineRule="auto"/>
      <w:jc w:val="both"/>
    </w:pPr>
    <w:rPr>
      <w:rFonts w:ascii="LitNusx" w:eastAsia="Times New Roman" w:hAnsi="LitNusx" w:cs="Times New Roman"/>
      <w:sz w:val="28"/>
      <w:szCs w:val="20"/>
      <w:lang w:eastAsia="zh-CN"/>
    </w:rPr>
  </w:style>
  <w:style w:type="character" w:customStyle="1" w:styleId="BodyTextChar">
    <w:name w:val="Body Text Char"/>
    <w:basedOn w:val="DefaultParagraphFont"/>
    <w:link w:val="BodyText"/>
    <w:rsid w:val="005E1F82"/>
    <w:rPr>
      <w:rFonts w:ascii="LitNusx" w:eastAsia="Times New Roman" w:hAnsi="LitNusx" w:cs="Times New Roman"/>
      <w:sz w:val="28"/>
      <w:szCs w:val="20"/>
      <w:lang w:eastAsia="zh-CN"/>
    </w:rPr>
  </w:style>
  <w:style w:type="paragraph" w:customStyle="1" w:styleId="Text1">
    <w:name w:val="Text 1"/>
    <w:basedOn w:val="Normal"/>
    <w:rsid w:val="00DC2A9D"/>
    <w:pPr>
      <w:spacing w:after="240" w:line="240" w:lineRule="auto"/>
      <w:ind w:left="482"/>
      <w:jc w:val="both"/>
    </w:pPr>
    <w:rPr>
      <w:rFonts w:ascii="Times New Roman" w:eastAsia="Times New Roman" w:hAnsi="Times New Roman" w:cs="Times New Roman"/>
      <w:sz w:val="24"/>
      <w:szCs w:val="20"/>
      <w:lang w:val="en-GB" w:eastAsia="en-GB"/>
    </w:rPr>
  </w:style>
  <w:style w:type="paragraph" w:styleId="FootnoteText">
    <w:name w:val="footnote text"/>
    <w:basedOn w:val="Normal"/>
    <w:link w:val="FootnoteTextChar"/>
    <w:semiHidden/>
    <w:rsid w:val="0038590D"/>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38590D"/>
    <w:rPr>
      <w:rFonts w:ascii="Times New Roman" w:eastAsia="Times New Roman" w:hAnsi="Times New Roman" w:cs="Times New Roman"/>
      <w:sz w:val="20"/>
      <w:szCs w:val="20"/>
      <w:lang w:val="en-GB"/>
    </w:rPr>
  </w:style>
  <w:style w:type="character" w:styleId="FootnoteReference">
    <w:name w:val="footnote reference"/>
    <w:semiHidden/>
    <w:rsid w:val="0038590D"/>
    <w:rPr>
      <w:vertAlign w:val="superscript"/>
    </w:rPr>
  </w:style>
  <w:style w:type="paragraph" w:customStyle="1" w:styleId="Style1">
    <w:name w:val="Style1"/>
    <w:basedOn w:val="Normal"/>
    <w:rsid w:val="0038590D"/>
    <w:pPr>
      <w:spacing w:after="0" w:line="240" w:lineRule="auto"/>
      <w:jc w:val="both"/>
    </w:pPr>
    <w:rPr>
      <w:rFonts w:ascii="Arial" w:eastAsia="Times New Roman" w:hAnsi="Arial" w:cs="Arial"/>
      <w:bCs/>
    </w:rPr>
  </w:style>
  <w:style w:type="character" w:customStyle="1" w:styleId="apple-converted-space">
    <w:name w:val="apple-converted-space"/>
    <w:basedOn w:val="DefaultParagraphFont"/>
    <w:rsid w:val="00991653"/>
  </w:style>
  <w:style w:type="character" w:styleId="Strong">
    <w:name w:val="Strong"/>
    <w:basedOn w:val="DefaultParagraphFont"/>
    <w:uiPriority w:val="22"/>
    <w:qFormat/>
    <w:rsid w:val="00991653"/>
    <w:rPr>
      <w:b/>
      <w:bCs/>
    </w:rPr>
  </w:style>
  <w:style w:type="character" w:customStyle="1" w:styleId="Heading2Char">
    <w:name w:val="Heading 2 Char"/>
    <w:basedOn w:val="DefaultParagraphFont"/>
    <w:link w:val="Heading2"/>
    <w:uiPriority w:val="9"/>
    <w:rsid w:val="002162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50A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050A0"/>
    <w:rPr>
      <w:rFonts w:asciiTheme="majorHAnsi" w:eastAsiaTheme="majorEastAsia" w:hAnsiTheme="majorHAnsi" w:cstheme="majorBidi"/>
      <w:b/>
      <w:bCs/>
      <w:i/>
      <w:iCs/>
      <w:color w:val="4F81BD" w:themeColor="accent1"/>
    </w:rPr>
  </w:style>
  <w:style w:type="paragraph" w:styleId="EndnoteText">
    <w:name w:val="endnote text"/>
    <w:basedOn w:val="Normal"/>
    <w:link w:val="EndnoteTextChar"/>
    <w:uiPriority w:val="99"/>
    <w:semiHidden/>
    <w:unhideWhenUsed/>
    <w:rsid w:val="003050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50A0"/>
    <w:rPr>
      <w:sz w:val="20"/>
      <w:szCs w:val="20"/>
    </w:rPr>
  </w:style>
  <w:style w:type="character" w:styleId="CommentReference">
    <w:name w:val="annotation reference"/>
    <w:basedOn w:val="DefaultParagraphFont"/>
    <w:uiPriority w:val="99"/>
    <w:semiHidden/>
    <w:unhideWhenUsed/>
    <w:rsid w:val="000568E9"/>
    <w:rPr>
      <w:sz w:val="16"/>
      <w:szCs w:val="16"/>
    </w:rPr>
  </w:style>
  <w:style w:type="paragraph" w:styleId="CommentText">
    <w:name w:val="annotation text"/>
    <w:basedOn w:val="Normal"/>
    <w:link w:val="CommentTextChar"/>
    <w:uiPriority w:val="99"/>
    <w:unhideWhenUsed/>
    <w:rsid w:val="000568E9"/>
    <w:pPr>
      <w:spacing w:line="240" w:lineRule="auto"/>
    </w:pPr>
    <w:rPr>
      <w:sz w:val="20"/>
      <w:szCs w:val="20"/>
    </w:rPr>
  </w:style>
  <w:style w:type="character" w:customStyle="1" w:styleId="CommentTextChar">
    <w:name w:val="Comment Text Char"/>
    <w:basedOn w:val="DefaultParagraphFont"/>
    <w:link w:val="CommentText"/>
    <w:uiPriority w:val="99"/>
    <w:rsid w:val="000568E9"/>
    <w:rPr>
      <w:sz w:val="20"/>
      <w:szCs w:val="20"/>
    </w:rPr>
  </w:style>
  <w:style w:type="paragraph" w:styleId="CommentSubject">
    <w:name w:val="annotation subject"/>
    <w:basedOn w:val="CommentText"/>
    <w:next w:val="CommentText"/>
    <w:link w:val="CommentSubjectChar"/>
    <w:uiPriority w:val="99"/>
    <w:semiHidden/>
    <w:unhideWhenUsed/>
    <w:rsid w:val="000568E9"/>
    <w:rPr>
      <w:b/>
      <w:bCs/>
    </w:rPr>
  </w:style>
  <w:style w:type="character" w:customStyle="1" w:styleId="CommentSubjectChar">
    <w:name w:val="Comment Subject Char"/>
    <w:basedOn w:val="CommentTextChar"/>
    <w:link w:val="CommentSubject"/>
    <w:uiPriority w:val="99"/>
    <w:semiHidden/>
    <w:rsid w:val="000568E9"/>
    <w:rPr>
      <w:b/>
      <w:bCs/>
      <w:sz w:val="20"/>
      <w:szCs w:val="20"/>
    </w:rPr>
  </w:style>
  <w:style w:type="paragraph" w:styleId="Title">
    <w:name w:val="Title"/>
    <w:basedOn w:val="Normal"/>
    <w:next w:val="Normal"/>
    <w:link w:val="TitleChar"/>
    <w:uiPriority w:val="10"/>
    <w:qFormat/>
    <w:rsid w:val="006026A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026A4"/>
    <w:rPr>
      <w:rFonts w:ascii="Cambria" w:eastAsia="Times New Roman" w:hAnsi="Cambria" w:cs="Times New Roman"/>
      <w:color w:val="17365D"/>
      <w:spacing w:val="5"/>
      <w:kern w:val="28"/>
      <w:sz w:val="52"/>
      <w:szCs w:val="52"/>
    </w:rPr>
  </w:style>
  <w:style w:type="character" w:customStyle="1" w:styleId="hdrlbl">
    <w:name w:val="hdrlbl"/>
    <w:basedOn w:val="DefaultParagraphFont"/>
    <w:rsid w:val="006026A4"/>
  </w:style>
  <w:style w:type="character" w:styleId="FollowedHyperlink">
    <w:name w:val="FollowedHyperlink"/>
    <w:basedOn w:val="DefaultParagraphFont"/>
    <w:uiPriority w:val="99"/>
    <w:semiHidden/>
    <w:unhideWhenUsed/>
    <w:rsid w:val="006026A4"/>
    <w:rPr>
      <w:color w:val="800080" w:themeColor="followedHyperlink"/>
      <w:u w:val="single"/>
    </w:rPr>
  </w:style>
  <w:style w:type="paragraph" w:customStyle="1" w:styleId="Pa22">
    <w:name w:val="Pa22"/>
    <w:basedOn w:val="Normal"/>
    <w:next w:val="Normal"/>
    <w:uiPriority w:val="99"/>
    <w:rsid w:val="006026A4"/>
    <w:pPr>
      <w:autoSpaceDE w:val="0"/>
      <w:autoSpaceDN w:val="0"/>
      <w:adjustRightInd w:val="0"/>
      <w:spacing w:after="0" w:line="181" w:lineRule="atLeast"/>
    </w:pPr>
    <w:rPr>
      <w:rFonts w:ascii="Arial" w:hAnsi="Arial" w:cs="Arial"/>
      <w:sz w:val="24"/>
      <w:szCs w:val="24"/>
    </w:rPr>
  </w:style>
  <w:style w:type="character" w:customStyle="1" w:styleId="A7">
    <w:name w:val="A7"/>
    <w:uiPriority w:val="99"/>
    <w:rsid w:val="006026A4"/>
    <w:rPr>
      <w:color w:val="221E1F"/>
      <w:sz w:val="10"/>
      <w:szCs w:val="10"/>
    </w:rPr>
  </w:style>
  <w:style w:type="paragraph" w:customStyle="1" w:styleId="Normal0">
    <w:name w:val="[Normal]"/>
    <w:uiPriority w:val="99"/>
    <w:rsid w:val="0055196E"/>
    <w:pPr>
      <w:widowControl w:val="0"/>
      <w:autoSpaceDE w:val="0"/>
      <w:autoSpaceDN w:val="0"/>
      <w:adjustRightInd w:val="0"/>
      <w:spacing w:after="0" w:line="240" w:lineRule="auto"/>
    </w:pPr>
    <w:rPr>
      <w:rFonts w:ascii="Arial" w:hAnsi="Arial" w:cs="Arial"/>
      <w:sz w:val="24"/>
      <w:szCs w:val="24"/>
    </w:rPr>
  </w:style>
  <w:style w:type="paragraph" w:customStyle="1" w:styleId="abzacixml">
    <w:name w:val="abzaci_xml"/>
    <w:basedOn w:val="PlainText"/>
    <w:rsid w:val="001B62DA"/>
    <w:pPr>
      <w:keepNext/>
      <w:keepLines/>
      <w:ind w:firstLine="283"/>
      <w:jc w:val="both"/>
    </w:pPr>
    <w:rPr>
      <w:rFonts w:ascii="Sylfaen" w:eastAsia="Sylfaen" w:hAnsi="Sylfaen" w:cs="Arial"/>
      <w:sz w:val="22"/>
      <w:szCs w:val="20"/>
    </w:rPr>
  </w:style>
  <w:style w:type="paragraph" w:customStyle="1" w:styleId="muxlixml">
    <w:name w:val="muxli_xml"/>
    <w:basedOn w:val="abzacixml"/>
    <w:rsid w:val="001B62DA"/>
    <w:pPr>
      <w:tabs>
        <w:tab w:val="left" w:pos="283"/>
      </w:tabs>
      <w:spacing w:line="20" w:lineRule="atLeast"/>
      <w:ind w:firstLine="720"/>
    </w:pPr>
    <w:rPr>
      <w:b/>
      <w:sz w:val="24"/>
    </w:rPr>
  </w:style>
  <w:style w:type="paragraph" w:styleId="PlainText">
    <w:name w:val="Plain Text"/>
    <w:basedOn w:val="Normal"/>
    <w:link w:val="PlainTextChar"/>
    <w:uiPriority w:val="99"/>
    <w:semiHidden/>
    <w:unhideWhenUsed/>
    <w:rsid w:val="001B62D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B62DA"/>
    <w:rPr>
      <w:rFonts w:ascii="Consolas" w:hAnsi="Consolas"/>
      <w:sz w:val="21"/>
      <w:szCs w:val="21"/>
    </w:rPr>
  </w:style>
  <w:style w:type="paragraph" w:customStyle="1" w:styleId="parlamdrst">
    <w:name w:val="parlamdrst"/>
    <w:basedOn w:val="PlainText"/>
    <w:rsid w:val="00441B16"/>
    <w:pPr>
      <w:tabs>
        <w:tab w:val="left" w:pos="283"/>
      </w:tabs>
      <w:ind w:firstLine="284"/>
      <w:jc w:val="both"/>
    </w:pPr>
    <w:rPr>
      <w:rFonts w:ascii="SPLiteraturuly" w:eastAsia="SPLiteraturuly" w:hAnsi="SPLiteraturuly" w:cs="Arial"/>
      <w:sz w:val="22"/>
      <w:szCs w:val="20"/>
    </w:rPr>
  </w:style>
  <w:style w:type="numbering" w:customStyle="1" w:styleId="NoList1">
    <w:name w:val="No List1"/>
    <w:next w:val="NoList"/>
    <w:uiPriority w:val="99"/>
    <w:semiHidden/>
    <w:unhideWhenUsed/>
    <w:rsid w:val="0048011B"/>
  </w:style>
  <w:style w:type="table" w:customStyle="1" w:styleId="TableGrid1">
    <w:name w:val="Table Grid1"/>
    <w:basedOn w:val="TableNormal"/>
    <w:next w:val="TableGrid"/>
    <w:uiPriority w:val="59"/>
    <w:rsid w:val="004801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GEO">
    <w:name w:val="Normal GEO"/>
    <w:basedOn w:val="Normal"/>
    <w:qFormat/>
    <w:rsid w:val="00782618"/>
    <w:pPr>
      <w:spacing w:after="120" w:line="240" w:lineRule="auto"/>
      <w:jc w:val="both"/>
    </w:pPr>
    <w:rPr>
      <w:rFonts w:ascii="Sylfaen" w:eastAsia="Cambria" w:hAnsi="Sylfaen" w:cs="Menlo Regular"/>
      <w:szCs w:val="24"/>
      <w:lang w:val="en-GB"/>
    </w:rPr>
  </w:style>
  <w:style w:type="paragraph" w:styleId="Revision">
    <w:name w:val="Revision"/>
    <w:hidden/>
    <w:uiPriority w:val="99"/>
    <w:semiHidden/>
    <w:rsid w:val="001217BC"/>
    <w:pPr>
      <w:spacing w:after="0" w:line="240" w:lineRule="auto"/>
    </w:pPr>
  </w:style>
  <w:style w:type="numbering" w:customStyle="1" w:styleId="NoList2">
    <w:name w:val="No List2"/>
    <w:next w:val="NoList"/>
    <w:uiPriority w:val="99"/>
    <w:semiHidden/>
    <w:unhideWhenUsed/>
    <w:rsid w:val="00376F2F"/>
  </w:style>
  <w:style w:type="table" w:customStyle="1" w:styleId="TableGrid2">
    <w:name w:val="Table Grid2"/>
    <w:basedOn w:val="TableNormal"/>
    <w:next w:val="TableGrid"/>
    <w:uiPriority w:val="59"/>
    <w:rsid w:val="0037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76F2F"/>
  </w:style>
  <w:style w:type="table" w:customStyle="1" w:styleId="TableGrid11">
    <w:name w:val="Table Grid11"/>
    <w:basedOn w:val="TableNormal"/>
    <w:next w:val="TableGrid"/>
    <w:uiPriority w:val="59"/>
    <w:rsid w:val="0037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heading2">
    <w:name w:val="AI heading 2"/>
    <w:basedOn w:val="Heading2"/>
    <w:link w:val="AIheading2Char"/>
    <w:autoRedefine/>
    <w:rsid w:val="00376F2F"/>
    <w:pPr>
      <w:spacing w:before="480" w:after="120" w:line="240" w:lineRule="auto"/>
    </w:pPr>
    <w:rPr>
      <w:rFonts w:ascii="Sylfaen" w:eastAsia="Times New Roman" w:hAnsi="Sylfaen" w:cs="Times New Roman"/>
      <w:noProof/>
      <w:color w:val="4F81BD"/>
      <w:sz w:val="24"/>
      <w:lang w:val="ka-GE"/>
    </w:rPr>
  </w:style>
  <w:style w:type="character" w:customStyle="1" w:styleId="AIheading2Char">
    <w:name w:val="AI heading 2 Char"/>
    <w:link w:val="AIheading2"/>
    <w:rsid w:val="00376F2F"/>
    <w:rPr>
      <w:rFonts w:ascii="Sylfaen" w:eastAsia="Times New Roman" w:hAnsi="Sylfaen" w:cs="Times New Roman"/>
      <w:b/>
      <w:bCs/>
      <w:noProof/>
      <w:color w:val="4F81BD"/>
      <w:sz w:val="24"/>
      <w:szCs w:val="26"/>
      <w:lang w:val="ka-G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564"/>
  </w:style>
  <w:style w:type="paragraph" w:styleId="Heading1">
    <w:name w:val="heading 1"/>
    <w:basedOn w:val="Normal"/>
    <w:next w:val="Normal"/>
    <w:link w:val="Heading1Char"/>
    <w:uiPriority w:val="9"/>
    <w:qFormat/>
    <w:rsid w:val="002551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624C"/>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0A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50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45564"/>
    <w:pPr>
      <w:spacing w:after="0" w:line="240" w:lineRule="auto"/>
      <w:jc w:val="both"/>
    </w:pPr>
  </w:style>
  <w:style w:type="character" w:customStyle="1" w:styleId="NoSpacingChar">
    <w:name w:val="No Spacing Char"/>
    <w:basedOn w:val="DefaultParagraphFont"/>
    <w:link w:val="NoSpacing"/>
    <w:uiPriority w:val="1"/>
    <w:rsid w:val="00D45564"/>
  </w:style>
  <w:style w:type="paragraph" w:styleId="BalloonText">
    <w:name w:val="Balloon Text"/>
    <w:basedOn w:val="Normal"/>
    <w:link w:val="BalloonTextChar"/>
    <w:uiPriority w:val="99"/>
    <w:semiHidden/>
    <w:unhideWhenUsed/>
    <w:rsid w:val="00D455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564"/>
    <w:rPr>
      <w:rFonts w:ascii="Tahoma" w:hAnsi="Tahoma" w:cs="Tahoma"/>
      <w:sz w:val="16"/>
      <w:szCs w:val="16"/>
    </w:rPr>
  </w:style>
  <w:style w:type="paragraph" w:styleId="Header">
    <w:name w:val="header"/>
    <w:basedOn w:val="Normal"/>
    <w:link w:val="HeaderChar"/>
    <w:uiPriority w:val="99"/>
    <w:unhideWhenUsed/>
    <w:rsid w:val="00D45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564"/>
  </w:style>
  <w:style w:type="paragraph" w:styleId="Footer">
    <w:name w:val="footer"/>
    <w:basedOn w:val="Normal"/>
    <w:link w:val="FooterChar"/>
    <w:uiPriority w:val="99"/>
    <w:unhideWhenUsed/>
    <w:rsid w:val="00D45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564"/>
  </w:style>
  <w:style w:type="character" w:customStyle="1" w:styleId="Heading1Char">
    <w:name w:val="Heading 1 Char"/>
    <w:basedOn w:val="DefaultParagraphFont"/>
    <w:link w:val="Heading1"/>
    <w:uiPriority w:val="9"/>
    <w:rsid w:val="0025511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55116"/>
    <w:pPr>
      <w:outlineLvl w:val="9"/>
    </w:pPr>
    <w:rPr>
      <w:lang w:eastAsia="ja-JP"/>
    </w:rPr>
  </w:style>
  <w:style w:type="paragraph" w:styleId="ListParagraph">
    <w:name w:val="List Paragraph"/>
    <w:basedOn w:val="Normal"/>
    <w:uiPriority w:val="34"/>
    <w:qFormat/>
    <w:rsid w:val="00905F77"/>
    <w:pPr>
      <w:ind w:left="720"/>
      <w:contextualSpacing/>
    </w:pPr>
  </w:style>
  <w:style w:type="paragraph" w:styleId="NormalWeb">
    <w:name w:val="Normal (Web)"/>
    <w:basedOn w:val="Normal"/>
    <w:uiPriority w:val="99"/>
    <w:unhideWhenUsed/>
    <w:rsid w:val="00CE37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55CAE"/>
    <w:pPr>
      <w:widowControl w:val="0"/>
      <w:autoSpaceDE w:val="0"/>
      <w:autoSpaceDN w:val="0"/>
      <w:adjustRightInd w:val="0"/>
      <w:spacing w:after="0" w:line="240" w:lineRule="auto"/>
    </w:pPr>
    <w:rPr>
      <w:rFonts w:ascii="Calibri" w:eastAsiaTheme="minorEastAsia" w:hAnsi="Calibri" w:cs="Calibri"/>
      <w:color w:val="000000"/>
      <w:sz w:val="24"/>
      <w:szCs w:val="24"/>
    </w:rPr>
  </w:style>
  <w:style w:type="table" w:styleId="TableGrid">
    <w:name w:val="Table Grid"/>
    <w:basedOn w:val="TableNormal"/>
    <w:uiPriority w:val="59"/>
    <w:rsid w:val="00921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F4452"/>
    <w:rPr>
      <w:color w:val="0000FF"/>
      <w:u w:val="single"/>
    </w:rPr>
  </w:style>
  <w:style w:type="character" w:styleId="EndnoteReference">
    <w:name w:val="endnote reference"/>
    <w:basedOn w:val="DefaultParagraphFont"/>
    <w:uiPriority w:val="99"/>
    <w:semiHidden/>
    <w:unhideWhenUsed/>
    <w:rsid w:val="00EF4452"/>
    <w:rPr>
      <w:vertAlign w:val="superscript"/>
    </w:rPr>
  </w:style>
  <w:style w:type="paragraph" w:styleId="BodyText">
    <w:name w:val="Body Text"/>
    <w:basedOn w:val="Normal"/>
    <w:link w:val="BodyTextChar"/>
    <w:rsid w:val="005E1F82"/>
    <w:pPr>
      <w:spacing w:after="0" w:line="240" w:lineRule="auto"/>
      <w:jc w:val="both"/>
    </w:pPr>
    <w:rPr>
      <w:rFonts w:ascii="LitNusx" w:eastAsia="Times New Roman" w:hAnsi="LitNusx" w:cs="Times New Roman"/>
      <w:sz w:val="28"/>
      <w:szCs w:val="20"/>
      <w:lang w:eastAsia="zh-CN"/>
    </w:rPr>
  </w:style>
  <w:style w:type="character" w:customStyle="1" w:styleId="BodyTextChar">
    <w:name w:val="Body Text Char"/>
    <w:basedOn w:val="DefaultParagraphFont"/>
    <w:link w:val="BodyText"/>
    <w:rsid w:val="005E1F82"/>
    <w:rPr>
      <w:rFonts w:ascii="LitNusx" w:eastAsia="Times New Roman" w:hAnsi="LitNusx" w:cs="Times New Roman"/>
      <w:sz w:val="28"/>
      <w:szCs w:val="20"/>
      <w:lang w:eastAsia="zh-CN"/>
    </w:rPr>
  </w:style>
  <w:style w:type="paragraph" w:customStyle="1" w:styleId="Text1">
    <w:name w:val="Text 1"/>
    <w:basedOn w:val="Normal"/>
    <w:rsid w:val="00DC2A9D"/>
    <w:pPr>
      <w:spacing w:after="240" w:line="240" w:lineRule="auto"/>
      <w:ind w:left="482"/>
      <w:jc w:val="both"/>
    </w:pPr>
    <w:rPr>
      <w:rFonts w:ascii="Times New Roman" w:eastAsia="Times New Roman" w:hAnsi="Times New Roman" w:cs="Times New Roman"/>
      <w:sz w:val="24"/>
      <w:szCs w:val="20"/>
      <w:lang w:val="en-GB" w:eastAsia="en-GB"/>
    </w:rPr>
  </w:style>
  <w:style w:type="paragraph" w:styleId="FootnoteText">
    <w:name w:val="footnote text"/>
    <w:basedOn w:val="Normal"/>
    <w:link w:val="FootnoteTextChar"/>
    <w:semiHidden/>
    <w:rsid w:val="0038590D"/>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38590D"/>
    <w:rPr>
      <w:rFonts w:ascii="Times New Roman" w:eastAsia="Times New Roman" w:hAnsi="Times New Roman" w:cs="Times New Roman"/>
      <w:sz w:val="20"/>
      <w:szCs w:val="20"/>
      <w:lang w:val="en-GB"/>
    </w:rPr>
  </w:style>
  <w:style w:type="character" w:styleId="FootnoteReference">
    <w:name w:val="footnote reference"/>
    <w:semiHidden/>
    <w:rsid w:val="0038590D"/>
    <w:rPr>
      <w:vertAlign w:val="superscript"/>
    </w:rPr>
  </w:style>
  <w:style w:type="paragraph" w:customStyle="1" w:styleId="Style1">
    <w:name w:val="Style1"/>
    <w:basedOn w:val="Normal"/>
    <w:rsid w:val="0038590D"/>
    <w:pPr>
      <w:spacing w:after="0" w:line="240" w:lineRule="auto"/>
      <w:jc w:val="both"/>
    </w:pPr>
    <w:rPr>
      <w:rFonts w:ascii="Arial" w:eastAsia="Times New Roman" w:hAnsi="Arial" w:cs="Arial"/>
      <w:bCs/>
    </w:rPr>
  </w:style>
  <w:style w:type="character" w:customStyle="1" w:styleId="apple-converted-space">
    <w:name w:val="apple-converted-space"/>
    <w:basedOn w:val="DefaultParagraphFont"/>
    <w:rsid w:val="00991653"/>
  </w:style>
  <w:style w:type="character" w:styleId="Strong">
    <w:name w:val="Strong"/>
    <w:basedOn w:val="DefaultParagraphFont"/>
    <w:uiPriority w:val="22"/>
    <w:qFormat/>
    <w:rsid w:val="00991653"/>
    <w:rPr>
      <w:b/>
      <w:bCs/>
    </w:rPr>
  </w:style>
  <w:style w:type="character" w:customStyle="1" w:styleId="Heading2Char">
    <w:name w:val="Heading 2 Char"/>
    <w:basedOn w:val="DefaultParagraphFont"/>
    <w:link w:val="Heading2"/>
    <w:uiPriority w:val="9"/>
    <w:rsid w:val="002162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50A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050A0"/>
    <w:rPr>
      <w:rFonts w:asciiTheme="majorHAnsi" w:eastAsiaTheme="majorEastAsia" w:hAnsiTheme="majorHAnsi" w:cstheme="majorBidi"/>
      <w:b/>
      <w:bCs/>
      <w:i/>
      <w:iCs/>
      <w:color w:val="4F81BD" w:themeColor="accent1"/>
    </w:rPr>
  </w:style>
  <w:style w:type="paragraph" w:styleId="EndnoteText">
    <w:name w:val="endnote text"/>
    <w:basedOn w:val="Normal"/>
    <w:link w:val="EndnoteTextChar"/>
    <w:uiPriority w:val="99"/>
    <w:semiHidden/>
    <w:unhideWhenUsed/>
    <w:rsid w:val="003050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50A0"/>
    <w:rPr>
      <w:sz w:val="20"/>
      <w:szCs w:val="20"/>
    </w:rPr>
  </w:style>
  <w:style w:type="character" w:styleId="CommentReference">
    <w:name w:val="annotation reference"/>
    <w:basedOn w:val="DefaultParagraphFont"/>
    <w:uiPriority w:val="99"/>
    <w:semiHidden/>
    <w:unhideWhenUsed/>
    <w:rsid w:val="000568E9"/>
    <w:rPr>
      <w:sz w:val="16"/>
      <w:szCs w:val="16"/>
    </w:rPr>
  </w:style>
  <w:style w:type="paragraph" w:styleId="CommentText">
    <w:name w:val="annotation text"/>
    <w:basedOn w:val="Normal"/>
    <w:link w:val="CommentTextChar"/>
    <w:uiPriority w:val="99"/>
    <w:unhideWhenUsed/>
    <w:rsid w:val="000568E9"/>
    <w:pPr>
      <w:spacing w:line="240" w:lineRule="auto"/>
    </w:pPr>
    <w:rPr>
      <w:sz w:val="20"/>
      <w:szCs w:val="20"/>
    </w:rPr>
  </w:style>
  <w:style w:type="character" w:customStyle="1" w:styleId="CommentTextChar">
    <w:name w:val="Comment Text Char"/>
    <w:basedOn w:val="DefaultParagraphFont"/>
    <w:link w:val="CommentText"/>
    <w:uiPriority w:val="99"/>
    <w:rsid w:val="000568E9"/>
    <w:rPr>
      <w:sz w:val="20"/>
      <w:szCs w:val="20"/>
    </w:rPr>
  </w:style>
  <w:style w:type="paragraph" w:styleId="CommentSubject">
    <w:name w:val="annotation subject"/>
    <w:basedOn w:val="CommentText"/>
    <w:next w:val="CommentText"/>
    <w:link w:val="CommentSubjectChar"/>
    <w:uiPriority w:val="99"/>
    <w:semiHidden/>
    <w:unhideWhenUsed/>
    <w:rsid w:val="000568E9"/>
    <w:rPr>
      <w:b/>
      <w:bCs/>
    </w:rPr>
  </w:style>
  <w:style w:type="character" w:customStyle="1" w:styleId="CommentSubjectChar">
    <w:name w:val="Comment Subject Char"/>
    <w:basedOn w:val="CommentTextChar"/>
    <w:link w:val="CommentSubject"/>
    <w:uiPriority w:val="99"/>
    <w:semiHidden/>
    <w:rsid w:val="000568E9"/>
    <w:rPr>
      <w:b/>
      <w:bCs/>
      <w:sz w:val="20"/>
      <w:szCs w:val="20"/>
    </w:rPr>
  </w:style>
  <w:style w:type="paragraph" w:styleId="Title">
    <w:name w:val="Title"/>
    <w:basedOn w:val="Normal"/>
    <w:next w:val="Normal"/>
    <w:link w:val="TitleChar"/>
    <w:uiPriority w:val="10"/>
    <w:qFormat/>
    <w:rsid w:val="006026A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026A4"/>
    <w:rPr>
      <w:rFonts w:ascii="Cambria" w:eastAsia="Times New Roman" w:hAnsi="Cambria" w:cs="Times New Roman"/>
      <w:color w:val="17365D"/>
      <w:spacing w:val="5"/>
      <w:kern w:val="28"/>
      <w:sz w:val="52"/>
      <w:szCs w:val="52"/>
    </w:rPr>
  </w:style>
  <w:style w:type="character" w:customStyle="1" w:styleId="hdrlbl">
    <w:name w:val="hdrlbl"/>
    <w:basedOn w:val="DefaultParagraphFont"/>
    <w:rsid w:val="006026A4"/>
  </w:style>
  <w:style w:type="character" w:styleId="FollowedHyperlink">
    <w:name w:val="FollowedHyperlink"/>
    <w:basedOn w:val="DefaultParagraphFont"/>
    <w:uiPriority w:val="99"/>
    <w:semiHidden/>
    <w:unhideWhenUsed/>
    <w:rsid w:val="006026A4"/>
    <w:rPr>
      <w:color w:val="800080" w:themeColor="followedHyperlink"/>
      <w:u w:val="single"/>
    </w:rPr>
  </w:style>
  <w:style w:type="paragraph" w:customStyle="1" w:styleId="Pa22">
    <w:name w:val="Pa22"/>
    <w:basedOn w:val="Normal"/>
    <w:next w:val="Normal"/>
    <w:uiPriority w:val="99"/>
    <w:rsid w:val="006026A4"/>
    <w:pPr>
      <w:autoSpaceDE w:val="0"/>
      <w:autoSpaceDN w:val="0"/>
      <w:adjustRightInd w:val="0"/>
      <w:spacing w:after="0" w:line="181" w:lineRule="atLeast"/>
    </w:pPr>
    <w:rPr>
      <w:rFonts w:ascii="Arial" w:hAnsi="Arial" w:cs="Arial"/>
      <w:sz w:val="24"/>
      <w:szCs w:val="24"/>
    </w:rPr>
  </w:style>
  <w:style w:type="character" w:customStyle="1" w:styleId="A7">
    <w:name w:val="A7"/>
    <w:uiPriority w:val="99"/>
    <w:rsid w:val="006026A4"/>
    <w:rPr>
      <w:color w:val="221E1F"/>
      <w:sz w:val="10"/>
      <w:szCs w:val="10"/>
    </w:rPr>
  </w:style>
  <w:style w:type="paragraph" w:customStyle="1" w:styleId="Normal0">
    <w:name w:val="[Normal]"/>
    <w:uiPriority w:val="99"/>
    <w:rsid w:val="0055196E"/>
    <w:pPr>
      <w:widowControl w:val="0"/>
      <w:autoSpaceDE w:val="0"/>
      <w:autoSpaceDN w:val="0"/>
      <w:adjustRightInd w:val="0"/>
      <w:spacing w:after="0" w:line="240" w:lineRule="auto"/>
    </w:pPr>
    <w:rPr>
      <w:rFonts w:ascii="Arial" w:hAnsi="Arial" w:cs="Arial"/>
      <w:sz w:val="24"/>
      <w:szCs w:val="24"/>
    </w:rPr>
  </w:style>
  <w:style w:type="paragraph" w:customStyle="1" w:styleId="abzacixml">
    <w:name w:val="abzaci_xml"/>
    <w:basedOn w:val="PlainText"/>
    <w:rsid w:val="001B62DA"/>
    <w:pPr>
      <w:keepNext/>
      <w:keepLines/>
      <w:ind w:firstLine="283"/>
      <w:jc w:val="both"/>
    </w:pPr>
    <w:rPr>
      <w:rFonts w:ascii="Sylfaen" w:eastAsia="Sylfaen" w:hAnsi="Sylfaen" w:cs="Arial"/>
      <w:sz w:val="22"/>
      <w:szCs w:val="20"/>
    </w:rPr>
  </w:style>
  <w:style w:type="paragraph" w:customStyle="1" w:styleId="muxlixml">
    <w:name w:val="muxli_xml"/>
    <w:basedOn w:val="abzacixml"/>
    <w:rsid w:val="001B62DA"/>
    <w:pPr>
      <w:tabs>
        <w:tab w:val="left" w:pos="283"/>
      </w:tabs>
      <w:spacing w:line="20" w:lineRule="atLeast"/>
      <w:ind w:firstLine="720"/>
    </w:pPr>
    <w:rPr>
      <w:b/>
      <w:sz w:val="24"/>
    </w:rPr>
  </w:style>
  <w:style w:type="paragraph" w:styleId="PlainText">
    <w:name w:val="Plain Text"/>
    <w:basedOn w:val="Normal"/>
    <w:link w:val="PlainTextChar"/>
    <w:uiPriority w:val="99"/>
    <w:semiHidden/>
    <w:unhideWhenUsed/>
    <w:rsid w:val="001B62D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B62DA"/>
    <w:rPr>
      <w:rFonts w:ascii="Consolas" w:hAnsi="Consolas"/>
      <w:sz w:val="21"/>
      <w:szCs w:val="21"/>
    </w:rPr>
  </w:style>
  <w:style w:type="paragraph" w:customStyle="1" w:styleId="parlamdrst">
    <w:name w:val="parlamdrst"/>
    <w:basedOn w:val="PlainText"/>
    <w:rsid w:val="00441B16"/>
    <w:pPr>
      <w:tabs>
        <w:tab w:val="left" w:pos="283"/>
      </w:tabs>
      <w:ind w:firstLine="284"/>
      <w:jc w:val="both"/>
    </w:pPr>
    <w:rPr>
      <w:rFonts w:ascii="SPLiteraturuly" w:eastAsia="SPLiteraturuly" w:hAnsi="SPLiteraturuly" w:cs="Arial"/>
      <w:sz w:val="22"/>
      <w:szCs w:val="20"/>
    </w:rPr>
  </w:style>
  <w:style w:type="numbering" w:customStyle="1" w:styleId="NoList1">
    <w:name w:val="No List1"/>
    <w:next w:val="NoList"/>
    <w:uiPriority w:val="99"/>
    <w:semiHidden/>
    <w:unhideWhenUsed/>
    <w:rsid w:val="0048011B"/>
  </w:style>
  <w:style w:type="table" w:customStyle="1" w:styleId="TableGrid1">
    <w:name w:val="Table Grid1"/>
    <w:basedOn w:val="TableNormal"/>
    <w:next w:val="TableGrid"/>
    <w:uiPriority w:val="59"/>
    <w:rsid w:val="004801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GEO">
    <w:name w:val="Normal GEO"/>
    <w:basedOn w:val="Normal"/>
    <w:qFormat/>
    <w:rsid w:val="00782618"/>
    <w:pPr>
      <w:spacing w:after="120" w:line="240" w:lineRule="auto"/>
      <w:jc w:val="both"/>
    </w:pPr>
    <w:rPr>
      <w:rFonts w:ascii="Sylfaen" w:eastAsia="Cambria" w:hAnsi="Sylfaen" w:cs="Menlo Regular"/>
      <w:szCs w:val="24"/>
      <w:lang w:val="en-GB"/>
    </w:rPr>
  </w:style>
  <w:style w:type="paragraph" w:styleId="Revision">
    <w:name w:val="Revision"/>
    <w:hidden/>
    <w:uiPriority w:val="99"/>
    <w:semiHidden/>
    <w:rsid w:val="001217BC"/>
    <w:pPr>
      <w:spacing w:after="0" w:line="240" w:lineRule="auto"/>
    </w:pPr>
  </w:style>
  <w:style w:type="numbering" w:customStyle="1" w:styleId="NoList2">
    <w:name w:val="No List2"/>
    <w:next w:val="NoList"/>
    <w:uiPriority w:val="99"/>
    <w:semiHidden/>
    <w:unhideWhenUsed/>
    <w:rsid w:val="00376F2F"/>
  </w:style>
  <w:style w:type="table" w:customStyle="1" w:styleId="TableGrid2">
    <w:name w:val="Table Grid2"/>
    <w:basedOn w:val="TableNormal"/>
    <w:next w:val="TableGrid"/>
    <w:uiPriority w:val="59"/>
    <w:rsid w:val="0037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76F2F"/>
  </w:style>
  <w:style w:type="table" w:customStyle="1" w:styleId="TableGrid11">
    <w:name w:val="Table Grid11"/>
    <w:basedOn w:val="TableNormal"/>
    <w:next w:val="TableGrid"/>
    <w:uiPriority w:val="59"/>
    <w:rsid w:val="0037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heading2">
    <w:name w:val="AI heading 2"/>
    <w:basedOn w:val="Heading2"/>
    <w:link w:val="AIheading2Char"/>
    <w:autoRedefine/>
    <w:rsid w:val="00376F2F"/>
    <w:pPr>
      <w:spacing w:before="480" w:after="120" w:line="240" w:lineRule="auto"/>
    </w:pPr>
    <w:rPr>
      <w:rFonts w:ascii="Sylfaen" w:eastAsia="Times New Roman" w:hAnsi="Sylfaen" w:cs="Times New Roman"/>
      <w:noProof/>
      <w:color w:val="4F81BD"/>
      <w:sz w:val="24"/>
      <w:lang w:val="ka-GE"/>
    </w:rPr>
  </w:style>
  <w:style w:type="character" w:customStyle="1" w:styleId="AIheading2Char">
    <w:name w:val="AI heading 2 Char"/>
    <w:link w:val="AIheading2"/>
    <w:rsid w:val="00376F2F"/>
    <w:rPr>
      <w:rFonts w:ascii="Sylfaen" w:eastAsia="Times New Roman" w:hAnsi="Sylfaen" w:cs="Times New Roman"/>
      <w:b/>
      <w:bCs/>
      <w:noProof/>
      <w:color w:val="4F81BD"/>
      <w:sz w:val="24"/>
      <w:szCs w:val="26"/>
      <w:lang w:val="ka-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85713">
      <w:bodyDiv w:val="1"/>
      <w:marLeft w:val="0"/>
      <w:marRight w:val="0"/>
      <w:marTop w:val="0"/>
      <w:marBottom w:val="0"/>
      <w:divBdr>
        <w:top w:val="none" w:sz="0" w:space="0" w:color="auto"/>
        <w:left w:val="none" w:sz="0" w:space="0" w:color="auto"/>
        <w:bottom w:val="none" w:sz="0" w:space="0" w:color="auto"/>
        <w:right w:val="none" w:sz="0" w:space="0" w:color="auto"/>
      </w:divBdr>
    </w:div>
    <w:div w:id="286425049">
      <w:bodyDiv w:val="1"/>
      <w:marLeft w:val="0"/>
      <w:marRight w:val="0"/>
      <w:marTop w:val="0"/>
      <w:marBottom w:val="0"/>
      <w:divBdr>
        <w:top w:val="none" w:sz="0" w:space="0" w:color="auto"/>
        <w:left w:val="none" w:sz="0" w:space="0" w:color="auto"/>
        <w:bottom w:val="none" w:sz="0" w:space="0" w:color="auto"/>
        <w:right w:val="none" w:sz="0" w:space="0" w:color="auto"/>
      </w:divBdr>
    </w:div>
    <w:div w:id="507597022">
      <w:bodyDiv w:val="1"/>
      <w:marLeft w:val="0"/>
      <w:marRight w:val="0"/>
      <w:marTop w:val="0"/>
      <w:marBottom w:val="0"/>
      <w:divBdr>
        <w:top w:val="none" w:sz="0" w:space="0" w:color="auto"/>
        <w:left w:val="none" w:sz="0" w:space="0" w:color="auto"/>
        <w:bottom w:val="none" w:sz="0" w:space="0" w:color="auto"/>
        <w:right w:val="none" w:sz="0" w:space="0" w:color="auto"/>
      </w:divBdr>
      <w:divsChild>
        <w:div w:id="2135563714">
          <w:marLeft w:val="1440"/>
          <w:marRight w:val="0"/>
          <w:marTop w:val="96"/>
          <w:marBottom w:val="0"/>
          <w:divBdr>
            <w:top w:val="none" w:sz="0" w:space="0" w:color="auto"/>
            <w:left w:val="none" w:sz="0" w:space="0" w:color="auto"/>
            <w:bottom w:val="none" w:sz="0" w:space="0" w:color="auto"/>
            <w:right w:val="none" w:sz="0" w:space="0" w:color="auto"/>
          </w:divBdr>
        </w:div>
      </w:divsChild>
    </w:div>
    <w:div w:id="868764083">
      <w:bodyDiv w:val="1"/>
      <w:marLeft w:val="0"/>
      <w:marRight w:val="0"/>
      <w:marTop w:val="0"/>
      <w:marBottom w:val="0"/>
      <w:divBdr>
        <w:top w:val="none" w:sz="0" w:space="0" w:color="auto"/>
        <w:left w:val="none" w:sz="0" w:space="0" w:color="auto"/>
        <w:bottom w:val="none" w:sz="0" w:space="0" w:color="auto"/>
        <w:right w:val="none" w:sz="0" w:space="0" w:color="auto"/>
      </w:divBdr>
      <w:divsChild>
        <w:div w:id="585261024">
          <w:marLeft w:val="907"/>
          <w:marRight w:val="0"/>
          <w:marTop w:val="106"/>
          <w:marBottom w:val="0"/>
          <w:divBdr>
            <w:top w:val="none" w:sz="0" w:space="0" w:color="auto"/>
            <w:left w:val="none" w:sz="0" w:space="0" w:color="auto"/>
            <w:bottom w:val="none" w:sz="0" w:space="0" w:color="auto"/>
            <w:right w:val="none" w:sz="0" w:space="0" w:color="auto"/>
          </w:divBdr>
        </w:div>
      </w:divsChild>
    </w:div>
    <w:div w:id="892349362">
      <w:bodyDiv w:val="1"/>
      <w:marLeft w:val="0"/>
      <w:marRight w:val="0"/>
      <w:marTop w:val="0"/>
      <w:marBottom w:val="0"/>
      <w:divBdr>
        <w:top w:val="none" w:sz="0" w:space="0" w:color="auto"/>
        <w:left w:val="none" w:sz="0" w:space="0" w:color="auto"/>
        <w:bottom w:val="none" w:sz="0" w:space="0" w:color="auto"/>
        <w:right w:val="none" w:sz="0" w:space="0" w:color="auto"/>
      </w:divBdr>
    </w:div>
    <w:div w:id="1013804583">
      <w:bodyDiv w:val="1"/>
      <w:marLeft w:val="0"/>
      <w:marRight w:val="0"/>
      <w:marTop w:val="0"/>
      <w:marBottom w:val="0"/>
      <w:divBdr>
        <w:top w:val="none" w:sz="0" w:space="0" w:color="auto"/>
        <w:left w:val="none" w:sz="0" w:space="0" w:color="auto"/>
        <w:bottom w:val="none" w:sz="0" w:space="0" w:color="auto"/>
        <w:right w:val="none" w:sz="0" w:space="0" w:color="auto"/>
      </w:divBdr>
      <w:divsChild>
        <w:div w:id="1340349110">
          <w:marLeft w:val="288"/>
          <w:marRight w:val="0"/>
          <w:marTop w:val="134"/>
          <w:marBottom w:val="0"/>
          <w:divBdr>
            <w:top w:val="none" w:sz="0" w:space="0" w:color="auto"/>
            <w:left w:val="none" w:sz="0" w:space="0" w:color="auto"/>
            <w:bottom w:val="none" w:sz="0" w:space="0" w:color="auto"/>
            <w:right w:val="none" w:sz="0" w:space="0" w:color="auto"/>
          </w:divBdr>
        </w:div>
        <w:div w:id="1460300537">
          <w:marLeft w:val="288"/>
          <w:marRight w:val="0"/>
          <w:marTop w:val="134"/>
          <w:marBottom w:val="0"/>
          <w:divBdr>
            <w:top w:val="none" w:sz="0" w:space="0" w:color="auto"/>
            <w:left w:val="none" w:sz="0" w:space="0" w:color="auto"/>
            <w:bottom w:val="none" w:sz="0" w:space="0" w:color="auto"/>
            <w:right w:val="none" w:sz="0" w:space="0" w:color="auto"/>
          </w:divBdr>
        </w:div>
      </w:divsChild>
    </w:div>
    <w:div w:id="1087772298">
      <w:bodyDiv w:val="1"/>
      <w:marLeft w:val="0"/>
      <w:marRight w:val="0"/>
      <w:marTop w:val="0"/>
      <w:marBottom w:val="0"/>
      <w:divBdr>
        <w:top w:val="none" w:sz="0" w:space="0" w:color="auto"/>
        <w:left w:val="none" w:sz="0" w:space="0" w:color="auto"/>
        <w:bottom w:val="none" w:sz="0" w:space="0" w:color="auto"/>
        <w:right w:val="none" w:sz="0" w:space="0" w:color="auto"/>
      </w:divBdr>
    </w:div>
    <w:div w:id="1298294888">
      <w:bodyDiv w:val="1"/>
      <w:marLeft w:val="0"/>
      <w:marRight w:val="0"/>
      <w:marTop w:val="0"/>
      <w:marBottom w:val="0"/>
      <w:divBdr>
        <w:top w:val="none" w:sz="0" w:space="0" w:color="auto"/>
        <w:left w:val="none" w:sz="0" w:space="0" w:color="auto"/>
        <w:bottom w:val="none" w:sz="0" w:space="0" w:color="auto"/>
        <w:right w:val="none" w:sz="0" w:space="0" w:color="auto"/>
      </w:divBdr>
    </w:div>
    <w:div w:id="1483159520">
      <w:bodyDiv w:val="1"/>
      <w:marLeft w:val="0"/>
      <w:marRight w:val="0"/>
      <w:marTop w:val="0"/>
      <w:marBottom w:val="0"/>
      <w:divBdr>
        <w:top w:val="none" w:sz="0" w:space="0" w:color="auto"/>
        <w:left w:val="none" w:sz="0" w:space="0" w:color="auto"/>
        <w:bottom w:val="none" w:sz="0" w:space="0" w:color="auto"/>
        <w:right w:val="none" w:sz="0" w:space="0" w:color="auto"/>
      </w:divBdr>
      <w:divsChild>
        <w:div w:id="269625409">
          <w:marLeft w:val="288"/>
          <w:marRight w:val="0"/>
          <w:marTop w:val="115"/>
          <w:marBottom w:val="0"/>
          <w:divBdr>
            <w:top w:val="none" w:sz="0" w:space="0" w:color="auto"/>
            <w:left w:val="none" w:sz="0" w:space="0" w:color="auto"/>
            <w:bottom w:val="none" w:sz="0" w:space="0" w:color="auto"/>
            <w:right w:val="none" w:sz="0" w:space="0" w:color="auto"/>
          </w:divBdr>
        </w:div>
      </w:divsChild>
    </w:div>
    <w:div w:id="1566649525">
      <w:bodyDiv w:val="1"/>
      <w:marLeft w:val="0"/>
      <w:marRight w:val="0"/>
      <w:marTop w:val="0"/>
      <w:marBottom w:val="0"/>
      <w:divBdr>
        <w:top w:val="none" w:sz="0" w:space="0" w:color="auto"/>
        <w:left w:val="none" w:sz="0" w:space="0" w:color="auto"/>
        <w:bottom w:val="none" w:sz="0" w:space="0" w:color="auto"/>
        <w:right w:val="none" w:sz="0" w:space="0" w:color="auto"/>
      </w:divBdr>
      <w:divsChild>
        <w:div w:id="137646448">
          <w:marLeft w:val="1440"/>
          <w:marRight w:val="0"/>
          <w:marTop w:val="96"/>
          <w:marBottom w:val="0"/>
          <w:divBdr>
            <w:top w:val="none" w:sz="0" w:space="0" w:color="auto"/>
            <w:left w:val="none" w:sz="0" w:space="0" w:color="auto"/>
            <w:bottom w:val="none" w:sz="0" w:space="0" w:color="auto"/>
            <w:right w:val="none" w:sz="0" w:space="0" w:color="auto"/>
          </w:divBdr>
        </w:div>
      </w:divsChild>
    </w:div>
    <w:div w:id="1928608155">
      <w:bodyDiv w:val="1"/>
      <w:marLeft w:val="0"/>
      <w:marRight w:val="0"/>
      <w:marTop w:val="0"/>
      <w:marBottom w:val="0"/>
      <w:divBdr>
        <w:top w:val="none" w:sz="0" w:space="0" w:color="auto"/>
        <w:left w:val="none" w:sz="0" w:space="0" w:color="auto"/>
        <w:bottom w:val="none" w:sz="0" w:space="0" w:color="auto"/>
        <w:right w:val="none" w:sz="0" w:space="0" w:color="auto"/>
      </w:divBdr>
      <w:divsChild>
        <w:div w:id="313802643">
          <w:marLeft w:val="446"/>
          <w:marRight w:val="0"/>
          <w:marTop w:val="0"/>
          <w:marBottom w:val="0"/>
          <w:divBdr>
            <w:top w:val="none" w:sz="0" w:space="0" w:color="auto"/>
            <w:left w:val="none" w:sz="0" w:space="0" w:color="auto"/>
            <w:bottom w:val="none" w:sz="0" w:space="0" w:color="auto"/>
            <w:right w:val="none" w:sz="0" w:space="0" w:color="auto"/>
          </w:divBdr>
        </w:div>
        <w:div w:id="1351838129">
          <w:marLeft w:val="446"/>
          <w:marRight w:val="0"/>
          <w:marTop w:val="0"/>
          <w:marBottom w:val="0"/>
          <w:divBdr>
            <w:top w:val="none" w:sz="0" w:space="0" w:color="auto"/>
            <w:left w:val="none" w:sz="0" w:space="0" w:color="auto"/>
            <w:bottom w:val="none" w:sz="0" w:space="0" w:color="auto"/>
            <w:right w:val="none" w:sz="0" w:space="0" w:color="auto"/>
          </w:divBdr>
        </w:div>
        <w:div w:id="668411219">
          <w:marLeft w:val="446"/>
          <w:marRight w:val="0"/>
          <w:marTop w:val="0"/>
          <w:marBottom w:val="0"/>
          <w:divBdr>
            <w:top w:val="none" w:sz="0" w:space="0" w:color="auto"/>
            <w:left w:val="none" w:sz="0" w:space="0" w:color="auto"/>
            <w:bottom w:val="none" w:sz="0" w:space="0" w:color="auto"/>
            <w:right w:val="none" w:sz="0" w:space="0" w:color="auto"/>
          </w:divBdr>
        </w:div>
        <w:div w:id="2137990819">
          <w:marLeft w:val="446"/>
          <w:marRight w:val="0"/>
          <w:marTop w:val="0"/>
          <w:marBottom w:val="0"/>
          <w:divBdr>
            <w:top w:val="none" w:sz="0" w:space="0" w:color="auto"/>
            <w:left w:val="none" w:sz="0" w:space="0" w:color="auto"/>
            <w:bottom w:val="none" w:sz="0" w:space="0" w:color="auto"/>
            <w:right w:val="none" w:sz="0" w:space="0" w:color="auto"/>
          </w:divBdr>
        </w:div>
        <w:div w:id="2085293519">
          <w:marLeft w:val="446"/>
          <w:marRight w:val="0"/>
          <w:marTop w:val="0"/>
          <w:marBottom w:val="0"/>
          <w:divBdr>
            <w:top w:val="none" w:sz="0" w:space="0" w:color="auto"/>
            <w:left w:val="none" w:sz="0" w:space="0" w:color="auto"/>
            <w:bottom w:val="none" w:sz="0" w:space="0" w:color="auto"/>
            <w:right w:val="none" w:sz="0" w:space="0" w:color="auto"/>
          </w:divBdr>
        </w:div>
        <w:div w:id="1637174436">
          <w:marLeft w:val="446"/>
          <w:marRight w:val="0"/>
          <w:marTop w:val="0"/>
          <w:marBottom w:val="0"/>
          <w:divBdr>
            <w:top w:val="none" w:sz="0" w:space="0" w:color="auto"/>
            <w:left w:val="none" w:sz="0" w:space="0" w:color="auto"/>
            <w:bottom w:val="none" w:sz="0" w:space="0" w:color="auto"/>
            <w:right w:val="none" w:sz="0" w:space="0" w:color="auto"/>
          </w:divBdr>
        </w:div>
        <w:div w:id="96921381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Draft 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DD713D-44A6-4FA8-9860-010396BF7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148</Pages>
  <Words>38038</Words>
  <Characters>216821</Characters>
  <Application>Microsoft Office Word</Application>
  <DocSecurity>0</DocSecurity>
  <Lines>1806</Lines>
  <Paragraphs>508</Paragraphs>
  <ScaleCrop>false</ScaleCrop>
  <HeadingPairs>
    <vt:vector size="2" baseType="variant">
      <vt:variant>
        <vt:lpstr>Title</vt:lpstr>
      </vt:variant>
      <vt:variant>
        <vt:i4>1</vt:i4>
      </vt:variant>
    </vt:vector>
  </HeadingPairs>
  <TitlesOfParts>
    <vt:vector size="1" baseType="lpstr">
      <vt:lpstr/>
    </vt:vector>
  </TitlesOfParts>
  <Company>29 September, 2014 |</Company>
  <LinksUpToDate>false</LinksUpToDate>
  <CharactersWithSpaces>254351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Eto</dc:creator>
  <cp:lastModifiedBy>Eter Kipiani</cp:lastModifiedBy>
  <cp:revision>2517</cp:revision>
  <cp:lastPrinted>2015-01-28T12:59:00Z</cp:lastPrinted>
  <dcterms:created xsi:type="dcterms:W3CDTF">2014-11-24T14:50:00Z</dcterms:created>
  <dcterms:modified xsi:type="dcterms:W3CDTF">2015-01-28T13:17:00Z</dcterms:modified>
</cp:coreProperties>
</file>