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6C" w:rsidRDefault="0041606C" w:rsidP="00DC1BE0">
      <w:pPr>
        <w:tabs>
          <w:tab w:val="left" w:pos="450"/>
          <w:tab w:val="left" w:pos="900"/>
        </w:tabs>
        <w:jc w:val="right"/>
        <w:rPr>
          <w:rFonts w:ascii="Sylfaen" w:hAnsi="Sylfaen"/>
          <w:sz w:val="22"/>
          <w:szCs w:val="22"/>
          <w:lang w:val="ka-GE"/>
        </w:rPr>
      </w:pPr>
    </w:p>
    <w:p w:rsidR="0041606C" w:rsidRDefault="0041606C" w:rsidP="00DC1BE0">
      <w:pPr>
        <w:tabs>
          <w:tab w:val="left" w:pos="450"/>
          <w:tab w:val="left" w:pos="900"/>
        </w:tabs>
        <w:jc w:val="right"/>
        <w:rPr>
          <w:rFonts w:ascii="Sylfaen" w:hAnsi="Sylfaen"/>
          <w:sz w:val="22"/>
          <w:szCs w:val="22"/>
          <w:lang w:val="ka-GE"/>
        </w:rPr>
      </w:pPr>
    </w:p>
    <w:p w:rsidR="00DC1BE0" w:rsidRDefault="00DC1BE0" w:rsidP="00DC1BE0">
      <w:pPr>
        <w:tabs>
          <w:tab w:val="left" w:pos="450"/>
          <w:tab w:val="left" w:pos="900"/>
        </w:tabs>
        <w:jc w:val="right"/>
        <w:rPr>
          <w:rFonts w:ascii="Sylfaen" w:hAnsi="Sylfaen"/>
          <w:sz w:val="22"/>
          <w:szCs w:val="22"/>
          <w:lang w:val="ka-GE"/>
        </w:rPr>
      </w:pPr>
      <w:bookmarkStart w:id="0" w:name="_GoBack"/>
      <w:bookmarkEnd w:id="0"/>
      <w:r>
        <w:rPr>
          <w:rFonts w:ascii="Sylfaen" w:hAnsi="Sylfaen"/>
          <w:sz w:val="22"/>
          <w:szCs w:val="22"/>
          <w:lang w:val="ka-GE"/>
        </w:rPr>
        <w:t>სოციალური მომსახურების სააგენტოს დირექტორს</w:t>
      </w:r>
    </w:p>
    <w:p w:rsidR="00DC1BE0" w:rsidRDefault="00DC1BE0" w:rsidP="00DC1BE0">
      <w:pPr>
        <w:tabs>
          <w:tab w:val="left" w:pos="450"/>
          <w:tab w:val="left" w:pos="900"/>
        </w:tabs>
        <w:jc w:val="right"/>
        <w:rPr>
          <w:rFonts w:ascii="Sylfaen" w:hAnsi="Sylfaen"/>
          <w:sz w:val="22"/>
          <w:szCs w:val="22"/>
          <w:lang w:val="ka-GE"/>
        </w:rPr>
      </w:pPr>
      <w:r>
        <w:rPr>
          <w:rFonts w:ascii="Sylfaen" w:hAnsi="Sylfaen"/>
          <w:sz w:val="22"/>
          <w:szCs w:val="22"/>
          <w:lang w:val="ka-GE"/>
        </w:rPr>
        <w:t>ბატონ რამაზ სულამანიძეს</w:t>
      </w: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r>
        <w:rPr>
          <w:rFonts w:ascii="Sylfaen" w:hAnsi="Sylfaen"/>
          <w:sz w:val="22"/>
          <w:szCs w:val="22"/>
          <w:lang w:val="ka-GE"/>
        </w:rPr>
        <w:tab/>
        <w:t>ბატონო რამაზ,</w:t>
      </w: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ind w:firstLine="450"/>
        <w:jc w:val="both"/>
        <w:rPr>
          <w:rFonts w:ascii="Sylfaen" w:hAnsi="Sylfaen"/>
          <w:sz w:val="22"/>
          <w:szCs w:val="22"/>
          <w:lang w:val="ka-GE"/>
        </w:rPr>
      </w:pPr>
      <w:r>
        <w:rPr>
          <w:rFonts w:ascii="Sylfaen" w:hAnsi="Sylfaen"/>
          <w:sz w:val="22"/>
          <w:szCs w:val="22"/>
          <w:lang w:val="ka-GE"/>
        </w:rPr>
        <w:t>გაცნობებთ, რომ საქართველოს შრომის, ჯანმრთელობისა და სოციალური დაცვის სამინისტროში საქართველოს საგარეო საქმეთა სამინისტროდან შემოვიდა 28.03.2012წ. №01/1783 წერილი, რომელიც შეეხება საქართველოს მოქალაქე იგორ თავბერიძის უკრაინიდან (ქ. ოდესა) ტრანსპორტირების და შესაბამისი პროფილის კლინიკაში განთავსების საკითხს.</w:t>
      </w:r>
    </w:p>
    <w:p w:rsidR="00DC1BE0" w:rsidRDefault="00DC1BE0" w:rsidP="00DC1BE0">
      <w:pPr>
        <w:ind w:firstLine="450"/>
        <w:jc w:val="both"/>
        <w:rPr>
          <w:rFonts w:ascii="Sylfaen" w:hAnsi="Sylfaen"/>
          <w:sz w:val="22"/>
          <w:szCs w:val="22"/>
          <w:lang w:val="ka-GE"/>
        </w:rPr>
      </w:pPr>
      <w:r>
        <w:rPr>
          <w:rFonts w:ascii="Sylfaen" w:hAnsi="Sylfaen"/>
          <w:sz w:val="22"/>
          <w:szCs w:val="22"/>
          <w:lang w:val="ka-GE"/>
        </w:rPr>
        <w:t xml:space="preserve">გაცნობებთ, რომ მოქალაქე იგორ თავბერიძის ტრანსპორტირება საქართველოში უზრუნველყოფილ იქნა საგარეო საქმეთა სამინისტროს მიერ. იგი ამჟამად განთავსებულია შპს „ნიუ ჰოსპიტალსის“ ოფთალმოლოგიურ სამსახურში, სადაც დაწყებულია შესაბამისი დიაგნოსტიკური და სამკურნალო ღონისძიებები. ჩვენს ხელთ არსებული ინფორმაციით, პაციენტის მხედველობის მდგომარეობა არის უმძიმესი ორივე თვალზე, ოპერაციული მკურნალობის ჩატარება შესაძლებელია მხოლოდ მარჯვენა თვალზე, ხოლო მარცხენა თვალზე აღენიშნება სრული სიბრმავე. პაციენტის განცხადებით, მას არ ჰყავს ნათესავი ან მეურვე, ვინც  შესძლებს მის მოვლას. </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 xml:space="preserve">გამომდინარე იქიდან, რომ მოქალაქე იგორ თავბერიძე არის </w:t>
      </w:r>
      <w:r w:rsidRPr="000C5264">
        <w:rPr>
          <w:rFonts w:ascii="Sylfaen" w:hAnsi="Sylfaen"/>
          <w:sz w:val="22"/>
          <w:szCs w:val="22"/>
          <w:lang w:val="ka-GE"/>
        </w:rPr>
        <w:t>თვითმომს</w:t>
      </w:r>
      <w:r>
        <w:rPr>
          <w:rFonts w:ascii="Sylfaen" w:hAnsi="Sylfaen"/>
          <w:sz w:val="22"/>
          <w:szCs w:val="22"/>
          <w:lang w:val="ka-GE"/>
        </w:rPr>
        <w:t xml:space="preserve">ახურების შეზღუდული უნარის მქონე პირი, რომელიც საჭიროებს სპეციალურ მზრუნველობას, მიზანშეწონილად მიმაჩნია შესაძლო მოკლე ვადებში დაწყებულ იქნეს მისთვის შესაძლებლობის შეზღუდვის სტატუსის განსაზღვრის და სოციალური დახმარების მიღებასთან დაკავშირებული პროცედურები (ნათესავის/მეურვის მოძიება და/ან თავშესაფარში/სპეციალიზირებულ დაწესებულებაში განთავსება, სოციალურ-ეკონომიკური მდგომარეობის შეფასება და საჭიროების შემთხვევაში სოციალურად დაუცველი ოჯახების მონაცემთა ერთიან ბაზაში რეგირსტრაცია). </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გთხოვთ, უზრუნველყოთ მოქალაქე იგორ თავბერიძის სოციალური დახმარების განსაზღვრისთვის საჭირო ღონისძიებების განხორციელება მოქმედი კანონმდებლობის შესაბამისად.</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 xml:space="preserve">  </w:t>
      </w:r>
    </w:p>
    <w:p w:rsidR="00DC1BE0" w:rsidRDefault="00DC1BE0" w:rsidP="00DC1BE0">
      <w:pPr>
        <w:ind w:firstLine="540"/>
        <w:jc w:val="both"/>
        <w:rPr>
          <w:rFonts w:ascii="Sylfaen" w:hAnsi="Sylfaen"/>
          <w:sz w:val="22"/>
          <w:szCs w:val="22"/>
          <w:lang w:val="ka-GE"/>
        </w:rPr>
      </w:pPr>
    </w:p>
    <w:p w:rsidR="00DC1BE0" w:rsidRDefault="00DC1BE0" w:rsidP="00DC1BE0">
      <w:pPr>
        <w:ind w:firstLine="540"/>
        <w:jc w:val="both"/>
        <w:rPr>
          <w:rFonts w:ascii="Sylfaen" w:hAnsi="Sylfaen"/>
          <w:sz w:val="22"/>
          <w:szCs w:val="22"/>
          <w:lang w:val="ka-GE"/>
        </w:rPr>
      </w:pPr>
      <w:r>
        <w:rPr>
          <w:rFonts w:ascii="Sylfaen" w:hAnsi="Sylfaen"/>
          <w:sz w:val="22"/>
          <w:szCs w:val="22"/>
          <w:lang w:val="ka-GE"/>
        </w:rPr>
        <w:t>პატივისცემით,</w:t>
      </w:r>
    </w:p>
    <w:p w:rsidR="00DC1BE0" w:rsidRPr="00BC0403" w:rsidRDefault="00DC1BE0" w:rsidP="00DC1BE0">
      <w:pPr>
        <w:tabs>
          <w:tab w:val="left" w:pos="450"/>
          <w:tab w:val="left" w:pos="900"/>
        </w:tabs>
        <w:jc w:val="both"/>
        <w:rPr>
          <w:rFonts w:ascii="Sylfaen" w:hAnsi="Sylfaen"/>
          <w:sz w:val="22"/>
          <w:szCs w:val="22"/>
          <w:lang w:val="ka-GE"/>
        </w:rPr>
      </w:pPr>
    </w:p>
    <w:p w:rsidR="00A27568" w:rsidRDefault="00A27568"/>
    <w:sectPr w:rsidR="00A27568" w:rsidSect="00E940FE">
      <w:pgSz w:w="11906" w:h="16838"/>
      <w:pgMar w:top="1134" w:right="110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E0"/>
    <w:rsid w:val="0041606C"/>
    <w:rsid w:val="006B701E"/>
    <w:rsid w:val="00A27568"/>
    <w:rsid w:val="00A460C0"/>
    <w:rsid w:val="00D377C9"/>
    <w:rsid w:val="00DC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E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DC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DC1BE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DC1BE0"/>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E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DC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DC1BE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DC1BE0"/>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cp:revision>
  <dcterms:created xsi:type="dcterms:W3CDTF">2012-04-10T11:42:00Z</dcterms:created>
  <dcterms:modified xsi:type="dcterms:W3CDTF">2012-04-10T11:42:00Z</dcterms:modified>
</cp:coreProperties>
</file>