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D1" w:rsidRPr="00D2266F" w:rsidRDefault="00F926DC" w:rsidP="00D51CD1">
      <w:pPr>
        <w:spacing w:after="0"/>
        <w:jc w:val="center"/>
        <w:rPr>
          <w:rFonts w:ascii="Times New Roman" w:hAnsi="Times New Roman" w:cs="Times New Roman"/>
          <w:b/>
          <w:sz w:val="44"/>
          <w:szCs w:val="44"/>
        </w:rPr>
      </w:pPr>
      <w:r>
        <w:rPr>
          <w:rFonts w:ascii="Times New Roman" w:hAnsi="Times New Roman" w:cs="Times New Roman"/>
          <w:b/>
          <w:sz w:val="44"/>
          <w:szCs w:val="44"/>
        </w:rPr>
        <w:t xml:space="preserve">U.S. </w:t>
      </w:r>
      <w:r w:rsidR="002C101E">
        <w:rPr>
          <w:rFonts w:ascii="Times New Roman" w:hAnsi="Times New Roman" w:cs="Times New Roman"/>
          <w:b/>
          <w:sz w:val="44"/>
          <w:szCs w:val="44"/>
        </w:rPr>
        <w:t xml:space="preserve">CDC GDD </w:t>
      </w:r>
      <w:r w:rsidR="00D51CD1" w:rsidRPr="00D2266F">
        <w:rPr>
          <w:rFonts w:ascii="Times New Roman" w:hAnsi="Times New Roman" w:cs="Times New Roman"/>
          <w:b/>
          <w:sz w:val="44"/>
          <w:szCs w:val="44"/>
        </w:rPr>
        <w:t>Health Policy Training Agenda</w:t>
      </w:r>
    </w:p>
    <w:p w:rsidR="00D51CD1" w:rsidRPr="00D2266F" w:rsidRDefault="00D51CD1" w:rsidP="00D51CD1">
      <w:pPr>
        <w:spacing w:after="0"/>
        <w:jc w:val="center"/>
        <w:rPr>
          <w:rFonts w:ascii="Times New Roman" w:hAnsi="Times New Roman" w:cs="Times New Roman"/>
          <w:b/>
          <w:sz w:val="36"/>
          <w:szCs w:val="36"/>
        </w:rPr>
      </w:pPr>
      <w:r w:rsidRPr="00D2266F">
        <w:rPr>
          <w:rFonts w:ascii="Times New Roman" w:hAnsi="Times New Roman" w:cs="Times New Roman"/>
          <w:b/>
          <w:sz w:val="36"/>
          <w:szCs w:val="36"/>
        </w:rPr>
        <w:t>November 19</w:t>
      </w:r>
      <w:r w:rsidR="00F22B6A" w:rsidRPr="00D2266F">
        <w:rPr>
          <w:rFonts w:ascii="Times New Roman" w:hAnsi="Times New Roman" w:cs="Times New Roman"/>
          <w:b/>
          <w:sz w:val="36"/>
          <w:szCs w:val="36"/>
        </w:rPr>
        <w:t>-</w:t>
      </w:r>
      <w:r w:rsidRPr="00D2266F">
        <w:rPr>
          <w:rFonts w:ascii="Times New Roman" w:hAnsi="Times New Roman" w:cs="Times New Roman"/>
          <w:b/>
          <w:sz w:val="36"/>
          <w:szCs w:val="36"/>
        </w:rPr>
        <w:t>21, 2013</w:t>
      </w:r>
    </w:p>
    <w:p w:rsidR="00D51CD1" w:rsidRPr="00D2266F" w:rsidRDefault="00D51CD1" w:rsidP="00D51CD1">
      <w:pPr>
        <w:spacing w:after="0"/>
        <w:jc w:val="center"/>
        <w:rPr>
          <w:rFonts w:ascii="Times New Roman" w:hAnsi="Times New Roman" w:cs="Times New Roman"/>
          <w:b/>
          <w:sz w:val="36"/>
          <w:szCs w:val="36"/>
        </w:rPr>
      </w:pPr>
      <w:r w:rsidRPr="00D2266F">
        <w:rPr>
          <w:rFonts w:ascii="Times New Roman" w:hAnsi="Times New Roman" w:cs="Times New Roman"/>
          <w:b/>
          <w:sz w:val="36"/>
          <w:szCs w:val="36"/>
        </w:rPr>
        <w:t>Tbilisi, Republic of Georgia</w:t>
      </w:r>
    </w:p>
    <w:p w:rsidR="00D51CD1" w:rsidRDefault="00D51CD1">
      <w:pPr>
        <w:rPr>
          <w:rFonts w:ascii="Times New Roman" w:hAnsi="Times New Roman" w:cs="Times New Roman"/>
          <w:sz w:val="44"/>
          <w:szCs w:val="44"/>
        </w:rPr>
      </w:pPr>
    </w:p>
    <w:p w:rsidR="00D2266F" w:rsidRDefault="00CF2823" w:rsidP="00CF2823">
      <w:pPr>
        <w:rPr>
          <w:rFonts w:ascii="Times New Roman" w:hAnsi="Times New Roman" w:cs="Times New Roman"/>
          <w:b/>
          <w:sz w:val="36"/>
          <w:szCs w:val="36"/>
        </w:rPr>
      </w:pPr>
      <w:r w:rsidRPr="00D2266F">
        <w:rPr>
          <w:rFonts w:ascii="Times New Roman" w:hAnsi="Times New Roman" w:cs="Times New Roman"/>
          <w:b/>
          <w:sz w:val="36"/>
          <w:szCs w:val="36"/>
        </w:rPr>
        <w:t>November 19-2</w:t>
      </w:r>
      <w:r w:rsidR="00402E28">
        <w:rPr>
          <w:rFonts w:ascii="Times New Roman" w:hAnsi="Times New Roman" w:cs="Times New Roman"/>
          <w:b/>
          <w:sz w:val="36"/>
          <w:szCs w:val="36"/>
        </w:rPr>
        <w:t>1</w:t>
      </w:r>
    </w:p>
    <w:p w:rsidR="00D51CD1" w:rsidRPr="00D2266F" w:rsidRDefault="000D1D8E" w:rsidP="00CF2823">
      <w:pPr>
        <w:rPr>
          <w:rFonts w:ascii="Times New Roman" w:hAnsi="Times New Roman" w:cs="Times New Roman"/>
          <w:b/>
          <w:sz w:val="36"/>
          <w:szCs w:val="36"/>
        </w:rPr>
      </w:pPr>
      <w:r w:rsidRPr="00D2266F">
        <w:rPr>
          <w:rFonts w:ascii="Times New Roman" w:hAnsi="Times New Roman" w:cs="Times New Roman"/>
          <w:b/>
          <w:sz w:val="36"/>
          <w:szCs w:val="36"/>
        </w:rPr>
        <w:t>Using Science to Inform Policy</w:t>
      </w:r>
      <w:r w:rsidR="00CF2823" w:rsidRPr="00D2266F">
        <w:rPr>
          <w:rFonts w:ascii="Times New Roman" w:hAnsi="Times New Roman" w:cs="Times New Roman"/>
          <w:b/>
          <w:sz w:val="36"/>
          <w:szCs w:val="36"/>
        </w:rPr>
        <w:t xml:space="preserve"> </w:t>
      </w:r>
    </w:p>
    <w:p w:rsidR="00197354" w:rsidRPr="00D2266F" w:rsidRDefault="00197354" w:rsidP="00D2266F">
      <w:pPr>
        <w:pStyle w:val="TOC1"/>
        <w:rPr>
          <w:rFonts w:eastAsiaTheme="minorEastAsia"/>
          <w:color w:val="auto"/>
          <w:u w:val="none"/>
        </w:rPr>
      </w:pPr>
      <w:r w:rsidRPr="00D2266F">
        <w:t>Section 1: Introduction</w:t>
      </w:r>
    </w:p>
    <w:p w:rsidR="00197354" w:rsidRPr="003B465B" w:rsidRDefault="00197354" w:rsidP="00CF3C9A">
      <w:pPr>
        <w:pStyle w:val="TOC2"/>
        <w:spacing w:after="0"/>
        <w:rPr>
          <w:rFonts w:eastAsiaTheme="minorEastAsia"/>
          <w:sz w:val="22"/>
        </w:rPr>
      </w:pPr>
      <w:r w:rsidRPr="00197354">
        <w:t>Overview of using Science to Inform Policy</w:t>
      </w:r>
      <w:r w:rsidRPr="003B465B">
        <w:rPr>
          <w:webHidden/>
        </w:rPr>
        <w:tab/>
      </w:r>
    </w:p>
    <w:p w:rsidR="00197354" w:rsidRPr="003B465B" w:rsidRDefault="00197354" w:rsidP="00CF3C9A">
      <w:pPr>
        <w:pStyle w:val="TOC2"/>
        <w:spacing w:after="0"/>
        <w:rPr>
          <w:rFonts w:eastAsiaTheme="minorEastAsia"/>
          <w:sz w:val="22"/>
        </w:rPr>
      </w:pPr>
      <w:r w:rsidRPr="00197354">
        <w:t>Learning Objectives</w:t>
      </w:r>
      <w:r w:rsidRPr="003B465B">
        <w:rPr>
          <w:webHidden/>
        </w:rPr>
        <w:tab/>
      </w:r>
    </w:p>
    <w:p w:rsidR="00197354" w:rsidRPr="003B465B" w:rsidRDefault="00197354" w:rsidP="00CF3C9A">
      <w:pPr>
        <w:pStyle w:val="TOC2"/>
        <w:spacing w:after="0"/>
        <w:rPr>
          <w:rFonts w:eastAsiaTheme="minorEastAsia"/>
          <w:sz w:val="22"/>
        </w:rPr>
      </w:pPr>
      <w:r w:rsidRPr="00197354">
        <w:t>Target Audience</w:t>
      </w:r>
      <w:r w:rsidRPr="003B465B">
        <w:rPr>
          <w:webHidden/>
        </w:rPr>
        <w:tab/>
      </w:r>
    </w:p>
    <w:p w:rsidR="00197354" w:rsidRPr="003B465B" w:rsidRDefault="00197354" w:rsidP="00D2266F">
      <w:pPr>
        <w:pStyle w:val="TOC1"/>
        <w:rPr>
          <w:rFonts w:eastAsiaTheme="minorEastAsia"/>
          <w:color w:val="auto"/>
          <w:sz w:val="22"/>
          <w:u w:val="none"/>
        </w:rPr>
      </w:pPr>
      <w:r w:rsidRPr="00197354">
        <w:t>Section 2: Understanding Health Policy</w:t>
      </w:r>
    </w:p>
    <w:p w:rsidR="00197354" w:rsidRPr="003B465B" w:rsidRDefault="00197354" w:rsidP="00CF3C9A">
      <w:pPr>
        <w:pStyle w:val="TOC2"/>
        <w:spacing w:after="0"/>
        <w:rPr>
          <w:rFonts w:eastAsiaTheme="minorEastAsia"/>
          <w:sz w:val="22"/>
        </w:rPr>
      </w:pPr>
      <w:r w:rsidRPr="00197354">
        <w:t>Introduction</w:t>
      </w:r>
      <w:r w:rsidRPr="003B465B">
        <w:rPr>
          <w:webHidden/>
        </w:rPr>
        <w:tab/>
      </w:r>
    </w:p>
    <w:p w:rsidR="00197354" w:rsidRPr="003B465B" w:rsidRDefault="00197354" w:rsidP="00CF3C9A">
      <w:pPr>
        <w:pStyle w:val="TOC2"/>
        <w:spacing w:after="0"/>
        <w:rPr>
          <w:rFonts w:eastAsiaTheme="minorEastAsia"/>
          <w:sz w:val="22"/>
        </w:rPr>
      </w:pPr>
      <w:r w:rsidRPr="00197354">
        <w:t>Characteristics of Policy</w:t>
      </w:r>
      <w:r w:rsidRPr="003B465B">
        <w:rPr>
          <w:webHidden/>
        </w:rPr>
        <w:tab/>
      </w:r>
    </w:p>
    <w:p w:rsidR="00197354" w:rsidRPr="003B465B" w:rsidRDefault="00197354" w:rsidP="00CF3C9A">
      <w:pPr>
        <w:pStyle w:val="TOC2"/>
        <w:spacing w:after="0"/>
        <w:rPr>
          <w:rFonts w:eastAsiaTheme="minorEastAsia"/>
          <w:sz w:val="22"/>
        </w:rPr>
      </w:pPr>
      <w:r w:rsidRPr="00197354">
        <w:t>Categories of Health Policy</w:t>
      </w:r>
      <w:r w:rsidRPr="003B465B">
        <w:rPr>
          <w:webHidden/>
        </w:rPr>
        <w:tab/>
      </w:r>
    </w:p>
    <w:p w:rsidR="00197354" w:rsidRPr="003B465B" w:rsidRDefault="00197354" w:rsidP="00CF3C9A">
      <w:pPr>
        <w:pStyle w:val="TOC2"/>
        <w:spacing w:after="0"/>
        <w:rPr>
          <w:rFonts w:eastAsiaTheme="minorEastAsia"/>
          <w:sz w:val="22"/>
        </w:rPr>
      </w:pPr>
      <w:r w:rsidRPr="00197354">
        <w:t>Discussion points</w:t>
      </w:r>
      <w:r w:rsidRPr="003B465B">
        <w:rPr>
          <w:webHidden/>
        </w:rPr>
        <w:tab/>
      </w:r>
    </w:p>
    <w:p w:rsidR="00197354" w:rsidRPr="003B465B" w:rsidRDefault="00197354" w:rsidP="00D2266F">
      <w:pPr>
        <w:pStyle w:val="TOC1"/>
        <w:rPr>
          <w:rFonts w:eastAsiaTheme="minorEastAsia"/>
          <w:color w:val="auto"/>
          <w:sz w:val="22"/>
          <w:u w:val="none"/>
        </w:rPr>
      </w:pPr>
      <w:r w:rsidRPr="00197354">
        <w:t>Section 3: Developing Health Policy</w:t>
      </w:r>
    </w:p>
    <w:p w:rsidR="00197354" w:rsidRPr="003B465B" w:rsidRDefault="00197354" w:rsidP="00CF3C9A">
      <w:pPr>
        <w:pStyle w:val="TOC2"/>
        <w:spacing w:after="0"/>
        <w:rPr>
          <w:rFonts w:eastAsiaTheme="minorEastAsia"/>
          <w:sz w:val="22"/>
        </w:rPr>
      </w:pPr>
      <w:r w:rsidRPr="00197354">
        <w:t>Step 1: Set the Agenda</w:t>
      </w:r>
      <w:r w:rsidRPr="003B465B">
        <w:rPr>
          <w:webHidden/>
        </w:rPr>
        <w:tab/>
      </w:r>
    </w:p>
    <w:p w:rsidR="00197354" w:rsidRPr="003B465B" w:rsidRDefault="00197354" w:rsidP="00CF3C9A">
      <w:pPr>
        <w:pStyle w:val="TOC2"/>
        <w:spacing w:after="0"/>
        <w:rPr>
          <w:rFonts w:eastAsiaTheme="minorEastAsia"/>
          <w:sz w:val="22"/>
        </w:rPr>
      </w:pPr>
      <w:r w:rsidRPr="00197354">
        <w:t>Step 2: Define the Issue</w:t>
      </w:r>
      <w:r w:rsidRPr="003B465B">
        <w:rPr>
          <w:webHidden/>
        </w:rPr>
        <w:tab/>
      </w:r>
    </w:p>
    <w:p w:rsidR="00197354" w:rsidRPr="003B465B" w:rsidRDefault="00197354" w:rsidP="00CF3C9A">
      <w:pPr>
        <w:pStyle w:val="TOC2"/>
        <w:spacing w:after="0"/>
        <w:rPr>
          <w:rFonts w:eastAsiaTheme="minorEastAsia"/>
          <w:sz w:val="22"/>
        </w:rPr>
      </w:pPr>
      <w:r w:rsidRPr="00197354">
        <w:t>Step 3: Develop Policy Options</w:t>
      </w:r>
      <w:r w:rsidRPr="003B465B">
        <w:rPr>
          <w:webHidden/>
        </w:rPr>
        <w:tab/>
      </w:r>
    </w:p>
    <w:p w:rsidR="00197354" w:rsidRPr="003B465B" w:rsidRDefault="00197354" w:rsidP="00CF3C9A">
      <w:pPr>
        <w:pStyle w:val="TOC2"/>
        <w:spacing w:after="0"/>
        <w:rPr>
          <w:rFonts w:eastAsiaTheme="minorEastAsia"/>
          <w:sz w:val="22"/>
        </w:rPr>
      </w:pPr>
      <w:r w:rsidRPr="00197354">
        <w:t>Step 4: Make Recommendations for Policy Decisions</w:t>
      </w:r>
      <w:r w:rsidRPr="003B465B">
        <w:rPr>
          <w:webHidden/>
        </w:rPr>
        <w:tab/>
      </w:r>
    </w:p>
    <w:p w:rsidR="00197354" w:rsidRPr="003B465B" w:rsidRDefault="00197354" w:rsidP="00D2266F">
      <w:pPr>
        <w:pStyle w:val="TOC1"/>
        <w:rPr>
          <w:rFonts w:eastAsiaTheme="minorEastAsia"/>
          <w:color w:val="auto"/>
          <w:sz w:val="22"/>
          <w:u w:val="none"/>
        </w:rPr>
      </w:pPr>
      <w:r w:rsidRPr="00197354">
        <w:t>Section 4: Presenting the Evidence</w:t>
      </w:r>
    </w:p>
    <w:p w:rsidR="00197354" w:rsidRPr="003B465B" w:rsidRDefault="00197354" w:rsidP="00CF3C9A">
      <w:pPr>
        <w:pStyle w:val="TOC2"/>
        <w:spacing w:after="0"/>
        <w:rPr>
          <w:rFonts w:eastAsiaTheme="minorEastAsia"/>
          <w:sz w:val="22"/>
        </w:rPr>
      </w:pPr>
      <w:r w:rsidRPr="00197354">
        <w:t>Tailor the Message</w:t>
      </w:r>
      <w:r w:rsidRPr="003B465B">
        <w:rPr>
          <w:webHidden/>
        </w:rPr>
        <w:tab/>
      </w:r>
    </w:p>
    <w:p w:rsidR="00197354" w:rsidRPr="003B465B" w:rsidRDefault="00197354" w:rsidP="00CF3C9A">
      <w:pPr>
        <w:pStyle w:val="TOC2"/>
        <w:spacing w:after="0"/>
        <w:rPr>
          <w:rFonts w:eastAsiaTheme="minorEastAsia"/>
          <w:sz w:val="22"/>
        </w:rPr>
      </w:pPr>
      <w:r w:rsidRPr="00197354">
        <w:t>Presenting the Data</w:t>
      </w:r>
      <w:r w:rsidRPr="003B465B">
        <w:rPr>
          <w:webHidden/>
        </w:rPr>
        <w:tab/>
      </w:r>
    </w:p>
    <w:p w:rsidR="00197354" w:rsidRPr="003B465B" w:rsidRDefault="00197354" w:rsidP="00D2266F">
      <w:pPr>
        <w:pStyle w:val="TOC1"/>
        <w:rPr>
          <w:rFonts w:eastAsiaTheme="minorEastAsia"/>
          <w:color w:val="auto"/>
          <w:sz w:val="22"/>
          <w:u w:val="none"/>
        </w:rPr>
      </w:pPr>
      <w:r w:rsidRPr="00197354">
        <w:t>Section 5: Health Policy Implementation</w:t>
      </w:r>
    </w:p>
    <w:p w:rsidR="00197354" w:rsidRPr="003B465B" w:rsidRDefault="00197354" w:rsidP="00197354">
      <w:pPr>
        <w:pStyle w:val="TOC2"/>
        <w:rPr>
          <w:rFonts w:eastAsiaTheme="minorEastAsia"/>
          <w:sz w:val="22"/>
        </w:rPr>
      </w:pPr>
      <w:r w:rsidRPr="00197354">
        <w:t>After the Decision</w:t>
      </w:r>
      <w:r w:rsidRPr="003B465B">
        <w:rPr>
          <w:webHidden/>
        </w:rPr>
        <w:tab/>
      </w:r>
    </w:p>
    <w:p w:rsidR="00197354" w:rsidRPr="003B465B" w:rsidRDefault="00197354" w:rsidP="00D2266F">
      <w:pPr>
        <w:pStyle w:val="TOC1"/>
        <w:rPr>
          <w:rFonts w:eastAsiaTheme="minorEastAsia"/>
          <w:color w:val="auto"/>
          <w:sz w:val="22"/>
          <w:u w:val="none"/>
        </w:rPr>
      </w:pPr>
      <w:r w:rsidRPr="00197354">
        <w:t>Section 6: Conclusion</w:t>
      </w:r>
    </w:p>
    <w:p w:rsidR="00197354" w:rsidRPr="003B465B" w:rsidRDefault="00197354" w:rsidP="00197354">
      <w:pPr>
        <w:pStyle w:val="TOC2"/>
      </w:pPr>
      <w:r w:rsidRPr="00197354">
        <w:rPr>
          <w:rFonts w:cs="Arial"/>
        </w:rPr>
        <w:t>Take Home Points</w:t>
      </w:r>
      <w:r w:rsidRPr="003B465B">
        <w:rPr>
          <w:webHidden/>
        </w:rPr>
        <w:tab/>
      </w:r>
    </w:p>
    <w:p w:rsidR="00197354" w:rsidRPr="00D2266F" w:rsidRDefault="00197354" w:rsidP="00CF3C9A">
      <w:pPr>
        <w:spacing w:before="120"/>
        <w:rPr>
          <w:rFonts w:ascii="Times New Roman" w:hAnsi="Times New Roman" w:cs="Times New Roman"/>
          <w:noProof/>
          <w:sz w:val="28"/>
          <w:szCs w:val="28"/>
          <w:u w:val="single"/>
        </w:rPr>
      </w:pPr>
      <w:r w:rsidRPr="00D2266F">
        <w:rPr>
          <w:rFonts w:ascii="Times New Roman" w:hAnsi="Times New Roman" w:cs="Times New Roman"/>
          <w:noProof/>
          <w:sz w:val="28"/>
          <w:szCs w:val="28"/>
          <w:u w:val="single"/>
        </w:rPr>
        <w:t>Case Study</w:t>
      </w:r>
    </w:p>
    <w:p w:rsidR="00197354" w:rsidRPr="00197354" w:rsidRDefault="00197354" w:rsidP="00197354">
      <w:pPr>
        <w:ind w:left="1170"/>
        <w:rPr>
          <w:rFonts w:ascii="Arial" w:hAnsi="Arial" w:cs="Arial"/>
          <w:noProof/>
          <w:sz w:val="20"/>
          <w:szCs w:val="20"/>
        </w:rPr>
      </w:pPr>
      <w:r w:rsidRPr="00197354">
        <w:rPr>
          <w:rFonts w:ascii="Arial" w:hAnsi="Arial" w:cs="Arial"/>
          <w:noProof/>
          <w:sz w:val="20"/>
          <w:szCs w:val="20"/>
        </w:rPr>
        <w:t xml:space="preserve">Participants will apply what they learned in the module to the issue of secondhand smoke exposure.  </w:t>
      </w:r>
    </w:p>
    <w:p w:rsidR="00197354" w:rsidRPr="00197354" w:rsidRDefault="00197354" w:rsidP="00197354">
      <w:pPr>
        <w:ind w:left="1170"/>
        <w:rPr>
          <w:rFonts w:ascii="Arial" w:hAnsi="Arial" w:cs="Arial"/>
          <w:noProof/>
          <w:sz w:val="20"/>
          <w:szCs w:val="20"/>
        </w:rPr>
      </w:pPr>
      <w:r w:rsidRPr="00197354">
        <w:rPr>
          <w:rFonts w:ascii="Arial" w:hAnsi="Arial" w:cs="Arial"/>
          <w:noProof/>
          <w:sz w:val="20"/>
          <w:szCs w:val="20"/>
        </w:rPr>
        <w:t xml:space="preserve">Despite being a preventable cause of death, tobacco is responsible for killing more than five million people per year. Building upon the evidence from experiences in several countries, and in consultation with leading medical and scientific authorities, the World Health Organization (WHO) developed key policy recommendations to reduce the epidemic of </w:t>
      </w:r>
      <w:r w:rsidRPr="00197354">
        <w:rPr>
          <w:rFonts w:ascii="Arial" w:hAnsi="Arial" w:cs="Arial"/>
          <w:noProof/>
          <w:sz w:val="20"/>
          <w:szCs w:val="20"/>
        </w:rPr>
        <w:lastRenderedPageBreak/>
        <w:t>death and disease caused by tobacco use.  These recommendations were adopted in the first World Health Organization international treaty, the Framework Convention on Tobacco Control (FCTC). To date, 176 countries have voluntarily ratified the FCTC, which obligates them to adopt the recommended tobacco control policies described in the acronym MPOWER:</w:t>
      </w:r>
    </w:p>
    <w:p w:rsidR="00197354" w:rsidRPr="00197354" w:rsidRDefault="00197354" w:rsidP="00197354">
      <w:pPr>
        <w:spacing w:after="0"/>
        <w:ind w:left="1166"/>
        <w:rPr>
          <w:rFonts w:ascii="Arial" w:hAnsi="Arial" w:cs="Arial"/>
          <w:noProof/>
          <w:sz w:val="20"/>
          <w:szCs w:val="20"/>
        </w:rPr>
      </w:pPr>
      <w:r w:rsidRPr="00197354">
        <w:rPr>
          <w:rFonts w:ascii="Arial" w:hAnsi="Arial" w:cs="Arial"/>
          <w:b/>
          <w:noProof/>
          <w:sz w:val="20"/>
          <w:szCs w:val="20"/>
        </w:rPr>
        <w:t>M</w:t>
      </w:r>
      <w:r w:rsidRPr="00197354">
        <w:rPr>
          <w:rFonts w:ascii="Arial" w:hAnsi="Arial" w:cs="Arial"/>
          <w:noProof/>
          <w:sz w:val="20"/>
          <w:szCs w:val="20"/>
        </w:rPr>
        <w:t>onitor tobacco use and prevention policies</w:t>
      </w:r>
    </w:p>
    <w:p w:rsidR="00197354" w:rsidRPr="00197354" w:rsidRDefault="00197354" w:rsidP="00197354">
      <w:pPr>
        <w:spacing w:after="0"/>
        <w:ind w:left="1166"/>
        <w:rPr>
          <w:rFonts w:ascii="Arial" w:hAnsi="Arial" w:cs="Arial"/>
          <w:noProof/>
          <w:sz w:val="20"/>
          <w:szCs w:val="20"/>
        </w:rPr>
      </w:pPr>
      <w:r w:rsidRPr="00197354">
        <w:rPr>
          <w:rFonts w:ascii="Arial" w:hAnsi="Arial" w:cs="Arial"/>
          <w:b/>
          <w:noProof/>
          <w:sz w:val="20"/>
          <w:szCs w:val="20"/>
        </w:rPr>
        <w:t>P</w:t>
      </w:r>
      <w:r w:rsidRPr="00197354">
        <w:rPr>
          <w:rFonts w:ascii="Arial" w:hAnsi="Arial" w:cs="Arial"/>
          <w:noProof/>
          <w:sz w:val="20"/>
          <w:szCs w:val="20"/>
        </w:rPr>
        <w:t>rotect people from secondhand smoke</w:t>
      </w:r>
    </w:p>
    <w:p w:rsidR="00197354" w:rsidRPr="00197354" w:rsidRDefault="00197354" w:rsidP="00197354">
      <w:pPr>
        <w:spacing w:after="0"/>
        <w:ind w:left="1166"/>
        <w:rPr>
          <w:rFonts w:ascii="Arial" w:hAnsi="Arial" w:cs="Arial"/>
          <w:noProof/>
          <w:sz w:val="20"/>
          <w:szCs w:val="20"/>
        </w:rPr>
      </w:pPr>
      <w:r w:rsidRPr="00197354">
        <w:rPr>
          <w:rFonts w:ascii="Arial" w:hAnsi="Arial" w:cs="Arial"/>
          <w:b/>
          <w:noProof/>
          <w:sz w:val="20"/>
          <w:szCs w:val="20"/>
        </w:rPr>
        <w:t>O</w:t>
      </w:r>
      <w:r w:rsidRPr="00197354">
        <w:rPr>
          <w:rFonts w:ascii="Arial" w:hAnsi="Arial" w:cs="Arial"/>
          <w:noProof/>
          <w:sz w:val="20"/>
          <w:szCs w:val="20"/>
        </w:rPr>
        <w:t>ffer help to quit tobacco use</w:t>
      </w:r>
    </w:p>
    <w:p w:rsidR="00197354" w:rsidRPr="00197354" w:rsidRDefault="00197354" w:rsidP="00197354">
      <w:pPr>
        <w:spacing w:after="0"/>
        <w:ind w:left="1166"/>
        <w:rPr>
          <w:rFonts w:ascii="Arial" w:hAnsi="Arial" w:cs="Arial"/>
          <w:noProof/>
          <w:sz w:val="20"/>
          <w:szCs w:val="20"/>
        </w:rPr>
      </w:pPr>
      <w:r w:rsidRPr="00197354">
        <w:rPr>
          <w:rFonts w:ascii="Arial" w:hAnsi="Arial" w:cs="Arial"/>
          <w:b/>
          <w:noProof/>
          <w:sz w:val="20"/>
          <w:szCs w:val="20"/>
        </w:rPr>
        <w:t>W</w:t>
      </w:r>
      <w:r w:rsidRPr="00197354">
        <w:rPr>
          <w:rFonts w:ascii="Arial" w:hAnsi="Arial" w:cs="Arial"/>
          <w:noProof/>
          <w:sz w:val="20"/>
          <w:szCs w:val="20"/>
        </w:rPr>
        <w:t>arn about the dangers of tobacco</w:t>
      </w:r>
    </w:p>
    <w:p w:rsidR="00197354" w:rsidRPr="00197354" w:rsidRDefault="00197354" w:rsidP="00197354">
      <w:pPr>
        <w:spacing w:after="0"/>
        <w:ind w:left="1166"/>
        <w:rPr>
          <w:rFonts w:ascii="Arial" w:hAnsi="Arial" w:cs="Arial"/>
          <w:noProof/>
          <w:sz w:val="20"/>
          <w:szCs w:val="20"/>
        </w:rPr>
      </w:pPr>
      <w:r w:rsidRPr="00197354">
        <w:rPr>
          <w:rFonts w:ascii="Arial" w:hAnsi="Arial" w:cs="Arial"/>
          <w:b/>
          <w:noProof/>
          <w:sz w:val="20"/>
          <w:szCs w:val="20"/>
        </w:rPr>
        <w:t>E</w:t>
      </w:r>
      <w:r w:rsidRPr="00197354">
        <w:rPr>
          <w:rFonts w:ascii="Arial" w:hAnsi="Arial" w:cs="Arial"/>
          <w:noProof/>
          <w:sz w:val="20"/>
          <w:szCs w:val="20"/>
        </w:rPr>
        <w:t>nforce bans on tobacco advertising, promotion, and sponsorship</w:t>
      </w:r>
    </w:p>
    <w:p w:rsidR="00197354" w:rsidRPr="00197354" w:rsidRDefault="00197354" w:rsidP="00197354">
      <w:pPr>
        <w:spacing w:after="0"/>
        <w:ind w:left="1166"/>
        <w:rPr>
          <w:rFonts w:ascii="Arial" w:hAnsi="Arial" w:cs="Arial"/>
          <w:noProof/>
          <w:sz w:val="20"/>
          <w:szCs w:val="20"/>
        </w:rPr>
      </w:pPr>
      <w:r w:rsidRPr="00197354">
        <w:rPr>
          <w:rFonts w:ascii="Arial" w:hAnsi="Arial" w:cs="Arial"/>
          <w:b/>
          <w:noProof/>
          <w:sz w:val="20"/>
          <w:szCs w:val="20"/>
        </w:rPr>
        <w:t>R</w:t>
      </w:r>
      <w:r w:rsidRPr="00197354">
        <w:rPr>
          <w:rFonts w:ascii="Arial" w:hAnsi="Arial" w:cs="Arial"/>
          <w:noProof/>
          <w:sz w:val="20"/>
          <w:szCs w:val="20"/>
        </w:rPr>
        <w:t>aise taxes on tobacco</w:t>
      </w:r>
    </w:p>
    <w:p w:rsidR="00CF2823" w:rsidRDefault="000D1D8E" w:rsidP="00D2266F">
      <w:pPr>
        <w:pStyle w:val="TOC1"/>
      </w:pPr>
      <w:r w:rsidRPr="003B465B">
        <w:rPr>
          <w:sz w:val="32"/>
          <w:szCs w:val="22"/>
        </w:rPr>
        <w:fldChar w:fldCharType="begin"/>
      </w:r>
      <w:r w:rsidRPr="003B465B">
        <w:instrText xml:space="preserve"> TOC \o "1-2" \h \z \u </w:instrText>
      </w:r>
      <w:r w:rsidRPr="003B465B">
        <w:rPr>
          <w:sz w:val="32"/>
          <w:szCs w:val="22"/>
        </w:rPr>
        <w:fldChar w:fldCharType="end"/>
      </w:r>
    </w:p>
    <w:p w:rsidR="00CF2823" w:rsidRDefault="00CF2823" w:rsidP="00CF2823">
      <w:pPr>
        <w:rPr>
          <w:rFonts w:ascii="Times New Roman" w:hAnsi="Times New Roman" w:cs="Times New Roman"/>
          <w:sz w:val="44"/>
          <w:szCs w:val="44"/>
        </w:rPr>
      </w:pPr>
    </w:p>
    <w:p w:rsidR="00D2266F" w:rsidRDefault="00CF2823" w:rsidP="00CF2823">
      <w:pPr>
        <w:rPr>
          <w:rFonts w:ascii="Times New Roman" w:hAnsi="Times New Roman" w:cs="Times New Roman"/>
          <w:b/>
          <w:sz w:val="36"/>
          <w:szCs w:val="36"/>
        </w:rPr>
      </w:pPr>
      <w:r w:rsidRPr="00D2266F">
        <w:rPr>
          <w:rFonts w:ascii="Times New Roman" w:hAnsi="Times New Roman" w:cs="Times New Roman"/>
          <w:b/>
          <w:sz w:val="36"/>
          <w:szCs w:val="36"/>
        </w:rPr>
        <w:t>November 2</w:t>
      </w:r>
      <w:r w:rsidR="00402E28">
        <w:rPr>
          <w:rFonts w:ascii="Times New Roman" w:hAnsi="Times New Roman" w:cs="Times New Roman"/>
          <w:b/>
          <w:sz w:val="36"/>
          <w:szCs w:val="36"/>
        </w:rPr>
        <w:t>2</w:t>
      </w:r>
      <w:bookmarkStart w:id="0" w:name="_GoBack"/>
      <w:bookmarkEnd w:id="0"/>
    </w:p>
    <w:p w:rsidR="00D51CD1" w:rsidRPr="00D2266F" w:rsidRDefault="00D51CD1" w:rsidP="00CF2823">
      <w:pPr>
        <w:rPr>
          <w:rFonts w:ascii="Times New Roman" w:hAnsi="Times New Roman" w:cs="Times New Roman"/>
          <w:b/>
          <w:sz w:val="36"/>
          <w:szCs w:val="36"/>
        </w:rPr>
      </w:pPr>
      <w:r w:rsidRPr="00D2266F">
        <w:rPr>
          <w:rFonts w:ascii="Times New Roman" w:hAnsi="Times New Roman" w:cs="Times New Roman"/>
          <w:b/>
          <w:sz w:val="36"/>
          <w:szCs w:val="36"/>
        </w:rPr>
        <w:t>Selecting Effective Interventions</w:t>
      </w:r>
    </w:p>
    <w:p w:rsidR="00D51CD1" w:rsidRPr="00D2266F" w:rsidRDefault="00D51CD1" w:rsidP="000D1D8E">
      <w:pPr>
        <w:rPr>
          <w:rFonts w:ascii="Times New Roman" w:hAnsi="Times New Roman" w:cs="Times New Roman"/>
          <w:sz w:val="28"/>
          <w:szCs w:val="28"/>
          <w:u w:val="single"/>
        </w:rPr>
      </w:pPr>
      <w:r w:rsidRPr="00D2266F">
        <w:rPr>
          <w:rFonts w:ascii="Times New Roman" w:hAnsi="Times New Roman" w:cs="Times New Roman"/>
          <w:sz w:val="28"/>
          <w:szCs w:val="28"/>
          <w:u w:val="single"/>
        </w:rPr>
        <w:t>Learning Objectives</w:t>
      </w:r>
    </w:p>
    <w:p w:rsidR="00D51CD1" w:rsidRPr="003B465B" w:rsidRDefault="00D51CD1" w:rsidP="00CF2823">
      <w:pPr>
        <w:spacing w:after="120"/>
        <w:rPr>
          <w:rFonts w:ascii="Times New Roman" w:hAnsi="Times New Roman" w:cs="Times New Roman"/>
        </w:rPr>
      </w:pPr>
      <w:r w:rsidRPr="003B465B">
        <w:rPr>
          <w:rFonts w:ascii="Times New Roman" w:hAnsi="Times New Roman" w:cs="Times New Roman"/>
        </w:rPr>
        <w:t>At the end of the training, participants will be able to:</w:t>
      </w:r>
    </w:p>
    <w:p w:rsidR="00D51CD1" w:rsidRPr="003B465B" w:rsidRDefault="00D51CD1" w:rsidP="00D51CD1">
      <w:pPr>
        <w:pStyle w:val="ListParagraph"/>
        <w:numPr>
          <w:ilvl w:val="0"/>
          <w:numId w:val="1"/>
        </w:numPr>
        <w:rPr>
          <w:rFonts w:ascii="Times New Roman" w:hAnsi="Times New Roman" w:cs="Times New Roman"/>
        </w:rPr>
      </w:pPr>
      <w:r w:rsidRPr="003B465B">
        <w:rPr>
          <w:rFonts w:ascii="Times New Roman" w:hAnsi="Times New Roman" w:cs="Times New Roman"/>
        </w:rPr>
        <w:t>Draw a causal diagram to describe a non-communicable (NCD) disease or risk factor.</w:t>
      </w:r>
    </w:p>
    <w:p w:rsidR="00D51CD1" w:rsidRPr="003B465B" w:rsidRDefault="00D51CD1" w:rsidP="00D51CD1">
      <w:pPr>
        <w:pStyle w:val="ListParagraph"/>
        <w:numPr>
          <w:ilvl w:val="0"/>
          <w:numId w:val="1"/>
        </w:numPr>
        <w:rPr>
          <w:rFonts w:ascii="Times New Roman" w:hAnsi="Times New Roman" w:cs="Times New Roman"/>
        </w:rPr>
      </w:pPr>
      <w:r w:rsidRPr="003B465B">
        <w:rPr>
          <w:rFonts w:ascii="Times New Roman" w:hAnsi="Times New Roman" w:cs="Times New Roman"/>
        </w:rPr>
        <w:t>Use the Community Guide to identify evidence-based behavioral interventions and policies, systems and environmental interventions to address NCDs and/or risk factors.</w:t>
      </w:r>
    </w:p>
    <w:p w:rsidR="00D51CD1" w:rsidRPr="003B465B" w:rsidRDefault="00D51CD1" w:rsidP="00D51CD1">
      <w:pPr>
        <w:pStyle w:val="ListParagraph"/>
        <w:numPr>
          <w:ilvl w:val="0"/>
          <w:numId w:val="1"/>
        </w:numPr>
        <w:rPr>
          <w:rFonts w:ascii="Times New Roman" w:hAnsi="Times New Roman" w:cs="Times New Roman"/>
        </w:rPr>
      </w:pPr>
      <w:r w:rsidRPr="003B465B">
        <w:rPr>
          <w:rFonts w:ascii="Times New Roman" w:hAnsi="Times New Roman" w:cs="Times New Roman"/>
        </w:rPr>
        <w:t>For one selected intervention:</w:t>
      </w:r>
    </w:p>
    <w:p w:rsidR="00D51CD1" w:rsidRPr="003B465B" w:rsidRDefault="00D51CD1" w:rsidP="00D51CD1">
      <w:pPr>
        <w:pStyle w:val="ListParagraph"/>
        <w:numPr>
          <w:ilvl w:val="1"/>
          <w:numId w:val="1"/>
        </w:numPr>
        <w:rPr>
          <w:rFonts w:ascii="Times New Roman" w:hAnsi="Times New Roman" w:cs="Times New Roman"/>
        </w:rPr>
      </w:pPr>
      <w:r w:rsidRPr="003B465B">
        <w:rPr>
          <w:rFonts w:ascii="Times New Roman" w:hAnsi="Times New Roman" w:cs="Times New Roman"/>
        </w:rPr>
        <w:t>Describe how at least one behavioral theory or model has been applied.</w:t>
      </w:r>
    </w:p>
    <w:p w:rsidR="00D51CD1" w:rsidRPr="003B465B" w:rsidRDefault="00D51CD1" w:rsidP="00D51CD1">
      <w:pPr>
        <w:pStyle w:val="ListParagraph"/>
        <w:numPr>
          <w:ilvl w:val="1"/>
          <w:numId w:val="1"/>
        </w:numPr>
        <w:rPr>
          <w:rFonts w:ascii="Times New Roman" w:hAnsi="Times New Roman" w:cs="Times New Roman"/>
        </w:rPr>
      </w:pPr>
      <w:r w:rsidRPr="003B465B">
        <w:rPr>
          <w:rFonts w:ascii="Times New Roman" w:hAnsi="Times New Roman" w:cs="Times New Roman"/>
        </w:rPr>
        <w:t>Describe how to adapt the intervention to local culture.</w:t>
      </w:r>
    </w:p>
    <w:p w:rsidR="00D51CD1" w:rsidRPr="003B465B" w:rsidRDefault="00D51CD1" w:rsidP="00D51CD1">
      <w:pPr>
        <w:pStyle w:val="ListParagraph"/>
        <w:numPr>
          <w:ilvl w:val="1"/>
          <w:numId w:val="1"/>
        </w:numPr>
        <w:rPr>
          <w:rFonts w:ascii="Times New Roman" w:hAnsi="Times New Roman" w:cs="Times New Roman"/>
        </w:rPr>
      </w:pPr>
      <w:r w:rsidRPr="003B465B">
        <w:rPr>
          <w:rFonts w:ascii="Times New Roman" w:hAnsi="Times New Roman" w:cs="Times New Roman"/>
        </w:rPr>
        <w:t>Describe at least two non-evidence based factors that may impact the intervention.</w:t>
      </w:r>
    </w:p>
    <w:p w:rsidR="00D51CD1" w:rsidRPr="00D2266F" w:rsidRDefault="00D51CD1" w:rsidP="00CF2823">
      <w:pPr>
        <w:spacing w:after="120"/>
        <w:rPr>
          <w:rFonts w:ascii="Times New Roman" w:hAnsi="Times New Roman" w:cs="Times New Roman"/>
          <w:sz w:val="28"/>
          <w:szCs w:val="28"/>
          <w:u w:val="single"/>
        </w:rPr>
      </w:pPr>
      <w:r w:rsidRPr="00D2266F">
        <w:rPr>
          <w:rFonts w:ascii="Times New Roman" w:hAnsi="Times New Roman" w:cs="Times New Roman"/>
          <w:sz w:val="28"/>
          <w:szCs w:val="28"/>
          <w:u w:val="single"/>
        </w:rPr>
        <w:t>Lesson Overview</w:t>
      </w:r>
    </w:p>
    <w:p w:rsidR="00D51CD1" w:rsidRPr="003B465B" w:rsidRDefault="00D51CD1" w:rsidP="00D51CD1">
      <w:pPr>
        <w:pStyle w:val="ListParagraph"/>
        <w:numPr>
          <w:ilvl w:val="0"/>
          <w:numId w:val="2"/>
        </w:numPr>
        <w:rPr>
          <w:rFonts w:ascii="Times New Roman" w:hAnsi="Times New Roman" w:cs="Times New Roman"/>
        </w:rPr>
      </w:pPr>
      <w:r w:rsidRPr="003B465B">
        <w:rPr>
          <w:rFonts w:ascii="Times New Roman" w:hAnsi="Times New Roman" w:cs="Times New Roman"/>
        </w:rPr>
        <w:t>Selecting interventions</w:t>
      </w:r>
    </w:p>
    <w:p w:rsidR="00D51CD1" w:rsidRPr="003B465B" w:rsidRDefault="00D51CD1" w:rsidP="00D51CD1">
      <w:pPr>
        <w:pStyle w:val="ListParagraph"/>
        <w:numPr>
          <w:ilvl w:val="0"/>
          <w:numId w:val="2"/>
        </w:numPr>
        <w:rPr>
          <w:rFonts w:ascii="Times New Roman" w:hAnsi="Times New Roman" w:cs="Times New Roman"/>
        </w:rPr>
      </w:pPr>
      <w:r w:rsidRPr="003B465B">
        <w:rPr>
          <w:rFonts w:ascii="Times New Roman" w:hAnsi="Times New Roman" w:cs="Times New Roman"/>
        </w:rPr>
        <w:t>Causal model</w:t>
      </w:r>
    </w:p>
    <w:p w:rsidR="00D51CD1" w:rsidRPr="003B465B" w:rsidRDefault="00D51CD1" w:rsidP="00D51CD1">
      <w:pPr>
        <w:pStyle w:val="ListParagraph"/>
        <w:numPr>
          <w:ilvl w:val="0"/>
          <w:numId w:val="2"/>
        </w:numPr>
        <w:rPr>
          <w:rFonts w:ascii="Times New Roman" w:hAnsi="Times New Roman" w:cs="Times New Roman"/>
        </w:rPr>
      </w:pPr>
      <w:r w:rsidRPr="003B465B">
        <w:rPr>
          <w:rFonts w:ascii="Times New Roman" w:hAnsi="Times New Roman" w:cs="Times New Roman"/>
        </w:rPr>
        <w:t>Health Impact Pyramid</w:t>
      </w:r>
    </w:p>
    <w:p w:rsidR="00D51CD1" w:rsidRPr="003B465B" w:rsidRDefault="00D51CD1" w:rsidP="00D51CD1">
      <w:pPr>
        <w:pStyle w:val="ListParagraph"/>
        <w:numPr>
          <w:ilvl w:val="0"/>
          <w:numId w:val="2"/>
        </w:numPr>
        <w:rPr>
          <w:rFonts w:ascii="Times New Roman" w:hAnsi="Times New Roman" w:cs="Times New Roman"/>
        </w:rPr>
      </w:pPr>
      <w:r w:rsidRPr="003B465B">
        <w:rPr>
          <w:rFonts w:ascii="Times New Roman" w:hAnsi="Times New Roman" w:cs="Times New Roman"/>
        </w:rPr>
        <w:t>Behavioral models and theories</w:t>
      </w:r>
    </w:p>
    <w:p w:rsidR="00D51CD1" w:rsidRPr="003B465B" w:rsidRDefault="00D51CD1" w:rsidP="00D51CD1">
      <w:pPr>
        <w:pStyle w:val="ListParagraph"/>
        <w:numPr>
          <w:ilvl w:val="0"/>
          <w:numId w:val="2"/>
        </w:numPr>
        <w:rPr>
          <w:rFonts w:ascii="Times New Roman" w:hAnsi="Times New Roman" w:cs="Times New Roman"/>
        </w:rPr>
      </w:pPr>
      <w:r w:rsidRPr="003B465B">
        <w:rPr>
          <w:rFonts w:ascii="Times New Roman" w:hAnsi="Times New Roman" w:cs="Times New Roman"/>
        </w:rPr>
        <w:t>Researching evidence-based interventions</w:t>
      </w:r>
    </w:p>
    <w:p w:rsidR="00D51CD1" w:rsidRPr="003B465B" w:rsidRDefault="00D51CD1" w:rsidP="00D51CD1">
      <w:pPr>
        <w:pStyle w:val="ListParagraph"/>
        <w:numPr>
          <w:ilvl w:val="0"/>
          <w:numId w:val="2"/>
        </w:numPr>
        <w:rPr>
          <w:rFonts w:ascii="Times New Roman" w:hAnsi="Times New Roman" w:cs="Times New Roman"/>
        </w:rPr>
      </w:pPr>
      <w:r w:rsidRPr="003B465B">
        <w:rPr>
          <w:rFonts w:ascii="Times New Roman" w:hAnsi="Times New Roman" w:cs="Times New Roman"/>
        </w:rPr>
        <w:t>Community Guide</w:t>
      </w:r>
    </w:p>
    <w:p w:rsidR="00D51CD1" w:rsidRPr="003B465B" w:rsidRDefault="00D51CD1" w:rsidP="00D51CD1">
      <w:pPr>
        <w:pStyle w:val="ListParagraph"/>
        <w:numPr>
          <w:ilvl w:val="0"/>
          <w:numId w:val="2"/>
        </w:numPr>
        <w:rPr>
          <w:rFonts w:ascii="Times New Roman" w:hAnsi="Times New Roman" w:cs="Times New Roman"/>
        </w:rPr>
      </w:pPr>
      <w:r w:rsidRPr="003B465B">
        <w:rPr>
          <w:rFonts w:ascii="Times New Roman" w:hAnsi="Times New Roman" w:cs="Times New Roman"/>
        </w:rPr>
        <w:t>Non-evidence based decision-making considerations</w:t>
      </w:r>
    </w:p>
    <w:sectPr w:rsidR="00D51CD1" w:rsidRPr="003B4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960AA"/>
    <w:multiLevelType w:val="hybridMultilevel"/>
    <w:tmpl w:val="55FAE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F731DF"/>
    <w:multiLevelType w:val="hybridMultilevel"/>
    <w:tmpl w:val="D86E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D8E"/>
    <w:rsid w:val="00001DE3"/>
    <w:rsid w:val="000D1D8E"/>
    <w:rsid w:val="00197354"/>
    <w:rsid w:val="002C101E"/>
    <w:rsid w:val="003B465B"/>
    <w:rsid w:val="003C2A9B"/>
    <w:rsid w:val="00402E28"/>
    <w:rsid w:val="0081186D"/>
    <w:rsid w:val="009053D8"/>
    <w:rsid w:val="00CF2823"/>
    <w:rsid w:val="00CF3C9A"/>
    <w:rsid w:val="00D2266F"/>
    <w:rsid w:val="00D51CD1"/>
    <w:rsid w:val="00F22B6A"/>
    <w:rsid w:val="00F926DC"/>
    <w:rsid w:val="00FF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197354"/>
    <w:pPr>
      <w:tabs>
        <w:tab w:val="right" w:pos="9350"/>
      </w:tabs>
      <w:spacing w:after="60" w:line="320" w:lineRule="exact"/>
      <w:ind w:left="1152"/>
    </w:pPr>
    <w:rPr>
      <w:rFonts w:ascii="Arial" w:eastAsia="MS Mincho" w:hAnsi="Arial" w:cs="Times New Roman"/>
      <w:bCs/>
      <w:noProof/>
      <w:sz w:val="20"/>
    </w:rPr>
  </w:style>
  <w:style w:type="paragraph" w:styleId="TOC1">
    <w:name w:val="toc 1"/>
    <w:basedOn w:val="Normal"/>
    <w:next w:val="Normal"/>
    <w:autoRedefine/>
    <w:uiPriority w:val="39"/>
    <w:rsid w:val="00D2266F"/>
    <w:pPr>
      <w:tabs>
        <w:tab w:val="right" w:pos="9450"/>
      </w:tabs>
      <w:spacing w:after="0" w:line="240" w:lineRule="auto"/>
      <w:ind w:right="-86"/>
    </w:pPr>
    <w:rPr>
      <w:rFonts w:ascii="Times New Roman" w:eastAsia="MS Mincho" w:hAnsi="Times New Roman" w:cs="Times New Roman"/>
      <w:bCs/>
      <w:noProof/>
      <w:color w:val="000000"/>
      <w:sz w:val="28"/>
      <w:szCs w:val="28"/>
      <w:u w:val="single"/>
    </w:rPr>
  </w:style>
  <w:style w:type="character" w:styleId="Hyperlink">
    <w:name w:val="Hyperlink"/>
    <w:uiPriority w:val="99"/>
    <w:rsid w:val="000D1D8E"/>
    <w:rPr>
      <w:rFonts w:cs="Times New Roman"/>
      <w:color w:val="000000"/>
      <w:u w:val="single"/>
    </w:rPr>
  </w:style>
  <w:style w:type="paragraph" w:styleId="ListParagraph">
    <w:name w:val="List Paragraph"/>
    <w:basedOn w:val="Normal"/>
    <w:uiPriority w:val="34"/>
    <w:qFormat/>
    <w:rsid w:val="00D51C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197354"/>
    <w:pPr>
      <w:tabs>
        <w:tab w:val="right" w:pos="9350"/>
      </w:tabs>
      <w:spacing w:after="60" w:line="320" w:lineRule="exact"/>
      <w:ind w:left="1152"/>
    </w:pPr>
    <w:rPr>
      <w:rFonts w:ascii="Arial" w:eastAsia="MS Mincho" w:hAnsi="Arial" w:cs="Times New Roman"/>
      <w:bCs/>
      <w:noProof/>
      <w:sz w:val="20"/>
    </w:rPr>
  </w:style>
  <w:style w:type="paragraph" w:styleId="TOC1">
    <w:name w:val="toc 1"/>
    <w:basedOn w:val="Normal"/>
    <w:next w:val="Normal"/>
    <w:autoRedefine/>
    <w:uiPriority w:val="39"/>
    <w:rsid w:val="00D2266F"/>
    <w:pPr>
      <w:tabs>
        <w:tab w:val="right" w:pos="9450"/>
      </w:tabs>
      <w:spacing w:after="0" w:line="240" w:lineRule="auto"/>
      <w:ind w:right="-86"/>
    </w:pPr>
    <w:rPr>
      <w:rFonts w:ascii="Times New Roman" w:eastAsia="MS Mincho" w:hAnsi="Times New Roman" w:cs="Times New Roman"/>
      <w:bCs/>
      <w:noProof/>
      <w:color w:val="000000"/>
      <w:sz w:val="28"/>
      <w:szCs w:val="28"/>
      <w:u w:val="single"/>
    </w:rPr>
  </w:style>
  <w:style w:type="character" w:styleId="Hyperlink">
    <w:name w:val="Hyperlink"/>
    <w:uiPriority w:val="99"/>
    <w:rsid w:val="000D1D8E"/>
    <w:rPr>
      <w:rFonts w:cs="Times New Roman"/>
      <w:color w:val="000000"/>
      <w:u w:val="single"/>
    </w:rPr>
  </w:style>
  <w:style w:type="paragraph" w:styleId="ListParagraph">
    <w:name w:val="List Paragraph"/>
    <w:basedOn w:val="Normal"/>
    <w:uiPriority w:val="34"/>
    <w:qFormat/>
    <w:rsid w:val="00D51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Cope, James R. (CDC/CGH/DGDDER)</dc:creator>
  <cp:lastModifiedBy>CDC User</cp:lastModifiedBy>
  <cp:revision>2</cp:revision>
  <dcterms:created xsi:type="dcterms:W3CDTF">2013-10-29T07:31:00Z</dcterms:created>
  <dcterms:modified xsi:type="dcterms:W3CDTF">2013-10-29T07:31:00Z</dcterms:modified>
</cp:coreProperties>
</file>