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10CB4" w:rsidRPr="00E10CB4" w:rsidTr="00E10CB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0CB4" w:rsidRDefault="00E10CB4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</w:pPr>
            <w:bookmarkStart w:id="0" w:name="_GoBack" w:colFirst="0" w:colLast="0"/>
            <w:r w:rsidRPr="00E10CB4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The Pompidou group 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- </w:t>
            </w:r>
            <w:r w:rsidRPr="00E10CB4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the Council of Europe’s cooperative Group to combat Drug abuse and Illicit trafficking 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in drugs is intergovernmental body implementing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coordinating dating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role on drug abuse and and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illicit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trafficking. The group was created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in 19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71 by the initiative of George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Pompido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u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----president of France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at that time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. The group initially included 7 countries</w:t>
            </w:r>
            <w:proofErr w:type="gramStart"/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,;</w:t>
            </w:r>
            <w:proofErr w:type="gramEnd"/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now 39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countries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Re its member. In 1989 The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group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entered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The Council of Europe. </w:t>
            </w:r>
          </w:p>
          <w:p w:rsidR="00E10CB4" w:rsidRDefault="00E10CB4" w:rsidP="005F7031">
            <w:pPr>
              <w:spacing w:after="0" w:line="240" w:lineRule="auto"/>
              <w:jc w:val="both"/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</w:pPr>
          </w:p>
          <w:p w:rsidR="00E10CB4" w:rsidRDefault="00E10CB4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</w:t>
            </w:r>
            <w:r w:rsidRPr="00E10CB4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The Pompidou Group’s contributes to the development of multidisciplinary, innovative, effective and evidence-based drug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>policies</w:t>
            </w:r>
            <w:r>
              <w:rPr>
                <w:rFonts w:ascii="Sylfaen" w:eastAsia="Times New Roman" w:hAnsi="Sylfaen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in member state to implement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prevention, harm reduction, treatment and law enforcement.</w:t>
            </w:r>
          </w:p>
          <w:p w:rsidR="00E10CB4" w:rsidRDefault="00E10CB4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E10CB4" w:rsidRDefault="00E10CB4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Human Rig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ht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protection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accordi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ng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to international agreement are envisage in all activities. </w:t>
            </w:r>
            <w:proofErr w:type="spellStart"/>
            <w:r w:rsidRP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  <w:highlight w:val="yellow"/>
              </w:rPr>
              <w:t>Fof</w:t>
            </w:r>
            <w:proofErr w:type="spellEnd"/>
            <w:r w:rsidRP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  <w:highlight w:val="yellow"/>
              </w:rPr>
              <w:t xml:space="preserve"> the Pompidou Group.</w:t>
            </w:r>
          </w:p>
          <w:p w:rsidR="00E10CB4" w:rsidRDefault="00E10CB4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E10CB4" w:rsidRDefault="00E10CB4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A239DF" w:rsidRDefault="00A239DF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The Pompidou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group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responses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to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Challenges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, such as new psychoactive substances, </w:t>
            </w:r>
            <w:proofErr w:type="spellStart"/>
            <w:r w:rsidRP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  <w:highlight w:val="yellow"/>
              </w:rPr>
              <w:t>po</w:t>
            </w:r>
            <w:r w:rsidR="005F7031" w:rsidRP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  <w:highlight w:val="yellow"/>
              </w:rPr>
              <w:t>ly</w:t>
            </w:r>
            <w:r w:rsidRP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  <w:highlight w:val="yellow"/>
              </w:rPr>
              <w:t>drug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abuse, enhancement of the role of the Internet in drug trafficking. It the source of innovation and inspiration not the organ setting standar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s, uses open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debates </w:t>
            </w:r>
            <w:proofErr w:type="gramStart"/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and 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experience</w:t>
            </w:r>
            <w:proofErr w:type="gram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sharing.</w:t>
            </w:r>
          </w:p>
          <w:p w:rsidR="00A239DF" w:rsidRDefault="00A239DF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The following activities are the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hallmark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of the The Pompidou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Group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:</w:t>
            </w:r>
          </w:p>
          <w:p w:rsidR="00A239DF" w:rsidRDefault="00E10CB4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 w:rsidRPr="00A239D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In all activities of the Pompidou Group</w:t>
            </w:r>
            <w:r w:rsidR="00A239D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:</w:t>
            </w:r>
          </w:p>
          <w:p w:rsidR="00A239DF" w:rsidRDefault="00A239DF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A239DF" w:rsidRDefault="00A239DF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A239DF" w:rsidRDefault="00A239D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Development, implementation and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review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of the national policy.</w:t>
            </w:r>
          </w:p>
          <w:p w:rsidR="00A239DF" w:rsidRDefault="00A239DF" w:rsidP="005F7031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The group contributes the united policy development in regard to illegal and legal drugs. It uses examples of good and bad practice. It gives advices, formulates recommendation.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It proves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the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necessity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of research in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order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to reduce drug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supply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and demand.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The Pompidou </w:t>
            </w:r>
            <w:proofErr w:type="gramStart"/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group 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help</w:t>
            </w:r>
            <w:proofErr w:type="gram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countries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to devel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op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national poly for the purpose of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countries 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specific situation. In the framework of planned ac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tivities the </w:t>
            </w:r>
            <w:proofErr w:type="gramStart"/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group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implement</w:t>
            </w:r>
            <w:proofErr w:type="gram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supervision 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in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regards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to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intercountry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activities. </w:t>
            </w:r>
          </w:p>
          <w:p w:rsidR="00A239DF" w:rsidRDefault="00A239DF" w:rsidP="005F7031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E10CB4" w:rsidRDefault="00E10CB4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 w:rsidRPr="00A239D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The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airports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group 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-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multidisciplinary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o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rgan, its main role is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analyze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trend, </w:t>
            </w:r>
            <w:proofErr w:type="gramStart"/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seizures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,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risks</w:t>
            </w:r>
            <w:proofErr w:type="gramEnd"/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, an </w:t>
            </w:r>
            <w:r w:rsidR="005F7031" w:rsidRP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  <w:highlight w:val="yellow"/>
              </w:rPr>
              <w:t>mars ruts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in the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Europe’s</w:t>
            </w:r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Airport in order for better detect </w:t>
            </w:r>
            <w:proofErr w:type="spellStart"/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narkotikcs</w:t>
            </w:r>
            <w:proofErr w:type="spellEnd"/>
            <w:r w:rsidR="00AE43FF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.</w:t>
            </w:r>
          </w:p>
          <w:p w:rsidR="00AE43FF" w:rsidRDefault="00AE43FF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AE43FF" w:rsidRDefault="00AE43FF" w:rsidP="005F703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</w:p>
          <w:p w:rsidR="00AE43FF" w:rsidRDefault="00AE43F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International </w:t>
            </w:r>
            <w:r w:rsidR="005F7031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networks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of precursors control ensures interagency </w:t>
            </w:r>
            <w:r w:rsidR="001B5722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contact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and cooperation fo</w:t>
            </w:r>
            <w:r w:rsidR="001B5722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the prevention of new psychoactive substances, precursors and pre-precursors </w:t>
            </w:r>
            <w:r w:rsidR="001B5722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trafficking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and diversion</w:t>
            </w:r>
            <w:r w:rsidR="001B5722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, the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conduct trainings, for </w:t>
            </w:r>
            <w:r w:rsidR="001B5722"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customs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, police and regulatory organs, increase aw---</w:t>
            </w:r>
          </w:p>
          <w:p w:rsidR="00AE43FF" w:rsidRDefault="00AE43F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Encreac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coopeation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od</w:t>
            </w:r>
            <w:proofErr w:type="gram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metiterian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sees countries and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sopoth-esat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Europe. </w:t>
            </w:r>
          </w:p>
          <w:p w:rsidR="00AE43FF" w:rsidRDefault="00AE43FF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preparationof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narromenagers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qimprovemnt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qvalification</w:t>
            </w:r>
            <w:proofErr w:type="spellEnd"/>
          </w:p>
          <w:p w:rsidR="00AE43FF" w:rsidRDefault="00BC47F5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Gamocdolebis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daxmarebis</w:t>
            </w:r>
            <w:proofErr w:type="spellEnd"/>
          </w:p>
          <w:p w:rsidR="00BC47F5" w:rsidRDefault="00BC47F5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European prevention prize (grant 500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euroes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) contributes to development of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narcoprevention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programs by </w:t>
            </w:r>
            <w:proofErr w:type="gram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the you</w:t>
            </w:r>
            <w:proofErr w:type="gram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themselves in. Youth is not only target </w:t>
            </w: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lastRenderedPageBreak/>
              <w:t xml:space="preserve">group but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impmenting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prevention programs</w:t>
            </w:r>
          </w:p>
          <w:p w:rsidR="00BC47F5" w:rsidRDefault="00BC47F5" w:rsidP="005F70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Narcoporgrams in drug in directed to health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imporeven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and facilitation </w:t>
            </w:r>
            <w:proofErr w:type="spellStart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>ofinto</w:t>
            </w:r>
            <w:proofErr w:type="spellEnd"/>
            <w:r>
              <w:rPr>
                <w:rFonts w:ascii="Arial" w:eastAsia="Times New Roman" w:hAnsi="Arial" w:cs="Arial"/>
                <w:bCs/>
                <w:color w:val="6C6C6C"/>
                <w:sz w:val="24"/>
                <w:szCs w:val="24"/>
              </w:rPr>
              <w:t xml:space="preserve"> society.</w:t>
            </w:r>
          </w:p>
          <w:p w:rsidR="00E10CB4" w:rsidRPr="00E10CB4" w:rsidRDefault="00E10CB4" w:rsidP="005F7031">
            <w:pPr>
              <w:pStyle w:val="ListParagraph"/>
              <w:spacing w:after="0" w:line="240" w:lineRule="auto"/>
              <w:jc w:val="both"/>
              <w:rPr>
                <w:rFonts w:ascii="Arial" w:eastAsia="Times New Roman" w:hAnsi="Arial" w:cs="Arial"/>
                <w:color w:val="6C6C6C"/>
                <w:sz w:val="18"/>
                <w:szCs w:val="18"/>
              </w:rPr>
            </w:pPr>
          </w:p>
        </w:tc>
      </w:tr>
      <w:bookmarkEnd w:id="0"/>
    </w:tbl>
    <w:p w:rsidR="00E10CB4" w:rsidRPr="00E10CB4" w:rsidRDefault="00E10CB4" w:rsidP="005F7031">
      <w:pPr>
        <w:shd w:val="clear" w:color="auto" w:fill="D8D5C6"/>
        <w:spacing w:after="0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</w:rPr>
      </w:pPr>
    </w:p>
    <w:sectPr w:rsidR="00E10CB4" w:rsidRPr="00E1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51E"/>
    <w:multiLevelType w:val="hybridMultilevel"/>
    <w:tmpl w:val="BF5A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546D8"/>
    <w:multiLevelType w:val="hybridMultilevel"/>
    <w:tmpl w:val="76BA4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FF"/>
    <w:rsid w:val="001B5722"/>
    <w:rsid w:val="005F7031"/>
    <w:rsid w:val="006A52D6"/>
    <w:rsid w:val="00A239DF"/>
    <w:rsid w:val="00AE43FF"/>
    <w:rsid w:val="00BC47F5"/>
    <w:rsid w:val="00C814FF"/>
    <w:rsid w:val="00E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10CB4"/>
  </w:style>
  <w:style w:type="character" w:customStyle="1" w:styleId="apple-converted-space">
    <w:name w:val="apple-converted-space"/>
    <w:basedOn w:val="DefaultParagraphFont"/>
    <w:rsid w:val="00E10CB4"/>
  </w:style>
  <w:style w:type="character" w:styleId="Hyperlink">
    <w:name w:val="Hyperlink"/>
    <w:basedOn w:val="DefaultParagraphFont"/>
    <w:uiPriority w:val="99"/>
    <w:semiHidden/>
    <w:unhideWhenUsed/>
    <w:rsid w:val="00E10CB4"/>
    <w:rPr>
      <w:color w:val="0000FF"/>
      <w:u w:val="single"/>
    </w:rPr>
  </w:style>
  <w:style w:type="character" w:customStyle="1" w:styleId="titlewrite">
    <w:name w:val="titlewrite"/>
    <w:basedOn w:val="DefaultParagraphFont"/>
    <w:rsid w:val="00E10CB4"/>
  </w:style>
  <w:style w:type="character" w:customStyle="1" w:styleId="titlepink">
    <w:name w:val="titlepink"/>
    <w:basedOn w:val="DefaultParagraphFont"/>
    <w:rsid w:val="00E10CB4"/>
  </w:style>
  <w:style w:type="paragraph" w:styleId="BalloonText">
    <w:name w:val="Balloon Text"/>
    <w:basedOn w:val="Normal"/>
    <w:link w:val="BalloonTextChar"/>
    <w:uiPriority w:val="99"/>
    <w:semiHidden/>
    <w:unhideWhenUsed/>
    <w:rsid w:val="00E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">
    <w:name w:val="content"/>
    <w:basedOn w:val="DefaultParagraphFont"/>
    <w:rsid w:val="00E10CB4"/>
  </w:style>
  <w:style w:type="character" w:customStyle="1" w:styleId="apple-converted-space">
    <w:name w:val="apple-converted-space"/>
    <w:basedOn w:val="DefaultParagraphFont"/>
    <w:rsid w:val="00E10CB4"/>
  </w:style>
  <w:style w:type="character" w:styleId="Hyperlink">
    <w:name w:val="Hyperlink"/>
    <w:basedOn w:val="DefaultParagraphFont"/>
    <w:uiPriority w:val="99"/>
    <w:semiHidden/>
    <w:unhideWhenUsed/>
    <w:rsid w:val="00E10CB4"/>
    <w:rPr>
      <w:color w:val="0000FF"/>
      <w:u w:val="single"/>
    </w:rPr>
  </w:style>
  <w:style w:type="character" w:customStyle="1" w:styleId="titlewrite">
    <w:name w:val="titlewrite"/>
    <w:basedOn w:val="DefaultParagraphFont"/>
    <w:rsid w:val="00E10CB4"/>
  </w:style>
  <w:style w:type="character" w:customStyle="1" w:styleId="titlepink">
    <w:name w:val="titlepink"/>
    <w:basedOn w:val="DefaultParagraphFont"/>
    <w:rsid w:val="00E10CB4"/>
  </w:style>
  <w:style w:type="paragraph" w:styleId="BalloonText">
    <w:name w:val="Balloon Text"/>
    <w:basedOn w:val="Normal"/>
    <w:link w:val="BalloonTextChar"/>
    <w:uiPriority w:val="99"/>
    <w:semiHidden/>
    <w:unhideWhenUsed/>
    <w:rsid w:val="00E1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649">
              <w:marLeft w:val="22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</w:divsChild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458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  <w:div w:id="3312988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E8C8C"/>
                    <w:bottom w:val="none" w:sz="0" w:space="0" w:color="auto"/>
                    <w:right w:val="single" w:sz="6" w:space="8" w:color="8E8C8C"/>
                  </w:divBdr>
                </w:div>
              </w:divsChild>
            </w:div>
            <w:div w:id="1597127413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  <w:div w:id="1551725551">
              <w:marLeft w:val="0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single" w:sz="6" w:space="8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5</cp:revision>
  <dcterms:created xsi:type="dcterms:W3CDTF">2017-06-12T11:20:00Z</dcterms:created>
  <dcterms:modified xsi:type="dcterms:W3CDTF">2017-06-12T13:01:00Z</dcterms:modified>
</cp:coreProperties>
</file>