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E10CB4" w:rsidRPr="003A608A" w:rsidTr="00820409">
        <w:tc>
          <w:tcPr>
            <w:tcW w:w="9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608A" w:rsidRPr="003A608A" w:rsidRDefault="00A22937" w:rsidP="003A608A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Cs/>
                <w:sz w:val="24"/>
                <w:szCs w:val="24"/>
              </w:rPr>
              <w:t>About t</w:t>
            </w:r>
            <w:r w:rsidR="003A608A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he Pompidou Group</w:t>
            </w:r>
          </w:p>
          <w:p w:rsidR="003A608A" w:rsidRPr="003A608A" w:rsidRDefault="003A608A" w:rsidP="003A608A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280455" w:rsidRPr="003A608A" w:rsidRDefault="006A66AE" w:rsidP="005F7031">
            <w:p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T</w:t>
            </w:r>
            <w:r w:rsidR="00E10CB4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he Council of Europe’s </w:t>
            </w:r>
            <w:r w:rsidR="00280455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co-operation group to combat d</w:t>
            </w:r>
            <w:r w:rsidR="00E10CB4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rug abuse and </w:t>
            </w:r>
            <w:r w:rsidR="00280455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i</w:t>
            </w:r>
            <w:r w:rsidR="00E10CB4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llicit trafficking in drugs</w:t>
            </w:r>
            <w:r w:rsidR="00280455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-</w:t>
            </w:r>
            <w:r w:rsidR="00634A11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="005F7031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was created</w:t>
            </w:r>
            <w:r w:rsidR="00E10CB4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in 19</w:t>
            </w:r>
            <w:r w:rsidR="005F7031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71 by the initiative of George</w:t>
            </w:r>
            <w:r w:rsidR="00E10CB4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Pompido</w:t>
            </w:r>
            <w:r w:rsidR="005F7031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u</w:t>
            </w:r>
            <w:r w:rsidR="00E10CB4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="00280455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– the </w:t>
            </w:r>
            <w:r w:rsidR="00E10CB4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president of France</w:t>
            </w:r>
            <w:r w:rsidR="005F7031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at that time</w:t>
            </w:r>
            <w:r w:rsidR="00E10CB4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. The </w:t>
            </w:r>
            <w:r w:rsidR="001E639B">
              <w:rPr>
                <w:rFonts w:ascii="Sylfaen" w:eastAsia="Times New Roman" w:hAnsi="Sylfaen" w:cs="Arial"/>
                <w:bCs/>
                <w:sz w:val="24"/>
                <w:szCs w:val="24"/>
              </w:rPr>
              <w:t>G</w:t>
            </w:r>
            <w:r w:rsidR="00E10CB4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roup initially included 7 countries, now </w:t>
            </w:r>
            <w:r w:rsidR="00280455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it comprises </w:t>
            </w:r>
            <w:r w:rsidR="00E10CB4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39 </w:t>
            </w:r>
            <w:r w:rsidR="005F7031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countries</w:t>
            </w:r>
            <w:r w:rsidR="00280455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.</w:t>
            </w:r>
            <w:r w:rsidR="00E10CB4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="00990AC2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In 1980 the Group was incorporated into the institutional framework of the Council of Europe</w:t>
            </w:r>
            <w:r w:rsidR="00E10CB4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.</w:t>
            </w:r>
          </w:p>
          <w:p w:rsidR="00280455" w:rsidRPr="003A608A" w:rsidRDefault="00280455" w:rsidP="005F7031">
            <w:p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E10CB4" w:rsidRPr="003A608A" w:rsidRDefault="00634A11" w:rsidP="005F7031">
            <w:p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The Pompidou Group’s core mission is to contribute to the development of multidisciplinary, innovative, effective and evidence-based drug policies in its member states</w:t>
            </w:r>
            <w:r w:rsidR="005821DE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and </w:t>
            </w:r>
            <w:r w:rsidR="00370B21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beyond</w:t>
            </w:r>
            <w:r w:rsidR="005821DE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in </w:t>
            </w:r>
            <w:r w:rsidR="005B5AF5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order to implement </w:t>
            </w:r>
            <w:r w:rsidR="00E10CB4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prevention, harm reduction, treatment and law enforcement</w:t>
            </w:r>
            <w:r w:rsidR="005B5AF5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on drug related issue.</w:t>
            </w:r>
          </w:p>
          <w:p w:rsidR="00E10CB4" w:rsidRPr="003A608A" w:rsidRDefault="00E10CB4" w:rsidP="005F7031">
            <w:p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E10CB4" w:rsidRPr="003A608A" w:rsidRDefault="00370B21" w:rsidP="005F7031">
            <w:p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Protection </w:t>
            </w:r>
            <w:r w:rsidR="00B651C9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of </w:t>
            </w:r>
            <w:r w:rsidR="00E10CB4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Human Rig</w:t>
            </w:r>
            <w:r w:rsidR="005F7031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ht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s</w:t>
            </w:r>
            <w:r w:rsidR="00E10CB4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="00B651C9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is</w:t>
            </w:r>
            <w:r w:rsidR="00E10CB4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envisage</w:t>
            </w:r>
            <w:r w:rsidR="005B5AF5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d</w:t>
            </w:r>
            <w:r w:rsidR="00E10CB4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in </w:t>
            </w:r>
            <w:r w:rsidR="005B5AF5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the </w:t>
            </w:r>
            <w:r w:rsidR="00C42F35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Pompidou </w:t>
            </w:r>
            <w:r w:rsidR="005B5AF5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Group’s </w:t>
            </w:r>
            <w:r w:rsidR="00E10CB4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all activities</w:t>
            </w:r>
            <w:r w:rsidR="005B5AF5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.</w:t>
            </w:r>
          </w:p>
          <w:p w:rsidR="005B5AF5" w:rsidRPr="003A608A" w:rsidRDefault="005B5AF5" w:rsidP="005F7031">
            <w:p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A239DF" w:rsidRPr="003A608A" w:rsidRDefault="00A239DF" w:rsidP="005F7031">
            <w:p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The Pompidou </w:t>
            </w:r>
            <w:r w:rsidR="00C42F35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G</w:t>
            </w:r>
            <w:r w:rsidR="005F7031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roup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="005F7031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responses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to </w:t>
            </w:r>
            <w:r w:rsidR="005B5AF5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new c</w:t>
            </w:r>
            <w:r w:rsidR="005F7031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hallenges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, such as new psychoactive substances, po</w:t>
            </w:r>
            <w:r w:rsidR="005F7031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ly</w:t>
            </w:r>
            <w:r w:rsidR="005B5AF5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drug abuse, </w:t>
            </w:r>
            <w:r w:rsidR="005B5AF5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sale and supply of illicit drugs via the Internet and </w:t>
            </w:r>
            <w:r w:rsidR="00C63E29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etc.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="005B5AF5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The group is 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the source of innovation and inspiration </w:t>
            </w:r>
            <w:r w:rsidR="005B5AF5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rather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th</w:t>
            </w:r>
            <w:r w:rsidR="005B5AF5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an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organ setting standar</w:t>
            </w:r>
            <w:r w:rsidR="005F7031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d</w:t>
            </w:r>
            <w:r w:rsidR="005B5AF5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s. It 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uses </w:t>
            </w:r>
            <w:r w:rsidR="001E639B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such methods as 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open </w:t>
            </w:r>
            <w:r w:rsidR="005B5AF5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debates and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sharing</w:t>
            </w:r>
            <w:r w:rsidR="005B5AF5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="0001710E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of experience</w:t>
            </w:r>
            <w:r w:rsidR="005B5AF5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s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.</w:t>
            </w:r>
          </w:p>
          <w:p w:rsidR="005B5AF5" w:rsidRPr="003A608A" w:rsidRDefault="005B5AF5" w:rsidP="005F7031">
            <w:p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A239DF" w:rsidRPr="003A608A" w:rsidRDefault="0001710E" w:rsidP="005F7031">
            <w:p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H</w:t>
            </w:r>
            <w:r w:rsidR="005F7031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allmark</w:t>
            </w:r>
            <w:r w:rsidR="00A239DF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="00990AC2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activit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ies </w:t>
            </w:r>
            <w:r w:rsidR="00A239DF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of the Pompidou </w:t>
            </w:r>
            <w:r w:rsidR="005F7031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Group</w:t>
            </w:r>
            <w:r w:rsidR="00C42F35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are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:</w:t>
            </w:r>
          </w:p>
          <w:p w:rsidR="00A239DF" w:rsidRPr="003A608A" w:rsidRDefault="00A239DF" w:rsidP="005F7031">
            <w:p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A239DF" w:rsidRPr="003A608A" w:rsidRDefault="00A239DF" w:rsidP="005F703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Development, implementation and </w:t>
            </w:r>
            <w:r w:rsidR="005F7031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review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of national </w:t>
            </w:r>
            <w:r w:rsidR="001140CB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drug 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policy.</w:t>
            </w:r>
          </w:p>
          <w:p w:rsidR="00A239DF" w:rsidRPr="003A608A" w:rsidRDefault="00A239DF" w:rsidP="0001710E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The group contributes </w:t>
            </w:r>
            <w:r w:rsidR="005821DE" w:rsidRPr="003A608A">
              <w:rPr>
                <w:rFonts w:ascii="Sylfaen" w:eastAsia="Times New Roman" w:hAnsi="Sylfaen"/>
                <w:sz w:val="24"/>
                <w:szCs w:val="24"/>
              </w:rPr>
              <w:t>policy</w:t>
            </w:r>
            <w:r w:rsidR="00C63E29">
              <w:rPr>
                <w:rFonts w:ascii="Sylfaen" w:eastAsia="Times New Roman" w:hAnsi="Sylfaen"/>
                <w:sz w:val="24"/>
                <w:szCs w:val="24"/>
              </w:rPr>
              <w:t xml:space="preserve"> </w:t>
            </w:r>
            <w:r w:rsidR="005821DE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makers for</w:t>
            </w:r>
            <w:r w:rsidR="00C63E29">
              <w:rPr>
                <w:rFonts w:ascii="Sylfaen" w:eastAsia="Times New Roman" w:hAnsi="Sylfaen"/>
                <w:bCs/>
                <w:sz w:val="24"/>
                <w:szCs w:val="24"/>
              </w:rPr>
              <w:t xml:space="preserve"> </w:t>
            </w:r>
            <w:r w:rsidR="005821DE" w:rsidRPr="003A608A">
              <w:rPr>
                <w:rFonts w:ascii="Sylfaen" w:eastAsia="Times New Roman" w:hAnsi="Sylfaen"/>
                <w:sz w:val="24"/>
                <w:szCs w:val="24"/>
              </w:rPr>
              <w:t>developing</w:t>
            </w:r>
            <w:r w:rsidR="00C63E29">
              <w:rPr>
                <w:rFonts w:ascii="Sylfaen" w:eastAsia="Times New Roman" w:hAnsi="Sylfaen"/>
                <w:sz w:val="24"/>
                <w:szCs w:val="24"/>
              </w:rPr>
              <w:t xml:space="preserve"> </w:t>
            </w:r>
            <w:r w:rsidR="005821DE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coherent</w:t>
            </w:r>
            <w:r w:rsidR="00C63E29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="005821DE" w:rsidRPr="003A608A">
              <w:rPr>
                <w:rFonts w:ascii="Sylfaen" w:eastAsia="Times New Roman" w:hAnsi="Sylfaen"/>
                <w:sz w:val="24"/>
                <w:szCs w:val="24"/>
              </w:rPr>
              <w:t>policies</w:t>
            </w:r>
            <w:r w:rsidR="00C63E29">
              <w:rPr>
                <w:rFonts w:ascii="Sylfaen" w:eastAsia="Times New Roman" w:hAnsi="Sylfaen"/>
                <w:sz w:val="24"/>
                <w:szCs w:val="24"/>
              </w:rPr>
              <w:t xml:space="preserve"> </w:t>
            </w:r>
            <w:r w:rsidR="005821DE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for licit and illicit</w:t>
            </w:r>
            <w:r w:rsidR="005821DE" w:rsidRPr="003A608A">
              <w:rPr>
                <w:rFonts w:ascii="Sylfaen" w:eastAsia="Times New Roman" w:hAnsi="Sylfaen"/>
                <w:bCs/>
                <w:sz w:val="24"/>
                <w:szCs w:val="24"/>
              </w:rPr>
              <w:t> </w:t>
            </w:r>
            <w:r w:rsidR="005821DE" w:rsidRPr="003A608A">
              <w:rPr>
                <w:rFonts w:ascii="Sylfaen" w:eastAsia="Times New Roman" w:hAnsi="Sylfaen"/>
                <w:sz w:val="24"/>
                <w:szCs w:val="24"/>
              </w:rPr>
              <w:t>drugs</w:t>
            </w:r>
            <w:r w:rsidR="005821DE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.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It gives advices</w:t>
            </w:r>
            <w:r w:rsidR="00130141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and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formulates recommendation</w:t>
            </w:r>
            <w:r w:rsidR="00C42F35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s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.</w:t>
            </w:r>
            <w:r w:rsidR="005F7031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It proves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the </w:t>
            </w:r>
            <w:r w:rsidR="005F7031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necessity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of research in </w:t>
            </w:r>
            <w:r w:rsidR="005F7031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order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to reduce drug </w:t>
            </w:r>
            <w:r w:rsidR="005F7031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supply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and demand.</w:t>
            </w:r>
            <w:r w:rsidR="005821DE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The Pompidou </w:t>
            </w:r>
            <w:r w:rsidR="00130141">
              <w:rPr>
                <w:rFonts w:ascii="Sylfaen" w:eastAsia="Times New Roman" w:hAnsi="Sylfaen" w:cs="Arial"/>
                <w:bCs/>
                <w:sz w:val="24"/>
                <w:szCs w:val="24"/>
              </w:rPr>
              <w:t>G</w:t>
            </w:r>
            <w:r w:rsidR="005821DE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roup 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help</w:t>
            </w:r>
            <w:r w:rsidR="00370B21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s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="005F7031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countries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to devel</w:t>
            </w:r>
            <w:r w:rsidR="005F7031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op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national </w:t>
            </w:r>
            <w:r w:rsidR="00130141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drug 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pol</w:t>
            </w:r>
            <w:r w:rsidR="00C42F35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icy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="005821DE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taking into consideration </w:t>
            </w:r>
            <w:r w:rsidR="005F7031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countries </w:t>
            </w:r>
            <w:r w:rsidR="005821DE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specific situation and provides supervision in regards to planned int</w:t>
            </w:r>
            <w:r w:rsidR="00370B21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ra-</w:t>
            </w:r>
            <w:r w:rsidR="005821DE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country activities.</w:t>
            </w:r>
            <w:r w:rsidR="00AE43FF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</w:p>
          <w:p w:rsidR="00AE43FF" w:rsidRPr="003A608A" w:rsidRDefault="001140CB" w:rsidP="005F703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A</w:t>
            </w:r>
            <w:r w:rsidR="005F7031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irports</w:t>
            </w:r>
            <w:r w:rsidR="00AE43FF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="004D0DEC">
              <w:rPr>
                <w:rFonts w:ascii="Sylfaen" w:eastAsia="Times New Roman" w:hAnsi="Sylfaen" w:cs="Arial"/>
                <w:bCs/>
                <w:sz w:val="24"/>
                <w:szCs w:val="24"/>
              </w:rPr>
              <w:t>G</w:t>
            </w:r>
            <w:r w:rsidR="005F7031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roup </w:t>
            </w:r>
            <w:r w:rsidR="00AE43FF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- </w:t>
            </w:r>
            <w:r w:rsidR="005F7031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multidisciplinary</w:t>
            </w:r>
            <w:r w:rsidR="00AE43FF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="005F7031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o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rgan analyzing</w:t>
            </w:r>
            <w:r w:rsidR="005E42D4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drug trafficking</w:t>
            </w:r>
            <w:r w:rsidR="00AE43FF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trend</w:t>
            </w:r>
            <w:r w:rsidR="00C42F35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s</w:t>
            </w:r>
            <w:r w:rsidR="00AE43FF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, 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routes, risks, </w:t>
            </w:r>
            <w:r w:rsidR="005F7031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seizures</w:t>
            </w:r>
            <w:r w:rsidR="00AE43FF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at</w:t>
            </w:r>
            <w:r w:rsidR="00AE43FF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="005F7031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Europe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an</w:t>
            </w:r>
            <w:r w:rsidR="00AE43FF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Airport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s</w:t>
            </w:r>
            <w:r w:rsidR="00AE43FF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to improve drug detection</w:t>
            </w:r>
            <w:r w:rsidR="005E42D4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.</w:t>
            </w:r>
          </w:p>
          <w:p w:rsidR="005E42D4" w:rsidRPr="003A608A" w:rsidRDefault="00AE43FF" w:rsidP="000732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International </w:t>
            </w:r>
            <w:r w:rsidR="004D0DEC">
              <w:rPr>
                <w:rFonts w:ascii="Sylfaen" w:eastAsia="Times New Roman" w:hAnsi="Sylfaen" w:cs="Arial"/>
                <w:bCs/>
                <w:sz w:val="24"/>
                <w:szCs w:val="24"/>
              </w:rPr>
              <w:t>N</w:t>
            </w:r>
            <w:r w:rsidR="005F7031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etworks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o</w:t>
            </w:r>
            <w:r w:rsidR="001140CB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n </w:t>
            </w:r>
            <w:r w:rsidR="004D0DEC">
              <w:rPr>
                <w:rFonts w:ascii="Sylfaen" w:eastAsia="Times New Roman" w:hAnsi="Sylfaen" w:cs="Arial"/>
                <w:bCs/>
                <w:sz w:val="24"/>
                <w:szCs w:val="24"/>
              </w:rPr>
              <w:t>P</w:t>
            </w:r>
            <w:r w:rsidR="001140CB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recursor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="004D0DEC">
              <w:rPr>
                <w:rFonts w:ascii="Sylfaen" w:eastAsia="Times New Roman" w:hAnsi="Sylfaen" w:cs="Arial"/>
                <w:bCs/>
                <w:sz w:val="24"/>
                <w:szCs w:val="24"/>
              </w:rPr>
              <w:t>C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ontrol </w:t>
            </w:r>
            <w:r w:rsidR="0096488C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aims at 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ensur</w:t>
            </w:r>
            <w:r w:rsidR="0096488C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ing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="005E42D4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direct contacts </w:t>
            </w:r>
            <w:r w:rsidR="0096488C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and interagency cooperation among national experts from police, customs, </w:t>
            </w:r>
            <w:r w:rsidR="00370B21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a regulatory </w:t>
            </w:r>
            <w:r w:rsidR="0096488C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board granting export and import authorizations </w:t>
            </w:r>
            <w:r w:rsidR="00370B21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and </w:t>
            </w:r>
            <w:r w:rsidR="0001710E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other institutions</w:t>
            </w:r>
            <w:r w:rsidR="00370B21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fo</w:t>
            </w:r>
            <w:r w:rsidR="001B5722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r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the prevention of </w:t>
            </w:r>
            <w:r w:rsidR="0096488C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trafficking and diversion of 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new psychoactive substances, </w:t>
            </w:r>
            <w:r w:rsidR="00C42F35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pre-precursors and 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precursors</w:t>
            </w:r>
            <w:r w:rsidR="00C42F35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.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</w:p>
          <w:p w:rsidR="00AE43FF" w:rsidRPr="003A608A" w:rsidRDefault="000732D3" w:rsidP="001140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The drug policy co-oper</w:t>
            </w:r>
            <w:r w:rsidR="00370B21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ation</w:t>
            </w:r>
            <w:r w:rsidR="00C42F35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is</w:t>
            </w:r>
            <w:r w:rsidR="00370B21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="00C42F35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carried out </w:t>
            </w:r>
            <w:r w:rsidR="00370B21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in South-East Europe and Mediterranean countries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.</w:t>
            </w:r>
            <w:r w:rsidR="00AE43FF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</w:p>
          <w:p w:rsidR="00AE43FF" w:rsidRPr="003A608A" w:rsidRDefault="001140CB" w:rsidP="005F703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Executiv</w:t>
            </w:r>
            <w:r w:rsidR="00990AC2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e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Training for </w:t>
            </w:r>
            <w:r w:rsidR="00370B21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D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rug Policy Managers</w:t>
            </w:r>
            <w:r w:rsidR="00990AC2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aims at capacity building purposes for drug policy managers.</w:t>
            </w:r>
          </w:p>
          <w:p w:rsidR="001140CB" w:rsidRDefault="005821DE" w:rsidP="001140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Experience and </w:t>
            </w:r>
            <w:r w:rsidR="004D0DEC">
              <w:rPr>
                <w:rFonts w:ascii="Sylfaen" w:eastAsia="Times New Roman" w:hAnsi="Sylfaen" w:cs="Arial"/>
                <w:bCs/>
                <w:sz w:val="24"/>
                <w:szCs w:val="24"/>
              </w:rPr>
              <w:t>A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ssistance </w:t>
            </w:r>
            <w:r w:rsidR="004D0DEC">
              <w:rPr>
                <w:rFonts w:ascii="Sylfaen" w:eastAsia="Times New Roman" w:hAnsi="Sylfaen" w:cs="Arial"/>
                <w:bCs/>
                <w:sz w:val="24"/>
                <w:szCs w:val="24"/>
              </w:rPr>
              <w:t>N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etwork provides practical examples </w:t>
            </w:r>
            <w:r w:rsidR="000732D3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though visits and </w:t>
            </w:r>
            <w:r w:rsidR="000732D3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lastRenderedPageBreak/>
              <w:t>meeting.</w:t>
            </w:r>
          </w:p>
          <w:p w:rsidR="003A608A" w:rsidRDefault="003A608A" w:rsidP="001140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European </w:t>
            </w:r>
            <w:r w:rsidR="004D0DEC">
              <w:rPr>
                <w:rFonts w:ascii="Sylfaen" w:eastAsia="Times New Roman" w:hAnsi="Sylfaen" w:cs="Arial"/>
                <w:bCs/>
                <w:sz w:val="24"/>
                <w:szCs w:val="24"/>
              </w:rPr>
              <w:t>P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revention </w:t>
            </w:r>
            <w:r w:rsidR="004D0DEC">
              <w:rPr>
                <w:rFonts w:ascii="Sylfaen" w:eastAsia="Times New Roman" w:hAnsi="Sylfaen" w:cs="Arial"/>
                <w:bCs/>
                <w:sz w:val="24"/>
                <w:szCs w:val="24"/>
              </w:rPr>
              <w:t>P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rize (5000 euros) promotes youth participation for the development drug prevention programs. Youth is not only the target group but imple</w:t>
            </w:r>
            <w:r w:rsidR="00AD7D98">
              <w:rPr>
                <w:rFonts w:ascii="Sylfaen" w:eastAsia="Times New Roman" w:hAnsi="Sylfaen" w:cs="Arial"/>
                <w:bCs/>
                <w:sz w:val="24"/>
                <w:szCs w:val="24"/>
              </w:rPr>
              <w:t>ments</w:t>
            </w:r>
            <w:r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prevention programs</w:t>
            </w:r>
            <w:r w:rsidR="00BB4D87">
              <w:rPr>
                <w:rFonts w:ascii="Sylfaen" w:eastAsia="Times New Roman" w:hAnsi="Sylfaen" w:cs="Arial"/>
                <w:bCs/>
                <w:sz w:val="24"/>
                <w:szCs w:val="24"/>
              </w:rPr>
              <w:t>.</w:t>
            </w:r>
            <w:r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</w:p>
          <w:p w:rsidR="00BC47F5" w:rsidRPr="003A608A" w:rsidRDefault="004D0DEC" w:rsidP="00C97D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  <w:proofErr w:type="gramStart"/>
            <w:r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Drugs </w:t>
            </w:r>
            <w:r w:rsidR="003A608A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in Prison</w:t>
            </w:r>
            <w:r w:rsidR="00C63E29">
              <w:rPr>
                <w:rFonts w:ascii="Sylfaen" w:eastAsia="Times New Roman" w:hAnsi="Sylfaen" w:cs="Arial"/>
                <w:bCs/>
                <w:sz w:val="24"/>
                <w:szCs w:val="24"/>
              </w:rPr>
              <w:t>s</w:t>
            </w:r>
            <w:r w:rsidR="003A608A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proofErr w:type="spellStart"/>
            <w:r w:rsidR="003A608A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>Programme</w:t>
            </w:r>
            <w:proofErr w:type="spellEnd"/>
            <w:r w:rsidR="003A608A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is</w:t>
            </w:r>
            <w:proofErr w:type="gramEnd"/>
            <w:r w:rsidR="003A608A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directed to </w:t>
            </w:r>
            <w:r w:rsidR="00C97DD7">
              <w:rPr>
                <w:rFonts w:ascii="Sylfaen" w:eastAsia="Times New Roman" w:hAnsi="Sylfaen" w:cs="Arial"/>
                <w:bCs/>
                <w:sz w:val="24"/>
                <w:szCs w:val="24"/>
              </w:rPr>
              <w:t>the improvement of drug treatment</w:t>
            </w:r>
            <w:r w:rsidR="007C35C5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/ </w:t>
            </w:r>
            <w:r w:rsidR="00AD7D98">
              <w:rPr>
                <w:rFonts w:ascii="Sylfaen" w:eastAsia="Times New Roman" w:hAnsi="Sylfaen" w:cs="Arial"/>
                <w:bCs/>
                <w:sz w:val="24"/>
                <w:szCs w:val="24"/>
              </w:rPr>
              <w:t>health care</w:t>
            </w:r>
            <w:r w:rsidR="00C97DD7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 </w:t>
            </w:r>
            <w:r w:rsidR="00C97DD7" w:rsidRPr="003A608A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in penitentiary institutions </w:t>
            </w:r>
            <w:r w:rsidR="00C97DD7"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and </w:t>
            </w:r>
            <w:r>
              <w:rPr>
                <w:rFonts w:ascii="Sylfaen" w:eastAsia="Times New Roman" w:hAnsi="Sylfaen" w:cs="Arial"/>
                <w:bCs/>
                <w:sz w:val="24"/>
                <w:szCs w:val="24"/>
              </w:rPr>
              <w:t xml:space="preserve">ensures </w:t>
            </w:r>
            <w:r w:rsidR="007C35C5">
              <w:rPr>
                <w:rFonts w:ascii="Sylfaen" w:eastAsia="Times New Roman" w:hAnsi="Sylfaen" w:cs="Arial"/>
                <w:bCs/>
                <w:sz w:val="24"/>
                <w:szCs w:val="24"/>
              </w:rPr>
              <w:t>prisoners reintegration into society.</w:t>
            </w:r>
          </w:p>
          <w:p w:rsidR="00820409" w:rsidRPr="003A608A" w:rsidRDefault="00820409" w:rsidP="00820409">
            <w:p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820409" w:rsidRPr="003A608A" w:rsidRDefault="00820409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820409" w:rsidRPr="003A608A" w:rsidRDefault="00820409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820409" w:rsidRPr="003A608A" w:rsidRDefault="00820409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820409" w:rsidRPr="003A608A" w:rsidRDefault="00820409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820409" w:rsidRPr="003A608A" w:rsidRDefault="00820409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820409" w:rsidRPr="003A608A" w:rsidRDefault="00820409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820409" w:rsidRPr="003A608A" w:rsidRDefault="00820409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820409" w:rsidRPr="003A608A" w:rsidRDefault="00820409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820409" w:rsidRPr="003A608A" w:rsidRDefault="00820409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820409" w:rsidRPr="003A608A" w:rsidRDefault="00820409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820409" w:rsidRPr="003A608A" w:rsidRDefault="00820409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820409" w:rsidRPr="003A608A" w:rsidRDefault="00820409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820409" w:rsidRPr="003A608A" w:rsidRDefault="00820409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820409" w:rsidRPr="003A608A" w:rsidRDefault="00820409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820409" w:rsidRPr="003A608A" w:rsidRDefault="00820409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820409" w:rsidRPr="003A608A" w:rsidRDefault="00820409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820409" w:rsidRPr="003A608A" w:rsidRDefault="00820409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820409" w:rsidRPr="003A608A" w:rsidRDefault="00820409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820409" w:rsidRDefault="00820409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7B2CE4" w:rsidRPr="003A608A" w:rsidRDefault="007B2CE4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820409" w:rsidRPr="003A608A" w:rsidRDefault="00820409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  <w:p w:rsidR="00820409" w:rsidRPr="003A608A" w:rsidRDefault="00820409" w:rsidP="005F703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Arial"/>
                <w:bCs/>
                <w:sz w:val="24"/>
                <w:szCs w:val="24"/>
              </w:rPr>
            </w:pPr>
          </w:p>
        </w:tc>
      </w:tr>
    </w:tbl>
    <w:p w:rsidR="00E10CB4" w:rsidRPr="003A608A" w:rsidRDefault="00E10CB4" w:rsidP="00C63E29">
      <w:pPr>
        <w:shd w:val="clear" w:color="auto" w:fill="D8D5C6"/>
        <w:spacing w:after="0" w:line="240" w:lineRule="auto"/>
        <w:jc w:val="both"/>
        <w:rPr>
          <w:rFonts w:ascii="Sylfaen" w:eastAsia="Times New Roman" w:hAnsi="Sylfaen" w:cs="Arial"/>
          <w:bCs/>
          <w:color w:val="6C6C6C"/>
          <w:sz w:val="24"/>
          <w:szCs w:val="24"/>
        </w:rPr>
      </w:pPr>
    </w:p>
    <w:sectPr w:rsidR="00E10CB4" w:rsidRPr="003A6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3151E"/>
    <w:multiLevelType w:val="hybridMultilevel"/>
    <w:tmpl w:val="BF5A7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546D8"/>
    <w:multiLevelType w:val="hybridMultilevel"/>
    <w:tmpl w:val="76BA4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4FF"/>
    <w:rsid w:val="0001710E"/>
    <w:rsid w:val="000732D3"/>
    <w:rsid w:val="001140CB"/>
    <w:rsid w:val="00130141"/>
    <w:rsid w:val="001B5722"/>
    <w:rsid w:val="001E639B"/>
    <w:rsid w:val="00280455"/>
    <w:rsid w:val="00370B21"/>
    <w:rsid w:val="003A608A"/>
    <w:rsid w:val="004874CB"/>
    <w:rsid w:val="004D0DEC"/>
    <w:rsid w:val="005821DE"/>
    <w:rsid w:val="005A5FE8"/>
    <w:rsid w:val="005B5AF5"/>
    <w:rsid w:val="005E42D4"/>
    <w:rsid w:val="005F7031"/>
    <w:rsid w:val="00634A11"/>
    <w:rsid w:val="006A52D6"/>
    <w:rsid w:val="006A66AE"/>
    <w:rsid w:val="0077080C"/>
    <w:rsid w:val="007B2CE4"/>
    <w:rsid w:val="007C35C5"/>
    <w:rsid w:val="00820409"/>
    <w:rsid w:val="009364E3"/>
    <w:rsid w:val="0096488C"/>
    <w:rsid w:val="00990AC2"/>
    <w:rsid w:val="00A22937"/>
    <w:rsid w:val="00A239DF"/>
    <w:rsid w:val="00AD7D98"/>
    <w:rsid w:val="00AE43FF"/>
    <w:rsid w:val="00B651C9"/>
    <w:rsid w:val="00BB4D87"/>
    <w:rsid w:val="00BC47F5"/>
    <w:rsid w:val="00C42F35"/>
    <w:rsid w:val="00C63E29"/>
    <w:rsid w:val="00C814FF"/>
    <w:rsid w:val="00C97DD7"/>
    <w:rsid w:val="00E1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">
    <w:name w:val="content"/>
    <w:basedOn w:val="DefaultParagraphFont"/>
    <w:rsid w:val="00E10CB4"/>
  </w:style>
  <w:style w:type="character" w:customStyle="1" w:styleId="apple-converted-space">
    <w:name w:val="apple-converted-space"/>
    <w:basedOn w:val="DefaultParagraphFont"/>
    <w:rsid w:val="00E10CB4"/>
  </w:style>
  <w:style w:type="character" w:styleId="Hyperlink">
    <w:name w:val="Hyperlink"/>
    <w:basedOn w:val="DefaultParagraphFont"/>
    <w:uiPriority w:val="99"/>
    <w:semiHidden/>
    <w:unhideWhenUsed/>
    <w:rsid w:val="00E10CB4"/>
    <w:rPr>
      <w:color w:val="0000FF"/>
      <w:u w:val="single"/>
    </w:rPr>
  </w:style>
  <w:style w:type="character" w:customStyle="1" w:styleId="titlewrite">
    <w:name w:val="titlewrite"/>
    <w:basedOn w:val="DefaultParagraphFont"/>
    <w:rsid w:val="00E10CB4"/>
  </w:style>
  <w:style w:type="character" w:customStyle="1" w:styleId="titlepink">
    <w:name w:val="titlepink"/>
    <w:basedOn w:val="DefaultParagraphFont"/>
    <w:rsid w:val="00E10CB4"/>
  </w:style>
  <w:style w:type="paragraph" w:styleId="BalloonText">
    <w:name w:val="Balloon Text"/>
    <w:basedOn w:val="Normal"/>
    <w:link w:val="BalloonTextChar"/>
    <w:uiPriority w:val="99"/>
    <w:semiHidden/>
    <w:unhideWhenUsed/>
    <w:rsid w:val="00E10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C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39D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821D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">
    <w:name w:val="content"/>
    <w:basedOn w:val="DefaultParagraphFont"/>
    <w:rsid w:val="00E10CB4"/>
  </w:style>
  <w:style w:type="character" w:customStyle="1" w:styleId="apple-converted-space">
    <w:name w:val="apple-converted-space"/>
    <w:basedOn w:val="DefaultParagraphFont"/>
    <w:rsid w:val="00E10CB4"/>
  </w:style>
  <w:style w:type="character" w:styleId="Hyperlink">
    <w:name w:val="Hyperlink"/>
    <w:basedOn w:val="DefaultParagraphFont"/>
    <w:uiPriority w:val="99"/>
    <w:semiHidden/>
    <w:unhideWhenUsed/>
    <w:rsid w:val="00E10CB4"/>
    <w:rPr>
      <w:color w:val="0000FF"/>
      <w:u w:val="single"/>
    </w:rPr>
  </w:style>
  <w:style w:type="character" w:customStyle="1" w:styleId="titlewrite">
    <w:name w:val="titlewrite"/>
    <w:basedOn w:val="DefaultParagraphFont"/>
    <w:rsid w:val="00E10CB4"/>
  </w:style>
  <w:style w:type="character" w:customStyle="1" w:styleId="titlepink">
    <w:name w:val="titlepink"/>
    <w:basedOn w:val="DefaultParagraphFont"/>
    <w:rsid w:val="00E10CB4"/>
  </w:style>
  <w:style w:type="paragraph" w:styleId="BalloonText">
    <w:name w:val="Balloon Text"/>
    <w:basedOn w:val="Normal"/>
    <w:link w:val="BalloonTextChar"/>
    <w:uiPriority w:val="99"/>
    <w:semiHidden/>
    <w:unhideWhenUsed/>
    <w:rsid w:val="00E10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C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39D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821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3649">
              <w:marLeft w:val="225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FFFFFF"/>
                    <w:bottom w:val="none" w:sz="0" w:space="0" w:color="auto"/>
                    <w:right w:val="single" w:sz="6" w:space="8" w:color="FFFFFF"/>
                  </w:divBdr>
                </w:div>
              </w:divsChild>
            </w:div>
          </w:divsChild>
        </w:div>
        <w:div w:id="9281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4458">
              <w:marLeft w:val="0"/>
              <w:marRight w:val="22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FFFFFF"/>
                    <w:bottom w:val="none" w:sz="0" w:space="0" w:color="auto"/>
                    <w:right w:val="single" w:sz="6" w:space="8" w:color="FFFFFF"/>
                  </w:divBdr>
                </w:div>
              </w:divsChild>
            </w:div>
            <w:div w:id="33129886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8E8C8C"/>
                    <w:bottom w:val="none" w:sz="0" w:space="0" w:color="auto"/>
                    <w:right w:val="single" w:sz="6" w:space="8" w:color="8E8C8C"/>
                  </w:divBdr>
                </w:div>
              </w:divsChild>
            </w:div>
            <w:div w:id="1597127413">
              <w:marLeft w:val="0"/>
              <w:marRight w:val="22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FFFFFF"/>
                    <w:bottom w:val="none" w:sz="0" w:space="0" w:color="auto"/>
                    <w:right w:val="single" w:sz="6" w:space="8" w:color="FFFFFF"/>
                  </w:divBdr>
                </w:div>
              </w:divsChild>
            </w:div>
            <w:div w:id="1551725551">
              <w:marLeft w:val="0"/>
              <w:marRight w:val="22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FFFFFF"/>
                    <w:bottom w:val="none" w:sz="0" w:space="0" w:color="auto"/>
                    <w:right w:val="single" w:sz="6" w:space="8" w:color="FFFFF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Ketino Gorozia</dc:creator>
  <cp:lastModifiedBy>Ketino Gorozia</cp:lastModifiedBy>
  <cp:revision>2</cp:revision>
  <dcterms:created xsi:type="dcterms:W3CDTF">2017-06-16T09:26:00Z</dcterms:created>
  <dcterms:modified xsi:type="dcterms:W3CDTF">2017-06-16T09:26:00Z</dcterms:modified>
</cp:coreProperties>
</file>