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7" w:type="dxa"/>
        <w:jc w:val="center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7"/>
      </w:tblGrid>
      <w:tr w:rsidR="00BB3FD6" w:rsidRPr="00BE26D6" w:rsidTr="0065647F">
        <w:trPr>
          <w:jc w:val="center"/>
        </w:trPr>
        <w:tc>
          <w:tcPr>
            <w:tcW w:w="8307" w:type="dxa"/>
            <w:shd w:val="clear" w:color="auto" w:fill="auto"/>
          </w:tcPr>
          <w:p w:rsidR="00BB3FD6" w:rsidRPr="00CC596B" w:rsidRDefault="00BB3FD6" w:rsidP="00BB3FD6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CC596B">
              <w:rPr>
                <w:b/>
                <w:bCs/>
                <w:sz w:val="40"/>
                <w:szCs w:val="40"/>
              </w:rPr>
              <w:t xml:space="preserve"> </w:t>
            </w:r>
          </w:p>
          <w:p w:rsidR="00C25EE2" w:rsidRPr="0065647F" w:rsidRDefault="003C73F1" w:rsidP="00FD4741">
            <w:pPr>
              <w:spacing w:line="240" w:lineRule="auto"/>
              <w:jc w:val="center"/>
              <w:rPr>
                <w:rFonts w:ascii="Sylfaen" w:hAnsi="Sylfaen"/>
                <w:b/>
                <w:sz w:val="36"/>
                <w:szCs w:val="36"/>
                <w:lang w:val="en-US"/>
              </w:rPr>
            </w:pPr>
            <w:r w:rsidRPr="0065647F">
              <w:rPr>
                <w:rFonts w:ascii="Sylfaen" w:hAnsi="Sylfaen"/>
                <w:b/>
                <w:sz w:val="36"/>
                <w:szCs w:val="36"/>
                <w:lang w:val="en-US"/>
              </w:rPr>
              <w:t xml:space="preserve">Taiex </w:t>
            </w:r>
          </w:p>
          <w:p w:rsidR="00736F01" w:rsidRPr="0065647F" w:rsidRDefault="00C25EE2" w:rsidP="00FD4741">
            <w:pPr>
              <w:spacing w:line="240" w:lineRule="auto"/>
              <w:jc w:val="center"/>
              <w:rPr>
                <w:rFonts w:ascii="Sylfaen" w:hAnsi="Sylfaen"/>
                <w:b/>
                <w:sz w:val="36"/>
                <w:szCs w:val="36"/>
                <w:lang w:val="ka-GE"/>
              </w:rPr>
            </w:pP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სემინარი</w:t>
            </w:r>
          </w:p>
          <w:p w:rsidR="00736F01" w:rsidRPr="0065647F" w:rsidRDefault="00736F01" w:rsidP="00FD4741">
            <w:pPr>
              <w:spacing w:line="240" w:lineRule="auto"/>
              <w:jc w:val="center"/>
              <w:rPr>
                <w:rFonts w:ascii="Sylfaen" w:hAnsi="Sylfaen"/>
                <w:b/>
                <w:sz w:val="36"/>
                <w:szCs w:val="36"/>
                <w:lang w:val="ka-GE"/>
              </w:rPr>
            </w:pP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 xml:space="preserve"> </w:t>
            </w:r>
            <w:r w:rsidR="00F2606C" w:rsidRPr="0065647F">
              <w:rPr>
                <w:b/>
                <w:sz w:val="36"/>
                <w:szCs w:val="36"/>
              </w:rPr>
              <w:t xml:space="preserve"> </w:t>
            </w: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ახალი ფსიქოა</w:t>
            </w:r>
            <w:r w:rsidR="00A213BB"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ქ</w:t>
            </w: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ტიური ნივთიერებები</w:t>
            </w:r>
            <w:r w:rsidR="00A213BB"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:</w:t>
            </w:r>
          </w:p>
          <w:p w:rsidR="00CC596B" w:rsidRPr="0065647F" w:rsidRDefault="00736F01" w:rsidP="00736F01">
            <w:pPr>
              <w:spacing w:line="240" w:lineRule="auto"/>
              <w:jc w:val="center"/>
              <w:rPr>
                <w:rFonts w:ascii="Sylfaen" w:hAnsi="Sylfaen"/>
                <w:b/>
                <w:sz w:val="36"/>
                <w:szCs w:val="36"/>
                <w:lang w:val="en-US"/>
              </w:rPr>
            </w:pP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ფარმაკოლოგი</w:t>
            </w:r>
            <w:r w:rsidR="00A213BB"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ა</w:t>
            </w: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 xml:space="preserve">, ტოქსიურობა და </w:t>
            </w:r>
          </w:p>
          <w:p w:rsidR="00BB3FD6" w:rsidRPr="00CC596B" w:rsidRDefault="00736F01" w:rsidP="00A213B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ინტოქსიკაციის მკურნალობ</w:t>
            </w:r>
            <w:r w:rsidR="00A213BB" w:rsidRPr="0065647F">
              <w:rPr>
                <w:rFonts w:ascii="Sylfaen" w:hAnsi="Sylfaen"/>
                <w:b/>
                <w:sz w:val="36"/>
                <w:szCs w:val="36"/>
                <w:lang w:val="ka-GE"/>
              </w:rPr>
              <w:t>ა</w:t>
            </w:r>
          </w:p>
        </w:tc>
      </w:tr>
      <w:tr w:rsidR="00BB3FD6" w:rsidRPr="00BE26D6" w:rsidTr="0065647F">
        <w:trPr>
          <w:jc w:val="center"/>
        </w:trPr>
        <w:tc>
          <w:tcPr>
            <w:tcW w:w="8307" w:type="dxa"/>
            <w:shd w:val="clear" w:color="auto" w:fill="auto"/>
          </w:tcPr>
          <w:p w:rsidR="00BB3FD6" w:rsidRPr="00BE26D6" w:rsidRDefault="00BB3FD6" w:rsidP="00BB3FD6">
            <w:pPr>
              <w:spacing w:line="240" w:lineRule="auto"/>
              <w:jc w:val="center"/>
            </w:pPr>
          </w:p>
        </w:tc>
      </w:tr>
      <w:tr w:rsidR="00BB3FD6" w:rsidRPr="00BE26D6" w:rsidTr="0065647F">
        <w:trPr>
          <w:jc w:val="center"/>
        </w:trPr>
        <w:tc>
          <w:tcPr>
            <w:tcW w:w="8307" w:type="dxa"/>
            <w:shd w:val="clear" w:color="auto" w:fill="auto"/>
          </w:tcPr>
          <w:p w:rsidR="00BB3FD6" w:rsidRPr="00A213BB" w:rsidRDefault="00736F01" w:rsidP="0065647F">
            <w:pPr>
              <w:spacing w:line="240" w:lineRule="auto"/>
              <w:ind w:left="196" w:right="191"/>
              <w:jc w:val="both"/>
              <w:rPr>
                <w:sz w:val="28"/>
                <w:szCs w:val="28"/>
              </w:rPr>
            </w:pPr>
            <w:r w:rsidRPr="00C25EE2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ორგანიზებულია</w:t>
            </w:r>
            <w:r w:rsidRPr="00A213BB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საქართველოს შრომის, ჯანმრთელობის და სოციალური დაცვის სამინისტროს სსიპ სამედიცინო საქმიანობის სახელმწიფო რეგულირების სააგენტოს თანამშრომლობით.</w:t>
            </w:r>
          </w:p>
        </w:tc>
      </w:tr>
      <w:tr w:rsidR="00BB3FD6" w:rsidRPr="00BE26D6" w:rsidTr="0065647F">
        <w:trPr>
          <w:jc w:val="center"/>
        </w:trPr>
        <w:tc>
          <w:tcPr>
            <w:tcW w:w="8307" w:type="dxa"/>
            <w:shd w:val="clear" w:color="auto" w:fill="auto"/>
          </w:tcPr>
          <w:p w:rsidR="00BB3FD6" w:rsidRPr="00BE26D6" w:rsidRDefault="00BB3FD6" w:rsidP="00BB3FD6">
            <w:pPr>
              <w:spacing w:line="240" w:lineRule="auto"/>
              <w:jc w:val="center"/>
            </w:pPr>
          </w:p>
        </w:tc>
      </w:tr>
    </w:tbl>
    <w:p w:rsidR="00BB3FD6" w:rsidRPr="00BE26D6" w:rsidRDefault="00BB3FD6" w:rsidP="00BB3FD6"/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BB3FD6" w:rsidRPr="00BE26D6" w:rsidTr="00BC0C20">
        <w:trPr>
          <w:jc w:val="center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F01" w:rsidRDefault="00736F01" w:rsidP="00BC0C20">
            <w:pPr>
              <w:spacing w:before="24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ჩატარების ადგილი</w:t>
            </w:r>
          </w:p>
          <w:p w:rsidR="00D23ED6" w:rsidRDefault="00C25EE2" w:rsidP="00D23ED6">
            <w:pPr>
              <w:spacing w:before="240" w:line="240" w:lineRule="auto"/>
              <w:jc w:val="center"/>
              <w:rPr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სასტუმრო ბესტ ვესტერნი თბილისი</w:t>
            </w:r>
            <w:r w:rsidR="00CB2842" w:rsidRPr="00BE26D6">
              <w:rPr>
                <w:b/>
                <w:bCs/>
              </w:rPr>
              <w:t xml:space="preserve"> </w:t>
            </w:r>
          </w:p>
          <w:p w:rsidR="00CB2842" w:rsidRPr="00736F01" w:rsidRDefault="00FF2778" w:rsidP="00D23ED6">
            <w:pPr>
              <w:spacing w:before="24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</w:t>
            </w:r>
            <w:r w:rsidR="00736F01">
              <w:rPr>
                <w:rFonts w:ascii="Sylfaen" w:hAnsi="Sylfaen"/>
                <w:b/>
                <w:lang w:val="ka-GE"/>
              </w:rPr>
              <w:t>ფაქიძის ქუჩა</w:t>
            </w:r>
            <w:r>
              <w:rPr>
                <w:rFonts w:ascii="Sylfaen" w:hAnsi="Sylfaen"/>
                <w:b/>
                <w:lang w:val="ka-GE"/>
              </w:rPr>
              <w:t xml:space="preserve"> N 11</w:t>
            </w:r>
          </w:p>
        </w:tc>
      </w:tr>
      <w:tr w:rsidR="00BB3FD6" w:rsidRPr="00BE26D6" w:rsidTr="00BC0C20">
        <w:trPr>
          <w:jc w:val="center"/>
        </w:trPr>
        <w:tc>
          <w:tcPr>
            <w:tcW w:w="8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FD6" w:rsidRPr="00736F01" w:rsidRDefault="00CB2842" w:rsidP="00736F0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BE26D6">
              <w:rPr>
                <w:b/>
                <w:bCs/>
              </w:rPr>
              <w:t xml:space="preserve">0171 </w:t>
            </w:r>
            <w:r w:rsidR="00736F01">
              <w:rPr>
                <w:rFonts w:ascii="Sylfaen" w:hAnsi="Sylfaen"/>
                <w:b/>
                <w:bCs/>
                <w:lang w:val="ka-GE"/>
              </w:rPr>
              <w:t>თბილისი</w:t>
            </w:r>
          </w:p>
        </w:tc>
      </w:tr>
      <w:tr w:rsidR="00BB3FD6" w:rsidRPr="00BE26D6" w:rsidTr="00BC0C20">
        <w:trPr>
          <w:jc w:val="center"/>
        </w:trPr>
        <w:tc>
          <w:tcPr>
            <w:tcW w:w="8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FD6" w:rsidRPr="00BE26D6" w:rsidRDefault="00412EC8" w:rsidP="00736F01">
            <w:pPr>
              <w:spacing w:line="240" w:lineRule="auto"/>
              <w:jc w:val="center"/>
            </w:pPr>
            <w:r w:rsidRPr="00BE26D6">
              <w:rPr>
                <w:b/>
              </w:rPr>
              <w:t xml:space="preserve">10 - 11 </w:t>
            </w:r>
            <w:r w:rsidR="00736F01">
              <w:rPr>
                <w:rFonts w:ascii="Sylfaen" w:hAnsi="Sylfaen"/>
                <w:b/>
                <w:lang w:val="ka-GE"/>
              </w:rPr>
              <w:t>ოქტომბერი</w:t>
            </w:r>
            <w:r w:rsidRPr="00BE26D6">
              <w:rPr>
                <w:b/>
              </w:rPr>
              <w:t xml:space="preserve"> 2016</w:t>
            </w:r>
          </w:p>
        </w:tc>
      </w:tr>
    </w:tbl>
    <w:p w:rsidR="00933F5D" w:rsidRPr="00BE26D6" w:rsidRDefault="00933F5D" w:rsidP="00933F5D"/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933F5D" w:rsidRPr="00BE26D6" w:rsidTr="00AD0E2A">
        <w:trPr>
          <w:jc w:val="center"/>
        </w:trPr>
        <w:tc>
          <w:tcPr>
            <w:tcW w:w="8405" w:type="dxa"/>
            <w:shd w:val="clear" w:color="auto" w:fill="auto"/>
          </w:tcPr>
          <w:p w:rsidR="00933F5D" w:rsidRPr="00BE26D6" w:rsidRDefault="00736F01" w:rsidP="00AD0E2A">
            <w:pPr>
              <w:spacing w:line="320" w:lineRule="atLeast"/>
              <w:jc w:val="center"/>
            </w:pPr>
            <w:r>
              <w:rPr>
                <w:rFonts w:ascii="Sylfaen" w:hAnsi="Sylfaen"/>
                <w:b/>
                <w:bCs/>
                <w:lang w:val="ka-GE"/>
              </w:rPr>
              <w:t>ბენეფიციარი</w:t>
            </w:r>
            <w:r w:rsidR="00933F5D" w:rsidRPr="00BE26D6">
              <w:rPr>
                <w:b/>
                <w:bCs/>
              </w:rPr>
              <w:t>:</w:t>
            </w:r>
          </w:p>
        </w:tc>
      </w:tr>
    </w:tbl>
    <w:p w:rsidR="00933F5D" w:rsidRPr="00BE26D6" w:rsidRDefault="00933F5D" w:rsidP="00933F5D">
      <w:pPr>
        <w:jc w:val="center"/>
        <w:sectPr w:rsidR="00933F5D" w:rsidRPr="00BE26D6" w:rsidSect="00933F5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899" w:h="16838" w:code="9"/>
          <w:pgMar w:top="2892" w:right="1126" w:bottom="1134" w:left="1418" w:header="567" w:footer="381" w:gutter="0"/>
          <w:cols w:space="708"/>
          <w:titlePg/>
          <w:docGrid w:linePitch="360"/>
        </w:sectPr>
      </w:pPr>
    </w:p>
    <w:tbl>
      <w:tblPr>
        <w:tblW w:w="8405" w:type="dxa"/>
        <w:jc w:val="center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933F5D" w:rsidRPr="00BE26D6" w:rsidTr="00AD0E2A">
        <w:trPr>
          <w:jc w:val="center"/>
        </w:trPr>
        <w:tc>
          <w:tcPr>
            <w:tcW w:w="84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3F5D" w:rsidRPr="00736F01" w:rsidRDefault="00736F01" w:rsidP="00736F0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საქართველო</w:t>
            </w:r>
          </w:p>
        </w:tc>
      </w:tr>
    </w:tbl>
    <w:p w:rsidR="00494702" w:rsidRPr="00BE26D6" w:rsidRDefault="00494702" w:rsidP="00494702">
      <w:pPr>
        <w:spacing w:after="0"/>
        <w:ind w:left="426"/>
      </w:pPr>
    </w:p>
    <w:p w:rsidR="00494702" w:rsidRPr="00BE26D6" w:rsidRDefault="00494702" w:rsidP="00494702">
      <w:pPr>
        <w:spacing w:after="0"/>
        <w:ind w:left="426"/>
      </w:pPr>
      <w:r w:rsidRPr="0065647F">
        <w:t>JHA 60065</w:t>
      </w:r>
      <w:r w:rsidRPr="00BE26D6">
        <w:t xml:space="preserve">  </w:t>
      </w:r>
    </w:p>
    <w:p w:rsidR="00933F5D" w:rsidRPr="00BE26D6" w:rsidRDefault="00933F5D" w:rsidP="00494702">
      <w:pPr>
        <w:ind w:left="426"/>
      </w:pPr>
    </w:p>
    <w:p w:rsidR="00ED2FD4" w:rsidRPr="00BE26D6" w:rsidRDefault="00ED2FD4" w:rsidP="00AE7FCB">
      <w:pPr>
        <w:spacing w:after="0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ED2FD4" w:rsidRPr="00BE26D6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ED2FD4" w:rsidRPr="00BE26D6" w:rsidRDefault="00494702" w:rsidP="00CC596B">
            <w:pPr>
              <w:spacing w:line="320" w:lineRule="atLeast"/>
              <w:jc w:val="center"/>
            </w:pPr>
            <w:r w:rsidRPr="00BE26D6">
              <w:br w:type="page"/>
            </w:r>
            <w:r w:rsidR="00CC596B" w:rsidRPr="00CC596B">
              <w:rPr>
                <w:rFonts w:ascii="Sylfaen" w:hAnsi="Sylfaen"/>
                <w:b/>
                <w:bCs/>
                <w:lang w:val="ka-GE"/>
              </w:rPr>
              <w:t>შე</w:t>
            </w:r>
            <w:r w:rsidR="005205C7" w:rsidRPr="00BE26D6">
              <w:rPr>
                <w:rFonts w:ascii="Sylfaen" w:hAnsi="Sylfaen"/>
                <w:b/>
                <w:bCs/>
                <w:lang w:val="ka-GE"/>
              </w:rPr>
              <w:t>ხვედრის მიზანი</w:t>
            </w:r>
            <w:r w:rsidR="00ED2FD4" w:rsidRPr="00BE26D6">
              <w:rPr>
                <w:b/>
                <w:bCs/>
              </w:rPr>
              <w:t>:</w:t>
            </w:r>
          </w:p>
        </w:tc>
      </w:tr>
      <w:tr w:rsidR="00ED2FD4" w:rsidRPr="000A4F58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3C5E9C" w:rsidRPr="00076D9D" w:rsidRDefault="003C5E9C" w:rsidP="0065647F">
            <w:pPr>
              <w:ind w:left="155" w:right="15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 w:rsidRPr="00076D9D">
              <w:rPr>
                <w:rFonts w:ascii="Sylfaen" w:eastAsiaTheme="minorHAnsi" w:hAnsi="Sylfaen" w:cs="Sylfaen"/>
                <w:lang w:val="en-US"/>
              </w:rPr>
              <w:t>სემინარის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მიზანია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ახალი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ფსიქოაქტიური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ნივთიერებების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ფარმაკოლოგი</w:t>
            </w:r>
            <w:r w:rsidRPr="00076D9D">
              <w:rPr>
                <w:rFonts w:ascii="Sylfaen" w:eastAsiaTheme="minorHAnsi" w:hAnsi="Sylfaen" w:cs="Sylfaen"/>
                <w:lang w:val="ka-GE"/>
              </w:rPr>
              <w:t>ი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ტოქსიურობ</w:t>
            </w:r>
            <w:r w:rsidR="00FF2778" w:rsidRPr="00076D9D">
              <w:rPr>
                <w:rFonts w:ascii="Sylfaen" w:eastAsiaTheme="minorHAnsi" w:hAnsi="Sylfaen" w:cs="Sylfaen"/>
                <w:lang w:val="ka-GE"/>
              </w:rPr>
              <w:t>ი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</w:t>
            </w:r>
            <w:r w:rsidR="003C238D">
              <w:rPr>
                <w:rFonts w:ascii="Sylfaen" w:eastAsiaTheme="minorHAnsi" w:hAnsi="Sylfaen" w:cs="Sylfaen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ინტოქსიკაციების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მკურნალობასთან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დაკავშირებით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სიღრმისეული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ინფორმაციის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მიწოდება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მომავალი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კლინიკურ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>-</w:t>
            </w:r>
            <w:r w:rsidRPr="00076D9D">
              <w:rPr>
                <w:rFonts w:ascii="Sylfaen" w:eastAsiaTheme="minorHAnsi" w:hAnsi="Sylfaen" w:cs="Sylfaen"/>
                <w:lang w:val="en-US"/>
              </w:rPr>
              <w:t>ტოქსიკოლოგიური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ქსელის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მონაწილე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მხარეებისათვის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გაიზრდება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შესაძლებლობები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აფნ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>-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ადრეული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ნიშნების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სიმპტომების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გამო</w:t>
            </w:r>
            <w:r w:rsidRPr="00076D9D">
              <w:rPr>
                <w:rFonts w:ascii="Sylfaen" w:eastAsiaTheme="minorHAnsi" w:hAnsi="Sylfaen" w:cs="Sylfaen"/>
                <w:lang w:val="ka-GE"/>
              </w:rPr>
              <w:t>სა</w:t>
            </w:r>
            <w:r w:rsidRPr="00076D9D">
              <w:rPr>
                <w:rFonts w:ascii="Sylfaen" w:eastAsiaTheme="minorHAnsi" w:hAnsi="Sylfaen" w:cs="Sylfaen"/>
                <w:lang w:val="en-US"/>
              </w:rPr>
              <w:t>ვლენად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რაც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ხელს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შეუწყობს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მკურნალობის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ხარისხის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გაუმჯობესებას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 </w:t>
            </w:r>
          </w:p>
          <w:p w:rsidR="003C5E9C" w:rsidRPr="00076D9D" w:rsidRDefault="003C5E9C" w:rsidP="0065647F">
            <w:pPr>
              <w:ind w:left="155" w:right="15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 w:rsidRPr="00076D9D">
              <w:rPr>
                <w:rFonts w:ascii="Sylfaen" w:eastAsiaTheme="minorHAnsi" w:hAnsi="Sylfaen" w:cs="Sylfaen"/>
                <w:lang w:val="en-US"/>
              </w:rPr>
              <w:t>უკანასკნელ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წლებში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საქართველოში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აღინიშნა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ახალი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ფსიქოაქტიური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ნივთიერებების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ფართო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სპექტრის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მოხმარება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დაწესებულია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კონტროლის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ზომები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მათი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მოწოდების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შე</w:t>
            </w:r>
            <w:r w:rsidR="00D23ED6">
              <w:rPr>
                <w:rFonts w:ascii="Sylfaen" w:eastAsiaTheme="minorHAnsi" w:hAnsi="Sylfaen" w:cs="Sylfaen"/>
                <w:lang w:val="ka-GE"/>
              </w:rPr>
              <w:t>სა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მცირებ</w:t>
            </w:r>
            <w:r w:rsidRPr="00076D9D">
              <w:rPr>
                <w:rFonts w:ascii="Sylfaen" w:eastAsiaTheme="minorHAnsi" w:hAnsi="Sylfaen" w:cstheme="minorBidi"/>
                <w:lang w:val="ka-GE"/>
              </w:rPr>
              <w:t xml:space="preserve">ლად, 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თუმცა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არასაკმარისია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ჯანდაცვის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სისტემის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მხრიდან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გატარებ</w:t>
            </w:r>
            <w:r w:rsidRPr="00076D9D">
              <w:rPr>
                <w:rFonts w:ascii="Sylfaen" w:eastAsiaTheme="minorHAnsi" w:hAnsi="Sylfaen" w:cs="Sylfaen"/>
                <w:lang w:val="ka-GE"/>
              </w:rPr>
              <w:t>უ</w:t>
            </w:r>
            <w:r w:rsidRPr="00076D9D">
              <w:rPr>
                <w:rFonts w:ascii="Sylfaen" w:eastAsiaTheme="minorHAnsi" w:hAnsi="Sylfaen" w:cs="Sylfaen"/>
                <w:lang w:val="en-US"/>
              </w:rPr>
              <w:t>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ღონისძიებები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კლინიკებში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არ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ხდება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ახალი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ფსიქოატიური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ნივთიერებების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დადგენა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ბიოლოგიურ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მასალებში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არ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მიმდინარეობს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ახალი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ფსიქოაქტიური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ნივთიერებებით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გამოწვეული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ტოქსიური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ეფექტების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რუტინული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აღრიცხვა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მნიშვნელოვანია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აფნ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>-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მოხმარებასთან</w:t>
            </w:r>
            <w:r w:rsidR="00FF2778" w:rsidRPr="00076D9D">
              <w:rPr>
                <w:rFonts w:ascii="Sylfaen" w:eastAsiaTheme="minorHAnsi" w:hAnsi="Sylfaen" w:cs="Sylfaen"/>
                <w:lang w:val="ka-GE"/>
              </w:rPr>
              <w:t xml:space="preserve"> დაკავშირებული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არასასურველი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გვერდითი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ეფექტების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მონიტორინგისათვის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ეფექტურად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მოქმედი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ინფრასტრუქტურის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შექმნა</w:t>
            </w:r>
            <w:r w:rsidR="00FF2778" w:rsidRPr="00076D9D">
              <w:rPr>
                <w:rFonts w:ascii="Sylfaen" w:eastAsiaTheme="minorHAnsi" w:hAnsi="Sylfaen" w:cs="Sylfaen"/>
                <w:lang w:val="ka-GE"/>
              </w:rPr>
              <w:t>;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კლინიკურ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>-</w:t>
            </w:r>
            <w:r w:rsidRPr="00076D9D">
              <w:rPr>
                <w:rFonts w:ascii="Sylfaen" w:eastAsiaTheme="minorHAnsi" w:hAnsi="Sylfaen" w:cs="Sylfaen"/>
                <w:lang w:val="en-US"/>
              </w:rPr>
              <w:t>ტოქსიკოლოგიური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ლაბორატორიების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გადაუდებელი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სამედიცინო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განყოფილებების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ჯანდაცვის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სისტემაში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მომუშავე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პირების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სამე</w:t>
            </w:r>
            <w:r w:rsidRPr="00076D9D">
              <w:rPr>
                <w:rFonts w:ascii="Sylfaen" w:eastAsiaTheme="minorHAnsi" w:hAnsi="Sylfaen" w:cs="Sylfaen"/>
                <w:lang w:val="ka-GE"/>
              </w:rPr>
              <w:t>დიცინო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პროფესიული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შესაძლებლობების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გაზრდა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აფნ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>-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მოხმარების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გამოვლენასა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ეფექტური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მკურნალობის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გან</w:t>
            </w:r>
            <w:r w:rsidR="00D23ED6">
              <w:rPr>
                <w:rFonts w:ascii="Sylfaen" w:eastAsiaTheme="minorHAnsi" w:hAnsi="Sylfaen" w:cs="Sylfaen"/>
                <w:lang w:val="ka-GE"/>
              </w:rPr>
              <w:t>ხორციელებისათვის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. </w:t>
            </w:r>
          </w:p>
          <w:p w:rsidR="003C5E9C" w:rsidRPr="00076D9D" w:rsidRDefault="003C5E9C" w:rsidP="0065647F">
            <w:pPr>
              <w:ind w:left="155" w:right="15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 w:rsidRPr="003C5E9C">
              <w:rPr>
                <w:rFonts w:ascii="Sylfaen" w:eastAsiaTheme="minorHAnsi" w:hAnsi="Sylfaen" w:cs="Sylfaen"/>
                <w:lang w:val="en-US"/>
              </w:rPr>
              <w:t>სემინარის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სამიზნე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ჯგუფს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შეადგენენ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სსიპ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სამედიცინო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საქმიანობის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სახელმწიფო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რეგულირების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სააგენტოს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შინაგან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საქმეთა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სამინისტროს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თბილისის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სახელმწიფო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სამედიცინო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უნივერსიტეტის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იუსტიციის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სამინისტროს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საბაჟო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დეპარტამენტის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ფსიქიკური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ჯანმრთელობის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და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ნარკომანიის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პრევენციის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ცენტრის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წარმომადგენლები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; 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საავადმყოფოების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გადაუდებელი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სამედიცინო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დახმარების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ექიმები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რე</w:t>
            </w:r>
            <w:r w:rsidRPr="00076D9D">
              <w:rPr>
                <w:rFonts w:ascii="Sylfaen" w:eastAsiaTheme="minorHAnsi" w:hAnsi="Sylfaen" w:cs="Sylfaen"/>
                <w:lang w:val="ka-GE"/>
              </w:rPr>
              <w:t>ა</w:t>
            </w:r>
            <w:r w:rsidRPr="00076D9D">
              <w:rPr>
                <w:rFonts w:ascii="Sylfaen" w:eastAsiaTheme="minorHAnsi" w:hAnsi="Sylfaen" w:cs="Sylfaen"/>
                <w:lang w:val="en-US"/>
              </w:rPr>
              <w:t>ნიმატოლოგები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ტოქსიკოლოგები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r w:rsidRPr="00076D9D">
              <w:rPr>
                <w:rFonts w:ascii="Sylfaen" w:eastAsiaTheme="minorHAnsi" w:hAnsi="Sylfaen" w:cs="Sylfaen"/>
                <w:lang w:val="en-US"/>
              </w:rPr>
              <w:t>ფსიქიატრები</w:t>
            </w:r>
            <w:r w:rsidRPr="00076D9D">
              <w:rPr>
                <w:rFonts w:asciiTheme="minorHAnsi" w:eastAsiaTheme="minorHAnsi" w:hAnsiTheme="minorHAnsi" w:cstheme="minorBidi"/>
                <w:lang w:val="en-US"/>
              </w:rPr>
              <w:t>.</w:t>
            </w:r>
          </w:p>
          <w:p w:rsidR="00ED2FD4" w:rsidRPr="0065647F" w:rsidRDefault="003C5E9C" w:rsidP="0065647F">
            <w:pPr>
              <w:ind w:left="155" w:right="15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 w:rsidRPr="003C5E9C">
              <w:rPr>
                <w:rFonts w:ascii="Sylfaen" w:eastAsiaTheme="minorHAnsi" w:hAnsi="Sylfaen" w:cs="Sylfaen"/>
                <w:lang w:val="en-US"/>
              </w:rPr>
              <w:t>სემინარი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ხელს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შეუწყობს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ცნობიერების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ამაღლებას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და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ეფექტური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მექანიზმის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შემუშავებას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ახალი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ფსიქოა</w:t>
            </w:r>
            <w:r w:rsidR="009A083D">
              <w:rPr>
                <w:rFonts w:ascii="Sylfaen" w:eastAsiaTheme="minorHAnsi" w:hAnsi="Sylfaen" w:cs="Sylfaen"/>
                <w:lang w:val="ka-GE"/>
              </w:rPr>
              <w:t>ქ</w:t>
            </w:r>
            <w:r w:rsidRPr="003C5E9C">
              <w:rPr>
                <w:rFonts w:ascii="Sylfaen" w:eastAsiaTheme="minorHAnsi" w:hAnsi="Sylfaen" w:cs="Sylfaen"/>
                <w:lang w:val="en-US"/>
              </w:rPr>
              <w:t>ტ</w:t>
            </w:r>
            <w:r w:rsidR="009A083D">
              <w:rPr>
                <w:rFonts w:ascii="Sylfaen" w:eastAsiaTheme="minorHAnsi" w:hAnsi="Sylfaen" w:cs="Sylfaen"/>
                <w:lang w:val="ka-GE"/>
              </w:rPr>
              <w:t>იურ</w:t>
            </w:r>
            <w:r w:rsidRPr="003C5E9C">
              <w:rPr>
                <w:rFonts w:ascii="Sylfaen" w:eastAsiaTheme="minorHAnsi" w:hAnsi="Sylfaen" w:cs="Sylfaen"/>
                <w:lang w:val="en-US"/>
              </w:rPr>
              <w:t>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ნივთიერებებით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გამოწვეული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ინტოქსი</w:t>
            </w:r>
            <w:r w:rsidR="00FF2778">
              <w:rPr>
                <w:rFonts w:ascii="Sylfaen" w:eastAsiaTheme="minorHAnsi" w:hAnsi="Sylfaen" w:cs="Sylfaen"/>
                <w:lang w:val="ka-GE"/>
              </w:rPr>
              <w:t>კ</w:t>
            </w:r>
            <w:r w:rsidRPr="003C5E9C">
              <w:rPr>
                <w:rFonts w:ascii="Sylfaen" w:eastAsiaTheme="minorHAnsi" w:hAnsi="Sylfaen" w:cs="Sylfaen"/>
                <w:lang w:val="en-US"/>
              </w:rPr>
              <w:t>აციების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მონიტორინგისა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და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მათზე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ადექვატური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რეაგირებისათვის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.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ახალი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ფსიქოაქტიური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ნივთიერებების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გვერდითი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ეფექტების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შესახებ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მონაცემები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="00FF2778">
              <w:rPr>
                <w:rFonts w:ascii="Sylfaen" w:eastAsiaTheme="minorHAnsi" w:hAnsi="Sylfaen" w:cstheme="minorBidi"/>
                <w:lang w:val="ka-GE"/>
              </w:rPr>
              <w:t>მნიშვნელოვანი</w:t>
            </w:r>
            <w:r w:rsidR="009A083D">
              <w:rPr>
                <w:rFonts w:ascii="Sylfaen" w:eastAsiaTheme="minorHAnsi" w:hAnsi="Sylfaen" w:cstheme="minorBidi"/>
                <w:lang w:val="ka-GE"/>
              </w:rPr>
              <w:t>ა</w:t>
            </w:r>
            <w:r w:rsidR="00FF2778">
              <w:rPr>
                <w:rFonts w:ascii="Sylfaen" w:eastAsiaTheme="minorHAnsi" w:hAnsi="Sylfaen" w:cstheme="minorBidi"/>
                <w:lang w:val="ka-GE"/>
              </w:rPr>
              <w:t xml:space="preserve"> ამ ნივთიერებებზე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საერთაშორისო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კონტროლის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Pr="003C5E9C">
              <w:rPr>
                <w:rFonts w:ascii="Sylfaen" w:eastAsiaTheme="minorHAnsi" w:hAnsi="Sylfaen" w:cs="Sylfaen"/>
                <w:lang w:val="en-US"/>
              </w:rPr>
              <w:t>დაწესებისათვის</w:t>
            </w:r>
            <w:r w:rsidRPr="003C5E9C">
              <w:rPr>
                <w:rFonts w:asciiTheme="minorHAnsi" w:eastAsiaTheme="minorHAnsi" w:hAnsiTheme="minorHAnsi" w:cstheme="minorBidi"/>
                <w:lang w:val="en-US"/>
              </w:rPr>
              <w:t>.</w:t>
            </w:r>
          </w:p>
        </w:tc>
      </w:tr>
    </w:tbl>
    <w:p w:rsidR="001C738A" w:rsidRPr="000A4F58" w:rsidRDefault="001C738A">
      <w:pPr>
        <w:spacing w:after="0" w:line="240" w:lineRule="auto"/>
        <w:rPr>
          <w:lang w:val="ka-GE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1C738A" w:rsidRPr="00BE26D6" w:rsidTr="009938AA">
        <w:trPr>
          <w:trHeight w:val="591"/>
          <w:jc w:val="center"/>
        </w:trPr>
        <w:tc>
          <w:tcPr>
            <w:tcW w:w="8405" w:type="dxa"/>
            <w:vMerge w:val="restart"/>
            <w:tcBorders>
              <w:bottom w:val="nil"/>
            </w:tcBorders>
            <w:shd w:val="clear" w:color="auto" w:fill="1F497D" w:themeFill="text2"/>
            <w:vAlign w:val="center"/>
          </w:tcPr>
          <w:p w:rsidR="001C738A" w:rsidRPr="00BE26D6" w:rsidRDefault="009D08B6" w:rsidP="009D08B6">
            <w:pPr>
              <w:spacing w:line="320" w:lineRule="atLeast"/>
              <w:jc w:val="center"/>
              <w:rPr>
                <w:color w:val="FFFF00"/>
              </w:rPr>
            </w:pPr>
            <w:r>
              <w:rPr>
                <w:rFonts w:ascii="Sylfaen" w:hAnsi="Sylfaen"/>
                <w:b/>
                <w:bCs/>
                <w:color w:val="FFFF00"/>
                <w:lang w:val="ka-GE"/>
              </w:rPr>
              <w:lastRenderedPageBreak/>
              <w:t>1 დღე: ორშაბათი 10 ოქტომბერი 2016 წელი</w:t>
            </w:r>
          </w:p>
        </w:tc>
      </w:tr>
      <w:tr w:rsidR="001C738A" w:rsidRPr="00BE26D6" w:rsidTr="009938AA">
        <w:trPr>
          <w:trHeight w:val="649"/>
          <w:jc w:val="center"/>
        </w:trPr>
        <w:tc>
          <w:tcPr>
            <w:tcW w:w="8405" w:type="dxa"/>
            <w:vMerge/>
            <w:tcBorders>
              <w:bottom w:val="nil"/>
            </w:tcBorders>
            <w:shd w:val="clear" w:color="auto" w:fill="1F497D" w:themeFill="text2"/>
            <w:vAlign w:val="center"/>
          </w:tcPr>
          <w:p w:rsidR="001C738A" w:rsidRPr="00BE26D6" w:rsidRDefault="001C738A" w:rsidP="00423515">
            <w:pPr>
              <w:rPr>
                <w:color w:val="FFFF00"/>
              </w:rPr>
            </w:pPr>
          </w:p>
        </w:tc>
      </w:tr>
    </w:tbl>
    <w:p w:rsidR="001C738A" w:rsidRPr="00BE26D6" w:rsidRDefault="001C738A" w:rsidP="00621310">
      <w:pPr>
        <w:spacing w:after="0"/>
        <w:rPr>
          <w:color w:val="FFFF00"/>
        </w:rPr>
      </w:pPr>
    </w:p>
    <w:tbl>
      <w:tblPr>
        <w:tblW w:w="8408" w:type="dxa"/>
        <w:jc w:val="center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49"/>
        <w:gridCol w:w="10"/>
        <w:gridCol w:w="7739"/>
      </w:tblGrid>
      <w:tr w:rsidR="001C738A" w:rsidRPr="00BE26D6" w:rsidTr="0065647F">
        <w:trPr>
          <w:gridBefore w:val="1"/>
          <w:wBefore w:w="10" w:type="dxa"/>
          <w:jc w:val="center"/>
        </w:trPr>
        <w:tc>
          <w:tcPr>
            <w:tcW w:w="8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38A" w:rsidRPr="00BE26D6" w:rsidRDefault="009D08B6" w:rsidP="0065647F">
            <w:pPr>
              <w:spacing w:after="0" w:line="320" w:lineRule="atLeast"/>
              <w:ind w:left="147" w:right="151"/>
              <w:jc w:val="center"/>
            </w:pPr>
            <w:r w:rsidRPr="00FF2778">
              <w:rPr>
                <w:rFonts w:ascii="Sylfaen" w:hAnsi="Sylfaen"/>
                <w:b/>
                <w:bCs/>
                <w:lang w:val="ka-GE"/>
              </w:rPr>
              <w:t>თავ</w:t>
            </w:r>
            <w:r w:rsidR="00FF2778" w:rsidRPr="00FF2778">
              <w:rPr>
                <w:rFonts w:ascii="Sylfaen" w:hAnsi="Sylfaen"/>
                <w:b/>
                <w:bCs/>
                <w:lang w:val="ka-GE"/>
              </w:rPr>
              <w:t>მ</w:t>
            </w:r>
            <w:r w:rsidRPr="00FF2778">
              <w:rPr>
                <w:rFonts w:ascii="Sylfaen" w:hAnsi="Sylfaen"/>
                <w:b/>
                <w:bCs/>
                <w:lang w:val="ka-GE"/>
              </w:rPr>
              <w:t>ჯდომარე</w:t>
            </w:r>
            <w:r w:rsidR="001C738A" w:rsidRPr="00E93AB3">
              <w:rPr>
                <w:b/>
                <w:bCs/>
              </w:rPr>
              <w:t xml:space="preserve">: 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ქე</w:t>
            </w:r>
            <w:r w:rsidR="00E93AB3">
              <w:rPr>
                <w:rFonts w:ascii="Sylfaen" w:hAnsi="Sylfaen"/>
                <w:b/>
                <w:bCs/>
                <w:lang w:val="ka-GE"/>
              </w:rPr>
              <w:t>თ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ევან გოროზია</w:t>
            </w:r>
            <w:r w:rsidR="00E16370" w:rsidRPr="00E93AB3">
              <w:rPr>
                <w:b/>
                <w:bCs/>
              </w:rPr>
              <w:t>,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 xml:space="preserve"> უფროსი სპეციალისტი. სსიპ სამედიცინო საქმ</w:t>
            </w:r>
            <w:r w:rsidR="00AF4E2B" w:rsidRPr="00E93AB3">
              <w:rPr>
                <w:rFonts w:ascii="Sylfaen" w:hAnsi="Sylfaen"/>
                <w:b/>
                <w:bCs/>
                <w:lang w:val="ka-GE"/>
              </w:rPr>
              <w:t>ი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ანობის სახელმწ</w:t>
            </w:r>
            <w:r w:rsidR="00AF4E2B" w:rsidRPr="00E93AB3">
              <w:rPr>
                <w:rFonts w:ascii="Sylfaen" w:hAnsi="Sylfaen"/>
                <w:b/>
                <w:bCs/>
                <w:lang w:val="ka-GE"/>
              </w:rPr>
              <w:t>ი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ფო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რეგ</w:t>
            </w:r>
            <w:r w:rsidR="00AF4E2B">
              <w:rPr>
                <w:rFonts w:ascii="Sylfaen" w:hAnsi="Sylfaen"/>
                <w:b/>
                <w:bCs/>
                <w:lang w:val="ka-GE"/>
              </w:rPr>
              <w:t>უ</w:t>
            </w:r>
            <w:r>
              <w:rPr>
                <w:rFonts w:ascii="Sylfaen" w:hAnsi="Sylfaen"/>
                <w:b/>
                <w:bCs/>
                <w:lang w:val="ka-GE"/>
              </w:rPr>
              <w:t>ლირების სააგენტო. საქართვ</w:t>
            </w:r>
            <w:r w:rsidR="00E93AB3">
              <w:rPr>
                <w:rFonts w:ascii="Sylfaen" w:hAnsi="Sylfaen"/>
                <w:b/>
                <w:bCs/>
                <w:lang w:val="ka-GE"/>
              </w:rPr>
              <w:t>ე</w:t>
            </w:r>
            <w:r>
              <w:rPr>
                <w:rFonts w:ascii="Sylfaen" w:hAnsi="Sylfaen"/>
                <w:b/>
                <w:bCs/>
                <w:lang w:val="ka-GE"/>
              </w:rPr>
              <w:t>ლოს შრომის, ჯანმ</w:t>
            </w:r>
            <w:r w:rsidR="00C53B49">
              <w:rPr>
                <w:rFonts w:ascii="Sylfaen" w:hAnsi="Sylfaen"/>
                <w:b/>
                <w:bCs/>
                <w:lang w:val="ka-GE"/>
              </w:rPr>
              <w:t>რთ</w:t>
            </w:r>
            <w:r>
              <w:rPr>
                <w:rFonts w:ascii="Sylfaen" w:hAnsi="Sylfaen"/>
                <w:b/>
                <w:bCs/>
                <w:lang w:val="ka-GE"/>
              </w:rPr>
              <w:t>ელობისა და სოციალური დაცვის სამინისტრო.</w:t>
            </w:r>
          </w:p>
        </w:tc>
      </w:tr>
      <w:tr w:rsidR="001C738A" w:rsidRPr="00BE26D6" w:rsidTr="0065647F">
        <w:trPr>
          <w:gridBefore w:val="1"/>
          <w:wBefore w:w="10" w:type="dxa"/>
          <w:jc w:val="center"/>
        </w:trPr>
        <w:tc>
          <w:tcPr>
            <w:tcW w:w="8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38A" w:rsidRPr="00BE26D6" w:rsidRDefault="001C738A" w:rsidP="00621310">
            <w:pPr>
              <w:spacing w:after="0"/>
            </w:pPr>
          </w:p>
        </w:tc>
      </w:tr>
      <w:tr w:rsidR="00E16370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1F2847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09:0</w:t>
            </w:r>
            <w:r w:rsidR="00E16370" w:rsidRPr="0065647F">
              <w:rPr>
                <w:sz w:val="20"/>
                <w:szCs w:val="20"/>
              </w:rPr>
              <w:t>0</w:t>
            </w:r>
          </w:p>
          <w:p w:rsidR="00E16370" w:rsidRPr="0065647F" w:rsidRDefault="00E16370" w:rsidP="00EB2B1D">
            <w:pPr>
              <w:spacing w:after="0" w:line="320" w:lineRule="atLeast"/>
              <w:rPr>
                <w:sz w:val="20"/>
                <w:szCs w:val="20"/>
              </w:rPr>
            </w:pPr>
          </w:p>
        </w:tc>
        <w:tc>
          <w:tcPr>
            <w:tcW w:w="7739" w:type="dxa"/>
            <w:shd w:val="clear" w:color="auto" w:fill="auto"/>
          </w:tcPr>
          <w:p w:rsidR="00E16370" w:rsidRPr="0065647F" w:rsidRDefault="009D08B6" w:rsidP="0065647F">
            <w:pPr>
              <w:spacing w:after="0"/>
              <w:ind w:left="218" w:right="151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მონაწილეთ</w:t>
            </w:r>
            <w:r w:rsidR="00E93AB3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რეგისტრაცია</w:t>
            </w:r>
          </w:p>
        </w:tc>
      </w:tr>
      <w:tr w:rsidR="00E16370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1F2847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09:3</w:t>
            </w:r>
            <w:r w:rsidR="00E16370" w:rsidRPr="0065647F">
              <w:rPr>
                <w:sz w:val="20"/>
                <w:szCs w:val="20"/>
              </w:rPr>
              <w:t>0</w:t>
            </w:r>
          </w:p>
        </w:tc>
        <w:tc>
          <w:tcPr>
            <w:tcW w:w="7739" w:type="dxa"/>
            <w:shd w:val="clear" w:color="auto" w:fill="auto"/>
          </w:tcPr>
          <w:p w:rsidR="001F2847" w:rsidRPr="0065647F" w:rsidRDefault="00912A1E" w:rsidP="0065647F">
            <w:pPr>
              <w:spacing w:after="0"/>
              <w:ind w:left="218" w:right="151"/>
              <w:jc w:val="both"/>
              <w:rPr>
                <w:color w:val="000000" w:themeColor="text1"/>
                <w:sz w:val="20"/>
                <w:szCs w:val="20"/>
              </w:rPr>
            </w:pP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მისა</w:t>
            </w:r>
            <w:r w:rsidR="007209C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ლმებ</w:t>
            </w:r>
            <w:r w:rsidR="007209C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ლი სიტ</w:t>
            </w:r>
            <w:r w:rsidR="00C53B4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ყვ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ა. </w:t>
            </w:r>
            <w:r w:rsidR="00FF2778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ინფ</w:t>
            </w:r>
            <w:r w:rsidR="00C5765C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ო</w:t>
            </w:r>
            <w:r w:rsidR="00FF2778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</w:t>
            </w:r>
            <w:r w:rsidR="00C5765C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მა</w:t>
            </w:r>
            <w:r w:rsidR="00FF2778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ცია სემინარის შესახებ. 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ჯანდაცვის სისტემის როლი ახალი ფს</w:t>
            </w:r>
            <w:r w:rsidR="00C53B4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ქოა</w:t>
            </w:r>
            <w:r w:rsidR="00C53B4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ქ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ტი</w:t>
            </w:r>
            <w:r w:rsidR="00C53B4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რი ნი</w:t>
            </w:r>
            <w:r w:rsidR="00C53B49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ვთიერებებით 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გამოწვეული პრობლე</w:t>
            </w:r>
            <w:r w:rsidR="004A5373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ების </w:t>
            </w:r>
            <w:r w:rsidR="00A65D35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მართვისა</w:t>
            </w:r>
            <w:r w:rsidR="00DC1EBB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კლინიკურ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-ტ</w:t>
            </w:r>
            <w:r w:rsidR="00C5765C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ოქ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სიკოლოგიური ქსელის შექმისა</w:t>
            </w:r>
            <w:r w:rsidR="00A65D35"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ვის.</w:t>
            </w:r>
          </w:p>
          <w:p w:rsidR="001F2847" w:rsidRPr="0065647F" w:rsidRDefault="0065647F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დავით </w:t>
            </w:r>
            <w:r w:rsidR="009D08B6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მაჭარაშვილი</w:t>
            </w:r>
          </w:p>
          <w:p w:rsidR="009D08B6" w:rsidRPr="0065647F" w:rsidRDefault="00AF4E2B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</w:t>
            </w:r>
            <w:r w:rsidR="009D08B6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ფარმაცევტული საქმიანობის დეპარტამეტის</w:t>
            </w:r>
            <w:r w:rsidR="0065647F" w:rsidRPr="0065647F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r w:rsidR="009D08B6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უფროსი</w:t>
            </w:r>
          </w:p>
          <w:p w:rsidR="00E16370" w:rsidRPr="0065647F" w:rsidRDefault="00AF4E2B" w:rsidP="0065647F">
            <w:pPr>
              <w:spacing w:after="0"/>
              <w:ind w:left="218" w:right="151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სსიპ სამედიცინო საქმიანობის სახელმწიფო რეგულირების</w:t>
            </w:r>
            <w:r w:rsidRPr="0065647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5647F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სააგენტო</w:t>
            </w:r>
          </w:p>
        </w:tc>
      </w:tr>
      <w:tr w:rsidR="00E16370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1F2847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10</w:t>
            </w:r>
            <w:r w:rsidR="00E16370" w:rsidRPr="0065647F">
              <w:rPr>
                <w:sz w:val="20"/>
                <w:szCs w:val="20"/>
              </w:rPr>
              <w:t>:</w:t>
            </w:r>
            <w:r w:rsidRPr="0065647F">
              <w:rPr>
                <w:sz w:val="20"/>
                <w:szCs w:val="20"/>
              </w:rPr>
              <w:t>00</w:t>
            </w:r>
          </w:p>
        </w:tc>
        <w:tc>
          <w:tcPr>
            <w:tcW w:w="7739" w:type="dxa"/>
            <w:shd w:val="clear" w:color="auto" w:fill="auto"/>
          </w:tcPr>
          <w:p w:rsidR="00AF4E2B" w:rsidRPr="0065647F" w:rsidRDefault="00AF4E2B" w:rsidP="0065647F">
            <w:pPr>
              <w:spacing w:after="0"/>
              <w:ind w:left="218" w:right="15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ახალი ფსიქოაქტიური ნივთიერებე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ის ზოგადი დახასიათება. 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მათი </w:t>
            </w:r>
            <w:r w:rsidR="00FF2778" w:rsidRPr="0065647F">
              <w:rPr>
                <w:rFonts w:ascii="Sylfaen" w:hAnsi="Sylfaen"/>
                <w:sz w:val="20"/>
                <w:szCs w:val="20"/>
                <w:lang w:val="ka-GE"/>
              </w:rPr>
              <w:t>იდენტიფიცირება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სა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="00A65D35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რთველოში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1F2847" w:rsidRPr="0065647F" w:rsidRDefault="00AF4E2B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   </w:t>
            </w:r>
            <w:r w:rsidR="001F2847" w:rsidRPr="0065647F">
              <w:rPr>
                <w:i/>
                <w:sz w:val="20"/>
                <w:szCs w:val="20"/>
              </w:rPr>
              <w:t xml:space="preserve"> 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ქეთევან გოროზია</w:t>
            </w:r>
          </w:p>
          <w:p w:rsidR="00AF4E2B" w:rsidRPr="0065647F" w:rsidRDefault="00AF4E2B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ფარმაცევტული საქმიანობის დეპარტამე</w:t>
            </w:r>
            <w:r w:rsidR="00DC1EBB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ნ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ტის უფროსი </w:t>
            </w:r>
            <w:r w:rsidR="00DC1EBB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სპეციალისტი</w:t>
            </w:r>
          </w:p>
          <w:p w:rsidR="00E16370" w:rsidRPr="0065647F" w:rsidRDefault="00AF4E2B" w:rsidP="0065647F">
            <w:pPr>
              <w:spacing w:after="0"/>
              <w:ind w:left="218" w:right="151"/>
              <w:jc w:val="right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სსიპ სამედიცინო საქმიანობის სახელმწიფო რეგულირების</w:t>
            </w:r>
            <w:r w:rsidRPr="0065647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5647F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სააგენტო</w:t>
            </w:r>
          </w:p>
        </w:tc>
      </w:tr>
      <w:tr w:rsidR="00333B02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333B02" w:rsidRPr="0065647F" w:rsidRDefault="00333B02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10:30</w:t>
            </w:r>
          </w:p>
        </w:tc>
        <w:tc>
          <w:tcPr>
            <w:tcW w:w="7739" w:type="dxa"/>
            <w:shd w:val="clear" w:color="auto" w:fill="auto"/>
          </w:tcPr>
          <w:p w:rsidR="00AC0892" w:rsidRPr="0065647F" w:rsidRDefault="00622571" w:rsidP="0065647F">
            <w:pPr>
              <w:spacing w:after="0"/>
              <w:ind w:left="218" w:right="151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F4E2B" w:rsidRPr="0065647F">
              <w:rPr>
                <w:rFonts w:ascii="Sylfaen" w:hAnsi="Sylfaen"/>
                <w:sz w:val="20"/>
                <w:szCs w:val="20"/>
                <w:lang w:val="ka-GE"/>
              </w:rPr>
              <w:t>შესვენება</w:t>
            </w:r>
          </w:p>
        </w:tc>
      </w:tr>
      <w:tr w:rsidR="00333B02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333B02" w:rsidRPr="0065647F" w:rsidRDefault="00333B02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11:00</w:t>
            </w:r>
          </w:p>
        </w:tc>
        <w:tc>
          <w:tcPr>
            <w:tcW w:w="7739" w:type="dxa"/>
            <w:shd w:val="clear" w:color="auto" w:fill="auto"/>
          </w:tcPr>
          <w:p w:rsidR="001B1CE4" w:rsidRDefault="00A65D35" w:rsidP="0065647F">
            <w:pPr>
              <w:spacing w:after="0"/>
              <w:ind w:left="218" w:right="15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ახალი ფსიქოაქტიური ნივთიერებების </w:t>
            </w:r>
            <w:r w:rsidR="005C3D5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აღმოჩენა და შეფასება ევროკავშირში. </w:t>
            </w:r>
            <w:r w:rsidR="006A2228" w:rsidRPr="0065647F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FF2778" w:rsidRPr="0065647F">
              <w:rPr>
                <w:rFonts w:ascii="Sylfaen" w:hAnsi="Sylfaen"/>
                <w:sz w:val="20"/>
                <w:szCs w:val="20"/>
                <w:lang w:val="ka-GE"/>
              </w:rPr>
              <w:t>ახალ ფსიქოაქტიურ</w:t>
            </w:r>
            <w:r w:rsidR="005C3D5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ნივთიერებებ</w:t>
            </w:r>
            <w:r w:rsidR="00FF2778" w:rsidRPr="0065647F"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  <w:r w:rsidR="005C3D5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 ინფორმაციის გაცვლის, რისკის შეფასების და მათზე კონტროლის ზომების დაწ</w:t>
            </w:r>
            <w:r w:rsidR="006A2228" w:rsidRPr="0065647F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5C3D59" w:rsidRPr="0065647F">
              <w:rPr>
                <w:rFonts w:ascii="Sylfaen" w:hAnsi="Sylfaen"/>
                <w:sz w:val="20"/>
                <w:szCs w:val="20"/>
                <w:lang w:val="ka-GE"/>
              </w:rPr>
              <w:t>სების შესახებ“</w:t>
            </w:r>
            <w:r w:rsidR="00032E2E" w:rsidRPr="0065647F">
              <w:rPr>
                <w:sz w:val="20"/>
                <w:szCs w:val="20"/>
              </w:rPr>
              <w:t xml:space="preserve"> </w:t>
            </w:r>
            <w:r w:rsidR="006A2228" w:rsidRPr="0065647F">
              <w:rPr>
                <w:rFonts w:ascii="Sylfaen" w:hAnsi="Sylfaen"/>
                <w:sz w:val="20"/>
                <w:szCs w:val="20"/>
                <w:lang w:val="ka-GE"/>
              </w:rPr>
              <w:t>2005 წლის 10 მაისის</w:t>
            </w:r>
            <w:r w:rsidR="006A2228" w:rsidRPr="0065647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6A2228" w:rsidRPr="0065647F">
              <w:rPr>
                <w:rFonts w:ascii="Sylfaen" w:hAnsi="Sylfaen"/>
                <w:sz w:val="20"/>
                <w:szCs w:val="20"/>
                <w:lang w:val="ka-GE"/>
              </w:rPr>
              <w:t>2005/387/</w:t>
            </w:r>
            <w:r w:rsidR="006A2228" w:rsidRPr="0065647F">
              <w:rPr>
                <w:rFonts w:ascii="Sylfaen" w:hAnsi="Sylfaen"/>
                <w:sz w:val="20"/>
                <w:szCs w:val="20"/>
                <w:lang w:val="en-US"/>
              </w:rPr>
              <w:t xml:space="preserve">JHA </w:t>
            </w:r>
            <w:r w:rsidR="006A2228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ევრო</w:t>
            </w:r>
            <w:r w:rsidR="0098449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კავშირის </w:t>
            </w:r>
            <w:r w:rsidR="006A2228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საბჭოს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გადაწყვეტილება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65647F" w:rsidRPr="0065647F" w:rsidRDefault="0065647F" w:rsidP="0065647F">
            <w:pPr>
              <w:spacing w:after="0"/>
              <w:ind w:left="218" w:right="15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5C3D59" w:rsidRPr="0065647F" w:rsidRDefault="005C3D59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ბარტ უიტერჰაეგენი</w:t>
            </w:r>
          </w:p>
          <w:p w:rsidR="005C3D59" w:rsidRPr="0065647F" w:rsidRDefault="005C3D59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პროექტის მენეჯერი</w:t>
            </w:r>
          </w:p>
          <w:p w:rsidR="006A2228" w:rsidRPr="0065647F" w:rsidRDefault="006A2228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</w:t>
            </w:r>
            <w:r w:rsidR="005C3D5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ნარკოტიკების მონიტორინგი და პოლიტ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იკ</w:t>
            </w:r>
            <w:r w:rsidR="00622571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  <w:p w:rsidR="00AC0892" w:rsidRPr="0065647F" w:rsidRDefault="006A2228" w:rsidP="0065647F">
            <w:pPr>
              <w:spacing w:after="0"/>
              <w:ind w:left="218" w:right="151"/>
              <w:jc w:val="right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                </w:t>
            </w:r>
            <w:r w:rsidR="005C3D5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ტრიმბოს ინსტიტუტი. ჰოლანდია</w:t>
            </w:r>
          </w:p>
        </w:tc>
      </w:tr>
      <w:tr w:rsidR="00E16370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333B02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11</w:t>
            </w:r>
            <w:r w:rsidR="00E16370" w:rsidRPr="0065647F">
              <w:rPr>
                <w:sz w:val="20"/>
                <w:szCs w:val="20"/>
              </w:rPr>
              <w:t>:</w:t>
            </w:r>
            <w:r w:rsidRPr="0065647F">
              <w:rPr>
                <w:sz w:val="20"/>
                <w:szCs w:val="20"/>
              </w:rPr>
              <w:t>45</w:t>
            </w:r>
          </w:p>
        </w:tc>
        <w:tc>
          <w:tcPr>
            <w:tcW w:w="7739" w:type="dxa"/>
            <w:shd w:val="clear" w:color="auto" w:fill="auto"/>
          </w:tcPr>
          <w:p w:rsidR="00AC0892" w:rsidRPr="0065647F" w:rsidRDefault="00622571" w:rsidP="0065647F">
            <w:pPr>
              <w:spacing w:after="0"/>
              <w:ind w:left="218" w:right="151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 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</w:tr>
      <w:tr w:rsidR="00E16370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333B02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12</w:t>
            </w:r>
            <w:r w:rsidR="00E16370" w:rsidRPr="0065647F">
              <w:rPr>
                <w:sz w:val="20"/>
                <w:szCs w:val="20"/>
              </w:rPr>
              <w:t>:</w:t>
            </w:r>
            <w:r w:rsidRPr="0065647F">
              <w:rPr>
                <w:sz w:val="20"/>
                <w:szCs w:val="20"/>
              </w:rPr>
              <w:t>00</w:t>
            </w:r>
          </w:p>
        </w:tc>
        <w:tc>
          <w:tcPr>
            <w:tcW w:w="7739" w:type="dxa"/>
            <w:shd w:val="clear" w:color="auto" w:fill="auto"/>
          </w:tcPr>
          <w:p w:rsidR="00333B02" w:rsidRDefault="00622571" w:rsidP="0065647F">
            <w:pPr>
              <w:spacing w:after="0"/>
              <w:ind w:left="218" w:right="15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ადრეული გაფრთხილების სისტემის ზოგადი მიმოხილვა დიდ ბრიტანეთში. </w:t>
            </w:r>
            <w:r w:rsidR="0065647F" w:rsidRPr="0065647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აფნ-ს 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გამოყენების და ინტოქსიკაციების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შესახებ მონაცემთა  ახალი წყაროები.</w:t>
            </w:r>
          </w:p>
          <w:p w:rsidR="0065647F" w:rsidRPr="0065647F" w:rsidRDefault="0065647F" w:rsidP="0065647F">
            <w:pPr>
              <w:spacing w:after="0"/>
              <w:ind w:left="218" w:right="151"/>
              <w:jc w:val="both"/>
              <w:rPr>
                <w:sz w:val="20"/>
                <w:szCs w:val="20"/>
                <w:lang w:val="en-US"/>
              </w:rPr>
            </w:pPr>
          </w:p>
          <w:p w:rsidR="00333B02" w:rsidRPr="0065647F" w:rsidRDefault="00622571" w:rsidP="0065647F">
            <w:pPr>
              <w:spacing w:after="0"/>
              <w:ind w:left="218" w:right="151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დევიდ ვუდი</w:t>
            </w:r>
          </w:p>
          <w:p w:rsidR="00046AEB" w:rsidRPr="0065647F" w:rsidRDefault="00622571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ექიმი-კონსულტანტი და კ</w:t>
            </w:r>
            <w:r w:rsidR="00A65D35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ლ</w:t>
            </w:r>
            <w:r w:rsidR="0065647F">
              <w:rPr>
                <w:rFonts w:ascii="Sylfaen" w:hAnsi="Sylfaen"/>
                <w:i/>
                <w:sz w:val="20"/>
                <w:szCs w:val="20"/>
                <w:lang w:val="ka-GE"/>
              </w:rPr>
              <w:t>ინიკური ტოქსიკოლოგი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  <w:p w:rsidR="00622571" w:rsidRPr="0065647F" w:rsidRDefault="00622571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კლინიკური</w:t>
            </w:r>
            <w:r w:rsidR="007209C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="00D251B5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ჯგუფის 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ხელმძღვანელი</w:t>
            </w:r>
          </w:p>
          <w:p w:rsidR="00E16370" w:rsidRPr="0065647F" w:rsidRDefault="007209C9" w:rsidP="0065647F">
            <w:pPr>
              <w:spacing w:after="0"/>
              <w:ind w:left="218" w:right="151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</w:t>
            </w:r>
            <w:r w:rsidR="00333B02" w:rsidRPr="0065647F">
              <w:rPr>
                <w:i/>
                <w:sz w:val="20"/>
                <w:szCs w:val="20"/>
              </w:rPr>
              <w:t xml:space="preserve">Guy’s and St Thomas’ NHS Foundation Trust, </w:t>
            </w:r>
            <w:r w:rsidR="00622571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დიდი ბრიტანეთი</w:t>
            </w:r>
          </w:p>
        </w:tc>
      </w:tr>
      <w:tr w:rsidR="00E16370" w:rsidRPr="0065647F" w:rsidTr="0065647F">
        <w:trPr>
          <w:gridBefore w:val="1"/>
          <w:wBefore w:w="10" w:type="dxa"/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333B02" w:rsidP="00EB2B1D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12</w:t>
            </w:r>
            <w:r w:rsidR="00E16370" w:rsidRPr="0065647F">
              <w:rPr>
                <w:sz w:val="20"/>
                <w:szCs w:val="20"/>
              </w:rPr>
              <w:t>:</w:t>
            </w:r>
            <w:r w:rsidRPr="0065647F">
              <w:rPr>
                <w:sz w:val="20"/>
                <w:szCs w:val="20"/>
              </w:rPr>
              <w:t>45</w:t>
            </w:r>
          </w:p>
        </w:tc>
        <w:tc>
          <w:tcPr>
            <w:tcW w:w="7739" w:type="dxa"/>
            <w:shd w:val="clear" w:color="auto" w:fill="auto"/>
          </w:tcPr>
          <w:p w:rsidR="00E16370" w:rsidRPr="0065647F" w:rsidRDefault="00622571" w:rsidP="0065647F">
            <w:pPr>
              <w:spacing w:after="0"/>
              <w:ind w:left="218" w:right="151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7209C9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პასუხი</w:t>
            </w:r>
          </w:p>
        </w:tc>
      </w:tr>
      <w:tr w:rsidR="00E16370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lastRenderedPageBreak/>
              <w:t xml:space="preserve"> </w:t>
            </w:r>
            <w:r w:rsidR="00E16370" w:rsidRPr="0065647F">
              <w:rPr>
                <w:sz w:val="20"/>
                <w:szCs w:val="20"/>
              </w:rPr>
              <w:t>13:00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E16370" w:rsidRPr="0065647F" w:rsidRDefault="00622571" w:rsidP="0065647F">
            <w:pPr>
              <w:spacing w:after="0"/>
              <w:ind w:left="218" w:right="151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ლანჩი</w:t>
            </w:r>
          </w:p>
        </w:tc>
      </w:tr>
      <w:tr w:rsidR="00AC0892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AC0892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14:00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1B1CE4" w:rsidRPr="0065647F" w:rsidRDefault="00622571" w:rsidP="0065647F">
            <w:pPr>
              <w:spacing w:after="0"/>
              <w:ind w:left="218" w:right="151"/>
              <w:jc w:val="both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ადრეული გაფრთხილების სისტემის ორგანიზაც</w:t>
            </w:r>
            <w:r w:rsidR="00964718" w:rsidRPr="0065647F">
              <w:rPr>
                <w:rFonts w:ascii="Sylfaen" w:hAnsi="Sylfaen"/>
                <w:sz w:val="20"/>
                <w:szCs w:val="20"/>
                <w:lang w:val="ka-GE"/>
              </w:rPr>
              <w:t>იის მოდელი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: მონაცემ</w:t>
            </w:r>
            <w:r w:rsidR="00964718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 მოგროვება და</w:t>
            </w:r>
            <w:r w:rsidR="00964718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აფნ-ით გამოწვეული კლინიკური ინტოქსიკაციის შემთხვე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ვე</w:t>
            </w:r>
            <w:r w:rsidR="00964718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ბის 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შესახებ ინფორმაციის </w:t>
            </w:r>
            <w:r w:rsidR="00964718" w:rsidRPr="0065647F">
              <w:rPr>
                <w:rFonts w:ascii="Sylfaen" w:hAnsi="Sylfaen"/>
                <w:sz w:val="20"/>
                <w:szCs w:val="20"/>
                <w:lang w:val="ka-GE"/>
              </w:rPr>
              <w:t>მართვა იტალიაში</w:t>
            </w:r>
          </w:p>
          <w:p w:rsidR="00622571" w:rsidRPr="0065647F" w:rsidRDefault="00622571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964718" w:rsidRPr="0065647F" w:rsidRDefault="00964718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კლაუდია რიმონდო</w:t>
            </w:r>
          </w:p>
          <w:p w:rsidR="00964718" w:rsidRPr="0065647F" w:rsidRDefault="00964718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უფროსი მკვლევარი და პროექტის მენეჯერი </w:t>
            </w:r>
          </w:p>
          <w:p w:rsidR="00964718" w:rsidRPr="0065647F" w:rsidRDefault="00964718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ჯანდაცვის და დიაგნ</w:t>
            </w:r>
            <w:r w:rsidR="00984492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ო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სტიკის დეპარტამენტი</w:t>
            </w:r>
          </w:p>
          <w:p w:rsidR="001632A6" w:rsidRPr="0065647F" w:rsidRDefault="00964718" w:rsidP="0065647F">
            <w:pPr>
              <w:spacing w:after="0"/>
              <w:ind w:left="218" w:right="151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ვერონას უნივერსიტეტი. იტალია </w:t>
            </w:r>
          </w:p>
        </w:tc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14:30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B72A4B" w:rsidRPr="0065647F" w:rsidRDefault="00964718" w:rsidP="0065647F">
            <w:pPr>
              <w:spacing w:after="0"/>
              <w:ind w:left="218" w:right="151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</w:t>
            </w:r>
            <w:r w:rsidR="00E94009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14:45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964718" w:rsidRPr="0065647F" w:rsidRDefault="00964718" w:rsidP="0065647F">
            <w:pPr>
              <w:spacing w:after="0"/>
              <w:ind w:left="218" w:right="15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ახალი ჰალუცინოგენების და სინ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ეზური კანაბინოიდების შესახებ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უახლესი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ინფორმაცია</w:t>
            </w:r>
          </w:p>
          <w:p w:rsidR="00964718" w:rsidRPr="0065647F" w:rsidRDefault="00964718" w:rsidP="0065647F">
            <w:pPr>
              <w:spacing w:after="0"/>
              <w:ind w:left="218" w:right="151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964718" w:rsidRPr="0065647F" w:rsidRDefault="00964718" w:rsidP="0065647F">
            <w:pPr>
              <w:spacing w:after="0"/>
              <w:ind w:left="218" w:right="151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ექიმი დევიდ ვუდი</w:t>
            </w:r>
          </w:p>
          <w:p w:rsidR="00964718" w:rsidRPr="0065647F" w:rsidRDefault="001744B2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ექიმი-კონსულტანტი და კლ</w:t>
            </w:r>
            <w:r w:rsidR="0096471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ინიკური ტოქსიკოლოგი. </w:t>
            </w:r>
          </w:p>
          <w:p w:rsidR="00964718" w:rsidRPr="0065647F" w:rsidRDefault="00964718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კლინიკური </w:t>
            </w:r>
            <w:r w:rsidR="00524D07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ჯგუფის 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ხელმძღვანელი</w:t>
            </w:r>
          </w:p>
          <w:p w:rsidR="00B72A4B" w:rsidRPr="0065647F" w:rsidRDefault="00964718" w:rsidP="0065647F">
            <w:pPr>
              <w:spacing w:after="0"/>
              <w:ind w:left="218" w:right="151"/>
              <w:jc w:val="righ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</w:t>
            </w:r>
            <w:r w:rsidRPr="0065647F">
              <w:rPr>
                <w:i/>
                <w:sz w:val="20"/>
                <w:szCs w:val="20"/>
                <w:lang w:val="ka-GE"/>
              </w:rPr>
              <w:t xml:space="preserve">Guy’s and St Thomas’ NHS Foundation Trust, 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დიდი ბრიტანეთი</w:t>
            </w:r>
          </w:p>
        </w:tc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  <w:lang w:val="ka-GE"/>
              </w:rPr>
              <w:t xml:space="preserve"> </w:t>
            </w:r>
            <w:r w:rsidRPr="0065647F">
              <w:rPr>
                <w:sz w:val="20"/>
                <w:szCs w:val="20"/>
              </w:rPr>
              <w:t>15:15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B72A4B" w:rsidRPr="0065647F" w:rsidRDefault="00964718" w:rsidP="0065647F">
            <w:pPr>
              <w:spacing w:after="0"/>
              <w:ind w:left="218" w:right="151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ა-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პასუხები</w:t>
            </w:r>
          </w:p>
        </w:tc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15:30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B72A4B" w:rsidRPr="0065647F" w:rsidRDefault="00964718" w:rsidP="0065647F">
            <w:pPr>
              <w:spacing w:after="0"/>
              <w:ind w:left="218" w:right="151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შესვენება</w:t>
            </w:r>
          </w:p>
        </w:tc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16:00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B72A4B" w:rsidRPr="0065647F" w:rsidRDefault="00964718" w:rsidP="0065647F">
            <w:pPr>
              <w:spacing w:after="0"/>
              <w:ind w:left="218" w:right="151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ტოქსიკოლოგიური საინფორმაციო სერვისის როლი აფნ-ს მონიტორინგისა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ვის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დიდ ბრიტანეთში</w:t>
            </w:r>
          </w:p>
          <w:p w:rsidR="00B72A4B" w:rsidRPr="0065647F" w:rsidRDefault="00B72A4B" w:rsidP="0065647F">
            <w:pPr>
              <w:spacing w:after="0"/>
              <w:ind w:left="218" w:right="151"/>
              <w:rPr>
                <w:sz w:val="20"/>
                <w:szCs w:val="20"/>
              </w:rPr>
            </w:pPr>
          </w:p>
          <w:p w:rsidR="00B72A4B" w:rsidRPr="0065647F" w:rsidRDefault="00964718" w:rsidP="0065647F">
            <w:pPr>
              <w:spacing w:after="0"/>
              <w:ind w:left="218" w:right="151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ჯონ ტომპსონი</w:t>
            </w:r>
          </w:p>
          <w:p w:rsidR="00964718" w:rsidRPr="0065647F" w:rsidRDefault="00964718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დიდი ბრიტანეთის ტოქსიკოლოგიური </w:t>
            </w:r>
          </w:p>
          <w:p w:rsidR="00B72A4B" w:rsidRPr="0065647F" w:rsidRDefault="00964718" w:rsidP="0065647F">
            <w:pPr>
              <w:spacing w:after="0"/>
              <w:ind w:left="218" w:right="151"/>
              <w:jc w:val="right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საინფო</w:t>
            </w:r>
            <w:r w:rsidR="00C53B4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რ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მაციო </w:t>
            </w:r>
            <w:r w:rsidR="002C730F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სერვისის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დირექტორი</w:t>
            </w:r>
          </w:p>
        </w:tc>
        <w:bookmarkStart w:id="0" w:name="_GoBack"/>
        <w:bookmarkEnd w:id="0"/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16:30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964718" w:rsidRPr="0065647F" w:rsidRDefault="00964718" w:rsidP="0065647F">
            <w:pPr>
              <w:spacing w:after="0"/>
              <w:ind w:left="218" w:right="151"/>
              <w:jc w:val="both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ადრეული გაფრთხილების სისტემა შვედეთში და </w:t>
            </w:r>
            <w:r w:rsidR="00E93AB3" w:rsidRPr="0065647F">
              <w:rPr>
                <w:rFonts w:ascii="Sylfaen" w:hAnsi="Sylfaen"/>
                <w:sz w:val="20"/>
                <w:szCs w:val="20"/>
                <w:lang w:val="ka-GE"/>
              </w:rPr>
              <w:t>შვედეთის ტოქსიკოლოგიური საინფო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="00E93AB3" w:rsidRPr="0065647F">
              <w:rPr>
                <w:rFonts w:ascii="Sylfaen" w:hAnsi="Sylfaen"/>
                <w:sz w:val="20"/>
                <w:szCs w:val="20"/>
                <w:lang w:val="ka-GE"/>
              </w:rPr>
              <w:t>მაციო ცენტრის როლი აფნ-ს მონიტორინ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>გისათვის</w:t>
            </w:r>
          </w:p>
          <w:p w:rsidR="00B72A4B" w:rsidRPr="0065647F" w:rsidRDefault="00B72A4B" w:rsidP="0065647F">
            <w:pPr>
              <w:spacing w:after="0"/>
              <w:ind w:left="218" w:right="151"/>
              <w:rPr>
                <w:sz w:val="20"/>
                <w:szCs w:val="20"/>
              </w:rPr>
            </w:pPr>
          </w:p>
          <w:p w:rsidR="001744B2" w:rsidRPr="0065647F" w:rsidRDefault="00E93AB3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მატილდა ბექბერგ</w:t>
            </w:r>
            <w:r w:rsidR="001744B2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ი</w:t>
            </w:r>
          </w:p>
          <w:p w:rsidR="001744B2" w:rsidRPr="0065647F" w:rsidRDefault="001744B2" w:rsidP="0065647F">
            <w:pPr>
              <w:spacing w:after="0"/>
              <w:ind w:left="218" w:right="151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ფარმაცევტი</w:t>
            </w:r>
          </w:p>
          <w:p w:rsidR="00B72A4B" w:rsidRPr="0065647F" w:rsidRDefault="00E93AB3" w:rsidP="0065647F">
            <w:pPr>
              <w:spacing w:after="0"/>
              <w:ind w:left="218" w:right="151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შვედეთის ტოქსიკოლოგიური საინფო</w:t>
            </w:r>
            <w:r w:rsidR="00C53B4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რ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მაციო ცენტრი</w:t>
            </w:r>
          </w:p>
        </w:tc>
      </w:tr>
      <w:tr w:rsidR="00B72A4B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B72A4B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17:00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B72A4B" w:rsidRPr="0065647F" w:rsidRDefault="00E93AB3" w:rsidP="0065647F">
            <w:pPr>
              <w:spacing w:after="0"/>
              <w:ind w:left="218" w:right="151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>ვა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პასუხი</w:t>
            </w:r>
          </w:p>
        </w:tc>
      </w:tr>
      <w:tr w:rsidR="00E16370" w:rsidRPr="0065647F" w:rsidTr="0065647F">
        <w:trPr>
          <w:jc w:val="center"/>
        </w:trPr>
        <w:tc>
          <w:tcPr>
            <w:tcW w:w="659" w:type="dxa"/>
            <w:gridSpan w:val="2"/>
            <w:shd w:val="clear" w:color="auto" w:fill="auto"/>
          </w:tcPr>
          <w:p w:rsidR="00E16370" w:rsidRPr="0065647F" w:rsidRDefault="00E16370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17:</w:t>
            </w:r>
            <w:r w:rsidR="00B72A4B" w:rsidRPr="0065647F">
              <w:rPr>
                <w:sz w:val="20"/>
                <w:szCs w:val="20"/>
              </w:rPr>
              <w:t>15</w:t>
            </w:r>
          </w:p>
        </w:tc>
        <w:tc>
          <w:tcPr>
            <w:tcW w:w="7749" w:type="dxa"/>
            <w:gridSpan w:val="2"/>
            <w:shd w:val="clear" w:color="auto" w:fill="auto"/>
          </w:tcPr>
          <w:p w:rsidR="00E16370" w:rsidRPr="0065647F" w:rsidRDefault="00E93AB3" w:rsidP="0065647F">
            <w:pPr>
              <w:spacing w:after="0"/>
              <w:ind w:left="218" w:right="151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დასკვნ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</w:tr>
    </w:tbl>
    <w:p w:rsidR="00E16370" w:rsidRPr="0065647F" w:rsidRDefault="00E16370" w:rsidP="00B03299">
      <w:pPr>
        <w:spacing w:after="0" w:line="240" w:lineRule="auto"/>
        <w:rPr>
          <w:sz w:val="20"/>
          <w:szCs w:val="20"/>
        </w:rPr>
      </w:pPr>
    </w:p>
    <w:p w:rsidR="00E16370" w:rsidRPr="0065647F" w:rsidRDefault="00E16370" w:rsidP="00B03299">
      <w:pPr>
        <w:spacing w:after="0" w:line="240" w:lineRule="auto"/>
        <w:rPr>
          <w:sz w:val="20"/>
          <w:szCs w:val="20"/>
        </w:rPr>
      </w:pPr>
    </w:p>
    <w:p w:rsidR="00E16370" w:rsidRPr="00BE26D6" w:rsidRDefault="00E16370" w:rsidP="00B03299">
      <w:pPr>
        <w:spacing w:after="0" w:line="240" w:lineRule="auto"/>
      </w:pPr>
    </w:p>
    <w:p w:rsidR="00E16370" w:rsidRPr="00BE26D6" w:rsidRDefault="00E16370" w:rsidP="00B03299">
      <w:pPr>
        <w:spacing w:after="0" w:line="240" w:lineRule="auto"/>
      </w:pPr>
    </w:p>
    <w:p w:rsidR="00E16370" w:rsidRDefault="00E16370" w:rsidP="00B03299">
      <w:pPr>
        <w:spacing w:after="0" w:line="240" w:lineRule="auto"/>
      </w:pPr>
    </w:p>
    <w:p w:rsidR="0065647F" w:rsidRPr="00BE26D6" w:rsidRDefault="0065647F" w:rsidP="00B03299">
      <w:pPr>
        <w:spacing w:after="0" w:line="240" w:lineRule="auto"/>
      </w:pPr>
    </w:p>
    <w:p w:rsidR="00E16370" w:rsidRPr="00BE26D6" w:rsidRDefault="00E16370" w:rsidP="00B03299">
      <w:pPr>
        <w:spacing w:after="0" w:line="240" w:lineRule="auto"/>
      </w:pPr>
    </w:p>
    <w:p w:rsidR="00E16370" w:rsidRPr="00BE26D6" w:rsidRDefault="00E16370" w:rsidP="00B03299">
      <w:pPr>
        <w:spacing w:after="0" w:line="240" w:lineRule="auto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B03299" w:rsidRPr="00BE26D6" w:rsidTr="009938AA">
        <w:trPr>
          <w:trHeight w:val="591"/>
          <w:jc w:val="center"/>
        </w:trPr>
        <w:tc>
          <w:tcPr>
            <w:tcW w:w="8405" w:type="dxa"/>
            <w:vMerge w:val="restart"/>
            <w:tcBorders>
              <w:bottom w:val="nil"/>
            </w:tcBorders>
            <w:shd w:val="clear" w:color="auto" w:fill="1F497D" w:themeFill="text2"/>
            <w:vAlign w:val="center"/>
          </w:tcPr>
          <w:p w:rsidR="00B03299" w:rsidRPr="00BE26D6" w:rsidRDefault="00E93AB3" w:rsidP="00E93AB3">
            <w:pPr>
              <w:spacing w:line="320" w:lineRule="atLeast"/>
              <w:jc w:val="center"/>
              <w:rPr>
                <w:color w:val="FFFF00"/>
              </w:rPr>
            </w:pPr>
            <w:r>
              <w:rPr>
                <w:rFonts w:ascii="Sylfaen" w:hAnsi="Sylfaen"/>
                <w:b/>
                <w:bCs/>
                <w:color w:val="FFFF00"/>
                <w:lang w:val="ka-GE"/>
              </w:rPr>
              <w:lastRenderedPageBreak/>
              <w:t>2 დღე: ორშაბათი 11 ოქტომბერი 2016 წელი</w:t>
            </w:r>
          </w:p>
        </w:tc>
      </w:tr>
      <w:tr w:rsidR="00B03299" w:rsidRPr="00BE26D6" w:rsidTr="009938AA">
        <w:trPr>
          <w:trHeight w:val="649"/>
          <w:jc w:val="center"/>
        </w:trPr>
        <w:tc>
          <w:tcPr>
            <w:tcW w:w="8405" w:type="dxa"/>
            <w:vMerge/>
            <w:tcBorders>
              <w:bottom w:val="nil"/>
            </w:tcBorders>
            <w:shd w:val="clear" w:color="auto" w:fill="1F497D" w:themeFill="text2"/>
            <w:vAlign w:val="center"/>
          </w:tcPr>
          <w:p w:rsidR="00B03299" w:rsidRPr="00BE26D6" w:rsidRDefault="00B03299" w:rsidP="00C27521">
            <w:pPr>
              <w:rPr>
                <w:color w:val="FFFF00"/>
              </w:rPr>
            </w:pPr>
          </w:p>
        </w:tc>
      </w:tr>
    </w:tbl>
    <w:p w:rsidR="00B03299" w:rsidRPr="00BE26D6" w:rsidRDefault="00B03299" w:rsidP="00B03299">
      <w:pPr>
        <w:spacing w:after="0"/>
        <w:rPr>
          <w:color w:val="FFFF00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7530"/>
      </w:tblGrid>
      <w:tr w:rsidR="00B03299" w:rsidRPr="00BE26D6" w:rsidTr="005E14E7">
        <w:trPr>
          <w:jc w:val="center"/>
        </w:trPr>
        <w:tc>
          <w:tcPr>
            <w:tcW w:w="8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299" w:rsidRPr="00BE26D6" w:rsidRDefault="00E93AB3" w:rsidP="0065647F">
            <w:pPr>
              <w:spacing w:after="0" w:line="320" w:lineRule="atLeast"/>
              <w:ind w:left="155" w:right="150"/>
              <w:jc w:val="center"/>
            </w:pPr>
            <w:r w:rsidRPr="00E93AB3">
              <w:rPr>
                <w:rFonts w:ascii="Sylfaen" w:hAnsi="Sylfaen"/>
                <w:b/>
                <w:bCs/>
                <w:lang w:val="ka-GE"/>
              </w:rPr>
              <w:t>თავ</w:t>
            </w:r>
            <w:r w:rsidR="00046AEB">
              <w:rPr>
                <w:rFonts w:ascii="Sylfaen" w:hAnsi="Sylfaen"/>
                <w:b/>
                <w:bCs/>
                <w:lang w:val="ka-GE"/>
              </w:rPr>
              <w:t>მ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ჯდომარე</w:t>
            </w:r>
            <w:r w:rsidRPr="00E93AB3">
              <w:rPr>
                <w:b/>
                <w:bCs/>
              </w:rPr>
              <w:t xml:space="preserve">: 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ქე</w:t>
            </w:r>
            <w:r>
              <w:rPr>
                <w:rFonts w:ascii="Sylfaen" w:hAnsi="Sylfaen"/>
                <w:b/>
                <w:bCs/>
                <w:lang w:val="ka-GE"/>
              </w:rPr>
              <w:t>თ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>ევან გოროზია</w:t>
            </w:r>
            <w:r w:rsidRPr="00E93AB3">
              <w:rPr>
                <w:b/>
                <w:bCs/>
              </w:rPr>
              <w:t>,</w:t>
            </w:r>
            <w:r w:rsidRPr="00E93AB3">
              <w:rPr>
                <w:rFonts w:ascii="Sylfaen" w:hAnsi="Sylfaen"/>
                <w:b/>
                <w:bCs/>
                <w:lang w:val="ka-GE"/>
              </w:rPr>
              <w:t xml:space="preserve"> უფროსი სპეციალისტი. სსიპ სამედიცინო საქმიანობის სახელმწიფო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რეგულირების სააგენტო. საქართველოს შრომის, ჯანმ</w:t>
            </w:r>
            <w:r w:rsidR="00C53B49">
              <w:rPr>
                <w:rFonts w:ascii="Sylfaen" w:hAnsi="Sylfaen"/>
                <w:b/>
                <w:bCs/>
                <w:lang w:val="ka-GE"/>
              </w:rPr>
              <w:t>რთ</w:t>
            </w:r>
            <w:r>
              <w:rPr>
                <w:rFonts w:ascii="Sylfaen" w:hAnsi="Sylfaen"/>
                <w:b/>
                <w:bCs/>
                <w:lang w:val="ka-GE"/>
              </w:rPr>
              <w:t>ელობისა და სოციალური დაცვის სამინისტრო.</w:t>
            </w:r>
          </w:p>
        </w:tc>
      </w:tr>
      <w:tr w:rsidR="00B03299" w:rsidRPr="00BE26D6" w:rsidTr="005E14E7">
        <w:trPr>
          <w:jc w:val="center"/>
        </w:trPr>
        <w:tc>
          <w:tcPr>
            <w:tcW w:w="8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299" w:rsidRPr="00BE26D6" w:rsidRDefault="00B03299" w:rsidP="00C27521">
            <w:pPr>
              <w:spacing w:after="0"/>
            </w:pP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B72A4B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</w:t>
            </w:r>
            <w:r w:rsidR="00E16370" w:rsidRPr="0065647F">
              <w:rPr>
                <w:sz w:val="20"/>
                <w:szCs w:val="20"/>
              </w:rPr>
              <w:t>08:30</w:t>
            </w:r>
          </w:p>
          <w:p w:rsidR="00E16370" w:rsidRPr="0065647F" w:rsidRDefault="00E16370" w:rsidP="00E16370">
            <w:pPr>
              <w:spacing w:after="0" w:line="320" w:lineRule="atLeast"/>
              <w:rPr>
                <w:sz w:val="20"/>
                <w:szCs w:val="20"/>
              </w:rPr>
            </w:pPr>
          </w:p>
        </w:tc>
        <w:tc>
          <w:tcPr>
            <w:tcW w:w="7530" w:type="dxa"/>
            <w:shd w:val="clear" w:color="auto" w:fill="auto"/>
          </w:tcPr>
          <w:p w:rsidR="00E16370" w:rsidRPr="0065647F" w:rsidRDefault="00E93AB3" w:rsidP="0065647F">
            <w:pPr>
              <w:spacing w:after="0"/>
              <w:ind w:left="180" w:right="150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მონაწილეთა რეგისტრაცია</w:t>
            </w:r>
          </w:p>
        </w:tc>
      </w:tr>
      <w:tr w:rsidR="004272CA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4272CA" w:rsidRPr="0065647F" w:rsidRDefault="004272CA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09:00</w:t>
            </w:r>
          </w:p>
        </w:tc>
        <w:tc>
          <w:tcPr>
            <w:tcW w:w="7530" w:type="dxa"/>
            <w:shd w:val="clear" w:color="auto" w:fill="auto"/>
          </w:tcPr>
          <w:p w:rsidR="00DC491D" w:rsidRPr="0065647F" w:rsidRDefault="00E93AB3" w:rsidP="0065647F">
            <w:pPr>
              <w:spacing w:after="0"/>
              <w:ind w:left="180"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აფნ-ს  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აღმ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ოჩენა, ტესტირება და 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რისკების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შეფასება ჰოლანდიის  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ნარკო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ბაზარზე</w:t>
            </w:r>
          </w:p>
          <w:p w:rsidR="00E93AB3" w:rsidRPr="0065647F" w:rsidRDefault="00E93AB3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ბარტ უიტერჰაეგენი</w:t>
            </w:r>
          </w:p>
          <w:p w:rsidR="00E93AB3" w:rsidRPr="0065647F" w:rsidRDefault="00E93AB3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პროექტის მენეჯერი</w:t>
            </w:r>
          </w:p>
          <w:p w:rsidR="00E93AB3" w:rsidRPr="0065647F" w:rsidRDefault="00E93AB3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ნარკოტიკების მონიტორინგი და პოლიტიკა </w:t>
            </w:r>
          </w:p>
          <w:p w:rsidR="00015441" w:rsidRPr="0065647F" w:rsidRDefault="00E93AB3" w:rsidP="0065647F">
            <w:pPr>
              <w:spacing w:after="0"/>
              <w:ind w:left="180" w:right="150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                ტრიმბოს ინსტიტუტი. ჰოლანდია</w:t>
            </w:r>
          </w:p>
        </w:tc>
      </w:tr>
      <w:tr w:rsidR="00046AEB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046AEB" w:rsidRPr="0065647F" w:rsidRDefault="00046AEB" w:rsidP="00046AEB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09:30</w:t>
            </w:r>
          </w:p>
        </w:tc>
        <w:tc>
          <w:tcPr>
            <w:tcW w:w="7530" w:type="dxa"/>
            <w:shd w:val="clear" w:color="auto" w:fill="auto"/>
          </w:tcPr>
          <w:p w:rsidR="00046AEB" w:rsidRPr="0065647F" w:rsidRDefault="00046AEB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კი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ხვა-პასუხი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1632A6" w:rsidP="00046AEB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</w:t>
            </w:r>
            <w:r w:rsidR="00046AEB" w:rsidRPr="0065647F">
              <w:rPr>
                <w:sz w:val="20"/>
                <w:szCs w:val="20"/>
              </w:rPr>
              <w:t>09: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7530" w:type="dxa"/>
            <w:shd w:val="clear" w:color="auto" w:fill="auto"/>
          </w:tcPr>
          <w:p w:rsidR="001744B2" w:rsidRPr="0065647F" w:rsidRDefault="00E93AB3" w:rsidP="0065647F">
            <w:pPr>
              <w:spacing w:after="0"/>
              <w:ind w:left="180" w:right="15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გამოწვევები აფნ-ს ლაბორატორი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ტესტირებისას და </w:t>
            </w:r>
            <w:r w:rsidR="002C730F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აფნ-ს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დადგენა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გაუმჯობესებული ლაბორატორიული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მეთოდებით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აფნ-ს ტესტირება ბიოლოგიურ მასალაში.</w:t>
            </w:r>
          </w:p>
          <w:p w:rsidR="004F31E4" w:rsidRPr="0065647F" w:rsidRDefault="004F31E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მატილდა ბექბერგი</w:t>
            </w:r>
          </w:p>
          <w:p w:rsidR="001744B2" w:rsidRPr="0065647F" w:rsidRDefault="001744B2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ფარმაცევტი</w:t>
            </w:r>
          </w:p>
          <w:p w:rsidR="00E16370" w:rsidRPr="0065647F" w:rsidRDefault="004F31E4" w:rsidP="0065647F">
            <w:pPr>
              <w:spacing w:after="0"/>
              <w:ind w:left="180" w:right="150"/>
              <w:jc w:val="right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შვედეთის ტოქსიკოლოგიური საინფ</w:t>
            </w:r>
            <w:r w:rsidR="00046AEB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ორ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მაციო ცენტრი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1632A6" w:rsidP="0069344D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10</w:t>
            </w:r>
            <w:r w:rsidR="00E16370" w:rsidRPr="0065647F">
              <w:rPr>
                <w:sz w:val="20"/>
                <w:szCs w:val="20"/>
              </w:rPr>
              <w:t>:</w:t>
            </w:r>
            <w:r w:rsidR="0069344D" w:rsidRPr="0065647F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7530" w:type="dxa"/>
            <w:shd w:val="clear" w:color="auto" w:fill="auto"/>
          </w:tcPr>
          <w:p w:rsidR="00B72A4B" w:rsidRPr="0065647F" w:rsidRDefault="004F31E4" w:rsidP="0065647F">
            <w:pPr>
              <w:spacing w:after="0"/>
              <w:ind w:left="180" w:right="150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</w:t>
            </w:r>
            <w:r w:rsidR="001744B2"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</w:tr>
      <w:tr w:rsidR="004F31E4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4F31E4" w:rsidRPr="0065647F" w:rsidRDefault="00046AEB" w:rsidP="00E16370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10:30</w:t>
            </w:r>
          </w:p>
        </w:tc>
        <w:tc>
          <w:tcPr>
            <w:tcW w:w="7530" w:type="dxa"/>
            <w:shd w:val="clear" w:color="auto" w:fill="auto"/>
          </w:tcPr>
          <w:p w:rsidR="004F31E4" w:rsidRPr="0065647F" w:rsidRDefault="00046AEB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შესვენება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1632A6" w:rsidP="00046AEB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11:00</w:t>
            </w:r>
          </w:p>
        </w:tc>
        <w:tc>
          <w:tcPr>
            <w:tcW w:w="7530" w:type="dxa"/>
            <w:shd w:val="clear" w:color="auto" w:fill="auto"/>
          </w:tcPr>
          <w:p w:rsidR="004F31E4" w:rsidRPr="0065647F" w:rsidRDefault="004F31E4" w:rsidP="0065647F">
            <w:pPr>
              <w:spacing w:after="0"/>
              <w:ind w:left="180"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F2506A" w:rsidRPr="0065647F">
              <w:rPr>
                <w:rFonts w:ascii="Sylfaen" w:hAnsi="Sylfaen"/>
                <w:sz w:val="20"/>
                <w:szCs w:val="20"/>
                <w:lang w:val="ka-GE"/>
              </w:rPr>
              <w:t>ნალიზ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ური ტექნიკა ახალი ფსიქოაქტიური ნივთიერებების და მათი მეტაბოლიტების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აღმოსაჩენად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დიდ ბრიტანეთში.</w:t>
            </w:r>
          </w:p>
          <w:p w:rsidR="004F31E4" w:rsidRPr="0065647F" w:rsidRDefault="004F31E4" w:rsidP="0065647F">
            <w:pPr>
              <w:spacing w:after="0"/>
              <w:ind w:left="180"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F31E4" w:rsidRPr="0065647F" w:rsidRDefault="004F31E4" w:rsidP="0065647F">
            <w:pPr>
              <w:spacing w:after="0"/>
              <w:ind w:left="180" w:right="150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ჯონ ტომპსონი</w:t>
            </w:r>
          </w:p>
          <w:p w:rsidR="004F31E4" w:rsidRPr="0065647F" w:rsidRDefault="004F31E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დიდი ბრიტანეთის ტოქსიკოლოგიური </w:t>
            </w:r>
          </w:p>
          <w:p w:rsidR="00A55907" w:rsidRPr="0065647F" w:rsidRDefault="004F31E4" w:rsidP="0065647F">
            <w:pPr>
              <w:spacing w:after="0"/>
              <w:ind w:left="180" w:right="150"/>
              <w:jc w:val="right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საინფო</w:t>
            </w:r>
            <w:r w:rsidR="001744B2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რ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მაციო </w:t>
            </w:r>
            <w:r w:rsidR="001744B2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სერვისის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დირექტორი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1632A6" w:rsidP="00A11170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</w:t>
            </w:r>
            <w:r w:rsidR="00A11170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  <w:r w:rsidRPr="0065647F">
              <w:rPr>
                <w:sz w:val="20"/>
                <w:szCs w:val="20"/>
              </w:rPr>
              <w:t>: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530" w:type="dxa"/>
            <w:shd w:val="clear" w:color="auto" w:fill="auto"/>
          </w:tcPr>
          <w:p w:rsidR="00E16370" w:rsidRPr="0065647F" w:rsidRDefault="004F31E4" w:rsidP="0065647F">
            <w:pPr>
              <w:spacing w:after="0"/>
              <w:ind w:left="180" w:right="150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და პასუხი</w:t>
            </w:r>
          </w:p>
        </w:tc>
      </w:tr>
      <w:tr w:rsidR="001632A6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1632A6" w:rsidRPr="0065647F" w:rsidRDefault="001632A6" w:rsidP="00046AEB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11: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7530" w:type="dxa"/>
            <w:shd w:val="clear" w:color="auto" w:fill="auto"/>
          </w:tcPr>
          <w:p w:rsidR="00C53B49" w:rsidRPr="0065647F" w:rsidRDefault="004F31E4" w:rsidP="0065647F">
            <w:pPr>
              <w:spacing w:after="0"/>
              <w:ind w:left="180"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აფნ-ს ინტოქსიკაციების შემთხვევ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ბის მართვა საადმ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ყ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ოფოების გადაუდებელი თერაპიის განყოფილებებში და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მათი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შემდგომი მკურნალობა საქარ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თვ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ელოში.            </w:t>
            </w:r>
          </w:p>
          <w:p w:rsidR="0065647F" w:rsidRDefault="004F31E4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en-US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C554E6" w:rsidRPr="0065647F" w:rsidRDefault="004F31E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ხათუნა თოდა</w:t>
            </w:r>
            <w:r w:rsidR="00C53B4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ძ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ე </w:t>
            </w:r>
          </w:p>
          <w:p w:rsidR="004F31E4" w:rsidRPr="0065647F" w:rsidRDefault="004F31E4" w:rsidP="0065647F">
            <w:pPr>
              <w:pStyle w:val="PlainText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გენერალური დირექტორის მოადგილე</w:t>
            </w:r>
          </w:p>
          <w:p w:rsidR="006152F0" w:rsidRPr="0065647F" w:rsidRDefault="006152F0" w:rsidP="0065647F">
            <w:pPr>
              <w:pStyle w:val="PlainText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შპს </w:t>
            </w:r>
            <w:r w:rsidR="00C53B4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„</w:t>
            </w:r>
            <w:r w:rsidR="004F31E4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ფსიქიკური ჯანმრთელობი</w:t>
            </w:r>
            <w:r w:rsidR="00046AEB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</w:t>
            </w:r>
            <w:r w:rsidR="004F31E4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ა და </w:t>
            </w:r>
          </w:p>
          <w:p w:rsidR="0065647F" w:rsidRDefault="004F31E4" w:rsidP="0065647F">
            <w:pPr>
              <w:pStyle w:val="PlainText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ნარკო</w:t>
            </w:r>
            <w:r w:rsidR="0045385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მანიის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პრევენციის ცენტრი</w:t>
            </w:r>
            <w:r w:rsidR="00C53B49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“</w:t>
            </w:r>
          </w:p>
          <w:p w:rsidR="00015441" w:rsidRPr="0065647F" w:rsidRDefault="00C53B49" w:rsidP="0065647F">
            <w:pPr>
              <w:pStyle w:val="PlainText"/>
              <w:ind w:left="180" w:right="150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1632A6" w:rsidP="00046AEB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lastRenderedPageBreak/>
              <w:t xml:space="preserve"> 12: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7530" w:type="dxa"/>
            <w:shd w:val="clear" w:color="auto" w:fill="auto"/>
          </w:tcPr>
          <w:p w:rsidR="00A55907" w:rsidRPr="0065647F" w:rsidRDefault="004F31E4" w:rsidP="0065647F">
            <w:pPr>
              <w:spacing w:after="0"/>
              <w:ind w:left="180" w:right="150"/>
              <w:jc w:val="both"/>
              <w:rPr>
                <w:i/>
                <w:color w:val="FF0000"/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აფნ-ს ინტოქსიკაციების  მართვა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კლინიკური შემ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ხვევ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ბი და 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სინ</w:t>
            </w:r>
            <w:r w:rsidR="00E0271F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ეზურ კანაბინოიდებს შორის 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ინვივო ეფექტები</w:t>
            </w:r>
            <w:r w:rsidR="0098449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შედარება</w:t>
            </w:r>
            <w:r w:rsidR="00046AEB" w:rsidRPr="0065647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337B86" w:rsidRPr="0065647F" w:rsidRDefault="00337B86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კლაუდია რიმონდო</w:t>
            </w:r>
          </w:p>
          <w:p w:rsidR="00337B86" w:rsidRPr="0065647F" w:rsidRDefault="00337B86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უფროსი მკვლევარი და პროექტის მენეჯერი </w:t>
            </w:r>
          </w:p>
          <w:p w:rsidR="00337B86" w:rsidRPr="0065647F" w:rsidRDefault="00337B86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ჯანდაცვის და დიაგნ</w:t>
            </w:r>
            <w:r w:rsidR="005E757D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ო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სტიკის დეპარტამენტი</w:t>
            </w:r>
          </w:p>
          <w:p w:rsidR="001632A6" w:rsidRPr="0065647F" w:rsidRDefault="00337B86" w:rsidP="0065647F">
            <w:pPr>
              <w:spacing w:after="0"/>
              <w:ind w:left="180" w:right="150"/>
              <w:jc w:val="right"/>
              <w:rPr>
                <w:i/>
                <w:sz w:val="20"/>
                <w:szCs w:val="20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ვერონას უნივერსიტეტი. იტალია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1632A6" w:rsidP="00C13C5B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12</w:t>
            </w:r>
            <w:r w:rsidR="00E16370" w:rsidRPr="0065647F">
              <w:rPr>
                <w:sz w:val="20"/>
                <w:szCs w:val="20"/>
              </w:rPr>
              <w:t>: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7530" w:type="dxa"/>
            <w:shd w:val="clear" w:color="auto" w:fill="auto"/>
          </w:tcPr>
          <w:p w:rsidR="00E16370" w:rsidRPr="0065647F" w:rsidRDefault="00337B86" w:rsidP="0065647F">
            <w:pPr>
              <w:spacing w:after="0"/>
              <w:ind w:left="180" w:right="150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და პასუხი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EE7A3C" w:rsidP="00C13C5B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1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E16370" w:rsidRPr="0065647F">
              <w:rPr>
                <w:sz w:val="20"/>
                <w:szCs w:val="20"/>
              </w:rPr>
              <w:t>: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</w:p>
        </w:tc>
        <w:tc>
          <w:tcPr>
            <w:tcW w:w="7530" w:type="dxa"/>
            <w:shd w:val="clear" w:color="auto" w:fill="auto"/>
          </w:tcPr>
          <w:p w:rsidR="00E16370" w:rsidRPr="0065647F" w:rsidRDefault="00337B86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ლანჩი</w:t>
            </w:r>
          </w:p>
        </w:tc>
      </w:tr>
      <w:tr w:rsidR="00DC491D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DC491D" w:rsidRPr="0065647F" w:rsidRDefault="00EE7A3C" w:rsidP="00C13C5B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Pr="0065647F">
              <w:rPr>
                <w:sz w:val="20"/>
                <w:szCs w:val="20"/>
              </w:rPr>
              <w:t>: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</w:p>
        </w:tc>
        <w:tc>
          <w:tcPr>
            <w:tcW w:w="7530" w:type="dxa"/>
            <w:shd w:val="clear" w:color="auto" w:fill="auto"/>
          </w:tcPr>
          <w:p w:rsidR="00337B86" w:rsidRPr="0065647F" w:rsidRDefault="0065647F" w:rsidP="0065647F">
            <w:pPr>
              <w:spacing w:after="0"/>
              <w:ind w:left="180"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გამოცდილება 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ბალეარის 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კუნძულებიდან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: აფნ-ს ინტოქსიკაციების მკურნალობა სხვადა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პროფილის აფნ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ს მი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ხედ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ვი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კლინიკური გაიდლაინები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 მოულოდნელობები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984492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ცნს-ის მასტიმულირებელი ნივთიერებებით 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გამოწვეული 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ტოქსი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 w:rsidR="00337B86" w:rsidRPr="0065647F">
              <w:rPr>
                <w:rFonts w:ascii="Sylfaen" w:hAnsi="Sylfaen"/>
                <w:sz w:val="20"/>
                <w:szCs w:val="20"/>
                <w:lang w:val="ka-GE"/>
              </w:rPr>
              <w:t>რობის</w:t>
            </w:r>
            <w:r w:rsidR="00C53B49" w:rsidRPr="0065647F">
              <w:rPr>
                <w:rFonts w:ascii="Sylfaen" w:hAnsi="Sylfaen"/>
                <w:sz w:val="20"/>
                <w:szCs w:val="20"/>
                <w:lang w:val="ka-GE"/>
              </w:rPr>
              <w:t>ას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C53B49" w:rsidRPr="0065647F" w:rsidRDefault="00C53B49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03663" w:rsidRPr="0065647F" w:rsidRDefault="0019135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                                                    </w:t>
            </w:r>
            <w:r w:rsidR="00337B86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ქრისტოფერ იატისი, </w:t>
            </w:r>
          </w:p>
          <w:p w:rsidR="00337B86" w:rsidRPr="0065647F" w:rsidRDefault="0019135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                                                                             </w:t>
            </w:r>
            <w:r w:rsidR="00337B86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ექიმი</w:t>
            </w:r>
          </w:p>
          <w:p w:rsidR="00191354" w:rsidRPr="0065647F" w:rsidRDefault="0019135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</w:t>
            </w:r>
            <w:r w:rsidR="003551E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გადაუდებელი მე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დიცინა და კლინიკური ტოქსიკოლოგია</w:t>
            </w:r>
            <w:r w:rsidR="003551E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                                                                     </w:t>
            </w:r>
            <w:r w:rsidR="003551E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სონ ესპაზის ჰოსპიტალი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                                                               </w:t>
            </w:r>
          </w:p>
          <w:p w:rsidR="003551E8" w:rsidRPr="0065647F" w:rsidRDefault="00191354" w:rsidP="0065647F">
            <w:pPr>
              <w:spacing w:after="0"/>
              <w:ind w:left="180" w:right="150"/>
              <w:jc w:val="right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    </w:t>
            </w:r>
            <w:r w:rsidR="003551E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პალმა დე მალიორკა, ესპანე</w:t>
            </w:r>
            <w:r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თ</w:t>
            </w:r>
            <w:r w:rsidR="003551E8" w:rsidRPr="0065647F">
              <w:rPr>
                <w:rFonts w:ascii="Sylfaen" w:hAnsi="Sylfaen"/>
                <w:i/>
                <w:sz w:val="20"/>
                <w:szCs w:val="20"/>
                <w:lang w:val="ka-GE"/>
              </w:rPr>
              <w:t>ი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DC491D" w:rsidP="00E16370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1</w:t>
            </w:r>
            <w:r w:rsidR="005C2B3C" w:rsidRPr="0065647F">
              <w:rPr>
                <w:rFonts w:ascii="Sylfaen" w:hAnsi="Sylfaen"/>
                <w:sz w:val="20"/>
                <w:szCs w:val="20"/>
                <w:lang w:val="ka-GE"/>
              </w:rPr>
              <w:t>5:00</w:t>
            </w:r>
          </w:p>
        </w:tc>
        <w:tc>
          <w:tcPr>
            <w:tcW w:w="7530" w:type="dxa"/>
            <w:shd w:val="clear" w:color="auto" w:fill="auto"/>
          </w:tcPr>
          <w:p w:rsidR="00E16370" w:rsidRPr="0065647F" w:rsidRDefault="003551E8" w:rsidP="0065647F">
            <w:pPr>
              <w:spacing w:after="0"/>
              <w:ind w:left="180" w:right="150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კითხვ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</w:tr>
      <w:tr w:rsidR="00DC491D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DC491D" w:rsidRPr="0065647F" w:rsidRDefault="00DC491D" w:rsidP="005C2B3C">
            <w:pPr>
              <w:spacing w:after="0" w:line="3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sz w:val="20"/>
                <w:szCs w:val="20"/>
              </w:rPr>
              <w:t xml:space="preserve"> 15:</w:t>
            </w:r>
            <w:r w:rsidR="005C2B3C" w:rsidRPr="0065647F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7530" w:type="dxa"/>
            <w:shd w:val="clear" w:color="auto" w:fill="auto"/>
          </w:tcPr>
          <w:p w:rsidR="00DC491D" w:rsidRPr="0065647F" w:rsidRDefault="00DC1EBB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შესვენება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E16370" w:rsidP="005C2B3C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  <w:lang w:val="pt-PT"/>
              </w:rPr>
              <w:t xml:space="preserve"> </w:t>
            </w:r>
            <w:r w:rsidR="00DC491D" w:rsidRPr="0065647F">
              <w:rPr>
                <w:sz w:val="20"/>
                <w:szCs w:val="20"/>
              </w:rPr>
              <w:t>15</w:t>
            </w:r>
            <w:r w:rsidRPr="0065647F">
              <w:rPr>
                <w:sz w:val="20"/>
                <w:szCs w:val="20"/>
              </w:rPr>
              <w:t>:</w:t>
            </w:r>
            <w:r w:rsidR="005C2B3C" w:rsidRPr="0065647F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7530" w:type="dxa"/>
            <w:shd w:val="clear" w:color="auto" w:fill="auto"/>
          </w:tcPr>
          <w:p w:rsidR="00AC34E6" w:rsidRDefault="003551E8" w:rsidP="00AC34E6">
            <w:pPr>
              <w:spacing w:after="0"/>
              <w:ind w:left="180" w:right="15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პანელური </w:t>
            </w:r>
            <w:r w:rsidR="004A111F" w:rsidRPr="0065647F">
              <w:rPr>
                <w:sz w:val="20"/>
                <w:szCs w:val="20"/>
              </w:rPr>
              <w:t xml:space="preserve">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დისკუსია საქარ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თველოში ახალი ფსიქოაქტიური ნივთიერებე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ის პრობლემების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მართვას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ან დაკავშირები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AC34E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საქ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რთველოში </w:t>
            </w:r>
          </w:p>
          <w:p w:rsidR="003551E8" w:rsidRPr="00AC34E6" w:rsidRDefault="00C13C5B" w:rsidP="00AC34E6">
            <w:pPr>
              <w:pStyle w:val="ListParagraph"/>
              <w:numPr>
                <w:ilvl w:val="0"/>
                <w:numId w:val="3"/>
              </w:numPr>
              <w:spacing w:after="0"/>
              <w:ind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არსებული სიტუაციის შეფასება 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>აფნ-</w:t>
            </w:r>
            <w:r w:rsidRPr="00AC34E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91354"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>ფარმაკოლ</w:t>
            </w:r>
            <w:r w:rsidR="006152F0" w:rsidRPr="00AC34E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AC34E6">
              <w:rPr>
                <w:rFonts w:ascii="Sylfaen" w:hAnsi="Sylfaen"/>
                <w:sz w:val="20"/>
                <w:szCs w:val="20"/>
                <w:lang w:val="ka-GE"/>
              </w:rPr>
              <w:t>გიი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91354" w:rsidRPr="00AC34E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 ტოქსიურობ</w:t>
            </w:r>
            <w:r w:rsidRPr="00AC34E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სა </w:t>
            </w:r>
            <w:r w:rsidR="006152F0"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>ინტოქსიკ</w:t>
            </w:r>
            <w:r w:rsidR="006152F0" w:rsidRPr="00AC34E6">
              <w:rPr>
                <w:rFonts w:ascii="Sylfaen" w:hAnsi="Sylfaen"/>
                <w:sz w:val="20"/>
                <w:szCs w:val="20"/>
                <w:lang w:val="ka-GE"/>
              </w:rPr>
              <w:t>აციები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>ს მკურნალობ</w:t>
            </w:r>
            <w:r w:rsidRPr="00AC34E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 მეთოდებთან </w:t>
            </w:r>
            <w:r w:rsidR="003551E8"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დაკავშირებით</w:t>
            </w:r>
            <w:r w:rsidR="00DC1EBB" w:rsidRPr="00AC34E6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5C2B3C" w:rsidRPr="00AC34E6">
              <w:rPr>
                <w:rFonts w:ascii="Sylfaen" w:hAnsi="Sylfaen"/>
                <w:sz w:val="20"/>
                <w:szCs w:val="20"/>
                <w:lang w:val="ka-GE"/>
              </w:rPr>
              <w:t xml:space="preserve"> რა სიძნელეები არსებობს?</w:t>
            </w:r>
          </w:p>
          <w:p w:rsidR="003551E8" w:rsidRPr="0065647F" w:rsidRDefault="006152F0" w:rsidP="00AC34E6">
            <w:pPr>
              <w:pStyle w:val="ListParagraph"/>
              <w:numPr>
                <w:ilvl w:val="0"/>
                <w:numId w:val="3"/>
              </w:numPr>
              <w:spacing w:after="0"/>
              <w:ind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როგორია 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3551E8" w:rsidRPr="0065647F">
              <w:rPr>
                <w:rFonts w:ascii="Sylfaen" w:hAnsi="Sylfaen"/>
                <w:sz w:val="20"/>
                <w:szCs w:val="20"/>
                <w:lang w:val="ka-GE"/>
              </w:rPr>
              <w:t>ანამშრომლობა ეროვნულ დონეზე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3551E8" w:rsidRPr="0065647F" w:rsidRDefault="003551E8" w:rsidP="00AC34E6">
            <w:pPr>
              <w:pStyle w:val="ListParagraph"/>
              <w:numPr>
                <w:ilvl w:val="0"/>
                <w:numId w:val="3"/>
              </w:numPr>
              <w:spacing w:after="0"/>
              <w:ind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როგორ ხ</w:t>
            </w:r>
            <w:r w:rsidR="006152F0" w:rsidRPr="0065647F">
              <w:rPr>
                <w:rFonts w:ascii="Sylfaen" w:hAnsi="Sylfaen"/>
                <w:sz w:val="20"/>
                <w:szCs w:val="20"/>
                <w:lang w:val="ka-GE"/>
              </w:rPr>
              <w:t>ოციელდება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აფნ-ს ინ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ტ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ოქსიკაციების  აღმოჩენა, შეფასება და მკურნალობა საქართველოში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3551E8" w:rsidRPr="0065647F" w:rsidRDefault="003551E8" w:rsidP="00AC34E6">
            <w:pPr>
              <w:pStyle w:val="ListParagraph"/>
              <w:numPr>
                <w:ilvl w:val="0"/>
                <w:numId w:val="3"/>
              </w:numPr>
              <w:spacing w:after="0"/>
              <w:ind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რა რეკომენდაციები შე</w:t>
            </w:r>
            <w:r w:rsidR="005C2B3C"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ძლება 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შემუ</w:t>
            </w:r>
            <w:r w:rsidR="00DC1EBB" w:rsidRPr="0065647F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ავდეს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აფნ-ს ინტოქსიკაციებ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ადექ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ატური მარ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თვ</w:t>
            </w:r>
            <w:r w:rsidR="00AC34E6">
              <w:rPr>
                <w:rFonts w:ascii="Sylfaen" w:hAnsi="Sylfaen"/>
                <w:sz w:val="20"/>
                <w:szCs w:val="20"/>
                <w:lang w:val="ka-GE"/>
              </w:rPr>
              <w:t>ისა და</w:t>
            </w:r>
            <w:r w:rsidR="00AC34E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E0271F" w:rsidRPr="0065647F">
              <w:rPr>
                <w:rFonts w:ascii="Sylfaen" w:hAnsi="Sylfaen"/>
                <w:sz w:val="20"/>
                <w:szCs w:val="20"/>
                <w:lang w:val="ka-GE"/>
              </w:rPr>
              <w:t>ჯან</w:t>
            </w:r>
            <w:r w:rsidR="005C2B3C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მრთელობის </w:t>
            </w:r>
            <w:r w:rsidR="00E0271F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დაცვისათვის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საქარ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ველოში</w:t>
            </w:r>
            <w:r w:rsidR="005C2B3C" w:rsidRPr="0065647F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E16370" w:rsidRPr="00AC34E6" w:rsidRDefault="00191354" w:rsidP="00AC34E6">
            <w:pPr>
              <w:pStyle w:val="ListParagraph"/>
              <w:numPr>
                <w:ilvl w:val="0"/>
                <w:numId w:val="3"/>
              </w:numPr>
              <w:spacing w:after="0"/>
              <w:ind w:right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დიდი ბრ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ტანეთის, შვედეთის, იტალიის, ჰოლანდიის, ესპანეთის </w:t>
            </w:r>
            <w:r w:rsidR="003551E8" w:rsidRPr="0065647F">
              <w:rPr>
                <w:rFonts w:ascii="Sylfaen" w:hAnsi="Sylfaen"/>
                <w:sz w:val="20"/>
                <w:szCs w:val="20"/>
                <w:lang w:val="ka-GE"/>
              </w:rPr>
              <w:t>„კარგი პრაქტიკის“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 მოდელის </w:t>
            </w:r>
            <w:r w:rsidR="003551E8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გა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ზ</w:t>
            </w:r>
            <w:r w:rsidR="003551E8" w:rsidRPr="0065647F">
              <w:rPr>
                <w:rFonts w:ascii="Sylfaen" w:hAnsi="Sylfaen"/>
                <w:sz w:val="20"/>
                <w:szCs w:val="20"/>
                <w:lang w:val="ka-GE"/>
              </w:rPr>
              <w:t>იარება შეიძლება საქ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3551E8" w:rsidRPr="0065647F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3551E8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ველოში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DC491D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16</w:t>
            </w:r>
            <w:r w:rsidR="00E16370" w:rsidRPr="0065647F">
              <w:rPr>
                <w:sz w:val="20"/>
                <w:szCs w:val="20"/>
              </w:rPr>
              <w:t>:30</w:t>
            </w:r>
          </w:p>
        </w:tc>
        <w:tc>
          <w:tcPr>
            <w:tcW w:w="7530" w:type="dxa"/>
            <w:shd w:val="clear" w:color="auto" w:fill="auto"/>
          </w:tcPr>
          <w:p w:rsidR="00E16370" w:rsidRPr="0065647F" w:rsidRDefault="003551E8" w:rsidP="00AC34E6">
            <w:pPr>
              <w:spacing w:after="0"/>
              <w:ind w:left="180" w:right="150"/>
              <w:jc w:val="both"/>
              <w:rPr>
                <w:sz w:val="20"/>
                <w:szCs w:val="20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რეკომენდაციების ფორმულირება საქ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რთველოში </w:t>
            </w:r>
            <w:r w:rsidR="00C13C5B"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ახალი ფსიქოაქტიური ნივთიერებებით </w:t>
            </w: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 xml:space="preserve"> გამოწვეული ინტოქსიკაციების შემთხვე</w:t>
            </w:r>
            <w:r w:rsidR="00191354" w:rsidRPr="0065647F">
              <w:rPr>
                <w:rFonts w:ascii="Sylfaen" w:hAnsi="Sylfaen"/>
                <w:sz w:val="20"/>
                <w:szCs w:val="20"/>
                <w:lang w:val="ka-GE"/>
              </w:rPr>
              <w:t>ვების მართვისათვის.</w:t>
            </w:r>
            <w:r w:rsidR="00E16370" w:rsidRPr="0065647F">
              <w:rPr>
                <w:sz w:val="20"/>
                <w:szCs w:val="20"/>
              </w:rPr>
              <w:t xml:space="preserve"> </w:t>
            </w:r>
          </w:p>
        </w:tc>
      </w:tr>
      <w:tr w:rsidR="00E16370" w:rsidRPr="00BE26D6" w:rsidTr="003551E8">
        <w:trPr>
          <w:jc w:val="center"/>
        </w:trPr>
        <w:tc>
          <w:tcPr>
            <w:tcW w:w="875" w:type="dxa"/>
            <w:shd w:val="clear" w:color="auto" w:fill="auto"/>
          </w:tcPr>
          <w:p w:rsidR="00E16370" w:rsidRPr="0065647F" w:rsidRDefault="00E16370" w:rsidP="00E16370">
            <w:pPr>
              <w:spacing w:after="0" w:line="320" w:lineRule="atLeast"/>
              <w:rPr>
                <w:sz w:val="20"/>
                <w:szCs w:val="20"/>
              </w:rPr>
            </w:pPr>
            <w:r w:rsidRPr="0065647F">
              <w:rPr>
                <w:sz w:val="20"/>
                <w:szCs w:val="20"/>
              </w:rPr>
              <w:t xml:space="preserve"> 17:00</w:t>
            </w:r>
          </w:p>
        </w:tc>
        <w:tc>
          <w:tcPr>
            <w:tcW w:w="7530" w:type="dxa"/>
            <w:shd w:val="clear" w:color="auto" w:fill="auto"/>
          </w:tcPr>
          <w:p w:rsidR="00E16370" w:rsidRDefault="003551E8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en-US"/>
              </w:rPr>
            </w:pPr>
            <w:r w:rsidRPr="0065647F">
              <w:rPr>
                <w:rFonts w:ascii="Sylfaen" w:hAnsi="Sylfaen"/>
                <w:sz w:val="20"/>
                <w:szCs w:val="20"/>
                <w:lang w:val="ka-GE"/>
              </w:rPr>
              <w:t>დასკვ</w:t>
            </w:r>
            <w:r w:rsidR="00D36276" w:rsidRPr="0065647F">
              <w:rPr>
                <w:rFonts w:ascii="Sylfaen" w:hAnsi="Sylfaen"/>
                <w:sz w:val="20"/>
                <w:szCs w:val="20"/>
                <w:lang w:val="ka-GE"/>
              </w:rPr>
              <w:t>ნა</w:t>
            </w:r>
          </w:p>
          <w:p w:rsidR="00AC34E6" w:rsidRDefault="00AC34E6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AC34E6" w:rsidRDefault="00AC34E6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AC34E6" w:rsidRPr="00AC34E6" w:rsidRDefault="00AC34E6" w:rsidP="0065647F">
            <w:pPr>
              <w:spacing w:after="0"/>
              <w:ind w:left="180" w:right="15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792B4F" w:rsidRPr="00BE26D6" w:rsidRDefault="00792B4F">
      <w:pPr>
        <w:spacing w:after="0" w:line="240" w:lineRule="auto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6D1B2D" w:rsidRPr="00BE26D6" w:rsidTr="00D54717">
        <w:trPr>
          <w:jc w:val="center"/>
        </w:trPr>
        <w:tc>
          <w:tcPr>
            <w:tcW w:w="8405" w:type="dxa"/>
            <w:tcBorders>
              <w:bottom w:val="nil"/>
            </w:tcBorders>
            <w:shd w:val="clear" w:color="auto" w:fill="auto"/>
          </w:tcPr>
          <w:p w:rsidR="006D1B2D" w:rsidRPr="00BE26D6" w:rsidRDefault="00E16370" w:rsidP="00D5471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E26D6">
              <w:rPr>
                <w:rFonts w:asciiTheme="minorHAnsi" w:hAnsiTheme="minorHAnsi"/>
              </w:rPr>
              <w:t>T</w:t>
            </w:r>
            <w:r w:rsidR="006D1B2D" w:rsidRPr="00BE26D6">
              <w:rPr>
                <w:rFonts w:asciiTheme="minorHAnsi" w:hAnsiTheme="minorHAnsi"/>
              </w:rPr>
              <w:t>his meeting is being organised by the</w:t>
            </w:r>
          </w:p>
          <w:p w:rsidR="006D1B2D" w:rsidRPr="00BE26D6" w:rsidRDefault="006D1B2D" w:rsidP="00D5471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BE26D6">
              <w:rPr>
                <w:rFonts w:asciiTheme="minorHAnsi" w:hAnsiTheme="minorHAnsi"/>
                <w:b/>
                <w:bCs/>
                <w:i/>
              </w:rPr>
              <w:t>Technical Assistance Information Exchange Instrument</w:t>
            </w:r>
          </w:p>
          <w:p w:rsidR="006D1B2D" w:rsidRPr="00BE26D6" w:rsidRDefault="006D1B2D" w:rsidP="00D5471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BE26D6">
              <w:rPr>
                <w:rFonts w:asciiTheme="minorHAnsi" w:hAnsiTheme="minorHAnsi"/>
                <w:b/>
                <w:bCs/>
                <w:i/>
              </w:rPr>
              <w:t>of the European Commission</w:t>
            </w:r>
          </w:p>
          <w:p w:rsidR="006D1B2D" w:rsidRPr="00BE26D6" w:rsidRDefault="00552F0F" w:rsidP="00AD251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hyperlink r:id="rId14" w:history="1">
              <w:r w:rsidR="00243150" w:rsidRPr="00BE26D6">
                <w:rPr>
                  <w:rStyle w:val="Hyperlink"/>
                  <w:rFonts w:asciiTheme="minorHAnsi" w:hAnsiTheme="minorHAnsi" w:cs="Helvetica"/>
                </w:rPr>
                <w:t>http://ec.europa.eu/taiex</w:t>
              </w:r>
            </w:hyperlink>
          </w:p>
        </w:tc>
      </w:tr>
      <w:tr w:rsidR="006D1B2D" w:rsidRPr="00BE26D6" w:rsidTr="00D54717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D1B2D" w:rsidRPr="00BE26D6" w:rsidRDefault="00612BC4" w:rsidP="00612BC4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lang w:eastAsia="en-GB"/>
              </w:rPr>
            </w:pPr>
            <w:r w:rsidRPr="00BE26D6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4E53217" wp14:editId="47BF8E06">
                  <wp:extent cx="1440000" cy="1440000"/>
                  <wp:effectExtent l="0" t="0" r="8255" b="8255"/>
                  <wp:docPr id="1" name="Picture 1" descr="U:\IT\TAIEX\TMS\Implementation\Templates\TAIEX\Agenda\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IT\TAIEX\TMS\Implementation\Templates\TAIEX\Agenda\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B2D" w:rsidRPr="00BE26D6" w:rsidTr="00D54717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D1B2D" w:rsidRPr="00BE26D6" w:rsidRDefault="006D1B2D" w:rsidP="00D54717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D1B2D" w:rsidRPr="00BE26D6" w:rsidRDefault="006D1B2D" w:rsidP="00D54717">
            <w:pPr>
              <w:spacing w:after="0" w:line="240" w:lineRule="auto"/>
              <w:jc w:val="center"/>
              <w:rPr>
                <w:rFonts w:asciiTheme="minorHAnsi" w:hAnsiTheme="minorHAnsi" w:cs="Helvetica"/>
                <w:color w:val="0000FF"/>
                <w:u w:val="single"/>
              </w:rPr>
            </w:pPr>
            <w:r w:rsidRPr="00BE26D6">
              <w:rPr>
                <w:rFonts w:asciiTheme="minorHAnsi" w:hAnsiTheme="minorHAnsi"/>
              </w:rPr>
              <w:t>TAIEX on Twitter:</w:t>
            </w:r>
            <w:r w:rsidRPr="00BE26D6">
              <w:rPr>
                <w:rFonts w:asciiTheme="minorHAnsi" w:hAnsiTheme="minorHAnsi" w:cs="Helvetica"/>
                <w:color w:val="0000FF"/>
              </w:rPr>
              <w:t xml:space="preserve"> </w:t>
            </w:r>
            <w:r w:rsidRPr="00BE26D6">
              <w:rPr>
                <w:rFonts w:asciiTheme="minorHAnsi" w:hAnsiTheme="minorHAnsi" w:cs="Helvetica"/>
                <w:color w:val="0000FF"/>
                <w:u w:val="single"/>
              </w:rPr>
              <w:t>#EUT</w:t>
            </w:r>
            <w:r w:rsidR="000939FD" w:rsidRPr="00BE26D6">
              <w:rPr>
                <w:rFonts w:asciiTheme="minorHAnsi" w:hAnsiTheme="minorHAnsi" w:cs="Helvetica"/>
                <w:color w:val="0000FF"/>
                <w:u w:val="single"/>
              </w:rPr>
              <w:t>aiex</w:t>
            </w:r>
          </w:p>
          <w:p w:rsidR="006D1B2D" w:rsidRPr="00BE26D6" w:rsidRDefault="00552F0F" w:rsidP="000939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hyperlink r:id="rId16" w:history="1">
              <w:r w:rsidR="000939FD" w:rsidRPr="00BE26D6">
                <w:rPr>
                  <w:rStyle w:val="Hyperlink"/>
                </w:rPr>
                <w:t>NEAR-TAIEX@ec.europa.eu</w:t>
              </w:r>
            </w:hyperlink>
            <w:r w:rsidR="006D1B2D" w:rsidRPr="00BE26D6">
              <w:rPr>
                <w:rFonts w:asciiTheme="minorHAnsi" w:hAnsiTheme="minorHAnsi"/>
              </w:rPr>
              <w:t xml:space="preserve">; Telephone: +32-2-296 73 07 </w:t>
            </w:r>
          </w:p>
        </w:tc>
      </w:tr>
      <w:tr w:rsidR="006D1B2D" w:rsidRPr="00BE26D6" w:rsidTr="00D54717">
        <w:trPr>
          <w:jc w:val="center"/>
        </w:trPr>
        <w:tc>
          <w:tcPr>
            <w:tcW w:w="8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B2D" w:rsidRPr="00BE26D6" w:rsidRDefault="006D1B2D" w:rsidP="00D54717">
            <w:pPr>
              <w:spacing w:line="320" w:lineRule="atLeast"/>
              <w:jc w:val="center"/>
              <w:rPr>
                <w:b/>
                <w:bCs/>
              </w:rPr>
            </w:pPr>
          </w:p>
        </w:tc>
      </w:tr>
    </w:tbl>
    <w:p w:rsidR="006D1B2D" w:rsidRPr="00BE26D6" w:rsidRDefault="006D1B2D" w:rsidP="006D1B2D">
      <w:pPr>
        <w:spacing w:after="0" w:line="240" w:lineRule="auto"/>
        <w:rPr>
          <w:rFonts w:ascii="Arial" w:hAnsi="Arial" w:cs="Arial"/>
          <w:lang w:val="en-US"/>
        </w:rPr>
      </w:pPr>
    </w:p>
    <w:p w:rsidR="00486D94" w:rsidRPr="00BE26D6" w:rsidRDefault="00486D94">
      <w:pPr>
        <w:rPr>
          <w:lang w:val="en-US"/>
        </w:rPr>
      </w:pPr>
    </w:p>
    <w:sectPr w:rsidR="00486D94" w:rsidRPr="00BE26D6" w:rsidSect="00933F5D">
      <w:footerReference w:type="default" r:id="rId17"/>
      <w:footnotePr>
        <w:numFmt w:val="chicago"/>
      </w:footnotePr>
      <w:type w:val="continuous"/>
      <w:pgSz w:w="11899" w:h="16838" w:code="9"/>
      <w:pgMar w:top="2835" w:right="1126" w:bottom="1134" w:left="1418" w:header="567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0F" w:rsidRDefault="00552F0F" w:rsidP="00212437">
      <w:pPr>
        <w:spacing w:after="0" w:line="240" w:lineRule="auto"/>
      </w:pPr>
      <w:r>
        <w:separator/>
      </w:r>
    </w:p>
  </w:endnote>
  <w:endnote w:type="continuationSeparator" w:id="0">
    <w:p w:rsidR="00552F0F" w:rsidRDefault="00552F0F" w:rsidP="002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Pr="003C3886" w:rsidRDefault="00933F5D" w:rsidP="00BD26BE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Pr="009A78C6" w:rsidRDefault="000939FD" w:rsidP="00076129">
    <w:pPr>
      <w:spacing w:after="0" w:line="240" w:lineRule="auto"/>
      <w:rPr>
        <w:rFonts w:ascii="Verdana" w:hAnsi="Verdana"/>
        <w:sz w:val="20"/>
        <w:szCs w:val="20"/>
      </w:rPr>
    </w:pPr>
    <w:r w:rsidRPr="00DD3EB4">
      <w:rPr>
        <w:b/>
        <w:noProof/>
        <w:lang w:val="en-US"/>
      </w:rPr>
      <w:drawing>
        <wp:anchor distT="0" distB="0" distL="114300" distR="114300" simplePos="0" relativeHeight="251665408" behindDoc="1" locked="0" layoutInCell="1" allowOverlap="1" wp14:anchorId="70D4AD06" wp14:editId="29FEA190">
          <wp:simplePos x="0" y="0"/>
          <wp:positionH relativeFrom="column">
            <wp:posOffset>2475230</wp:posOffset>
          </wp:positionH>
          <wp:positionV relativeFrom="paragraph">
            <wp:posOffset>-80645</wp:posOffset>
          </wp:positionV>
          <wp:extent cx="712470" cy="474980"/>
          <wp:effectExtent l="19050" t="19050" r="11430" b="20320"/>
          <wp:wrapNone/>
          <wp:docPr id="2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oter Box EL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749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000099">
                          <a:alpha val="50999"/>
                        </a:srgbClr>
                      </a:gs>
                      <a:gs pos="100000">
                        <a:srgbClr val="000099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 w="9525">
                    <a:solidFill>
                      <a:srgbClr val="1F497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129">
      <w:rPr>
        <w:rFonts w:ascii="Verdana" w:hAnsi="Verdana"/>
        <w:sz w:val="20"/>
        <w:szCs w:val="20"/>
      </w:rPr>
      <w:t xml:space="preserve"> </w:t>
    </w:r>
    <w:r w:rsidR="00933F5D" w:rsidRPr="009A78C6">
      <w:rPr>
        <w:rFonts w:ascii="Verdana" w:hAnsi="Verdana"/>
        <w:sz w:val="20"/>
        <w:szCs w:val="20"/>
      </w:rPr>
      <w:t xml:space="preserve">    </w:t>
    </w:r>
  </w:p>
  <w:p w:rsidR="00933F5D" w:rsidRPr="00B54C0A" w:rsidRDefault="00933F5D" w:rsidP="00933F5D">
    <w:pPr>
      <w:spacing w:line="240" w:lineRule="auto"/>
    </w:pPr>
    <w:r>
      <w:rPr>
        <w:rFonts w:ascii="Verdana" w:hAnsi="Verdana"/>
      </w:rPr>
      <w:t xml:space="preserve">               </w:t>
    </w:r>
    <w:r>
      <w:t xml:space="preserve">   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6E" w:rsidRPr="001F746E" w:rsidRDefault="001F746E" w:rsidP="001F7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0F" w:rsidRDefault="00552F0F" w:rsidP="00212437">
      <w:pPr>
        <w:spacing w:after="0" w:line="240" w:lineRule="auto"/>
      </w:pPr>
      <w:r>
        <w:separator/>
      </w:r>
    </w:p>
  </w:footnote>
  <w:footnote w:type="continuationSeparator" w:id="0">
    <w:p w:rsidR="00552F0F" w:rsidRDefault="00552F0F" w:rsidP="0021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Default="00933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Default="00933F5D" w:rsidP="00212437">
    <w:pPr>
      <w:pStyle w:val="Header"/>
      <w:spacing w:after="40"/>
      <w:jc w:val="center"/>
    </w:pPr>
  </w:p>
  <w:p w:rsidR="00933F5D" w:rsidRDefault="00933F5D" w:rsidP="002124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Default="00BE475C" w:rsidP="00054D48">
    <w:pPr>
      <w:pStyle w:val="Header"/>
      <w:tabs>
        <w:tab w:val="clear" w:pos="4680"/>
        <w:tab w:val="clear" w:pos="9360"/>
        <w:tab w:val="left" w:pos="2580"/>
      </w:tabs>
      <w:jc w:val="center"/>
    </w:pPr>
    <w:r>
      <w:rPr>
        <w:noProof/>
        <w:lang w:val="en-US"/>
      </w:rPr>
      <w:drawing>
        <wp:anchor distT="0" distB="0" distL="114300" distR="114300" simplePos="0" relativeHeight="251657215" behindDoc="0" locked="0" layoutInCell="0" allowOverlap="1" wp14:anchorId="7BA65D46" wp14:editId="38552DAF">
          <wp:simplePos x="0" y="0"/>
          <wp:positionH relativeFrom="column">
            <wp:posOffset>1928495</wp:posOffset>
          </wp:positionH>
          <wp:positionV relativeFrom="paragraph">
            <wp:posOffset>-111760</wp:posOffset>
          </wp:positionV>
          <wp:extent cx="2105025" cy="1456108"/>
          <wp:effectExtent l="0" t="0" r="0" b="0"/>
          <wp:wrapNone/>
          <wp:docPr id="2" name="Picture 2" descr="LOGO CE_Vertical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 CE_Vertical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45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F5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6C651BD" wp14:editId="713A9E38">
          <wp:simplePos x="0" y="0"/>
          <wp:positionH relativeFrom="margin">
            <wp:posOffset>-908050</wp:posOffset>
          </wp:positionH>
          <wp:positionV relativeFrom="margin">
            <wp:posOffset>1371600</wp:posOffset>
          </wp:positionV>
          <wp:extent cx="7345045" cy="7423785"/>
          <wp:effectExtent l="0" t="0" r="8255" b="5715"/>
          <wp:wrapNone/>
          <wp:docPr id="26" name="Picture 1" descr="Description: Description: Description: C:\Documents and Settings\lenain\Local Settings\Temporary Internet Files\Content.Word\griff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C:\Documents and Settings\lenain\Local Settings\Temporary Internet Files\Content.Word\griffe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045" cy="74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1A3B"/>
    <w:multiLevelType w:val="hybridMultilevel"/>
    <w:tmpl w:val="E686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8153F"/>
    <w:multiLevelType w:val="hybridMultilevel"/>
    <w:tmpl w:val="6DC82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85699"/>
    <w:multiLevelType w:val="hybridMultilevel"/>
    <w:tmpl w:val="FF62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3"/>
    <w:rsid w:val="00003663"/>
    <w:rsid w:val="00015441"/>
    <w:rsid w:val="00032E2E"/>
    <w:rsid w:val="00046AEB"/>
    <w:rsid w:val="00054D48"/>
    <w:rsid w:val="00076129"/>
    <w:rsid w:val="00076D9D"/>
    <w:rsid w:val="000939FD"/>
    <w:rsid w:val="000A0FE4"/>
    <w:rsid w:val="000A4F58"/>
    <w:rsid w:val="000B05BE"/>
    <w:rsid w:val="000E2BB6"/>
    <w:rsid w:val="000E5A87"/>
    <w:rsid w:val="000F739C"/>
    <w:rsid w:val="00100EC8"/>
    <w:rsid w:val="00116ACE"/>
    <w:rsid w:val="00140D25"/>
    <w:rsid w:val="00147749"/>
    <w:rsid w:val="0015119C"/>
    <w:rsid w:val="001632A6"/>
    <w:rsid w:val="00166193"/>
    <w:rsid w:val="001744B2"/>
    <w:rsid w:val="00176F89"/>
    <w:rsid w:val="00177B32"/>
    <w:rsid w:val="00191354"/>
    <w:rsid w:val="001B1CE4"/>
    <w:rsid w:val="001C738A"/>
    <w:rsid w:val="001D541E"/>
    <w:rsid w:val="001F0A28"/>
    <w:rsid w:val="001F2847"/>
    <w:rsid w:val="001F746E"/>
    <w:rsid w:val="00212437"/>
    <w:rsid w:val="00213E8C"/>
    <w:rsid w:val="0021400F"/>
    <w:rsid w:val="00232164"/>
    <w:rsid w:val="00234548"/>
    <w:rsid w:val="00243150"/>
    <w:rsid w:val="00253A77"/>
    <w:rsid w:val="00261AF6"/>
    <w:rsid w:val="00281A75"/>
    <w:rsid w:val="002C730F"/>
    <w:rsid w:val="002D0669"/>
    <w:rsid w:val="002F538C"/>
    <w:rsid w:val="00302864"/>
    <w:rsid w:val="00325032"/>
    <w:rsid w:val="00326C82"/>
    <w:rsid w:val="00333B02"/>
    <w:rsid w:val="00337B86"/>
    <w:rsid w:val="003437ED"/>
    <w:rsid w:val="00351160"/>
    <w:rsid w:val="003551E8"/>
    <w:rsid w:val="00363534"/>
    <w:rsid w:val="00370A2C"/>
    <w:rsid w:val="003C238D"/>
    <w:rsid w:val="003C3886"/>
    <w:rsid w:val="003C5E9C"/>
    <w:rsid w:val="003C73F1"/>
    <w:rsid w:val="003D4A39"/>
    <w:rsid w:val="003E7E04"/>
    <w:rsid w:val="00412EC8"/>
    <w:rsid w:val="00423515"/>
    <w:rsid w:val="0042452A"/>
    <w:rsid w:val="004272CA"/>
    <w:rsid w:val="004343F1"/>
    <w:rsid w:val="00435594"/>
    <w:rsid w:val="00440823"/>
    <w:rsid w:val="00453858"/>
    <w:rsid w:val="00455913"/>
    <w:rsid w:val="00471573"/>
    <w:rsid w:val="0047518F"/>
    <w:rsid w:val="0048224D"/>
    <w:rsid w:val="00486BB4"/>
    <w:rsid w:val="00486D94"/>
    <w:rsid w:val="00494702"/>
    <w:rsid w:val="004979E9"/>
    <w:rsid w:val="004A111F"/>
    <w:rsid w:val="004A5373"/>
    <w:rsid w:val="004B22C5"/>
    <w:rsid w:val="004B5486"/>
    <w:rsid w:val="004E446B"/>
    <w:rsid w:val="004F31E4"/>
    <w:rsid w:val="004F5413"/>
    <w:rsid w:val="005146F7"/>
    <w:rsid w:val="005205C7"/>
    <w:rsid w:val="00524D07"/>
    <w:rsid w:val="005310CA"/>
    <w:rsid w:val="00552F0F"/>
    <w:rsid w:val="00560AAB"/>
    <w:rsid w:val="00560DC8"/>
    <w:rsid w:val="005644DF"/>
    <w:rsid w:val="00581455"/>
    <w:rsid w:val="00590195"/>
    <w:rsid w:val="005909AE"/>
    <w:rsid w:val="0059322C"/>
    <w:rsid w:val="00596123"/>
    <w:rsid w:val="005A1839"/>
    <w:rsid w:val="005A47BE"/>
    <w:rsid w:val="005B2E91"/>
    <w:rsid w:val="005C2B3C"/>
    <w:rsid w:val="005C36CF"/>
    <w:rsid w:val="005C3D59"/>
    <w:rsid w:val="005D793E"/>
    <w:rsid w:val="005E14E7"/>
    <w:rsid w:val="005E757D"/>
    <w:rsid w:val="005F043D"/>
    <w:rsid w:val="005F3535"/>
    <w:rsid w:val="00612BC4"/>
    <w:rsid w:val="006152F0"/>
    <w:rsid w:val="0061620C"/>
    <w:rsid w:val="006179B5"/>
    <w:rsid w:val="00621310"/>
    <w:rsid w:val="00622571"/>
    <w:rsid w:val="00624653"/>
    <w:rsid w:val="006323A9"/>
    <w:rsid w:val="006428EC"/>
    <w:rsid w:val="0065647F"/>
    <w:rsid w:val="00661AF1"/>
    <w:rsid w:val="00672310"/>
    <w:rsid w:val="00675DA5"/>
    <w:rsid w:val="00681F20"/>
    <w:rsid w:val="006838B3"/>
    <w:rsid w:val="006846D7"/>
    <w:rsid w:val="00685A26"/>
    <w:rsid w:val="0069344D"/>
    <w:rsid w:val="00697ADE"/>
    <w:rsid w:val="006A2228"/>
    <w:rsid w:val="006A647D"/>
    <w:rsid w:val="006B0034"/>
    <w:rsid w:val="006B4AAE"/>
    <w:rsid w:val="006C106A"/>
    <w:rsid w:val="006C35E0"/>
    <w:rsid w:val="006D1B2D"/>
    <w:rsid w:val="006D584B"/>
    <w:rsid w:val="006E27F5"/>
    <w:rsid w:val="006F6900"/>
    <w:rsid w:val="00701F4B"/>
    <w:rsid w:val="00714CC8"/>
    <w:rsid w:val="007209C9"/>
    <w:rsid w:val="0073552D"/>
    <w:rsid w:val="00736F01"/>
    <w:rsid w:val="0074024C"/>
    <w:rsid w:val="0074292E"/>
    <w:rsid w:val="007607CC"/>
    <w:rsid w:val="00765598"/>
    <w:rsid w:val="00780866"/>
    <w:rsid w:val="00792B4F"/>
    <w:rsid w:val="00792E45"/>
    <w:rsid w:val="007E0902"/>
    <w:rsid w:val="007E6879"/>
    <w:rsid w:val="00804BE5"/>
    <w:rsid w:val="0083381C"/>
    <w:rsid w:val="00857898"/>
    <w:rsid w:val="0088177A"/>
    <w:rsid w:val="0088199A"/>
    <w:rsid w:val="008827F8"/>
    <w:rsid w:val="008A0E86"/>
    <w:rsid w:val="008D41E9"/>
    <w:rsid w:val="008E06B0"/>
    <w:rsid w:val="008E3281"/>
    <w:rsid w:val="009049A8"/>
    <w:rsid w:val="00911F81"/>
    <w:rsid w:val="00912A1E"/>
    <w:rsid w:val="00917C14"/>
    <w:rsid w:val="00922D9A"/>
    <w:rsid w:val="009268E3"/>
    <w:rsid w:val="00933F5D"/>
    <w:rsid w:val="0094527E"/>
    <w:rsid w:val="0094704C"/>
    <w:rsid w:val="00952F14"/>
    <w:rsid w:val="00964718"/>
    <w:rsid w:val="009833FD"/>
    <w:rsid w:val="00984492"/>
    <w:rsid w:val="00987D31"/>
    <w:rsid w:val="009938AA"/>
    <w:rsid w:val="009A083D"/>
    <w:rsid w:val="009A501C"/>
    <w:rsid w:val="009A5B95"/>
    <w:rsid w:val="009A78C6"/>
    <w:rsid w:val="009B198D"/>
    <w:rsid w:val="009D08B6"/>
    <w:rsid w:val="009D7602"/>
    <w:rsid w:val="009E6682"/>
    <w:rsid w:val="009F062B"/>
    <w:rsid w:val="00A00529"/>
    <w:rsid w:val="00A11170"/>
    <w:rsid w:val="00A213BB"/>
    <w:rsid w:val="00A52884"/>
    <w:rsid w:val="00A55907"/>
    <w:rsid w:val="00A63456"/>
    <w:rsid w:val="00A65D35"/>
    <w:rsid w:val="00A72F20"/>
    <w:rsid w:val="00A74B07"/>
    <w:rsid w:val="00AA24C7"/>
    <w:rsid w:val="00AB2A98"/>
    <w:rsid w:val="00AC0892"/>
    <w:rsid w:val="00AC34E6"/>
    <w:rsid w:val="00AD2516"/>
    <w:rsid w:val="00AD5032"/>
    <w:rsid w:val="00AE7FCB"/>
    <w:rsid w:val="00AF173C"/>
    <w:rsid w:val="00AF4E2B"/>
    <w:rsid w:val="00B03299"/>
    <w:rsid w:val="00B405B5"/>
    <w:rsid w:val="00B4070E"/>
    <w:rsid w:val="00B429DA"/>
    <w:rsid w:val="00B54C0A"/>
    <w:rsid w:val="00B679A6"/>
    <w:rsid w:val="00B72A4B"/>
    <w:rsid w:val="00B73D89"/>
    <w:rsid w:val="00B74154"/>
    <w:rsid w:val="00B83D3A"/>
    <w:rsid w:val="00B957B7"/>
    <w:rsid w:val="00B97B51"/>
    <w:rsid w:val="00BA7802"/>
    <w:rsid w:val="00BB3FD6"/>
    <w:rsid w:val="00BB6DBE"/>
    <w:rsid w:val="00BC0C20"/>
    <w:rsid w:val="00BD26BE"/>
    <w:rsid w:val="00BE18DB"/>
    <w:rsid w:val="00BE26D6"/>
    <w:rsid w:val="00BE475C"/>
    <w:rsid w:val="00BF0C59"/>
    <w:rsid w:val="00BF6F3D"/>
    <w:rsid w:val="00C13C5B"/>
    <w:rsid w:val="00C25EE2"/>
    <w:rsid w:val="00C3036D"/>
    <w:rsid w:val="00C53B49"/>
    <w:rsid w:val="00C53D91"/>
    <w:rsid w:val="00C554E6"/>
    <w:rsid w:val="00C5765C"/>
    <w:rsid w:val="00C65773"/>
    <w:rsid w:val="00C73236"/>
    <w:rsid w:val="00C8183F"/>
    <w:rsid w:val="00C8220F"/>
    <w:rsid w:val="00C830B9"/>
    <w:rsid w:val="00C851A5"/>
    <w:rsid w:val="00C86792"/>
    <w:rsid w:val="00C93C77"/>
    <w:rsid w:val="00CB2842"/>
    <w:rsid w:val="00CB624B"/>
    <w:rsid w:val="00CB7AA5"/>
    <w:rsid w:val="00CC596B"/>
    <w:rsid w:val="00CD4178"/>
    <w:rsid w:val="00CE5328"/>
    <w:rsid w:val="00CF00F4"/>
    <w:rsid w:val="00CF3EBC"/>
    <w:rsid w:val="00D21C0E"/>
    <w:rsid w:val="00D221C1"/>
    <w:rsid w:val="00D23ED6"/>
    <w:rsid w:val="00D251B5"/>
    <w:rsid w:val="00D36276"/>
    <w:rsid w:val="00D4631E"/>
    <w:rsid w:val="00D52E0B"/>
    <w:rsid w:val="00D56195"/>
    <w:rsid w:val="00D6367D"/>
    <w:rsid w:val="00DA5959"/>
    <w:rsid w:val="00DB34DB"/>
    <w:rsid w:val="00DB66B5"/>
    <w:rsid w:val="00DC1EBB"/>
    <w:rsid w:val="00DC491D"/>
    <w:rsid w:val="00DD70C0"/>
    <w:rsid w:val="00DF39D1"/>
    <w:rsid w:val="00E0271F"/>
    <w:rsid w:val="00E069F2"/>
    <w:rsid w:val="00E13B68"/>
    <w:rsid w:val="00E16370"/>
    <w:rsid w:val="00E22404"/>
    <w:rsid w:val="00E2296C"/>
    <w:rsid w:val="00E311B4"/>
    <w:rsid w:val="00E43BEB"/>
    <w:rsid w:val="00E84C55"/>
    <w:rsid w:val="00E90C93"/>
    <w:rsid w:val="00E93AB3"/>
    <w:rsid w:val="00E94009"/>
    <w:rsid w:val="00EC29FC"/>
    <w:rsid w:val="00ED2FD4"/>
    <w:rsid w:val="00EE1292"/>
    <w:rsid w:val="00EE7A3C"/>
    <w:rsid w:val="00EF5A02"/>
    <w:rsid w:val="00EF7455"/>
    <w:rsid w:val="00F152C7"/>
    <w:rsid w:val="00F23F85"/>
    <w:rsid w:val="00F2506A"/>
    <w:rsid w:val="00F2606C"/>
    <w:rsid w:val="00F30B1D"/>
    <w:rsid w:val="00F347E6"/>
    <w:rsid w:val="00F5453F"/>
    <w:rsid w:val="00F55CF4"/>
    <w:rsid w:val="00F65E5C"/>
    <w:rsid w:val="00F7162C"/>
    <w:rsid w:val="00F727EF"/>
    <w:rsid w:val="00F91426"/>
    <w:rsid w:val="00F94B32"/>
    <w:rsid w:val="00FB14F8"/>
    <w:rsid w:val="00FB21A1"/>
    <w:rsid w:val="00FD4741"/>
    <w:rsid w:val="00FF0E0B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4A111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554E6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4E6"/>
    <w:rPr>
      <w:rFonts w:eastAsiaTheme="minorHAns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4A111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554E6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4E6"/>
    <w:rPr>
      <w:rFonts w:eastAsiaTheme="minorHAns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NEAR-TAIEX@ec.europa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ec.europa.eu/taie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arve\Desktop\Template_SPP%20News%20Ahead%20Negative%20blank_V3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59A2-506F-4B9E-AA5F-6B3FE26D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Template_SPP News Ahead Negative blank_V3.0</Template>
  <TotalTime>0</TotalTime>
  <Pages>7</Pages>
  <Words>1314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Name, Surname</vt:lpstr>
      <vt:lpstr>Name, Surname</vt:lpstr>
    </vt:vector>
  </TitlesOfParts>
  <Company>Tipik S.A.</Company>
  <LinksUpToDate>false</LinksUpToDate>
  <CharactersWithSpaces>8790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Surname</dc:title>
  <dc:creator>bodarve</dc:creator>
  <cp:lastModifiedBy>Ketino Gorozia</cp:lastModifiedBy>
  <cp:revision>3</cp:revision>
  <cp:lastPrinted>2016-10-03T11:56:00Z</cp:lastPrinted>
  <dcterms:created xsi:type="dcterms:W3CDTF">2016-10-06T08:29:00Z</dcterms:created>
  <dcterms:modified xsi:type="dcterms:W3CDTF">2016-10-06T08:30:00Z</dcterms:modified>
</cp:coreProperties>
</file>