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0EA" w:rsidRPr="0088478F" w:rsidRDefault="00AF50EA" w:rsidP="004E6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" w:right="144"/>
        <w:jc w:val="right"/>
        <w:rPr>
          <w:rFonts w:ascii="Sylfaen" w:hAnsi="Sylfaen" w:cs="Sylfaen"/>
          <w:b/>
          <w:bCs/>
          <w:lang w:val="ka-GE"/>
        </w:rPr>
      </w:pPr>
      <w:r w:rsidRPr="0088478F">
        <w:rPr>
          <w:rFonts w:ascii="Sylfaen" w:hAnsi="Sylfaen" w:cs="Sylfaen"/>
          <w:b/>
          <w:bCs/>
          <w:lang w:val="ka-GE"/>
        </w:rPr>
        <w:t>პროექტი</w:t>
      </w:r>
    </w:p>
    <w:p w:rsidR="00AF50EA" w:rsidRPr="0088478F" w:rsidRDefault="00AF50EA" w:rsidP="004E6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" w:right="144"/>
        <w:jc w:val="both"/>
        <w:rPr>
          <w:rFonts w:ascii="Sylfaen" w:hAnsi="Sylfaen" w:cs="Sylfaen"/>
          <w:b/>
          <w:bCs/>
        </w:rPr>
      </w:pPr>
    </w:p>
    <w:p w:rsidR="00AF50EA" w:rsidRPr="0088478F" w:rsidRDefault="00AF50EA" w:rsidP="004E6A80">
      <w:pPr>
        <w:spacing w:after="0" w:line="240" w:lineRule="auto"/>
        <w:ind w:left="144" w:right="144"/>
        <w:jc w:val="center"/>
        <w:rPr>
          <w:rFonts w:ascii="Sylfaen" w:hAnsi="Sylfaen" w:cs="Sylfaen"/>
          <w:b/>
          <w:bCs/>
        </w:rPr>
      </w:pPr>
      <w:proofErr w:type="spellStart"/>
      <w:proofErr w:type="gramStart"/>
      <w:r w:rsidRPr="0088478F">
        <w:rPr>
          <w:rFonts w:ascii="Sylfaen" w:hAnsi="Sylfaen" w:cs="Sylfaen"/>
          <w:b/>
          <w:bCs/>
        </w:rPr>
        <w:t>საქართველოს</w:t>
      </w:r>
      <w:proofErr w:type="spellEnd"/>
      <w:proofErr w:type="gramEnd"/>
      <w:r w:rsidRPr="0088478F">
        <w:rPr>
          <w:rFonts w:ascii="Sylfaen" w:hAnsi="Sylfaen" w:cs="Sylfaen"/>
          <w:b/>
          <w:bCs/>
        </w:rPr>
        <w:t xml:space="preserve"> </w:t>
      </w:r>
      <w:proofErr w:type="spellStart"/>
      <w:r w:rsidRPr="0088478F">
        <w:rPr>
          <w:rFonts w:ascii="Sylfaen" w:hAnsi="Sylfaen" w:cs="Sylfaen"/>
          <w:b/>
          <w:bCs/>
        </w:rPr>
        <w:t>შრომის</w:t>
      </w:r>
      <w:proofErr w:type="spellEnd"/>
      <w:r w:rsidRPr="0088478F">
        <w:rPr>
          <w:rFonts w:ascii="Sylfaen" w:hAnsi="Sylfaen" w:cs="Sylfaen"/>
          <w:b/>
          <w:bCs/>
        </w:rPr>
        <w:t xml:space="preserve">, </w:t>
      </w:r>
      <w:proofErr w:type="spellStart"/>
      <w:r w:rsidRPr="0088478F">
        <w:rPr>
          <w:rFonts w:ascii="Sylfaen" w:hAnsi="Sylfaen" w:cs="Sylfaen"/>
          <w:b/>
          <w:bCs/>
        </w:rPr>
        <w:t>ჯანმრთელობისა</w:t>
      </w:r>
      <w:proofErr w:type="spellEnd"/>
      <w:r w:rsidRPr="0088478F">
        <w:rPr>
          <w:rFonts w:ascii="Sylfaen" w:hAnsi="Sylfaen" w:cs="Sylfaen"/>
          <w:b/>
          <w:bCs/>
        </w:rPr>
        <w:t xml:space="preserve"> </w:t>
      </w:r>
      <w:proofErr w:type="spellStart"/>
      <w:r w:rsidRPr="0088478F">
        <w:rPr>
          <w:rFonts w:ascii="Sylfaen" w:hAnsi="Sylfaen" w:cs="Sylfaen"/>
          <w:b/>
          <w:bCs/>
        </w:rPr>
        <w:t>და</w:t>
      </w:r>
      <w:proofErr w:type="spellEnd"/>
    </w:p>
    <w:p w:rsidR="00AF50EA" w:rsidRPr="0088478F" w:rsidRDefault="00AF50EA" w:rsidP="004E6A80">
      <w:pPr>
        <w:spacing w:after="0" w:line="240" w:lineRule="auto"/>
        <w:ind w:left="144" w:right="144"/>
        <w:jc w:val="center"/>
        <w:rPr>
          <w:rFonts w:ascii="Sylfaen" w:hAnsi="Sylfaen" w:cs="Sylfaen"/>
          <w:b/>
          <w:bCs/>
        </w:rPr>
      </w:pPr>
      <w:proofErr w:type="spellStart"/>
      <w:proofErr w:type="gramStart"/>
      <w:r w:rsidRPr="0088478F">
        <w:rPr>
          <w:rFonts w:ascii="Sylfaen" w:hAnsi="Sylfaen" w:cs="Sylfaen"/>
          <w:b/>
          <w:bCs/>
        </w:rPr>
        <w:t>სოციალური</w:t>
      </w:r>
      <w:proofErr w:type="spellEnd"/>
      <w:proofErr w:type="gramEnd"/>
      <w:r w:rsidRPr="0088478F">
        <w:rPr>
          <w:rFonts w:ascii="Sylfaen" w:hAnsi="Sylfaen" w:cs="Sylfaen"/>
          <w:b/>
          <w:bCs/>
        </w:rPr>
        <w:t xml:space="preserve"> </w:t>
      </w:r>
      <w:proofErr w:type="spellStart"/>
      <w:r w:rsidRPr="0088478F">
        <w:rPr>
          <w:rFonts w:ascii="Sylfaen" w:hAnsi="Sylfaen" w:cs="Sylfaen"/>
          <w:b/>
          <w:bCs/>
        </w:rPr>
        <w:t>დაცვის</w:t>
      </w:r>
      <w:proofErr w:type="spellEnd"/>
      <w:r w:rsidRPr="0088478F">
        <w:rPr>
          <w:rFonts w:ascii="Sylfaen" w:hAnsi="Sylfaen" w:cs="Sylfaen"/>
          <w:b/>
          <w:bCs/>
        </w:rPr>
        <w:t xml:space="preserve"> </w:t>
      </w:r>
      <w:proofErr w:type="spellStart"/>
      <w:r w:rsidRPr="0088478F">
        <w:rPr>
          <w:rFonts w:ascii="Sylfaen" w:hAnsi="Sylfaen" w:cs="Sylfaen"/>
          <w:b/>
          <w:bCs/>
        </w:rPr>
        <w:t>მინისტრის</w:t>
      </w:r>
      <w:proofErr w:type="spellEnd"/>
    </w:p>
    <w:p w:rsidR="00AF50EA" w:rsidRPr="0088478F" w:rsidRDefault="00AF50EA" w:rsidP="004E6A80">
      <w:pPr>
        <w:spacing w:after="0" w:line="240" w:lineRule="auto"/>
        <w:ind w:left="144" w:right="144"/>
        <w:jc w:val="center"/>
        <w:rPr>
          <w:rFonts w:ascii="Sylfaen" w:hAnsi="Sylfaen" w:cs="Sylfaen"/>
          <w:b/>
          <w:bCs/>
        </w:rPr>
      </w:pPr>
      <w:proofErr w:type="spellStart"/>
      <w:proofErr w:type="gramStart"/>
      <w:r w:rsidRPr="0088478F">
        <w:rPr>
          <w:rFonts w:ascii="Sylfaen" w:hAnsi="Sylfaen" w:cs="Sylfaen"/>
          <w:b/>
          <w:bCs/>
        </w:rPr>
        <w:t>ბრძანება</w:t>
      </w:r>
      <w:proofErr w:type="spellEnd"/>
      <w:proofErr w:type="gramEnd"/>
      <w:r w:rsidRPr="0088478F">
        <w:rPr>
          <w:rFonts w:ascii="Sylfaen" w:hAnsi="Sylfaen" w:cs="Sylfaen"/>
          <w:b/>
          <w:bCs/>
        </w:rPr>
        <w:t xml:space="preserve"> N</w:t>
      </w:r>
    </w:p>
    <w:p w:rsidR="00AF50EA" w:rsidRPr="0088478F" w:rsidRDefault="00AF50EA" w:rsidP="004E6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" w:right="144"/>
        <w:jc w:val="center"/>
        <w:rPr>
          <w:rFonts w:ascii="Sylfaen" w:hAnsi="Sylfaen" w:cs="Sylfaen"/>
          <w:b/>
          <w:bCs/>
        </w:rPr>
      </w:pPr>
      <w:r w:rsidRPr="0088478F">
        <w:rPr>
          <w:rFonts w:ascii="Sylfaen" w:hAnsi="Sylfaen" w:cs="Sylfaen"/>
          <w:b/>
          <w:bCs/>
        </w:rPr>
        <w:t xml:space="preserve">2017 </w:t>
      </w:r>
      <w:proofErr w:type="spellStart"/>
      <w:r w:rsidRPr="0088478F">
        <w:rPr>
          <w:rFonts w:ascii="Sylfaen" w:hAnsi="Sylfaen" w:cs="Sylfaen"/>
          <w:b/>
          <w:bCs/>
        </w:rPr>
        <w:t>წლის</w:t>
      </w:r>
      <w:proofErr w:type="spellEnd"/>
      <w:r w:rsidRPr="0088478F">
        <w:rPr>
          <w:rFonts w:ascii="Sylfaen" w:hAnsi="Sylfaen" w:cs="Sylfaen"/>
          <w:b/>
          <w:bCs/>
        </w:rPr>
        <w:t xml:space="preserve">                    ქ. </w:t>
      </w:r>
      <w:proofErr w:type="spellStart"/>
      <w:r w:rsidRPr="0088478F">
        <w:rPr>
          <w:rFonts w:ascii="Sylfaen" w:hAnsi="Sylfaen" w:cs="Sylfaen"/>
          <w:b/>
          <w:bCs/>
        </w:rPr>
        <w:t>თბილისი</w:t>
      </w:r>
      <w:proofErr w:type="spellEnd"/>
    </w:p>
    <w:p w:rsidR="00AF50EA" w:rsidRPr="0088478F" w:rsidRDefault="00AF50EA" w:rsidP="004E6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" w:right="144"/>
        <w:jc w:val="center"/>
        <w:rPr>
          <w:rFonts w:ascii="Sylfaen" w:hAnsi="Sylfaen" w:cs="Sylfaen"/>
          <w:b/>
          <w:bCs/>
        </w:rPr>
      </w:pPr>
    </w:p>
    <w:p w:rsidR="00AF50EA" w:rsidRPr="0088478F" w:rsidRDefault="00AF50EA" w:rsidP="004E6A80">
      <w:pPr>
        <w:spacing w:after="0" w:line="240" w:lineRule="auto"/>
        <w:ind w:left="144" w:right="144"/>
        <w:jc w:val="center"/>
        <w:rPr>
          <w:rFonts w:ascii="Sylfaen" w:hAnsi="Sylfaen" w:cs="Sylfaen"/>
          <w:b/>
          <w:bCs/>
          <w:lang w:val="ka-GE"/>
        </w:rPr>
      </w:pPr>
      <w:r w:rsidRPr="0088478F">
        <w:rPr>
          <w:rFonts w:ascii="Sylfaen" w:hAnsi="Sylfaen" w:cs="Sylfaen"/>
          <w:b/>
          <w:bCs/>
          <w:lang w:val="ka-GE"/>
        </w:rPr>
        <w:t xml:space="preserve">„ფსიქოაქტიური ნივთიერებების მოხმარებით გამოწვეული ინტოქსიკაციების შემთხვევების </w:t>
      </w:r>
      <w:proofErr w:type="spellStart"/>
      <w:r w:rsidRPr="0088478F">
        <w:rPr>
          <w:rFonts w:ascii="Sylfaen" w:hAnsi="Sylfaen" w:cs="Sylfaen"/>
          <w:b/>
          <w:bCs/>
        </w:rPr>
        <w:t>საქართველოს</w:t>
      </w:r>
      <w:proofErr w:type="spellEnd"/>
      <w:r w:rsidRPr="0088478F">
        <w:rPr>
          <w:rFonts w:ascii="Sylfaen" w:hAnsi="Sylfaen" w:cs="Sylfaen"/>
          <w:b/>
          <w:bCs/>
        </w:rPr>
        <w:t xml:space="preserve"> </w:t>
      </w:r>
      <w:proofErr w:type="spellStart"/>
      <w:r w:rsidRPr="0088478F">
        <w:rPr>
          <w:rFonts w:ascii="Sylfaen" w:hAnsi="Sylfaen" w:cs="Sylfaen"/>
          <w:b/>
          <w:bCs/>
        </w:rPr>
        <w:t>შრომის</w:t>
      </w:r>
      <w:proofErr w:type="spellEnd"/>
      <w:r w:rsidRPr="0088478F">
        <w:rPr>
          <w:rFonts w:ascii="Sylfaen" w:hAnsi="Sylfaen" w:cs="Sylfaen"/>
          <w:b/>
          <w:bCs/>
        </w:rPr>
        <w:t xml:space="preserve">, </w:t>
      </w:r>
      <w:proofErr w:type="spellStart"/>
      <w:r w:rsidRPr="0088478F">
        <w:rPr>
          <w:rFonts w:ascii="Sylfaen" w:hAnsi="Sylfaen" w:cs="Sylfaen"/>
          <w:b/>
          <w:bCs/>
        </w:rPr>
        <w:t>ჯანმრთელობისა</w:t>
      </w:r>
      <w:proofErr w:type="spellEnd"/>
      <w:r w:rsidRPr="0088478F">
        <w:rPr>
          <w:rFonts w:ascii="Sylfaen" w:hAnsi="Sylfaen" w:cs="Sylfaen"/>
          <w:b/>
          <w:bCs/>
        </w:rPr>
        <w:t xml:space="preserve"> </w:t>
      </w:r>
      <w:proofErr w:type="spellStart"/>
      <w:r w:rsidRPr="0088478F">
        <w:rPr>
          <w:rFonts w:ascii="Sylfaen" w:hAnsi="Sylfaen" w:cs="Sylfaen"/>
          <w:b/>
          <w:bCs/>
        </w:rPr>
        <w:t>და</w:t>
      </w:r>
      <w:proofErr w:type="spellEnd"/>
      <w:r w:rsidRPr="0088478F">
        <w:rPr>
          <w:rFonts w:ascii="Sylfaen" w:hAnsi="Sylfaen" w:cs="Sylfaen"/>
          <w:b/>
          <w:bCs/>
        </w:rPr>
        <w:t xml:space="preserve"> </w:t>
      </w:r>
      <w:proofErr w:type="spellStart"/>
      <w:r w:rsidRPr="0088478F">
        <w:rPr>
          <w:rFonts w:ascii="Sylfaen" w:hAnsi="Sylfaen" w:cs="Sylfaen"/>
          <w:b/>
          <w:bCs/>
        </w:rPr>
        <w:t>სოციალური</w:t>
      </w:r>
      <w:proofErr w:type="spellEnd"/>
      <w:r w:rsidRPr="0088478F">
        <w:rPr>
          <w:rFonts w:ascii="Sylfaen" w:hAnsi="Sylfaen" w:cs="Sylfaen"/>
          <w:b/>
          <w:bCs/>
        </w:rPr>
        <w:t xml:space="preserve"> </w:t>
      </w:r>
      <w:proofErr w:type="spellStart"/>
      <w:r w:rsidRPr="0088478F">
        <w:rPr>
          <w:rFonts w:ascii="Sylfaen" w:hAnsi="Sylfaen" w:cs="Sylfaen"/>
          <w:b/>
          <w:bCs/>
        </w:rPr>
        <w:t>დაცვის</w:t>
      </w:r>
      <w:proofErr w:type="spellEnd"/>
      <w:r w:rsidRPr="0088478F">
        <w:rPr>
          <w:rFonts w:ascii="Sylfaen" w:hAnsi="Sylfaen" w:cs="Sylfaen"/>
          <w:b/>
          <w:bCs/>
        </w:rPr>
        <w:t xml:space="preserve"> </w:t>
      </w:r>
      <w:proofErr w:type="spellStart"/>
      <w:r w:rsidRPr="0088478F">
        <w:rPr>
          <w:rFonts w:ascii="Sylfaen" w:hAnsi="Sylfaen" w:cs="Sylfaen"/>
          <w:b/>
          <w:bCs/>
        </w:rPr>
        <w:t>სამინისტროს</w:t>
      </w:r>
      <w:proofErr w:type="spellEnd"/>
      <w:r w:rsidRPr="0088478F">
        <w:rPr>
          <w:rFonts w:ascii="Sylfaen" w:hAnsi="Sylfaen" w:cs="Sylfaen"/>
          <w:b/>
          <w:bCs/>
        </w:rPr>
        <w:t xml:space="preserve"> </w:t>
      </w:r>
      <w:proofErr w:type="spellStart"/>
      <w:r w:rsidRPr="0088478F">
        <w:rPr>
          <w:rFonts w:ascii="Sylfaen" w:hAnsi="Sylfaen" w:cs="Sylfaen"/>
          <w:b/>
          <w:bCs/>
        </w:rPr>
        <w:t>სახელმწიფო</w:t>
      </w:r>
      <w:proofErr w:type="spellEnd"/>
      <w:r w:rsidRPr="0088478F">
        <w:rPr>
          <w:rFonts w:ascii="Sylfaen" w:hAnsi="Sylfaen" w:cs="Sylfaen"/>
          <w:b/>
          <w:bCs/>
        </w:rPr>
        <w:t xml:space="preserve"> </w:t>
      </w:r>
      <w:proofErr w:type="spellStart"/>
      <w:r w:rsidRPr="0088478F">
        <w:rPr>
          <w:rFonts w:ascii="Sylfaen" w:hAnsi="Sylfaen" w:cs="Sylfaen"/>
          <w:b/>
          <w:bCs/>
        </w:rPr>
        <w:t>კონტროლს</w:t>
      </w:r>
      <w:proofErr w:type="spellEnd"/>
      <w:r w:rsidRPr="0088478F">
        <w:rPr>
          <w:rFonts w:ascii="Sylfaen" w:hAnsi="Sylfaen" w:cs="Sylfaen"/>
          <w:b/>
          <w:bCs/>
        </w:rPr>
        <w:t xml:space="preserve"> </w:t>
      </w:r>
      <w:proofErr w:type="spellStart"/>
      <w:r w:rsidRPr="0088478F">
        <w:rPr>
          <w:rFonts w:ascii="Sylfaen" w:hAnsi="Sylfaen" w:cs="Sylfaen"/>
          <w:b/>
          <w:bCs/>
        </w:rPr>
        <w:t>დაქვემდებარებული</w:t>
      </w:r>
      <w:proofErr w:type="spellEnd"/>
      <w:r w:rsidRPr="0088478F">
        <w:rPr>
          <w:rFonts w:ascii="Sylfaen" w:hAnsi="Sylfaen" w:cs="Sylfaen"/>
          <w:b/>
          <w:bCs/>
        </w:rPr>
        <w:t xml:space="preserve"> </w:t>
      </w:r>
      <w:proofErr w:type="spellStart"/>
      <w:r w:rsidRPr="0088478F">
        <w:rPr>
          <w:rFonts w:ascii="Sylfaen" w:hAnsi="Sylfaen" w:cs="Sylfaen"/>
          <w:b/>
          <w:bCs/>
        </w:rPr>
        <w:t>საჯარო</w:t>
      </w:r>
      <w:proofErr w:type="spellEnd"/>
      <w:r w:rsidRPr="0088478F">
        <w:rPr>
          <w:rFonts w:ascii="Sylfaen" w:hAnsi="Sylfaen" w:cs="Sylfaen"/>
          <w:b/>
          <w:bCs/>
        </w:rPr>
        <w:t xml:space="preserve"> </w:t>
      </w:r>
      <w:proofErr w:type="spellStart"/>
      <w:r w:rsidRPr="0088478F">
        <w:rPr>
          <w:rFonts w:ascii="Sylfaen" w:hAnsi="Sylfaen" w:cs="Sylfaen"/>
          <w:b/>
          <w:bCs/>
        </w:rPr>
        <w:t>სამართლის</w:t>
      </w:r>
      <w:proofErr w:type="spellEnd"/>
      <w:r w:rsidRPr="0088478F">
        <w:rPr>
          <w:rFonts w:ascii="Sylfaen" w:hAnsi="Sylfaen" w:cs="Sylfaen"/>
          <w:b/>
          <w:bCs/>
        </w:rPr>
        <w:t xml:space="preserve"> </w:t>
      </w:r>
      <w:proofErr w:type="spellStart"/>
      <w:r w:rsidRPr="0088478F">
        <w:rPr>
          <w:rFonts w:ascii="Sylfaen" w:hAnsi="Sylfaen" w:cs="Sylfaen"/>
          <w:b/>
          <w:bCs/>
        </w:rPr>
        <w:t>იურიდიული</w:t>
      </w:r>
      <w:proofErr w:type="spellEnd"/>
      <w:r w:rsidRPr="0088478F">
        <w:rPr>
          <w:rFonts w:ascii="Sylfaen" w:hAnsi="Sylfaen" w:cs="Sylfaen"/>
          <w:b/>
          <w:bCs/>
        </w:rPr>
        <w:t xml:space="preserve"> </w:t>
      </w:r>
      <w:proofErr w:type="spellStart"/>
      <w:r w:rsidRPr="0088478F">
        <w:rPr>
          <w:rFonts w:ascii="Sylfaen" w:hAnsi="Sylfaen" w:cs="Sylfaen"/>
          <w:b/>
          <w:bCs/>
        </w:rPr>
        <w:t>პირის</w:t>
      </w:r>
      <w:proofErr w:type="spellEnd"/>
      <w:r w:rsidRPr="0088478F">
        <w:rPr>
          <w:rFonts w:ascii="Sylfaen" w:hAnsi="Sylfaen" w:cs="Sylfaen"/>
          <w:b/>
          <w:bCs/>
        </w:rPr>
        <w:t xml:space="preserve"> – </w:t>
      </w:r>
      <w:proofErr w:type="spellStart"/>
      <w:r w:rsidRPr="0088478F">
        <w:rPr>
          <w:rFonts w:ascii="Sylfaen" w:hAnsi="Sylfaen" w:cs="Sylfaen"/>
          <w:b/>
          <w:bCs/>
        </w:rPr>
        <w:t>სამედიცინო</w:t>
      </w:r>
      <w:proofErr w:type="spellEnd"/>
      <w:r w:rsidRPr="0088478F">
        <w:rPr>
          <w:rFonts w:ascii="Sylfaen" w:hAnsi="Sylfaen" w:cs="Sylfaen"/>
          <w:b/>
          <w:bCs/>
        </w:rPr>
        <w:t xml:space="preserve"> </w:t>
      </w:r>
      <w:proofErr w:type="spellStart"/>
      <w:r w:rsidRPr="0088478F">
        <w:rPr>
          <w:rFonts w:ascii="Sylfaen" w:hAnsi="Sylfaen" w:cs="Sylfaen"/>
          <w:b/>
          <w:bCs/>
        </w:rPr>
        <w:t>საქმიანობის</w:t>
      </w:r>
      <w:proofErr w:type="spellEnd"/>
      <w:r w:rsidRPr="0088478F">
        <w:rPr>
          <w:rFonts w:ascii="Sylfaen" w:hAnsi="Sylfaen" w:cs="Sylfaen"/>
          <w:b/>
          <w:bCs/>
        </w:rPr>
        <w:t xml:space="preserve"> </w:t>
      </w:r>
      <w:proofErr w:type="spellStart"/>
      <w:r w:rsidRPr="0088478F">
        <w:rPr>
          <w:rFonts w:ascii="Sylfaen" w:hAnsi="Sylfaen" w:cs="Sylfaen"/>
          <w:b/>
          <w:bCs/>
        </w:rPr>
        <w:t>სახელმწიფო</w:t>
      </w:r>
      <w:proofErr w:type="spellEnd"/>
      <w:r w:rsidRPr="0088478F">
        <w:rPr>
          <w:rFonts w:ascii="Sylfaen" w:hAnsi="Sylfaen" w:cs="Sylfaen"/>
          <w:b/>
          <w:bCs/>
        </w:rPr>
        <w:t xml:space="preserve"> </w:t>
      </w:r>
      <w:proofErr w:type="spellStart"/>
      <w:r w:rsidRPr="0088478F">
        <w:rPr>
          <w:rFonts w:ascii="Sylfaen" w:hAnsi="Sylfaen" w:cs="Sylfaen"/>
          <w:b/>
          <w:bCs/>
        </w:rPr>
        <w:t>რეგულირების</w:t>
      </w:r>
      <w:proofErr w:type="spellEnd"/>
      <w:r w:rsidRPr="0088478F">
        <w:rPr>
          <w:rFonts w:ascii="Sylfaen" w:hAnsi="Sylfaen" w:cs="Sylfaen"/>
          <w:b/>
          <w:bCs/>
        </w:rPr>
        <w:t xml:space="preserve"> </w:t>
      </w:r>
      <w:proofErr w:type="spellStart"/>
      <w:r w:rsidRPr="0088478F">
        <w:rPr>
          <w:rFonts w:ascii="Sylfaen" w:hAnsi="Sylfaen" w:cs="Sylfaen"/>
          <w:b/>
          <w:bCs/>
        </w:rPr>
        <w:t>სააგენტოსათვის</w:t>
      </w:r>
      <w:proofErr w:type="spellEnd"/>
      <w:r w:rsidRPr="0088478F">
        <w:rPr>
          <w:rFonts w:ascii="Sylfaen" w:hAnsi="Sylfaen" w:cs="Sylfaen"/>
          <w:b/>
          <w:bCs/>
        </w:rPr>
        <w:t xml:space="preserve"> </w:t>
      </w:r>
      <w:proofErr w:type="spellStart"/>
      <w:r w:rsidRPr="0088478F">
        <w:rPr>
          <w:rFonts w:ascii="Sylfaen" w:hAnsi="Sylfaen" w:cs="Sylfaen"/>
          <w:b/>
          <w:bCs/>
        </w:rPr>
        <w:t>სავალდებულო</w:t>
      </w:r>
      <w:proofErr w:type="spellEnd"/>
      <w:r w:rsidRPr="0088478F">
        <w:rPr>
          <w:rFonts w:ascii="Sylfaen" w:hAnsi="Sylfaen" w:cs="Sylfaen"/>
          <w:b/>
          <w:bCs/>
        </w:rPr>
        <w:t xml:space="preserve"> </w:t>
      </w:r>
      <w:proofErr w:type="spellStart"/>
      <w:r w:rsidRPr="0088478F">
        <w:rPr>
          <w:rFonts w:ascii="Sylfaen" w:hAnsi="Sylfaen" w:cs="Sylfaen"/>
          <w:b/>
          <w:bCs/>
        </w:rPr>
        <w:t>ინფორმაციის</w:t>
      </w:r>
      <w:proofErr w:type="spellEnd"/>
      <w:r w:rsidRPr="0088478F">
        <w:rPr>
          <w:rFonts w:ascii="Sylfaen" w:hAnsi="Sylfaen" w:cs="Sylfaen"/>
          <w:b/>
          <w:bCs/>
        </w:rPr>
        <w:t xml:space="preserve"> </w:t>
      </w:r>
      <w:proofErr w:type="spellStart"/>
      <w:r w:rsidRPr="0088478F">
        <w:rPr>
          <w:rFonts w:ascii="Sylfaen" w:hAnsi="Sylfaen" w:cs="Sylfaen"/>
          <w:b/>
          <w:bCs/>
        </w:rPr>
        <w:t>მიწოდების</w:t>
      </w:r>
      <w:bookmarkStart w:id="0" w:name="_GoBack"/>
      <w:bookmarkEnd w:id="0"/>
      <w:proofErr w:type="spellEnd"/>
      <w:r w:rsidRPr="0088478F">
        <w:rPr>
          <w:rFonts w:ascii="Sylfaen" w:hAnsi="Sylfaen" w:cs="Sylfaen"/>
          <w:b/>
          <w:bCs/>
          <w:lang w:val="ka-GE"/>
        </w:rPr>
        <w:t xml:space="preserve"> თაობაზე“</w:t>
      </w:r>
    </w:p>
    <w:p w:rsidR="00AF50EA" w:rsidRPr="0088478F" w:rsidRDefault="00AF50EA" w:rsidP="004E6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" w:right="144"/>
        <w:jc w:val="both"/>
        <w:rPr>
          <w:rFonts w:ascii="Sylfaen" w:hAnsi="Sylfaen" w:cs="Sylfaen"/>
          <w:b/>
          <w:bCs/>
          <w:lang w:val="ka-GE"/>
        </w:rPr>
      </w:pPr>
    </w:p>
    <w:p w:rsidR="00AF50EA" w:rsidRPr="008643D4" w:rsidRDefault="00AF50EA" w:rsidP="004E6A80">
      <w:pPr>
        <w:widowControl w:val="0"/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t>გაეროს 1961 წლის ნარკოტიკულ საშუალებათა შესახებ ერთიანი კონვენციის მე-3 მუხლის 1-ლი პუნქტის, მე-4 მუხლის გ) პუნქტის და 38-ე მუხლის; გაეროს 1971 წლის ფსიქოტროპულ ნივთიერებათა შესახებ კონვენციის მე-2 მუხლის 1-ლი პუნქტის და 20 მუხლის</w:t>
      </w:r>
      <w:r w:rsidRPr="008643D4">
        <w:rPr>
          <w:rFonts w:ascii="Sylfaen" w:hAnsi="Sylfaen"/>
          <w:lang w:val="ka-GE"/>
        </w:rPr>
        <w:t>;</w:t>
      </w:r>
      <w:r w:rsidR="004E6A80" w:rsidRPr="008643D4">
        <w:rPr>
          <w:rFonts w:ascii="Sylfaen" w:hAnsi="Sylfaen"/>
          <w:lang w:val="ka-GE"/>
        </w:rPr>
        <w:t xml:space="preserve"> </w:t>
      </w:r>
      <w:r w:rsidRPr="0088478F">
        <w:rPr>
          <w:rFonts w:ascii="Sylfaen" w:hAnsi="Sylfaen"/>
          <w:lang w:val="ka-GE"/>
        </w:rPr>
        <w:t>„</w:t>
      </w:r>
      <w:r w:rsidRPr="0088478F">
        <w:fldChar w:fldCharType="begin"/>
      </w:r>
      <w:r w:rsidRPr="008643D4">
        <w:rPr>
          <w:lang w:val="ka-GE"/>
        </w:rPr>
        <w:instrText xml:space="preserve"> HYPERLINK </w:instrText>
      </w:r>
      <w:r w:rsidRPr="0088478F">
        <w:fldChar w:fldCharType="separate"/>
      </w:r>
      <w:r w:rsidRPr="0088478F">
        <w:rPr>
          <w:rFonts w:ascii="Sylfaen" w:hAnsi="Sylfaen"/>
          <w:lang w:val="ka-GE"/>
        </w:rPr>
        <w:t>ნარკოტიკული საშუალებების, ფსიქოტროპული ნივთიერებების,</w:t>
      </w:r>
      <w:r w:rsidRPr="0088478F">
        <w:rPr>
          <w:rFonts w:ascii="Sylfaen" w:hAnsi="Sylfaen"/>
          <w:lang w:val="ka-GE"/>
        </w:rPr>
        <w:fldChar w:fldCharType="end"/>
      </w:r>
      <w:r w:rsidRPr="0088478F">
        <w:rPr>
          <w:rFonts w:ascii="Sylfaen" w:hAnsi="Sylfaen"/>
          <w:lang w:val="ka-GE"/>
        </w:rPr>
        <w:t xml:space="preserve"> პრეკურსორებისა და ნარკოლოგიური დახმარების შესახებ“ საქართველოს კანონის 1-ლი მუხლის</w:t>
      </w:r>
      <w:r w:rsidRPr="008643D4">
        <w:rPr>
          <w:rFonts w:ascii="Sylfaen" w:hAnsi="Sylfaen"/>
          <w:lang w:val="ka-GE"/>
        </w:rPr>
        <w:t xml:space="preserve">, </w:t>
      </w:r>
      <w:r w:rsidRPr="0088478F">
        <w:rPr>
          <w:rFonts w:ascii="Sylfaen" w:hAnsi="Sylfaen"/>
          <w:lang w:val="ka-GE"/>
        </w:rPr>
        <w:t>მე</w:t>
      </w:r>
      <w:r w:rsidRPr="008643D4">
        <w:rPr>
          <w:rFonts w:ascii="Sylfaen" w:hAnsi="Sylfaen"/>
          <w:lang w:val="ka-GE"/>
        </w:rPr>
        <w:t xml:space="preserve">-3 </w:t>
      </w:r>
      <w:r w:rsidRPr="0088478F">
        <w:rPr>
          <w:rFonts w:ascii="Sylfaen" w:hAnsi="Sylfaen"/>
          <w:lang w:val="ka-GE"/>
        </w:rPr>
        <w:t xml:space="preserve">პუნქტის ა) ქვეპუნქტის შესაბამისად, </w:t>
      </w:r>
    </w:p>
    <w:p w:rsidR="00AF50EA" w:rsidRPr="008643D4" w:rsidRDefault="00AF50EA" w:rsidP="004E6A80">
      <w:pPr>
        <w:widowControl w:val="0"/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</w:p>
    <w:p w:rsidR="00AF50EA" w:rsidRPr="0088478F" w:rsidRDefault="00AF50EA" w:rsidP="004E6A80">
      <w:pPr>
        <w:widowControl w:val="0"/>
        <w:spacing w:after="0" w:line="240" w:lineRule="auto"/>
        <w:ind w:left="144" w:right="144"/>
        <w:jc w:val="center"/>
        <w:rPr>
          <w:rFonts w:ascii="Sylfaen" w:hAnsi="Sylfaen"/>
          <w:b/>
          <w:lang w:val="ka-GE"/>
        </w:rPr>
      </w:pPr>
      <w:r w:rsidRPr="0088478F">
        <w:rPr>
          <w:rFonts w:ascii="Sylfaen" w:hAnsi="Sylfaen"/>
          <w:b/>
          <w:lang w:val="ka-GE"/>
        </w:rPr>
        <w:t>ვბრძანებ:</w:t>
      </w:r>
    </w:p>
    <w:p w:rsidR="00AF50EA" w:rsidRPr="0088478F" w:rsidRDefault="00AF50EA" w:rsidP="004E6A80">
      <w:pPr>
        <w:widowControl w:val="0"/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</w:p>
    <w:p w:rsidR="00AF50EA" w:rsidRPr="0088478F" w:rsidRDefault="00AF50EA" w:rsidP="004E6A80">
      <w:pPr>
        <w:widowControl w:val="0"/>
        <w:spacing w:after="0" w:line="240" w:lineRule="auto"/>
        <w:ind w:left="144" w:right="144"/>
        <w:jc w:val="both"/>
        <w:rPr>
          <w:rFonts w:ascii="Sylfaen" w:hAnsi="Sylfaen" w:cs="Sylfaen"/>
          <w:lang w:val="ka-GE"/>
        </w:rPr>
      </w:pPr>
      <w:r w:rsidRPr="0088478F">
        <w:rPr>
          <w:rFonts w:ascii="Sylfaen" w:hAnsi="Sylfaen"/>
          <w:lang w:val="ka-GE"/>
        </w:rPr>
        <w:t xml:space="preserve">1. აღნიშნული დოკუმენტის მიზანია </w:t>
      </w:r>
      <w:r w:rsidRPr="0088478F">
        <w:rPr>
          <w:rFonts w:ascii="Sylfaen" w:hAnsi="Sylfaen" w:cs="Sylfaen"/>
          <w:position w:val="1"/>
          <w:lang w:val="ka-GE"/>
        </w:rPr>
        <w:t>ნარკოტიკული საშუალებების, ფსიქოტროპული ნივთიერებებისა და</w:t>
      </w:r>
      <w:r w:rsidRPr="0088478F">
        <w:rPr>
          <w:rFonts w:ascii="Sylfaen" w:hAnsi="Sylfaen" w:cs="Sylfaen"/>
          <w:spacing w:val="40"/>
          <w:position w:val="1"/>
          <w:lang w:val="ka-GE"/>
        </w:rPr>
        <w:t xml:space="preserve"> </w:t>
      </w:r>
      <w:r w:rsidRPr="0088478F">
        <w:rPr>
          <w:rFonts w:ascii="Sylfaen" w:hAnsi="Sylfaen" w:cs="Sylfaen"/>
          <w:position w:val="1"/>
          <w:lang w:val="ka-GE"/>
        </w:rPr>
        <w:t>პრეკურსორების ბრუნვის</w:t>
      </w:r>
      <w:r w:rsidRPr="0088478F">
        <w:rPr>
          <w:rFonts w:ascii="Sylfaen" w:hAnsi="Sylfaen" w:cs="Sylfaen"/>
          <w:spacing w:val="40"/>
          <w:position w:val="1"/>
          <w:lang w:val="ka-GE"/>
        </w:rPr>
        <w:t xml:space="preserve"> </w:t>
      </w:r>
      <w:r w:rsidRPr="0088478F">
        <w:rPr>
          <w:rFonts w:ascii="Sylfaen" w:hAnsi="Sylfaen" w:cs="Sylfaen"/>
          <w:w w:val="102"/>
          <w:position w:val="1"/>
          <w:lang w:val="ka-GE"/>
        </w:rPr>
        <w:t xml:space="preserve">სფეროში </w:t>
      </w:r>
      <w:r w:rsidRPr="0088478F">
        <w:rPr>
          <w:rFonts w:ascii="Sylfaen" w:hAnsi="Sylfaen" w:cs="Sylfaen"/>
          <w:position w:val="1"/>
          <w:lang w:val="ka-GE"/>
        </w:rPr>
        <w:t>საერთაშორისო</w:t>
      </w:r>
      <w:r w:rsidRPr="0088478F">
        <w:rPr>
          <w:rFonts w:ascii="Sylfaen" w:hAnsi="Sylfaen" w:cs="Sylfaen"/>
          <w:spacing w:val="32"/>
          <w:position w:val="1"/>
          <w:lang w:val="ka-GE"/>
        </w:rPr>
        <w:t xml:space="preserve"> </w:t>
      </w:r>
      <w:r w:rsidRPr="0088478F">
        <w:rPr>
          <w:rFonts w:ascii="Sylfaen" w:hAnsi="Sylfaen" w:cs="Sylfaen"/>
          <w:position w:val="1"/>
          <w:lang w:val="ka-GE"/>
        </w:rPr>
        <w:t>ხელშეკრულებებით</w:t>
      </w:r>
      <w:r w:rsidRPr="0088478F">
        <w:rPr>
          <w:rFonts w:ascii="Sylfaen" w:hAnsi="Sylfaen" w:cs="Sylfaen"/>
          <w:spacing w:val="41"/>
          <w:position w:val="1"/>
          <w:lang w:val="ka-GE"/>
        </w:rPr>
        <w:t xml:space="preserve"> </w:t>
      </w:r>
      <w:r w:rsidRPr="0088478F">
        <w:rPr>
          <w:rFonts w:ascii="Sylfaen" w:hAnsi="Sylfaen" w:cs="Sylfaen"/>
          <w:position w:val="1"/>
          <w:lang w:val="ka-GE"/>
        </w:rPr>
        <w:t>გათვალისწინებულ</w:t>
      </w:r>
      <w:r w:rsidRPr="0088478F">
        <w:rPr>
          <w:rFonts w:ascii="Sylfaen" w:hAnsi="Sylfaen" w:cs="Sylfaen"/>
          <w:spacing w:val="40"/>
          <w:position w:val="1"/>
          <w:lang w:val="ka-GE"/>
        </w:rPr>
        <w:t xml:space="preserve"> </w:t>
      </w:r>
      <w:r w:rsidRPr="0088478F">
        <w:rPr>
          <w:rFonts w:ascii="Sylfaen" w:hAnsi="Sylfaen" w:cs="Sylfaen"/>
          <w:position w:val="1"/>
          <w:lang w:val="ka-GE"/>
        </w:rPr>
        <w:t>მოთხოვნათა</w:t>
      </w:r>
      <w:r w:rsidRPr="0088478F">
        <w:rPr>
          <w:rFonts w:ascii="Sylfaen" w:hAnsi="Sylfaen" w:cs="Sylfaen"/>
          <w:spacing w:val="27"/>
          <w:position w:val="1"/>
          <w:lang w:val="ka-GE"/>
        </w:rPr>
        <w:t xml:space="preserve"> </w:t>
      </w:r>
      <w:r w:rsidRPr="0088478F">
        <w:rPr>
          <w:rFonts w:ascii="Sylfaen" w:hAnsi="Sylfaen" w:cs="Sylfaen"/>
          <w:w w:val="102"/>
          <w:position w:val="1"/>
          <w:lang w:val="ka-GE"/>
        </w:rPr>
        <w:t>შესრულება;</w:t>
      </w:r>
    </w:p>
    <w:p w:rsidR="00AF50EA" w:rsidRPr="0088478F" w:rsidRDefault="00AF50EA" w:rsidP="004E6A80">
      <w:pPr>
        <w:widowControl w:val="0"/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t xml:space="preserve"> </w:t>
      </w:r>
    </w:p>
    <w:p w:rsidR="00AF50EA" w:rsidRPr="0088478F" w:rsidRDefault="00AF50EA" w:rsidP="004E6A80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 w:cs="Sylfaen"/>
          <w:lang w:val="ka-GE"/>
        </w:rPr>
        <w:t>2. ყველა სტაციონარულმა დაწესებულებამ, რომელიც აწარმოებს გადაუდებელ მდგომარეობაში მყოფი პაციენტების სამედიცინო მომსახურეობას, მიუხედავად იმისა, ფლობს თუ არა სანებართვო დანართს - გადაუდებელი სამედიცინო დახმარება (Emergency), ასევე,  ფსიქიატრიულ და ნარკოლოგიურ სერვისს</w:t>
      </w:r>
      <w:r w:rsidRPr="0088478F">
        <w:rPr>
          <w:rFonts w:ascii="Sylfaen" w:hAnsi="Sylfaen"/>
          <w:lang w:val="ka-GE"/>
        </w:rPr>
        <w:t xml:space="preserve"> უზრუნველყოს:</w:t>
      </w:r>
    </w:p>
    <w:p w:rsidR="00AF50EA" w:rsidRPr="0088478F" w:rsidRDefault="00AF50EA" w:rsidP="004E6A80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</w:p>
    <w:p w:rsidR="00AF50EA" w:rsidRPr="0088478F" w:rsidRDefault="00AF50EA" w:rsidP="004E6A80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t xml:space="preserve">ა) ამ ბრძანების დანართი 1-ით გათვალისწინებული სტატისტიკური ინფორმაციის შეგროვება და მოწოდება </w:t>
      </w:r>
      <w:r w:rsidR="001A099D" w:rsidRPr="0088478F">
        <w:rPr>
          <w:rFonts w:ascii="Sylfaen" w:hAnsi="Sylfaen"/>
          <w:lang w:val="ka-GE"/>
        </w:rPr>
        <w:t xml:space="preserve">კვარტალში ერთხელ </w:t>
      </w:r>
      <w:r w:rsidRPr="0088478F">
        <w:rPr>
          <w:rFonts w:ascii="Sylfaen" w:hAnsi="Sylfaen"/>
          <w:lang w:val="ka-GE"/>
        </w:rPr>
        <w:t>საქართველოს შრომის, ჯანმრთელობის და სოციალური დაცვის სამინისტროს სახელმწიფო კონტროლს დაქვემდებარებულ საჯარო სამართლის იურიდიულ</w:t>
      </w:r>
      <w:r w:rsidR="00BF1595" w:rsidRPr="0088478F">
        <w:rPr>
          <w:rFonts w:ascii="Sylfaen" w:hAnsi="Sylfaen"/>
          <w:lang w:val="ka-GE"/>
        </w:rPr>
        <w:t>ი</w:t>
      </w:r>
      <w:r w:rsidRPr="0088478F">
        <w:rPr>
          <w:rFonts w:ascii="Sylfaen" w:hAnsi="Sylfaen"/>
          <w:lang w:val="ka-GE"/>
        </w:rPr>
        <w:t xml:space="preserve"> პირის - სამედიცინო საქმიანობის სახელმწიფო რეგულირების სააგენტოში (შემდგომში სააგენტო) ელექტრონულად, მეილზე - </w:t>
      </w:r>
      <w:hyperlink r:id="rId6" w:history="1">
        <w:r w:rsidRPr="0088478F">
          <w:rPr>
            <w:rStyle w:val="Hyperlink"/>
            <w:rFonts w:ascii="Sylfaen" w:hAnsi="Sylfaen"/>
            <w:lang w:val="ka-GE"/>
          </w:rPr>
          <w:t>psychoactive@moh.gov.ge</w:t>
        </w:r>
      </w:hyperlink>
      <w:r w:rsidRPr="0088478F">
        <w:rPr>
          <w:rFonts w:ascii="Sylfaen" w:hAnsi="Sylfaen"/>
          <w:lang w:val="ka-GE"/>
        </w:rPr>
        <w:t xml:space="preserve"> </w:t>
      </w:r>
    </w:p>
    <w:p w:rsidR="00AF50EA" w:rsidRPr="0088478F" w:rsidRDefault="00AF50EA" w:rsidP="004E6A80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t>ბ) ამ ბრძანების დანართი 1-ით გათვალისწინებული სტატისტიკური ფორმების შევსებაზე უფლებამოსილი პირის/პირების განსაზღვრა.</w:t>
      </w:r>
    </w:p>
    <w:p w:rsidR="00AF50EA" w:rsidRPr="0088478F" w:rsidRDefault="00AF50EA" w:rsidP="004E6A80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</w:p>
    <w:p w:rsidR="00AF50EA" w:rsidRPr="0088478F" w:rsidRDefault="00AF50EA" w:rsidP="004E6A80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 w:cs="Sylfaen"/>
          <w:lang w:val="ka-GE"/>
        </w:rPr>
        <w:t>3. ფსიქოა</w:t>
      </w:r>
      <w:r w:rsidR="00EB5816" w:rsidRPr="0088478F">
        <w:rPr>
          <w:rFonts w:ascii="Sylfaen" w:hAnsi="Sylfaen" w:cs="Sylfaen"/>
          <w:lang w:val="ka-GE"/>
        </w:rPr>
        <w:t>ქ</w:t>
      </w:r>
      <w:r w:rsidRPr="0088478F">
        <w:rPr>
          <w:rFonts w:ascii="Sylfaen" w:hAnsi="Sylfaen" w:cs="Sylfaen"/>
          <w:lang w:val="ka-GE"/>
        </w:rPr>
        <w:t>ტიური ნივთიერებების მოხმარების ახალი ტენდენციების და არასამედიცინო მიზნით ნარკოტიკული თრობის მისაღწევად გამოყენებული ახალი ნივთიერებების გამოვლენის მიზნით სააგენტო</w:t>
      </w:r>
      <w:r w:rsidRPr="0088478F">
        <w:rPr>
          <w:rFonts w:ascii="Sylfaen" w:hAnsi="Sylfaen"/>
          <w:lang w:val="ka-GE"/>
        </w:rPr>
        <w:t xml:space="preserve"> უზრუნველყოფს:</w:t>
      </w:r>
    </w:p>
    <w:p w:rsidR="00AF50EA" w:rsidRPr="0088478F" w:rsidRDefault="00AF50EA" w:rsidP="004E6A80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t>ა) სამედიცინო დაწესებულებებში სტატისტიკური ინფორმაციის მოწოდებაზე პასუხისმგებელ პირთა კონსულტირებას, მოთხოვნის შემთხვევაში;</w:t>
      </w:r>
    </w:p>
    <w:p w:rsidR="00AF50EA" w:rsidRPr="0088478F" w:rsidRDefault="00BF1595" w:rsidP="004E6A80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lastRenderedPageBreak/>
        <w:t>ბ</w:t>
      </w:r>
      <w:r w:rsidR="00AF50EA" w:rsidRPr="0088478F">
        <w:rPr>
          <w:rFonts w:ascii="Sylfaen" w:hAnsi="Sylfaen"/>
          <w:lang w:val="ka-GE"/>
        </w:rPr>
        <w:t>)</w:t>
      </w:r>
      <w:r w:rsidR="00523E54" w:rsidRPr="0088478F">
        <w:rPr>
          <w:rFonts w:ascii="Sylfaen" w:hAnsi="Sylfaen"/>
          <w:lang w:val="ka-GE"/>
        </w:rPr>
        <w:t xml:space="preserve"> </w:t>
      </w:r>
      <w:r w:rsidR="00AF50EA" w:rsidRPr="0088478F">
        <w:rPr>
          <w:rFonts w:ascii="Sylfaen" w:hAnsi="Sylfaen"/>
          <w:lang w:val="ka-GE"/>
        </w:rPr>
        <w:t>მოწოდებული სტატისტიკურ ინფორმაციის ანალიზზე პასუხისმგებელი პირის/პირების დანიშვნას.</w:t>
      </w:r>
    </w:p>
    <w:p w:rsidR="00AF50EA" w:rsidRPr="0088478F" w:rsidRDefault="00BF1595" w:rsidP="004E6A80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t>გ</w:t>
      </w:r>
      <w:r w:rsidR="00523E54" w:rsidRPr="0088478F">
        <w:rPr>
          <w:rFonts w:ascii="Sylfaen" w:hAnsi="Sylfaen"/>
          <w:lang w:val="ka-GE"/>
        </w:rPr>
        <w:t>) ამ ბრძანების დანართი 1-ით გათვალისწინებული ფორმის შევსების მაგალითის ატვითვას საიტზე</w:t>
      </w:r>
      <w:r w:rsidRPr="0088478F">
        <w:rPr>
          <w:rFonts w:ascii="Sylfaen" w:hAnsi="Sylfaen"/>
          <w:lang w:val="ka-GE"/>
        </w:rPr>
        <w:t xml:space="preserve"> </w:t>
      </w:r>
      <w:r w:rsidR="00523E54" w:rsidRPr="0088478F">
        <w:rPr>
          <w:rFonts w:ascii="Sylfaen" w:hAnsi="Sylfaen"/>
          <w:lang w:val="ka-GE"/>
        </w:rPr>
        <w:t>-</w:t>
      </w:r>
      <w:r w:rsidR="00523E54" w:rsidRPr="0088478F">
        <w:rPr>
          <w:rFonts w:ascii="Sylfaen" w:hAnsi="Sylfaen"/>
          <w:sz w:val="20"/>
          <w:szCs w:val="20"/>
          <w:lang w:val="ka-GE"/>
        </w:rPr>
        <w:t xml:space="preserve"> </w:t>
      </w:r>
      <w:r w:rsidR="00523E54" w:rsidRPr="0088478F">
        <w:rPr>
          <w:rStyle w:val="Hyperlink"/>
          <w:lang w:val="ka-GE"/>
        </w:rPr>
        <w:t>rama moh.gov.ge</w:t>
      </w:r>
    </w:p>
    <w:p w:rsidR="00AF50EA" w:rsidRPr="0088478F" w:rsidRDefault="00AF50EA" w:rsidP="004E6A80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</w:p>
    <w:p w:rsidR="00AF50EA" w:rsidRPr="0088478F" w:rsidRDefault="00D25B51" w:rsidP="00BF1595">
      <w:pPr>
        <w:spacing w:after="0" w:line="240" w:lineRule="auto"/>
        <w:ind w:left="144" w:right="144"/>
        <w:jc w:val="center"/>
        <w:rPr>
          <w:rFonts w:ascii="Sylfaen" w:hAnsi="Sylfaen" w:cs="Sylfaen"/>
          <w:bCs/>
          <w:lang w:val="ka-GE"/>
        </w:rPr>
      </w:pPr>
      <w:r w:rsidRPr="0088478F">
        <w:rPr>
          <w:rFonts w:ascii="Sylfaen" w:hAnsi="Sylfaen"/>
          <w:lang w:val="ka-GE"/>
        </w:rPr>
        <w:t xml:space="preserve">დანართი </w:t>
      </w:r>
      <w:r w:rsidRPr="008643D4">
        <w:rPr>
          <w:rFonts w:ascii="Sylfaen" w:hAnsi="Sylfaen"/>
          <w:lang w:val="ka-GE"/>
        </w:rPr>
        <w:t>No1 -</w:t>
      </w:r>
      <w:r w:rsidR="00AF50EA" w:rsidRPr="0088478F">
        <w:rPr>
          <w:rFonts w:ascii="Sylfaen" w:hAnsi="Sylfaen" w:cs="Sylfaen"/>
          <w:bCs/>
          <w:lang w:val="ka-GE"/>
        </w:rPr>
        <w:t xml:space="preserve">ფსიქოაქტიური ნივთიერების ინტოქსიკაციის შემთხვევების </w:t>
      </w:r>
      <w:r w:rsidR="00BF1595" w:rsidRPr="0088478F">
        <w:rPr>
          <w:rFonts w:ascii="Sylfaen" w:hAnsi="Sylfaen" w:cs="Sylfaen"/>
          <w:bCs/>
          <w:lang w:val="ka-GE"/>
        </w:rPr>
        <w:t>მოწოდების ფორმა</w:t>
      </w:r>
    </w:p>
    <w:p w:rsidR="00AF50EA" w:rsidRPr="0088478F" w:rsidRDefault="00AF50EA" w:rsidP="004E6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" w:right="144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tbl>
      <w:tblPr>
        <w:tblW w:w="10445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625"/>
        <w:gridCol w:w="1435"/>
        <w:gridCol w:w="1085"/>
        <w:gridCol w:w="1080"/>
        <w:gridCol w:w="1170"/>
        <w:gridCol w:w="1260"/>
        <w:gridCol w:w="985"/>
        <w:gridCol w:w="905"/>
        <w:gridCol w:w="900"/>
      </w:tblGrid>
      <w:tr w:rsidR="00AF50EA" w:rsidRPr="0088478F" w:rsidTr="00BF1595">
        <w:trPr>
          <w:trHeight w:val="638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დაწესებულების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დასახელება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და</w:t>
            </w:r>
          </w:p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ნებართვის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ნომერი</w:t>
            </w:r>
            <w:proofErr w:type="spellEnd"/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კლინიკაში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შესვლის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თარიღი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დრო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(წთ/სთ)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ka-GE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>დაწებულებაში</w:t>
            </w:r>
            <w:proofErr w:type="spellEnd"/>
            <w:r w:rsidRPr="0088478F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>მოხვედრის</w:t>
            </w:r>
            <w:proofErr w:type="spellEnd"/>
            <w:r w:rsidRPr="0088478F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>გზა</w:t>
            </w:r>
            <w:proofErr w:type="spellEnd"/>
          </w:p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(</w:t>
            </w:r>
            <w:proofErr w:type="spellStart"/>
            <w:r w:rsidRPr="0088478F">
              <w:rPr>
                <w:rFonts w:ascii="Sylfaen" w:eastAsia="Times New Roman" w:hAnsi="Sylfaen" w:cs="Sylfaen"/>
                <w:i/>
                <w:sz w:val="18"/>
                <w:szCs w:val="18"/>
              </w:rPr>
              <w:t>მონიშნეთ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>ავადმყოფის</w:t>
            </w:r>
            <w:proofErr w:type="spellEnd"/>
            <w:r w:rsidRPr="0088478F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>ისტორიის</w:t>
            </w:r>
            <w:proofErr w:type="spellEnd"/>
            <w:r w:rsidRPr="0088478F">
              <w:rPr>
                <w:rFonts w:eastAsia="Times New Roman"/>
                <w:bCs/>
                <w:sz w:val="18"/>
                <w:szCs w:val="18"/>
              </w:rPr>
              <w:t xml:space="preserve"> N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ასაკი</w:t>
            </w:r>
            <w:proofErr w:type="spellEnd"/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სქესი</w:t>
            </w:r>
            <w:proofErr w:type="spellEnd"/>
          </w:p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(</w:t>
            </w:r>
            <w:proofErr w:type="spellStart"/>
            <w:r w:rsidRPr="0088478F">
              <w:rPr>
                <w:rFonts w:ascii="Sylfaen" w:eastAsia="Times New Roman" w:hAnsi="Sylfaen" w:cs="Sylfaen"/>
                <w:i/>
                <w:sz w:val="18"/>
                <w:szCs w:val="18"/>
              </w:rPr>
              <w:t>მონიშნეთ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)</w:t>
            </w:r>
          </w:p>
        </w:tc>
      </w:tr>
      <w:tr w:rsidR="00AF50EA" w:rsidRPr="0088478F" w:rsidTr="00BF1595">
        <w:trPr>
          <w:trHeight w:val="188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სასწრაფო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დახმარებ</w:t>
            </w:r>
            <w:proofErr w:type="spellEnd"/>
            <w:r w:rsidRPr="0088478F">
              <w:rPr>
                <w:rFonts w:ascii="Sylfaen" w:eastAsia="Times New Roman" w:hAnsi="Sylfaen" w:cs="Sylfaen"/>
                <w:bCs/>
                <w:i/>
                <w:sz w:val="18"/>
                <w:szCs w:val="18"/>
                <w:lang w:val="ka-GE"/>
              </w:rPr>
              <w:t>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თავისი</w:t>
            </w:r>
            <w:proofErr w:type="spellEnd"/>
            <w:r w:rsidRPr="0088478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ფეხით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ახლობლების</w:t>
            </w:r>
            <w:proofErr w:type="spellEnd"/>
            <w:r w:rsidRPr="0088478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მიერ</w:t>
            </w:r>
            <w:proofErr w:type="spellEnd"/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მამრ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მდედ</w:t>
            </w:r>
          </w:p>
        </w:tc>
      </w:tr>
      <w:tr w:rsidR="00AF50EA" w:rsidRPr="0088478F" w:rsidTr="00BF1595">
        <w:trPr>
          <w:trHeight w:val="197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6</w:t>
            </w:r>
          </w:p>
        </w:tc>
      </w:tr>
      <w:tr w:rsidR="00AF50EA" w:rsidRPr="0088478F" w:rsidTr="00BF1595">
        <w:trPr>
          <w:trHeight w:val="359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</w:tr>
    </w:tbl>
    <w:p w:rsidR="00AF50EA" w:rsidRPr="0088478F" w:rsidRDefault="00AF50EA" w:rsidP="004E6A80">
      <w:pPr>
        <w:spacing w:after="0" w:line="240" w:lineRule="auto"/>
        <w:ind w:left="144" w:right="144"/>
        <w:jc w:val="center"/>
        <w:rPr>
          <w:rFonts w:ascii="Sylfaen" w:hAnsi="Sylfaen"/>
          <w:sz w:val="10"/>
          <w:szCs w:val="10"/>
          <w:lang w:val="ka-GE"/>
        </w:rPr>
      </w:pPr>
    </w:p>
    <w:tbl>
      <w:tblPr>
        <w:tblW w:w="1044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170"/>
        <w:gridCol w:w="1170"/>
        <w:gridCol w:w="1170"/>
        <w:gridCol w:w="2345"/>
        <w:gridCol w:w="1890"/>
        <w:gridCol w:w="1440"/>
      </w:tblGrid>
      <w:tr w:rsidR="00AF50EA" w:rsidRPr="0088478F" w:rsidTr="00BF1595">
        <w:trPr>
          <w:trHeight w:val="638"/>
        </w:trPr>
        <w:tc>
          <w:tcPr>
            <w:tcW w:w="1260" w:type="dxa"/>
            <w:vMerge w:val="restart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გაწერის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თარიღი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და დრო</w:t>
            </w:r>
          </w:p>
        </w:tc>
        <w:tc>
          <w:tcPr>
            <w:tcW w:w="5855" w:type="dxa"/>
            <w:gridSpan w:val="4"/>
            <w:shd w:val="clear" w:color="000000" w:fill="FFFFFF"/>
            <w:vAlign w:val="center"/>
            <w:hideMark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დაწესებულებიდან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გასვლის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გზა</w:t>
            </w:r>
            <w:proofErr w:type="spellEnd"/>
          </w:p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 xml:space="preserve"> (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მონიშნეთ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)</w:t>
            </w:r>
          </w:p>
        </w:tc>
        <w:tc>
          <w:tcPr>
            <w:tcW w:w="1890" w:type="dxa"/>
            <w:vMerge w:val="restart"/>
            <w:shd w:val="clear" w:color="000000" w:fill="FFFFFF"/>
            <w:vAlign w:val="center"/>
          </w:tcPr>
          <w:p w:rsidR="00AF50EA" w:rsidRPr="0088478F" w:rsidRDefault="00AF50EA" w:rsidP="004E6A80">
            <w:pPr>
              <w:autoSpaceDE/>
              <w:autoSpaceDN/>
              <w:adjustRightInd/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კლინიკური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მახასიათებლები</w:t>
            </w:r>
            <w:proofErr w:type="spellEnd"/>
          </w:p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(თავისუფალი ტექსტი)</w:t>
            </w:r>
          </w:p>
        </w:tc>
        <w:tc>
          <w:tcPr>
            <w:tcW w:w="1440" w:type="dxa"/>
            <w:vMerge w:val="restart"/>
            <w:shd w:val="clear" w:color="000000" w:fill="FFFFFF"/>
            <w:vAlign w:val="center"/>
          </w:tcPr>
          <w:p w:rsidR="00AF50EA" w:rsidRPr="0088478F" w:rsidRDefault="00AF50EA" w:rsidP="004E6A80">
            <w:pPr>
              <w:autoSpaceDE/>
              <w:autoSpaceDN/>
              <w:adjustRightInd/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დიაგნოზი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 xml:space="preserve">                                                                 (ICD - 10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მიხედვით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)</w:t>
            </w:r>
          </w:p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</w:tr>
      <w:tr w:rsidR="00AF50EA" w:rsidRPr="0088478F" w:rsidTr="00BF1595">
        <w:trPr>
          <w:trHeight w:val="188"/>
        </w:trPr>
        <w:tc>
          <w:tcPr>
            <w:tcW w:w="1260" w:type="dxa"/>
            <w:vMerge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17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გაეწერა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ექიმის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მიერ</w:t>
            </w:r>
            <w:proofErr w:type="spellEnd"/>
          </w:p>
        </w:tc>
        <w:tc>
          <w:tcPr>
            <w:tcW w:w="117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თვითნებურად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გავიდა</w:t>
            </w:r>
            <w:proofErr w:type="spellEnd"/>
          </w:p>
        </w:tc>
        <w:tc>
          <w:tcPr>
            <w:tcW w:w="1170" w:type="dxa"/>
            <w:shd w:val="clear" w:color="000000" w:fill="FFFFFF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გარდაიცვალა</w:t>
            </w:r>
            <w:proofErr w:type="spellEnd"/>
          </w:p>
        </w:tc>
        <w:tc>
          <w:tcPr>
            <w:tcW w:w="2345" w:type="dxa"/>
            <w:shd w:val="clear" w:color="000000" w:fill="FFFFFF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გადაყვანილ</w:t>
            </w:r>
            <w:proofErr w:type="spellEnd"/>
            <w:r w:rsidRPr="0088478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იქნა</w:t>
            </w:r>
            <w:proofErr w:type="spellEnd"/>
            <w:r w:rsidRPr="0088478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სხვა</w:t>
            </w:r>
            <w:proofErr w:type="spellEnd"/>
            <w:r w:rsidRPr="0088478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კლინიკაში</w:t>
            </w:r>
            <w:proofErr w:type="spellEnd"/>
            <w:r w:rsidRPr="0088478F">
              <w:rPr>
                <w:rFonts w:eastAsia="Times New Roman"/>
                <w:sz w:val="18"/>
                <w:szCs w:val="18"/>
              </w:rPr>
              <w:t xml:space="preserve"> (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დასახელება</w:t>
            </w:r>
            <w:proofErr w:type="spellEnd"/>
            <w:r w:rsidRPr="0088478F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890" w:type="dxa"/>
            <w:vMerge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</w:tr>
      <w:tr w:rsidR="00AF50EA" w:rsidRPr="0088478F" w:rsidTr="00BF1595">
        <w:trPr>
          <w:trHeight w:val="215"/>
        </w:trPr>
        <w:tc>
          <w:tcPr>
            <w:tcW w:w="126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5855" w:type="dxa"/>
            <w:gridSpan w:val="4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8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9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10</w:t>
            </w:r>
          </w:p>
        </w:tc>
      </w:tr>
      <w:tr w:rsidR="00AF50EA" w:rsidRPr="0088478F" w:rsidTr="00BF1595">
        <w:trPr>
          <w:trHeight w:val="359"/>
        </w:trPr>
        <w:tc>
          <w:tcPr>
            <w:tcW w:w="126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17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17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17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2345" w:type="dxa"/>
            <w:shd w:val="clear" w:color="000000" w:fill="FFFFFF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89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</w:tr>
    </w:tbl>
    <w:p w:rsidR="00AF50EA" w:rsidRPr="0088478F" w:rsidRDefault="00AF50EA" w:rsidP="004E6A80">
      <w:pPr>
        <w:spacing w:after="0" w:line="240" w:lineRule="auto"/>
        <w:ind w:left="144" w:right="144"/>
        <w:jc w:val="center"/>
        <w:rPr>
          <w:rFonts w:ascii="Sylfaen" w:hAnsi="Sylfaen"/>
          <w:sz w:val="10"/>
          <w:szCs w:val="10"/>
          <w:lang w:val="ka-GE"/>
        </w:rPr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250"/>
        <w:gridCol w:w="1620"/>
        <w:gridCol w:w="1260"/>
        <w:gridCol w:w="1350"/>
        <w:gridCol w:w="1350"/>
      </w:tblGrid>
      <w:tr w:rsidR="00AF50EA" w:rsidRPr="0088478F" w:rsidTr="00BF1595">
        <w:trPr>
          <w:trHeight w:val="638"/>
        </w:trPr>
        <w:tc>
          <w:tcPr>
            <w:tcW w:w="2610" w:type="dxa"/>
            <w:vMerge w:val="restart"/>
            <w:shd w:val="clear" w:color="000000" w:fill="FFFFFF"/>
            <w:vAlign w:val="center"/>
            <w:hideMark/>
          </w:tcPr>
          <w:p w:rsidR="00AF50EA" w:rsidRPr="0088478F" w:rsidRDefault="00AF50EA" w:rsidP="004E6A80">
            <w:pPr>
              <w:autoSpaceDE/>
              <w:autoSpaceDN/>
              <w:adjustRightInd/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ka-GE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>მოხმარებული</w:t>
            </w:r>
            <w:proofErr w:type="spellEnd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>ფსიქოაქტიური</w:t>
            </w:r>
            <w:proofErr w:type="spellEnd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 xml:space="preserve"> </w:t>
            </w:r>
          </w:p>
          <w:p w:rsidR="00AF50EA" w:rsidRPr="0088478F" w:rsidRDefault="00AF50EA" w:rsidP="004E6A80">
            <w:pPr>
              <w:autoSpaceDE/>
              <w:autoSpaceDN/>
              <w:adjustRightInd/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ka-GE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>ნივთიერება</w:t>
            </w:r>
            <w:proofErr w:type="spellEnd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  <w:lang w:val="ka-GE"/>
              </w:rPr>
              <w:t>(ები)</w:t>
            </w:r>
          </w:p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2250" w:type="dxa"/>
            <w:vMerge w:val="restart"/>
            <w:shd w:val="clear" w:color="000000" w:fill="FFFFFF"/>
            <w:vAlign w:val="center"/>
          </w:tcPr>
          <w:p w:rsidR="00AF50EA" w:rsidRPr="0088478F" w:rsidRDefault="00AF50EA" w:rsidP="004E6A80">
            <w:pPr>
              <w:autoSpaceDE/>
              <w:autoSpaceDN/>
              <w:adjustRightInd/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ka-GE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>ფსიქოაქტიური</w:t>
            </w:r>
            <w:proofErr w:type="spellEnd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>ნივთიერებ</w:t>
            </w:r>
            <w:proofErr w:type="spellEnd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  <w:lang w:val="ka-GE"/>
              </w:rPr>
              <w:t xml:space="preserve">ის მოხმარება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დადასტურებული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</w:t>
            </w:r>
          </w:p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ka-GE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ლაბორატორიულ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ად</w:t>
            </w:r>
            <w:r w:rsidRPr="0088478F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5580" w:type="dxa"/>
            <w:gridSpan w:val="4"/>
            <w:shd w:val="clear" w:color="000000" w:fill="FFFFFF"/>
            <w:vAlign w:val="center"/>
          </w:tcPr>
          <w:p w:rsidR="00AF50EA" w:rsidRPr="0088478F" w:rsidRDefault="00AF50EA" w:rsidP="004E6A80">
            <w:pPr>
              <w:autoSpaceDE/>
              <w:autoSpaceDN/>
              <w:adjustRightInd/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ka-GE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>ფსიქოაქტიური</w:t>
            </w:r>
            <w:proofErr w:type="spellEnd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>ნივთიერებ</w:t>
            </w:r>
            <w:proofErr w:type="spellEnd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  <w:lang w:val="ka-GE"/>
              </w:rPr>
              <w:t>ის მოხმარება</w:t>
            </w:r>
          </w:p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ლაბორატორიულ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ად</w:t>
            </w:r>
            <w:r w:rsidRPr="0088478F">
              <w:rPr>
                <w:rFonts w:eastAsia="Times New Roman"/>
                <w:sz w:val="18"/>
                <w:szCs w:val="18"/>
              </w:rPr>
              <w:t xml:space="preserve"> </w:t>
            </w: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დაუდასტურებელი</w:t>
            </w:r>
          </w:p>
        </w:tc>
      </w:tr>
      <w:tr w:rsidR="00AF50EA" w:rsidRPr="0088478F" w:rsidTr="00BF1595">
        <w:trPr>
          <w:trHeight w:val="188"/>
        </w:trPr>
        <w:tc>
          <w:tcPr>
            <w:tcW w:w="2610" w:type="dxa"/>
            <w:vMerge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250" w:type="dxa"/>
            <w:vMerge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62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კლინიკური მონაცემების მიხედვით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პაციენტის გადმოცემით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სხვა პირის გადმოცემით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თავისუფალი ტექსტი</w:t>
            </w:r>
          </w:p>
        </w:tc>
      </w:tr>
      <w:tr w:rsidR="00AF50EA" w:rsidRPr="0088478F" w:rsidTr="00BF1595">
        <w:trPr>
          <w:trHeight w:val="197"/>
        </w:trPr>
        <w:tc>
          <w:tcPr>
            <w:tcW w:w="261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11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12</w:t>
            </w:r>
          </w:p>
        </w:tc>
        <w:tc>
          <w:tcPr>
            <w:tcW w:w="5580" w:type="dxa"/>
            <w:gridSpan w:val="4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13</w:t>
            </w:r>
          </w:p>
        </w:tc>
      </w:tr>
      <w:tr w:rsidR="00AF50EA" w:rsidRPr="0088478F" w:rsidTr="00BF1595">
        <w:trPr>
          <w:trHeight w:val="332"/>
        </w:trPr>
        <w:tc>
          <w:tcPr>
            <w:tcW w:w="261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225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62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35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35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</w:tr>
    </w:tbl>
    <w:p w:rsidR="00AF50EA" w:rsidRPr="0088478F" w:rsidRDefault="00AF50EA" w:rsidP="004E6A80">
      <w:pPr>
        <w:tabs>
          <w:tab w:val="left" w:pos="90"/>
        </w:tabs>
        <w:spacing w:after="0" w:line="240" w:lineRule="auto"/>
        <w:ind w:left="144" w:right="144"/>
        <w:jc w:val="center"/>
        <w:rPr>
          <w:rFonts w:ascii="Sylfaen" w:hAnsi="Sylfaen"/>
          <w:sz w:val="10"/>
          <w:szCs w:val="10"/>
          <w:lang w:val="ka-GE"/>
        </w:rPr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440"/>
        <w:gridCol w:w="1350"/>
        <w:gridCol w:w="969"/>
        <w:gridCol w:w="1011"/>
        <w:gridCol w:w="1080"/>
        <w:gridCol w:w="1170"/>
        <w:gridCol w:w="900"/>
      </w:tblGrid>
      <w:tr w:rsidR="00AF50EA" w:rsidRPr="0088478F" w:rsidTr="00EC0119">
        <w:trPr>
          <w:trHeight w:val="638"/>
        </w:trPr>
        <w:tc>
          <w:tcPr>
            <w:tcW w:w="5310" w:type="dxa"/>
            <w:gridSpan w:val="4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ka-GE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>ბოროტად</w:t>
            </w:r>
            <w:proofErr w:type="spellEnd"/>
            <w:r w:rsidRPr="0088478F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>მოხმარების</w:t>
            </w:r>
            <w:proofErr w:type="spellEnd"/>
            <w:r w:rsidRPr="0088478F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>მიზეზი</w:t>
            </w:r>
            <w:proofErr w:type="spellEnd"/>
          </w:p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bCs/>
                <w:i/>
                <w:sz w:val="18"/>
                <w:szCs w:val="18"/>
                <w:lang w:val="ka-GE"/>
              </w:rPr>
              <w:t>(მონიშნეთ)</w:t>
            </w:r>
          </w:p>
        </w:tc>
        <w:tc>
          <w:tcPr>
            <w:tcW w:w="5130" w:type="dxa"/>
            <w:gridSpan w:val="5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>ორგანიზმში</w:t>
            </w:r>
            <w:proofErr w:type="spellEnd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>მოხვედრის</w:t>
            </w:r>
            <w:proofErr w:type="spellEnd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>გზა</w:t>
            </w:r>
            <w:proofErr w:type="spellEnd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 xml:space="preserve">                                             </w:t>
            </w:r>
          </w:p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</w:rPr>
            </w:pPr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>(</w:t>
            </w:r>
            <w:proofErr w:type="spellStart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>მონიშნეთ</w:t>
            </w:r>
            <w:proofErr w:type="spellEnd"/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</w:rPr>
              <w:t>)</w:t>
            </w:r>
          </w:p>
        </w:tc>
      </w:tr>
      <w:tr w:rsidR="00AF50EA" w:rsidRPr="0088478F" w:rsidTr="00BF1595">
        <w:trPr>
          <w:trHeight w:val="188"/>
        </w:trPr>
        <w:tc>
          <w:tcPr>
            <w:tcW w:w="126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შემთხვევით</w:t>
            </w:r>
            <w:proofErr w:type="spellEnd"/>
            <w:r w:rsidRPr="0088478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მიღება</w:t>
            </w:r>
            <w:proofErr w:type="spellEnd"/>
          </w:p>
        </w:tc>
        <w:tc>
          <w:tcPr>
            <w:tcW w:w="126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სუიციდის</w:t>
            </w:r>
            <w:proofErr w:type="spellEnd"/>
            <w:r w:rsidRPr="0088478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მცდელობა</w:t>
            </w:r>
            <w:proofErr w:type="spellEnd"/>
          </w:p>
        </w:tc>
        <w:tc>
          <w:tcPr>
            <w:tcW w:w="144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რეკრიაციული</w:t>
            </w:r>
            <w:proofErr w:type="spellEnd"/>
            <w:r w:rsidRPr="0088478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მიზნით</w:t>
            </w:r>
            <w:proofErr w:type="spellEnd"/>
          </w:p>
        </w:tc>
        <w:tc>
          <w:tcPr>
            <w:tcW w:w="135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თავისუფალი ტექსტი</w:t>
            </w:r>
          </w:p>
        </w:tc>
        <w:tc>
          <w:tcPr>
            <w:tcW w:w="969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პერორალური</w:t>
            </w:r>
            <w:proofErr w:type="spellEnd"/>
          </w:p>
        </w:tc>
        <w:tc>
          <w:tcPr>
            <w:tcW w:w="1011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ინტრავენური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შეყნოსვა</w:t>
            </w:r>
            <w:proofErr w:type="spellEnd"/>
          </w:p>
        </w:tc>
        <w:tc>
          <w:tcPr>
            <w:tcW w:w="117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proofErr w:type="spellStart"/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შე</w:t>
            </w:r>
            <w:proofErr w:type="spellEnd"/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სუნთქვა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სხვა</w:t>
            </w:r>
          </w:p>
        </w:tc>
      </w:tr>
      <w:tr w:rsidR="00AF50EA" w:rsidRPr="0088478F" w:rsidTr="00EC0119">
        <w:trPr>
          <w:trHeight w:val="197"/>
        </w:trPr>
        <w:tc>
          <w:tcPr>
            <w:tcW w:w="5310" w:type="dxa"/>
            <w:gridSpan w:val="4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14</w:t>
            </w:r>
          </w:p>
        </w:tc>
        <w:tc>
          <w:tcPr>
            <w:tcW w:w="5130" w:type="dxa"/>
            <w:gridSpan w:val="5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15</w:t>
            </w:r>
          </w:p>
        </w:tc>
      </w:tr>
      <w:tr w:rsidR="00AF50EA" w:rsidRPr="0088478F" w:rsidTr="00EC0119">
        <w:trPr>
          <w:trHeight w:val="332"/>
        </w:trPr>
        <w:tc>
          <w:tcPr>
            <w:tcW w:w="126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35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969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011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17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 w:rsidR="00AF50EA" w:rsidRPr="0088478F" w:rsidRDefault="00AF50EA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</w:tr>
    </w:tbl>
    <w:p w:rsidR="00AF50EA" w:rsidRPr="0088478F" w:rsidRDefault="00AF50EA" w:rsidP="004E6A80">
      <w:pPr>
        <w:tabs>
          <w:tab w:val="left" w:pos="90"/>
        </w:tabs>
        <w:spacing w:after="0" w:line="240" w:lineRule="auto"/>
        <w:ind w:left="144" w:right="144"/>
        <w:jc w:val="center"/>
        <w:rPr>
          <w:rFonts w:ascii="Sylfaen" w:hAnsi="Sylfaen"/>
          <w:sz w:val="10"/>
          <w:szCs w:val="10"/>
          <w:lang w:val="ka-GE"/>
        </w:rPr>
      </w:pPr>
    </w:p>
    <w:tbl>
      <w:tblPr>
        <w:tblW w:w="1044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7115"/>
      </w:tblGrid>
      <w:tr w:rsidR="001A099D" w:rsidRPr="0088478F" w:rsidTr="001A099D">
        <w:trPr>
          <w:trHeight w:val="350"/>
        </w:trPr>
        <w:tc>
          <w:tcPr>
            <w:tcW w:w="3330" w:type="dxa"/>
            <w:vMerge w:val="restart"/>
            <w:shd w:val="clear" w:color="000000" w:fill="FFFFFF"/>
            <w:vAlign w:val="center"/>
          </w:tcPr>
          <w:p w:rsidR="001A099D" w:rsidRPr="0088478F" w:rsidRDefault="001A099D" w:rsidP="001A099D">
            <w:pPr>
              <w:spacing w:after="0" w:line="240" w:lineRule="auto"/>
              <w:ind w:right="144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  <w:lang w:val="ka-GE"/>
              </w:rPr>
              <w:t>პროდუქტის დასახელება</w:t>
            </w:r>
          </w:p>
        </w:tc>
        <w:tc>
          <w:tcPr>
            <w:tcW w:w="7115" w:type="dxa"/>
            <w:vMerge w:val="restart"/>
            <w:shd w:val="clear" w:color="000000" w:fill="FFFFFF"/>
            <w:vAlign w:val="center"/>
          </w:tcPr>
          <w:p w:rsidR="001A099D" w:rsidRPr="0088478F" w:rsidRDefault="001A099D" w:rsidP="001A099D">
            <w:pPr>
              <w:spacing w:after="0" w:line="240" w:lineRule="auto"/>
              <w:ind w:right="144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ka-GE"/>
              </w:rPr>
            </w:pPr>
            <w:r w:rsidRPr="0088478F">
              <w:rPr>
                <w:rFonts w:ascii="Sylfaen" w:eastAsia="Times New Roman" w:hAnsi="Sylfaen" w:cs="Sylfaen"/>
                <w:bCs/>
                <w:sz w:val="18"/>
                <w:szCs w:val="18"/>
                <w:lang w:val="ka-GE"/>
              </w:rPr>
              <w:t>თავისუფალი ტექსტი</w:t>
            </w:r>
          </w:p>
        </w:tc>
      </w:tr>
      <w:tr w:rsidR="001A099D" w:rsidRPr="0088478F" w:rsidTr="001A099D">
        <w:trPr>
          <w:trHeight w:val="237"/>
        </w:trPr>
        <w:tc>
          <w:tcPr>
            <w:tcW w:w="3330" w:type="dxa"/>
            <w:vMerge/>
            <w:shd w:val="clear" w:color="000000" w:fill="FFFFFF"/>
          </w:tcPr>
          <w:p w:rsidR="001A099D" w:rsidRPr="0088478F" w:rsidRDefault="001A099D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115" w:type="dxa"/>
            <w:vMerge/>
            <w:shd w:val="clear" w:color="000000" w:fill="FFFFFF"/>
          </w:tcPr>
          <w:p w:rsidR="001A099D" w:rsidRPr="0088478F" w:rsidRDefault="001A099D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</w:p>
        </w:tc>
      </w:tr>
      <w:tr w:rsidR="001A099D" w:rsidRPr="0088478F" w:rsidTr="001A099D">
        <w:trPr>
          <w:trHeight w:val="251"/>
        </w:trPr>
        <w:tc>
          <w:tcPr>
            <w:tcW w:w="3330" w:type="dxa"/>
            <w:shd w:val="clear" w:color="000000" w:fill="FFFFFF"/>
            <w:vAlign w:val="center"/>
          </w:tcPr>
          <w:p w:rsidR="001A099D" w:rsidRPr="0088478F" w:rsidRDefault="001A099D" w:rsidP="001A099D">
            <w:pPr>
              <w:spacing w:after="0" w:line="240" w:lineRule="auto"/>
              <w:ind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16</w:t>
            </w:r>
          </w:p>
        </w:tc>
        <w:tc>
          <w:tcPr>
            <w:tcW w:w="7115" w:type="dxa"/>
            <w:shd w:val="clear" w:color="000000" w:fill="FFFFFF"/>
            <w:vAlign w:val="center"/>
          </w:tcPr>
          <w:p w:rsidR="001A099D" w:rsidRPr="0088478F" w:rsidRDefault="001A099D" w:rsidP="001A099D">
            <w:pPr>
              <w:spacing w:after="0" w:line="240" w:lineRule="auto"/>
              <w:ind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r w:rsidRPr="0088478F">
              <w:rPr>
                <w:rFonts w:ascii="Sylfaen" w:eastAsia="Times New Roman" w:hAnsi="Sylfaen" w:cs="Sylfaen"/>
                <w:sz w:val="18"/>
                <w:szCs w:val="18"/>
              </w:rPr>
              <w:t>17</w:t>
            </w:r>
          </w:p>
        </w:tc>
      </w:tr>
      <w:tr w:rsidR="001A099D" w:rsidRPr="0088478F" w:rsidTr="001A099D">
        <w:trPr>
          <w:trHeight w:val="494"/>
        </w:trPr>
        <w:tc>
          <w:tcPr>
            <w:tcW w:w="3330" w:type="dxa"/>
            <w:shd w:val="clear" w:color="000000" w:fill="FFFFFF"/>
          </w:tcPr>
          <w:p w:rsidR="001A099D" w:rsidRPr="0088478F" w:rsidRDefault="001A099D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7115" w:type="dxa"/>
            <w:shd w:val="clear" w:color="000000" w:fill="FFFFFF"/>
          </w:tcPr>
          <w:p w:rsidR="001A099D" w:rsidRPr="0088478F" w:rsidRDefault="001A099D" w:rsidP="004E6A80">
            <w:pPr>
              <w:spacing w:after="0" w:line="240" w:lineRule="auto"/>
              <w:ind w:left="144" w:right="144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</w:tr>
    </w:tbl>
    <w:p w:rsidR="00BF1595" w:rsidRPr="0088478F" w:rsidRDefault="00BF1595" w:rsidP="004E6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</w:p>
    <w:p w:rsidR="00BF1595" w:rsidRPr="0088478F" w:rsidRDefault="00BF1595" w:rsidP="004E6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</w:p>
    <w:p w:rsidR="00AF50EA" w:rsidRPr="0088478F" w:rsidRDefault="00AF50EA" w:rsidP="004E6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t xml:space="preserve">დანართი </w:t>
      </w:r>
      <w:r w:rsidR="00BF1595" w:rsidRPr="0088478F">
        <w:rPr>
          <w:rFonts w:ascii="Sylfaen" w:hAnsi="Sylfaen"/>
        </w:rPr>
        <w:t>No</w:t>
      </w:r>
      <w:r w:rsidRPr="0088478F">
        <w:rPr>
          <w:rFonts w:ascii="Sylfaen" w:hAnsi="Sylfaen"/>
          <w:lang w:val="ka-GE"/>
        </w:rPr>
        <w:t xml:space="preserve">2 </w:t>
      </w:r>
      <w:r w:rsidRPr="0088478F">
        <w:rPr>
          <w:rFonts w:ascii="Sylfaen" w:hAnsi="Sylfaen" w:cs="Sylfaen"/>
          <w:b/>
          <w:bCs/>
          <w:lang w:val="ka-GE"/>
        </w:rPr>
        <w:t xml:space="preserve">- </w:t>
      </w:r>
      <w:r w:rsidRPr="0088478F">
        <w:rPr>
          <w:rFonts w:ascii="Sylfaen" w:hAnsi="Sylfaen"/>
          <w:lang w:val="ka-GE"/>
        </w:rPr>
        <w:t>ფსიქოაქტიური ნივთიერებების მოხმარებით გამოწვეული ინტოქსიკაციების შემთხვევების შეტყობინების ფორმის შევსების წესი</w:t>
      </w:r>
    </w:p>
    <w:p w:rsidR="00AF50EA" w:rsidRPr="0088478F" w:rsidRDefault="00AF50EA" w:rsidP="004E6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</w:p>
    <w:p w:rsidR="00AF50EA" w:rsidRPr="0088478F" w:rsidRDefault="00AF50EA" w:rsidP="00D25B51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t>ველი 1-ლი - მიეთითება დაწესებულების დასახელება და დაწესებულების ნებართვის N</w:t>
      </w:r>
    </w:p>
    <w:p w:rsidR="00AF50EA" w:rsidRPr="0088478F" w:rsidRDefault="00AF50EA" w:rsidP="00D25B51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t xml:space="preserve">ველი 2 - კლინიკაში პაციენტის შესვლის თარიღი და დრო (წუთი, საათი, რიცხვი, თვე და წელი) </w:t>
      </w:r>
    </w:p>
    <w:p w:rsidR="00AF50EA" w:rsidRPr="0088478F" w:rsidRDefault="00AF50EA" w:rsidP="00D25B51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t>ველი 3 - მოინიშნება დაწესებულებაში მოხვედრის გზა</w:t>
      </w:r>
    </w:p>
    <w:p w:rsidR="00AF50EA" w:rsidRPr="0088478F" w:rsidRDefault="00AF50EA" w:rsidP="00D25B51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t>ველი 4 - მიეთითება პაციენტის ისტორიის ნომერი</w:t>
      </w:r>
    </w:p>
    <w:p w:rsidR="00AF50EA" w:rsidRPr="0088478F" w:rsidRDefault="00AF50EA" w:rsidP="00D25B51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t>ველი 5 - მიეთითება პაციენტის ასაკი</w:t>
      </w:r>
    </w:p>
    <w:p w:rsidR="00AF50EA" w:rsidRPr="0088478F" w:rsidRDefault="00AF50EA" w:rsidP="00D25B51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t>ველი 6 - მიეთითება პაციენტის სქესი</w:t>
      </w:r>
    </w:p>
    <w:p w:rsidR="00AF50EA" w:rsidRPr="0088478F" w:rsidRDefault="00AF50EA" w:rsidP="00D25B51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t>ველი</w:t>
      </w:r>
      <w:r w:rsidRPr="0088478F">
        <w:rPr>
          <w:rFonts w:ascii="Sylfaen" w:hAnsi="Sylfaen"/>
        </w:rPr>
        <w:t xml:space="preserve"> </w:t>
      </w:r>
      <w:r w:rsidRPr="0088478F">
        <w:rPr>
          <w:rFonts w:ascii="Sylfaen" w:hAnsi="Sylfaen"/>
          <w:lang w:val="ka-GE"/>
        </w:rPr>
        <w:t xml:space="preserve">7 - პაციენტის კლინიკიდან გაწერის თარიღი და დრო (წუთი, საათი, რიცხვი, თვე და წელი) </w:t>
      </w:r>
    </w:p>
    <w:p w:rsidR="00AF50EA" w:rsidRPr="0088478F" w:rsidRDefault="00AF50EA" w:rsidP="00D25B51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t>ველი 8 - მოინიშნება დაწესებულებიდან გასვლის გზა, სხვა კლინიკაში გადაყვანის შემთხვევაში მიეთითება კლინიკის დასახელება</w:t>
      </w:r>
    </w:p>
    <w:p w:rsidR="00AF50EA" w:rsidRPr="0088478F" w:rsidRDefault="00AF50EA" w:rsidP="00D25B51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t xml:space="preserve">ველი 9 -  მითითება ძირითადი კლინიკური მახასიათებლები </w:t>
      </w:r>
    </w:p>
    <w:p w:rsidR="00AF50EA" w:rsidRPr="0088478F" w:rsidRDefault="00AF50EA" w:rsidP="00D25B51">
      <w:pPr>
        <w:spacing w:after="0" w:line="240" w:lineRule="auto"/>
        <w:ind w:left="144" w:right="144"/>
        <w:jc w:val="both"/>
        <w:rPr>
          <w:rFonts w:ascii="Sylfaen" w:hAnsi="Sylfaen"/>
        </w:rPr>
      </w:pPr>
      <w:r w:rsidRPr="0088478F">
        <w:rPr>
          <w:rFonts w:ascii="Sylfaen" w:hAnsi="Sylfaen"/>
          <w:lang w:val="ka-GE"/>
        </w:rPr>
        <w:t xml:space="preserve">ველი 10  - მიეთითება დაავადების საერთაშორისო სისტემის </w:t>
      </w:r>
      <w:r w:rsidRPr="0088478F">
        <w:rPr>
          <w:rFonts w:ascii="Sylfaen" w:hAnsi="Sylfaen"/>
        </w:rPr>
        <w:t xml:space="preserve"> (</w:t>
      </w:r>
      <w:r w:rsidRPr="0088478F">
        <w:rPr>
          <w:rFonts w:ascii="Sylfaen" w:eastAsia="Times New Roman" w:hAnsi="Sylfaen" w:cs="Sylfaen"/>
        </w:rPr>
        <w:t>ICD-</w:t>
      </w:r>
      <w:r w:rsidRPr="0088478F">
        <w:rPr>
          <w:rFonts w:ascii="Sylfaen" w:hAnsi="Sylfaen"/>
          <w:lang w:val="ka-GE"/>
        </w:rPr>
        <w:t>10</w:t>
      </w:r>
      <w:r w:rsidRPr="0088478F">
        <w:rPr>
          <w:rFonts w:ascii="Sylfaen" w:hAnsi="Sylfaen"/>
        </w:rPr>
        <w:t>)</w:t>
      </w:r>
      <w:r w:rsidRPr="0088478F">
        <w:rPr>
          <w:rFonts w:ascii="Sylfaen" w:hAnsi="Sylfaen"/>
          <w:lang w:val="ka-GE"/>
        </w:rPr>
        <w:t xml:space="preserve"> კოდი</w:t>
      </w:r>
    </w:p>
    <w:p w:rsidR="00AF50EA" w:rsidRPr="0088478F" w:rsidRDefault="00AF50EA" w:rsidP="00D25B51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t>ველი 11 - მიეთითება მოხმარებული ფსიქოატიური ნივთიერების (ების) დასახელება (დადგენილი ან სავარაუდო)</w:t>
      </w:r>
    </w:p>
    <w:p w:rsidR="00AF50EA" w:rsidRPr="0088478F" w:rsidRDefault="00AF50EA" w:rsidP="00D25B51">
      <w:pPr>
        <w:spacing w:after="0" w:line="240" w:lineRule="auto"/>
        <w:ind w:left="144" w:right="144"/>
        <w:jc w:val="both"/>
        <w:rPr>
          <w:rFonts w:ascii="Sylfaen" w:hAnsi="Sylfaen"/>
        </w:rPr>
      </w:pPr>
      <w:r w:rsidRPr="0088478F">
        <w:rPr>
          <w:rFonts w:ascii="Sylfaen" w:hAnsi="Sylfaen"/>
          <w:lang w:val="ka-GE"/>
        </w:rPr>
        <w:t>ველი 12 - მიეთითება ლაბორატორიული მეთოდი, რომლის საშუალებით დადგინდა ნივთიერების მოხმარება (ასეთის არსებობის შემთხვევაში</w:t>
      </w:r>
      <w:r w:rsidR="00D25B51" w:rsidRPr="0088478F">
        <w:rPr>
          <w:rFonts w:ascii="Sylfaen" w:hAnsi="Sylfaen"/>
          <w:lang w:val="ka-GE"/>
        </w:rPr>
        <w:t>)</w:t>
      </w:r>
    </w:p>
    <w:p w:rsidR="00AF50EA" w:rsidRPr="0088478F" w:rsidRDefault="00AF50EA" w:rsidP="00D25B51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t>ველი 13 - ინიშნება  ერთი ან რამდენიმე გრაფა ან/დაა თავისუფალი ტექსტი</w:t>
      </w:r>
    </w:p>
    <w:p w:rsidR="00AF50EA" w:rsidRPr="0088478F" w:rsidRDefault="00AF50EA" w:rsidP="00D25B51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t>ველი 14 - ინიშნება ბოროტად მოხმარების მიზეზი ან</w:t>
      </w:r>
      <w:r w:rsidR="00D25B51" w:rsidRPr="0088478F">
        <w:rPr>
          <w:rFonts w:ascii="Sylfaen" w:hAnsi="Sylfaen"/>
          <w:lang w:val="ka-GE"/>
        </w:rPr>
        <w:t xml:space="preserve"> </w:t>
      </w:r>
      <w:r w:rsidRPr="0088478F">
        <w:rPr>
          <w:rFonts w:ascii="Sylfaen" w:hAnsi="Sylfaen"/>
          <w:lang w:val="ka-GE"/>
        </w:rPr>
        <w:t>თავისუფალი ტექსტი</w:t>
      </w:r>
    </w:p>
    <w:p w:rsidR="00AF50EA" w:rsidRPr="0088478F" w:rsidRDefault="00AF50EA" w:rsidP="00D25B51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t>ველი 15 - ინიშნება ორგანიზმში მოხვედრის გზა ან/და</w:t>
      </w:r>
      <w:r w:rsidR="00D25B51" w:rsidRPr="0088478F">
        <w:rPr>
          <w:rFonts w:ascii="Sylfaen" w:hAnsi="Sylfaen"/>
          <w:lang w:val="ka-GE"/>
        </w:rPr>
        <w:t xml:space="preserve"> </w:t>
      </w:r>
      <w:r w:rsidRPr="0088478F">
        <w:rPr>
          <w:rFonts w:ascii="Sylfaen" w:hAnsi="Sylfaen"/>
          <w:lang w:val="ka-GE"/>
        </w:rPr>
        <w:t>თავისუფალი ტექსტი</w:t>
      </w:r>
    </w:p>
    <w:p w:rsidR="001A099D" w:rsidRPr="0088478F" w:rsidRDefault="001A099D" w:rsidP="00D25B51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t>ველი 16 - პროდუქტის დასახელება (პროდუქტი შეიძლება იყოს ნებისმიერი სახის შეფუთვა ან/და მცერეული მასალა)</w:t>
      </w:r>
    </w:p>
    <w:p w:rsidR="00AF50EA" w:rsidRPr="0088478F" w:rsidRDefault="00AF50EA" w:rsidP="00D25B51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t>ველი 1</w:t>
      </w:r>
      <w:r w:rsidR="001A099D" w:rsidRPr="0088478F">
        <w:rPr>
          <w:rFonts w:ascii="Sylfaen" w:hAnsi="Sylfaen"/>
          <w:lang w:val="ka-GE"/>
        </w:rPr>
        <w:t>7</w:t>
      </w:r>
      <w:r w:rsidRPr="0088478F">
        <w:rPr>
          <w:rFonts w:ascii="Sylfaen" w:hAnsi="Sylfaen"/>
          <w:lang w:val="ka-GE"/>
        </w:rPr>
        <w:t xml:space="preserve"> - მოეწოდება ნებისმიერი ინფორმაცია, ინფორმაციის მოწოდებაზე პასუხისმგებელი პირის გადაწყვეტილებით.</w:t>
      </w:r>
    </w:p>
    <w:p w:rsidR="00AF50EA" w:rsidRPr="0088478F" w:rsidRDefault="00AF50EA" w:rsidP="004E6A80">
      <w:pPr>
        <w:spacing w:after="0" w:line="240" w:lineRule="auto"/>
        <w:ind w:left="144" w:right="144"/>
        <w:jc w:val="both"/>
        <w:rPr>
          <w:rFonts w:ascii="Sylfaen" w:hAnsi="Sylfaen"/>
          <w:sz w:val="20"/>
          <w:szCs w:val="20"/>
          <w:lang w:val="ka-GE"/>
        </w:rPr>
      </w:pPr>
    </w:p>
    <w:p w:rsidR="00AF50EA" w:rsidRDefault="00AF50EA" w:rsidP="004E6A80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  <w:r w:rsidRPr="0088478F">
        <w:rPr>
          <w:rFonts w:ascii="Sylfaen" w:hAnsi="Sylfaen"/>
          <w:lang w:val="ka-GE"/>
        </w:rPr>
        <w:t>ფსიქოაქტიური ნივთიერებების მოხმარებით გამოწვეული ინტოქსიკაციების შემთხვევების შეტყობინების ფორმა ივსება ელექტრონულად Excel-ის ფორმატში.</w:t>
      </w:r>
    </w:p>
    <w:p w:rsidR="001A099D" w:rsidRDefault="001A099D" w:rsidP="004E6A80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</w:p>
    <w:p w:rsidR="001A099D" w:rsidRPr="00D25B51" w:rsidRDefault="001A099D" w:rsidP="004E6A80">
      <w:pPr>
        <w:spacing w:after="0" w:line="240" w:lineRule="auto"/>
        <w:ind w:left="144" w:right="144"/>
        <w:jc w:val="both"/>
        <w:rPr>
          <w:rFonts w:ascii="Sylfaen" w:hAnsi="Sylfaen"/>
          <w:lang w:val="ka-GE"/>
        </w:rPr>
      </w:pPr>
    </w:p>
    <w:p w:rsidR="00AF50EA" w:rsidRDefault="00AF50EA" w:rsidP="004E6A80">
      <w:pPr>
        <w:spacing w:after="0" w:line="240" w:lineRule="auto"/>
        <w:ind w:left="144" w:right="144"/>
        <w:jc w:val="both"/>
        <w:rPr>
          <w:rFonts w:ascii="Sylfaen" w:hAnsi="Sylfaen"/>
          <w:sz w:val="18"/>
          <w:szCs w:val="18"/>
          <w:lang w:val="ka-GE"/>
        </w:rPr>
      </w:pPr>
    </w:p>
    <w:p w:rsidR="00AF50EA" w:rsidRDefault="00AF50EA" w:rsidP="004E6A80">
      <w:pPr>
        <w:spacing w:after="0" w:line="240" w:lineRule="auto"/>
        <w:ind w:left="144" w:right="144"/>
        <w:jc w:val="both"/>
        <w:rPr>
          <w:rFonts w:ascii="Sylfaen" w:hAnsi="Sylfaen"/>
          <w:sz w:val="18"/>
          <w:szCs w:val="18"/>
          <w:lang w:val="ka-GE"/>
        </w:rPr>
      </w:pPr>
    </w:p>
    <w:p w:rsidR="002D47B5" w:rsidRDefault="002D47B5" w:rsidP="004E6A80">
      <w:pPr>
        <w:spacing w:after="0" w:line="240" w:lineRule="auto"/>
        <w:ind w:left="144" w:right="144"/>
      </w:pPr>
    </w:p>
    <w:sectPr w:rsidR="002D47B5" w:rsidSect="00D25B51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32F8B"/>
    <w:multiLevelType w:val="hybridMultilevel"/>
    <w:tmpl w:val="4564846E"/>
    <w:lvl w:ilvl="0" w:tplc="8A9622A6">
      <w:start w:val="3"/>
      <w:numFmt w:val="bullet"/>
      <w:lvlText w:val="-"/>
      <w:lvlJc w:val="left"/>
      <w:pPr>
        <w:ind w:left="1350" w:hanging="360"/>
      </w:pPr>
      <w:rPr>
        <w:rFonts w:ascii="Sylfaen" w:eastAsiaTheme="minorEastAsia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B95"/>
    <w:rsid w:val="00050B95"/>
    <w:rsid w:val="001A099D"/>
    <w:rsid w:val="002D47B5"/>
    <w:rsid w:val="004E6A80"/>
    <w:rsid w:val="00523E54"/>
    <w:rsid w:val="00615B2D"/>
    <w:rsid w:val="008643D4"/>
    <w:rsid w:val="0088478F"/>
    <w:rsid w:val="00AF50EA"/>
    <w:rsid w:val="00BF1595"/>
    <w:rsid w:val="00D25B51"/>
    <w:rsid w:val="00EB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EA"/>
    <w:pPr>
      <w:autoSpaceDE w:val="0"/>
      <w:autoSpaceDN w:val="0"/>
      <w:adjustRightInd w:val="0"/>
      <w:spacing w:after="160" w:line="259" w:lineRule="auto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0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50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EA"/>
    <w:pPr>
      <w:autoSpaceDE w:val="0"/>
      <w:autoSpaceDN w:val="0"/>
      <w:adjustRightInd w:val="0"/>
      <w:spacing w:after="160" w:line="259" w:lineRule="auto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0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50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ychoactive@moh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Ketino Gorozia</dc:creator>
  <cp:lastModifiedBy>Ketino Gorozia</cp:lastModifiedBy>
  <cp:revision>8</cp:revision>
  <dcterms:created xsi:type="dcterms:W3CDTF">2017-05-24T07:10:00Z</dcterms:created>
  <dcterms:modified xsi:type="dcterms:W3CDTF">2017-05-24T14:05:00Z</dcterms:modified>
</cp:coreProperties>
</file>