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1DD" w:rsidRPr="00E861DD" w:rsidRDefault="00E861DD" w:rsidP="00E861DD">
      <w:pPr>
        <w:autoSpaceDE w:val="0"/>
        <w:autoSpaceDN w:val="0"/>
        <w:adjustRightInd w:val="0"/>
        <w:spacing w:line="240" w:lineRule="auto"/>
        <w:contextualSpacing/>
        <w:jc w:val="both"/>
        <w:rPr>
          <w:rFonts w:ascii="Sylfaen" w:hAnsi="Sylfaen"/>
          <w:color w:val="000000" w:themeColor="text1"/>
          <w:lang w:val="ka-GE"/>
        </w:rPr>
      </w:pPr>
      <w:r w:rsidRPr="00E861DD">
        <w:rPr>
          <w:rFonts w:ascii="Sylfaen" w:hAnsi="Sylfaen" w:cstheme="minorHAnsi"/>
          <w:color w:val="000000" w:themeColor="text1"/>
          <w:lang w:val="ka-GE"/>
        </w:rPr>
        <w:t xml:space="preserve">საქართველოს შრომის კანონმდებლობა თითქმის სრულად იცავს გენდერულ თანასწორობას ყველა, მათ შორის, შრომისა და დასაქმების სფეროში. მაგალითად, საქართველოს კონსტიტუციის თანახმად,   </w:t>
      </w:r>
      <w:r w:rsidRPr="00E861DD">
        <w:rPr>
          <w:rFonts w:ascii="Sylfaen" w:hAnsi="Sylfaen"/>
          <w:color w:val="000000" w:themeColor="text1"/>
        </w:rPr>
        <w:t> </w:t>
      </w:r>
      <w:proofErr w:type="spellStart"/>
      <w:r w:rsidRPr="00E861DD">
        <w:rPr>
          <w:rFonts w:ascii="Sylfaen" w:hAnsi="Sylfaen" w:cs="Sylfaen"/>
          <w:color w:val="000000" w:themeColor="text1"/>
        </w:rPr>
        <w:t>ყველა</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ადამიანი</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სამართლის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წინაშე</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თანასწორია</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აკრძალულია</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დისკრიმინაცია</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რასის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კანის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ფერის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სქესის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წარმოშობის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ეთნიკური</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კუთვნილების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ენის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რელიგიის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პოლიტიკური</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ან</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სხვა</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შეხედულებების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სოციალური</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კუთვნილების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ქონებრივი</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ან</w:t>
      </w:r>
      <w:proofErr w:type="spellEnd"/>
      <w:r w:rsidRPr="00E861DD">
        <w:rPr>
          <w:rFonts w:ascii="Sylfaen" w:hAnsi="Sylfaen"/>
          <w:color w:val="000000" w:themeColor="text1"/>
          <w:shd w:val="clear" w:color="auto" w:fill="EAEAEA"/>
        </w:rPr>
        <w:t xml:space="preserve"> </w:t>
      </w:r>
      <w:proofErr w:type="spellStart"/>
      <w:r w:rsidRPr="00E861DD">
        <w:rPr>
          <w:rFonts w:ascii="Sylfaen" w:hAnsi="Sylfaen" w:cs="Sylfaen"/>
          <w:color w:val="000000" w:themeColor="text1"/>
        </w:rPr>
        <w:t>წოდებრივი</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მდგომარეობის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საცხოვრებელი</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ადგილის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ან</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სხვა</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ნიშნის</w:t>
      </w:r>
      <w:proofErr w:type="spellEnd"/>
      <w:r w:rsidRPr="00E861DD">
        <w:rPr>
          <w:rFonts w:ascii="Sylfaen" w:hAnsi="Sylfaen"/>
          <w:color w:val="000000" w:themeColor="text1"/>
        </w:rPr>
        <w:t xml:space="preserve"> </w:t>
      </w:r>
      <w:proofErr w:type="spellStart"/>
      <w:r w:rsidRPr="00E861DD">
        <w:rPr>
          <w:rFonts w:ascii="Sylfaen" w:hAnsi="Sylfaen" w:cs="Sylfaen"/>
          <w:color w:val="000000" w:themeColor="text1"/>
        </w:rPr>
        <w:t>მიხედვით</w:t>
      </w:r>
      <w:proofErr w:type="spellEnd"/>
      <w:r w:rsidRPr="00E861DD">
        <w:rPr>
          <w:rFonts w:ascii="Sylfaen" w:hAnsi="Sylfaen"/>
          <w:color w:val="000000" w:themeColor="text1"/>
        </w:rPr>
        <w:t>.</w:t>
      </w:r>
      <w:r w:rsidRPr="00E861DD">
        <w:rPr>
          <w:rFonts w:ascii="Sylfaen" w:hAnsi="Sylfaen"/>
          <w:color w:val="000000" w:themeColor="text1"/>
          <w:lang w:val="ka-GE"/>
        </w:rPr>
        <w:t xml:space="preserve">კონსტიტუციით გარანტირებული უფლებები სხვადასხვა საკანონმდებლო აქტებშია ინტეგრირებული. </w:t>
      </w:r>
    </w:p>
    <w:p w:rsidR="00E861DD" w:rsidRPr="00E861DD" w:rsidRDefault="00E861DD" w:rsidP="00E861DD">
      <w:pPr>
        <w:autoSpaceDE w:val="0"/>
        <w:autoSpaceDN w:val="0"/>
        <w:adjustRightInd w:val="0"/>
        <w:spacing w:line="240" w:lineRule="auto"/>
        <w:contextualSpacing/>
        <w:jc w:val="both"/>
        <w:rPr>
          <w:rFonts w:ascii="Sylfaen" w:hAnsi="Sylfaen"/>
          <w:color w:val="000000" w:themeColor="text1"/>
          <w:lang w:val="ka-GE"/>
        </w:rPr>
      </w:pPr>
      <w:r w:rsidRPr="00E861DD">
        <w:rPr>
          <w:rFonts w:ascii="Sylfaen" w:hAnsi="Sylfaen"/>
          <w:color w:val="000000" w:themeColor="text1"/>
          <w:lang w:val="ka-GE"/>
        </w:rPr>
        <w:t>როდესაც საქმე ეხება ისეთ გამოწვევებზე პასუხს, როგორიცაა გენდერული თანასწრობა შრომისა და დასაქმების სფეროში  და თანაბარი ანაზღაურება თანაბარი ღირებულების შრომისთვის, აღსანიშნავია, რომ 2013 წლიდან მნიშვნელოვანი ნაბიჯები გადაიდგა ქალთა შრომითი უფლებების დაცვის უზრუნველყოფის მიზნით. 2015 წლის 27 ოქტომბერს მიღებული საქართველოს კანონი „საჯარო სამსახურის შესახებ“, რომელიც განმარტავს, რომ მ</w:t>
      </w:r>
      <w:r w:rsidRPr="00E861DD">
        <w:rPr>
          <w:rFonts w:ascii="Sylfaen" w:hAnsi="Sylfaen" w:cs="Sylfaen"/>
          <w:color w:val="000000" w:themeColor="text1"/>
          <w:lang w:val="ka-GE"/>
        </w:rPr>
        <w:t>ოხელეთა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შრომის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ანაზღაურების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სისტემა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ემყარება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გამჭვირვალობისა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სამართლიანობის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პრინციპებს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რომლებიც</w:t>
      </w:r>
      <w:r w:rsidRPr="00E861DD">
        <w:rPr>
          <w:rFonts w:ascii="Sylfaen" w:hAnsi="Sylfaen"/>
          <w:color w:val="000000" w:themeColor="text1"/>
          <w:lang w:val="ka-GE"/>
        </w:rPr>
        <w:t xml:space="preserve"> </w:t>
      </w:r>
      <w:r w:rsidRPr="00E861DD">
        <w:rPr>
          <w:rFonts w:ascii="Sylfaen" w:hAnsi="Sylfaen" w:cs="Sylfaen"/>
          <w:color w:val="000000" w:themeColor="text1"/>
          <w:lang w:val="ka-GE"/>
        </w:rPr>
        <w:t>გულისხმობს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თანაბარი</w:t>
      </w:r>
      <w:r w:rsidRPr="00E861DD">
        <w:rPr>
          <w:rFonts w:ascii="Sylfaen" w:hAnsi="Sylfaen"/>
          <w:color w:val="000000" w:themeColor="text1"/>
          <w:lang w:val="ka-GE"/>
        </w:rPr>
        <w:t xml:space="preserve"> </w:t>
      </w:r>
      <w:r w:rsidRPr="00E861DD">
        <w:rPr>
          <w:rFonts w:ascii="Sylfaen" w:hAnsi="Sylfaen" w:cs="Sylfaen"/>
          <w:color w:val="000000" w:themeColor="text1"/>
          <w:lang w:val="ka-GE"/>
        </w:rPr>
        <w:t>სამუშაოს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შესრულებისთვის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თანაბარი</w:t>
      </w:r>
      <w:r w:rsidRPr="00E861DD">
        <w:rPr>
          <w:rFonts w:ascii="Sylfaen" w:hAnsi="Sylfaen"/>
          <w:color w:val="000000" w:themeColor="text1"/>
          <w:lang w:val="ka-GE"/>
        </w:rPr>
        <w:t xml:space="preserve"> </w:t>
      </w:r>
      <w:r w:rsidRPr="00E861DD">
        <w:rPr>
          <w:rFonts w:ascii="Sylfaen" w:hAnsi="Sylfaen" w:cs="Sylfaen"/>
          <w:color w:val="000000" w:themeColor="text1"/>
          <w:lang w:val="ka-GE"/>
        </w:rPr>
        <w:t>ანაზღაურების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მიღებას</w:t>
      </w:r>
      <w:r w:rsidRPr="00E861DD">
        <w:rPr>
          <w:rFonts w:ascii="Sylfaen" w:hAnsi="Sylfaen"/>
          <w:color w:val="000000" w:themeColor="text1"/>
          <w:lang w:val="ka-GE"/>
        </w:rPr>
        <w:t xml:space="preserve">.  ამავე კანონის თანახმად, საქართველოს მთავრობას დაევალა საჯარო სამსახურში ანაზღაურების შესახებ საქართველოს კანონის პროექტი და წარედგინა საქართველოს პარლამენტისთვის დასამტკიცებლად. შესაბამისად, 2017 წლის 22 დეკემბერს მიღებულ იქნა საქართველოს კანონი </w:t>
      </w:r>
      <w:r w:rsidRPr="00E861DD">
        <w:rPr>
          <w:rFonts w:ascii="Sylfaen" w:hAnsi="Sylfaen" w:cs="Sylfaen"/>
          <w:bCs/>
          <w:color w:val="000000" w:themeColor="text1"/>
          <w:lang w:val="ka-GE"/>
        </w:rPr>
        <w:t>„საჯარო</w:t>
      </w:r>
      <w:r w:rsidRPr="00E861DD">
        <w:rPr>
          <w:rFonts w:ascii="Sylfaen" w:hAnsi="Sylfaen"/>
          <w:bCs/>
          <w:color w:val="000000" w:themeColor="text1"/>
          <w:lang w:val="ka-GE"/>
        </w:rPr>
        <w:t xml:space="preserve"> </w:t>
      </w:r>
      <w:r w:rsidRPr="00E861DD">
        <w:rPr>
          <w:rFonts w:ascii="Sylfaen" w:hAnsi="Sylfaen" w:cs="Sylfaen"/>
          <w:bCs/>
          <w:color w:val="000000" w:themeColor="text1"/>
          <w:lang w:val="ka-GE"/>
        </w:rPr>
        <w:t>დაწესებულებაში</w:t>
      </w:r>
      <w:r w:rsidRPr="00E861DD">
        <w:rPr>
          <w:rFonts w:ascii="Sylfaen" w:hAnsi="Sylfaen"/>
          <w:bCs/>
          <w:color w:val="000000" w:themeColor="text1"/>
          <w:lang w:val="ka-GE"/>
        </w:rPr>
        <w:t xml:space="preserve"> </w:t>
      </w:r>
      <w:r w:rsidRPr="00E861DD">
        <w:rPr>
          <w:rFonts w:ascii="Sylfaen" w:hAnsi="Sylfaen" w:cs="Sylfaen"/>
          <w:bCs/>
          <w:color w:val="000000" w:themeColor="text1"/>
          <w:lang w:val="ka-GE"/>
        </w:rPr>
        <w:t>შრომის</w:t>
      </w:r>
      <w:r w:rsidRPr="00E861DD">
        <w:rPr>
          <w:rFonts w:ascii="Sylfaen" w:hAnsi="Sylfaen"/>
          <w:bCs/>
          <w:color w:val="000000" w:themeColor="text1"/>
          <w:lang w:val="ka-GE"/>
        </w:rPr>
        <w:t xml:space="preserve"> </w:t>
      </w:r>
      <w:r w:rsidRPr="00E861DD">
        <w:rPr>
          <w:rFonts w:ascii="Sylfaen" w:hAnsi="Sylfaen" w:cs="Sylfaen"/>
          <w:bCs/>
          <w:color w:val="000000" w:themeColor="text1"/>
          <w:lang w:val="ka-GE"/>
        </w:rPr>
        <w:t>ანაზღაურების</w:t>
      </w:r>
      <w:r w:rsidRPr="00E861DD">
        <w:rPr>
          <w:rFonts w:ascii="Sylfaen" w:hAnsi="Sylfaen"/>
          <w:bCs/>
          <w:color w:val="000000" w:themeColor="text1"/>
          <w:lang w:val="ka-GE"/>
        </w:rPr>
        <w:t xml:space="preserve"> </w:t>
      </w:r>
      <w:r w:rsidRPr="00E861DD">
        <w:rPr>
          <w:rFonts w:ascii="Sylfaen" w:hAnsi="Sylfaen" w:cs="Sylfaen"/>
          <w:bCs/>
          <w:color w:val="000000" w:themeColor="text1"/>
          <w:lang w:val="ka-GE"/>
        </w:rPr>
        <w:t xml:space="preserve">შესახებ“, რომელიც </w:t>
      </w:r>
      <w:r w:rsidRPr="00E861DD">
        <w:rPr>
          <w:rFonts w:ascii="Sylfaen" w:hAnsi="Sylfaen" w:cs="Sylfaen"/>
          <w:color w:val="000000" w:themeColor="text1"/>
          <w:lang w:val="ka-GE"/>
        </w:rPr>
        <w:t>აწესრიგებს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საჯარო</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დაწესებულებაში</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დასაქმებულ</w:t>
      </w:r>
      <w:r w:rsidRPr="00E861DD">
        <w:rPr>
          <w:rFonts w:ascii="Sylfaen" w:hAnsi="Sylfaen"/>
          <w:color w:val="000000" w:themeColor="text1"/>
          <w:lang w:val="ka-GE"/>
        </w:rPr>
        <w:t xml:space="preserve"> </w:t>
      </w:r>
      <w:r w:rsidRPr="00E861DD">
        <w:rPr>
          <w:rFonts w:ascii="Sylfaen" w:hAnsi="Sylfaen" w:cs="Sylfaen"/>
          <w:color w:val="000000" w:themeColor="text1"/>
          <w:lang w:val="ka-GE"/>
        </w:rPr>
        <w:t>პირთა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შრომის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ანაზღაურების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ადმინისტრაციული</w:t>
      </w:r>
      <w:r w:rsidRPr="00E861DD">
        <w:rPr>
          <w:rFonts w:ascii="Sylfaen" w:hAnsi="Sylfaen"/>
          <w:color w:val="000000" w:themeColor="text1"/>
          <w:lang w:val="ka-GE"/>
        </w:rPr>
        <w:t xml:space="preserve"> </w:t>
      </w:r>
      <w:r w:rsidRPr="00E861DD">
        <w:rPr>
          <w:rFonts w:ascii="Sylfaen" w:hAnsi="Sylfaen" w:cs="Sylfaen"/>
          <w:color w:val="000000" w:themeColor="text1"/>
          <w:lang w:val="ka-GE"/>
        </w:rPr>
        <w:t>ხელშეკრულებით</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დასაქმებულ</w:t>
      </w:r>
      <w:r w:rsidRPr="00E861DD">
        <w:rPr>
          <w:rFonts w:ascii="Sylfaen" w:hAnsi="Sylfaen"/>
          <w:color w:val="000000" w:themeColor="text1"/>
          <w:lang w:val="ka-GE"/>
        </w:rPr>
        <w:t xml:space="preserve"> </w:t>
      </w:r>
      <w:r w:rsidRPr="00E861DD">
        <w:rPr>
          <w:rFonts w:ascii="Sylfaen" w:hAnsi="Sylfaen" w:cs="Sylfaen"/>
          <w:color w:val="000000" w:themeColor="text1"/>
          <w:lang w:val="ka-GE"/>
        </w:rPr>
        <w:t>პირთა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შრომითი</w:t>
      </w:r>
      <w:r w:rsidRPr="00E861DD">
        <w:rPr>
          <w:rFonts w:ascii="Sylfaen" w:hAnsi="Sylfaen"/>
          <w:color w:val="000000" w:themeColor="text1"/>
          <w:lang w:val="ka-GE"/>
        </w:rPr>
        <w:t xml:space="preserve"> </w:t>
      </w:r>
      <w:r w:rsidRPr="00E861DD">
        <w:rPr>
          <w:rFonts w:ascii="Sylfaen" w:hAnsi="Sylfaen" w:cs="Sylfaen"/>
          <w:color w:val="000000" w:themeColor="text1"/>
          <w:lang w:val="ka-GE"/>
        </w:rPr>
        <w:t>ხელშეკრულებით</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დასაქმებულ</w:t>
      </w:r>
      <w:r w:rsidRPr="00E861DD">
        <w:rPr>
          <w:rFonts w:ascii="Sylfaen" w:hAnsi="Sylfaen"/>
          <w:color w:val="000000" w:themeColor="text1"/>
          <w:lang w:val="ka-GE"/>
        </w:rPr>
        <w:t xml:space="preserve"> </w:t>
      </w:r>
      <w:r w:rsidRPr="00E861DD">
        <w:rPr>
          <w:rFonts w:ascii="Sylfaen" w:hAnsi="Sylfaen" w:cs="Sylfaen"/>
          <w:color w:val="000000" w:themeColor="text1"/>
          <w:lang w:val="ka-GE"/>
        </w:rPr>
        <w:t>პირთა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რიცხოვნობის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განსაზღვრის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საკითხებს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ადგენს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შესაბამის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პირთა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ნახევარ</w:t>
      </w:r>
      <w:r w:rsidRPr="00E861DD">
        <w:rPr>
          <w:rFonts w:ascii="Sylfaen" w:hAnsi="Sylfaen"/>
          <w:color w:val="000000" w:themeColor="text1"/>
          <w:lang w:val="ka-GE"/>
        </w:rPr>
        <w:t xml:space="preserve"> </w:t>
      </w:r>
      <w:r w:rsidRPr="00E861DD">
        <w:rPr>
          <w:rFonts w:ascii="Sylfaen" w:hAnsi="Sylfaen" w:cs="Sylfaen"/>
          <w:color w:val="000000" w:themeColor="text1"/>
          <w:lang w:val="ka-GE"/>
        </w:rPr>
        <w:t>განაკვეთზე</w:t>
      </w:r>
      <w:r w:rsidRPr="00E861DD">
        <w:rPr>
          <w:rFonts w:ascii="Sylfaen" w:hAnsi="Sylfaen"/>
          <w:color w:val="000000" w:themeColor="text1"/>
          <w:lang w:val="ka-GE"/>
        </w:rPr>
        <w:t xml:space="preserve"> </w:t>
      </w:r>
      <w:r w:rsidRPr="00E861DD">
        <w:rPr>
          <w:rFonts w:ascii="Sylfaen" w:hAnsi="Sylfaen" w:cs="Sylfaen"/>
          <w:color w:val="000000" w:themeColor="text1"/>
          <w:lang w:val="ka-GE"/>
        </w:rPr>
        <w:t>მუშაობისას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ღამის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საათებში</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დასვენების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უქმე</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დღეებში</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ჯანმრთელობისათვის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რისკის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შემცველ</w:t>
      </w:r>
      <w:r w:rsidRPr="00E861DD">
        <w:rPr>
          <w:rFonts w:ascii="Sylfaen" w:hAnsi="Sylfaen"/>
          <w:color w:val="000000" w:themeColor="text1"/>
          <w:lang w:val="ka-GE"/>
        </w:rPr>
        <w:t xml:space="preserve"> </w:t>
      </w:r>
      <w:r w:rsidRPr="00E861DD">
        <w:rPr>
          <w:rFonts w:ascii="Sylfaen" w:hAnsi="Sylfaen" w:cs="Sylfaen"/>
          <w:color w:val="000000" w:themeColor="text1"/>
          <w:lang w:val="ka-GE"/>
        </w:rPr>
        <w:t>სამუშაო</w:t>
      </w:r>
      <w:r w:rsidRPr="00E861DD">
        <w:rPr>
          <w:rFonts w:ascii="Sylfaen" w:hAnsi="Sylfaen"/>
          <w:color w:val="000000" w:themeColor="text1"/>
          <w:lang w:val="ka-GE"/>
        </w:rPr>
        <w:t xml:space="preserve"> </w:t>
      </w:r>
      <w:r w:rsidRPr="00E861DD">
        <w:rPr>
          <w:rFonts w:ascii="Sylfaen" w:hAnsi="Sylfaen" w:cs="Sylfaen"/>
          <w:color w:val="000000" w:themeColor="text1"/>
          <w:lang w:val="ka-GE"/>
        </w:rPr>
        <w:t>პირობებში</w:t>
      </w:r>
      <w:r w:rsidRPr="00E861DD">
        <w:rPr>
          <w:rFonts w:ascii="Sylfaen" w:hAnsi="Sylfaen"/>
          <w:color w:val="000000" w:themeColor="text1"/>
          <w:lang w:val="ka-GE"/>
        </w:rPr>
        <w:t xml:space="preserve"> </w:t>
      </w:r>
      <w:r w:rsidRPr="00E861DD">
        <w:rPr>
          <w:rFonts w:ascii="Sylfaen" w:hAnsi="Sylfaen" w:cs="Sylfaen"/>
          <w:color w:val="000000" w:themeColor="text1"/>
          <w:lang w:val="ka-GE"/>
        </w:rPr>
        <w:t>საქმიანობისას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შრომის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ანაზღაურების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პირობებს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განსაზღვრავს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მათთვის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დროებით</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დაკისრებული</w:t>
      </w:r>
      <w:r w:rsidRPr="00E861DD">
        <w:rPr>
          <w:rFonts w:ascii="Sylfaen" w:hAnsi="Sylfaen"/>
          <w:color w:val="000000" w:themeColor="text1"/>
          <w:lang w:val="ka-GE"/>
        </w:rPr>
        <w:t xml:space="preserve"> </w:t>
      </w:r>
      <w:r w:rsidRPr="00E861DD">
        <w:rPr>
          <w:rFonts w:ascii="Sylfaen" w:hAnsi="Sylfaen" w:cs="Sylfaen"/>
          <w:color w:val="000000" w:themeColor="text1"/>
          <w:lang w:val="ka-GE"/>
        </w:rPr>
        <w:t>ფუნქციების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შესრულებისათვის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შრომის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ანაზღაურების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გაცემის</w:t>
      </w:r>
      <w:r w:rsidRPr="00E861DD">
        <w:rPr>
          <w:rFonts w:ascii="Sylfaen" w:hAnsi="Sylfaen"/>
          <w:color w:val="000000" w:themeColor="text1"/>
          <w:lang w:val="ka-GE"/>
        </w:rPr>
        <w:t xml:space="preserve"> </w:t>
      </w:r>
      <w:r w:rsidRPr="00E861DD">
        <w:rPr>
          <w:rFonts w:ascii="Sylfaen" w:hAnsi="Sylfaen" w:cs="Sylfaen"/>
          <w:color w:val="000000" w:themeColor="text1"/>
          <w:lang w:val="ka-GE"/>
        </w:rPr>
        <w:t>წესსა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და</w:t>
      </w:r>
      <w:r w:rsidRPr="00E861DD">
        <w:rPr>
          <w:rFonts w:ascii="Sylfaen" w:hAnsi="Sylfaen"/>
          <w:color w:val="000000" w:themeColor="text1"/>
          <w:lang w:val="ka-GE"/>
        </w:rPr>
        <w:t xml:space="preserve"> </w:t>
      </w:r>
      <w:r w:rsidRPr="00E861DD">
        <w:rPr>
          <w:rFonts w:ascii="Sylfaen" w:hAnsi="Sylfaen" w:cs="Sylfaen"/>
          <w:color w:val="000000" w:themeColor="text1"/>
          <w:lang w:val="ka-GE"/>
        </w:rPr>
        <w:t>პირობებს</w:t>
      </w:r>
      <w:r w:rsidRPr="00E861DD">
        <w:rPr>
          <w:rFonts w:ascii="Sylfaen" w:hAnsi="Sylfaen"/>
          <w:color w:val="000000" w:themeColor="text1"/>
          <w:lang w:val="ka-GE"/>
        </w:rPr>
        <w:t>.</w:t>
      </w:r>
    </w:p>
    <w:p w:rsidR="00E861DD" w:rsidRPr="00E861DD" w:rsidRDefault="00E861DD" w:rsidP="00E861DD">
      <w:pPr>
        <w:pStyle w:val="NormalWeb"/>
        <w:spacing w:before="0" w:beforeAutospacing="0" w:after="0" w:afterAutospacing="0"/>
        <w:contextualSpacing/>
        <w:jc w:val="both"/>
        <w:rPr>
          <w:rFonts w:ascii="Sylfaen" w:hAnsi="Sylfaen"/>
          <w:color w:val="000000" w:themeColor="text1"/>
          <w:sz w:val="22"/>
          <w:szCs w:val="22"/>
          <w:lang w:val="ka-GE"/>
        </w:rPr>
      </w:pPr>
      <w:r w:rsidRPr="00E861DD">
        <w:rPr>
          <w:rFonts w:ascii="Sylfaen" w:hAnsi="Sylfaen" w:cs="Sylfaen"/>
          <w:color w:val="000000" w:themeColor="text1"/>
          <w:sz w:val="22"/>
          <w:szCs w:val="22"/>
          <w:lang w:val="ka-GE"/>
        </w:rPr>
        <w:t>როგორც უკვე აღინიშნა, საქართველოს</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მოქმედი</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კანონმდებლობა</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მეტწილად</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შესაბამისობაშია</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ასოცირების</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შესახებ</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შეთანხმების</w:t>
      </w:r>
      <w:r w:rsidRPr="00E861DD">
        <w:rPr>
          <w:rFonts w:ascii="Sylfaen" w:hAnsi="Sylfaen"/>
          <w:color w:val="000000" w:themeColor="text1"/>
          <w:sz w:val="22"/>
          <w:szCs w:val="22"/>
          <w:lang w:val="ka-GE"/>
        </w:rPr>
        <w:t xml:space="preserve"> XXX </w:t>
      </w:r>
      <w:r w:rsidRPr="00E861DD">
        <w:rPr>
          <w:rFonts w:ascii="Sylfaen" w:hAnsi="Sylfaen" w:cs="Sylfaen"/>
          <w:color w:val="000000" w:themeColor="text1"/>
          <w:sz w:val="22"/>
          <w:szCs w:val="22"/>
          <w:lang w:val="ka-GE"/>
        </w:rPr>
        <w:t>დანართით</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გათვალისწინებული</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დისკრამინაციის</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აკრძალვისა</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და</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გენდერული</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თანასწორობის</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სფეროს</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მიკუთნებულ</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დირექტივებთან</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თუმცა</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საჭიროა</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გარკვეული</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საკანონმდებლო</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ცვლილებები, რათა</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მოხდეს</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აღნიშნული</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აქტების</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სრულად</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ასახვა</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საქართველოს</w:t>
      </w:r>
      <w:r w:rsidRPr="00E861DD">
        <w:rPr>
          <w:rFonts w:ascii="Sylfaen" w:hAnsi="Sylfaen"/>
          <w:color w:val="000000" w:themeColor="text1"/>
          <w:sz w:val="22"/>
          <w:szCs w:val="22"/>
          <w:lang w:val="ka-GE"/>
        </w:rPr>
        <w:t xml:space="preserve"> </w:t>
      </w:r>
      <w:r w:rsidRPr="00E861DD">
        <w:rPr>
          <w:rFonts w:ascii="Sylfaen" w:hAnsi="Sylfaen" w:cs="Sylfaen"/>
          <w:color w:val="000000" w:themeColor="text1"/>
          <w:sz w:val="22"/>
          <w:szCs w:val="22"/>
          <w:lang w:val="ka-GE"/>
        </w:rPr>
        <w:t>კანონმდებლობაში და მათი პრაქტიკაში განხორციელების უზრუნველყოფა</w:t>
      </w:r>
      <w:r w:rsidRPr="00E861DD">
        <w:rPr>
          <w:rFonts w:ascii="Sylfaen" w:hAnsi="Sylfaen"/>
          <w:color w:val="000000" w:themeColor="text1"/>
          <w:sz w:val="22"/>
          <w:szCs w:val="22"/>
          <w:lang w:val="ka-GE"/>
        </w:rPr>
        <w:t>.</w:t>
      </w:r>
    </w:p>
    <w:p w:rsidR="00E861DD" w:rsidRPr="00E861DD" w:rsidRDefault="00E861DD" w:rsidP="00E861DD">
      <w:pPr>
        <w:pStyle w:val="NormalWeb"/>
        <w:spacing w:before="0" w:beforeAutospacing="0" w:after="0" w:afterAutospacing="0"/>
        <w:contextualSpacing/>
        <w:jc w:val="both"/>
        <w:rPr>
          <w:rFonts w:ascii="Sylfaen" w:hAnsi="Sylfaen" w:cs="Sylfaen"/>
          <w:color w:val="000000" w:themeColor="text1"/>
          <w:sz w:val="22"/>
          <w:szCs w:val="22"/>
          <w:lang w:val="ka-GE"/>
        </w:rPr>
      </w:pPr>
    </w:p>
    <w:p w:rsidR="00E861DD" w:rsidRDefault="00E861DD" w:rsidP="00E861DD">
      <w:pPr>
        <w:spacing w:line="240" w:lineRule="auto"/>
        <w:contextualSpacing/>
        <w:jc w:val="both"/>
        <w:rPr>
          <w:rFonts w:ascii="Sylfaen" w:hAnsi="Sylfaen"/>
          <w:color w:val="000000" w:themeColor="text1"/>
          <w:lang w:val="ka-GE"/>
        </w:rPr>
      </w:pPr>
      <w:r w:rsidRPr="00E861DD">
        <w:rPr>
          <w:rFonts w:ascii="Sylfaen" w:hAnsi="Sylfaen"/>
          <w:color w:val="000000" w:themeColor="text1"/>
          <w:lang w:val="ka-GE"/>
        </w:rPr>
        <w:t xml:space="preserve">საქართველო-ევროკავშირს შორის გაფორმებული ასოცირების შეთანხმების ფარგლებში საქართველომ აიღო ვალდებულება დაუახლოვოს საქართველოს კანონმდებლობა ევროკავშირის კანონმდებლობას. ამ მხრივ აღსანიშნავია ამ შეთანხმების </w:t>
      </w:r>
      <w:r w:rsidRPr="00E861DD">
        <w:rPr>
          <w:rFonts w:ascii="Sylfaen" w:hAnsi="Sylfaen"/>
          <w:color w:val="000000" w:themeColor="text1"/>
          <w:lang w:val="de-DE"/>
        </w:rPr>
        <w:t>X</w:t>
      </w:r>
      <w:r w:rsidRPr="00E861DD">
        <w:rPr>
          <w:rFonts w:ascii="Sylfaen" w:hAnsi="Sylfaen"/>
          <w:color w:val="000000" w:themeColor="text1"/>
          <w:lang w:val="ka-GE"/>
        </w:rPr>
        <w:t xml:space="preserve">XX დანართი - დასაქმება, სოციალური პოლიტიკა და თანაბარი შესაძლებლობები - რომელიც მოიცავს შრომის უფლებების ყველა მიმართულებას. </w:t>
      </w:r>
    </w:p>
    <w:p w:rsidR="00E861DD" w:rsidRPr="00E861DD" w:rsidRDefault="00E861DD" w:rsidP="00E861DD">
      <w:pPr>
        <w:spacing w:line="240" w:lineRule="auto"/>
        <w:contextualSpacing/>
        <w:jc w:val="both"/>
        <w:rPr>
          <w:rFonts w:ascii="Sylfaen" w:hAnsi="Sylfaen"/>
          <w:color w:val="000000" w:themeColor="text1"/>
          <w:lang w:val="ka-GE"/>
        </w:rPr>
      </w:pPr>
    </w:p>
    <w:p w:rsidR="00E861DD" w:rsidRPr="00E861DD" w:rsidRDefault="00E861DD" w:rsidP="00E861DD">
      <w:pPr>
        <w:spacing w:line="240" w:lineRule="auto"/>
        <w:contextualSpacing/>
        <w:jc w:val="both"/>
        <w:rPr>
          <w:rFonts w:ascii="Sylfaen" w:hAnsi="Sylfaen"/>
          <w:color w:val="000000" w:themeColor="text1"/>
          <w:lang w:val="ka-GE"/>
        </w:rPr>
      </w:pPr>
      <w:r w:rsidRPr="00E861DD">
        <w:rPr>
          <w:rFonts w:ascii="Sylfaen" w:hAnsi="Sylfaen"/>
          <w:color w:val="000000" w:themeColor="text1"/>
          <w:lang w:val="ka-GE"/>
        </w:rPr>
        <w:t xml:space="preserve">აღნიშნულ დანართში შეტანილი რიგი დირექტივები ითვალისწინებს </w:t>
      </w:r>
      <w:r w:rsidRPr="00E861DD">
        <w:rPr>
          <w:rFonts w:ascii="Sylfaen" w:hAnsi="Sylfaen" w:cs="Sylfaen"/>
          <w:color w:val="000000" w:themeColor="text1"/>
          <w:lang w:val="ka-GE"/>
        </w:rPr>
        <w:t>სამუშაო</w:t>
      </w:r>
      <w:r w:rsidRPr="00E861DD">
        <w:rPr>
          <w:rFonts w:ascii="Sylfaen" w:hAnsi="Sylfaen"/>
          <w:color w:val="000000" w:themeColor="text1"/>
          <w:lang w:val="ka-GE"/>
        </w:rPr>
        <w:t xml:space="preserve"> </w:t>
      </w:r>
      <w:r w:rsidRPr="00E861DD">
        <w:rPr>
          <w:rFonts w:ascii="Sylfaen" w:hAnsi="Sylfaen" w:cs="Sylfaen"/>
          <w:color w:val="000000" w:themeColor="text1"/>
          <w:lang w:val="ka-GE"/>
        </w:rPr>
        <w:t>ადგილზე</w:t>
      </w:r>
      <w:r w:rsidRPr="00E861DD">
        <w:rPr>
          <w:rFonts w:ascii="Sylfaen" w:hAnsi="Sylfaen"/>
          <w:color w:val="000000" w:themeColor="text1"/>
          <w:lang w:val="ka-GE"/>
        </w:rPr>
        <w:t xml:space="preserve"> როგორც ზოგადად ქალთა უფლებების დაცვის გაუმჯობესებას, ასევე </w:t>
      </w:r>
      <w:r w:rsidRPr="00E861DD">
        <w:rPr>
          <w:rFonts w:ascii="Sylfaen" w:hAnsi="Sylfaen" w:cs="Sylfaen"/>
          <w:color w:val="000000" w:themeColor="text1"/>
          <w:lang w:val="ka-GE"/>
        </w:rPr>
        <w:t xml:space="preserve">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 ასევე დისკრიმინაციისაგან </w:t>
      </w:r>
      <w:r w:rsidRPr="00E861DD">
        <w:rPr>
          <w:rFonts w:ascii="Sylfaen" w:hAnsi="Sylfaen" w:cs="Sylfaen"/>
          <w:color w:val="000000" w:themeColor="text1"/>
          <w:lang w:val="ka-GE"/>
        </w:rPr>
        <w:lastRenderedPageBreak/>
        <w:t>დასაცავად და ამასთან დაკავშირებით განსაზღვრავს დამსაქმებლისა და სახელმწიფოს ვალდებულებებს.</w:t>
      </w:r>
    </w:p>
    <w:p w:rsidR="00E861DD" w:rsidRPr="00E861DD" w:rsidRDefault="00E861DD" w:rsidP="00E861DD">
      <w:pPr>
        <w:spacing w:line="240" w:lineRule="auto"/>
        <w:contextualSpacing/>
        <w:jc w:val="both"/>
        <w:rPr>
          <w:rFonts w:ascii="Sylfaen" w:hAnsi="Sylfaen"/>
          <w:color w:val="000000" w:themeColor="text1"/>
          <w:lang w:val="ka-GE"/>
        </w:rPr>
      </w:pPr>
      <w:r w:rsidRPr="00E861DD">
        <w:rPr>
          <w:rFonts w:ascii="Sylfaen" w:hAnsi="Sylfaen"/>
          <w:color w:val="000000" w:themeColor="text1"/>
          <w:lang w:val="ka-GE"/>
        </w:rPr>
        <w:t xml:space="preserve">მიმდინარე ეტაპზე საქართველოს მთავრობის მიერ საქართველოს პარლამენტში წარდგენილია ცვლილებების პაკეტი, რომელმაც უკვე გაიარა ორი მოსმენა. საკანონმდებლო პაკეტი მომზადებულია </w:t>
      </w:r>
      <w:r w:rsidRPr="00E861DD">
        <w:rPr>
          <w:rFonts w:ascii="Sylfaen" w:hAnsi="Sylfaen" w:cstheme="minorHAnsi"/>
          <w:bCs/>
          <w:iCs/>
          <w:color w:val="000000" w:themeColor="text1"/>
          <w:lang w:val="ka-GE"/>
        </w:rPr>
        <w:t>2000/43/EC,</w:t>
      </w:r>
      <w:r w:rsidRPr="00E861DD">
        <w:rPr>
          <w:rFonts w:ascii="Sylfaen" w:hAnsi="Sylfaen" w:cstheme="minorHAnsi"/>
          <w:bCs/>
          <w:iCs/>
          <w:color w:val="000000" w:themeColor="text1"/>
          <w:u w:val="single"/>
          <w:lang w:val="ka-GE"/>
        </w:rPr>
        <w:t xml:space="preserve"> </w:t>
      </w:r>
      <w:r w:rsidRPr="00E861DD">
        <w:rPr>
          <w:rFonts w:ascii="Sylfaen" w:hAnsi="Sylfaen"/>
          <w:color w:val="000000" w:themeColor="text1"/>
          <w:lang w:val="ka-GE"/>
        </w:rPr>
        <w:t>2000/78/EC და  2004/113/EC დირექტივების შესაბამისად.  ცვლილებები შედის საქართველოს ორგანულ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კანონი „საჯარო სამსახურის შესახებ“ და საქართველოს კანონში „გენდერული თანასწორობის შესახებ“. ცვლილებები ითვალისწინებს პირთა თანასწორუფლებიანობის პრინციპის დაცვის გაუმჯობესებას  და ვრცელდება შრომით ურთიერთობებზე (მათ შორის: შერჩევის კრიტერიუმებსა და დაქირავების პირობებზე, ასევე კარიერული წინსვლის ხელმისაწვდომობაზე,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ხელმისაწვდომობაზე, დასაქმებისა და შრომის, შრომითი ურთიერთობების შეწყვეტისა და შრომის ანაზღაურების პირობებზე, დასაქმებულთა ან დამსაქმებელთა ორგანიზაციის წევრობაზე და საქმიანობაზე, ან ისეთი ორგანიზაციის წევრობაზე და საქმიანობაზე, რომელთა წევრებიც განსაზღვრულ პროფესიულ ჯგუფს განეკუთვნებიან, ასეთი ორგანიზაციებიდან მიღებული სარგებლის ჩათვლით),  სოციალური დაცვისა და ჯანმრთელობის დაცვის პირობებზე, განათლებაზე, საქონლისა და მომსახურების მიწოდებაზე (მათ შორის: სოციალურ დაცვაზე, სოციალურ უზრუნველყოფაზე, სოციალურ შეღავათებზე, ჯანმრთელობის დაცვის მომსახურებაზე, განათლების ხელმისაწვდომობაზე).</w:t>
      </w:r>
    </w:p>
    <w:p w:rsidR="00E861DD" w:rsidRPr="00E861DD" w:rsidRDefault="00E861DD" w:rsidP="00E861DD">
      <w:pPr>
        <w:spacing w:line="240" w:lineRule="auto"/>
        <w:contextualSpacing/>
        <w:jc w:val="both"/>
        <w:rPr>
          <w:rFonts w:ascii="Sylfaen" w:hAnsi="Sylfaen"/>
          <w:color w:val="000000" w:themeColor="text1"/>
          <w:lang w:val="ka-GE"/>
        </w:rPr>
      </w:pPr>
      <w:r w:rsidRPr="00E861DD">
        <w:rPr>
          <w:rFonts w:ascii="Sylfaen" w:hAnsi="Sylfaen"/>
          <w:color w:val="000000" w:themeColor="text1"/>
          <w:lang w:val="ka-GE"/>
        </w:rPr>
        <w:t xml:space="preserve">რაც შეეხება თანაბარი შრომისთვის თანაბარ ანაზღაურებას, სექსუალურ შევიწროვებას და მათთან დაკავშირებულ საკითხებს, ამჟამად დამუშავების პროცესშია საკანონმდებლო ცვლილებები 2006/54/EC </w:t>
      </w:r>
      <w:r>
        <w:rPr>
          <w:rFonts w:ascii="Sylfaen" w:hAnsi="Sylfaen"/>
          <w:color w:val="000000" w:themeColor="text1"/>
          <w:lang w:val="ka-GE"/>
        </w:rPr>
        <w:t>დირექტივი</w:t>
      </w:r>
      <w:bookmarkStart w:id="0" w:name="_GoBack"/>
      <w:bookmarkEnd w:id="0"/>
      <w:r w:rsidRPr="00E861DD">
        <w:rPr>
          <w:rFonts w:ascii="Sylfaen" w:hAnsi="Sylfaen"/>
          <w:color w:val="000000" w:themeColor="text1"/>
          <w:lang w:val="ka-GE"/>
        </w:rPr>
        <w:t>ს შესაბამისად. გამომდინარე იქიდან, რომ ზემოთხსნებული დირექტივები შინაარსობრივად ერთმანეთთან დაკავშირებულია ან/და ერთმანეთს სრულჰყოფს, მათი როგორც შინაარსობრივი, ისე საკანონმდებლო ტექნიკის თვალსაზრისით შესაბამისობის უზრუნველყოფის მიზნით, 2018 წელს მომზადებული კანონპროექტები საქართველოს პარლამენტს წარედგინება 2017 წელს წარდგენილი პროექტების მიღების შემდგომ.</w:t>
      </w:r>
    </w:p>
    <w:p w:rsidR="00A801C2" w:rsidRPr="00E861DD" w:rsidRDefault="00A801C2" w:rsidP="00E861DD">
      <w:pPr>
        <w:spacing w:line="240" w:lineRule="auto"/>
        <w:contextualSpacing/>
        <w:jc w:val="both"/>
        <w:rPr>
          <w:rFonts w:ascii="Sylfaen" w:hAnsi="Sylfaen"/>
          <w:color w:val="000000" w:themeColor="text1"/>
        </w:rPr>
      </w:pPr>
    </w:p>
    <w:sectPr w:rsidR="00A801C2" w:rsidRPr="00E86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DD"/>
    <w:rsid w:val="00A801C2"/>
    <w:rsid w:val="00E8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1208"/>
  <w15:chartTrackingRefBased/>
  <w15:docId w15:val="{30E220CD-DFCE-4105-8652-4F3D7469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1D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61D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cp:revision>
  <dcterms:created xsi:type="dcterms:W3CDTF">2019-02-18T05:39:00Z</dcterms:created>
  <dcterms:modified xsi:type="dcterms:W3CDTF">2019-02-18T05:43:00Z</dcterms:modified>
</cp:coreProperties>
</file>