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273" w:rsidRPr="00F45EBA" w:rsidRDefault="003A3328" w:rsidP="00D76B24">
      <w:pPr>
        <w:pStyle w:val="Footer"/>
        <w:tabs>
          <w:tab w:val="clear" w:pos="4320"/>
          <w:tab w:val="center" w:pos="9361"/>
        </w:tabs>
        <w:jc w:val="center"/>
        <w:rPr>
          <w:b/>
          <w:bCs/>
          <w:szCs w:val="22"/>
        </w:rPr>
      </w:pPr>
      <w:bookmarkStart w:id="0" w:name="_GoBack"/>
      <w:bookmarkEnd w:id="0"/>
      <w:r w:rsidRPr="00F45EBA">
        <w:rPr>
          <w:b/>
          <w:bCs/>
          <w:szCs w:val="22"/>
        </w:rPr>
        <w:t>3</w:t>
      </w:r>
      <w:r w:rsidRPr="00F45EBA">
        <w:rPr>
          <w:b/>
          <w:bCs/>
          <w:szCs w:val="22"/>
          <w:vertAlign w:val="superscript"/>
        </w:rPr>
        <w:t>rd</w:t>
      </w:r>
      <w:r w:rsidRPr="00F45EBA">
        <w:rPr>
          <w:b/>
          <w:bCs/>
          <w:szCs w:val="22"/>
        </w:rPr>
        <w:t xml:space="preserve"> </w:t>
      </w:r>
      <w:r w:rsidR="00D76B24" w:rsidRPr="00F45EBA">
        <w:rPr>
          <w:b/>
          <w:bCs/>
          <w:szCs w:val="22"/>
        </w:rPr>
        <w:t>WHO MISSION TO ABKHAZIA</w:t>
      </w:r>
      <w:r w:rsidR="001F0273" w:rsidRPr="00F45EBA">
        <w:rPr>
          <w:b/>
          <w:bCs/>
          <w:szCs w:val="22"/>
        </w:rPr>
        <w:t xml:space="preserve"> </w:t>
      </w:r>
    </w:p>
    <w:p w:rsidR="001F0273" w:rsidRDefault="001F0273" w:rsidP="00D76B24">
      <w:pPr>
        <w:pStyle w:val="Footer"/>
        <w:tabs>
          <w:tab w:val="clear" w:pos="4320"/>
          <w:tab w:val="center" w:pos="9361"/>
        </w:tabs>
        <w:jc w:val="center"/>
        <w:rPr>
          <w:b/>
          <w:bCs/>
          <w:szCs w:val="22"/>
        </w:rPr>
      </w:pPr>
    </w:p>
    <w:p w:rsidR="00D76B24" w:rsidRDefault="00D76B24" w:rsidP="00D76B24">
      <w:pPr>
        <w:pStyle w:val="Footer"/>
        <w:tabs>
          <w:tab w:val="clear" w:pos="4320"/>
          <w:tab w:val="center" w:pos="9361"/>
        </w:tabs>
        <w:jc w:val="center"/>
        <w:rPr>
          <w:b/>
          <w:bCs/>
          <w:szCs w:val="22"/>
        </w:rPr>
      </w:pPr>
      <w:r>
        <w:rPr>
          <w:b/>
          <w:bCs/>
          <w:szCs w:val="22"/>
        </w:rPr>
        <w:t>Scope and purpose</w:t>
      </w:r>
    </w:p>
    <w:p w:rsidR="00D76B24" w:rsidRDefault="00D76B24" w:rsidP="00EE518C">
      <w:pPr>
        <w:pStyle w:val="Footer"/>
        <w:tabs>
          <w:tab w:val="clear" w:pos="4320"/>
          <w:tab w:val="center" w:pos="9361"/>
        </w:tabs>
        <w:rPr>
          <w:b/>
          <w:bCs/>
          <w:szCs w:val="22"/>
        </w:rPr>
      </w:pPr>
    </w:p>
    <w:p w:rsidR="003F73FF" w:rsidRDefault="003F73FF" w:rsidP="00EE518C">
      <w:pPr>
        <w:pStyle w:val="Footer"/>
        <w:tabs>
          <w:tab w:val="clear" w:pos="4320"/>
          <w:tab w:val="center" w:pos="9361"/>
        </w:tabs>
        <w:rPr>
          <w:b/>
          <w:bCs/>
          <w:szCs w:val="22"/>
        </w:rPr>
      </w:pPr>
      <w:r>
        <w:rPr>
          <w:b/>
          <w:bCs/>
          <w:szCs w:val="22"/>
        </w:rPr>
        <w:t>Indicat</w:t>
      </w:r>
      <w:r w:rsidR="00311578">
        <w:rPr>
          <w:b/>
          <w:bCs/>
          <w:szCs w:val="22"/>
        </w:rPr>
        <w:t>ive</w:t>
      </w:r>
      <w:r>
        <w:rPr>
          <w:b/>
          <w:bCs/>
          <w:szCs w:val="22"/>
        </w:rPr>
        <w:t xml:space="preserve"> dates </w:t>
      </w:r>
    </w:p>
    <w:p w:rsidR="00DA07E9" w:rsidRDefault="00DA07E9" w:rsidP="00EE518C">
      <w:pPr>
        <w:pStyle w:val="Footer"/>
        <w:tabs>
          <w:tab w:val="clear" w:pos="4320"/>
          <w:tab w:val="center" w:pos="9361"/>
        </w:tabs>
        <w:rPr>
          <w:bCs/>
          <w:szCs w:val="22"/>
        </w:rPr>
      </w:pPr>
    </w:p>
    <w:p w:rsidR="003F73FF" w:rsidRPr="003F73FF" w:rsidRDefault="00EE76EA" w:rsidP="00EE518C">
      <w:pPr>
        <w:pStyle w:val="Footer"/>
        <w:tabs>
          <w:tab w:val="clear" w:pos="4320"/>
          <w:tab w:val="center" w:pos="9361"/>
        </w:tabs>
        <w:rPr>
          <w:bCs/>
          <w:szCs w:val="22"/>
        </w:rPr>
      </w:pPr>
      <w:r>
        <w:rPr>
          <w:bCs/>
          <w:szCs w:val="22"/>
        </w:rPr>
        <w:t>02-06 November</w:t>
      </w:r>
    </w:p>
    <w:p w:rsidR="003F73FF" w:rsidRDefault="003F73FF" w:rsidP="00EE518C">
      <w:pPr>
        <w:pStyle w:val="Footer"/>
        <w:tabs>
          <w:tab w:val="clear" w:pos="4320"/>
          <w:tab w:val="center" w:pos="9361"/>
        </w:tabs>
        <w:rPr>
          <w:b/>
          <w:bCs/>
          <w:szCs w:val="22"/>
        </w:rPr>
      </w:pPr>
    </w:p>
    <w:p w:rsidR="00D76B24" w:rsidRPr="00D76B24" w:rsidRDefault="00D76B24" w:rsidP="00EE518C">
      <w:pPr>
        <w:pStyle w:val="Footer"/>
        <w:tabs>
          <w:tab w:val="clear" w:pos="4320"/>
          <w:tab w:val="center" w:pos="9361"/>
        </w:tabs>
        <w:rPr>
          <w:b/>
          <w:bCs/>
          <w:szCs w:val="22"/>
        </w:rPr>
      </w:pPr>
      <w:r>
        <w:rPr>
          <w:b/>
          <w:bCs/>
          <w:szCs w:val="22"/>
        </w:rPr>
        <w:t>Background</w:t>
      </w:r>
    </w:p>
    <w:p w:rsidR="00DA07E9" w:rsidRDefault="00DA07E9" w:rsidP="00DD7E12">
      <w:pPr>
        <w:jc w:val="both"/>
        <w:rPr>
          <w:rFonts w:ascii="Times New Roman" w:hAnsi="Times New Roman" w:cs="Times New Roman"/>
          <w:bCs/>
          <w:sz w:val="24"/>
        </w:rPr>
      </w:pPr>
    </w:p>
    <w:p w:rsidR="00AE1453" w:rsidRPr="00DD7E12" w:rsidRDefault="00EE518C" w:rsidP="00DD7E12">
      <w:pPr>
        <w:jc w:val="both"/>
        <w:rPr>
          <w:rFonts w:ascii="Times New Roman" w:hAnsi="Times New Roman" w:cs="Times New Roman"/>
          <w:bCs/>
          <w:sz w:val="24"/>
        </w:rPr>
      </w:pPr>
      <w:r w:rsidRPr="003B0AD0">
        <w:rPr>
          <w:rFonts w:ascii="Times New Roman" w:hAnsi="Times New Roman" w:cs="Times New Roman"/>
          <w:bCs/>
          <w:sz w:val="24"/>
        </w:rPr>
        <w:t>On 30 January 2020, the WHO Director General declared the 2019-nCoV outbreak to be a public health emergency of international concern (PHEIC) following the recommendations of The Emergency Committee on 2019-nCoV, under the International Health Regulations (IHR 2005).</w:t>
      </w:r>
      <w:r w:rsidR="00A83EF8">
        <w:rPr>
          <w:rFonts w:ascii="Times New Roman" w:hAnsi="Times New Roman" w:cs="Times New Roman"/>
          <w:bCs/>
          <w:sz w:val="24"/>
        </w:rPr>
        <w:t xml:space="preserve"> </w:t>
      </w:r>
      <w:r w:rsidR="00DD7E12">
        <w:rPr>
          <w:rFonts w:ascii="Times New Roman" w:hAnsi="Times New Roman" w:cs="Times New Roman"/>
          <w:bCs/>
          <w:sz w:val="24"/>
        </w:rPr>
        <w:t>T</w:t>
      </w:r>
      <w:r w:rsidRPr="003B0AD0">
        <w:rPr>
          <w:rFonts w:ascii="Times New Roman" w:hAnsi="Times New Roman" w:cs="Times New Roman"/>
          <w:bCs/>
          <w:sz w:val="24"/>
        </w:rPr>
        <w:t xml:space="preserve">his global </w:t>
      </w:r>
      <w:r w:rsidR="005D32FD">
        <w:rPr>
          <w:rFonts w:ascii="Times New Roman" w:hAnsi="Times New Roman" w:cs="Times New Roman"/>
          <w:bCs/>
          <w:sz w:val="24"/>
        </w:rPr>
        <w:t>pandemic</w:t>
      </w:r>
      <w:r w:rsidRPr="003B0AD0">
        <w:rPr>
          <w:rFonts w:ascii="Times New Roman" w:hAnsi="Times New Roman" w:cs="Times New Roman"/>
          <w:bCs/>
          <w:sz w:val="24"/>
        </w:rPr>
        <w:t xml:space="preserve"> response requires scaling-up support to countries to ensure the health response mechanisms are fully functional.</w:t>
      </w:r>
    </w:p>
    <w:p w:rsidR="00BD51BC" w:rsidRDefault="00D76B24" w:rsidP="005F40A2">
      <w:pPr>
        <w:jc w:val="both"/>
        <w:rPr>
          <w:rFonts w:ascii="Times New Roman" w:hAnsi="Times New Roman" w:cs="Times New Roman"/>
          <w:bCs/>
          <w:sz w:val="24"/>
        </w:rPr>
      </w:pPr>
      <w:r>
        <w:rPr>
          <w:rFonts w:ascii="Times New Roman" w:hAnsi="Times New Roman" w:cs="Times New Roman"/>
          <w:bCs/>
          <w:sz w:val="24"/>
        </w:rPr>
        <w:t xml:space="preserve">As of 20 October, </w:t>
      </w:r>
      <w:r w:rsidR="00B150BB">
        <w:rPr>
          <w:rFonts w:ascii="Times New Roman" w:hAnsi="Times New Roman" w:cs="Times New Roman"/>
          <w:bCs/>
          <w:sz w:val="24"/>
        </w:rPr>
        <w:t xml:space="preserve">since the first case identified on 8 August, </w:t>
      </w:r>
      <w:r>
        <w:rPr>
          <w:rFonts w:ascii="Times New Roman" w:hAnsi="Times New Roman" w:cs="Times New Roman"/>
          <w:bCs/>
          <w:sz w:val="24"/>
        </w:rPr>
        <w:t>there has been 3</w:t>
      </w:r>
      <w:r w:rsidR="007F0584">
        <w:rPr>
          <w:rFonts w:ascii="Times New Roman" w:hAnsi="Times New Roman" w:cs="Times New Roman"/>
          <w:bCs/>
          <w:sz w:val="24"/>
        </w:rPr>
        <w:t>,</w:t>
      </w:r>
      <w:r>
        <w:rPr>
          <w:rFonts w:ascii="Times New Roman" w:hAnsi="Times New Roman" w:cs="Times New Roman"/>
          <w:bCs/>
          <w:sz w:val="24"/>
        </w:rPr>
        <w:t>036 cases registered in Abkhazia</w:t>
      </w:r>
      <w:r w:rsidR="0012103F">
        <w:rPr>
          <w:rFonts w:ascii="Times New Roman" w:hAnsi="Times New Roman" w:cs="Times New Roman"/>
          <w:bCs/>
          <w:sz w:val="24"/>
        </w:rPr>
        <w:t xml:space="preserve"> in total</w:t>
      </w:r>
      <w:r>
        <w:rPr>
          <w:rFonts w:ascii="Times New Roman" w:hAnsi="Times New Roman" w:cs="Times New Roman"/>
          <w:bCs/>
          <w:sz w:val="24"/>
        </w:rPr>
        <w:t>, with 31 deaths. 1</w:t>
      </w:r>
      <w:r w:rsidR="007F0584">
        <w:rPr>
          <w:rFonts w:ascii="Times New Roman" w:hAnsi="Times New Roman" w:cs="Times New Roman"/>
          <w:bCs/>
          <w:sz w:val="24"/>
        </w:rPr>
        <w:t>,</w:t>
      </w:r>
      <w:r>
        <w:rPr>
          <w:rFonts w:ascii="Times New Roman" w:hAnsi="Times New Roman" w:cs="Times New Roman"/>
          <w:bCs/>
          <w:sz w:val="24"/>
        </w:rPr>
        <w:t>267 cases have recovered.</w:t>
      </w:r>
      <w:r w:rsidR="0012103F">
        <w:rPr>
          <w:rFonts w:ascii="Times New Roman" w:hAnsi="Times New Roman" w:cs="Times New Roman"/>
          <w:bCs/>
          <w:sz w:val="24"/>
        </w:rPr>
        <w:t xml:space="preserve"> 133 new cases and 3 deaths have been reported on 20 October.</w:t>
      </w:r>
      <w:r>
        <w:rPr>
          <w:rFonts w:ascii="Times New Roman" w:hAnsi="Times New Roman" w:cs="Times New Roman"/>
          <w:bCs/>
          <w:sz w:val="24"/>
        </w:rPr>
        <w:t xml:space="preserve"> </w:t>
      </w:r>
      <w:r w:rsidR="0012103F">
        <w:rPr>
          <w:rFonts w:ascii="Times New Roman" w:hAnsi="Times New Roman" w:cs="Times New Roman"/>
          <w:bCs/>
          <w:sz w:val="24"/>
        </w:rPr>
        <w:t>Considering the size of the population of Abkhazia of 245,000 people, the current scale of the epidemic is alarming</w:t>
      </w:r>
      <w:r w:rsidR="00BD350B">
        <w:rPr>
          <w:rFonts w:ascii="Times New Roman" w:hAnsi="Times New Roman" w:cs="Times New Roman"/>
          <w:bCs/>
          <w:sz w:val="24"/>
        </w:rPr>
        <w:t xml:space="preserve">. </w:t>
      </w:r>
      <w:r w:rsidR="00BD51BC">
        <w:rPr>
          <w:rFonts w:ascii="Times New Roman" w:hAnsi="Times New Roman" w:cs="Times New Roman"/>
          <w:bCs/>
          <w:sz w:val="24"/>
        </w:rPr>
        <w:t xml:space="preserve">Growing daily incidence </w:t>
      </w:r>
      <w:r w:rsidR="000D59B4">
        <w:rPr>
          <w:rFonts w:ascii="Times New Roman" w:hAnsi="Times New Roman" w:cs="Times New Roman"/>
          <w:bCs/>
          <w:sz w:val="24"/>
        </w:rPr>
        <w:t>suggests</w:t>
      </w:r>
      <w:r w:rsidR="00BD51BC">
        <w:rPr>
          <w:rFonts w:ascii="Times New Roman" w:hAnsi="Times New Roman" w:cs="Times New Roman"/>
          <w:bCs/>
          <w:sz w:val="24"/>
        </w:rPr>
        <w:t xml:space="preserve"> significant strain on the</w:t>
      </w:r>
      <w:r w:rsidR="000D59B4">
        <w:rPr>
          <w:rFonts w:ascii="Times New Roman" w:hAnsi="Times New Roman" w:cs="Times New Roman"/>
          <w:bCs/>
          <w:sz w:val="24"/>
        </w:rPr>
        <w:t xml:space="preserve"> designated</w:t>
      </w:r>
      <w:r w:rsidR="00BD51BC">
        <w:rPr>
          <w:rFonts w:ascii="Times New Roman" w:hAnsi="Times New Roman" w:cs="Times New Roman"/>
          <w:bCs/>
          <w:sz w:val="24"/>
        </w:rPr>
        <w:t xml:space="preserve"> healthcare facilities</w:t>
      </w:r>
      <w:r w:rsidR="000115C6">
        <w:rPr>
          <w:rFonts w:ascii="Times New Roman" w:hAnsi="Times New Roman" w:cs="Times New Roman"/>
          <w:bCs/>
          <w:sz w:val="24"/>
        </w:rPr>
        <w:t xml:space="preserve"> and laboratories</w:t>
      </w:r>
      <w:r w:rsidR="00BD51BC">
        <w:rPr>
          <w:rFonts w:ascii="Times New Roman" w:hAnsi="Times New Roman" w:cs="Times New Roman"/>
          <w:bCs/>
          <w:sz w:val="24"/>
        </w:rPr>
        <w:t>.</w:t>
      </w:r>
      <w:r w:rsidR="00671125">
        <w:rPr>
          <w:rFonts w:ascii="Times New Roman" w:hAnsi="Times New Roman" w:cs="Times New Roman"/>
          <w:bCs/>
          <w:sz w:val="24"/>
        </w:rPr>
        <w:t xml:space="preserve"> Some healthcare facilities have reported high infection</w:t>
      </w:r>
      <w:r w:rsidR="00BD51BC">
        <w:rPr>
          <w:rFonts w:ascii="Times New Roman" w:hAnsi="Times New Roman" w:cs="Times New Roman"/>
          <w:bCs/>
          <w:sz w:val="24"/>
        </w:rPr>
        <w:t xml:space="preserve"> </w:t>
      </w:r>
      <w:r w:rsidR="00671125">
        <w:rPr>
          <w:rFonts w:ascii="Times New Roman" w:hAnsi="Times New Roman" w:cs="Times New Roman"/>
          <w:bCs/>
          <w:sz w:val="24"/>
        </w:rPr>
        <w:t xml:space="preserve">prevalence among healthcare workers. </w:t>
      </w:r>
      <w:r w:rsidR="00BD51BC">
        <w:rPr>
          <w:rFonts w:ascii="Times New Roman" w:hAnsi="Times New Roman" w:cs="Times New Roman"/>
          <w:bCs/>
          <w:sz w:val="24"/>
        </w:rPr>
        <w:t>Additionally, current positivity rate at almost 30% of all conducted tests</w:t>
      </w:r>
      <w:r w:rsidR="000115C6">
        <w:rPr>
          <w:rFonts w:ascii="Times New Roman" w:hAnsi="Times New Roman" w:cs="Times New Roman"/>
          <w:bCs/>
          <w:sz w:val="24"/>
        </w:rPr>
        <w:t xml:space="preserve"> </w:t>
      </w:r>
      <w:r w:rsidR="00DD7E12">
        <w:rPr>
          <w:rFonts w:ascii="Times New Roman" w:hAnsi="Times New Roman" w:cs="Times New Roman"/>
          <w:bCs/>
          <w:sz w:val="24"/>
        </w:rPr>
        <w:t xml:space="preserve">indicates insufficiency of testing and raises questions about </w:t>
      </w:r>
      <w:r w:rsidR="000115C6">
        <w:rPr>
          <w:rFonts w:ascii="Times New Roman" w:hAnsi="Times New Roman" w:cs="Times New Roman"/>
          <w:bCs/>
          <w:sz w:val="24"/>
        </w:rPr>
        <w:t xml:space="preserve">the </w:t>
      </w:r>
      <w:r w:rsidR="00DD7E12">
        <w:rPr>
          <w:rFonts w:ascii="Times New Roman" w:hAnsi="Times New Roman" w:cs="Times New Roman"/>
          <w:bCs/>
          <w:sz w:val="24"/>
        </w:rPr>
        <w:t xml:space="preserve">contact tracing strategy. </w:t>
      </w:r>
      <w:r w:rsidR="006710F5">
        <w:rPr>
          <w:rFonts w:ascii="Times New Roman" w:hAnsi="Times New Roman" w:cs="Times New Roman"/>
          <w:bCs/>
          <w:sz w:val="24"/>
        </w:rPr>
        <w:t>Information on non-pharmaceutical measures applied in Abkhazia suggests lack of physical distancing measures</w:t>
      </w:r>
      <w:r w:rsidR="00ED7210">
        <w:rPr>
          <w:rFonts w:ascii="Times New Roman" w:hAnsi="Times New Roman" w:cs="Times New Roman"/>
          <w:bCs/>
          <w:sz w:val="24"/>
        </w:rPr>
        <w:t xml:space="preserve"> and their enforcement. </w:t>
      </w:r>
    </w:p>
    <w:p w:rsidR="00193102" w:rsidRDefault="00BD350B" w:rsidP="005F40A2">
      <w:pPr>
        <w:jc w:val="both"/>
        <w:rPr>
          <w:rFonts w:ascii="Times New Roman" w:hAnsi="Times New Roman" w:cs="Times New Roman"/>
          <w:bCs/>
          <w:sz w:val="24"/>
        </w:rPr>
      </w:pPr>
      <w:r>
        <w:rPr>
          <w:rFonts w:ascii="Times New Roman" w:hAnsi="Times New Roman" w:cs="Times New Roman"/>
          <w:bCs/>
          <w:sz w:val="24"/>
        </w:rPr>
        <w:t xml:space="preserve">Previous missions to Abkhazia undertaken by WHO during the early months of the global pandemic, have looked at the preparedness </w:t>
      </w:r>
      <w:r w:rsidR="00D83D35">
        <w:rPr>
          <w:rFonts w:ascii="Times New Roman" w:hAnsi="Times New Roman" w:cs="Times New Roman"/>
          <w:bCs/>
          <w:sz w:val="24"/>
        </w:rPr>
        <w:t>strategy</w:t>
      </w:r>
      <w:r w:rsidR="00C53854">
        <w:rPr>
          <w:rFonts w:ascii="Times New Roman" w:hAnsi="Times New Roman" w:cs="Times New Roman"/>
          <w:bCs/>
          <w:sz w:val="24"/>
        </w:rPr>
        <w:t xml:space="preserve"> in Abkhazia </w:t>
      </w:r>
      <w:r w:rsidR="00193102">
        <w:rPr>
          <w:rFonts w:ascii="Times New Roman" w:hAnsi="Times New Roman" w:cs="Times New Roman"/>
          <w:bCs/>
          <w:sz w:val="24"/>
        </w:rPr>
        <w:t>and provided recommendations on strengthening preparedness to COVID-19, including laboratory capacities, hospital preparedness, infection prevention and control, risk communication and coordination. However, it is important to note that at the time of the previous missions there has been either no registered cases or very few cases of COVID-19 in Abkhazia, therefore it is expected that the local situation has changed</w:t>
      </w:r>
      <w:r w:rsidR="008F5949">
        <w:rPr>
          <w:rFonts w:ascii="Times New Roman" w:hAnsi="Times New Roman" w:cs="Times New Roman"/>
          <w:bCs/>
          <w:sz w:val="24"/>
        </w:rPr>
        <w:t xml:space="preserve"> and requires review, while technical WHO recommendations would be timely.</w:t>
      </w:r>
    </w:p>
    <w:p w:rsidR="00D76B24" w:rsidRDefault="005D77FF" w:rsidP="005D77FF">
      <w:pPr>
        <w:pStyle w:val="Footer"/>
        <w:tabs>
          <w:tab w:val="clear" w:pos="4320"/>
          <w:tab w:val="center" w:pos="9361"/>
        </w:tabs>
        <w:jc w:val="center"/>
        <w:rPr>
          <w:b/>
          <w:bCs/>
          <w:szCs w:val="22"/>
        </w:rPr>
      </w:pPr>
      <w:r>
        <w:rPr>
          <w:b/>
          <w:bCs/>
          <w:szCs w:val="22"/>
        </w:rPr>
        <w:t xml:space="preserve">Figure 1: </w:t>
      </w:r>
      <w:r w:rsidR="00D76B24" w:rsidRPr="00D76B24">
        <w:rPr>
          <w:b/>
          <w:bCs/>
          <w:szCs w:val="22"/>
        </w:rPr>
        <w:t>General dynamic of COVID-19 epidemic in Abkhazia to date</w:t>
      </w:r>
    </w:p>
    <w:p w:rsidR="00D76B24" w:rsidRPr="00D76B24" w:rsidRDefault="00D76B24" w:rsidP="00D76B24">
      <w:pPr>
        <w:pStyle w:val="Footer"/>
        <w:tabs>
          <w:tab w:val="clear" w:pos="4320"/>
          <w:tab w:val="center" w:pos="9361"/>
        </w:tabs>
        <w:rPr>
          <w:b/>
          <w:bCs/>
          <w:szCs w:val="22"/>
        </w:rPr>
      </w:pPr>
    </w:p>
    <w:p w:rsidR="00D76B24" w:rsidRDefault="009733B1" w:rsidP="009733B1">
      <w:pPr>
        <w:ind w:left="-270"/>
        <w:jc w:val="center"/>
        <w:rPr>
          <w:rFonts w:ascii="Times New Roman" w:hAnsi="Times New Roman" w:cs="Times New Roman"/>
          <w:bCs/>
          <w:sz w:val="24"/>
        </w:rPr>
      </w:pPr>
      <w:r>
        <w:rPr>
          <w:noProof/>
        </w:rPr>
        <w:lastRenderedPageBreak/>
        <w:drawing>
          <wp:inline distT="0" distB="0" distL="0" distR="0">
            <wp:extent cx="6286500" cy="35495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2390" cy="3552915"/>
                    </a:xfrm>
                    <a:prstGeom prst="rect">
                      <a:avLst/>
                    </a:prstGeom>
                    <a:noFill/>
                    <a:ln>
                      <a:noFill/>
                    </a:ln>
                  </pic:spPr>
                </pic:pic>
              </a:graphicData>
            </a:graphic>
          </wp:inline>
        </w:drawing>
      </w:r>
    </w:p>
    <w:p w:rsidR="00D76B24" w:rsidRPr="00D76B24" w:rsidRDefault="00D76B24" w:rsidP="00EE518C">
      <w:pPr>
        <w:rPr>
          <w:rFonts w:ascii="Times New Roman" w:hAnsi="Times New Roman" w:cs="Times New Roman"/>
          <w:b/>
          <w:bCs/>
          <w:sz w:val="24"/>
        </w:rPr>
      </w:pPr>
      <w:r w:rsidRPr="00D76B24">
        <w:rPr>
          <w:rFonts w:ascii="Times New Roman" w:hAnsi="Times New Roman" w:cs="Times New Roman"/>
          <w:b/>
          <w:bCs/>
          <w:sz w:val="24"/>
        </w:rPr>
        <w:t>Objectives of the mission:</w:t>
      </w:r>
    </w:p>
    <w:p w:rsidR="00D76B24" w:rsidRDefault="0012103F" w:rsidP="005F40A2">
      <w:pPr>
        <w:pStyle w:val="ListParagraph"/>
        <w:numPr>
          <w:ilvl w:val="0"/>
          <w:numId w:val="1"/>
        </w:numPr>
        <w:jc w:val="both"/>
        <w:rPr>
          <w:rFonts w:ascii="Times New Roman" w:hAnsi="Times New Roman" w:cs="Times New Roman"/>
          <w:bCs/>
          <w:sz w:val="24"/>
        </w:rPr>
      </w:pPr>
      <w:r>
        <w:rPr>
          <w:rFonts w:ascii="Times New Roman" w:hAnsi="Times New Roman" w:cs="Times New Roman"/>
          <w:bCs/>
          <w:sz w:val="24"/>
        </w:rPr>
        <w:t xml:space="preserve">Review the current response strategy </w:t>
      </w:r>
      <w:r w:rsidR="00B565CE">
        <w:rPr>
          <w:rFonts w:ascii="Times New Roman" w:hAnsi="Times New Roman" w:cs="Times New Roman"/>
          <w:bCs/>
          <w:sz w:val="24"/>
        </w:rPr>
        <w:t>applied</w:t>
      </w:r>
      <w:r>
        <w:rPr>
          <w:rFonts w:ascii="Times New Roman" w:hAnsi="Times New Roman" w:cs="Times New Roman"/>
          <w:bCs/>
          <w:sz w:val="24"/>
        </w:rPr>
        <w:t xml:space="preserve"> in Abkhazia;</w:t>
      </w:r>
    </w:p>
    <w:p w:rsidR="0012103F" w:rsidRDefault="0012103F" w:rsidP="005F40A2">
      <w:pPr>
        <w:pStyle w:val="ListParagraph"/>
        <w:numPr>
          <w:ilvl w:val="0"/>
          <w:numId w:val="1"/>
        </w:numPr>
        <w:jc w:val="both"/>
        <w:rPr>
          <w:rFonts w:ascii="Times New Roman" w:hAnsi="Times New Roman" w:cs="Times New Roman"/>
          <w:bCs/>
          <w:sz w:val="24"/>
        </w:rPr>
      </w:pPr>
      <w:r>
        <w:rPr>
          <w:rFonts w:ascii="Times New Roman" w:hAnsi="Times New Roman" w:cs="Times New Roman"/>
          <w:bCs/>
          <w:sz w:val="24"/>
        </w:rPr>
        <w:t>Understand the</w:t>
      </w:r>
      <w:r w:rsidR="00BD350B">
        <w:rPr>
          <w:rFonts w:ascii="Times New Roman" w:hAnsi="Times New Roman" w:cs="Times New Roman"/>
          <w:bCs/>
          <w:sz w:val="24"/>
        </w:rPr>
        <w:t xml:space="preserve"> standard</w:t>
      </w:r>
      <w:r>
        <w:rPr>
          <w:rFonts w:ascii="Times New Roman" w:hAnsi="Times New Roman" w:cs="Times New Roman"/>
          <w:bCs/>
          <w:sz w:val="24"/>
        </w:rPr>
        <w:t xml:space="preserve"> patient route from the point of suspicion</w:t>
      </w:r>
      <w:r w:rsidR="00BD350B">
        <w:rPr>
          <w:rFonts w:ascii="Times New Roman" w:hAnsi="Times New Roman" w:cs="Times New Roman"/>
          <w:bCs/>
          <w:sz w:val="24"/>
        </w:rPr>
        <w:t xml:space="preserve"> of COVID-19 infection</w:t>
      </w:r>
      <w:r>
        <w:rPr>
          <w:rFonts w:ascii="Times New Roman" w:hAnsi="Times New Roman" w:cs="Times New Roman"/>
          <w:bCs/>
          <w:sz w:val="24"/>
        </w:rPr>
        <w:t xml:space="preserve"> to isolation, testing and </w:t>
      </w:r>
      <w:r w:rsidR="00BD350B">
        <w:rPr>
          <w:rFonts w:ascii="Times New Roman" w:hAnsi="Times New Roman" w:cs="Times New Roman"/>
          <w:bCs/>
          <w:sz w:val="24"/>
        </w:rPr>
        <w:t>treatment facilities</w:t>
      </w:r>
      <w:r>
        <w:rPr>
          <w:rFonts w:ascii="Times New Roman" w:hAnsi="Times New Roman" w:cs="Times New Roman"/>
          <w:bCs/>
          <w:sz w:val="24"/>
        </w:rPr>
        <w:t>;</w:t>
      </w:r>
    </w:p>
    <w:p w:rsidR="00193102" w:rsidRDefault="00193102" w:rsidP="005F40A2">
      <w:pPr>
        <w:pStyle w:val="ListParagraph"/>
        <w:numPr>
          <w:ilvl w:val="0"/>
          <w:numId w:val="1"/>
        </w:numPr>
        <w:jc w:val="both"/>
        <w:rPr>
          <w:rFonts w:ascii="Times New Roman" w:hAnsi="Times New Roman" w:cs="Times New Roman"/>
          <w:bCs/>
          <w:sz w:val="24"/>
        </w:rPr>
      </w:pPr>
      <w:r>
        <w:rPr>
          <w:rFonts w:ascii="Times New Roman" w:hAnsi="Times New Roman" w:cs="Times New Roman"/>
          <w:bCs/>
          <w:sz w:val="24"/>
        </w:rPr>
        <w:t>Review the current contact tracing strategy and how contact tracing is implemented;</w:t>
      </w:r>
    </w:p>
    <w:p w:rsidR="0065406C" w:rsidRDefault="0065406C" w:rsidP="0065406C">
      <w:pPr>
        <w:pStyle w:val="ListParagraph"/>
        <w:numPr>
          <w:ilvl w:val="0"/>
          <w:numId w:val="1"/>
        </w:numPr>
        <w:jc w:val="both"/>
        <w:rPr>
          <w:rFonts w:ascii="Times New Roman" w:hAnsi="Times New Roman" w:cs="Times New Roman"/>
          <w:bCs/>
          <w:sz w:val="24"/>
        </w:rPr>
      </w:pPr>
      <w:r>
        <w:rPr>
          <w:rFonts w:ascii="Times New Roman" w:hAnsi="Times New Roman" w:cs="Times New Roman"/>
          <w:bCs/>
          <w:sz w:val="24"/>
        </w:rPr>
        <w:t>Understand current case definitions and testing protocols;</w:t>
      </w:r>
    </w:p>
    <w:p w:rsidR="0065406C" w:rsidRDefault="0065406C" w:rsidP="0065406C">
      <w:pPr>
        <w:pStyle w:val="ListParagraph"/>
        <w:numPr>
          <w:ilvl w:val="0"/>
          <w:numId w:val="1"/>
        </w:numPr>
        <w:jc w:val="both"/>
        <w:rPr>
          <w:rFonts w:ascii="Times New Roman" w:hAnsi="Times New Roman" w:cs="Times New Roman"/>
          <w:bCs/>
          <w:sz w:val="24"/>
        </w:rPr>
      </w:pPr>
      <w:r>
        <w:rPr>
          <w:rFonts w:ascii="Times New Roman" w:hAnsi="Times New Roman" w:cs="Times New Roman"/>
          <w:bCs/>
          <w:sz w:val="24"/>
        </w:rPr>
        <w:t xml:space="preserve">Review current case-reporting/surveillance system for COVID-19 including relevant data flows; </w:t>
      </w:r>
    </w:p>
    <w:p w:rsidR="0065406C" w:rsidRDefault="0065406C" w:rsidP="0065406C">
      <w:pPr>
        <w:pStyle w:val="ListParagraph"/>
        <w:numPr>
          <w:ilvl w:val="0"/>
          <w:numId w:val="1"/>
        </w:numPr>
        <w:jc w:val="both"/>
        <w:rPr>
          <w:rFonts w:ascii="Times New Roman" w:hAnsi="Times New Roman" w:cs="Times New Roman"/>
          <w:bCs/>
          <w:sz w:val="24"/>
        </w:rPr>
      </w:pPr>
      <w:r>
        <w:rPr>
          <w:rFonts w:ascii="Times New Roman" w:hAnsi="Times New Roman" w:cs="Times New Roman"/>
          <w:bCs/>
          <w:sz w:val="24"/>
        </w:rPr>
        <w:t>Understand how epidemiological data is systematically analyzed and is informing the response;</w:t>
      </w:r>
    </w:p>
    <w:p w:rsidR="0065406C" w:rsidRDefault="0065406C" w:rsidP="0065406C">
      <w:pPr>
        <w:pStyle w:val="ListParagraph"/>
        <w:numPr>
          <w:ilvl w:val="0"/>
          <w:numId w:val="1"/>
        </w:numPr>
        <w:jc w:val="both"/>
        <w:rPr>
          <w:rFonts w:ascii="Times New Roman" w:hAnsi="Times New Roman" w:cs="Times New Roman"/>
          <w:bCs/>
          <w:sz w:val="24"/>
        </w:rPr>
      </w:pPr>
      <w:r>
        <w:rPr>
          <w:rFonts w:ascii="Times New Roman" w:hAnsi="Times New Roman" w:cs="Times New Roman"/>
          <w:bCs/>
          <w:sz w:val="24"/>
        </w:rPr>
        <w:t>Review current outbreak/cluster investigation protocols;</w:t>
      </w:r>
    </w:p>
    <w:p w:rsidR="00D83D35" w:rsidRDefault="00D83D35" w:rsidP="005F40A2">
      <w:pPr>
        <w:pStyle w:val="ListParagraph"/>
        <w:numPr>
          <w:ilvl w:val="0"/>
          <w:numId w:val="1"/>
        </w:numPr>
        <w:jc w:val="both"/>
        <w:rPr>
          <w:rFonts w:ascii="Times New Roman" w:hAnsi="Times New Roman" w:cs="Times New Roman"/>
          <w:bCs/>
          <w:sz w:val="24"/>
        </w:rPr>
      </w:pPr>
      <w:r>
        <w:rPr>
          <w:rFonts w:ascii="Times New Roman" w:hAnsi="Times New Roman" w:cs="Times New Roman"/>
          <w:bCs/>
          <w:sz w:val="24"/>
        </w:rPr>
        <w:t xml:space="preserve">Review </w:t>
      </w:r>
      <w:r w:rsidR="00F608F7">
        <w:rPr>
          <w:rFonts w:ascii="Times New Roman" w:hAnsi="Times New Roman" w:cs="Times New Roman"/>
          <w:bCs/>
          <w:sz w:val="24"/>
        </w:rPr>
        <w:t>current level of preparedness</w:t>
      </w:r>
      <w:r>
        <w:rPr>
          <w:rFonts w:ascii="Times New Roman" w:hAnsi="Times New Roman" w:cs="Times New Roman"/>
          <w:bCs/>
          <w:sz w:val="24"/>
        </w:rPr>
        <w:t xml:space="preserve"> of the designated healthcare facilities for treatment of COVID-19 patients</w:t>
      </w:r>
      <w:r w:rsidR="00F608F7">
        <w:rPr>
          <w:rFonts w:ascii="Times New Roman" w:hAnsi="Times New Roman" w:cs="Times New Roman"/>
          <w:bCs/>
          <w:sz w:val="24"/>
        </w:rPr>
        <w:t xml:space="preserve"> including available clinical protocols, infection prevention and control measures, </w:t>
      </w:r>
      <w:r w:rsidR="00C53854">
        <w:rPr>
          <w:rFonts w:ascii="Times New Roman" w:hAnsi="Times New Roman" w:cs="Times New Roman"/>
          <w:bCs/>
          <w:sz w:val="24"/>
        </w:rPr>
        <w:t xml:space="preserve">bed capacities, </w:t>
      </w:r>
      <w:r w:rsidR="007E499D">
        <w:rPr>
          <w:rFonts w:ascii="Times New Roman" w:hAnsi="Times New Roman" w:cs="Times New Roman"/>
          <w:bCs/>
          <w:sz w:val="24"/>
        </w:rPr>
        <w:t>including through application of the WHO COVID-19 hospital readiness checklist;</w:t>
      </w:r>
    </w:p>
    <w:p w:rsidR="00B565CE" w:rsidRDefault="00B565CE" w:rsidP="00B565CE">
      <w:pPr>
        <w:pStyle w:val="ListParagraph"/>
        <w:numPr>
          <w:ilvl w:val="0"/>
          <w:numId w:val="1"/>
        </w:numPr>
        <w:jc w:val="both"/>
        <w:rPr>
          <w:rFonts w:ascii="Times New Roman" w:hAnsi="Times New Roman" w:cs="Times New Roman"/>
          <w:bCs/>
          <w:sz w:val="24"/>
        </w:rPr>
      </w:pPr>
      <w:r>
        <w:rPr>
          <w:rFonts w:ascii="Times New Roman" w:hAnsi="Times New Roman" w:cs="Times New Roman"/>
          <w:bCs/>
          <w:sz w:val="24"/>
        </w:rPr>
        <w:t>Visit the border with the Russian Federation and understand public health measures that are currently undertaken to limit COVID-19 transmission at the point of entry;</w:t>
      </w:r>
    </w:p>
    <w:p w:rsidR="00E96F86" w:rsidRDefault="00E96F86" w:rsidP="00B565CE">
      <w:pPr>
        <w:pStyle w:val="ListParagraph"/>
        <w:numPr>
          <w:ilvl w:val="0"/>
          <w:numId w:val="1"/>
        </w:numPr>
        <w:jc w:val="both"/>
        <w:rPr>
          <w:rFonts w:ascii="Times New Roman" w:hAnsi="Times New Roman" w:cs="Times New Roman"/>
          <w:bCs/>
          <w:sz w:val="24"/>
        </w:rPr>
      </w:pPr>
      <w:r>
        <w:rPr>
          <w:rFonts w:ascii="Times New Roman" w:hAnsi="Times New Roman" w:cs="Times New Roman"/>
          <w:bCs/>
          <w:sz w:val="24"/>
        </w:rPr>
        <w:t>Evaluate the stringent needs in laboratory, IPC and case management supplies related to COVID-19 response and to essential health service;</w:t>
      </w:r>
    </w:p>
    <w:p w:rsidR="00D83D35" w:rsidRDefault="00193102" w:rsidP="005F40A2">
      <w:pPr>
        <w:pStyle w:val="ListParagraph"/>
        <w:numPr>
          <w:ilvl w:val="0"/>
          <w:numId w:val="1"/>
        </w:numPr>
        <w:jc w:val="both"/>
        <w:rPr>
          <w:rFonts w:ascii="Times New Roman" w:hAnsi="Times New Roman" w:cs="Times New Roman"/>
          <w:bCs/>
          <w:sz w:val="24"/>
        </w:rPr>
      </w:pPr>
      <w:r>
        <w:rPr>
          <w:rFonts w:ascii="Times New Roman" w:hAnsi="Times New Roman" w:cs="Times New Roman"/>
          <w:bCs/>
          <w:sz w:val="24"/>
        </w:rPr>
        <w:t>Provide hands-on recommendations on the abovementioned aspects of COVID-19 response;</w:t>
      </w:r>
    </w:p>
    <w:p w:rsidR="00193102" w:rsidRDefault="00193102" w:rsidP="005F40A2">
      <w:pPr>
        <w:pStyle w:val="ListParagraph"/>
        <w:numPr>
          <w:ilvl w:val="0"/>
          <w:numId w:val="1"/>
        </w:numPr>
        <w:jc w:val="both"/>
        <w:rPr>
          <w:rFonts w:ascii="Times New Roman" w:hAnsi="Times New Roman" w:cs="Times New Roman"/>
          <w:bCs/>
          <w:sz w:val="24"/>
        </w:rPr>
      </w:pPr>
      <w:r w:rsidRPr="00D83D35">
        <w:rPr>
          <w:rFonts w:ascii="Times New Roman" w:hAnsi="Times New Roman" w:cs="Times New Roman"/>
          <w:bCs/>
          <w:sz w:val="24"/>
        </w:rPr>
        <w:t xml:space="preserve">Conduct a multisectoral </w:t>
      </w:r>
      <w:r>
        <w:rPr>
          <w:rFonts w:ascii="Times New Roman" w:hAnsi="Times New Roman" w:cs="Times New Roman"/>
          <w:bCs/>
          <w:sz w:val="24"/>
        </w:rPr>
        <w:t xml:space="preserve">debriefing </w:t>
      </w:r>
      <w:r w:rsidR="00B565CE">
        <w:rPr>
          <w:rFonts w:ascii="Times New Roman" w:hAnsi="Times New Roman" w:cs="Times New Roman"/>
          <w:bCs/>
          <w:sz w:val="24"/>
        </w:rPr>
        <w:t>on the mission</w:t>
      </w:r>
      <w:r w:rsidR="003A3F1E">
        <w:rPr>
          <w:rFonts w:ascii="Times New Roman" w:hAnsi="Times New Roman" w:cs="Times New Roman"/>
          <w:bCs/>
          <w:sz w:val="24"/>
        </w:rPr>
        <w:t xml:space="preserve"> findings</w:t>
      </w:r>
      <w:r w:rsidR="00B565CE">
        <w:rPr>
          <w:rFonts w:ascii="Times New Roman" w:hAnsi="Times New Roman" w:cs="Times New Roman"/>
          <w:bCs/>
          <w:sz w:val="24"/>
        </w:rPr>
        <w:t xml:space="preserve"> </w:t>
      </w:r>
      <w:r w:rsidR="00C14191">
        <w:rPr>
          <w:rFonts w:ascii="Times New Roman" w:hAnsi="Times New Roman" w:cs="Times New Roman"/>
          <w:bCs/>
          <w:sz w:val="24"/>
        </w:rPr>
        <w:t xml:space="preserve">and </w:t>
      </w:r>
      <w:r w:rsidRPr="00D83D35">
        <w:rPr>
          <w:rFonts w:ascii="Times New Roman" w:hAnsi="Times New Roman" w:cs="Times New Roman"/>
          <w:bCs/>
          <w:sz w:val="24"/>
        </w:rPr>
        <w:t xml:space="preserve">discussion </w:t>
      </w:r>
      <w:r>
        <w:rPr>
          <w:rFonts w:ascii="Times New Roman" w:hAnsi="Times New Roman" w:cs="Times New Roman"/>
          <w:bCs/>
          <w:sz w:val="24"/>
        </w:rPr>
        <w:t>on the aspects of response</w:t>
      </w:r>
      <w:r w:rsidR="00C14191">
        <w:rPr>
          <w:rFonts w:ascii="Times New Roman" w:hAnsi="Times New Roman" w:cs="Times New Roman"/>
          <w:bCs/>
          <w:sz w:val="24"/>
        </w:rPr>
        <w:t xml:space="preserve"> and how public health evidence and advice is informing the response strategy in Abkhazia</w:t>
      </w:r>
      <w:r w:rsidR="003A3F1E">
        <w:rPr>
          <w:rFonts w:ascii="Times New Roman" w:hAnsi="Times New Roman" w:cs="Times New Roman"/>
          <w:bCs/>
          <w:sz w:val="24"/>
        </w:rPr>
        <w:t xml:space="preserve">. </w:t>
      </w:r>
    </w:p>
    <w:p w:rsidR="00193102" w:rsidRPr="00193102" w:rsidRDefault="00193102" w:rsidP="00193102">
      <w:pPr>
        <w:ind w:left="360"/>
        <w:rPr>
          <w:rFonts w:ascii="Times New Roman" w:hAnsi="Times New Roman" w:cs="Times New Roman"/>
          <w:bCs/>
          <w:sz w:val="24"/>
        </w:rPr>
      </w:pPr>
    </w:p>
    <w:p w:rsidR="00BD350B" w:rsidRDefault="00B565CE" w:rsidP="00BD350B">
      <w:pPr>
        <w:rPr>
          <w:rFonts w:ascii="Times New Roman" w:hAnsi="Times New Roman" w:cs="Times New Roman"/>
          <w:b/>
          <w:bCs/>
          <w:sz w:val="24"/>
        </w:rPr>
      </w:pPr>
      <w:r>
        <w:rPr>
          <w:rFonts w:ascii="Times New Roman" w:hAnsi="Times New Roman" w:cs="Times New Roman"/>
          <w:b/>
          <w:bCs/>
          <w:sz w:val="24"/>
        </w:rPr>
        <w:t>Requested</w:t>
      </w:r>
      <w:r w:rsidR="00BD350B" w:rsidRPr="00BD350B">
        <w:rPr>
          <w:rFonts w:ascii="Times New Roman" w:hAnsi="Times New Roman" w:cs="Times New Roman"/>
          <w:b/>
          <w:bCs/>
          <w:sz w:val="24"/>
        </w:rPr>
        <w:t xml:space="preserve"> </w:t>
      </w:r>
      <w:r w:rsidR="00122B5D">
        <w:rPr>
          <w:rFonts w:ascii="Times New Roman" w:hAnsi="Times New Roman" w:cs="Times New Roman"/>
          <w:b/>
          <w:bCs/>
          <w:sz w:val="24"/>
        </w:rPr>
        <w:t xml:space="preserve">key </w:t>
      </w:r>
      <w:r w:rsidR="00BD350B" w:rsidRPr="00BD350B">
        <w:rPr>
          <w:rFonts w:ascii="Times New Roman" w:hAnsi="Times New Roman" w:cs="Times New Roman"/>
          <w:b/>
          <w:bCs/>
          <w:sz w:val="24"/>
        </w:rPr>
        <w:t>meetings</w:t>
      </w:r>
      <w:r w:rsidR="00122B5D">
        <w:rPr>
          <w:rFonts w:ascii="Times New Roman" w:hAnsi="Times New Roman" w:cs="Times New Roman"/>
          <w:b/>
          <w:bCs/>
          <w:sz w:val="24"/>
        </w:rPr>
        <w:t>/visits</w:t>
      </w:r>
      <w:r w:rsidR="00BD350B" w:rsidRPr="00BD350B">
        <w:rPr>
          <w:rFonts w:ascii="Times New Roman" w:hAnsi="Times New Roman" w:cs="Times New Roman"/>
          <w:b/>
          <w:bCs/>
          <w:sz w:val="24"/>
        </w:rPr>
        <w:t>:</w:t>
      </w:r>
    </w:p>
    <w:p w:rsidR="00C33760" w:rsidRPr="00BD350B" w:rsidRDefault="00C33760" w:rsidP="00BD350B">
      <w:pPr>
        <w:rPr>
          <w:rFonts w:ascii="Times New Roman" w:hAnsi="Times New Roman" w:cs="Times New Roman"/>
          <w:b/>
          <w:bCs/>
          <w:sz w:val="24"/>
        </w:rPr>
      </w:pPr>
      <w:r>
        <w:rPr>
          <w:rFonts w:ascii="Times New Roman" w:hAnsi="Times New Roman" w:cs="Times New Roman"/>
          <w:b/>
          <w:bCs/>
          <w:sz w:val="24"/>
        </w:rPr>
        <w:t>Meetings:</w:t>
      </w:r>
    </w:p>
    <w:p w:rsidR="00BD350B" w:rsidRDefault="007E499D" w:rsidP="005F40A2">
      <w:pPr>
        <w:pStyle w:val="ListParagraph"/>
        <w:numPr>
          <w:ilvl w:val="0"/>
          <w:numId w:val="2"/>
        </w:numPr>
        <w:jc w:val="both"/>
        <w:rPr>
          <w:rFonts w:ascii="Times New Roman" w:hAnsi="Times New Roman" w:cs="Times New Roman"/>
          <w:bCs/>
          <w:sz w:val="24"/>
        </w:rPr>
      </w:pPr>
      <w:r>
        <w:rPr>
          <w:rFonts w:ascii="Times New Roman" w:hAnsi="Times New Roman" w:cs="Times New Roman"/>
          <w:bCs/>
          <w:sz w:val="24"/>
        </w:rPr>
        <w:t xml:space="preserve">Meeting with the </w:t>
      </w:r>
      <w:r w:rsidR="00E96F86">
        <w:rPr>
          <w:rFonts w:ascii="Times New Roman" w:hAnsi="Times New Roman" w:cs="Times New Roman"/>
          <w:bCs/>
          <w:sz w:val="24"/>
        </w:rPr>
        <w:t xml:space="preserve">de facto </w:t>
      </w:r>
      <w:r>
        <w:rPr>
          <w:rFonts w:ascii="Times New Roman" w:hAnsi="Times New Roman" w:cs="Times New Roman"/>
          <w:bCs/>
          <w:sz w:val="24"/>
        </w:rPr>
        <w:t>Chief sanitary doctor of Abkhazia;</w:t>
      </w:r>
    </w:p>
    <w:p w:rsidR="007E499D" w:rsidRDefault="007E499D" w:rsidP="005F40A2">
      <w:pPr>
        <w:pStyle w:val="ListParagraph"/>
        <w:numPr>
          <w:ilvl w:val="0"/>
          <w:numId w:val="2"/>
        </w:numPr>
        <w:jc w:val="both"/>
        <w:rPr>
          <w:rFonts w:ascii="Times New Roman" w:hAnsi="Times New Roman" w:cs="Times New Roman"/>
          <w:bCs/>
          <w:sz w:val="24"/>
        </w:rPr>
      </w:pPr>
      <w:r>
        <w:rPr>
          <w:rFonts w:ascii="Times New Roman" w:hAnsi="Times New Roman" w:cs="Times New Roman"/>
          <w:bCs/>
          <w:sz w:val="24"/>
        </w:rPr>
        <w:t xml:space="preserve">Meeting with the </w:t>
      </w:r>
      <w:r w:rsidR="00E96F86">
        <w:rPr>
          <w:rFonts w:ascii="Times New Roman" w:hAnsi="Times New Roman" w:cs="Times New Roman"/>
          <w:bCs/>
          <w:sz w:val="24"/>
        </w:rPr>
        <w:t xml:space="preserve">de facto </w:t>
      </w:r>
      <w:r>
        <w:rPr>
          <w:rFonts w:ascii="Times New Roman" w:hAnsi="Times New Roman" w:cs="Times New Roman"/>
          <w:bCs/>
          <w:sz w:val="24"/>
        </w:rPr>
        <w:t>Minister of Health of Abkhazia;</w:t>
      </w:r>
    </w:p>
    <w:p w:rsidR="007E499D" w:rsidRDefault="007E499D" w:rsidP="005F40A2">
      <w:pPr>
        <w:pStyle w:val="ListParagraph"/>
        <w:numPr>
          <w:ilvl w:val="0"/>
          <w:numId w:val="2"/>
        </w:numPr>
        <w:jc w:val="both"/>
        <w:rPr>
          <w:rFonts w:ascii="Times New Roman" w:hAnsi="Times New Roman" w:cs="Times New Roman"/>
          <w:bCs/>
          <w:sz w:val="24"/>
        </w:rPr>
      </w:pPr>
      <w:r>
        <w:rPr>
          <w:rFonts w:ascii="Times New Roman" w:hAnsi="Times New Roman" w:cs="Times New Roman"/>
          <w:bCs/>
          <w:sz w:val="24"/>
        </w:rPr>
        <w:t xml:space="preserve">Multilateral meeting with </w:t>
      </w:r>
      <w:r w:rsidR="00671125">
        <w:rPr>
          <w:rFonts w:ascii="Times New Roman" w:hAnsi="Times New Roman" w:cs="Times New Roman"/>
          <w:bCs/>
          <w:sz w:val="24"/>
        </w:rPr>
        <w:t xml:space="preserve">de facto </w:t>
      </w:r>
      <w:r>
        <w:rPr>
          <w:rFonts w:ascii="Times New Roman" w:hAnsi="Times New Roman" w:cs="Times New Roman"/>
          <w:bCs/>
          <w:sz w:val="24"/>
        </w:rPr>
        <w:t xml:space="preserve">representatives of the Office of the Head of Administration, </w:t>
      </w:r>
      <w:r w:rsidR="00DC4114">
        <w:rPr>
          <w:rFonts w:ascii="Times New Roman" w:hAnsi="Times New Roman" w:cs="Times New Roman"/>
          <w:bCs/>
          <w:sz w:val="24"/>
        </w:rPr>
        <w:t>Border Control, Interior, etc.;</w:t>
      </w:r>
    </w:p>
    <w:p w:rsidR="00CE5A0B" w:rsidRPr="00CE5A0B" w:rsidRDefault="00120F9C" w:rsidP="00CE5A0B">
      <w:pPr>
        <w:pStyle w:val="ListParagraph"/>
        <w:numPr>
          <w:ilvl w:val="0"/>
          <w:numId w:val="2"/>
        </w:numPr>
        <w:rPr>
          <w:rFonts w:ascii="Times New Roman" w:hAnsi="Times New Roman" w:cs="Times New Roman"/>
          <w:bCs/>
          <w:sz w:val="24"/>
        </w:rPr>
      </w:pPr>
      <w:r>
        <w:rPr>
          <w:rFonts w:ascii="Times New Roman" w:hAnsi="Times New Roman" w:cs="Times New Roman"/>
          <w:bCs/>
          <w:sz w:val="24"/>
        </w:rPr>
        <w:t xml:space="preserve">In the hospitals visited: meetings with the, or equivalent of, </w:t>
      </w:r>
      <w:r w:rsidR="00CE5A0B" w:rsidRPr="00CE5A0B">
        <w:rPr>
          <w:rFonts w:ascii="Times New Roman" w:hAnsi="Times New Roman" w:cs="Times New Roman"/>
          <w:bCs/>
          <w:sz w:val="24"/>
        </w:rPr>
        <w:t xml:space="preserve">Hospital Director, </w:t>
      </w:r>
      <w:r>
        <w:rPr>
          <w:rFonts w:ascii="Times New Roman" w:hAnsi="Times New Roman" w:cs="Times New Roman"/>
          <w:bCs/>
          <w:sz w:val="24"/>
        </w:rPr>
        <w:t>Chief Nurse</w:t>
      </w:r>
      <w:r w:rsidR="00CE5A0B" w:rsidRPr="00CE5A0B">
        <w:rPr>
          <w:rFonts w:ascii="Times New Roman" w:hAnsi="Times New Roman" w:cs="Times New Roman"/>
          <w:bCs/>
          <w:sz w:val="24"/>
        </w:rPr>
        <w:t xml:space="preserve">, Medical and Nursing Heads of Emergency, ICU, </w:t>
      </w:r>
      <w:r>
        <w:rPr>
          <w:rFonts w:ascii="Times New Roman" w:hAnsi="Times New Roman" w:cs="Times New Roman"/>
          <w:bCs/>
          <w:sz w:val="24"/>
        </w:rPr>
        <w:t>COVID-19</w:t>
      </w:r>
      <w:r w:rsidR="00CE5A0B" w:rsidRPr="00CE5A0B">
        <w:rPr>
          <w:rFonts w:ascii="Times New Roman" w:hAnsi="Times New Roman" w:cs="Times New Roman"/>
          <w:bCs/>
          <w:sz w:val="24"/>
        </w:rPr>
        <w:t xml:space="preserve"> </w:t>
      </w:r>
      <w:r>
        <w:rPr>
          <w:rFonts w:ascii="Times New Roman" w:hAnsi="Times New Roman" w:cs="Times New Roman"/>
          <w:bCs/>
          <w:sz w:val="24"/>
        </w:rPr>
        <w:t>Department,</w:t>
      </w:r>
      <w:r w:rsidR="00CE5A0B" w:rsidRPr="00CE5A0B">
        <w:rPr>
          <w:rFonts w:ascii="Times New Roman" w:hAnsi="Times New Roman" w:cs="Times New Roman"/>
          <w:bCs/>
          <w:sz w:val="24"/>
        </w:rPr>
        <w:t xml:space="preserve"> Heads of IPC unit, Pharmacy, Lab</w:t>
      </w:r>
      <w:r>
        <w:rPr>
          <w:rFonts w:ascii="Times New Roman" w:hAnsi="Times New Roman" w:cs="Times New Roman"/>
          <w:bCs/>
          <w:sz w:val="24"/>
        </w:rPr>
        <w:t xml:space="preserve">oratory. </w:t>
      </w:r>
    </w:p>
    <w:p w:rsidR="00CE5A0B" w:rsidRDefault="00CE5A0B" w:rsidP="00CE5A0B">
      <w:pPr>
        <w:pStyle w:val="ListParagraph"/>
        <w:jc w:val="both"/>
        <w:rPr>
          <w:rFonts w:ascii="Times New Roman" w:hAnsi="Times New Roman" w:cs="Times New Roman"/>
          <w:bCs/>
          <w:sz w:val="24"/>
        </w:rPr>
      </w:pPr>
    </w:p>
    <w:p w:rsidR="00DC4114" w:rsidRDefault="00C33760" w:rsidP="00C33760">
      <w:pPr>
        <w:rPr>
          <w:rFonts w:ascii="Times New Roman" w:hAnsi="Times New Roman" w:cs="Times New Roman"/>
          <w:b/>
          <w:bCs/>
          <w:sz w:val="24"/>
        </w:rPr>
      </w:pPr>
      <w:r>
        <w:rPr>
          <w:rFonts w:ascii="Times New Roman" w:hAnsi="Times New Roman" w:cs="Times New Roman"/>
          <w:b/>
          <w:bCs/>
          <w:sz w:val="24"/>
        </w:rPr>
        <w:t>Visits:</w:t>
      </w:r>
    </w:p>
    <w:p w:rsidR="00C33760" w:rsidRPr="00741E56" w:rsidRDefault="00DF3154" w:rsidP="00C33760">
      <w:pPr>
        <w:pStyle w:val="ListParagraph"/>
        <w:numPr>
          <w:ilvl w:val="0"/>
          <w:numId w:val="2"/>
        </w:numPr>
        <w:rPr>
          <w:rFonts w:ascii="Times New Roman" w:hAnsi="Times New Roman" w:cs="Times New Roman"/>
          <w:b/>
          <w:bCs/>
          <w:sz w:val="24"/>
        </w:rPr>
      </w:pPr>
      <w:r>
        <w:rPr>
          <w:rFonts w:ascii="Times New Roman" w:hAnsi="Times New Roman" w:cs="Times New Roman"/>
          <w:bCs/>
          <w:sz w:val="24"/>
        </w:rPr>
        <w:t>Designated hospitals: Gudauta</w:t>
      </w:r>
      <w:r w:rsidR="00741E56">
        <w:rPr>
          <w:rFonts w:ascii="Times New Roman" w:hAnsi="Times New Roman" w:cs="Times New Roman"/>
          <w:bCs/>
          <w:sz w:val="24"/>
        </w:rPr>
        <w:t xml:space="preserve"> hospital</w:t>
      </w:r>
      <w:r>
        <w:rPr>
          <w:rFonts w:ascii="Times New Roman" w:hAnsi="Times New Roman" w:cs="Times New Roman"/>
          <w:bCs/>
          <w:sz w:val="24"/>
        </w:rPr>
        <w:t xml:space="preserve">, infectious </w:t>
      </w:r>
      <w:r w:rsidR="00E96F86">
        <w:rPr>
          <w:rFonts w:ascii="Times New Roman" w:hAnsi="Times New Roman" w:cs="Times New Roman"/>
          <w:bCs/>
          <w:sz w:val="24"/>
        </w:rPr>
        <w:t xml:space="preserve">disease </w:t>
      </w:r>
      <w:r>
        <w:rPr>
          <w:rFonts w:ascii="Times New Roman" w:hAnsi="Times New Roman" w:cs="Times New Roman"/>
          <w:bCs/>
          <w:sz w:val="24"/>
        </w:rPr>
        <w:t>hospital, republican hospital</w:t>
      </w:r>
      <w:r w:rsidR="00E96F86">
        <w:rPr>
          <w:rFonts w:ascii="Times New Roman" w:hAnsi="Times New Roman" w:cs="Times New Roman"/>
          <w:bCs/>
          <w:sz w:val="24"/>
        </w:rPr>
        <w:t xml:space="preserve">, hospitals in Gagra, </w:t>
      </w:r>
      <w:proofErr w:type="spellStart"/>
      <w:r w:rsidR="00E96F86">
        <w:rPr>
          <w:rFonts w:ascii="Times New Roman" w:hAnsi="Times New Roman" w:cs="Times New Roman"/>
          <w:bCs/>
          <w:sz w:val="24"/>
        </w:rPr>
        <w:t>Ochimshiro</w:t>
      </w:r>
      <w:proofErr w:type="spellEnd"/>
      <w:r w:rsidR="00E96F86">
        <w:rPr>
          <w:rFonts w:ascii="Times New Roman" w:hAnsi="Times New Roman" w:cs="Times New Roman"/>
          <w:bCs/>
          <w:sz w:val="24"/>
        </w:rPr>
        <w:t xml:space="preserve">, </w:t>
      </w:r>
      <w:proofErr w:type="spellStart"/>
      <w:r w:rsidR="00E96F86">
        <w:rPr>
          <w:rFonts w:ascii="Times New Roman" w:hAnsi="Times New Roman" w:cs="Times New Roman"/>
          <w:bCs/>
          <w:sz w:val="24"/>
        </w:rPr>
        <w:t>Gali</w:t>
      </w:r>
      <w:proofErr w:type="spellEnd"/>
    </w:p>
    <w:p w:rsidR="00741E56" w:rsidRPr="00DF3154" w:rsidRDefault="00741E56" w:rsidP="00C33760">
      <w:pPr>
        <w:pStyle w:val="ListParagraph"/>
        <w:numPr>
          <w:ilvl w:val="0"/>
          <w:numId w:val="2"/>
        </w:numPr>
        <w:rPr>
          <w:rFonts w:ascii="Times New Roman" w:hAnsi="Times New Roman" w:cs="Times New Roman"/>
          <w:b/>
          <w:bCs/>
          <w:sz w:val="24"/>
        </w:rPr>
      </w:pPr>
      <w:r>
        <w:rPr>
          <w:rFonts w:ascii="Times New Roman" w:hAnsi="Times New Roman" w:cs="Times New Roman"/>
          <w:bCs/>
          <w:sz w:val="24"/>
        </w:rPr>
        <w:t>Office of the Sanitary-Epidemiological Surveillance Authority;</w:t>
      </w:r>
    </w:p>
    <w:p w:rsidR="00741E56" w:rsidRPr="00C33760" w:rsidRDefault="00741E56" w:rsidP="00741E56">
      <w:pPr>
        <w:pStyle w:val="ListParagraph"/>
        <w:numPr>
          <w:ilvl w:val="0"/>
          <w:numId w:val="2"/>
        </w:numPr>
        <w:rPr>
          <w:rFonts w:ascii="Times New Roman" w:hAnsi="Times New Roman" w:cs="Times New Roman"/>
          <w:b/>
          <w:bCs/>
          <w:sz w:val="24"/>
        </w:rPr>
      </w:pPr>
      <w:r>
        <w:rPr>
          <w:rFonts w:ascii="Times New Roman" w:hAnsi="Times New Roman" w:cs="Times New Roman"/>
          <w:bCs/>
          <w:sz w:val="24"/>
        </w:rPr>
        <w:t>Point of entry with the Russian Federation;</w:t>
      </w:r>
    </w:p>
    <w:p w:rsidR="00DF3154" w:rsidRPr="00C33760" w:rsidRDefault="00A83EF8" w:rsidP="00C33760">
      <w:pPr>
        <w:pStyle w:val="ListParagraph"/>
        <w:numPr>
          <w:ilvl w:val="0"/>
          <w:numId w:val="2"/>
        </w:numPr>
        <w:rPr>
          <w:rFonts w:ascii="Times New Roman" w:hAnsi="Times New Roman" w:cs="Times New Roman"/>
          <w:b/>
          <w:bCs/>
          <w:sz w:val="24"/>
        </w:rPr>
      </w:pPr>
      <w:r>
        <w:rPr>
          <w:rFonts w:ascii="Times New Roman" w:hAnsi="Times New Roman" w:cs="Times New Roman"/>
          <w:bCs/>
          <w:sz w:val="24"/>
        </w:rPr>
        <w:t>Possibly points of testing across the territory of Abkhazi</w:t>
      </w:r>
      <w:r w:rsidR="00671125">
        <w:rPr>
          <w:rFonts w:ascii="Times New Roman" w:hAnsi="Times New Roman" w:cs="Times New Roman"/>
          <w:bCs/>
          <w:sz w:val="24"/>
        </w:rPr>
        <w:t xml:space="preserve">a. </w:t>
      </w:r>
    </w:p>
    <w:sectPr w:rsidR="00DF3154" w:rsidRPr="00C3376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25C" w:rsidRDefault="0055525C" w:rsidP="00696FD7">
      <w:pPr>
        <w:spacing w:after="0" w:line="240" w:lineRule="auto"/>
      </w:pPr>
      <w:r>
        <w:separator/>
      </w:r>
    </w:p>
  </w:endnote>
  <w:endnote w:type="continuationSeparator" w:id="0">
    <w:p w:rsidR="0055525C" w:rsidRDefault="0055525C" w:rsidP="00696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8838584"/>
      <w:docPartObj>
        <w:docPartGallery w:val="Page Numbers (Bottom of Page)"/>
        <w:docPartUnique/>
      </w:docPartObj>
    </w:sdtPr>
    <w:sdtEndPr/>
    <w:sdtContent>
      <w:sdt>
        <w:sdtPr>
          <w:id w:val="1728636285"/>
          <w:docPartObj>
            <w:docPartGallery w:val="Page Numbers (Top of Page)"/>
            <w:docPartUnique/>
          </w:docPartObj>
        </w:sdtPr>
        <w:sdtEndPr/>
        <w:sdtContent>
          <w:p w:rsidR="00696FD7" w:rsidRDefault="00696FD7">
            <w:pPr>
              <w:pStyle w:val="Footer"/>
              <w:jc w:val="center"/>
            </w:pPr>
            <w:r w:rsidRPr="00696FD7">
              <w:rPr>
                <w:sz w:val="22"/>
              </w:rPr>
              <w:t xml:space="preserve">Page </w:t>
            </w:r>
            <w:r w:rsidRPr="00696FD7">
              <w:rPr>
                <w:b/>
                <w:bCs/>
                <w:sz w:val="22"/>
                <w:szCs w:val="24"/>
              </w:rPr>
              <w:fldChar w:fldCharType="begin"/>
            </w:r>
            <w:r w:rsidRPr="00696FD7">
              <w:rPr>
                <w:b/>
                <w:bCs/>
                <w:sz w:val="22"/>
              </w:rPr>
              <w:instrText xml:space="preserve"> PAGE </w:instrText>
            </w:r>
            <w:r w:rsidRPr="00696FD7">
              <w:rPr>
                <w:b/>
                <w:bCs/>
                <w:sz w:val="22"/>
                <w:szCs w:val="24"/>
              </w:rPr>
              <w:fldChar w:fldCharType="separate"/>
            </w:r>
            <w:r w:rsidRPr="00696FD7">
              <w:rPr>
                <w:b/>
                <w:bCs/>
                <w:noProof/>
                <w:sz w:val="22"/>
              </w:rPr>
              <w:t>2</w:t>
            </w:r>
            <w:r w:rsidRPr="00696FD7">
              <w:rPr>
                <w:b/>
                <w:bCs/>
                <w:sz w:val="22"/>
                <w:szCs w:val="24"/>
              </w:rPr>
              <w:fldChar w:fldCharType="end"/>
            </w:r>
            <w:r w:rsidRPr="00696FD7">
              <w:rPr>
                <w:sz w:val="22"/>
              </w:rPr>
              <w:t xml:space="preserve"> of </w:t>
            </w:r>
            <w:r w:rsidRPr="00696FD7">
              <w:rPr>
                <w:b/>
                <w:bCs/>
                <w:sz w:val="22"/>
                <w:szCs w:val="24"/>
              </w:rPr>
              <w:fldChar w:fldCharType="begin"/>
            </w:r>
            <w:r w:rsidRPr="00696FD7">
              <w:rPr>
                <w:b/>
                <w:bCs/>
                <w:sz w:val="22"/>
              </w:rPr>
              <w:instrText xml:space="preserve"> NUMPAGES  </w:instrText>
            </w:r>
            <w:r w:rsidRPr="00696FD7">
              <w:rPr>
                <w:b/>
                <w:bCs/>
                <w:sz w:val="22"/>
                <w:szCs w:val="24"/>
              </w:rPr>
              <w:fldChar w:fldCharType="separate"/>
            </w:r>
            <w:r w:rsidRPr="00696FD7">
              <w:rPr>
                <w:b/>
                <w:bCs/>
                <w:noProof/>
                <w:sz w:val="22"/>
              </w:rPr>
              <w:t>2</w:t>
            </w:r>
            <w:r w:rsidRPr="00696FD7">
              <w:rPr>
                <w:b/>
                <w:bCs/>
                <w:sz w:val="22"/>
                <w:szCs w:val="24"/>
              </w:rPr>
              <w:fldChar w:fldCharType="end"/>
            </w:r>
          </w:p>
        </w:sdtContent>
      </w:sdt>
    </w:sdtContent>
  </w:sdt>
  <w:p w:rsidR="00696FD7" w:rsidRDefault="00696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25C" w:rsidRDefault="0055525C" w:rsidP="00696FD7">
      <w:pPr>
        <w:spacing w:after="0" w:line="240" w:lineRule="auto"/>
      </w:pPr>
      <w:r>
        <w:separator/>
      </w:r>
    </w:p>
  </w:footnote>
  <w:footnote w:type="continuationSeparator" w:id="0">
    <w:p w:rsidR="0055525C" w:rsidRDefault="0055525C" w:rsidP="00696F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621F33"/>
    <w:multiLevelType w:val="hybridMultilevel"/>
    <w:tmpl w:val="5C2ED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527532"/>
    <w:multiLevelType w:val="hybridMultilevel"/>
    <w:tmpl w:val="F88CA85E"/>
    <w:lvl w:ilvl="0" w:tplc="3AE8644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582EA1"/>
    <w:multiLevelType w:val="hybridMultilevel"/>
    <w:tmpl w:val="2AFA2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8C"/>
    <w:rsid w:val="000115C6"/>
    <w:rsid w:val="000532A9"/>
    <w:rsid w:val="000D59B4"/>
    <w:rsid w:val="0011025E"/>
    <w:rsid w:val="00120F9C"/>
    <w:rsid w:val="0012103F"/>
    <w:rsid w:val="00122B5D"/>
    <w:rsid w:val="00193102"/>
    <w:rsid w:val="001F0273"/>
    <w:rsid w:val="00204CEF"/>
    <w:rsid w:val="00311578"/>
    <w:rsid w:val="00330BB8"/>
    <w:rsid w:val="003A3328"/>
    <w:rsid w:val="003A3F1E"/>
    <w:rsid w:val="003B0AD0"/>
    <w:rsid w:val="003D649B"/>
    <w:rsid w:val="003F73FF"/>
    <w:rsid w:val="00411EF5"/>
    <w:rsid w:val="0055525C"/>
    <w:rsid w:val="00556FB4"/>
    <w:rsid w:val="005839DC"/>
    <w:rsid w:val="005C76BD"/>
    <w:rsid w:val="005D32FD"/>
    <w:rsid w:val="005D77FF"/>
    <w:rsid w:val="005F40A2"/>
    <w:rsid w:val="0065406C"/>
    <w:rsid w:val="006710F5"/>
    <w:rsid w:val="00671125"/>
    <w:rsid w:val="00696FD7"/>
    <w:rsid w:val="006D7A1F"/>
    <w:rsid w:val="00741E56"/>
    <w:rsid w:val="00767D18"/>
    <w:rsid w:val="007E499D"/>
    <w:rsid w:val="007F0584"/>
    <w:rsid w:val="008F5949"/>
    <w:rsid w:val="009733B1"/>
    <w:rsid w:val="00A05F4C"/>
    <w:rsid w:val="00A576BA"/>
    <w:rsid w:val="00A83EF8"/>
    <w:rsid w:val="00B150BB"/>
    <w:rsid w:val="00B165EC"/>
    <w:rsid w:val="00B565CE"/>
    <w:rsid w:val="00BD350B"/>
    <w:rsid w:val="00BD51BC"/>
    <w:rsid w:val="00C14191"/>
    <w:rsid w:val="00C33760"/>
    <w:rsid w:val="00C53854"/>
    <w:rsid w:val="00CE5A0B"/>
    <w:rsid w:val="00D052CA"/>
    <w:rsid w:val="00D76B24"/>
    <w:rsid w:val="00D83D35"/>
    <w:rsid w:val="00DA07E9"/>
    <w:rsid w:val="00DB28DA"/>
    <w:rsid w:val="00DC4114"/>
    <w:rsid w:val="00DD7E12"/>
    <w:rsid w:val="00DF3154"/>
    <w:rsid w:val="00E50623"/>
    <w:rsid w:val="00E7658E"/>
    <w:rsid w:val="00E96F86"/>
    <w:rsid w:val="00ED7210"/>
    <w:rsid w:val="00EE518C"/>
    <w:rsid w:val="00EE76EA"/>
    <w:rsid w:val="00F45EBA"/>
    <w:rsid w:val="00F60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4472E-E5A6-4B38-8D3A-59C70467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518C"/>
    <w:pPr>
      <w:tabs>
        <w:tab w:val="center" w:pos="4320"/>
        <w:tab w:val="right" w:pos="9648"/>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EE518C"/>
    <w:rPr>
      <w:rFonts w:ascii="Times New Roman" w:eastAsia="Times New Roman" w:hAnsi="Times New Roman" w:cs="Times New Roman"/>
      <w:sz w:val="24"/>
      <w:szCs w:val="20"/>
      <w:lang w:val="en-GB"/>
    </w:rPr>
  </w:style>
  <w:style w:type="character" w:styleId="Hyperlink">
    <w:name w:val="Hyperlink"/>
    <w:basedOn w:val="DefaultParagraphFont"/>
    <w:uiPriority w:val="99"/>
    <w:semiHidden/>
    <w:unhideWhenUsed/>
    <w:rsid w:val="00D76B24"/>
    <w:rPr>
      <w:color w:val="0000FF"/>
      <w:u w:val="single"/>
    </w:rPr>
  </w:style>
  <w:style w:type="paragraph" w:styleId="BalloonText">
    <w:name w:val="Balloon Text"/>
    <w:basedOn w:val="Normal"/>
    <w:link w:val="BalloonTextChar"/>
    <w:uiPriority w:val="99"/>
    <w:semiHidden/>
    <w:unhideWhenUsed/>
    <w:rsid w:val="00D76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B24"/>
    <w:rPr>
      <w:rFonts w:ascii="Segoe UI" w:hAnsi="Segoe UI" w:cs="Segoe UI"/>
      <w:sz w:val="18"/>
      <w:szCs w:val="18"/>
    </w:rPr>
  </w:style>
  <w:style w:type="paragraph" w:styleId="ListParagraph">
    <w:name w:val="List Paragraph"/>
    <w:basedOn w:val="Normal"/>
    <w:uiPriority w:val="34"/>
    <w:qFormat/>
    <w:rsid w:val="00D76B24"/>
    <w:pPr>
      <w:ind w:left="720"/>
      <w:contextualSpacing/>
    </w:pPr>
  </w:style>
  <w:style w:type="paragraph" w:styleId="Header">
    <w:name w:val="header"/>
    <w:basedOn w:val="Normal"/>
    <w:link w:val="HeaderChar"/>
    <w:uiPriority w:val="99"/>
    <w:unhideWhenUsed/>
    <w:rsid w:val="00696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581268">
      <w:bodyDiv w:val="1"/>
      <w:marLeft w:val="0"/>
      <w:marRight w:val="0"/>
      <w:marTop w:val="0"/>
      <w:marBottom w:val="0"/>
      <w:divBdr>
        <w:top w:val="none" w:sz="0" w:space="0" w:color="auto"/>
        <w:left w:val="none" w:sz="0" w:space="0" w:color="auto"/>
        <w:bottom w:val="none" w:sz="0" w:space="0" w:color="auto"/>
        <w:right w:val="none" w:sz="0" w:space="0" w:color="auto"/>
      </w:divBdr>
    </w:div>
    <w:div w:id="19758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ESENAMANOV, Vasily</dc:creator>
  <cp:keywords/>
  <dc:description/>
  <cp:lastModifiedBy>DOMENTE, Silviu</cp:lastModifiedBy>
  <cp:revision>2</cp:revision>
  <cp:lastPrinted>2020-10-22T08:55:00Z</cp:lastPrinted>
  <dcterms:created xsi:type="dcterms:W3CDTF">2020-10-23T07:04:00Z</dcterms:created>
  <dcterms:modified xsi:type="dcterms:W3CDTF">2020-10-23T07:04:00Z</dcterms:modified>
</cp:coreProperties>
</file>