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97E" w:rsidRPr="00664BB3" w:rsidRDefault="0061497E" w:rsidP="0061497E">
      <w:pPr>
        <w:pStyle w:val="Default"/>
        <w:jc w:val="center"/>
        <w:rPr>
          <w:rFonts w:ascii="Sylfaen" w:hAnsi="Sylfaen"/>
          <w:b/>
          <w:bCs/>
          <w:color w:val="auto"/>
          <w:sz w:val="22"/>
          <w:szCs w:val="22"/>
        </w:rPr>
      </w:pPr>
      <w:r w:rsidRPr="00664BB3">
        <w:rPr>
          <w:rFonts w:ascii="Sylfaen" w:hAnsi="Sylfaen"/>
          <w:b/>
          <w:bCs/>
          <w:color w:val="auto"/>
          <w:sz w:val="22"/>
          <w:szCs w:val="22"/>
        </w:rPr>
        <w:t>AGENDA ITEMS AT THE WHO EXECUTIVE BOARD 144TH SESSION</w:t>
      </w:r>
    </w:p>
    <w:p w:rsidR="0061497E" w:rsidRPr="00664BB3" w:rsidRDefault="0061497E" w:rsidP="0061497E">
      <w:pPr>
        <w:pStyle w:val="Default"/>
        <w:jc w:val="center"/>
        <w:rPr>
          <w:rFonts w:ascii="Sylfaen" w:hAnsi="Sylfaen"/>
          <w:b/>
          <w:bCs/>
          <w:i/>
          <w:color w:val="auto"/>
          <w:sz w:val="22"/>
          <w:szCs w:val="22"/>
          <w:u w:val="single"/>
        </w:rPr>
      </w:pPr>
      <w:r w:rsidRPr="00664BB3">
        <w:rPr>
          <w:rFonts w:ascii="Sylfaen" w:hAnsi="Sylfaen"/>
          <w:b/>
          <w:bCs/>
          <w:color w:val="auto"/>
          <w:sz w:val="22"/>
          <w:szCs w:val="22"/>
        </w:rPr>
        <w:t>24 January–1 February 2019</w:t>
      </w:r>
    </w:p>
    <w:p w:rsidR="00305C0A" w:rsidRPr="00664BB3" w:rsidRDefault="0061497E" w:rsidP="0061497E">
      <w:pPr>
        <w:pStyle w:val="Default"/>
        <w:ind w:left="2880" w:firstLine="720"/>
        <w:jc w:val="both"/>
        <w:rPr>
          <w:rFonts w:ascii="Sylfaen" w:hAnsi="Sylfaen"/>
          <w:color w:val="auto"/>
          <w:sz w:val="22"/>
          <w:szCs w:val="22"/>
          <w:lang w:val="ka-GE"/>
        </w:rPr>
      </w:pPr>
      <w:r w:rsidRPr="00664BB3">
        <w:rPr>
          <w:rFonts w:ascii="Sylfaen" w:hAnsi="Sylfaen"/>
          <w:b/>
          <w:bCs/>
          <w:color w:val="auto"/>
          <w:sz w:val="22"/>
          <w:szCs w:val="22"/>
        </w:rPr>
        <w:t>Geneva, Switzerland</w:t>
      </w:r>
    </w:p>
    <w:p w:rsidR="00CB3C17" w:rsidRPr="00664BB3" w:rsidRDefault="00CB3C17" w:rsidP="00673209">
      <w:pPr>
        <w:pStyle w:val="Default"/>
        <w:jc w:val="both"/>
        <w:rPr>
          <w:rFonts w:ascii="Sylfaen" w:hAnsi="Sylfaen"/>
          <w:b/>
          <w:bCs/>
          <w:i/>
          <w:color w:val="auto"/>
          <w:sz w:val="22"/>
          <w:szCs w:val="22"/>
          <w:u w:val="single"/>
        </w:rPr>
      </w:pPr>
    </w:p>
    <w:p w:rsidR="00673209" w:rsidRPr="00664BB3" w:rsidRDefault="00673209" w:rsidP="00673209">
      <w:pPr>
        <w:pStyle w:val="Default"/>
        <w:jc w:val="both"/>
        <w:rPr>
          <w:rFonts w:ascii="Sylfaen" w:hAnsi="Sylfaen"/>
          <w:b/>
          <w:bCs/>
          <w:i/>
          <w:color w:val="auto"/>
          <w:sz w:val="22"/>
          <w:szCs w:val="22"/>
          <w:u w:val="single"/>
        </w:rPr>
      </w:pPr>
      <w:r w:rsidRPr="00664BB3">
        <w:rPr>
          <w:rFonts w:ascii="Sylfaen" w:hAnsi="Sylfaen"/>
          <w:b/>
          <w:bCs/>
          <w:i/>
          <w:color w:val="auto"/>
          <w:sz w:val="22"/>
          <w:szCs w:val="22"/>
          <w:u w:val="single"/>
        </w:rPr>
        <w:t>5. Strategic priority matters</w:t>
      </w:r>
    </w:p>
    <w:p w:rsidR="00673209" w:rsidRPr="00664BB3" w:rsidRDefault="00673209" w:rsidP="00673209">
      <w:pPr>
        <w:pStyle w:val="Default"/>
        <w:jc w:val="both"/>
        <w:rPr>
          <w:rFonts w:ascii="Sylfaen" w:hAnsi="Sylfaen"/>
          <w:b/>
          <w:bCs/>
          <w:i/>
          <w:color w:val="auto"/>
          <w:sz w:val="22"/>
          <w:szCs w:val="22"/>
          <w:u w:val="single"/>
        </w:rPr>
      </w:pPr>
    </w:p>
    <w:p w:rsidR="00305C0A" w:rsidRPr="00664BB3" w:rsidRDefault="00673209" w:rsidP="00673209">
      <w:pPr>
        <w:pStyle w:val="Default"/>
        <w:jc w:val="both"/>
        <w:rPr>
          <w:rFonts w:ascii="Sylfaen" w:hAnsi="Sylfaen" w:cs="GEO AKADEMIURI"/>
          <w:b/>
          <w:i/>
          <w:color w:val="auto"/>
          <w:sz w:val="22"/>
          <w:szCs w:val="22"/>
          <w:u w:val="single"/>
        </w:rPr>
      </w:pPr>
      <w:r w:rsidRPr="00664BB3">
        <w:rPr>
          <w:rFonts w:ascii="Sylfaen" w:hAnsi="Sylfaen" w:cs="GEO AKADEMIURI"/>
          <w:b/>
          <w:i/>
          <w:color w:val="auto"/>
          <w:sz w:val="22"/>
          <w:szCs w:val="22"/>
          <w:u w:val="single"/>
        </w:rPr>
        <w:t xml:space="preserve"> 5.2 Public health preparedness and response: Report of the Independent Oversight and Advisory Committee for the WHO Health Emergencies </w:t>
      </w:r>
      <w:proofErr w:type="spellStart"/>
      <w:r w:rsidRPr="00664BB3">
        <w:rPr>
          <w:rFonts w:ascii="Sylfaen" w:hAnsi="Sylfaen" w:cs="GEO AKADEMIURI"/>
          <w:b/>
          <w:i/>
          <w:color w:val="auto"/>
          <w:sz w:val="22"/>
          <w:szCs w:val="22"/>
          <w:u w:val="single"/>
        </w:rPr>
        <w:t>Programme</w:t>
      </w:r>
      <w:proofErr w:type="spellEnd"/>
    </w:p>
    <w:p w:rsidR="00162182" w:rsidRPr="00664BB3" w:rsidRDefault="00162182" w:rsidP="00673209">
      <w:pPr>
        <w:pStyle w:val="Default"/>
        <w:jc w:val="both"/>
        <w:rPr>
          <w:rFonts w:ascii="Sylfaen" w:hAnsi="Sylfaen" w:cs="GEO AKADEMIURI"/>
          <w:b/>
          <w:i/>
          <w:color w:val="auto"/>
          <w:sz w:val="22"/>
          <w:szCs w:val="22"/>
          <w:u w:val="single"/>
        </w:rPr>
      </w:pPr>
    </w:p>
    <w:p w:rsidR="00162182" w:rsidRPr="00664BB3" w:rsidRDefault="00162182" w:rsidP="00162182">
      <w:pPr>
        <w:jc w:val="both"/>
        <w:rPr>
          <w:rFonts w:ascii="Sylfaen" w:hAnsi="Sylfaen" w:cs="Sylfaen"/>
        </w:rPr>
      </w:pPr>
      <w:r w:rsidRPr="00664BB3">
        <w:rPr>
          <w:rFonts w:ascii="Sylfaen" w:hAnsi="Sylfaen" w:cs="Sylfaen"/>
        </w:rPr>
        <w:t xml:space="preserve">The IOAC 2018–2020 concludes that WHO’s emergency reform is on a successful trajectory and that the World Health Emergency (WHE) </w:t>
      </w:r>
      <w:proofErr w:type="spellStart"/>
      <w:r w:rsidRPr="00664BB3">
        <w:rPr>
          <w:rFonts w:ascii="Sylfaen" w:hAnsi="Sylfaen" w:cs="Sylfaen"/>
        </w:rPr>
        <w:t>Programme</w:t>
      </w:r>
      <w:proofErr w:type="spellEnd"/>
      <w:r w:rsidRPr="00664BB3">
        <w:rPr>
          <w:rFonts w:ascii="Sylfaen" w:hAnsi="Sylfaen" w:cs="Sylfaen"/>
        </w:rPr>
        <w:t xml:space="preserve"> provides valuable lessons for the Organization’s overall transformation agenda. The IOAC recommends that WHO leverage the WHE </w:t>
      </w:r>
      <w:proofErr w:type="spellStart"/>
      <w:r w:rsidRPr="00664BB3">
        <w:rPr>
          <w:rFonts w:ascii="Sylfaen" w:hAnsi="Sylfaen" w:cs="Sylfaen"/>
        </w:rPr>
        <w:t>Programme’s</w:t>
      </w:r>
      <w:proofErr w:type="spellEnd"/>
      <w:r w:rsidRPr="00664BB3">
        <w:rPr>
          <w:rFonts w:ascii="Sylfaen" w:hAnsi="Sylfaen" w:cs="Sylfaen"/>
        </w:rPr>
        <w:t xml:space="preserve"> experience in transforming the whole Organization to meet the ambitious triple billion targets of the Thirteenth General </w:t>
      </w:r>
      <w:proofErr w:type="spellStart"/>
      <w:r w:rsidRPr="00664BB3">
        <w:rPr>
          <w:rFonts w:ascii="Sylfaen" w:hAnsi="Sylfaen" w:cs="Sylfaen"/>
        </w:rPr>
        <w:t>Programme</w:t>
      </w:r>
      <w:proofErr w:type="spellEnd"/>
      <w:r w:rsidRPr="00664BB3">
        <w:rPr>
          <w:rFonts w:ascii="Sylfaen" w:hAnsi="Sylfaen" w:cs="Sylfaen"/>
        </w:rPr>
        <w:t xml:space="preserve"> of Work. It emphasizes that implementation of the transformation agenda must support and strengthen response to emergencies as a priority, within an appropriate and flexible framework. The IOAC will closely monitor and oversee the progress of the WHE </w:t>
      </w:r>
      <w:proofErr w:type="spellStart"/>
      <w:r w:rsidRPr="00664BB3">
        <w:rPr>
          <w:rFonts w:ascii="Sylfaen" w:hAnsi="Sylfaen" w:cs="Sylfaen"/>
        </w:rPr>
        <w:t>Programme</w:t>
      </w:r>
      <w:proofErr w:type="spellEnd"/>
      <w:r w:rsidRPr="00664BB3">
        <w:rPr>
          <w:rFonts w:ascii="Sylfaen" w:hAnsi="Sylfaen" w:cs="Sylfaen"/>
        </w:rPr>
        <w:t xml:space="preserve">, in the context of the Thirteenth General </w:t>
      </w:r>
      <w:proofErr w:type="spellStart"/>
      <w:r w:rsidRPr="00664BB3">
        <w:rPr>
          <w:rFonts w:ascii="Sylfaen" w:hAnsi="Sylfaen" w:cs="Sylfaen"/>
        </w:rPr>
        <w:t>Programme</w:t>
      </w:r>
      <w:proofErr w:type="spellEnd"/>
      <w:r w:rsidRPr="00664BB3">
        <w:rPr>
          <w:rFonts w:ascii="Sylfaen" w:hAnsi="Sylfaen" w:cs="Sylfaen"/>
        </w:rPr>
        <w:t xml:space="preserve"> of Work and the transformation agenda.</w:t>
      </w:r>
    </w:p>
    <w:p w:rsidR="00162182" w:rsidRPr="00664BB3" w:rsidRDefault="00162182" w:rsidP="00162182">
      <w:pPr>
        <w:jc w:val="both"/>
        <w:rPr>
          <w:rFonts w:ascii="Sylfaen" w:hAnsi="Sylfaen" w:cs="Sylfaen"/>
        </w:rPr>
      </w:pPr>
      <w:r w:rsidRPr="00664BB3">
        <w:rPr>
          <w:rFonts w:ascii="Sylfaen" w:hAnsi="Sylfaen" w:cs="Sylfaen"/>
        </w:rPr>
        <w:t>Public health preparedness and response is the basis and a new priority for health security. Georgia as a newcomer in this direction has been actively working on strengthening national preparedness and response capacities by successfully implementing International Health Regulations. 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162182" w:rsidRPr="00664BB3" w:rsidRDefault="00162182" w:rsidP="00C15E82">
      <w:pPr>
        <w:jc w:val="both"/>
        <w:rPr>
          <w:rFonts w:ascii="Sylfaen" w:hAnsi="Sylfaen" w:cs="Sylfaen"/>
          <w:lang w:val="ka-GE"/>
        </w:rPr>
      </w:pPr>
      <w:r w:rsidRPr="00664BB3">
        <w:rPr>
          <w:rFonts w:ascii="Sylfaen" w:hAnsi="Sylfaen" w:cs="Sylfaen"/>
          <w:lang w:val="ka-GE"/>
        </w:rPr>
        <w:t>In 2019 a Joint External Evaluation (JEE) of WHO is planned for Georgia to identify strengths and ga</w:t>
      </w:r>
      <w:r w:rsidR="00C15E82" w:rsidRPr="00664BB3">
        <w:rPr>
          <w:rFonts w:ascii="Sylfaen" w:hAnsi="Sylfaen" w:cs="Sylfaen"/>
          <w:lang w:val="ka-GE"/>
        </w:rPr>
        <w:t>ps based on IHR core capaciti</w:t>
      </w:r>
      <w:r w:rsidR="00C15E82" w:rsidRPr="00664BB3">
        <w:rPr>
          <w:rFonts w:ascii="Sylfaen" w:hAnsi="Sylfaen" w:cs="Sylfaen"/>
        </w:rPr>
        <w:t>e</w:t>
      </w:r>
      <w:r w:rsidR="00C15E82" w:rsidRPr="00664BB3">
        <w:rPr>
          <w:rFonts w:ascii="Sylfaen" w:hAnsi="Sylfaen" w:cs="Sylfaen"/>
          <w:lang w:val="ka-GE"/>
        </w:rPr>
        <w:t>s.</w:t>
      </w:r>
    </w:p>
    <w:p w:rsidR="00673209" w:rsidRPr="00664BB3" w:rsidRDefault="00673209" w:rsidP="00F340C0">
      <w:pPr>
        <w:widowControl w:val="0"/>
        <w:spacing w:after="0" w:line="239" w:lineRule="auto"/>
        <w:ind w:right="144"/>
        <w:jc w:val="both"/>
        <w:rPr>
          <w:rFonts w:ascii="Sylfaen" w:eastAsia="Arial" w:hAnsi="Sylfaen" w:cs="Times New Roman"/>
          <w:b/>
          <w:i/>
          <w:u w:val="single"/>
          <w:lang w:val="ka-GE"/>
        </w:rPr>
      </w:pPr>
    </w:p>
    <w:p w:rsidR="00305C0A" w:rsidRPr="00664BB3" w:rsidRDefault="00305C0A" w:rsidP="00305C0A">
      <w:pPr>
        <w:pStyle w:val="Default"/>
        <w:jc w:val="both"/>
        <w:rPr>
          <w:rFonts w:ascii="Sylfaen" w:hAnsi="Sylfaen"/>
          <w:b/>
          <w:i/>
          <w:color w:val="auto"/>
          <w:sz w:val="22"/>
          <w:szCs w:val="22"/>
          <w:u w:val="single"/>
        </w:rPr>
      </w:pPr>
      <w:r w:rsidRPr="00664BB3">
        <w:rPr>
          <w:rFonts w:ascii="Sylfaen" w:hAnsi="Sylfaen"/>
          <w:b/>
          <w:i/>
          <w:color w:val="auto"/>
          <w:sz w:val="22"/>
          <w:szCs w:val="22"/>
          <w:u w:val="single"/>
        </w:rPr>
        <w:t>5.3 Polio</w:t>
      </w:r>
      <w:r w:rsidRPr="00664BB3">
        <w:rPr>
          <w:rFonts w:ascii="Sylfaen" w:hAnsi="Sylfaen"/>
          <w:b/>
          <w:i/>
          <w:color w:val="auto"/>
          <w:sz w:val="22"/>
          <w:szCs w:val="22"/>
          <w:u w:val="single"/>
        </w:rPr>
        <w:cr/>
      </w:r>
    </w:p>
    <w:p w:rsidR="00305C0A" w:rsidRPr="007356D9" w:rsidRDefault="007356D9" w:rsidP="00305C0A">
      <w:pPr>
        <w:pStyle w:val="Default"/>
        <w:jc w:val="both"/>
        <w:rPr>
          <w:rFonts w:ascii="Sylfaen" w:hAnsi="Sylfaen"/>
          <w:b/>
          <w:bCs/>
          <w:color w:val="auto"/>
          <w:sz w:val="22"/>
          <w:szCs w:val="22"/>
          <w:u w:val="single"/>
        </w:rPr>
      </w:pPr>
      <w:r>
        <w:rPr>
          <w:rFonts w:ascii="Sylfaen" w:hAnsi="Sylfaen"/>
          <w:b/>
          <w:bCs/>
          <w:color w:val="auto"/>
          <w:sz w:val="22"/>
          <w:szCs w:val="22"/>
          <w:u w:val="single"/>
        </w:rPr>
        <w:t xml:space="preserve">Polio </w:t>
      </w:r>
      <w:r w:rsidR="00305C0A" w:rsidRPr="007356D9">
        <w:rPr>
          <w:rFonts w:ascii="Sylfaen" w:hAnsi="Sylfaen"/>
          <w:b/>
          <w:bCs/>
          <w:color w:val="auto"/>
          <w:sz w:val="22"/>
          <w:szCs w:val="22"/>
          <w:u w:val="single"/>
        </w:rPr>
        <w:t>Eradication</w:t>
      </w:r>
    </w:p>
    <w:p w:rsidR="00305C0A" w:rsidRPr="00664BB3" w:rsidRDefault="00305C0A" w:rsidP="00305C0A">
      <w:pPr>
        <w:pStyle w:val="Default"/>
        <w:jc w:val="both"/>
        <w:rPr>
          <w:rFonts w:ascii="Sylfaen" w:hAnsi="Sylfaen"/>
          <w:color w:val="auto"/>
          <w:sz w:val="22"/>
          <w:szCs w:val="22"/>
        </w:rPr>
      </w:pPr>
    </w:p>
    <w:p w:rsidR="00305C0A" w:rsidRPr="00664BB3" w:rsidRDefault="00305C0A" w:rsidP="00305C0A">
      <w:pPr>
        <w:jc w:val="both"/>
        <w:rPr>
          <w:rFonts w:ascii="Sylfaen" w:hAnsi="Sylfaen"/>
        </w:rPr>
      </w:pPr>
      <w:r w:rsidRPr="00664BB3">
        <w:rPr>
          <w:rFonts w:ascii="Sylfaen" w:hAnsi="Sylfaen"/>
          <w:b/>
        </w:rPr>
        <w:t xml:space="preserve">The report by the Director-General will provide a status update on polio eradication, summarizing programmatic, epidemiological and financial challenges to securing a lasting polio-free world, and will introduce the concept of a new strategic plan to achieve global certification by 2023, taking into account the fact that circulation of wild poliovirus has not yet been interrupted. </w:t>
      </w:r>
    </w:p>
    <w:p w:rsidR="0061497E" w:rsidRPr="00664BB3" w:rsidRDefault="0061497E" w:rsidP="0061497E">
      <w:pPr>
        <w:jc w:val="both"/>
        <w:rPr>
          <w:rFonts w:ascii="Sylfaen" w:hAnsi="Sylfaen"/>
        </w:rPr>
      </w:pPr>
      <w:r w:rsidRPr="00664BB3">
        <w:rPr>
          <w:rFonts w:ascii="Sylfaen" w:hAnsi="Sylfaen"/>
        </w:rPr>
        <w:t xml:space="preserve">Pursuant to decision WHA70(9) (2017) on poliomyelitis: polio transition planning, the Secretariat drafted a strategic action plan on polio transition which it submitted to the Seventy-first World Health Assembly in May 2018 and included identification of the capacities and assets, especially at country level, that are required to sustain progress in other polio-funded programmatic areas and to maintain a polio-free world after eradication. Since then the Secretariat has worked with the 16 countries that are global priorities for transition and 4 additional vulnerable countries to review, and where appropriate, support development, of their national plans for polio transition. </w:t>
      </w:r>
    </w:p>
    <w:p w:rsidR="0061497E" w:rsidRPr="007356D9" w:rsidRDefault="0061497E" w:rsidP="0061497E">
      <w:pPr>
        <w:jc w:val="both"/>
        <w:rPr>
          <w:rFonts w:ascii="Sylfaen" w:hAnsi="Sylfaen"/>
          <w:lang w:val="ka-GE"/>
        </w:rPr>
      </w:pPr>
      <w:r w:rsidRPr="00664BB3">
        <w:rPr>
          <w:rFonts w:ascii="Sylfaen" w:hAnsi="Sylfaen"/>
        </w:rPr>
        <w:lastRenderedPageBreak/>
        <w:t xml:space="preserve">Report provides an update on progress since May 2018 in implementing the key activities and reaching the milestones laid out in the strategic action plan and outlines the approach to be taken and milestones for 2019. </w:t>
      </w:r>
    </w:p>
    <w:p w:rsidR="0061497E" w:rsidRPr="00664BB3" w:rsidRDefault="0061497E" w:rsidP="0061497E">
      <w:pPr>
        <w:jc w:val="both"/>
        <w:rPr>
          <w:rFonts w:ascii="Sylfaen" w:hAnsi="Sylfaen"/>
        </w:rPr>
      </w:pPr>
      <w:r w:rsidRPr="00664BB3">
        <w:rPr>
          <w:rFonts w:ascii="Sylfaen" w:hAnsi="Sylfaen"/>
        </w:rPr>
        <w:t xml:space="preserve">WHO convened a high-level meeting of key stakeholders in November 2018 to secure agreement on the implementation. Stakeholders concluded that an effective polio transition will contribute significantly towards attainment of the </w:t>
      </w:r>
      <w:r w:rsidR="002734FC" w:rsidRPr="00664BB3">
        <w:rPr>
          <w:rFonts w:ascii="Sylfaen" w:hAnsi="Sylfaen"/>
        </w:rPr>
        <w:t xml:space="preserve">Sustainable </w:t>
      </w:r>
      <w:r w:rsidRPr="00664BB3">
        <w:rPr>
          <w:rFonts w:ascii="Sylfaen" w:hAnsi="Sylfaen"/>
        </w:rPr>
        <w:t>D</w:t>
      </w:r>
      <w:r w:rsidR="002734FC" w:rsidRPr="00664BB3">
        <w:rPr>
          <w:rFonts w:ascii="Sylfaen" w:hAnsi="Sylfaen"/>
        </w:rPr>
        <w:t>evelopment Goals</w:t>
      </w:r>
      <w:r w:rsidRPr="00664BB3">
        <w:rPr>
          <w:rFonts w:ascii="Sylfaen" w:hAnsi="Sylfaen"/>
        </w:rPr>
        <w:t xml:space="preserve">, the </w:t>
      </w:r>
      <w:r w:rsidR="002734FC" w:rsidRPr="00664BB3">
        <w:rPr>
          <w:rFonts w:ascii="Sylfaen" w:hAnsi="Sylfaen"/>
        </w:rPr>
        <w:t>global health security agenda</w:t>
      </w:r>
      <w:r w:rsidRPr="00664BB3">
        <w:rPr>
          <w:rFonts w:ascii="Sylfaen" w:hAnsi="Sylfaen"/>
        </w:rPr>
        <w:t xml:space="preserve"> and universal health coverage, besides its contribution to sustaining the gains of polio eradication. </w:t>
      </w:r>
      <w:r w:rsidRPr="00664BB3">
        <w:rPr>
          <w:rFonts w:ascii="Sylfaen" w:hAnsi="Sylfaen"/>
          <w:b/>
        </w:rPr>
        <w:t>A recommendation of the high-level meeting is that a differentiated approach to polio transition is required that recognizes the circumstances of individual countries</w:t>
      </w:r>
      <w:r w:rsidRPr="00664BB3">
        <w:rPr>
          <w:rFonts w:ascii="Sylfaen" w:hAnsi="Sylfaen"/>
        </w:rPr>
        <w:t xml:space="preserve">. In countries where polio continues to be endemic, minimal transition planning will be possible, as the focus will remain firmly on eradication. In fragile or conflict-affected countries, where some progress with transition planning is possible, continued provision by WHO of technical and financial support will be required. In “low-risk”, less-vulnerable countries, faster implementation of the strategic action plan is possible, with capacity-building support, to enhance routine immunization and emergency capabilities. In countries with stronger health systems, a sufficiently large and trained workforce and stronger economies, governments are expected to fund the polio assets and capacities needed to meet their health priorities and fully integrate them into their national health plans. </w:t>
      </w:r>
    </w:p>
    <w:p w:rsidR="0061497E" w:rsidRPr="00664BB3" w:rsidRDefault="0061497E" w:rsidP="0061497E">
      <w:pPr>
        <w:jc w:val="both"/>
        <w:rPr>
          <w:rFonts w:ascii="Sylfaen" w:hAnsi="Sylfaen"/>
        </w:rPr>
      </w:pPr>
      <w:r w:rsidRPr="00664BB3">
        <w:rPr>
          <w:rFonts w:ascii="Sylfaen" w:hAnsi="Sylfaen"/>
        </w:rPr>
        <w:t xml:space="preserve">Following the decision of WHO to consider transition under its base budget and the later decision of the Global Polio Eradication Initiative to extend its </w:t>
      </w:r>
      <w:proofErr w:type="spellStart"/>
      <w:r w:rsidRPr="00664BB3">
        <w:rPr>
          <w:rFonts w:ascii="Sylfaen" w:hAnsi="Sylfaen"/>
        </w:rPr>
        <w:t>programme</w:t>
      </w:r>
      <w:proofErr w:type="spellEnd"/>
      <w:r w:rsidRPr="00664BB3">
        <w:rPr>
          <w:rFonts w:ascii="Sylfaen" w:hAnsi="Sylfaen"/>
        </w:rPr>
        <w:t xml:space="preserve"> for another five years, stakeholders at the high-level meeting raised concerns about potential duplication between the Initiative’s budget and the proposed WHO base budget increase in 2020–2021 of US$ 227 million for transition. The Initiative has informed the Secretariat that it is committed to raise resources for the costs of sustaining essential polio-funded functions in lower-risk, non-endemic countries, that will move onto WHO’s base budget for 2020–2021. </w:t>
      </w:r>
    </w:p>
    <w:p w:rsidR="0061497E" w:rsidRPr="00664BB3" w:rsidRDefault="00305C0A" w:rsidP="00305C0A">
      <w:pPr>
        <w:jc w:val="both"/>
        <w:rPr>
          <w:rFonts w:ascii="Sylfaen" w:hAnsi="Sylfaen"/>
        </w:rPr>
      </w:pPr>
      <w:r w:rsidRPr="00664BB3">
        <w:rPr>
          <w:rFonts w:ascii="Sylfaen" w:hAnsi="Sylfaen"/>
        </w:rPr>
        <w:t xml:space="preserve">In July 2018, the establishment of a high-level Steering Committee for Polio Transition provided another vital step to monitor and evaluate progress in the implementation of the strategic action plan on polio transition. </w:t>
      </w:r>
    </w:p>
    <w:p w:rsidR="007356D9" w:rsidRPr="007356D9" w:rsidRDefault="007356D9" w:rsidP="00304E3F">
      <w:pPr>
        <w:jc w:val="both"/>
        <w:rPr>
          <w:rFonts w:ascii="Sylfaen" w:hAnsi="Sylfaen"/>
          <w:b/>
          <w:u w:val="single"/>
        </w:rPr>
      </w:pPr>
      <w:r w:rsidRPr="007356D9">
        <w:rPr>
          <w:rFonts w:ascii="Sylfaen" w:hAnsi="Sylfaen"/>
          <w:b/>
          <w:u w:val="single"/>
        </w:rPr>
        <w:t xml:space="preserve">Strategic action plan on Polio Transition </w:t>
      </w:r>
    </w:p>
    <w:p w:rsidR="00305C0A" w:rsidRPr="00664BB3" w:rsidRDefault="00305C0A" w:rsidP="00304E3F">
      <w:pPr>
        <w:jc w:val="both"/>
        <w:rPr>
          <w:rFonts w:ascii="Sylfaen" w:hAnsi="Sylfaen"/>
          <w:b/>
        </w:rPr>
      </w:pPr>
      <w:r w:rsidRPr="00664BB3">
        <w:rPr>
          <w:rFonts w:ascii="Sylfaen" w:hAnsi="Sylfaen"/>
          <w:b/>
        </w:rPr>
        <w:t>The report to the Executive Board will provide a status update on the implementation of the strategic action plan on Polio Transition, which was noted by the Seventy-first World Health Assembly in May 2018.</w:t>
      </w:r>
    </w:p>
    <w:p w:rsidR="00304E3F" w:rsidRPr="00664BB3" w:rsidRDefault="00304E3F" w:rsidP="00304E3F">
      <w:pPr>
        <w:jc w:val="both"/>
        <w:rPr>
          <w:rFonts w:ascii="Sylfaen" w:hAnsi="Sylfaen"/>
        </w:rPr>
      </w:pPr>
      <w:r w:rsidRPr="00664BB3">
        <w:rPr>
          <w:rFonts w:ascii="Sylfaen" w:hAnsi="Sylfaen"/>
        </w:rPr>
        <w:t xml:space="preserve">PROGRESS ON TRANSITION ACTIVITIES AND TOWARDS MILESTONES SINCE MAY 2018: A team dedicated to polio transition that reports to the Assistant DG, strategic initiatives, has been established while experts from polio eradication, immunization, emergencies, containment, surveillance and laboratories and the three WHO regional offices impacted by transition, as well as partners and donors, are now actively supporting the ongoing </w:t>
      </w:r>
      <w:proofErr w:type="spellStart"/>
      <w:r w:rsidRPr="00664BB3">
        <w:rPr>
          <w:rFonts w:ascii="Sylfaen" w:hAnsi="Sylfaen"/>
        </w:rPr>
        <w:t>programme</w:t>
      </w:r>
      <w:proofErr w:type="spellEnd"/>
      <w:r w:rsidRPr="00664BB3">
        <w:rPr>
          <w:rFonts w:ascii="Sylfaen" w:hAnsi="Sylfaen"/>
        </w:rPr>
        <w:t xml:space="preserve"> of work. A road map and detailed workplan to implement the strategic action plan is now also available. Work has continued on building a WHO-wide fleet management system, with polio-funded vehicles being a large part of the pilot </w:t>
      </w:r>
      <w:proofErr w:type="spellStart"/>
      <w:r w:rsidRPr="00664BB3">
        <w:rPr>
          <w:rFonts w:ascii="Sylfaen" w:hAnsi="Sylfaen"/>
        </w:rPr>
        <w:t>programme</w:t>
      </w:r>
      <w:proofErr w:type="spellEnd"/>
      <w:r w:rsidRPr="00664BB3">
        <w:rPr>
          <w:rFonts w:ascii="Sylfaen" w:hAnsi="Sylfaen"/>
        </w:rPr>
        <w:t xml:space="preserve">. This system is expected to reduce costs and bring greater transparency and accountability to the use of WHOs’ vehicles, and is one example of the transition of polio assets into other </w:t>
      </w:r>
      <w:proofErr w:type="spellStart"/>
      <w:r w:rsidRPr="00664BB3">
        <w:rPr>
          <w:rFonts w:ascii="Sylfaen" w:hAnsi="Sylfaen"/>
        </w:rPr>
        <w:t>programmes</w:t>
      </w:r>
      <w:proofErr w:type="spellEnd"/>
      <w:r w:rsidRPr="00664BB3">
        <w:rPr>
          <w:rFonts w:ascii="Sylfaen" w:hAnsi="Sylfaen"/>
        </w:rPr>
        <w:t xml:space="preserve"> for broader purposes.</w:t>
      </w:r>
    </w:p>
    <w:p w:rsidR="00305C0A" w:rsidRPr="00664BB3" w:rsidRDefault="00305C0A" w:rsidP="00305C0A">
      <w:pPr>
        <w:pStyle w:val="Default"/>
        <w:spacing w:after="282"/>
        <w:jc w:val="both"/>
        <w:rPr>
          <w:rFonts w:ascii="Sylfaen" w:hAnsi="Sylfaen"/>
          <w:color w:val="auto"/>
          <w:sz w:val="22"/>
          <w:szCs w:val="22"/>
        </w:rPr>
      </w:pPr>
      <w:r w:rsidRPr="00664BB3">
        <w:rPr>
          <w:rFonts w:ascii="Sylfaen" w:hAnsi="Sylfaen" w:cs="GEO AKADEMIURI"/>
          <w:color w:val="auto"/>
          <w:sz w:val="22"/>
          <w:szCs w:val="22"/>
        </w:rPr>
        <w:lastRenderedPageBreak/>
        <w:t xml:space="preserve">Work has continued on building a WHO-wide fleet management system, with polio-funded vehicles being a large part of the pilot </w:t>
      </w:r>
      <w:proofErr w:type="spellStart"/>
      <w:r w:rsidRPr="00664BB3">
        <w:rPr>
          <w:rFonts w:ascii="Sylfaen" w:hAnsi="Sylfaen" w:cs="GEO AKADEMIURI"/>
          <w:color w:val="auto"/>
          <w:sz w:val="22"/>
          <w:szCs w:val="22"/>
        </w:rPr>
        <w:t>programme</w:t>
      </w:r>
      <w:proofErr w:type="spellEnd"/>
      <w:r w:rsidRPr="00664BB3">
        <w:rPr>
          <w:rFonts w:ascii="Sylfaen" w:hAnsi="Sylfaen" w:cs="GEO AKADEMIURI"/>
          <w:color w:val="auto"/>
          <w:sz w:val="22"/>
          <w:szCs w:val="22"/>
        </w:rPr>
        <w:t xml:space="preserve">. This system is expected to reduce costs and bring greater transparency and accountability to the use of WHOs’ vehicles, and is one example of the transition of polio assets into other </w:t>
      </w:r>
      <w:proofErr w:type="spellStart"/>
      <w:r w:rsidRPr="00664BB3">
        <w:rPr>
          <w:rFonts w:ascii="Sylfaen" w:hAnsi="Sylfaen" w:cs="GEO AKADEMIURI"/>
          <w:color w:val="auto"/>
          <w:sz w:val="22"/>
          <w:szCs w:val="22"/>
        </w:rPr>
        <w:t>programmes</w:t>
      </w:r>
      <w:proofErr w:type="spellEnd"/>
      <w:r w:rsidRPr="00664BB3">
        <w:rPr>
          <w:rFonts w:ascii="Sylfaen" w:hAnsi="Sylfaen" w:cs="GEO AKADEMIURI"/>
          <w:color w:val="auto"/>
          <w:sz w:val="22"/>
          <w:szCs w:val="22"/>
        </w:rPr>
        <w:t xml:space="preserve"> for broader purposes. </w:t>
      </w:r>
    </w:p>
    <w:p w:rsidR="008B4C70" w:rsidRPr="00664BB3" w:rsidRDefault="008B4C70" w:rsidP="008B4C70">
      <w:pPr>
        <w:jc w:val="both"/>
        <w:rPr>
          <w:rFonts w:ascii="Sylfaen" w:hAnsi="Sylfaen"/>
        </w:rPr>
      </w:pPr>
      <w:r w:rsidRPr="00664BB3">
        <w:rPr>
          <w:rFonts w:ascii="Sylfaen" w:hAnsi="Sylfaen"/>
        </w:rPr>
        <w:t>PLANNED TRANSITION ACTIVITIES IN 2019: Country support visits will continue, in addition to intensified consultations with representatives of the Global Polio Eradication Initiative, G</w:t>
      </w:r>
      <w:r w:rsidR="003A1671" w:rsidRPr="00664BB3">
        <w:rPr>
          <w:rFonts w:ascii="Sylfaen" w:hAnsi="Sylfaen"/>
        </w:rPr>
        <w:t>AVI</w:t>
      </w:r>
      <w:r w:rsidRPr="00664BB3">
        <w:rPr>
          <w:rFonts w:ascii="Sylfaen" w:hAnsi="Sylfaen"/>
        </w:rPr>
        <w:t xml:space="preserve">, the Vaccine Alliance and other donors, in order to inform decision-making by key transition stakeholders as detailed in the following paragraphs. </w:t>
      </w:r>
    </w:p>
    <w:p w:rsidR="008B4C70" w:rsidRPr="00664BB3" w:rsidRDefault="008B4C70" w:rsidP="008B4C70">
      <w:pPr>
        <w:jc w:val="both"/>
        <w:rPr>
          <w:rFonts w:ascii="Sylfaen" w:hAnsi="Sylfaen"/>
        </w:rPr>
      </w:pPr>
      <w:r w:rsidRPr="00664BB3">
        <w:rPr>
          <w:rFonts w:ascii="Sylfaen" w:hAnsi="Sylfaen"/>
        </w:rPr>
        <w:t xml:space="preserve">The stakeholders’ meeting identified four thematic transition priorities: integrated vaccine-preventable disease surveillance, strengthening essential immunization, outbreak emergency response, and containment. </w:t>
      </w:r>
    </w:p>
    <w:p w:rsidR="008B4C70" w:rsidRPr="00664BB3" w:rsidRDefault="008B4C70" w:rsidP="008B4C70">
      <w:pPr>
        <w:jc w:val="both"/>
        <w:rPr>
          <w:rFonts w:ascii="Sylfaen" w:hAnsi="Sylfaen"/>
        </w:rPr>
      </w:pPr>
      <w:r w:rsidRPr="00664BB3">
        <w:rPr>
          <w:rFonts w:ascii="Sylfaen" w:hAnsi="Sylfaen"/>
        </w:rPr>
        <w:t>The Secretariat will convene a follow-up high-level stakeholder meeting during the first half of 2019 with representatives of the Global Polio Eradication Initiative, G</w:t>
      </w:r>
      <w:r w:rsidR="003A1671" w:rsidRPr="00664BB3">
        <w:rPr>
          <w:rFonts w:ascii="Sylfaen" w:hAnsi="Sylfaen"/>
        </w:rPr>
        <w:t>AVI</w:t>
      </w:r>
      <w:r w:rsidRPr="00664BB3">
        <w:rPr>
          <w:rFonts w:ascii="Sylfaen" w:hAnsi="Sylfaen"/>
        </w:rPr>
        <w:t xml:space="preserve">, donors and other partners to accelerate decisions on the pragmatic implications of polio transition. </w:t>
      </w:r>
    </w:p>
    <w:p w:rsidR="008B4C70" w:rsidRPr="00664BB3" w:rsidRDefault="008B4C70" w:rsidP="008B4C70">
      <w:pPr>
        <w:jc w:val="both"/>
        <w:rPr>
          <w:rFonts w:ascii="Sylfaen" w:hAnsi="Sylfaen"/>
        </w:rPr>
      </w:pPr>
      <w:r w:rsidRPr="00664BB3">
        <w:rPr>
          <w:rFonts w:ascii="Sylfaen" w:hAnsi="Sylfaen"/>
        </w:rPr>
        <w:t xml:space="preserve">The major concern of governance is the sustainability of progress made in eradication after the Global Polio Eradication Initiative reaches the end of its current extension. Further consultations will be organized to ensure optimal contributions towards achieving the SDGs and universal health coverage, while sustaining a polio-free world. </w:t>
      </w:r>
    </w:p>
    <w:p w:rsidR="009F75E8" w:rsidRPr="007356D9" w:rsidRDefault="008B4C70" w:rsidP="007356D9">
      <w:pPr>
        <w:jc w:val="both"/>
        <w:rPr>
          <w:rFonts w:ascii="Sylfaen" w:hAnsi="Sylfaen"/>
        </w:rPr>
      </w:pPr>
      <w:r w:rsidRPr="00664BB3">
        <w:rPr>
          <w:rFonts w:ascii="Sylfaen" w:hAnsi="Sylfaen"/>
        </w:rPr>
        <w:t xml:space="preserve">A set of communication and advocacy materials will be produced to support Member States in the first half of 2019. The Secretariat will elaborate a results-based monitoring and evaluation framework </w:t>
      </w:r>
      <w:r w:rsidRPr="00664BB3">
        <w:rPr>
          <w:rFonts w:ascii="Sylfaen" w:hAnsi="Sylfaen" w:cs="GEO AKADEMIURI"/>
        </w:rPr>
        <w:t xml:space="preserve">to measure progress towards the objectives and expected outcomes of the strategic action plan on polio transition. </w:t>
      </w:r>
      <w:r w:rsidRPr="00664BB3">
        <w:rPr>
          <w:rFonts w:ascii="Sylfaen" w:hAnsi="Sylfaen"/>
        </w:rPr>
        <w:t>and will also propose an independent monitoring mechanism for transition. A potential role for Executive Board members in transition country support visits will also be explored. The Secretariat will continue to report annually on polio transition progress to the Health Assembly, through the Regional Committees and the Executive Board as necessary.</w:t>
      </w:r>
    </w:p>
    <w:p w:rsidR="00305C0A" w:rsidRPr="00664BB3" w:rsidRDefault="00305C0A" w:rsidP="00305C0A">
      <w:pPr>
        <w:spacing w:after="0"/>
        <w:jc w:val="both"/>
        <w:rPr>
          <w:rFonts w:ascii="Sylfaen" w:hAnsi="Sylfaen"/>
          <w:b/>
          <w:i/>
          <w:u w:val="single"/>
        </w:rPr>
      </w:pPr>
      <w:r w:rsidRPr="00664BB3">
        <w:rPr>
          <w:rFonts w:ascii="Sylfaen" w:hAnsi="Sylfaen"/>
          <w:b/>
          <w:i/>
          <w:u w:val="single"/>
        </w:rPr>
        <w:t>Country situation:</w:t>
      </w:r>
    </w:p>
    <w:p w:rsidR="009F75E8" w:rsidRPr="00664BB3" w:rsidRDefault="009F75E8" w:rsidP="00305C0A">
      <w:pPr>
        <w:spacing w:after="0"/>
        <w:jc w:val="both"/>
        <w:rPr>
          <w:rFonts w:ascii="Sylfaen" w:hAnsi="Sylfaen"/>
          <w:b/>
          <w:i/>
          <w:u w:val="single"/>
        </w:rPr>
      </w:pPr>
    </w:p>
    <w:p w:rsidR="00305C0A" w:rsidRPr="00664BB3" w:rsidRDefault="00305C0A" w:rsidP="00305C0A">
      <w:pPr>
        <w:spacing w:after="0"/>
        <w:jc w:val="both"/>
        <w:rPr>
          <w:rFonts w:ascii="Sylfaen" w:hAnsi="Sylfaen"/>
        </w:rPr>
      </w:pPr>
      <w:r w:rsidRPr="00664BB3">
        <w:rPr>
          <w:rFonts w:ascii="Sylfaen" w:hAnsi="Sylfaen"/>
        </w:rPr>
        <w:t xml:space="preserve"> In frame of Global Polio Eradication strategy in Georgia were carried several significant activities </w:t>
      </w:r>
    </w:p>
    <w:p w:rsidR="00305C0A" w:rsidRPr="00664BB3" w:rsidRDefault="00305C0A" w:rsidP="00305C0A">
      <w:pPr>
        <w:numPr>
          <w:ilvl w:val="0"/>
          <w:numId w:val="1"/>
        </w:numPr>
        <w:spacing w:after="0"/>
        <w:contextualSpacing/>
        <w:jc w:val="both"/>
        <w:rPr>
          <w:rFonts w:ascii="Sylfaen" w:hAnsi="Sylfaen"/>
        </w:rPr>
      </w:pPr>
      <w:r w:rsidRPr="00664BB3">
        <w:rPr>
          <w:rFonts w:ascii="Sylfaen" w:hAnsi="Sylfaen"/>
        </w:rPr>
        <w:t xml:space="preserve"> Implementation i</w:t>
      </w:r>
      <w:r w:rsidR="007356D9">
        <w:rPr>
          <w:rFonts w:ascii="Sylfaen" w:hAnsi="Sylfaen"/>
        </w:rPr>
        <w:t xml:space="preserve">n routine vaccination schedule IPV </w:t>
      </w:r>
      <w:r w:rsidRPr="00664BB3">
        <w:rPr>
          <w:rFonts w:ascii="Sylfaen" w:hAnsi="Sylfaen"/>
        </w:rPr>
        <w:t>containing hexa</w:t>
      </w:r>
      <w:r w:rsidR="007356D9">
        <w:rPr>
          <w:rFonts w:ascii="Sylfaen" w:hAnsi="Sylfaen"/>
        </w:rPr>
        <w:t xml:space="preserve">valent vaccine for vaccination of children aged 2, 3, 4 month </w:t>
      </w:r>
      <w:r w:rsidRPr="00664BB3">
        <w:rPr>
          <w:rFonts w:ascii="Sylfaen" w:hAnsi="Sylfaen"/>
        </w:rPr>
        <w:t>- 2015;</w:t>
      </w:r>
    </w:p>
    <w:p w:rsidR="00305C0A" w:rsidRPr="00664BB3" w:rsidRDefault="007356D9" w:rsidP="00305C0A">
      <w:pPr>
        <w:numPr>
          <w:ilvl w:val="0"/>
          <w:numId w:val="1"/>
        </w:numPr>
        <w:spacing w:after="0"/>
        <w:contextualSpacing/>
        <w:jc w:val="both"/>
        <w:rPr>
          <w:rFonts w:ascii="Sylfaen" w:hAnsi="Sylfaen"/>
        </w:rPr>
      </w:pPr>
      <w:r>
        <w:rPr>
          <w:rFonts w:ascii="Sylfaen" w:hAnsi="Sylfaen"/>
        </w:rPr>
        <w:t>Switch</w:t>
      </w:r>
      <w:r w:rsidR="00305C0A" w:rsidRPr="00664BB3">
        <w:rPr>
          <w:rFonts w:ascii="Sylfaen" w:hAnsi="Sylfaen"/>
        </w:rPr>
        <w:t xml:space="preserve"> from </w:t>
      </w:r>
      <w:r w:rsidR="00305C0A" w:rsidRPr="00664BB3">
        <w:rPr>
          <w:rFonts w:ascii="Sylfaen" w:hAnsi="Sylfaen"/>
          <w:vertAlign w:val="subscript"/>
        </w:rPr>
        <w:t>T</w:t>
      </w:r>
      <w:r>
        <w:rPr>
          <w:rFonts w:ascii="Sylfaen" w:hAnsi="Sylfaen"/>
        </w:rPr>
        <w:t>OPV on</w:t>
      </w:r>
      <w:r w:rsidR="00305C0A" w:rsidRPr="00664BB3">
        <w:rPr>
          <w:rFonts w:ascii="Sylfaen" w:hAnsi="Sylfaen"/>
        </w:rPr>
        <w:t xml:space="preserve"> </w:t>
      </w:r>
      <w:r w:rsidR="00305C0A" w:rsidRPr="00664BB3">
        <w:rPr>
          <w:rFonts w:ascii="Sylfaen" w:hAnsi="Sylfaen"/>
          <w:vertAlign w:val="subscript"/>
        </w:rPr>
        <w:t>B</w:t>
      </w:r>
      <w:r w:rsidR="00305C0A" w:rsidRPr="00664BB3">
        <w:rPr>
          <w:rFonts w:ascii="Sylfaen" w:hAnsi="Sylfaen"/>
        </w:rPr>
        <w:t>OPV – April 18, 2016;</w:t>
      </w:r>
    </w:p>
    <w:p w:rsidR="00305C0A" w:rsidRPr="00664BB3" w:rsidRDefault="00305C0A" w:rsidP="00305C0A">
      <w:pPr>
        <w:numPr>
          <w:ilvl w:val="0"/>
          <w:numId w:val="1"/>
        </w:numPr>
        <w:spacing w:after="0"/>
        <w:contextualSpacing/>
        <w:jc w:val="both"/>
        <w:rPr>
          <w:rFonts w:ascii="Sylfaen" w:hAnsi="Sylfaen"/>
        </w:rPr>
      </w:pPr>
      <w:r w:rsidRPr="00664BB3">
        <w:rPr>
          <w:rFonts w:ascii="Sylfaen" w:hAnsi="Sylfaen"/>
        </w:rPr>
        <w:t xml:space="preserve">Implementation </w:t>
      </w:r>
      <w:r w:rsidRPr="00664BB3">
        <w:rPr>
          <w:rFonts w:ascii="Sylfaen" w:hAnsi="Sylfaen"/>
          <w:vertAlign w:val="subscript"/>
        </w:rPr>
        <w:t>B</w:t>
      </w:r>
      <w:r w:rsidRPr="00664BB3">
        <w:rPr>
          <w:rFonts w:ascii="Sylfaen" w:hAnsi="Sylfaen"/>
        </w:rPr>
        <w:t>OPV in routine vaccination schedule   for revaccination of children aged 18 month and 5 year – May 3, 2016;</w:t>
      </w:r>
    </w:p>
    <w:p w:rsidR="00305C0A" w:rsidRPr="00664BB3" w:rsidRDefault="00305C0A" w:rsidP="00305C0A">
      <w:pPr>
        <w:numPr>
          <w:ilvl w:val="0"/>
          <w:numId w:val="1"/>
        </w:numPr>
        <w:spacing w:after="0"/>
        <w:contextualSpacing/>
        <w:jc w:val="both"/>
        <w:rPr>
          <w:rFonts w:ascii="Sylfaen" w:hAnsi="Sylfaen"/>
        </w:rPr>
      </w:pPr>
      <w:r w:rsidRPr="00664BB3">
        <w:rPr>
          <w:rFonts w:ascii="Sylfaen" w:hAnsi="Sylfaen"/>
        </w:rPr>
        <w:t>The Nation</w:t>
      </w:r>
      <w:r w:rsidR="007356D9">
        <w:rPr>
          <w:rFonts w:ascii="Sylfaen" w:hAnsi="Sylfaen"/>
        </w:rPr>
        <w:t xml:space="preserve">al Action Plan for 2018-2019, </w:t>
      </w:r>
      <w:r w:rsidRPr="00664BB3">
        <w:rPr>
          <w:rFonts w:ascii="Sylfaen" w:hAnsi="Sylfaen"/>
        </w:rPr>
        <w:t>to sustain polio-free status, is updated on basis of current guidelines of the Global Polio Eradication;</w:t>
      </w:r>
    </w:p>
    <w:p w:rsidR="00305C0A" w:rsidRPr="00664BB3" w:rsidRDefault="00305C0A" w:rsidP="00305C0A">
      <w:pPr>
        <w:numPr>
          <w:ilvl w:val="0"/>
          <w:numId w:val="1"/>
        </w:numPr>
        <w:spacing w:after="0"/>
        <w:contextualSpacing/>
        <w:jc w:val="both"/>
        <w:rPr>
          <w:rFonts w:ascii="Sylfaen" w:hAnsi="Sylfaen"/>
        </w:rPr>
      </w:pPr>
      <w:r w:rsidRPr="00664BB3">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305C0A" w:rsidRPr="00664BB3" w:rsidRDefault="008B4C70" w:rsidP="00305C0A">
      <w:pPr>
        <w:numPr>
          <w:ilvl w:val="0"/>
          <w:numId w:val="1"/>
        </w:numPr>
        <w:spacing w:after="0"/>
        <w:contextualSpacing/>
        <w:jc w:val="both"/>
        <w:rPr>
          <w:rFonts w:ascii="Sylfaen" w:hAnsi="Sylfaen"/>
        </w:rPr>
      </w:pPr>
      <w:r w:rsidRPr="00664BB3">
        <w:rPr>
          <w:rFonts w:ascii="Sylfaen" w:hAnsi="Sylfaen"/>
        </w:rPr>
        <w:t>Georgia have a well-functioning</w:t>
      </w:r>
      <w:r w:rsidR="00305C0A" w:rsidRPr="00664BB3">
        <w:rPr>
          <w:rFonts w:ascii="Sylfaen" w:hAnsi="Sylfaen"/>
        </w:rPr>
        <w:t xml:space="preserve"> National Polio Certification Committee (NCC, 1997) and sensitive national surveillance </w:t>
      </w:r>
      <w:r w:rsidRPr="00664BB3">
        <w:rPr>
          <w:rFonts w:ascii="Sylfaen" w:hAnsi="Sylfaen"/>
        </w:rPr>
        <w:t>system on</w:t>
      </w:r>
      <w:r w:rsidR="00305C0A" w:rsidRPr="00664BB3">
        <w:rPr>
          <w:rFonts w:ascii="Sylfaen" w:hAnsi="Sylfaen"/>
        </w:rPr>
        <w:t xml:space="preserve"> Acute Flaccid Paralysis (AFP)</w:t>
      </w:r>
      <w:r w:rsidRPr="00664BB3">
        <w:rPr>
          <w:rFonts w:ascii="Sylfaen" w:hAnsi="Sylfaen"/>
        </w:rPr>
        <w:t>.</w:t>
      </w:r>
    </w:p>
    <w:p w:rsidR="00305C0A" w:rsidRPr="00664BB3" w:rsidRDefault="00305C0A" w:rsidP="00305C0A">
      <w:pPr>
        <w:spacing w:after="0"/>
        <w:jc w:val="both"/>
        <w:rPr>
          <w:rFonts w:ascii="Sylfaen" w:hAnsi="Sylfaen"/>
          <w:i/>
          <w:u w:val="single"/>
          <w:lang w:val="ka-GE"/>
        </w:rPr>
      </w:pPr>
    </w:p>
    <w:p w:rsidR="00305C0A" w:rsidRPr="00664BB3" w:rsidRDefault="00305C0A" w:rsidP="008B4C70">
      <w:pPr>
        <w:jc w:val="both"/>
        <w:rPr>
          <w:rFonts w:ascii="Sylfaen" w:hAnsi="Sylfaen"/>
          <w:b/>
        </w:rPr>
      </w:pPr>
      <w:r w:rsidRPr="00664BB3">
        <w:rPr>
          <w:rFonts w:ascii="Sylfaen" w:hAnsi="Sylfaen"/>
          <w:b/>
        </w:rPr>
        <w:t>32</w:t>
      </w:r>
      <w:r w:rsidR="008B4C70" w:rsidRPr="00664BB3">
        <w:rPr>
          <w:rFonts w:ascii="Sylfaen" w:hAnsi="Sylfaen"/>
          <w:b/>
          <w:vertAlign w:val="superscript"/>
        </w:rPr>
        <w:t>nd</w:t>
      </w:r>
      <w:r w:rsidR="008B4C70" w:rsidRPr="00664BB3">
        <w:rPr>
          <w:rFonts w:ascii="Sylfaen" w:hAnsi="Sylfaen"/>
          <w:b/>
        </w:rPr>
        <w:t xml:space="preserve"> </w:t>
      </w:r>
      <w:r w:rsidRPr="00664BB3">
        <w:rPr>
          <w:rFonts w:ascii="Sylfaen" w:hAnsi="Sylfaen"/>
          <w:b/>
        </w:rPr>
        <w:t xml:space="preserve">MEETING OF THE EUROPEAN REGIONAL COMMISSION FOR </w:t>
      </w:r>
      <w:r w:rsidR="008B4C70" w:rsidRPr="00664BB3">
        <w:rPr>
          <w:rFonts w:ascii="Sylfaen" w:hAnsi="Sylfaen"/>
          <w:b/>
        </w:rPr>
        <w:t>CERTIFICATION OF</w:t>
      </w:r>
      <w:r w:rsidRPr="00664BB3">
        <w:rPr>
          <w:rFonts w:ascii="Sylfaen" w:hAnsi="Sylfaen"/>
          <w:b/>
        </w:rPr>
        <w:t xml:space="preserve"> POLIOMYELITIS ERADICATION (RCC), (30-31 May 2018 Copenhagen, Denmark) has concluded:</w:t>
      </w:r>
    </w:p>
    <w:p w:rsidR="00305C0A" w:rsidRPr="00664BB3" w:rsidRDefault="007356D9" w:rsidP="007356D9">
      <w:pPr>
        <w:pStyle w:val="ListParagraph"/>
        <w:numPr>
          <w:ilvl w:val="0"/>
          <w:numId w:val="2"/>
        </w:numPr>
        <w:jc w:val="both"/>
        <w:rPr>
          <w:rFonts w:ascii="Sylfaen" w:hAnsi="Sylfaen"/>
        </w:rPr>
      </w:pPr>
      <w:r>
        <w:rPr>
          <w:rFonts w:ascii="Sylfaen" w:hAnsi="Sylfaen"/>
        </w:rPr>
        <w:t>Georgia</w:t>
      </w:r>
      <w:r w:rsidR="00305C0A" w:rsidRPr="00664BB3">
        <w:rPr>
          <w:rFonts w:ascii="Sylfaen" w:hAnsi="Sylfaen"/>
        </w:rPr>
        <w:t xml:space="preserve">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rsidR="00305C0A" w:rsidRPr="00664BB3" w:rsidRDefault="00305C0A" w:rsidP="00305C0A">
      <w:pPr>
        <w:pStyle w:val="ListParagraph"/>
        <w:numPr>
          <w:ilvl w:val="0"/>
          <w:numId w:val="2"/>
        </w:numPr>
        <w:spacing w:after="0"/>
        <w:jc w:val="both"/>
        <w:rPr>
          <w:rFonts w:ascii="Sylfaen" w:hAnsi="Sylfaen"/>
          <w:lang w:val="ka-GE"/>
        </w:rPr>
      </w:pPr>
      <w:r w:rsidRPr="00664BB3">
        <w:rPr>
          <w:rFonts w:ascii="Sylfaen" w:hAnsi="Sylfaen"/>
          <w:lang w:val="ka-GE"/>
        </w:rPr>
        <w:t>RCC conclusions on risk of sustained transmission in the event of W</w:t>
      </w:r>
      <w:proofErr w:type="spellStart"/>
      <w:r w:rsidRPr="00664BB3">
        <w:rPr>
          <w:rFonts w:ascii="Sylfaen" w:hAnsi="Sylfaen"/>
        </w:rPr>
        <w:t>ild</w:t>
      </w:r>
      <w:proofErr w:type="spellEnd"/>
      <w:r w:rsidRPr="00664BB3">
        <w:rPr>
          <w:rFonts w:ascii="Sylfaen" w:hAnsi="Sylfaen"/>
        </w:rPr>
        <w:t xml:space="preserve"> </w:t>
      </w:r>
      <w:r w:rsidRPr="00664BB3">
        <w:rPr>
          <w:rFonts w:ascii="Sylfaen" w:hAnsi="Sylfaen"/>
          <w:lang w:val="ka-GE"/>
        </w:rPr>
        <w:t>P</w:t>
      </w:r>
      <w:r w:rsidRPr="00664BB3">
        <w:rPr>
          <w:rFonts w:ascii="Sylfaen" w:hAnsi="Sylfaen"/>
        </w:rPr>
        <w:t xml:space="preserve">olio </w:t>
      </w:r>
      <w:r w:rsidRPr="00664BB3">
        <w:rPr>
          <w:rFonts w:ascii="Sylfaen" w:hAnsi="Sylfaen"/>
          <w:lang w:val="ka-GE"/>
        </w:rPr>
        <w:t>V</w:t>
      </w:r>
      <w:proofErr w:type="spellStart"/>
      <w:r w:rsidRPr="00664BB3">
        <w:rPr>
          <w:rFonts w:ascii="Sylfaen" w:hAnsi="Sylfaen"/>
        </w:rPr>
        <w:t>irus</w:t>
      </w:r>
      <w:proofErr w:type="spellEnd"/>
      <w:r w:rsidRPr="00664BB3">
        <w:rPr>
          <w:rFonts w:ascii="Sylfaen" w:hAnsi="Sylfaen"/>
          <w:lang w:val="ka-GE"/>
        </w:rPr>
        <w:t xml:space="preserve"> </w:t>
      </w:r>
      <w:r w:rsidRPr="00664BB3">
        <w:rPr>
          <w:rFonts w:ascii="Sylfaen" w:hAnsi="Sylfaen"/>
        </w:rPr>
        <w:t>i</w:t>
      </w:r>
      <w:r w:rsidRPr="00664BB3">
        <w:rPr>
          <w:rFonts w:ascii="Sylfaen" w:hAnsi="Sylfaen"/>
          <w:lang w:val="ka-GE"/>
        </w:rPr>
        <w:t>mportation or emergence of V</w:t>
      </w:r>
      <w:proofErr w:type="spellStart"/>
      <w:r w:rsidRPr="00664BB3">
        <w:rPr>
          <w:rFonts w:ascii="Sylfaen" w:hAnsi="Sylfaen"/>
        </w:rPr>
        <w:t>accine</w:t>
      </w:r>
      <w:proofErr w:type="spellEnd"/>
      <w:r w:rsidRPr="00664BB3">
        <w:rPr>
          <w:rFonts w:ascii="Sylfaen" w:hAnsi="Sylfaen"/>
        </w:rPr>
        <w:t xml:space="preserve"> </w:t>
      </w:r>
      <w:r w:rsidRPr="00664BB3">
        <w:rPr>
          <w:rFonts w:ascii="Sylfaen" w:hAnsi="Sylfaen"/>
          <w:lang w:val="ka-GE"/>
        </w:rPr>
        <w:t>D</w:t>
      </w:r>
      <w:proofErr w:type="spellStart"/>
      <w:r w:rsidRPr="00664BB3">
        <w:rPr>
          <w:rFonts w:ascii="Sylfaen" w:hAnsi="Sylfaen"/>
        </w:rPr>
        <w:t>erivate</w:t>
      </w:r>
      <w:proofErr w:type="spellEnd"/>
      <w:r w:rsidRPr="00664BB3">
        <w:rPr>
          <w:rFonts w:ascii="Sylfaen" w:hAnsi="Sylfaen"/>
        </w:rPr>
        <w:t xml:space="preserve"> </w:t>
      </w:r>
      <w:r w:rsidRPr="00664BB3">
        <w:rPr>
          <w:rFonts w:ascii="Sylfaen" w:hAnsi="Sylfaen"/>
          <w:lang w:val="ka-GE"/>
        </w:rPr>
        <w:t>P</w:t>
      </w:r>
      <w:r w:rsidRPr="00664BB3">
        <w:rPr>
          <w:rFonts w:ascii="Sylfaen" w:hAnsi="Sylfaen"/>
        </w:rPr>
        <w:t xml:space="preserve">olio </w:t>
      </w:r>
      <w:r w:rsidRPr="00664BB3">
        <w:rPr>
          <w:rFonts w:ascii="Sylfaen" w:hAnsi="Sylfaen"/>
          <w:lang w:val="ka-GE"/>
        </w:rPr>
        <w:t>V</w:t>
      </w:r>
      <w:proofErr w:type="spellStart"/>
      <w:r w:rsidRPr="00664BB3">
        <w:rPr>
          <w:rFonts w:ascii="Sylfaen" w:hAnsi="Sylfaen"/>
        </w:rPr>
        <w:t>irus</w:t>
      </w:r>
      <w:proofErr w:type="spellEnd"/>
      <w:r w:rsidRPr="00664BB3">
        <w:rPr>
          <w:rFonts w:ascii="Sylfaen" w:hAnsi="Sylfaen"/>
        </w:rPr>
        <w:t xml:space="preserve"> (VDPV)</w:t>
      </w:r>
      <w:r w:rsidRPr="00664BB3">
        <w:rPr>
          <w:rFonts w:ascii="Sylfaen" w:hAnsi="Sylfaen"/>
          <w:lang w:val="ka-GE"/>
        </w:rPr>
        <w:t>, per Member State in the WHO European Region, based on available evidence for 201</w:t>
      </w:r>
      <w:r w:rsidRPr="00664BB3">
        <w:rPr>
          <w:rFonts w:ascii="Sylfaen" w:hAnsi="Sylfaen"/>
        </w:rPr>
        <w:t>7</w:t>
      </w:r>
      <w:r w:rsidR="008B4C70" w:rsidRPr="00664BB3">
        <w:rPr>
          <w:rFonts w:ascii="Sylfaen" w:hAnsi="Sylfaen"/>
        </w:rPr>
        <w:t>.</w:t>
      </w:r>
      <w:r w:rsidRPr="00664BB3">
        <w:rPr>
          <w:rFonts w:ascii="Sylfaen" w:hAnsi="Sylfaen"/>
          <w:lang w:val="ka-GE"/>
        </w:rPr>
        <w:t xml:space="preserve"> </w:t>
      </w:r>
    </w:p>
    <w:p w:rsidR="008B4C70" w:rsidRPr="00664BB3" w:rsidRDefault="008B4C70" w:rsidP="008B4C70">
      <w:pPr>
        <w:pStyle w:val="ListParagraph"/>
        <w:spacing w:after="0"/>
        <w:jc w:val="both"/>
        <w:rPr>
          <w:rFonts w:ascii="Sylfaen" w:hAnsi="Sylfaen"/>
          <w:lang w:val="ka-GE"/>
        </w:rPr>
      </w:pPr>
    </w:p>
    <w:tbl>
      <w:tblPr>
        <w:tblStyle w:val="TableGrid1"/>
        <w:tblW w:w="0" w:type="auto"/>
        <w:tblLook w:val="04A0" w:firstRow="1" w:lastRow="0" w:firstColumn="1" w:lastColumn="0" w:noHBand="0" w:noVBand="1"/>
      </w:tblPr>
      <w:tblGrid>
        <w:gridCol w:w="2268"/>
        <w:gridCol w:w="2279"/>
        <w:gridCol w:w="1544"/>
        <w:gridCol w:w="1648"/>
        <w:gridCol w:w="1606"/>
      </w:tblGrid>
      <w:tr w:rsidR="00664BB3" w:rsidRPr="00664BB3" w:rsidTr="00443535">
        <w:trPr>
          <w:trHeight w:val="555"/>
        </w:trPr>
        <w:tc>
          <w:tcPr>
            <w:tcW w:w="2268" w:type="dxa"/>
          </w:tcPr>
          <w:p w:rsidR="00305C0A" w:rsidRPr="00664BB3" w:rsidRDefault="00305C0A" w:rsidP="00443535">
            <w:pPr>
              <w:jc w:val="both"/>
              <w:rPr>
                <w:rFonts w:ascii="Sylfaen" w:hAnsi="Sylfaen"/>
              </w:rPr>
            </w:pPr>
            <w:r w:rsidRPr="00664BB3">
              <w:rPr>
                <w:rFonts w:ascii="Sylfaen" w:hAnsi="Sylfaen"/>
              </w:rPr>
              <w:t>Country</w:t>
            </w:r>
          </w:p>
          <w:p w:rsidR="00305C0A" w:rsidRPr="00664BB3" w:rsidRDefault="00305C0A" w:rsidP="00443535">
            <w:pPr>
              <w:jc w:val="both"/>
              <w:rPr>
                <w:rFonts w:ascii="Sylfaen" w:hAnsi="Sylfaen"/>
              </w:rPr>
            </w:pPr>
          </w:p>
        </w:tc>
        <w:tc>
          <w:tcPr>
            <w:tcW w:w="2279" w:type="dxa"/>
          </w:tcPr>
          <w:p w:rsidR="00305C0A" w:rsidRPr="00664BB3" w:rsidRDefault="00305C0A" w:rsidP="00443535">
            <w:pPr>
              <w:jc w:val="both"/>
              <w:rPr>
                <w:rFonts w:ascii="Sylfaen" w:hAnsi="Sylfaen"/>
              </w:rPr>
            </w:pPr>
            <w:r w:rsidRPr="00664BB3">
              <w:rPr>
                <w:rFonts w:ascii="Sylfaen" w:hAnsi="Sylfaen"/>
              </w:rPr>
              <w:t xml:space="preserve">Surveillance </w:t>
            </w:r>
          </w:p>
          <w:p w:rsidR="00305C0A" w:rsidRPr="00664BB3" w:rsidRDefault="00305C0A" w:rsidP="00443535">
            <w:pPr>
              <w:jc w:val="both"/>
              <w:rPr>
                <w:rFonts w:ascii="Sylfaen" w:hAnsi="Sylfaen"/>
              </w:rPr>
            </w:pPr>
            <w:r w:rsidRPr="00664BB3">
              <w:rPr>
                <w:rFonts w:ascii="Sylfaen" w:hAnsi="Sylfaen"/>
              </w:rPr>
              <w:t>quality</w:t>
            </w:r>
          </w:p>
        </w:tc>
        <w:tc>
          <w:tcPr>
            <w:tcW w:w="1544" w:type="dxa"/>
          </w:tcPr>
          <w:p w:rsidR="00305C0A" w:rsidRPr="00664BB3" w:rsidRDefault="00305C0A" w:rsidP="00443535">
            <w:pPr>
              <w:jc w:val="both"/>
              <w:rPr>
                <w:rFonts w:ascii="Sylfaen" w:hAnsi="Sylfaen"/>
              </w:rPr>
            </w:pPr>
            <w:r w:rsidRPr="00664BB3">
              <w:rPr>
                <w:rFonts w:ascii="Sylfaen" w:hAnsi="Sylfaen"/>
              </w:rPr>
              <w:t xml:space="preserve">Population </w:t>
            </w:r>
          </w:p>
          <w:p w:rsidR="00305C0A" w:rsidRPr="00664BB3" w:rsidRDefault="00305C0A" w:rsidP="00443535">
            <w:pPr>
              <w:jc w:val="both"/>
              <w:rPr>
                <w:rFonts w:ascii="Sylfaen" w:hAnsi="Sylfaen"/>
              </w:rPr>
            </w:pPr>
            <w:r w:rsidRPr="00664BB3">
              <w:rPr>
                <w:rFonts w:ascii="Sylfaen" w:hAnsi="Sylfaen"/>
              </w:rPr>
              <w:t>immunity</w:t>
            </w:r>
          </w:p>
        </w:tc>
        <w:tc>
          <w:tcPr>
            <w:tcW w:w="1648" w:type="dxa"/>
          </w:tcPr>
          <w:p w:rsidR="00305C0A" w:rsidRPr="00664BB3" w:rsidRDefault="00305C0A" w:rsidP="00443535">
            <w:pPr>
              <w:jc w:val="both"/>
              <w:rPr>
                <w:rFonts w:ascii="Sylfaen" w:hAnsi="Sylfaen"/>
              </w:rPr>
            </w:pPr>
            <w:r w:rsidRPr="00664BB3">
              <w:rPr>
                <w:rFonts w:ascii="Sylfaen" w:hAnsi="Sylfaen"/>
              </w:rPr>
              <w:t>Other factors</w:t>
            </w:r>
          </w:p>
        </w:tc>
        <w:tc>
          <w:tcPr>
            <w:tcW w:w="1606" w:type="dxa"/>
          </w:tcPr>
          <w:p w:rsidR="00305C0A" w:rsidRPr="00664BB3" w:rsidRDefault="00305C0A" w:rsidP="00443535">
            <w:pPr>
              <w:jc w:val="both"/>
              <w:rPr>
                <w:rFonts w:ascii="Sylfaen" w:hAnsi="Sylfaen"/>
              </w:rPr>
            </w:pPr>
            <w:r w:rsidRPr="00664BB3">
              <w:rPr>
                <w:rFonts w:ascii="Sylfaen" w:hAnsi="Sylfaen"/>
              </w:rPr>
              <w:t>Composite risk score</w:t>
            </w:r>
          </w:p>
        </w:tc>
      </w:tr>
      <w:tr w:rsidR="00B967AB" w:rsidRPr="00664BB3" w:rsidTr="00443535">
        <w:tc>
          <w:tcPr>
            <w:tcW w:w="2268" w:type="dxa"/>
          </w:tcPr>
          <w:p w:rsidR="00305C0A" w:rsidRPr="00664BB3" w:rsidRDefault="00305C0A" w:rsidP="00443535">
            <w:pPr>
              <w:jc w:val="both"/>
              <w:rPr>
                <w:rFonts w:ascii="Sylfaen" w:hAnsi="Sylfaen"/>
              </w:rPr>
            </w:pPr>
            <w:r w:rsidRPr="00664BB3">
              <w:rPr>
                <w:rFonts w:ascii="Sylfaen" w:hAnsi="Sylfaen"/>
              </w:rPr>
              <w:t>Georgia</w:t>
            </w:r>
          </w:p>
        </w:tc>
        <w:tc>
          <w:tcPr>
            <w:tcW w:w="2279" w:type="dxa"/>
          </w:tcPr>
          <w:p w:rsidR="00305C0A" w:rsidRPr="00664BB3" w:rsidRDefault="00305C0A" w:rsidP="00443535">
            <w:pPr>
              <w:jc w:val="both"/>
              <w:rPr>
                <w:rFonts w:ascii="Sylfaen" w:hAnsi="Sylfaen"/>
                <w:lang w:val="en-US"/>
              </w:rPr>
            </w:pPr>
            <w:r w:rsidRPr="00664BB3">
              <w:rPr>
                <w:rFonts w:ascii="Sylfaen" w:hAnsi="Sylfaen"/>
                <w:lang w:val="en-US"/>
              </w:rPr>
              <w:t>Good</w:t>
            </w:r>
          </w:p>
        </w:tc>
        <w:tc>
          <w:tcPr>
            <w:tcW w:w="1544" w:type="dxa"/>
          </w:tcPr>
          <w:p w:rsidR="00305C0A" w:rsidRPr="00664BB3" w:rsidRDefault="00305C0A" w:rsidP="00443535">
            <w:pPr>
              <w:jc w:val="both"/>
              <w:rPr>
                <w:rFonts w:ascii="Sylfaen" w:hAnsi="Sylfaen"/>
                <w:lang w:val="en-US"/>
              </w:rPr>
            </w:pPr>
            <w:r w:rsidRPr="00664BB3">
              <w:rPr>
                <w:rFonts w:ascii="Sylfaen" w:hAnsi="Sylfaen"/>
                <w:lang w:val="en-US"/>
              </w:rPr>
              <w:t>High</w:t>
            </w:r>
          </w:p>
        </w:tc>
        <w:tc>
          <w:tcPr>
            <w:tcW w:w="1648" w:type="dxa"/>
          </w:tcPr>
          <w:p w:rsidR="00305C0A" w:rsidRPr="00664BB3" w:rsidRDefault="00305C0A" w:rsidP="00443535">
            <w:pPr>
              <w:jc w:val="both"/>
              <w:rPr>
                <w:rFonts w:ascii="Sylfaen" w:hAnsi="Sylfaen"/>
              </w:rPr>
            </w:pPr>
            <w:r w:rsidRPr="00664BB3">
              <w:rPr>
                <w:rFonts w:ascii="Sylfaen" w:hAnsi="Sylfaen"/>
              </w:rPr>
              <w:t>No</w:t>
            </w:r>
          </w:p>
        </w:tc>
        <w:tc>
          <w:tcPr>
            <w:tcW w:w="1606" w:type="dxa"/>
          </w:tcPr>
          <w:p w:rsidR="00305C0A" w:rsidRPr="00664BB3" w:rsidRDefault="00305C0A" w:rsidP="00443535">
            <w:pPr>
              <w:jc w:val="both"/>
              <w:rPr>
                <w:rFonts w:ascii="Sylfaen" w:hAnsi="Sylfaen"/>
                <w:lang w:val="en-US"/>
              </w:rPr>
            </w:pPr>
            <w:r w:rsidRPr="00664BB3">
              <w:rPr>
                <w:rFonts w:ascii="Sylfaen" w:hAnsi="Sylfaen"/>
                <w:lang w:val="en-US"/>
              </w:rPr>
              <w:t>Low</w:t>
            </w:r>
          </w:p>
        </w:tc>
      </w:tr>
    </w:tbl>
    <w:p w:rsidR="00305C0A" w:rsidRPr="00664BB3" w:rsidRDefault="00305C0A" w:rsidP="00305C0A">
      <w:pPr>
        <w:spacing w:after="0"/>
        <w:contextualSpacing/>
        <w:jc w:val="both"/>
        <w:rPr>
          <w:rFonts w:ascii="Sylfaen" w:hAnsi="Sylfaen"/>
        </w:rPr>
      </w:pPr>
    </w:p>
    <w:p w:rsidR="00107983" w:rsidRPr="00664BB3" w:rsidRDefault="00107983" w:rsidP="00107983">
      <w:pPr>
        <w:spacing w:line="276" w:lineRule="auto"/>
        <w:rPr>
          <w:rFonts w:ascii="Sylfaen" w:hAnsi="Sylfaen" w:cs="Calibri"/>
        </w:rPr>
      </w:pPr>
      <w:r w:rsidRPr="00664BB3">
        <w:rPr>
          <w:rFonts w:ascii="Sylfaen" w:hAnsi="Sylfaen" w:cs="Calibri"/>
          <w:b/>
          <w:bCs/>
        </w:rPr>
        <w:t>Polio - Laboratory Investigation in Georgia</w:t>
      </w:r>
    </w:p>
    <w:p w:rsidR="00107983" w:rsidRPr="00664BB3" w:rsidRDefault="00107983" w:rsidP="00107983">
      <w:pPr>
        <w:spacing w:line="276" w:lineRule="auto"/>
        <w:rPr>
          <w:rFonts w:ascii="Sylfaen" w:hAnsi="Sylfaen" w:cs="Calibri"/>
        </w:rPr>
      </w:pPr>
      <w:r w:rsidRPr="00664BB3">
        <w:rPr>
          <w:rFonts w:ascii="Sylfaen" w:hAnsi="Sylfaen" w:cs="Calibri"/>
        </w:rPr>
        <w:t xml:space="preserve">At present country of Georgia has </w:t>
      </w:r>
      <w:r w:rsidRPr="00664BB3">
        <w:rPr>
          <w:rFonts w:ascii="Sylfaen" w:hAnsi="Sylfaen" w:cs="Calibri"/>
          <w:lang w:val="en-GB"/>
        </w:rPr>
        <w:t xml:space="preserve">polio-free status, but </w:t>
      </w:r>
      <w:r w:rsidRPr="00664BB3">
        <w:rPr>
          <w:rFonts w:ascii="Sylfaen" w:hAnsi="Sylfaen" w:cs="Calibri"/>
        </w:rPr>
        <w:t>there is a possible threat to the introduction of poliovirus of wild or vaccine origin in modern globalization. High quality laboratory studies are one of the strategic strategies to determine whether the country remains a wild poliomyelitis free. It is also necessary to identify the timely identification of VDPV strains (Vaccine- Derived polioviruses, divergent from Sabin</w:t>
      </w:r>
      <w:r w:rsidR="007356D9">
        <w:rPr>
          <w:rFonts w:ascii="Sylfaen" w:hAnsi="Sylfaen" w:cs="Calibri"/>
        </w:rPr>
        <w:t>)</w:t>
      </w:r>
      <w:r w:rsidRPr="00664BB3">
        <w:rPr>
          <w:rFonts w:ascii="Sylfaen" w:hAnsi="Sylfaen" w:cs="Calibri"/>
        </w:rPr>
        <w:t>.</w:t>
      </w:r>
    </w:p>
    <w:p w:rsidR="00107983" w:rsidRPr="00664BB3" w:rsidRDefault="00107983" w:rsidP="00107983">
      <w:pPr>
        <w:jc w:val="both"/>
        <w:rPr>
          <w:rFonts w:ascii="Sylfaen" w:hAnsi="Sylfaen" w:cs="Calibri"/>
        </w:rPr>
      </w:pPr>
      <w:r w:rsidRPr="00664BB3">
        <w:rPr>
          <w:rFonts w:ascii="Sylfaen" w:hAnsi="Sylfaen" w:cs="Calibri"/>
        </w:rPr>
        <w:t xml:space="preserve">Currently there is a highly qualified, WHO-accredited National Poliovirus Laboratory at Lugar Center, NCDC with the capacity for identification of enteroviruses and other picornaviruses, including viral culture, PCR and genomic sequencing.  The laboratory serves as the Georgia’s National Laboratory for poliomyelitis, and also performs testing for acute flaccid paralysis surveillance purposes in Armenia. </w:t>
      </w:r>
    </w:p>
    <w:p w:rsidR="00480376" w:rsidRDefault="00107983" w:rsidP="007356D9">
      <w:pPr>
        <w:jc w:val="both"/>
        <w:rPr>
          <w:rFonts w:ascii="Sylfaen" w:hAnsi="Sylfaen" w:cs="Calibri"/>
        </w:rPr>
      </w:pPr>
      <w:r w:rsidRPr="00664BB3">
        <w:rPr>
          <w:rFonts w:ascii="Sylfaen" w:hAnsi="Sylfaen" w:cs="Calibri"/>
        </w:rPr>
        <w:t>As </w:t>
      </w:r>
      <w:r w:rsidRPr="00664BB3">
        <w:rPr>
          <w:rFonts w:ascii="Sylfaen" w:hAnsi="Sylfaen" w:cs="Calibri"/>
          <w:lang w:val="en-IE"/>
        </w:rPr>
        <w:t xml:space="preserve">supplementary activity to Acute Flaccid Paralysis (AFP) surveillance NCDC with support of WHO </w:t>
      </w:r>
      <w:r w:rsidRPr="00664BB3">
        <w:rPr>
          <w:rFonts w:ascii="Sylfaen" w:hAnsi="Sylfaen" w:cs="Calibri"/>
          <w:bCs/>
        </w:rPr>
        <w:t>is</w:t>
      </w:r>
      <w:r w:rsidRPr="00664BB3">
        <w:rPr>
          <w:rFonts w:ascii="Sylfaen" w:hAnsi="Sylfaen" w:cs="Calibri"/>
        </w:rPr>
        <w:t xml:space="preserve"> </w:t>
      </w:r>
      <w:r w:rsidRPr="00664BB3">
        <w:rPr>
          <w:rFonts w:ascii="Sylfaen" w:hAnsi="Sylfaen" w:cs="Calibri"/>
          <w:lang w:val="en-IE"/>
        </w:rPr>
        <w:t>carrying out polio environmental surveillance by sewage sampling in various regions of Georgia with possible high-risk communities and laboratory investigation to   detect an</w:t>
      </w:r>
      <w:r w:rsidR="007356D9">
        <w:rPr>
          <w:rFonts w:ascii="Sylfaen" w:hAnsi="Sylfaen" w:cs="Calibri"/>
          <w:lang w:val="en-IE"/>
        </w:rPr>
        <w:t>d identify polioviruses. </w:t>
      </w:r>
      <w:r w:rsidRPr="00664BB3">
        <w:rPr>
          <w:rFonts w:ascii="Sylfaen" w:hAnsi="Sylfaen" w:cs="Calibri"/>
          <w:lang w:val="en-IE"/>
        </w:rPr>
        <w:t>Also to </w:t>
      </w:r>
      <w:r w:rsidRPr="00664BB3">
        <w:rPr>
          <w:rFonts w:ascii="Sylfaen" w:hAnsi="Sylfaen" w:cs="Calibri"/>
        </w:rPr>
        <w:t>st</w:t>
      </w:r>
      <w:r w:rsidRPr="00664BB3">
        <w:rPr>
          <w:rFonts w:ascii="Sylfaen" w:hAnsi="Sylfaen" w:cs="Calibri"/>
          <w:spacing w:val="3"/>
        </w:rPr>
        <w:t>r</w:t>
      </w:r>
      <w:r w:rsidRPr="00664BB3">
        <w:rPr>
          <w:rFonts w:ascii="Sylfaen" w:hAnsi="Sylfaen" w:cs="Calibri"/>
          <w:spacing w:val="-1"/>
        </w:rPr>
        <w:t>e</w:t>
      </w:r>
      <w:r w:rsidRPr="00664BB3">
        <w:rPr>
          <w:rFonts w:ascii="Sylfaen" w:hAnsi="Sylfaen" w:cs="Calibri"/>
        </w:rPr>
        <w:t>ngthen</w:t>
      </w:r>
      <w:r w:rsidRPr="00664BB3">
        <w:rPr>
          <w:rFonts w:ascii="Sylfaen" w:hAnsi="Sylfaen" w:cs="Calibri"/>
          <w:spacing w:val="2"/>
        </w:rPr>
        <w:t xml:space="preserve"> </w:t>
      </w:r>
      <w:r w:rsidRPr="00664BB3">
        <w:rPr>
          <w:rFonts w:ascii="Sylfaen" w:hAnsi="Sylfaen" w:cs="Calibri"/>
        </w:rPr>
        <w:t xml:space="preserve">surveillance for polioviruses our country establishing enterovirus surveillance. Having the capacity for monitoring circulating enteroviruses in Georgia will help with timely identification of importations of wild polioviruses or emergence of vaccine-derived polioviruses and with forecast and timely identification of outbreaks of enterovirus associated diseases, particularly when conducted in connection with surveillance for clinical meningitis and acute flaccid paralysis. </w:t>
      </w:r>
    </w:p>
    <w:p w:rsidR="00E109B0" w:rsidRPr="007356D9" w:rsidRDefault="00E109B0" w:rsidP="007356D9">
      <w:pPr>
        <w:jc w:val="both"/>
        <w:rPr>
          <w:rFonts w:ascii="Sylfaen" w:hAnsi="Sylfaen" w:cs="Calibri"/>
        </w:rPr>
      </w:pPr>
    </w:p>
    <w:p w:rsidR="00390E4A" w:rsidRDefault="001B4558" w:rsidP="00305C0A">
      <w:pPr>
        <w:rPr>
          <w:rFonts w:ascii="Sylfaen" w:hAnsi="Sylfaen"/>
          <w:b/>
          <w:i/>
          <w:u w:val="single"/>
        </w:rPr>
      </w:pPr>
      <w:r>
        <w:rPr>
          <w:rFonts w:ascii="Sylfaen" w:hAnsi="Sylfaen"/>
          <w:b/>
          <w:i/>
          <w:u w:val="single"/>
        </w:rPr>
        <w:t xml:space="preserve">5.4. </w:t>
      </w:r>
      <w:r w:rsidR="00390E4A" w:rsidRPr="00390E4A">
        <w:rPr>
          <w:rFonts w:ascii="Sylfaen" w:hAnsi="Sylfaen"/>
          <w:b/>
          <w:i/>
          <w:u w:val="single"/>
        </w:rPr>
        <w:t>Implementation of the 2030 Agenda for Sustainable Development</w:t>
      </w:r>
    </w:p>
    <w:p w:rsidR="00F22C41" w:rsidRPr="00FB1AA0" w:rsidRDefault="00F22C41" w:rsidP="00FB1AA0">
      <w:pPr>
        <w:jc w:val="both"/>
        <w:rPr>
          <w:rFonts w:ascii="Sylfaen" w:hAnsi="Sylfaen" w:cs="Calibri"/>
          <w:lang w:val="en-IE"/>
        </w:rPr>
      </w:pPr>
      <w:r w:rsidRPr="00F22C41">
        <w:rPr>
          <w:rFonts w:ascii="Sylfaen" w:hAnsi="Sylfaen" w:cs="Calibri"/>
          <w:lang w:val="en-IE"/>
        </w:rPr>
        <w:t xml:space="preserve">In May 2016, the Sixty-ninth World Health Assembly adopted resolution WHA69.11 on Health in the 2030 Agenda for Sustainable Development. Two previous reports have been prepared on </w:t>
      </w:r>
      <w:r w:rsidRPr="00F22C41">
        <w:rPr>
          <w:rFonts w:ascii="Sylfaen" w:hAnsi="Sylfaen" w:cs="Calibri"/>
          <w:lang w:val="en-IE"/>
        </w:rPr>
        <w:lastRenderedPageBreak/>
        <w:t xml:space="preserve">progress in implementing the resolution, as submitted to the Executive Board at its 138th session, in 2016, and to the Seventieth World Health Assembly, in 2017. </w:t>
      </w:r>
    </w:p>
    <w:p w:rsidR="00F22C41" w:rsidRPr="00F22C41" w:rsidRDefault="00F22C41" w:rsidP="00FB1AA0">
      <w:pPr>
        <w:jc w:val="both"/>
        <w:rPr>
          <w:rFonts w:ascii="Sylfaen" w:hAnsi="Sylfaen" w:cs="Calibri"/>
          <w:lang w:val="en-IE"/>
        </w:rPr>
      </w:pPr>
      <w:r w:rsidRPr="00F22C41">
        <w:rPr>
          <w:rFonts w:ascii="Sylfaen" w:hAnsi="Sylfaen" w:cs="Calibri"/>
          <w:lang w:val="en-IE"/>
        </w:rPr>
        <w:t>This report provides a further update on progress towards the Sustainable Development Goals.</w:t>
      </w:r>
      <w:r w:rsidRPr="00FB1AA0">
        <w:rPr>
          <w:rFonts w:ascii="Sylfaen" w:hAnsi="Sylfaen" w:cs="Calibri"/>
          <w:lang w:val="en-IE"/>
        </w:rPr>
        <w:t xml:space="preserve"> </w:t>
      </w:r>
      <w:r w:rsidRPr="00F22C41">
        <w:rPr>
          <w:rFonts w:ascii="Sylfaen" w:hAnsi="Sylfaen" w:cs="Calibri"/>
          <w:lang w:val="en-IE"/>
        </w:rPr>
        <w:t>Part I summarizes global and regional progress made by Member States towards achieving Goal</w:t>
      </w:r>
      <w:r w:rsidRPr="00FB1AA0">
        <w:rPr>
          <w:rFonts w:ascii="Sylfaen" w:hAnsi="Sylfaen" w:cs="Calibri"/>
          <w:lang w:val="en-IE"/>
        </w:rPr>
        <w:t xml:space="preserve"> </w:t>
      </w:r>
      <w:r w:rsidRPr="00F22C41">
        <w:rPr>
          <w:rFonts w:ascii="Sylfaen" w:hAnsi="Sylfaen" w:cs="Calibri"/>
          <w:lang w:val="en-IE"/>
        </w:rPr>
        <w:t>3 (Ensure healthy lives and promote well-being for all at all ages), as well as other health</w:t>
      </w:r>
      <w:r w:rsidRPr="00FB1AA0">
        <w:rPr>
          <w:rFonts w:ascii="Sylfaen" w:hAnsi="Sylfaen" w:cs="Calibri"/>
          <w:lang w:val="en-IE"/>
        </w:rPr>
        <w:t xml:space="preserve"> </w:t>
      </w:r>
      <w:r w:rsidRPr="00F22C41">
        <w:rPr>
          <w:rFonts w:ascii="Sylfaen" w:hAnsi="Sylfaen" w:cs="Calibri"/>
          <w:lang w:val="en-IE"/>
        </w:rPr>
        <w:t>related Sustainable Development Goals and targets; it is a product of the Secretariat’s support for</w:t>
      </w:r>
      <w:r w:rsidRPr="00FB1AA0">
        <w:rPr>
          <w:rFonts w:ascii="Sylfaen" w:hAnsi="Sylfaen" w:cs="Calibri"/>
          <w:lang w:val="en-IE"/>
        </w:rPr>
        <w:t xml:space="preserve"> </w:t>
      </w:r>
      <w:r w:rsidRPr="00F22C41">
        <w:rPr>
          <w:rFonts w:ascii="Sylfaen" w:hAnsi="Sylfaen" w:cs="Calibri"/>
          <w:lang w:val="en-IE"/>
        </w:rPr>
        <w:t>Member States in strengthening their reporting on the 2030 Agenda. Part II describes the</w:t>
      </w:r>
      <w:r w:rsidRPr="00FB1AA0">
        <w:rPr>
          <w:rFonts w:ascii="Sylfaen" w:hAnsi="Sylfaen" w:cs="Calibri"/>
          <w:lang w:val="en-IE"/>
        </w:rPr>
        <w:t xml:space="preserve"> </w:t>
      </w:r>
      <w:r w:rsidRPr="00F22C41">
        <w:rPr>
          <w:rFonts w:ascii="Sylfaen" w:hAnsi="Sylfaen" w:cs="Calibri"/>
          <w:lang w:val="en-IE"/>
        </w:rPr>
        <w:t>progress made in implementing resolution WHA69.11.</w:t>
      </w:r>
    </w:p>
    <w:p w:rsidR="00F22C41" w:rsidRPr="00F22C41" w:rsidRDefault="00F22C41" w:rsidP="00F22C41">
      <w:pPr>
        <w:spacing w:after="0" w:line="240" w:lineRule="auto"/>
        <w:rPr>
          <w:rFonts w:ascii="Times New Roman" w:eastAsia="Times New Roman" w:hAnsi="Times New Roman" w:cs="Times New Roman"/>
          <w:sz w:val="24"/>
          <w:szCs w:val="24"/>
        </w:rPr>
      </w:pPr>
      <w:r w:rsidRPr="00F22C41">
        <w:rPr>
          <w:rFonts w:ascii="Times New Roman" w:eastAsia="Times New Roman" w:hAnsi="Times New Roman" w:cs="Times New Roman"/>
          <w:sz w:val="24"/>
          <w:szCs w:val="24"/>
        </w:rPr>
        <w:t>PROGRESS TOWARDS HEALTH-RELATED SUSTAINABLE DEVELOPMENT GOALS AND TARGETS</w:t>
      </w:r>
    </w:p>
    <w:p w:rsidR="00F22C41" w:rsidRPr="00FB1AA0" w:rsidRDefault="00F22C41" w:rsidP="00FB1AA0">
      <w:pPr>
        <w:jc w:val="both"/>
        <w:rPr>
          <w:rFonts w:ascii="Sylfaen" w:hAnsi="Sylfaen" w:cs="Calibri"/>
          <w:lang w:val="en-IE"/>
        </w:rPr>
      </w:pPr>
      <w:r w:rsidRPr="00F22C41">
        <w:rPr>
          <w:rFonts w:ascii="Sylfaen" w:hAnsi="Sylfaen" w:cs="Calibri"/>
          <w:lang w:val="en-IE"/>
        </w:rPr>
        <w:t>The status of more than 30 health and health-related indicators are reported in World Health</w:t>
      </w:r>
      <w:r w:rsidRPr="00FB1AA0">
        <w:rPr>
          <w:rFonts w:ascii="Sylfaen" w:hAnsi="Sylfaen" w:cs="Calibri"/>
          <w:lang w:val="en-IE"/>
        </w:rPr>
        <w:t xml:space="preserve"> </w:t>
      </w:r>
      <w:r w:rsidRPr="00F22C41">
        <w:rPr>
          <w:rFonts w:ascii="Sylfaen" w:hAnsi="Sylfaen" w:cs="Calibri"/>
          <w:lang w:val="en-IE"/>
        </w:rPr>
        <w:t>Statistics 2018 and summarized below. The data show that while remarkable progress has been</w:t>
      </w:r>
      <w:r w:rsidRPr="00FB1AA0">
        <w:rPr>
          <w:rFonts w:ascii="Sylfaen" w:hAnsi="Sylfaen" w:cs="Calibri"/>
          <w:lang w:val="en-IE"/>
        </w:rPr>
        <w:t xml:space="preserve"> </w:t>
      </w:r>
      <w:r w:rsidRPr="00F22C41">
        <w:rPr>
          <w:rFonts w:ascii="Sylfaen" w:hAnsi="Sylfaen" w:cs="Calibri"/>
          <w:lang w:val="en-IE"/>
        </w:rPr>
        <w:t>made in some areas towards the health-related Sustainable Development Goals, especially in</w:t>
      </w:r>
      <w:r w:rsidRPr="00FB1AA0">
        <w:rPr>
          <w:rFonts w:ascii="Sylfaen" w:hAnsi="Sylfaen" w:cs="Calibri"/>
          <w:lang w:val="en-IE"/>
        </w:rPr>
        <w:t xml:space="preserve"> </w:t>
      </w:r>
      <w:r w:rsidRPr="00F22C41">
        <w:rPr>
          <w:rFonts w:ascii="Sylfaen" w:hAnsi="Sylfaen" w:cs="Calibri"/>
          <w:lang w:val="en-IE"/>
        </w:rPr>
        <w:t>reducing under</w:t>
      </w:r>
      <w:r w:rsidRPr="00FB1AA0">
        <w:rPr>
          <w:rFonts w:ascii="Sylfaen" w:hAnsi="Sylfaen" w:cs="Calibri"/>
          <w:lang w:val="en-IE"/>
        </w:rPr>
        <w:t xml:space="preserve"> </w:t>
      </w:r>
      <w:r w:rsidRPr="00F22C41">
        <w:rPr>
          <w:rFonts w:ascii="Sylfaen" w:hAnsi="Sylfaen" w:cs="Calibri"/>
          <w:lang w:val="en-IE"/>
        </w:rPr>
        <w:t>five mortality, increasing the coverage of HIV treatment and reducing cases of</w:t>
      </w:r>
      <w:r w:rsidRPr="00FB1AA0">
        <w:rPr>
          <w:rFonts w:ascii="Sylfaen" w:hAnsi="Sylfaen" w:cs="Calibri"/>
          <w:lang w:val="en-IE"/>
        </w:rPr>
        <w:t xml:space="preserve"> </w:t>
      </w:r>
      <w:r w:rsidRPr="00F22C41">
        <w:rPr>
          <w:rFonts w:ascii="Sylfaen" w:hAnsi="Sylfaen" w:cs="Calibri"/>
          <w:lang w:val="en-IE"/>
        </w:rPr>
        <w:t>and deaths from tuberculosis, it has stalled in other areas, such as malaria, drug-resistant</w:t>
      </w:r>
      <w:r w:rsidRPr="00FB1AA0">
        <w:rPr>
          <w:rFonts w:ascii="Sylfaen" w:hAnsi="Sylfaen" w:cs="Calibri"/>
          <w:lang w:val="en-IE"/>
        </w:rPr>
        <w:t xml:space="preserve"> </w:t>
      </w:r>
      <w:r w:rsidRPr="00F22C41">
        <w:rPr>
          <w:rFonts w:ascii="Sylfaen" w:hAnsi="Sylfaen" w:cs="Calibri"/>
          <w:lang w:val="en-IE"/>
        </w:rPr>
        <w:t>tuberculosis, alcohol use and air pollution, and the gains that have been made could easily be</w:t>
      </w:r>
      <w:r w:rsidRPr="00FB1AA0">
        <w:rPr>
          <w:rFonts w:ascii="Sylfaen" w:hAnsi="Sylfaen" w:cs="Calibri"/>
          <w:lang w:val="en-IE"/>
        </w:rPr>
        <w:t xml:space="preserve"> </w:t>
      </w:r>
      <w:r w:rsidRPr="00F22C41">
        <w:rPr>
          <w:rFonts w:ascii="Sylfaen" w:hAnsi="Sylfaen" w:cs="Calibri"/>
          <w:lang w:val="en-IE"/>
        </w:rPr>
        <w:t xml:space="preserve">lost. In many countries, weak health systems remain an obstacle to progress and lead to gaps in the coverage of even the most basic health services, as well as poor preparedness for health emergencies. </w:t>
      </w:r>
    </w:p>
    <w:p w:rsidR="00394C1A" w:rsidRDefault="00394C1A" w:rsidP="00F22C41">
      <w:pPr>
        <w:spacing w:after="0" w:line="240" w:lineRule="auto"/>
        <w:jc w:val="both"/>
        <w:rPr>
          <w:rFonts w:ascii="Times New Roman" w:eastAsia="Times New Roman" w:hAnsi="Times New Roman" w:cs="Times New Roman"/>
          <w:sz w:val="24"/>
          <w:szCs w:val="24"/>
        </w:rPr>
      </w:pPr>
    </w:p>
    <w:p w:rsidR="00394C1A" w:rsidRPr="00E109B0" w:rsidRDefault="00394C1A" w:rsidP="00FB1AA0">
      <w:pPr>
        <w:jc w:val="both"/>
        <w:rPr>
          <w:rFonts w:ascii="Times New Roman" w:eastAsia="Times New Roman" w:hAnsi="Times New Roman" w:cs="Times New Roman"/>
          <w:b/>
          <w:sz w:val="24"/>
          <w:szCs w:val="24"/>
        </w:rPr>
      </w:pPr>
      <w:r w:rsidRPr="00E109B0">
        <w:rPr>
          <w:rFonts w:ascii="Sylfaen" w:hAnsi="Sylfaen" w:cs="Calibri"/>
          <w:u w:val="single"/>
          <w:lang w:val="en-IE"/>
        </w:rPr>
        <w:t>Reproductive, maternal and child health, and nutrition</w:t>
      </w:r>
      <w:r w:rsidR="00E109B0">
        <w:rPr>
          <w:rFonts w:ascii="Sylfaen" w:hAnsi="Sylfaen" w:cs="Calibri"/>
          <w:lang w:val="en-IE"/>
        </w:rPr>
        <w:t xml:space="preserve">: </w:t>
      </w:r>
      <w:r w:rsidRPr="00394C1A">
        <w:rPr>
          <w:rFonts w:ascii="Sylfaen" w:hAnsi="Sylfaen" w:cs="Calibri"/>
          <w:lang w:val="en-IE"/>
        </w:rPr>
        <w:t>The main targets of the Sustainable Development Goals relating to reproductive, maternal and child health are targets 3.7, 3.1, 3.2, and 2.2.</w:t>
      </w:r>
    </w:p>
    <w:p w:rsidR="00FB1AA0" w:rsidRPr="00E109B0" w:rsidRDefault="00E109B0" w:rsidP="00E109B0">
      <w:pPr>
        <w:spacing w:after="0" w:line="240" w:lineRule="auto"/>
        <w:jc w:val="both"/>
        <w:rPr>
          <w:b/>
          <w:bCs/>
          <w:sz w:val="23"/>
          <w:szCs w:val="23"/>
        </w:rPr>
      </w:pPr>
      <w:r w:rsidRPr="00E109B0">
        <w:rPr>
          <w:rFonts w:ascii="Sylfaen" w:hAnsi="Sylfaen" w:cs="Calibri"/>
          <w:u w:val="single"/>
          <w:lang w:val="en-IE"/>
        </w:rPr>
        <w:t>Infectious diseases</w:t>
      </w:r>
      <w:r>
        <w:rPr>
          <w:b/>
          <w:bCs/>
          <w:sz w:val="23"/>
          <w:szCs w:val="23"/>
        </w:rPr>
        <w:t xml:space="preserve">: </w:t>
      </w:r>
      <w:r w:rsidR="00FB1AA0" w:rsidRPr="00FB1AA0">
        <w:rPr>
          <w:rFonts w:ascii="Sylfaen" w:hAnsi="Sylfaen" w:cs="Calibri"/>
          <w:lang w:val="en-IE"/>
        </w:rPr>
        <w:t xml:space="preserve">The main Sustainable Development Goal target relating to infectious diseases is target 3.3. </w:t>
      </w:r>
    </w:p>
    <w:p w:rsidR="00863AD4" w:rsidRPr="00863AD4" w:rsidRDefault="00863AD4" w:rsidP="00863AD4">
      <w:pPr>
        <w:autoSpaceDE w:val="0"/>
        <w:autoSpaceDN w:val="0"/>
        <w:adjustRightInd w:val="0"/>
        <w:spacing w:after="0" w:line="240" w:lineRule="auto"/>
        <w:rPr>
          <w:rFonts w:ascii="Times New Roman" w:hAnsi="Times New Roman" w:cs="Times New Roman"/>
          <w:color w:val="000000"/>
          <w:sz w:val="24"/>
          <w:szCs w:val="24"/>
        </w:rPr>
      </w:pPr>
    </w:p>
    <w:p w:rsidR="00D74A98" w:rsidRDefault="00863AD4" w:rsidP="00D74A98">
      <w:pPr>
        <w:spacing w:after="0" w:line="240" w:lineRule="auto"/>
        <w:jc w:val="both"/>
        <w:rPr>
          <w:rFonts w:ascii="Times New Roman" w:hAnsi="Times New Roman" w:cs="Times New Roman"/>
          <w:color w:val="000000"/>
          <w:sz w:val="23"/>
          <w:szCs w:val="23"/>
        </w:rPr>
      </w:pPr>
      <w:proofErr w:type="spellStart"/>
      <w:r w:rsidRPr="00D74A98">
        <w:rPr>
          <w:rFonts w:ascii="Sylfaen" w:hAnsi="Sylfaen" w:cs="Calibri"/>
          <w:u w:val="single"/>
          <w:lang w:val="en-IE"/>
        </w:rPr>
        <w:t>Noncommunicable</w:t>
      </w:r>
      <w:proofErr w:type="spellEnd"/>
      <w:r w:rsidRPr="00D74A98">
        <w:rPr>
          <w:rFonts w:ascii="Sylfaen" w:hAnsi="Sylfaen" w:cs="Calibri"/>
          <w:u w:val="single"/>
          <w:lang w:val="en-IE"/>
        </w:rPr>
        <w:t xml:space="preserve"> diseases, tobacco control, substance abuse and mental health</w:t>
      </w:r>
      <w:r w:rsidR="00D74A98">
        <w:rPr>
          <w:rFonts w:ascii="Times New Roman" w:hAnsi="Times New Roman" w:cs="Times New Roman"/>
          <w:b/>
          <w:bCs/>
          <w:color w:val="000000"/>
          <w:sz w:val="23"/>
          <w:szCs w:val="23"/>
        </w:rPr>
        <w:t xml:space="preserve">: </w:t>
      </w:r>
      <w:r w:rsidRPr="00863AD4">
        <w:rPr>
          <w:rFonts w:ascii="Sylfaen" w:hAnsi="Sylfaen" w:cs="Calibri"/>
          <w:lang w:val="en-IE"/>
        </w:rPr>
        <w:t xml:space="preserve">The main Sustainable Development Goal targets relating to noncommunicable diseases, tobacco control, substance abuse and mental health are targets 3.4, 3.5 and 3.a. </w:t>
      </w:r>
    </w:p>
    <w:p w:rsidR="00D74A98" w:rsidRDefault="00D74A98" w:rsidP="00D74A98">
      <w:pPr>
        <w:spacing w:after="0" w:line="240" w:lineRule="auto"/>
        <w:jc w:val="both"/>
        <w:rPr>
          <w:rFonts w:ascii="Sylfaen" w:hAnsi="Sylfaen" w:cs="Calibri"/>
          <w:u w:val="single"/>
          <w:lang w:val="en-IE"/>
        </w:rPr>
      </w:pPr>
    </w:p>
    <w:p w:rsidR="00D74A98" w:rsidRDefault="002B7C36" w:rsidP="00D74A98">
      <w:pPr>
        <w:spacing w:after="0" w:line="240" w:lineRule="auto"/>
        <w:jc w:val="both"/>
        <w:rPr>
          <w:rFonts w:ascii="Sylfaen" w:hAnsi="Sylfaen" w:cs="Calibri"/>
          <w:u w:val="single"/>
          <w:lang w:val="en-IE"/>
        </w:rPr>
      </w:pPr>
      <w:r w:rsidRPr="00D74A98">
        <w:rPr>
          <w:rFonts w:ascii="Sylfaen" w:hAnsi="Sylfaen" w:cs="Calibri"/>
          <w:u w:val="single"/>
          <w:lang w:val="en-IE"/>
        </w:rPr>
        <w:t>I</w:t>
      </w:r>
      <w:r w:rsidR="00D74A98">
        <w:rPr>
          <w:rFonts w:ascii="Sylfaen" w:hAnsi="Sylfaen" w:cs="Calibri"/>
          <w:u w:val="single"/>
          <w:lang w:val="en-IE"/>
        </w:rPr>
        <w:t xml:space="preserve">njuries and violence: </w:t>
      </w:r>
      <w:r w:rsidRPr="002B7C36">
        <w:rPr>
          <w:rFonts w:ascii="Times New Roman" w:hAnsi="Times New Roman" w:cs="Times New Roman"/>
          <w:color w:val="000000"/>
        </w:rPr>
        <w:t xml:space="preserve">The main Sustainable Development Goal targets relating to injuries and violence are targets 3.6, 5.2, 13.1, 16.1 and 16.2. </w:t>
      </w:r>
    </w:p>
    <w:p w:rsidR="00D74A98" w:rsidRDefault="00D74A98" w:rsidP="00D74A98">
      <w:pPr>
        <w:spacing w:after="0" w:line="240" w:lineRule="auto"/>
        <w:jc w:val="both"/>
        <w:rPr>
          <w:rFonts w:ascii="Sylfaen" w:hAnsi="Sylfaen" w:cs="Calibri"/>
          <w:u w:val="single"/>
          <w:lang w:val="en-IE"/>
        </w:rPr>
      </w:pPr>
    </w:p>
    <w:p w:rsidR="002B7C36" w:rsidRPr="00D74A98" w:rsidRDefault="002B7C36" w:rsidP="00D74A98">
      <w:pPr>
        <w:spacing w:after="0" w:line="240" w:lineRule="auto"/>
        <w:jc w:val="both"/>
        <w:rPr>
          <w:rFonts w:ascii="Sylfaen" w:hAnsi="Sylfaen" w:cs="Calibri"/>
          <w:u w:val="single"/>
          <w:lang w:val="en-IE"/>
        </w:rPr>
      </w:pPr>
      <w:r w:rsidRPr="00D74A98">
        <w:rPr>
          <w:rFonts w:ascii="Sylfaen" w:hAnsi="Sylfaen" w:cs="Calibri"/>
          <w:u w:val="single"/>
          <w:lang w:val="en-IE"/>
        </w:rPr>
        <w:t>Universal health coverage and health systems</w:t>
      </w:r>
    </w:p>
    <w:p w:rsidR="002B7C36" w:rsidRPr="002B7C36" w:rsidRDefault="002B7C36" w:rsidP="002B7C36">
      <w:pPr>
        <w:autoSpaceDE w:val="0"/>
        <w:autoSpaceDN w:val="0"/>
        <w:adjustRightInd w:val="0"/>
        <w:spacing w:after="0" w:line="240" w:lineRule="auto"/>
        <w:rPr>
          <w:rFonts w:ascii="Sylfaen" w:hAnsi="Sylfaen" w:cs="Calibri"/>
          <w:lang w:val="en-IE"/>
        </w:rPr>
      </w:pPr>
      <w:r w:rsidRPr="002B7C36">
        <w:rPr>
          <w:rFonts w:ascii="Sylfaen" w:hAnsi="Sylfaen" w:cs="Calibri"/>
          <w:lang w:val="en-IE"/>
        </w:rPr>
        <w:t xml:space="preserve">The main Sustainable Development Goal targets relating to universal health coverage and health systems are targets 3.8, 3.b, 3.c, 17.19 and 1.a. </w:t>
      </w:r>
    </w:p>
    <w:p w:rsidR="002B7C36" w:rsidRPr="002B7C36" w:rsidRDefault="002B7C36" w:rsidP="002B7C36">
      <w:pPr>
        <w:autoSpaceDE w:val="0"/>
        <w:autoSpaceDN w:val="0"/>
        <w:adjustRightInd w:val="0"/>
        <w:spacing w:after="0" w:line="240" w:lineRule="auto"/>
        <w:rPr>
          <w:rFonts w:ascii="Times New Roman" w:hAnsi="Times New Roman" w:cs="Times New Roman"/>
          <w:color w:val="000000"/>
          <w:sz w:val="24"/>
          <w:szCs w:val="24"/>
        </w:rPr>
      </w:pPr>
    </w:p>
    <w:p w:rsidR="002B7C36" w:rsidRPr="002B7C36" w:rsidRDefault="002B7C36" w:rsidP="002B7C36">
      <w:pPr>
        <w:pStyle w:val="ListParagraph"/>
        <w:numPr>
          <w:ilvl w:val="0"/>
          <w:numId w:val="17"/>
        </w:numPr>
        <w:jc w:val="both"/>
        <w:rPr>
          <w:rFonts w:ascii="Sylfaen" w:hAnsi="Sylfaen" w:cs="Calibri"/>
          <w:lang w:val="en-IE"/>
        </w:rPr>
      </w:pPr>
      <w:r w:rsidRPr="002B7C36">
        <w:rPr>
          <w:rFonts w:ascii="Sylfaen" w:hAnsi="Sylfaen" w:cs="Calibri"/>
          <w:lang w:val="en-IE"/>
        </w:rPr>
        <w:t xml:space="preserve">Globally, the average national percentage of total government expenditure devoted to health was 9.9% in 2015 </w:t>
      </w:r>
    </w:p>
    <w:p w:rsidR="002B7C36" w:rsidRPr="002B7C36" w:rsidRDefault="002B7C36" w:rsidP="002B7C36">
      <w:pPr>
        <w:pStyle w:val="ListParagraph"/>
        <w:numPr>
          <w:ilvl w:val="0"/>
          <w:numId w:val="17"/>
        </w:numPr>
        <w:jc w:val="both"/>
        <w:rPr>
          <w:rFonts w:ascii="Sylfaen" w:hAnsi="Sylfaen" w:cs="Calibri"/>
          <w:lang w:val="en-IE"/>
        </w:rPr>
      </w:pPr>
      <w:r w:rsidRPr="002B7C36">
        <w:rPr>
          <w:rFonts w:ascii="Sylfaen" w:hAnsi="Sylfaen" w:cs="Calibri"/>
          <w:lang w:val="en-IE"/>
        </w:rPr>
        <w:t xml:space="preserve">The levels of service coverage varied widely across countries in 2015, from 22 to 86 (out of a maximum index score of 100). At least half of the world’s population do not have full coverage of essential health services. In 2010, an estimated 808 million people or 11.7% of the world’s population spent at least 10% of their household budget (total household expenditure or income) paying out of their own pocket for health services, for 179 million of </w:t>
      </w:r>
      <w:r w:rsidRPr="002B7C36">
        <w:rPr>
          <w:rFonts w:ascii="Sylfaen" w:hAnsi="Sylfaen" w:cs="Calibri"/>
          <w:lang w:val="en-IE"/>
        </w:rPr>
        <w:lastRenderedPageBreak/>
        <w:t xml:space="preserve">whom such payments exceeded a quarter of their household budget. An estimated 97 million people or 1.4% of the world’s population were impoverished by out-of-pocket health-care spending in 2010 (at the 2011 poverty line of US$ 1.90 a day (purchasing power parity)). </w:t>
      </w:r>
    </w:p>
    <w:p w:rsidR="002B7C36" w:rsidRPr="002B7C36" w:rsidRDefault="002B7C36" w:rsidP="002B7C36">
      <w:pPr>
        <w:pStyle w:val="ListParagraph"/>
        <w:numPr>
          <w:ilvl w:val="0"/>
          <w:numId w:val="17"/>
        </w:numPr>
        <w:jc w:val="both"/>
        <w:rPr>
          <w:rFonts w:ascii="Sylfaen" w:hAnsi="Sylfaen" w:cs="Calibri"/>
          <w:lang w:val="en-IE"/>
        </w:rPr>
      </w:pPr>
      <w:r w:rsidRPr="002B7C36">
        <w:rPr>
          <w:rFonts w:ascii="Sylfaen" w:hAnsi="Sylfaen" w:cs="Calibri"/>
          <w:lang w:val="en-IE"/>
        </w:rPr>
        <w:t xml:space="preserve">According to the latest available data for the period 2007–2016, 76 countries reported having less than one physician per 1000 population, with 87 countries reporting having fewer than three nursing and midwifery personnel per 1000 population. In many countries, nurses and midwives constitute more than half of the national health workforce. </w:t>
      </w:r>
    </w:p>
    <w:p w:rsidR="002B7C36" w:rsidRPr="002B7C36" w:rsidRDefault="002B7C36" w:rsidP="002B7C36">
      <w:pPr>
        <w:pStyle w:val="ListParagraph"/>
        <w:numPr>
          <w:ilvl w:val="0"/>
          <w:numId w:val="17"/>
        </w:numPr>
        <w:jc w:val="both"/>
        <w:rPr>
          <w:rFonts w:ascii="Sylfaen" w:hAnsi="Sylfaen" w:cs="Calibri"/>
          <w:lang w:val="en-IE"/>
        </w:rPr>
      </w:pPr>
      <w:r w:rsidRPr="002B7C36">
        <w:rPr>
          <w:rFonts w:ascii="Sylfaen" w:hAnsi="Sylfaen" w:cs="Calibri"/>
          <w:lang w:val="en-IE"/>
        </w:rPr>
        <w:t xml:space="preserve">Data from health-facility surveys conducted nationally in 29 countries during the period 2007–2017 indicate that 64% of public-sector facilities surveyed in low-income countries and 58% of public-sector facilities surveyed in lower-middle-income countries stocked medicines for pain management and palliative care. </w:t>
      </w:r>
    </w:p>
    <w:p w:rsidR="002B7C36" w:rsidRPr="002B7C36" w:rsidRDefault="002B7C36" w:rsidP="002B7C36">
      <w:pPr>
        <w:pStyle w:val="ListParagraph"/>
        <w:numPr>
          <w:ilvl w:val="0"/>
          <w:numId w:val="17"/>
        </w:numPr>
        <w:jc w:val="both"/>
        <w:rPr>
          <w:rFonts w:ascii="Sylfaen" w:hAnsi="Sylfaen" w:cs="Calibri"/>
          <w:lang w:val="en-IE"/>
        </w:rPr>
      </w:pPr>
      <w:r w:rsidRPr="002B7C36">
        <w:rPr>
          <w:rFonts w:ascii="Sylfaen" w:hAnsi="Sylfaen" w:cs="Calibri"/>
          <w:lang w:val="en-IE"/>
        </w:rPr>
        <w:t xml:space="preserve">During 2017, about 85% of infants worldwide (116.2 million infants) received three doses of diphtheria-tetanus-pertussis (DTP3) vaccine, protecting them against infectious diseases that can cause serious illness and disability or be fatal </w:t>
      </w:r>
    </w:p>
    <w:p w:rsidR="00D74A98" w:rsidRDefault="00D74A98" w:rsidP="00D74A98">
      <w:pPr>
        <w:autoSpaceDE w:val="0"/>
        <w:autoSpaceDN w:val="0"/>
        <w:adjustRightInd w:val="0"/>
        <w:spacing w:after="0" w:line="240" w:lineRule="auto"/>
        <w:jc w:val="both"/>
        <w:rPr>
          <w:rFonts w:ascii="Sylfaen" w:hAnsi="Sylfaen" w:cs="Calibri"/>
          <w:lang w:val="en-IE"/>
        </w:rPr>
      </w:pPr>
      <w:r w:rsidRPr="00D74A98">
        <w:rPr>
          <w:rFonts w:ascii="Sylfaen" w:hAnsi="Sylfaen" w:cs="Calibri"/>
          <w:u w:val="single"/>
          <w:lang w:val="en-IE"/>
        </w:rPr>
        <w:t>Environmental risks:</w:t>
      </w:r>
      <w:r>
        <w:rPr>
          <w:rFonts w:ascii="Times New Roman" w:hAnsi="Times New Roman" w:cs="Times New Roman"/>
          <w:b/>
          <w:bCs/>
          <w:color w:val="000000"/>
          <w:sz w:val="23"/>
          <w:szCs w:val="23"/>
        </w:rPr>
        <w:t xml:space="preserve"> </w:t>
      </w:r>
      <w:r w:rsidR="002B7C36" w:rsidRPr="002B7C36">
        <w:rPr>
          <w:rFonts w:ascii="Sylfaen" w:hAnsi="Sylfaen" w:cs="Calibri"/>
          <w:lang w:val="en-IE"/>
        </w:rPr>
        <w:t xml:space="preserve">The Sustainable Development Goals include several targets relating to environmental sustainability and human health, including targets under Goals 3, 6, 7, 9, 11, 12 and 13. </w:t>
      </w:r>
    </w:p>
    <w:p w:rsidR="00D74A98" w:rsidRDefault="00D74A98" w:rsidP="00D74A98">
      <w:pPr>
        <w:autoSpaceDE w:val="0"/>
        <w:autoSpaceDN w:val="0"/>
        <w:adjustRightInd w:val="0"/>
        <w:spacing w:after="0" w:line="240" w:lineRule="auto"/>
        <w:rPr>
          <w:rFonts w:ascii="Sylfaen" w:hAnsi="Sylfaen" w:cs="Calibri"/>
          <w:lang w:val="en-IE"/>
        </w:rPr>
      </w:pPr>
    </w:p>
    <w:p w:rsidR="002B7C36" w:rsidRPr="007321A8" w:rsidRDefault="002B7C36" w:rsidP="00D74A98">
      <w:pPr>
        <w:autoSpaceDE w:val="0"/>
        <w:autoSpaceDN w:val="0"/>
        <w:adjustRightInd w:val="0"/>
        <w:spacing w:after="0" w:line="240" w:lineRule="auto"/>
        <w:jc w:val="both"/>
      </w:pPr>
      <w:r w:rsidRPr="00D74A98">
        <w:rPr>
          <w:rFonts w:ascii="Sylfaen" w:hAnsi="Sylfaen" w:cs="Calibri"/>
          <w:u w:val="single"/>
          <w:lang w:val="en-IE"/>
        </w:rPr>
        <w:t>Health risks and disease outbreaks</w:t>
      </w:r>
      <w:r w:rsidR="00D74A98">
        <w:rPr>
          <w:rFonts w:ascii="Sylfaen" w:hAnsi="Sylfaen" w:cs="Calibri"/>
          <w:u w:val="single"/>
          <w:lang w:val="en-IE"/>
        </w:rPr>
        <w:t xml:space="preserve">:  </w:t>
      </w:r>
      <w:r w:rsidRPr="002B7C36">
        <w:rPr>
          <w:rFonts w:ascii="Sylfaen" w:hAnsi="Sylfaen" w:cs="Calibri"/>
          <w:lang w:val="en-IE"/>
        </w:rPr>
        <w:t xml:space="preserve">The main Sustainable Development Goal target relating to health risks and disease outbreaks is target 3.d. </w:t>
      </w:r>
    </w:p>
    <w:p w:rsidR="002B7C36" w:rsidRDefault="002B7C36" w:rsidP="00390E4A">
      <w:pPr>
        <w:jc w:val="both"/>
        <w:rPr>
          <w:rFonts w:ascii="Sylfaen" w:hAnsi="Sylfaen" w:cs="Calibri"/>
        </w:rPr>
      </w:pPr>
    </w:p>
    <w:p w:rsidR="007321A8" w:rsidRDefault="007321A8" w:rsidP="00390E4A">
      <w:pPr>
        <w:jc w:val="both"/>
        <w:rPr>
          <w:b/>
          <w:bCs/>
          <w:sz w:val="23"/>
          <w:szCs w:val="23"/>
        </w:rPr>
      </w:pPr>
      <w:r>
        <w:rPr>
          <w:b/>
          <w:bCs/>
          <w:sz w:val="23"/>
          <w:szCs w:val="23"/>
        </w:rPr>
        <w:t>II. PROGRESS IN IMPLEMENTING RESOLUTION WHA69.11</w:t>
      </w:r>
    </w:p>
    <w:p w:rsidR="008E2DEB" w:rsidRPr="00A17FF4" w:rsidRDefault="008E2DEB" w:rsidP="008E2DEB">
      <w:pPr>
        <w:jc w:val="both"/>
        <w:rPr>
          <w:b/>
          <w:bCs/>
          <w:sz w:val="23"/>
          <w:szCs w:val="23"/>
        </w:rPr>
      </w:pPr>
      <w:r w:rsidRPr="00A17FF4">
        <w:rPr>
          <w:b/>
          <w:bCs/>
          <w:sz w:val="23"/>
          <w:szCs w:val="23"/>
        </w:rPr>
        <w:t xml:space="preserve">Promoting a </w:t>
      </w:r>
      <w:proofErr w:type="spellStart"/>
      <w:r w:rsidRPr="00A17FF4">
        <w:rPr>
          <w:b/>
          <w:bCs/>
          <w:sz w:val="23"/>
          <w:szCs w:val="23"/>
        </w:rPr>
        <w:t>multisectoral</w:t>
      </w:r>
      <w:proofErr w:type="spellEnd"/>
      <w:r w:rsidRPr="00A17FF4">
        <w:rPr>
          <w:b/>
          <w:bCs/>
          <w:sz w:val="23"/>
          <w:szCs w:val="23"/>
        </w:rPr>
        <w:t xml:space="preserve"> and coordinated ap</w:t>
      </w:r>
      <w:r w:rsidR="00A17FF4">
        <w:rPr>
          <w:b/>
          <w:bCs/>
          <w:sz w:val="23"/>
          <w:szCs w:val="23"/>
        </w:rPr>
        <w:t xml:space="preserve">proach to implementation of the </w:t>
      </w:r>
      <w:r w:rsidRPr="00A17FF4">
        <w:rPr>
          <w:b/>
          <w:bCs/>
          <w:sz w:val="23"/>
          <w:szCs w:val="23"/>
        </w:rPr>
        <w:t>2030 Agenda</w:t>
      </w:r>
    </w:p>
    <w:p w:rsidR="008E2DEB" w:rsidRPr="00A17FF4" w:rsidRDefault="008E2DEB" w:rsidP="00A17FF4">
      <w:pPr>
        <w:jc w:val="both"/>
        <w:rPr>
          <w:rFonts w:ascii="Sylfaen" w:hAnsi="Sylfaen"/>
        </w:rPr>
      </w:pPr>
      <w:r w:rsidRPr="00A17FF4">
        <w:rPr>
          <w:rFonts w:ascii="Sylfaen" w:hAnsi="Sylfaen"/>
        </w:rPr>
        <w:t xml:space="preserve">WHO’s Thirteenth General </w:t>
      </w:r>
      <w:proofErr w:type="spellStart"/>
      <w:r w:rsidRPr="00A17FF4">
        <w:rPr>
          <w:rFonts w:ascii="Sylfaen" w:hAnsi="Sylfaen"/>
        </w:rPr>
        <w:t>Programme</w:t>
      </w:r>
      <w:proofErr w:type="spellEnd"/>
      <w:r w:rsidRPr="00A17FF4">
        <w:rPr>
          <w:rFonts w:ascii="Sylfaen" w:hAnsi="Sylfaen"/>
        </w:rPr>
        <w:t xml:space="preserve"> of Work, 2019–2023 recognizes that </w:t>
      </w:r>
      <w:proofErr w:type="spellStart"/>
      <w:r w:rsidRPr="00A17FF4">
        <w:rPr>
          <w:rFonts w:ascii="Sylfaen" w:hAnsi="Sylfaen"/>
        </w:rPr>
        <w:t>multisectoral</w:t>
      </w:r>
      <w:proofErr w:type="spellEnd"/>
      <w:r w:rsidRPr="00A17FF4">
        <w:rPr>
          <w:rFonts w:ascii="Sylfaen" w:hAnsi="Sylfaen"/>
        </w:rPr>
        <w:t xml:space="preserve"> approaches are needed to respond to the social, environmental and economic determinants of health. WHO supports “whole-of-government”, “whole-of-society” and “Health in All Policies” approaches that deal comprehensively with all health </w:t>
      </w:r>
      <w:proofErr w:type="gramStart"/>
      <w:r w:rsidRPr="00A17FF4">
        <w:rPr>
          <w:rFonts w:ascii="Sylfaen" w:hAnsi="Sylfaen"/>
        </w:rPr>
        <w:t>determinants.</w:t>
      </w:r>
      <w:proofErr w:type="gramEnd"/>
    </w:p>
    <w:p w:rsidR="007321A8" w:rsidRDefault="008E2DEB" w:rsidP="00A17FF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Engaging in United Nations system-wide strateg</w:t>
      </w:r>
      <w:r w:rsidR="00A17FF4">
        <w:rPr>
          <w:rFonts w:ascii="Times New Roman" w:hAnsi="Times New Roman" w:cs="Times New Roman"/>
          <w:b/>
          <w:bCs/>
          <w:color w:val="000000"/>
          <w:sz w:val="24"/>
          <w:szCs w:val="24"/>
        </w:rPr>
        <w:t xml:space="preserve">ic planning, implementation and </w:t>
      </w:r>
      <w:r>
        <w:rPr>
          <w:rFonts w:ascii="Times New Roman" w:hAnsi="Times New Roman" w:cs="Times New Roman"/>
          <w:b/>
          <w:bCs/>
          <w:color w:val="000000"/>
          <w:sz w:val="24"/>
          <w:szCs w:val="24"/>
        </w:rPr>
        <w:t>reportin</w:t>
      </w:r>
      <w:r w:rsidR="00A17FF4">
        <w:rPr>
          <w:rFonts w:ascii="Times New Roman" w:hAnsi="Times New Roman" w:cs="Times New Roman"/>
          <w:b/>
          <w:bCs/>
          <w:color w:val="000000"/>
          <w:sz w:val="24"/>
          <w:szCs w:val="24"/>
        </w:rPr>
        <w:t>g</w:t>
      </w:r>
    </w:p>
    <w:p w:rsidR="00A17FF4" w:rsidRDefault="00A17FF4" w:rsidP="00A17FF4">
      <w:pPr>
        <w:autoSpaceDE w:val="0"/>
        <w:autoSpaceDN w:val="0"/>
        <w:adjustRightInd w:val="0"/>
        <w:spacing w:after="0" w:line="240" w:lineRule="auto"/>
        <w:rPr>
          <w:rFonts w:ascii="Times New Roman" w:hAnsi="Times New Roman" w:cs="Times New Roman"/>
          <w:b/>
          <w:bCs/>
          <w:color w:val="000000"/>
          <w:sz w:val="24"/>
          <w:szCs w:val="24"/>
        </w:rPr>
      </w:pPr>
    </w:p>
    <w:p w:rsidR="00A17FF4" w:rsidRDefault="00A17FF4" w:rsidP="00A17FF4">
      <w:pPr>
        <w:jc w:val="both"/>
        <w:rPr>
          <w:rFonts w:ascii="Sylfaen" w:hAnsi="Sylfaen"/>
        </w:rPr>
      </w:pPr>
      <w:r w:rsidRPr="00A17FF4">
        <w:rPr>
          <w:rFonts w:ascii="Sylfaen" w:hAnsi="Sylfaen"/>
        </w:rPr>
        <w:t xml:space="preserve">As set forth in the Thirteenth General </w:t>
      </w:r>
      <w:proofErr w:type="spellStart"/>
      <w:r w:rsidRPr="00A17FF4">
        <w:rPr>
          <w:rFonts w:ascii="Sylfaen" w:hAnsi="Sylfaen"/>
        </w:rPr>
        <w:t>Programme</w:t>
      </w:r>
      <w:proofErr w:type="spellEnd"/>
      <w:r w:rsidRPr="00A17FF4">
        <w:rPr>
          <w:rFonts w:ascii="Sylfaen" w:hAnsi="Sylfaen"/>
        </w:rPr>
        <w:t xml:space="preserve"> of Work, WHO</w:t>
      </w:r>
      <w:r>
        <w:rPr>
          <w:rFonts w:ascii="Sylfaen" w:hAnsi="Sylfaen"/>
        </w:rPr>
        <w:t xml:space="preserve"> is committed to supporting the </w:t>
      </w:r>
      <w:r w:rsidRPr="00A17FF4">
        <w:rPr>
          <w:rFonts w:ascii="Sylfaen" w:hAnsi="Sylfaen"/>
        </w:rPr>
        <w:t>United Nations Secretary-General’s proposal to work as “one United Nat</w:t>
      </w:r>
      <w:r>
        <w:rPr>
          <w:rFonts w:ascii="Sylfaen" w:hAnsi="Sylfaen"/>
        </w:rPr>
        <w:t xml:space="preserve">ions” to improve the efficiency </w:t>
      </w:r>
      <w:r w:rsidRPr="00A17FF4">
        <w:rPr>
          <w:rFonts w:ascii="Sylfaen" w:hAnsi="Sylfaen"/>
        </w:rPr>
        <w:t>and effectiveness of operational activities at the country level to suppor</w:t>
      </w:r>
      <w:r>
        <w:rPr>
          <w:rFonts w:ascii="Sylfaen" w:hAnsi="Sylfaen"/>
        </w:rPr>
        <w:t xml:space="preserve">t countries towards achievement </w:t>
      </w:r>
      <w:r w:rsidRPr="00A17FF4">
        <w:rPr>
          <w:rFonts w:ascii="Sylfaen" w:hAnsi="Sylfaen"/>
        </w:rPr>
        <w:t xml:space="preserve">of the Sustainable Development </w:t>
      </w:r>
      <w:proofErr w:type="gramStart"/>
      <w:r w:rsidRPr="00A17FF4">
        <w:rPr>
          <w:rFonts w:ascii="Sylfaen" w:hAnsi="Sylfaen"/>
        </w:rPr>
        <w:t>Goals.</w:t>
      </w:r>
      <w:proofErr w:type="gramEnd"/>
      <w:r w:rsidRPr="00A17FF4">
        <w:rPr>
          <w:rFonts w:ascii="Sylfaen" w:hAnsi="Sylfaen"/>
        </w:rPr>
        <w:t xml:space="preserve"> WHO engages as part of Unit</w:t>
      </w:r>
      <w:r>
        <w:rPr>
          <w:rFonts w:ascii="Sylfaen" w:hAnsi="Sylfaen"/>
        </w:rPr>
        <w:t xml:space="preserve">ed Nations country teams within </w:t>
      </w:r>
      <w:r w:rsidRPr="00A17FF4">
        <w:rPr>
          <w:rFonts w:ascii="Sylfaen" w:hAnsi="Sylfaen"/>
        </w:rPr>
        <w:t>the resident coordinator system and aims to strengthen the heal</w:t>
      </w:r>
      <w:r>
        <w:rPr>
          <w:rFonts w:ascii="Sylfaen" w:hAnsi="Sylfaen"/>
        </w:rPr>
        <w:t xml:space="preserve">th capacity of countries, while </w:t>
      </w:r>
      <w:r w:rsidRPr="00A17FF4">
        <w:rPr>
          <w:rFonts w:ascii="Sylfaen" w:hAnsi="Sylfaen"/>
        </w:rPr>
        <w:t>recognizing its constitutional mandate to act as the directing and coordina</w:t>
      </w:r>
      <w:r>
        <w:rPr>
          <w:rFonts w:ascii="Sylfaen" w:hAnsi="Sylfaen"/>
        </w:rPr>
        <w:t xml:space="preserve">ting authority on international </w:t>
      </w:r>
      <w:r w:rsidRPr="00A17FF4">
        <w:rPr>
          <w:rFonts w:ascii="Sylfaen" w:hAnsi="Sylfaen"/>
        </w:rPr>
        <w:t>health work.</w:t>
      </w:r>
      <w:r>
        <w:rPr>
          <w:rFonts w:ascii="Sylfaen" w:hAnsi="Sylfaen"/>
        </w:rPr>
        <w:t xml:space="preserve"> </w:t>
      </w:r>
    </w:p>
    <w:p w:rsidR="00A17FF4" w:rsidRPr="00A17FF4" w:rsidRDefault="00A17FF4" w:rsidP="00A17FF4">
      <w:pPr>
        <w:jc w:val="both"/>
        <w:rPr>
          <w:rFonts w:ascii="Sylfaen" w:hAnsi="Sylfaen"/>
        </w:rPr>
      </w:pPr>
      <w:r w:rsidRPr="00A17FF4">
        <w:rPr>
          <w:rFonts w:ascii="Sylfaen" w:hAnsi="Sylfaen"/>
        </w:rPr>
        <w:t xml:space="preserve">WHO works closely Inter-Agency and Expert Group </w:t>
      </w:r>
      <w:r>
        <w:rPr>
          <w:rFonts w:ascii="Sylfaen" w:hAnsi="Sylfaen"/>
        </w:rPr>
        <w:t xml:space="preserve">on Sustainable Development Goal </w:t>
      </w:r>
      <w:proofErr w:type="gramStart"/>
      <w:r w:rsidRPr="00A17FF4">
        <w:rPr>
          <w:rFonts w:ascii="Sylfaen" w:hAnsi="Sylfaen"/>
        </w:rPr>
        <w:t>Indicators</w:t>
      </w:r>
      <w:r>
        <w:rPr>
          <w:rFonts w:ascii="Sylfaen" w:hAnsi="Sylfaen"/>
        </w:rPr>
        <w:t>.</w:t>
      </w:r>
      <w:proofErr w:type="gramEnd"/>
      <w:r w:rsidRPr="00A17FF4">
        <w:rPr>
          <w:rFonts w:ascii="Sylfaen" w:hAnsi="Sylfaen"/>
        </w:rPr>
        <w:t xml:space="preserve"> Facilitating enhanced North–South, South–South and triangular regional and international co</w:t>
      </w:r>
      <w:r>
        <w:rPr>
          <w:rFonts w:ascii="Sylfaen" w:hAnsi="Sylfaen"/>
        </w:rPr>
        <w:t>operation.</w:t>
      </w:r>
    </w:p>
    <w:p w:rsidR="00A17FF4" w:rsidRPr="00A17FF4" w:rsidRDefault="00A17FF4" w:rsidP="00A17FF4">
      <w:pPr>
        <w:autoSpaceDE w:val="0"/>
        <w:autoSpaceDN w:val="0"/>
        <w:adjustRightInd w:val="0"/>
        <w:spacing w:after="0" w:line="240" w:lineRule="auto"/>
        <w:rPr>
          <w:rFonts w:ascii="Times New Roman" w:hAnsi="Times New Roman" w:cs="Times New Roman"/>
          <w:b/>
          <w:bCs/>
          <w:color w:val="000000"/>
          <w:sz w:val="24"/>
          <w:szCs w:val="24"/>
        </w:rPr>
      </w:pPr>
      <w:r w:rsidRPr="00A17FF4">
        <w:rPr>
          <w:rFonts w:ascii="Sylfaen" w:hAnsi="Sylfaen"/>
        </w:rPr>
        <w:t xml:space="preserve">WHO Supporting </w:t>
      </w:r>
      <w:r w:rsidR="00883D87" w:rsidRPr="00883D87">
        <w:rPr>
          <w:rFonts w:ascii="Sylfaen" w:hAnsi="Sylfaen"/>
        </w:rPr>
        <w:t>Member States</w:t>
      </w:r>
      <w:r w:rsidR="00883D87">
        <w:rPr>
          <w:rFonts w:ascii="Sylfaen" w:hAnsi="Sylfaen"/>
        </w:rPr>
        <w:t>:</w:t>
      </w:r>
    </w:p>
    <w:p w:rsidR="00A17FF4" w:rsidRPr="00883D87" w:rsidRDefault="00A17FF4" w:rsidP="00A17FF4">
      <w:pPr>
        <w:pStyle w:val="ListParagraph"/>
        <w:numPr>
          <w:ilvl w:val="0"/>
          <w:numId w:val="21"/>
        </w:numPr>
        <w:jc w:val="both"/>
        <w:rPr>
          <w:rFonts w:ascii="Sylfaen" w:hAnsi="Sylfaen"/>
        </w:rPr>
      </w:pPr>
      <w:r w:rsidRPr="00883D87">
        <w:rPr>
          <w:rFonts w:ascii="Sylfaen" w:hAnsi="Sylfaen"/>
        </w:rPr>
        <w:t xml:space="preserve">comprehensive and integrated national plans for health </w:t>
      </w:r>
    </w:p>
    <w:p w:rsidR="00A17FF4" w:rsidRPr="00883D87" w:rsidRDefault="00883D87" w:rsidP="00A17FF4">
      <w:pPr>
        <w:pStyle w:val="ListParagraph"/>
        <w:numPr>
          <w:ilvl w:val="0"/>
          <w:numId w:val="21"/>
        </w:numPr>
        <w:jc w:val="both"/>
        <w:rPr>
          <w:rFonts w:ascii="Sylfaen" w:hAnsi="Sylfaen"/>
        </w:rPr>
      </w:pPr>
      <w:r>
        <w:rPr>
          <w:rFonts w:ascii="Sylfaen" w:hAnsi="Sylfaen"/>
        </w:rPr>
        <w:lastRenderedPageBreak/>
        <w:t>to strength</w:t>
      </w:r>
      <w:r w:rsidR="00A17FF4" w:rsidRPr="00883D87">
        <w:rPr>
          <w:rFonts w:ascii="Sylfaen" w:hAnsi="Sylfaen"/>
        </w:rPr>
        <w:t xml:space="preserve"> research and development of new technologies and tools </w:t>
      </w:r>
    </w:p>
    <w:p w:rsidR="00A17FF4" w:rsidRPr="00883D87" w:rsidRDefault="00A17FF4" w:rsidP="00A17FF4">
      <w:pPr>
        <w:pStyle w:val="ListParagraph"/>
        <w:numPr>
          <w:ilvl w:val="0"/>
          <w:numId w:val="21"/>
        </w:numPr>
        <w:jc w:val="both"/>
        <w:rPr>
          <w:rFonts w:ascii="Sylfaen" w:hAnsi="Sylfaen"/>
        </w:rPr>
      </w:pPr>
      <w:r w:rsidRPr="00883D87">
        <w:rPr>
          <w:rFonts w:ascii="Sylfaen" w:hAnsi="Sylfaen"/>
        </w:rPr>
        <w:t>to develop more effective approaches to ensuring and delivering universal access to health services</w:t>
      </w:r>
    </w:p>
    <w:p w:rsidR="00A17FF4" w:rsidRPr="00883D87" w:rsidRDefault="00883D87" w:rsidP="00A17FF4">
      <w:pPr>
        <w:pStyle w:val="ListParagraph"/>
        <w:numPr>
          <w:ilvl w:val="0"/>
          <w:numId w:val="21"/>
        </w:numPr>
        <w:jc w:val="both"/>
        <w:rPr>
          <w:rFonts w:ascii="Sylfaen" w:hAnsi="Sylfaen"/>
        </w:rPr>
      </w:pPr>
      <w:r>
        <w:rPr>
          <w:rFonts w:ascii="Sylfaen" w:hAnsi="Sylfaen"/>
        </w:rPr>
        <w:t xml:space="preserve">to </w:t>
      </w:r>
      <w:r w:rsidRPr="00883D87">
        <w:rPr>
          <w:rFonts w:ascii="Sylfaen" w:hAnsi="Sylfaen"/>
        </w:rPr>
        <w:t>develop</w:t>
      </w:r>
      <w:r w:rsidR="00A17FF4" w:rsidRPr="00883D87">
        <w:rPr>
          <w:rFonts w:ascii="Sylfaen" w:hAnsi="Sylfaen"/>
        </w:rPr>
        <w:t xml:space="preserve"> long-term plan for maximizing the impact of the contributions of WHO</w:t>
      </w:r>
    </w:p>
    <w:p w:rsidR="00A17FF4" w:rsidRPr="00883D87" w:rsidRDefault="00883D87" w:rsidP="00A17FF4">
      <w:pPr>
        <w:pStyle w:val="ListParagraph"/>
        <w:numPr>
          <w:ilvl w:val="0"/>
          <w:numId w:val="21"/>
        </w:numPr>
        <w:jc w:val="both"/>
        <w:rPr>
          <w:rFonts w:ascii="Sylfaen" w:hAnsi="Sylfaen"/>
        </w:rPr>
      </w:pPr>
      <w:r w:rsidRPr="00883D87">
        <w:rPr>
          <w:rFonts w:ascii="Sylfaen" w:hAnsi="Sylfaen" w:cs="Times New Roman"/>
          <w:bCs/>
          <w:color w:val="000000"/>
        </w:rPr>
        <w:t>to elaborate t</w:t>
      </w:r>
      <w:r w:rsidR="00A17FF4" w:rsidRPr="00883D87">
        <w:rPr>
          <w:rFonts w:ascii="Sylfaen" w:hAnsi="Sylfaen" w:cs="Times New Roman"/>
          <w:bCs/>
          <w:color w:val="000000"/>
        </w:rPr>
        <w:t>hematic reviews of progress on the Sustainable Development Goals</w:t>
      </w:r>
    </w:p>
    <w:p w:rsidR="00A17FF4" w:rsidRPr="00883D87" w:rsidRDefault="00883D87" w:rsidP="00883D87">
      <w:pPr>
        <w:pStyle w:val="ListParagraph"/>
        <w:numPr>
          <w:ilvl w:val="0"/>
          <w:numId w:val="21"/>
        </w:numPr>
        <w:jc w:val="both"/>
        <w:rPr>
          <w:rFonts w:ascii="Sylfaen" w:hAnsi="Sylfaen"/>
        </w:rPr>
      </w:pPr>
      <w:r w:rsidRPr="00883D87">
        <w:rPr>
          <w:rFonts w:ascii="Sylfaen" w:hAnsi="Sylfaen" w:cs="Times New Roman"/>
          <w:bCs/>
          <w:color w:val="000000"/>
        </w:rPr>
        <w:t>to strength</w:t>
      </w:r>
      <w:r w:rsidRPr="00883D87">
        <w:rPr>
          <w:rFonts w:ascii="Sylfaen" w:hAnsi="Sylfaen" w:cs="Times New Roman"/>
          <w:bCs/>
          <w:color w:val="000000"/>
        </w:rPr>
        <w:t xml:space="preserve"> national statistical capacity</w:t>
      </w:r>
    </w:p>
    <w:p w:rsidR="00883D87" w:rsidRDefault="00883D87" w:rsidP="00883D87">
      <w:pPr>
        <w:jc w:val="both"/>
        <w:rPr>
          <w:rFonts w:ascii="Sylfaen" w:hAnsi="Sylfaen"/>
        </w:rPr>
      </w:pPr>
    </w:p>
    <w:p w:rsidR="001B4558" w:rsidRPr="00664BB3" w:rsidRDefault="001B4558" w:rsidP="001B4558">
      <w:pPr>
        <w:spacing w:after="0"/>
        <w:jc w:val="both"/>
        <w:rPr>
          <w:rFonts w:ascii="Sylfaen" w:hAnsi="Sylfaen"/>
          <w:b/>
          <w:i/>
          <w:u w:val="single"/>
        </w:rPr>
      </w:pPr>
      <w:r w:rsidRPr="00664BB3">
        <w:rPr>
          <w:rFonts w:ascii="Sylfaen" w:hAnsi="Sylfaen"/>
          <w:b/>
          <w:i/>
          <w:u w:val="single"/>
        </w:rPr>
        <w:t>Country situation:</w:t>
      </w:r>
    </w:p>
    <w:p w:rsidR="001B4558" w:rsidRPr="00F145BF" w:rsidRDefault="001B4558" w:rsidP="001B4558">
      <w:pPr>
        <w:jc w:val="both"/>
        <w:rPr>
          <w:rFonts w:ascii="Sylfaen" w:hAnsi="Sylfaen"/>
        </w:rPr>
      </w:pPr>
      <w:r w:rsidRPr="00F145BF">
        <w:rPr>
          <w:rFonts w:ascii="Sylfaen" w:hAnsi="Sylfaen"/>
        </w:rPr>
        <w:t>Georgia has already reported voluntarily to the United Nations High-level Political Forum on their implementation of Agenda 2030. All 17 SDGs have been declared a priority, and the goals and targets are integrated in the Government of Georgia (</w:t>
      </w:r>
      <w:proofErr w:type="spellStart"/>
      <w:r w:rsidRPr="00F145BF">
        <w:rPr>
          <w:rFonts w:ascii="Sylfaen" w:hAnsi="Sylfaen"/>
        </w:rPr>
        <w:t>GoG</w:t>
      </w:r>
      <w:proofErr w:type="spellEnd"/>
      <w:r w:rsidRPr="00F145BF">
        <w:rPr>
          <w:rFonts w:ascii="Sylfaen" w:hAnsi="Sylfaen"/>
        </w:rPr>
        <w:t xml:space="preserve">) Annual Action Plan. In 2017 </w:t>
      </w:r>
      <w:proofErr w:type="gramStart"/>
      <w:r w:rsidRPr="00F145BF">
        <w:rPr>
          <w:rFonts w:ascii="Sylfaen" w:hAnsi="Sylfaen"/>
        </w:rPr>
        <w:t>an</w:t>
      </w:r>
      <w:proofErr w:type="gramEnd"/>
      <w:r w:rsidRPr="00F145BF">
        <w:rPr>
          <w:rFonts w:ascii="Sylfaen" w:hAnsi="Sylfaen"/>
        </w:rPr>
        <w:t xml:space="preserve"> SDG Council, has been created, and is in charge of coordination of nationalization of goals, as well as for monitoring their implementation. Health is an essential component and driver of the SDGs, which reflect the complexity, as well as the multidimensional and </w:t>
      </w:r>
      <w:proofErr w:type="spellStart"/>
      <w:r w:rsidRPr="00F145BF">
        <w:rPr>
          <w:rFonts w:ascii="Sylfaen" w:hAnsi="Sylfaen"/>
        </w:rPr>
        <w:t>multisectoral</w:t>
      </w:r>
      <w:proofErr w:type="spellEnd"/>
      <w:r w:rsidRPr="00F145BF">
        <w:rPr>
          <w:rFonts w:ascii="Sylfaen" w:hAnsi="Sylfaen"/>
        </w:rPr>
        <w:t xml:space="preserve"> nature, of health and its determinants. </w:t>
      </w:r>
    </w:p>
    <w:p w:rsidR="001B4558" w:rsidRPr="00F145BF" w:rsidRDefault="001B4558" w:rsidP="001B4558">
      <w:pPr>
        <w:jc w:val="both"/>
        <w:rPr>
          <w:rFonts w:ascii="Sylfaen" w:hAnsi="Sylfaen"/>
        </w:rPr>
      </w:pPr>
      <w:r w:rsidRPr="00F145BF">
        <w:rPr>
          <w:rFonts w:ascii="Sylfaen" w:hAnsi="Sylfaen"/>
        </w:rPr>
        <w:t>Health is one of the key priorities for the government of Georgia and are fully aligned with the SDG Goals as well as with the WHO’s 13th General Program of Work. To achieve the health-related SDGs by quickly expanding whole-of-government approaches, improving health governance and moving toward universal health coverage (UHC) the national SDGs targets, have been defined for Georgia.</w:t>
      </w:r>
    </w:p>
    <w:p w:rsidR="001B4558" w:rsidRPr="00F145BF" w:rsidRDefault="001B4558" w:rsidP="001B4558">
      <w:pPr>
        <w:jc w:val="both"/>
        <w:rPr>
          <w:rFonts w:ascii="Sylfaen" w:hAnsi="Sylfaen"/>
        </w:rPr>
      </w:pPr>
      <w:r w:rsidRPr="00F145BF">
        <w:rPr>
          <w:rFonts w:ascii="Sylfaen" w:hAnsi="Sylfaen"/>
        </w:rPr>
        <w:t xml:space="preserve">There are already recent successes in advancing the SDG related health targets: </w:t>
      </w:r>
    </w:p>
    <w:p w:rsidR="00F145BF" w:rsidRPr="00F145BF" w:rsidRDefault="00F145BF" w:rsidP="00F145BF">
      <w:pPr>
        <w:jc w:val="both"/>
        <w:rPr>
          <w:rFonts w:ascii="Sylfaen" w:hAnsi="Sylfaen"/>
        </w:rPr>
      </w:pPr>
      <w:r w:rsidRPr="00F145BF">
        <w:rPr>
          <w:rFonts w:ascii="Sylfaen" w:hAnsi="Sylfaen"/>
        </w:rPr>
        <w:t xml:space="preserve">Georgia has made a steady progress in health outcomes for mothers and children.  The emphasis </w:t>
      </w:r>
      <w:r w:rsidRPr="00F145BF">
        <w:rPr>
          <w:rFonts w:ascii="Sylfaen" w:hAnsi="Sylfaen"/>
        </w:rPr>
        <w:t>country</w:t>
      </w:r>
      <w:r w:rsidRPr="00F145BF">
        <w:rPr>
          <w:rFonts w:ascii="Sylfaen" w:hAnsi="Sylfaen"/>
        </w:rPr>
        <w:t xml:space="preserve"> </w:t>
      </w:r>
      <w:r w:rsidRPr="00F145BF">
        <w:rPr>
          <w:rFonts w:ascii="Sylfaen" w:hAnsi="Sylfaen"/>
        </w:rPr>
        <w:t>is</w:t>
      </w:r>
      <w:r w:rsidRPr="00F145BF">
        <w:rPr>
          <w:rFonts w:ascii="Sylfaen" w:hAnsi="Sylfaen"/>
        </w:rPr>
        <w:t xml:space="preserve"> </w:t>
      </w:r>
      <w:r w:rsidRPr="00F145BF">
        <w:rPr>
          <w:rFonts w:ascii="Sylfaen" w:hAnsi="Sylfaen"/>
        </w:rPr>
        <w:t xml:space="preserve">having </w:t>
      </w:r>
      <w:r w:rsidRPr="00F145BF">
        <w:rPr>
          <w:rFonts w:ascii="Sylfaen" w:hAnsi="Sylfaen"/>
        </w:rPr>
        <w:t>not only on increasing access to care, but also on improving quality of care provided to women and children through services regionalization, quality and effectiveness of care measurement, and better regulations</w:t>
      </w:r>
      <w:r w:rsidRPr="00F145BF">
        <w:rPr>
          <w:rFonts w:ascii="Sylfaen" w:hAnsi="Sylfaen"/>
        </w:rPr>
        <w:t>.</w:t>
      </w:r>
    </w:p>
    <w:p w:rsidR="00F145BF" w:rsidRPr="00F145BF" w:rsidRDefault="00F145BF" w:rsidP="00F145BF">
      <w:pPr>
        <w:jc w:val="both"/>
        <w:rPr>
          <w:rFonts w:ascii="Sylfaen" w:hAnsi="Sylfaen"/>
        </w:rPr>
      </w:pPr>
      <w:r w:rsidRPr="00F145BF">
        <w:rPr>
          <w:rFonts w:ascii="Sylfaen" w:hAnsi="Sylfaen"/>
        </w:rPr>
        <w:t xml:space="preserve">The Universal Health Care Program launched by the Government of Georgia in 2013 has led to a major expansion in population entitlement to publicly financed health services, from 29% to over 90% of the population. Financial barriers to access have declined, mainly for outpatient visits and hospital care. As a result, increase utilization of health services. Out of pocket expenses on health and likelihood of impoverishment due to out-of-pocket payments have reduced by 25%, and satisfaction of the population. </w:t>
      </w:r>
    </w:p>
    <w:p w:rsidR="00F145BF" w:rsidRPr="00F145BF" w:rsidRDefault="00F145BF" w:rsidP="00F145BF">
      <w:pPr>
        <w:jc w:val="both"/>
        <w:rPr>
          <w:rFonts w:ascii="Sylfaen" w:hAnsi="Sylfaen"/>
        </w:rPr>
      </w:pPr>
      <w:r w:rsidRPr="00F145BF">
        <w:rPr>
          <w:rFonts w:ascii="Sylfaen" w:hAnsi="Sylfaen"/>
        </w:rPr>
        <w:t xml:space="preserve">Major challenge in terms of health equity is affordable access to essential medicines especially for major NCDs. Out-of-pocket payments are mainly driven by household spending on outpatient medicines. In this regard, In July 2017, the Georgian Ministry of Labor, Health, and Social Affairs introduced policies for enhanced protection for vulnerable people by expanding their benefit package and including medicines for major Non-Communicable Diseases – cardio-vascular, type 2 diabetes, obstructive pulmonary disease and thyroid conditions which together with cancer account for more than 80 percent of the burden of disease in Georgia. Over 600 000 people, people most in need, will receive coverage with these essential medicines through the primary health care settings. </w:t>
      </w:r>
    </w:p>
    <w:p w:rsidR="00F145BF" w:rsidRPr="00F145BF" w:rsidRDefault="00F145BF" w:rsidP="00F145BF">
      <w:pPr>
        <w:jc w:val="both"/>
        <w:rPr>
          <w:rFonts w:ascii="Sylfaen" w:hAnsi="Sylfaen"/>
        </w:rPr>
      </w:pPr>
      <w:r w:rsidRPr="00F145BF">
        <w:rPr>
          <w:rFonts w:ascii="Sylfaen" w:hAnsi="Sylfaen"/>
        </w:rPr>
        <w:lastRenderedPageBreak/>
        <w:t xml:space="preserve">With support of our international partners US CDC, WHO and pharmaceutical company Gilead Sciences Ministry has launched </w:t>
      </w:r>
      <w:proofErr w:type="gramStart"/>
      <w:r w:rsidRPr="00F145BF">
        <w:rPr>
          <w:rFonts w:ascii="Sylfaen" w:hAnsi="Sylfaen"/>
        </w:rPr>
        <w:t>-  the</w:t>
      </w:r>
      <w:proofErr w:type="gramEnd"/>
      <w:r w:rsidRPr="00F145BF">
        <w:rPr>
          <w:rFonts w:ascii="Sylfaen" w:hAnsi="Sylfaen"/>
        </w:rPr>
        <w:t xml:space="preserve"> world first Hepatitis C elimination, which is the risk of a slow progression to chronic liver disease, cancer, and death. I would like to share with you the recent progress and the numbers we have over 98% treatment success rate and the best coverage - 30% when the world's rate is 7-9%. </w:t>
      </w:r>
    </w:p>
    <w:p w:rsidR="00F145BF" w:rsidRPr="00F145BF" w:rsidRDefault="00F145BF" w:rsidP="00F145BF">
      <w:pPr>
        <w:jc w:val="both"/>
        <w:rPr>
          <w:rFonts w:ascii="Sylfaen" w:hAnsi="Sylfaen"/>
        </w:rPr>
      </w:pPr>
      <w:r w:rsidRPr="00F145BF">
        <w:rPr>
          <w:rFonts w:ascii="Sylfaen" w:hAnsi="Sylfaen"/>
        </w:rPr>
        <w:t>Quite a serious success has been achieved since May 1</w:t>
      </w:r>
      <w:r w:rsidRPr="00F145BF">
        <w:rPr>
          <w:rFonts w:ascii="Sylfaen" w:hAnsi="Sylfaen"/>
        </w:rPr>
        <w:t>, 2017</w:t>
      </w:r>
      <w:r w:rsidRPr="00F145BF">
        <w:rPr>
          <w:rFonts w:ascii="Sylfaen" w:hAnsi="Sylfaen"/>
        </w:rPr>
        <w:t xml:space="preserve"> the new Tobacco Control laws are in force. Georgia has been selected as a FCTC2030 project Partner Party among other 14 countries that is a new initiative of WHO FCTC Secretariat to directly help countries to scale up tobacco control measures. One of the selection criteria was the motivation of the country to advance tobacco control and demonstration of some significant achievements in this regard.</w:t>
      </w:r>
    </w:p>
    <w:p w:rsidR="00F145BF" w:rsidRPr="00F145BF" w:rsidRDefault="00F145BF" w:rsidP="00F145BF">
      <w:pPr>
        <w:jc w:val="both"/>
        <w:rPr>
          <w:rFonts w:ascii="Sylfaen" w:hAnsi="Sylfaen"/>
        </w:rPr>
      </w:pPr>
      <w:r w:rsidRPr="00F145BF">
        <w:rPr>
          <w:rFonts w:ascii="Sylfaen" w:hAnsi="Sylfaen"/>
        </w:rPr>
        <w:t>As part of advancing the emergency preparedness over 100 hospitals across the country were included in “Evaluation of Hospital Safety in Georgia”. The assessment provided important insights into mostly private health care providers.</w:t>
      </w:r>
    </w:p>
    <w:p w:rsidR="00F145BF" w:rsidRPr="00F145BF" w:rsidRDefault="00F145BF" w:rsidP="00F145BF">
      <w:pPr>
        <w:jc w:val="both"/>
        <w:rPr>
          <w:rFonts w:ascii="Sylfaen" w:hAnsi="Sylfaen"/>
        </w:rPr>
      </w:pPr>
      <w:r w:rsidRPr="00F145BF">
        <w:rPr>
          <w:rFonts w:ascii="Sylfaen" w:hAnsi="Sylfaen"/>
        </w:rPr>
        <w:t xml:space="preserve">Despite remarkable increase in health budget the resources are still very limited, having in mind needs and expectations of population. </w:t>
      </w:r>
      <w:r w:rsidRPr="00F145BF">
        <w:rPr>
          <w:rFonts w:ascii="Sylfaen" w:hAnsi="Sylfaen"/>
        </w:rPr>
        <w:t xml:space="preserve">It is important </w:t>
      </w:r>
      <w:r w:rsidRPr="00F145BF">
        <w:rPr>
          <w:rFonts w:ascii="Sylfaen" w:hAnsi="Sylfaen"/>
        </w:rPr>
        <w:t xml:space="preserve">to increase the budget, but also </w:t>
      </w:r>
      <w:r w:rsidRPr="00F145BF">
        <w:rPr>
          <w:rFonts w:ascii="Sylfaen" w:hAnsi="Sylfaen"/>
        </w:rPr>
        <w:t>important</w:t>
      </w:r>
      <w:r w:rsidRPr="00F145BF">
        <w:rPr>
          <w:rFonts w:ascii="Sylfaen" w:hAnsi="Sylfaen"/>
        </w:rPr>
        <w:t xml:space="preserve"> to optimize the utilization of available resources by addressing fragmentation, privatization and deregulation. For that </w:t>
      </w:r>
      <w:proofErr w:type="gramStart"/>
      <w:r w:rsidRPr="00F145BF">
        <w:rPr>
          <w:rFonts w:ascii="Sylfaen" w:hAnsi="Sylfaen"/>
        </w:rPr>
        <w:t>country</w:t>
      </w:r>
      <w:r w:rsidRPr="00F145BF">
        <w:rPr>
          <w:rFonts w:ascii="Sylfaen" w:hAnsi="Sylfaen"/>
        </w:rPr>
        <w:t xml:space="preserve"> need</w:t>
      </w:r>
      <w:r w:rsidRPr="00F145BF">
        <w:rPr>
          <w:rFonts w:ascii="Sylfaen" w:hAnsi="Sylfaen"/>
        </w:rPr>
        <w:t>s</w:t>
      </w:r>
      <w:r w:rsidRPr="00F145BF">
        <w:rPr>
          <w:rFonts w:ascii="Sylfaen" w:hAnsi="Sylfaen"/>
        </w:rPr>
        <w:t xml:space="preserve"> strong health financing system, improvement of E-health and   strengthen</w:t>
      </w:r>
      <w:proofErr w:type="gramEnd"/>
      <w:r w:rsidRPr="00F145BF">
        <w:rPr>
          <w:rFonts w:ascii="Sylfaen" w:hAnsi="Sylfaen"/>
        </w:rPr>
        <w:t xml:space="preserve"> primary health care</w:t>
      </w:r>
      <w:r w:rsidRPr="00F145BF">
        <w:rPr>
          <w:rFonts w:ascii="Sylfaen" w:hAnsi="Sylfaen"/>
        </w:rPr>
        <w:t>.</w:t>
      </w:r>
    </w:p>
    <w:p w:rsidR="00F145BF" w:rsidRPr="00636AE2" w:rsidRDefault="00F145BF" w:rsidP="00F145BF">
      <w:pPr>
        <w:jc w:val="both"/>
        <w:rPr>
          <w:rFonts w:cstheme="minorHAnsi"/>
          <w:sz w:val="24"/>
        </w:rPr>
      </w:pPr>
    </w:p>
    <w:p w:rsidR="00390E4A" w:rsidRDefault="00390E4A" w:rsidP="00305C0A">
      <w:r w:rsidRPr="00390E4A">
        <w:rPr>
          <w:rFonts w:ascii="Sylfaen" w:hAnsi="Sylfaen"/>
          <w:b/>
          <w:i/>
          <w:u w:val="single"/>
        </w:rPr>
        <w:t>5.5 Universal health coverage</w:t>
      </w:r>
    </w:p>
    <w:p w:rsidR="000551BD" w:rsidRPr="00BA4A3D" w:rsidRDefault="000551BD" w:rsidP="00390E4A">
      <w:pPr>
        <w:jc w:val="both"/>
        <w:rPr>
          <w:rFonts w:ascii="Sylfaen" w:hAnsi="Sylfaen" w:cs="Calibri"/>
          <w:sz w:val="16"/>
          <w:u w:val="single"/>
        </w:rPr>
      </w:pPr>
      <w:r w:rsidRPr="00BA4A3D">
        <w:rPr>
          <w:rFonts w:ascii="Sylfaen" w:hAnsi="Sylfaen" w:cs="Times New Roman"/>
          <w:b/>
          <w:bCs/>
          <w:color w:val="000000"/>
          <w:szCs w:val="30"/>
          <w:u w:val="single"/>
        </w:rPr>
        <w:t>Primary health care towards universal health coverage</w:t>
      </w:r>
    </w:p>
    <w:p w:rsidR="00D7683D" w:rsidRDefault="000551BD" w:rsidP="00D7683D">
      <w:pPr>
        <w:jc w:val="both"/>
        <w:rPr>
          <w:rFonts w:ascii="Sylfaen" w:hAnsi="Sylfaen"/>
        </w:rPr>
      </w:pPr>
      <w:r w:rsidRPr="00D7683D">
        <w:rPr>
          <w:rFonts w:ascii="Sylfaen" w:hAnsi="Sylfaen"/>
        </w:rPr>
        <w:t>The year 2018 marked the fortieth anniversary of the Declaration of Alma-Ata</w:t>
      </w:r>
      <w:r w:rsidRPr="00D7683D">
        <w:rPr>
          <w:rFonts w:ascii="Sylfaen" w:hAnsi="Sylfaen"/>
        </w:rPr>
        <w:t xml:space="preserve">. </w:t>
      </w:r>
      <w:r w:rsidRPr="00D7683D">
        <w:rPr>
          <w:rFonts w:ascii="Sylfaen" w:hAnsi="Sylfaen"/>
        </w:rPr>
        <w:t>In the Declaration of Astana,</w:t>
      </w:r>
      <w:r w:rsidRPr="00D7683D">
        <w:rPr>
          <w:rFonts w:ascii="Sylfaen" w:hAnsi="Sylfaen"/>
        </w:rPr>
        <w:t xml:space="preserve"> </w:t>
      </w:r>
      <w:r w:rsidRPr="00D7683D">
        <w:rPr>
          <w:rFonts w:ascii="Sylfaen" w:hAnsi="Sylfaen"/>
        </w:rPr>
        <w:t>Member States called for a renewal of primary health care,</w:t>
      </w:r>
      <w:r w:rsidRPr="00D7683D">
        <w:rPr>
          <w:rFonts w:ascii="Sylfaen" w:hAnsi="Sylfaen"/>
        </w:rPr>
        <w:t xml:space="preserve"> </w:t>
      </w:r>
      <w:r w:rsidRPr="00D7683D">
        <w:rPr>
          <w:rFonts w:ascii="Sylfaen" w:hAnsi="Sylfaen"/>
        </w:rPr>
        <w:t>reaffirming their commitment to the fundamental right of every human being to the enjoyment of the</w:t>
      </w:r>
      <w:r w:rsidRPr="00D7683D">
        <w:rPr>
          <w:rFonts w:ascii="Sylfaen" w:hAnsi="Sylfaen"/>
        </w:rPr>
        <w:t xml:space="preserve"> </w:t>
      </w:r>
      <w:r w:rsidRPr="00D7683D">
        <w:rPr>
          <w:rFonts w:ascii="Sylfaen" w:hAnsi="Sylfaen"/>
        </w:rPr>
        <w:t>highest attainable standard of health without distinction of any kind and to the values and principles of</w:t>
      </w:r>
      <w:r w:rsidRPr="00D7683D">
        <w:rPr>
          <w:rFonts w:ascii="Sylfaen" w:hAnsi="Sylfaen"/>
        </w:rPr>
        <w:t xml:space="preserve"> </w:t>
      </w:r>
      <w:r w:rsidRPr="00D7683D">
        <w:rPr>
          <w:rFonts w:ascii="Sylfaen" w:hAnsi="Sylfaen"/>
        </w:rPr>
        <w:t>justice and solidarity, underlining the importance of health for peace, security and socioeconomic</w:t>
      </w:r>
      <w:r w:rsidRPr="00D7683D">
        <w:rPr>
          <w:rFonts w:ascii="Sylfaen" w:hAnsi="Sylfaen"/>
        </w:rPr>
        <w:t xml:space="preserve"> </w:t>
      </w:r>
      <w:r w:rsidRPr="00D7683D">
        <w:rPr>
          <w:rFonts w:ascii="Sylfaen" w:hAnsi="Sylfaen"/>
        </w:rPr>
        <w:t xml:space="preserve">development. </w:t>
      </w:r>
      <w:r w:rsidR="00D7683D" w:rsidRPr="00D7683D">
        <w:rPr>
          <w:rFonts w:ascii="Sylfaen" w:hAnsi="Sylfaen"/>
        </w:rPr>
        <w:t xml:space="preserve">Renewing primary health care and placing it at the </w:t>
      </w:r>
      <w:proofErr w:type="spellStart"/>
      <w:r w:rsidR="00D7683D" w:rsidRPr="00D7683D">
        <w:rPr>
          <w:rFonts w:ascii="Sylfaen" w:hAnsi="Sylfaen"/>
        </w:rPr>
        <w:t>centre</w:t>
      </w:r>
      <w:proofErr w:type="spellEnd"/>
      <w:r w:rsidR="00D7683D" w:rsidRPr="00D7683D">
        <w:rPr>
          <w:rFonts w:ascii="Sylfaen" w:hAnsi="Sylfaen"/>
        </w:rPr>
        <w:t xml:space="preserve"> of efforts to achieve “healthy lives and</w:t>
      </w:r>
      <w:r w:rsidR="00D7683D" w:rsidRPr="00D7683D">
        <w:rPr>
          <w:rFonts w:ascii="Sylfaen" w:hAnsi="Sylfaen"/>
        </w:rPr>
        <w:t xml:space="preserve"> </w:t>
      </w:r>
      <w:r w:rsidR="00D7683D" w:rsidRPr="00D7683D">
        <w:rPr>
          <w:rFonts w:ascii="Sylfaen" w:hAnsi="Sylfaen"/>
        </w:rPr>
        <w:t>well-being for all at all ages” are critical for three reasons: (a) the featur</w:t>
      </w:r>
      <w:r w:rsidR="00D7683D" w:rsidRPr="00D7683D">
        <w:rPr>
          <w:rFonts w:ascii="Sylfaen" w:hAnsi="Sylfaen"/>
        </w:rPr>
        <w:t xml:space="preserve">es of primary health care allow </w:t>
      </w:r>
      <w:r w:rsidR="00D7683D" w:rsidRPr="00D7683D">
        <w:rPr>
          <w:rFonts w:ascii="Sylfaen" w:hAnsi="Sylfaen"/>
        </w:rPr>
        <w:t>the health system to adapt and respond to a complex and rapidly changing world; (b) with its em</w:t>
      </w:r>
      <w:r w:rsidR="00D7683D" w:rsidRPr="00D7683D">
        <w:rPr>
          <w:rFonts w:ascii="Sylfaen" w:hAnsi="Sylfaen"/>
        </w:rPr>
        <w:t xml:space="preserve">phasis </w:t>
      </w:r>
      <w:r w:rsidR="00D7683D" w:rsidRPr="00D7683D">
        <w:rPr>
          <w:rFonts w:ascii="Sylfaen" w:hAnsi="Sylfaen"/>
        </w:rPr>
        <w:t>on promotion and prevention, addressing determinants and a people-</w:t>
      </w:r>
      <w:proofErr w:type="spellStart"/>
      <w:r w:rsidR="00D7683D" w:rsidRPr="00D7683D">
        <w:rPr>
          <w:rFonts w:ascii="Sylfaen" w:hAnsi="Sylfaen"/>
        </w:rPr>
        <w:t>c</w:t>
      </w:r>
      <w:r w:rsidR="00D7683D" w:rsidRPr="00D7683D">
        <w:rPr>
          <w:rFonts w:ascii="Sylfaen" w:hAnsi="Sylfaen"/>
        </w:rPr>
        <w:t>entred</w:t>
      </w:r>
      <w:proofErr w:type="spellEnd"/>
      <w:r w:rsidR="00D7683D" w:rsidRPr="00D7683D">
        <w:rPr>
          <w:rFonts w:ascii="Sylfaen" w:hAnsi="Sylfaen"/>
        </w:rPr>
        <w:t xml:space="preserve"> approach, primary health </w:t>
      </w:r>
      <w:r w:rsidR="00D7683D" w:rsidRPr="00D7683D">
        <w:rPr>
          <w:rFonts w:ascii="Sylfaen" w:hAnsi="Sylfaen"/>
        </w:rPr>
        <w:t>care has proven to be a highly effective and efficient way to address the m</w:t>
      </w:r>
      <w:r w:rsidR="00D7683D" w:rsidRPr="00D7683D">
        <w:rPr>
          <w:rFonts w:ascii="Sylfaen" w:hAnsi="Sylfaen"/>
        </w:rPr>
        <w:t xml:space="preserve">ain causes of, and risk factors </w:t>
      </w:r>
      <w:r w:rsidR="00D7683D" w:rsidRPr="00D7683D">
        <w:rPr>
          <w:rFonts w:ascii="Sylfaen" w:hAnsi="Sylfaen"/>
        </w:rPr>
        <w:t>for, poor health, as well as for handling the emerging challenges that may</w:t>
      </w:r>
      <w:r w:rsidR="00D7683D" w:rsidRPr="00D7683D">
        <w:rPr>
          <w:rFonts w:ascii="Sylfaen" w:hAnsi="Sylfaen"/>
        </w:rPr>
        <w:t xml:space="preserve"> threaten health in the future; </w:t>
      </w:r>
      <w:r w:rsidR="00D7683D" w:rsidRPr="00D7683D">
        <w:rPr>
          <w:rFonts w:ascii="Sylfaen" w:hAnsi="Sylfaen"/>
        </w:rPr>
        <w:t>and (c) universal health care and the health-related Sustainabl</w:t>
      </w:r>
      <w:r w:rsidR="00D7683D" w:rsidRPr="00D7683D">
        <w:rPr>
          <w:rFonts w:ascii="Sylfaen" w:hAnsi="Sylfaen"/>
        </w:rPr>
        <w:t xml:space="preserve">e Development Goals can only be </w:t>
      </w:r>
      <w:r w:rsidR="00D7683D" w:rsidRPr="00D7683D">
        <w:rPr>
          <w:rFonts w:ascii="Sylfaen" w:hAnsi="Sylfaen"/>
        </w:rPr>
        <w:t xml:space="preserve">sustainably achieved with a stronger emphasis on primary health care.  </w:t>
      </w:r>
    </w:p>
    <w:p w:rsidR="00D7683D" w:rsidRPr="00D7683D" w:rsidRDefault="00D7683D" w:rsidP="00D7683D">
      <w:pPr>
        <w:jc w:val="both"/>
        <w:rPr>
          <w:rFonts w:ascii="Sylfaen" w:hAnsi="Sylfaen"/>
        </w:rPr>
      </w:pPr>
      <w:r w:rsidRPr="00D7683D">
        <w:rPr>
          <w:rFonts w:ascii="Sylfaen" w:hAnsi="Sylfaen"/>
        </w:rPr>
        <w:t xml:space="preserve">Many countries are still grappling with what has been described </w:t>
      </w:r>
      <w:r w:rsidRPr="00D7683D">
        <w:rPr>
          <w:rFonts w:ascii="Sylfaen" w:hAnsi="Sylfaen"/>
        </w:rPr>
        <w:t xml:space="preserve">as the unfinished agenda of the </w:t>
      </w:r>
      <w:r w:rsidRPr="00D7683D">
        <w:rPr>
          <w:rFonts w:ascii="Sylfaen" w:hAnsi="Sylfaen"/>
        </w:rPr>
        <w:t>Millennium Development Goals: addressing the burdens of commu</w:t>
      </w:r>
      <w:r w:rsidRPr="00D7683D">
        <w:rPr>
          <w:rFonts w:ascii="Sylfaen" w:hAnsi="Sylfaen"/>
        </w:rPr>
        <w:t xml:space="preserve">nicable, maternal, neonatal and </w:t>
      </w:r>
      <w:r w:rsidRPr="00D7683D">
        <w:rPr>
          <w:rFonts w:ascii="Sylfaen" w:hAnsi="Sylfaen"/>
        </w:rPr>
        <w:t>childhood diseases and malnutrition.</w:t>
      </w:r>
    </w:p>
    <w:p w:rsidR="00D7683D" w:rsidRDefault="00D7683D" w:rsidP="00D7683D">
      <w:pPr>
        <w:jc w:val="both"/>
        <w:rPr>
          <w:rFonts w:ascii="Sylfaen" w:hAnsi="Sylfaen"/>
        </w:rPr>
      </w:pPr>
      <w:r w:rsidRPr="00D7683D">
        <w:rPr>
          <w:rFonts w:ascii="Sylfaen" w:hAnsi="Sylfaen"/>
        </w:rPr>
        <w:t>Considerable progress has been made in improving heal</w:t>
      </w:r>
      <w:r w:rsidRPr="00D7683D">
        <w:rPr>
          <w:rFonts w:ascii="Sylfaen" w:hAnsi="Sylfaen"/>
        </w:rPr>
        <w:t xml:space="preserve">th and well-being over the past </w:t>
      </w:r>
      <w:r w:rsidRPr="00D7683D">
        <w:rPr>
          <w:rFonts w:ascii="Sylfaen" w:hAnsi="Sylfaen"/>
        </w:rPr>
        <w:t>40 years, with dramatic reductions in maternal, neonatal and child deaths</w:t>
      </w:r>
      <w:r w:rsidRPr="00D7683D">
        <w:rPr>
          <w:rFonts w:ascii="Sylfaen" w:hAnsi="Sylfaen"/>
        </w:rPr>
        <w:t xml:space="preserve"> and in deaths from causes such </w:t>
      </w:r>
      <w:r w:rsidRPr="00D7683D">
        <w:rPr>
          <w:rFonts w:ascii="Sylfaen" w:hAnsi="Sylfaen"/>
        </w:rPr>
        <w:t xml:space="preserve">as </w:t>
      </w:r>
      <w:r w:rsidRPr="00D7683D">
        <w:rPr>
          <w:rFonts w:ascii="Sylfaen" w:hAnsi="Sylfaen"/>
        </w:rPr>
        <w:lastRenderedPageBreak/>
        <w:t>HIV/AIDS, malaria, tuberculosis and vaccine-preventable diseases, that progress has been u</w:t>
      </w:r>
      <w:r w:rsidRPr="00D7683D">
        <w:rPr>
          <w:rFonts w:ascii="Sylfaen" w:hAnsi="Sylfaen"/>
        </w:rPr>
        <w:t xml:space="preserve">neven </w:t>
      </w:r>
      <w:r w:rsidRPr="00D7683D">
        <w:rPr>
          <w:rFonts w:ascii="Sylfaen" w:hAnsi="Sylfaen"/>
        </w:rPr>
        <w:t>across and within countries</w:t>
      </w:r>
      <w:r w:rsidRPr="00D7683D">
        <w:rPr>
          <w:rFonts w:ascii="Sylfaen" w:hAnsi="Sylfaen"/>
        </w:rPr>
        <w:t xml:space="preserve">. </w:t>
      </w:r>
      <w:r w:rsidRPr="00D7683D">
        <w:rPr>
          <w:rFonts w:ascii="Sylfaen" w:hAnsi="Sylfaen"/>
        </w:rPr>
        <w:t>Additional challenges are presented by increasing health emergenc</w:t>
      </w:r>
      <w:r w:rsidRPr="00D7683D">
        <w:rPr>
          <w:rFonts w:ascii="Sylfaen" w:hAnsi="Sylfaen"/>
        </w:rPr>
        <w:t xml:space="preserve">ies, including violent conflict </w:t>
      </w:r>
      <w:r w:rsidRPr="00D7683D">
        <w:rPr>
          <w:rFonts w:ascii="Sylfaen" w:hAnsi="Sylfaen"/>
        </w:rPr>
        <w:t>and natural disasters (expected to increase due to climate change) that have resulted in the largest</w:t>
      </w:r>
      <w:r w:rsidRPr="00D7683D">
        <w:rPr>
          <w:rFonts w:ascii="Sylfaen" w:hAnsi="Sylfaen"/>
        </w:rPr>
        <w:t xml:space="preserve"> </w:t>
      </w:r>
      <w:r w:rsidRPr="00D7683D">
        <w:rPr>
          <w:rFonts w:ascii="Sylfaen" w:hAnsi="Sylfaen"/>
        </w:rPr>
        <w:t>population migrations in history. In addition, populations are facing t</w:t>
      </w:r>
      <w:r w:rsidRPr="00D7683D">
        <w:rPr>
          <w:rFonts w:ascii="Sylfaen" w:hAnsi="Sylfaen"/>
        </w:rPr>
        <w:t xml:space="preserve">he spread of both new pathogens </w:t>
      </w:r>
      <w:r w:rsidRPr="00D7683D">
        <w:rPr>
          <w:rFonts w:ascii="Sylfaen" w:hAnsi="Sylfaen"/>
        </w:rPr>
        <w:t>and pathogens that are resistant to current forms of treatment.</w:t>
      </w:r>
    </w:p>
    <w:p w:rsidR="00D7683D" w:rsidRDefault="00D7683D" w:rsidP="00D7683D">
      <w:pPr>
        <w:jc w:val="both"/>
        <w:rPr>
          <w:rFonts w:ascii="Sylfaen" w:hAnsi="Sylfaen"/>
        </w:rPr>
      </w:pPr>
      <w:r w:rsidRPr="00D7683D">
        <w:rPr>
          <w:rFonts w:ascii="Sylfaen" w:hAnsi="Sylfaen"/>
        </w:rPr>
        <w:t>W</w:t>
      </w:r>
      <w:r w:rsidRPr="00D7683D">
        <w:rPr>
          <w:rFonts w:ascii="Sylfaen" w:hAnsi="Sylfaen"/>
        </w:rPr>
        <w:t>HO, UNICEF and the Government of Kazakhstan organized t</w:t>
      </w:r>
      <w:r>
        <w:rPr>
          <w:rFonts w:ascii="Sylfaen" w:hAnsi="Sylfaen"/>
        </w:rPr>
        <w:t xml:space="preserve">he Global Conference on Primary </w:t>
      </w:r>
      <w:r w:rsidRPr="00D7683D">
        <w:rPr>
          <w:rFonts w:ascii="Sylfaen" w:hAnsi="Sylfaen"/>
        </w:rPr>
        <w:t xml:space="preserve">Health Care: From Alma-Ata towards universal health coverage </w:t>
      </w:r>
      <w:r>
        <w:rPr>
          <w:rFonts w:ascii="Sylfaen" w:hAnsi="Sylfaen"/>
        </w:rPr>
        <w:t xml:space="preserve">and the Sustainable Development </w:t>
      </w:r>
      <w:r w:rsidRPr="00D7683D">
        <w:rPr>
          <w:rFonts w:ascii="Sylfaen" w:hAnsi="Sylfaen"/>
        </w:rPr>
        <w:t xml:space="preserve">Goals, which was held in Astana on 25 and 26 October </w:t>
      </w:r>
      <w:proofErr w:type="gramStart"/>
      <w:r w:rsidRPr="00D7683D">
        <w:rPr>
          <w:rFonts w:ascii="Sylfaen" w:hAnsi="Sylfaen"/>
        </w:rPr>
        <w:t>2018</w:t>
      </w:r>
      <w:r w:rsidRPr="00D7683D">
        <w:rPr>
          <w:rFonts w:ascii="Sylfaen" w:hAnsi="Sylfaen"/>
        </w:rPr>
        <w:t>.</w:t>
      </w:r>
      <w:proofErr w:type="gramEnd"/>
      <w:r w:rsidRPr="00D7683D">
        <w:rPr>
          <w:rFonts w:ascii="Sylfaen" w:hAnsi="Sylfaen"/>
        </w:rPr>
        <w:t xml:space="preserve"> </w:t>
      </w:r>
      <w:r>
        <w:rPr>
          <w:rFonts w:ascii="Sylfaen" w:hAnsi="Sylfaen"/>
        </w:rPr>
        <w:t xml:space="preserve"> </w:t>
      </w:r>
    </w:p>
    <w:p w:rsidR="00D7683D" w:rsidRPr="00D7683D" w:rsidRDefault="00D7683D" w:rsidP="00D7683D">
      <w:pPr>
        <w:jc w:val="both"/>
        <w:rPr>
          <w:rFonts w:ascii="Sylfaen" w:hAnsi="Sylfaen"/>
        </w:rPr>
      </w:pPr>
      <w:r w:rsidRPr="00D7683D">
        <w:rPr>
          <w:rFonts w:ascii="Sylfaen" w:hAnsi="Sylfaen"/>
        </w:rPr>
        <w:t xml:space="preserve">Primary health care is a whole-of-society approach to health </w:t>
      </w:r>
      <w:r>
        <w:rPr>
          <w:rFonts w:ascii="Sylfaen" w:hAnsi="Sylfaen"/>
        </w:rPr>
        <w:t xml:space="preserve">that aims to ensure the highest </w:t>
      </w:r>
      <w:r w:rsidRPr="00D7683D">
        <w:rPr>
          <w:rFonts w:ascii="Sylfaen" w:hAnsi="Sylfaen"/>
        </w:rPr>
        <w:t xml:space="preserve">possible level of health and well-being and equitable distribution through action on three levels: </w:t>
      </w:r>
    </w:p>
    <w:p w:rsidR="00D7683D" w:rsidRDefault="00D7683D" w:rsidP="00D7683D">
      <w:pPr>
        <w:pStyle w:val="ListParagraph"/>
        <w:numPr>
          <w:ilvl w:val="0"/>
          <w:numId w:val="22"/>
        </w:numPr>
        <w:jc w:val="both"/>
        <w:rPr>
          <w:rFonts w:ascii="Sylfaen" w:hAnsi="Sylfaen"/>
        </w:rPr>
      </w:pPr>
      <w:r w:rsidRPr="00D7683D">
        <w:rPr>
          <w:rFonts w:ascii="Sylfaen" w:hAnsi="Sylfaen"/>
        </w:rPr>
        <w:t>meeting people’s health needs through comprehensive and integrated health services</w:t>
      </w:r>
      <w:r>
        <w:rPr>
          <w:rFonts w:ascii="Sylfaen" w:hAnsi="Sylfaen"/>
        </w:rPr>
        <w:t xml:space="preserve"> </w:t>
      </w:r>
      <w:r w:rsidRPr="00D7683D">
        <w:rPr>
          <w:rFonts w:ascii="Sylfaen" w:hAnsi="Sylfaen"/>
        </w:rPr>
        <w:t>(promotive, protective, preventive, curative, rehabilitative and palliative) throughout the life</w:t>
      </w:r>
      <w:r>
        <w:rPr>
          <w:rFonts w:ascii="Sylfaen" w:hAnsi="Sylfaen"/>
        </w:rPr>
        <w:t xml:space="preserve"> </w:t>
      </w:r>
      <w:r w:rsidRPr="00D7683D">
        <w:rPr>
          <w:rFonts w:ascii="Sylfaen" w:hAnsi="Sylfaen"/>
        </w:rPr>
        <w:t xml:space="preserve">course, prioritizing primary care and essential public health functions; </w:t>
      </w:r>
    </w:p>
    <w:p w:rsidR="00D7683D" w:rsidRDefault="00D7683D" w:rsidP="00D7683D">
      <w:pPr>
        <w:pStyle w:val="ListParagraph"/>
        <w:numPr>
          <w:ilvl w:val="0"/>
          <w:numId w:val="22"/>
        </w:numPr>
        <w:jc w:val="both"/>
        <w:rPr>
          <w:rFonts w:ascii="Sylfaen" w:hAnsi="Sylfaen"/>
        </w:rPr>
      </w:pPr>
      <w:r w:rsidRPr="00D7683D">
        <w:rPr>
          <w:rFonts w:ascii="Sylfaen" w:hAnsi="Sylfaen"/>
        </w:rPr>
        <w:t>systematically addressing the broader determinants of health (including social, economic and</w:t>
      </w:r>
      <w:r>
        <w:rPr>
          <w:rFonts w:ascii="Sylfaen" w:hAnsi="Sylfaen"/>
        </w:rPr>
        <w:t xml:space="preserve"> </w:t>
      </w:r>
      <w:r w:rsidRPr="00D7683D">
        <w:rPr>
          <w:rFonts w:ascii="Sylfaen" w:hAnsi="Sylfaen"/>
        </w:rPr>
        <w:t xml:space="preserve">environmental factors, as well as individual characteristics and </w:t>
      </w:r>
      <w:proofErr w:type="spellStart"/>
      <w:r w:rsidRPr="00D7683D">
        <w:rPr>
          <w:rFonts w:ascii="Sylfaen" w:hAnsi="Sylfaen"/>
        </w:rPr>
        <w:t>behaviour</w:t>
      </w:r>
      <w:proofErr w:type="spellEnd"/>
      <w:r w:rsidRPr="00D7683D">
        <w:rPr>
          <w:rFonts w:ascii="Sylfaen" w:hAnsi="Sylfaen"/>
        </w:rPr>
        <w:t>) through</w:t>
      </w:r>
      <w:r>
        <w:rPr>
          <w:rFonts w:ascii="Sylfaen" w:hAnsi="Sylfaen"/>
        </w:rPr>
        <w:t xml:space="preserve"> </w:t>
      </w:r>
      <w:r w:rsidRPr="00D7683D">
        <w:rPr>
          <w:rFonts w:ascii="Sylfaen" w:hAnsi="Sylfaen"/>
        </w:rPr>
        <w:t xml:space="preserve">evidence-informed policies and actions across all sectors; </w:t>
      </w:r>
    </w:p>
    <w:p w:rsidR="000551BD" w:rsidRPr="00D7683D" w:rsidRDefault="00D7683D" w:rsidP="00D7683D">
      <w:pPr>
        <w:pStyle w:val="ListParagraph"/>
        <w:numPr>
          <w:ilvl w:val="0"/>
          <w:numId w:val="22"/>
        </w:numPr>
        <w:jc w:val="both"/>
        <w:rPr>
          <w:rFonts w:ascii="Sylfaen" w:hAnsi="Sylfaen"/>
        </w:rPr>
      </w:pPr>
      <w:proofErr w:type="gramStart"/>
      <w:r w:rsidRPr="00D7683D">
        <w:rPr>
          <w:rFonts w:ascii="Sylfaen" w:hAnsi="Sylfaen"/>
        </w:rPr>
        <w:t>empowering</w:t>
      </w:r>
      <w:proofErr w:type="gramEnd"/>
      <w:r w:rsidRPr="00D7683D">
        <w:rPr>
          <w:rFonts w:ascii="Sylfaen" w:hAnsi="Sylfaen"/>
        </w:rPr>
        <w:t xml:space="preserve"> individuals, families and communities to optimize their health as advocates for</w:t>
      </w:r>
      <w:r>
        <w:rPr>
          <w:rFonts w:ascii="Sylfaen" w:hAnsi="Sylfaen"/>
        </w:rPr>
        <w:t xml:space="preserve"> </w:t>
      </w:r>
      <w:r w:rsidRPr="00D7683D">
        <w:rPr>
          <w:rFonts w:ascii="Sylfaen" w:hAnsi="Sylfaen"/>
        </w:rPr>
        <w:t>policies that promote and protect health and well-being, as co-developers of health and social</w:t>
      </w:r>
      <w:r>
        <w:rPr>
          <w:rFonts w:ascii="Sylfaen" w:hAnsi="Sylfaen"/>
        </w:rPr>
        <w:t xml:space="preserve"> </w:t>
      </w:r>
      <w:r w:rsidRPr="00D7683D">
        <w:rPr>
          <w:rFonts w:ascii="Sylfaen" w:hAnsi="Sylfaen"/>
        </w:rPr>
        <w:t>services and as self-</w:t>
      </w:r>
      <w:proofErr w:type="spellStart"/>
      <w:r w:rsidRPr="00D7683D">
        <w:rPr>
          <w:rFonts w:ascii="Sylfaen" w:hAnsi="Sylfaen"/>
        </w:rPr>
        <w:t>carers</w:t>
      </w:r>
      <w:proofErr w:type="spellEnd"/>
      <w:r w:rsidRPr="00D7683D">
        <w:rPr>
          <w:rFonts w:ascii="Sylfaen" w:hAnsi="Sylfaen"/>
        </w:rPr>
        <w:t xml:space="preserve"> and caregivers.</w:t>
      </w:r>
    </w:p>
    <w:p w:rsidR="000551BD" w:rsidRDefault="00D7683D" w:rsidP="00BA4A3D">
      <w:pPr>
        <w:jc w:val="both"/>
        <w:rPr>
          <w:rFonts w:ascii="Sylfaen" w:hAnsi="Sylfaen"/>
        </w:rPr>
      </w:pPr>
      <w:proofErr w:type="gramStart"/>
      <w:r w:rsidRPr="00BA4A3D">
        <w:rPr>
          <w:rFonts w:ascii="Sylfaen" w:hAnsi="Sylfaen"/>
          <w:b/>
          <w:bCs/>
        </w:rPr>
        <w:t>TRANSFORMING VISION INTO ACTION</w:t>
      </w:r>
      <w:r w:rsidR="00BA4A3D">
        <w:rPr>
          <w:rFonts w:ascii="Sylfaen" w:hAnsi="Sylfaen"/>
          <w:b/>
          <w:bCs/>
        </w:rPr>
        <w:t xml:space="preserve">: </w:t>
      </w:r>
      <w:r w:rsidR="00BA4A3D" w:rsidRPr="00BA4A3D">
        <w:rPr>
          <w:rFonts w:ascii="Sylfaen" w:hAnsi="Sylfaen"/>
        </w:rPr>
        <w:t>If transformed into action, the global commitment to primary health care in the</w:t>
      </w:r>
      <w:r w:rsidR="00BA4A3D">
        <w:rPr>
          <w:rFonts w:ascii="Sylfaen" w:hAnsi="Sylfaen"/>
        </w:rPr>
        <w:t xml:space="preserve"> Declaration of </w:t>
      </w:r>
      <w:r w:rsidR="00BA4A3D" w:rsidRPr="00BA4A3D">
        <w:rPr>
          <w:rFonts w:ascii="Sylfaen" w:hAnsi="Sylfaen"/>
        </w:rPr>
        <w:t>Astana has the potential to bring about demonstrable change.</w:t>
      </w:r>
      <w:proofErr w:type="gramEnd"/>
      <w:r w:rsidR="00BA4A3D" w:rsidRPr="00BA4A3D">
        <w:rPr>
          <w:rFonts w:ascii="Sylfaen" w:hAnsi="Sylfaen"/>
        </w:rPr>
        <w:t xml:space="preserve"> Two related UNICEF/WHO documents</w:t>
      </w:r>
      <w:r w:rsidR="00BA4A3D">
        <w:rPr>
          <w:rFonts w:ascii="Sylfaen" w:hAnsi="Sylfaen"/>
        </w:rPr>
        <w:t xml:space="preserve"> </w:t>
      </w:r>
      <w:r w:rsidR="00BA4A3D" w:rsidRPr="00BA4A3D">
        <w:rPr>
          <w:rFonts w:ascii="Sylfaen" w:hAnsi="Sylfaen"/>
        </w:rPr>
        <w:t>that could support such an effort have been developed and were launc</w:t>
      </w:r>
      <w:r w:rsidR="00BA4A3D">
        <w:rPr>
          <w:rFonts w:ascii="Sylfaen" w:hAnsi="Sylfaen"/>
        </w:rPr>
        <w:t xml:space="preserve">hed at the Global Conference on </w:t>
      </w:r>
      <w:r w:rsidR="00BA4A3D" w:rsidRPr="00BA4A3D">
        <w:rPr>
          <w:rFonts w:ascii="Sylfaen" w:hAnsi="Sylfaen"/>
        </w:rPr>
        <w:t>Primary Health Care in October 2018 with a set of evidence-based l</w:t>
      </w:r>
      <w:r w:rsidR="00BA4A3D">
        <w:rPr>
          <w:rFonts w:ascii="Sylfaen" w:hAnsi="Sylfaen"/>
        </w:rPr>
        <w:t xml:space="preserve">evers to help countries to make </w:t>
      </w:r>
      <w:r w:rsidR="00BA4A3D" w:rsidRPr="00BA4A3D">
        <w:rPr>
          <w:rFonts w:ascii="Sylfaen" w:hAnsi="Sylfaen"/>
        </w:rPr>
        <w:t>progress across the three components of primary health care. These lev</w:t>
      </w:r>
      <w:r w:rsidR="00BA4A3D">
        <w:rPr>
          <w:rFonts w:ascii="Sylfaen" w:hAnsi="Sylfaen"/>
        </w:rPr>
        <w:t xml:space="preserve">ers address key elements of the </w:t>
      </w:r>
      <w:r w:rsidR="00BA4A3D" w:rsidRPr="00BA4A3D">
        <w:rPr>
          <w:rFonts w:ascii="Sylfaen" w:hAnsi="Sylfaen"/>
        </w:rPr>
        <w:t>health system at the policy and operational levels, although the two levels are interdependent</w:t>
      </w:r>
      <w:r w:rsidR="00BA4A3D">
        <w:rPr>
          <w:rFonts w:ascii="Sylfaen" w:hAnsi="Sylfaen"/>
        </w:rPr>
        <w:t>.</w:t>
      </w:r>
    </w:p>
    <w:p w:rsidR="00D7683D" w:rsidRPr="00BA4A3D" w:rsidRDefault="00BA4A3D" w:rsidP="00BA4A3D">
      <w:pPr>
        <w:jc w:val="both"/>
        <w:rPr>
          <w:rFonts w:ascii="Sylfaen" w:hAnsi="Sylfaen" w:cs="Times New Roman"/>
          <w:b/>
          <w:bCs/>
          <w:color w:val="000000"/>
          <w:szCs w:val="30"/>
          <w:u w:val="single"/>
        </w:rPr>
      </w:pPr>
      <w:r w:rsidRPr="00BA4A3D">
        <w:rPr>
          <w:rFonts w:ascii="Sylfaen" w:hAnsi="Sylfaen" w:cs="Times New Roman"/>
          <w:b/>
          <w:bCs/>
          <w:color w:val="000000"/>
          <w:szCs w:val="30"/>
          <w:u w:val="single"/>
        </w:rPr>
        <w:t xml:space="preserve">Community health workers </w:t>
      </w:r>
      <w:r w:rsidRPr="00BA4A3D">
        <w:rPr>
          <w:rFonts w:ascii="Sylfaen" w:hAnsi="Sylfaen" w:cs="Times New Roman"/>
          <w:b/>
          <w:bCs/>
          <w:color w:val="000000"/>
          <w:szCs w:val="30"/>
          <w:u w:val="single"/>
        </w:rPr>
        <w:t xml:space="preserve">delivering primary health care: </w:t>
      </w:r>
      <w:r w:rsidRPr="00BA4A3D">
        <w:rPr>
          <w:rFonts w:ascii="Sylfaen" w:hAnsi="Sylfaen" w:cs="Times New Roman"/>
          <w:b/>
          <w:bCs/>
          <w:color w:val="000000"/>
          <w:szCs w:val="30"/>
          <w:u w:val="single"/>
        </w:rPr>
        <w:t>opportunities and challenges</w:t>
      </w:r>
    </w:p>
    <w:p w:rsidR="00BA4A3D" w:rsidRPr="009722D2" w:rsidRDefault="00BA4A3D" w:rsidP="009722D2">
      <w:pPr>
        <w:jc w:val="both"/>
        <w:rPr>
          <w:rFonts w:ascii="Sylfaen" w:hAnsi="Sylfaen"/>
        </w:rPr>
      </w:pPr>
      <w:r>
        <w:rPr>
          <w:rFonts w:ascii="Sylfaen" w:hAnsi="Sylfaen"/>
        </w:rPr>
        <w:t>T</w:t>
      </w:r>
      <w:r w:rsidRPr="009722D2">
        <w:rPr>
          <w:rFonts w:ascii="Sylfaen" w:hAnsi="Sylfaen"/>
        </w:rPr>
        <w:t xml:space="preserve">he Thirteenth General </w:t>
      </w:r>
      <w:proofErr w:type="spellStart"/>
      <w:r w:rsidRPr="009722D2">
        <w:rPr>
          <w:rFonts w:ascii="Sylfaen" w:hAnsi="Sylfaen"/>
        </w:rPr>
        <w:t>Programme</w:t>
      </w:r>
      <w:proofErr w:type="spellEnd"/>
      <w:r w:rsidRPr="009722D2">
        <w:rPr>
          <w:rFonts w:ascii="Sylfaen" w:hAnsi="Sylfaen"/>
        </w:rPr>
        <w:t xml:space="preserve"> of Work, 2019–2023 recogn</w:t>
      </w:r>
      <w:r w:rsidR="009722D2">
        <w:rPr>
          <w:rFonts w:ascii="Sylfaen" w:hAnsi="Sylfaen"/>
        </w:rPr>
        <w:t xml:space="preserve">izes that the “delivery of safe </w:t>
      </w:r>
      <w:r w:rsidRPr="009722D2">
        <w:rPr>
          <w:rFonts w:ascii="Sylfaen" w:hAnsi="Sylfaen"/>
        </w:rPr>
        <w:t>and good-quality services … calls for a fit-for-purpose, well-performing and equitably distributed health</w:t>
      </w:r>
    </w:p>
    <w:p w:rsidR="009722D2" w:rsidRPr="009722D2" w:rsidRDefault="00BA4A3D" w:rsidP="009722D2">
      <w:pPr>
        <w:jc w:val="both"/>
        <w:rPr>
          <w:rFonts w:ascii="Sylfaen" w:hAnsi="Sylfaen"/>
        </w:rPr>
      </w:pPr>
      <w:proofErr w:type="gramStart"/>
      <w:r w:rsidRPr="009722D2">
        <w:rPr>
          <w:rFonts w:ascii="Sylfaen" w:hAnsi="Sylfaen"/>
        </w:rPr>
        <w:t>and</w:t>
      </w:r>
      <w:proofErr w:type="gramEnd"/>
      <w:r w:rsidRPr="009722D2">
        <w:rPr>
          <w:rFonts w:ascii="Sylfaen" w:hAnsi="Sylfaen"/>
        </w:rPr>
        <w:t xml:space="preserve"> social workforce”.</w:t>
      </w:r>
      <w:r w:rsidRPr="009722D2">
        <w:rPr>
          <w:rFonts w:ascii="Sylfaen" w:hAnsi="Sylfaen"/>
        </w:rPr>
        <w:t xml:space="preserve"> </w:t>
      </w:r>
    </w:p>
    <w:p w:rsidR="00BA4A3D" w:rsidRPr="009722D2" w:rsidRDefault="00BA4A3D" w:rsidP="009722D2">
      <w:pPr>
        <w:jc w:val="both"/>
        <w:rPr>
          <w:rFonts w:ascii="Sylfaen" w:hAnsi="Sylfaen"/>
        </w:rPr>
      </w:pPr>
      <w:r w:rsidRPr="009722D2">
        <w:rPr>
          <w:rFonts w:ascii="Sylfaen" w:hAnsi="Sylfaen"/>
        </w:rPr>
        <w:t>The Declaration of Alma Ata (1978) led to a generational paradigm s</w:t>
      </w:r>
      <w:r w:rsidRPr="009722D2">
        <w:rPr>
          <w:rFonts w:ascii="Sylfaen" w:hAnsi="Sylfaen"/>
        </w:rPr>
        <w:t xml:space="preserve">hift in the health sector, with </w:t>
      </w:r>
      <w:r w:rsidR="009722D2">
        <w:rPr>
          <w:rFonts w:ascii="Sylfaen" w:hAnsi="Sylfaen"/>
        </w:rPr>
        <w:t xml:space="preserve">a </w:t>
      </w:r>
      <w:r w:rsidRPr="009722D2">
        <w:rPr>
          <w:rFonts w:ascii="Sylfaen" w:hAnsi="Sylfaen"/>
        </w:rPr>
        <w:t>call for strengthening investments in the primary health care system.</w:t>
      </w:r>
      <w:r w:rsidR="009722D2" w:rsidRPr="009722D2">
        <w:rPr>
          <w:rFonts w:ascii="Sylfaen" w:hAnsi="Sylfaen"/>
        </w:rPr>
        <w:t xml:space="preserve"> </w:t>
      </w:r>
    </w:p>
    <w:p w:rsidR="009722D2" w:rsidRPr="009722D2" w:rsidRDefault="009722D2" w:rsidP="009722D2">
      <w:pPr>
        <w:jc w:val="both"/>
        <w:rPr>
          <w:rFonts w:ascii="Sylfaen" w:hAnsi="Sylfaen"/>
        </w:rPr>
      </w:pPr>
      <w:r w:rsidRPr="009722D2">
        <w:rPr>
          <w:rFonts w:ascii="Sylfaen" w:hAnsi="Sylfaen"/>
        </w:rPr>
        <w:t>Community health workers are part of the interdisciplinary wo</w:t>
      </w:r>
      <w:r>
        <w:rPr>
          <w:rFonts w:ascii="Sylfaen" w:hAnsi="Sylfaen"/>
        </w:rPr>
        <w:t xml:space="preserve">rkforce in many countries. They </w:t>
      </w:r>
      <w:r w:rsidRPr="009722D2">
        <w:rPr>
          <w:rFonts w:ascii="Sylfaen" w:hAnsi="Sylfaen"/>
        </w:rPr>
        <w:t>provide particular roles in primary health care and essential public health</w:t>
      </w:r>
      <w:r>
        <w:rPr>
          <w:rFonts w:ascii="Sylfaen" w:hAnsi="Sylfaen"/>
        </w:rPr>
        <w:t xml:space="preserve"> functions. The Global Strategy </w:t>
      </w:r>
      <w:r w:rsidRPr="009722D2">
        <w:rPr>
          <w:rFonts w:ascii="Sylfaen" w:hAnsi="Sylfaen"/>
        </w:rPr>
        <w:t>acknowledges that community health workers and other types of com</w:t>
      </w:r>
      <w:r>
        <w:rPr>
          <w:rFonts w:ascii="Sylfaen" w:hAnsi="Sylfaen"/>
        </w:rPr>
        <w:t xml:space="preserve">munity-based health workers are </w:t>
      </w:r>
      <w:r w:rsidRPr="009722D2">
        <w:rPr>
          <w:rFonts w:ascii="Sylfaen" w:hAnsi="Sylfaen"/>
        </w:rPr>
        <w:t>effective in the delivery of a range of preventive, promotive and curative</w:t>
      </w:r>
      <w:r>
        <w:rPr>
          <w:rFonts w:ascii="Sylfaen" w:hAnsi="Sylfaen"/>
        </w:rPr>
        <w:t xml:space="preserve"> health services, and that they </w:t>
      </w:r>
      <w:r w:rsidRPr="009722D2">
        <w:rPr>
          <w:rFonts w:ascii="Sylfaen" w:hAnsi="Sylfaen"/>
        </w:rPr>
        <w:t>can contribute to reducing inequities in access to care. The Global strate</w:t>
      </w:r>
      <w:r>
        <w:rPr>
          <w:rFonts w:ascii="Sylfaen" w:hAnsi="Sylfaen"/>
        </w:rPr>
        <w:t xml:space="preserve">gy calls for a more sustainable </w:t>
      </w:r>
      <w:r w:rsidRPr="009722D2">
        <w:rPr>
          <w:rFonts w:ascii="Sylfaen" w:hAnsi="Sylfaen"/>
        </w:rPr>
        <w:t>and responsive skills mix through inter-professional primary care teams</w:t>
      </w:r>
      <w:r>
        <w:rPr>
          <w:rFonts w:ascii="Sylfaen" w:hAnsi="Sylfaen"/>
        </w:rPr>
        <w:t xml:space="preserve">, harnessing opportunities from </w:t>
      </w:r>
      <w:r w:rsidRPr="009722D2">
        <w:rPr>
          <w:rFonts w:ascii="Sylfaen" w:hAnsi="Sylfaen"/>
        </w:rPr>
        <w:t xml:space="preserve">the education and deployment of community-based and mid-level </w:t>
      </w:r>
      <w:r w:rsidRPr="009722D2">
        <w:rPr>
          <w:rFonts w:ascii="Sylfaen" w:hAnsi="Sylfaen"/>
        </w:rPr>
        <w:lastRenderedPageBreak/>
        <w:t>hea</w:t>
      </w:r>
      <w:r>
        <w:rPr>
          <w:rFonts w:ascii="Sylfaen" w:hAnsi="Sylfaen"/>
        </w:rPr>
        <w:t xml:space="preserve">lth workers in order to address </w:t>
      </w:r>
      <w:r w:rsidRPr="009722D2">
        <w:rPr>
          <w:rFonts w:ascii="Sylfaen" w:hAnsi="Sylfaen"/>
        </w:rPr>
        <w:t>population needs for the achievement of the Sustainable Develop</w:t>
      </w:r>
      <w:r>
        <w:rPr>
          <w:rFonts w:ascii="Sylfaen" w:hAnsi="Sylfaen"/>
        </w:rPr>
        <w:t xml:space="preserve">ment Goals and universal health </w:t>
      </w:r>
      <w:r w:rsidRPr="009722D2">
        <w:rPr>
          <w:rFonts w:ascii="Sylfaen" w:hAnsi="Sylfaen"/>
        </w:rPr>
        <w:t>coverage.</w:t>
      </w:r>
    </w:p>
    <w:p w:rsidR="009722D2" w:rsidRPr="009722D2" w:rsidRDefault="009722D2" w:rsidP="009722D2">
      <w:pPr>
        <w:jc w:val="both"/>
        <w:rPr>
          <w:rFonts w:ascii="Sylfaen" w:hAnsi="Sylfaen"/>
        </w:rPr>
      </w:pPr>
      <w:r w:rsidRPr="009722D2">
        <w:rPr>
          <w:rFonts w:ascii="Sylfaen" w:hAnsi="Sylfaen"/>
        </w:rPr>
        <w:t xml:space="preserve">Common shortcomings identified across a range of community health worker </w:t>
      </w:r>
      <w:proofErr w:type="spellStart"/>
      <w:r w:rsidRPr="009722D2">
        <w:rPr>
          <w:rFonts w:ascii="Sylfaen" w:hAnsi="Sylfaen"/>
        </w:rPr>
        <w:t>programmes</w:t>
      </w:r>
      <w:proofErr w:type="spellEnd"/>
      <w:r w:rsidRPr="009722D2">
        <w:rPr>
          <w:rFonts w:ascii="Sylfaen" w:hAnsi="Sylfaen"/>
        </w:rPr>
        <w:t xml:space="preserve"> </w:t>
      </w:r>
      <w:r>
        <w:rPr>
          <w:rFonts w:ascii="Sylfaen" w:hAnsi="Sylfaen"/>
        </w:rPr>
        <w:t xml:space="preserve"> </w:t>
      </w:r>
      <w:r w:rsidRPr="009722D2">
        <w:rPr>
          <w:rFonts w:ascii="Sylfaen" w:hAnsi="Sylfaen"/>
        </w:rPr>
        <w:t xml:space="preserve">include: poor planning; unclear roles, education and career pathways; lack of certification hindering </w:t>
      </w:r>
      <w:r>
        <w:rPr>
          <w:rFonts w:ascii="Sylfaen" w:hAnsi="Sylfaen"/>
        </w:rPr>
        <w:t xml:space="preserve"> </w:t>
      </w:r>
      <w:r w:rsidRPr="009722D2">
        <w:rPr>
          <w:rFonts w:ascii="Sylfaen" w:hAnsi="Sylfaen"/>
        </w:rPr>
        <w:t>credibility and transferability; multiple competing actors with l</w:t>
      </w:r>
      <w:r>
        <w:rPr>
          <w:rFonts w:ascii="Sylfaen" w:hAnsi="Sylfaen"/>
        </w:rPr>
        <w:t xml:space="preserve">ittle coordination; fragmented, </w:t>
      </w:r>
      <w:r w:rsidRPr="009722D2">
        <w:rPr>
          <w:rFonts w:ascii="Sylfaen" w:hAnsi="Sylfaen"/>
        </w:rPr>
        <w:t xml:space="preserve">disease-specific training; donor-driven management and funding; </w:t>
      </w:r>
      <w:r>
        <w:rPr>
          <w:rFonts w:ascii="Sylfaen" w:hAnsi="Sylfaen"/>
        </w:rPr>
        <w:t xml:space="preserve">tenuous linkage with the health </w:t>
      </w:r>
      <w:r w:rsidRPr="009722D2">
        <w:rPr>
          <w:rFonts w:ascii="Sylfaen" w:hAnsi="Sylfaen"/>
        </w:rPr>
        <w:t>system; inadequate coordination, supervision, quality control and support;</w:t>
      </w:r>
      <w:r>
        <w:rPr>
          <w:rFonts w:ascii="Sylfaen" w:hAnsi="Sylfaen"/>
        </w:rPr>
        <w:t xml:space="preserve"> and lack of recognition of the </w:t>
      </w:r>
      <w:r w:rsidRPr="009722D2">
        <w:rPr>
          <w:rFonts w:ascii="Sylfaen" w:hAnsi="Sylfaen"/>
        </w:rPr>
        <w:t>contribution of community health workers. These challenges can contribute</w:t>
      </w:r>
      <w:r>
        <w:rPr>
          <w:rFonts w:ascii="Sylfaen" w:hAnsi="Sylfaen"/>
        </w:rPr>
        <w:t xml:space="preserve"> to the inefficient utilization </w:t>
      </w:r>
      <w:r w:rsidRPr="009722D2">
        <w:rPr>
          <w:rFonts w:ascii="Sylfaen" w:hAnsi="Sylfaen"/>
        </w:rPr>
        <w:t>of human capital and financial resources.</w:t>
      </w:r>
    </w:p>
    <w:p w:rsidR="009722D2" w:rsidRPr="009722D2" w:rsidRDefault="009722D2" w:rsidP="009722D2">
      <w:pPr>
        <w:jc w:val="both"/>
        <w:rPr>
          <w:rFonts w:ascii="Sylfaen" w:hAnsi="Sylfaen"/>
        </w:rPr>
      </w:pPr>
      <w:r w:rsidRPr="009722D2">
        <w:rPr>
          <w:rFonts w:ascii="Sylfaen" w:hAnsi="Sylfaen"/>
        </w:rPr>
        <w:t>Working with Member States and relevant stakeholders, the Secret</w:t>
      </w:r>
      <w:r>
        <w:rPr>
          <w:rFonts w:ascii="Sylfaen" w:hAnsi="Sylfaen"/>
        </w:rPr>
        <w:t xml:space="preserve">ariat has consolidated evidence </w:t>
      </w:r>
      <w:r w:rsidRPr="009722D2">
        <w:rPr>
          <w:rFonts w:ascii="Sylfaen" w:hAnsi="Sylfaen"/>
        </w:rPr>
        <w:t>of the policy options available to improve the design, implementation</w:t>
      </w:r>
      <w:r>
        <w:rPr>
          <w:rFonts w:ascii="Sylfaen" w:hAnsi="Sylfaen"/>
        </w:rPr>
        <w:t xml:space="preserve">, performance and evaluation of </w:t>
      </w:r>
      <w:r w:rsidRPr="009722D2">
        <w:rPr>
          <w:rFonts w:ascii="Sylfaen" w:hAnsi="Sylfaen"/>
        </w:rPr>
        <w:t xml:space="preserve">community health worker </w:t>
      </w:r>
      <w:proofErr w:type="spellStart"/>
      <w:r w:rsidRPr="009722D2">
        <w:rPr>
          <w:rFonts w:ascii="Sylfaen" w:hAnsi="Sylfaen"/>
        </w:rPr>
        <w:t>programmes</w:t>
      </w:r>
      <w:proofErr w:type="spellEnd"/>
      <w:r w:rsidRPr="009722D2">
        <w:rPr>
          <w:rFonts w:ascii="Sylfaen" w:hAnsi="Sylfaen"/>
        </w:rPr>
        <w:t>; the evidence and recommend</w:t>
      </w:r>
      <w:r>
        <w:rPr>
          <w:rFonts w:ascii="Sylfaen" w:hAnsi="Sylfaen"/>
        </w:rPr>
        <w:t xml:space="preserve">ations are published in the WHO </w:t>
      </w:r>
      <w:r w:rsidRPr="009722D2">
        <w:rPr>
          <w:rFonts w:ascii="Sylfaen" w:hAnsi="Sylfaen"/>
        </w:rPr>
        <w:t xml:space="preserve">guideline on health policy and system support to optimize community health worker </w:t>
      </w:r>
      <w:proofErr w:type="spellStart"/>
      <w:r w:rsidRPr="009722D2">
        <w:rPr>
          <w:rFonts w:ascii="Sylfaen" w:hAnsi="Sylfaen"/>
        </w:rPr>
        <w:t>programmes</w:t>
      </w:r>
      <w:proofErr w:type="spellEnd"/>
      <w:r w:rsidRPr="009722D2">
        <w:rPr>
          <w:rFonts w:ascii="Sylfaen" w:hAnsi="Sylfaen"/>
        </w:rPr>
        <w:t>,</w:t>
      </w:r>
      <w:r>
        <w:rPr>
          <w:rFonts w:ascii="Sylfaen" w:hAnsi="Sylfaen"/>
        </w:rPr>
        <w:t xml:space="preserve"> </w:t>
      </w:r>
      <w:r w:rsidRPr="009722D2">
        <w:rPr>
          <w:rFonts w:ascii="Sylfaen" w:hAnsi="Sylfaen"/>
        </w:rPr>
        <w:t>launched at the Global Conference on Primary Health Care: From Al</w:t>
      </w:r>
      <w:r>
        <w:rPr>
          <w:rFonts w:ascii="Sylfaen" w:hAnsi="Sylfaen"/>
        </w:rPr>
        <w:t xml:space="preserve">ma-Ata towards universal health </w:t>
      </w:r>
      <w:r w:rsidRPr="009722D2">
        <w:rPr>
          <w:rFonts w:ascii="Sylfaen" w:hAnsi="Sylfaen"/>
        </w:rPr>
        <w:t>coverage and the Sustainable Development Goals, held i</w:t>
      </w:r>
      <w:r>
        <w:rPr>
          <w:rFonts w:ascii="Sylfaen" w:hAnsi="Sylfaen"/>
        </w:rPr>
        <w:t xml:space="preserve">n Astana, Kazakhstan, on 25 and </w:t>
      </w:r>
      <w:r w:rsidRPr="009722D2">
        <w:rPr>
          <w:rFonts w:ascii="Sylfaen" w:hAnsi="Sylfaen"/>
        </w:rPr>
        <w:t>26 October 2018.</w:t>
      </w:r>
    </w:p>
    <w:p w:rsidR="009722D2" w:rsidRDefault="009722D2" w:rsidP="009722D2">
      <w:pPr>
        <w:rPr>
          <w:rFonts w:ascii="Sylfaen" w:hAnsi="Sylfaen"/>
        </w:rPr>
      </w:pPr>
    </w:p>
    <w:p w:rsidR="009722D2" w:rsidRPr="009722D2" w:rsidRDefault="009722D2" w:rsidP="009722D2">
      <w:pPr>
        <w:jc w:val="both"/>
        <w:rPr>
          <w:rFonts w:ascii="Sylfaen" w:hAnsi="Sylfaen" w:cs="Times New Roman"/>
          <w:b/>
          <w:bCs/>
          <w:color w:val="000000"/>
          <w:szCs w:val="30"/>
          <w:u w:val="single"/>
        </w:rPr>
      </w:pPr>
      <w:r w:rsidRPr="009722D2">
        <w:rPr>
          <w:rFonts w:ascii="Sylfaen" w:hAnsi="Sylfaen" w:cs="Times New Roman"/>
          <w:b/>
          <w:bCs/>
          <w:color w:val="000000"/>
          <w:szCs w:val="30"/>
          <w:u w:val="single"/>
        </w:rPr>
        <w:t>Preparation fo</w:t>
      </w:r>
      <w:r>
        <w:rPr>
          <w:rFonts w:ascii="Sylfaen" w:hAnsi="Sylfaen" w:cs="Times New Roman"/>
          <w:b/>
          <w:bCs/>
          <w:color w:val="000000"/>
          <w:szCs w:val="30"/>
          <w:u w:val="single"/>
        </w:rPr>
        <w:t xml:space="preserve">r the high-level meeting of the </w:t>
      </w:r>
      <w:r w:rsidRPr="009722D2">
        <w:rPr>
          <w:rFonts w:ascii="Sylfaen" w:hAnsi="Sylfaen" w:cs="Times New Roman"/>
          <w:b/>
          <w:bCs/>
          <w:color w:val="000000"/>
          <w:szCs w:val="30"/>
          <w:u w:val="single"/>
        </w:rPr>
        <w:t>United Nations General Assembly on universal health coverage</w:t>
      </w:r>
    </w:p>
    <w:p w:rsidR="009722D2" w:rsidRDefault="009722D2" w:rsidP="009722D2">
      <w:pPr>
        <w:jc w:val="both"/>
        <w:rPr>
          <w:rFonts w:ascii="Sylfaen" w:hAnsi="Sylfaen"/>
        </w:rPr>
      </w:pPr>
      <w:r w:rsidRPr="009722D2">
        <w:rPr>
          <w:rFonts w:ascii="Sylfaen" w:hAnsi="Sylfaen"/>
        </w:rPr>
        <w:t>More than a decade into the 21st century, the health community is</w:t>
      </w:r>
      <w:r w:rsidRPr="009722D2">
        <w:rPr>
          <w:rFonts w:ascii="Sylfaen" w:hAnsi="Sylfaen"/>
        </w:rPr>
        <w:t xml:space="preserve"> grappling with epidemiological </w:t>
      </w:r>
      <w:r w:rsidRPr="009722D2">
        <w:rPr>
          <w:rFonts w:ascii="Sylfaen" w:hAnsi="Sylfaen"/>
        </w:rPr>
        <w:t>transition, game-changing statistics and technological trends. Recent statistics</w:t>
      </w:r>
      <w:r w:rsidRPr="009722D2">
        <w:rPr>
          <w:rFonts w:ascii="Sylfaen" w:hAnsi="Sylfaen"/>
        </w:rPr>
        <w:t xml:space="preserve"> </w:t>
      </w:r>
      <w:r w:rsidRPr="009722D2">
        <w:rPr>
          <w:rFonts w:ascii="Sylfaen" w:hAnsi="Sylfaen"/>
        </w:rPr>
        <w:t xml:space="preserve">reveal that:  (a) at least half the world’s population still lacks access to essential health services;  </w:t>
      </w:r>
      <w:r w:rsidRPr="009722D2">
        <w:rPr>
          <w:rFonts w:ascii="Sylfaen" w:hAnsi="Sylfaen"/>
        </w:rPr>
        <w:t xml:space="preserve"> </w:t>
      </w:r>
      <w:r w:rsidRPr="009722D2">
        <w:rPr>
          <w:rFonts w:ascii="Sylfaen" w:hAnsi="Sylfaen"/>
        </w:rPr>
        <w:t>(b) some 800 million people spend more than 10% of their household budget on health care; (c) almost 100 million people are pushed into extreme poverty each year becaus</w:t>
      </w:r>
      <w:r w:rsidRPr="009722D2">
        <w:rPr>
          <w:rFonts w:ascii="Sylfaen" w:hAnsi="Sylfaen"/>
        </w:rPr>
        <w:t xml:space="preserve">e of </w:t>
      </w:r>
      <w:r w:rsidRPr="009722D2">
        <w:rPr>
          <w:rFonts w:ascii="Sylfaen" w:hAnsi="Sylfaen"/>
        </w:rPr>
        <w:t>out-of-pocket health expenses</w:t>
      </w:r>
      <w:proofErr w:type="gramStart"/>
      <w:r w:rsidRPr="009722D2">
        <w:rPr>
          <w:rFonts w:ascii="Sylfaen" w:hAnsi="Sylfaen"/>
        </w:rPr>
        <w:t xml:space="preserve">; </w:t>
      </w:r>
      <w:r w:rsidRPr="009722D2">
        <w:rPr>
          <w:rFonts w:ascii="Sylfaen" w:hAnsi="Sylfaen"/>
        </w:rPr>
        <w:t xml:space="preserve"> </w:t>
      </w:r>
      <w:r w:rsidRPr="009722D2">
        <w:rPr>
          <w:rFonts w:ascii="Sylfaen" w:hAnsi="Sylfaen"/>
        </w:rPr>
        <w:t>(</w:t>
      </w:r>
      <w:proofErr w:type="gramEnd"/>
      <w:r w:rsidRPr="009722D2">
        <w:rPr>
          <w:rFonts w:ascii="Sylfaen" w:hAnsi="Sylfaen"/>
        </w:rPr>
        <w:t>d) on average, out-of-pocket payments represent abou</w:t>
      </w:r>
      <w:r w:rsidRPr="009722D2">
        <w:rPr>
          <w:rFonts w:ascii="Sylfaen" w:hAnsi="Sylfaen"/>
        </w:rPr>
        <w:t xml:space="preserve">t 32% of every country’s health </w:t>
      </w:r>
      <w:r w:rsidRPr="009722D2">
        <w:rPr>
          <w:rFonts w:ascii="Sylfaen" w:hAnsi="Sylfaen"/>
        </w:rPr>
        <w:t>expenditure.</w:t>
      </w:r>
    </w:p>
    <w:p w:rsidR="009722D2" w:rsidRDefault="009722D2" w:rsidP="009722D2">
      <w:pPr>
        <w:jc w:val="both"/>
        <w:rPr>
          <w:rFonts w:ascii="Sylfaen" w:hAnsi="Sylfaen"/>
        </w:rPr>
      </w:pPr>
      <w:r w:rsidRPr="009722D2">
        <w:rPr>
          <w:rFonts w:ascii="Sylfaen" w:hAnsi="Sylfaen"/>
        </w:rPr>
        <w:t>In the 2030 Agenda for Sustainable Development adopte</w:t>
      </w:r>
      <w:r w:rsidRPr="009722D2">
        <w:rPr>
          <w:rFonts w:ascii="Sylfaen" w:hAnsi="Sylfaen"/>
        </w:rPr>
        <w:t xml:space="preserve">d by the United Nations General </w:t>
      </w:r>
      <w:r w:rsidRPr="009722D2">
        <w:rPr>
          <w:rFonts w:ascii="Sylfaen" w:hAnsi="Sylfaen"/>
        </w:rPr>
        <w:t>Assembly in September 2015, Member States renewed their commi</w:t>
      </w:r>
      <w:r>
        <w:rPr>
          <w:rFonts w:ascii="Sylfaen" w:hAnsi="Sylfaen"/>
        </w:rPr>
        <w:t xml:space="preserve">tment to promote the health and </w:t>
      </w:r>
      <w:r w:rsidRPr="009722D2">
        <w:rPr>
          <w:rFonts w:ascii="Sylfaen" w:hAnsi="Sylfaen"/>
        </w:rPr>
        <w:t>well-being of their populations. A number of the 17 Sustainable Devel</w:t>
      </w:r>
      <w:r>
        <w:rPr>
          <w:rFonts w:ascii="Sylfaen" w:hAnsi="Sylfaen"/>
        </w:rPr>
        <w:t xml:space="preserve">opment Goals of the 2030 Agenda </w:t>
      </w:r>
      <w:r w:rsidRPr="009722D2">
        <w:rPr>
          <w:rFonts w:ascii="Sylfaen" w:hAnsi="Sylfaen"/>
        </w:rPr>
        <w:t>have health-related targets, such as Goal 3 (Ensure healthy lives and promote well-being for all a</w:t>
      </w:r>
      <w:r>
        <w:rPr>
          <w:rFonts w:ascii="Sylfaen" w:hAnsi="Sylfaen"/>
        </w:rPr>
        <w:t xml:space="preserve">t all </w:t>
      </w:r>
      <w:r w:rsidRPr="009722D2">
        <w:rPr>
          <w:rFonts w:ascii="Sylfaen" w:hAnsi="Sylfaen"/>
        </w:rPr>
        <w:t>ages). Target 3.8 (Achieve universal health coverage, including finan</w:t>
      </w:r>
      <w:r>
        <w:rPr>
          <w:rFonts w:ascii="Sylfaen" w:hAnsi="Sylfaen"/>
        </w:rPr>
        <w:t xml:space="preserve">cial risk protection, access to </w:t>
      </w:r>
      <w:r w:rsidRPr="009722D2">
        <w:rPr>
          <w:rFonts w:ascii="Sylfaen" w:hAnsi="Sylfaen"/>
        </w:rPr>
        <w:t>quality essential health care services and access to safe, effective, quality and affordable essential</w:t>
      </w:r>
      <w:r>
        <w:rPr>
          <w:rFonts w:ascii="Sylfaen" w:hAnsi="Sylfaen"/>
        </w:rPr>
        <w:t xml:space="preserve"> </w:t>
      </w:r>
      <w:r w:rsidRPr="009722D2">
        <w:rPr>
          <w:rFonts w:ascii="Sylfaen" w:hAnsi="Sylfaen"/>
        </w:rPr>
        <w:t>medicines and vaccines for all) is the key to attaining Goal 3 in its entirety</w:t>
      </w:r>
      <w:r>
        <w:rPr>
          <w:rFonts w:ascii="Sylfaen" w:hAnsi="Sylfaen"/>
        </w:rPr>
        <w:t xml:space="preserve">, as well as the health-related </w:t>
      </w:r>
      <w:r w:rsidRPr="009722D2">
        <w:rPr>
          <w:rFonts w:ascii="Sylfaen" w:hAnsi="Sylfaen"/>
        </w:rPr>
        <w:t>targets of other Sustainable Development Goals.</w:t>
      </w:r>
    </w:p>
    <w:p w:rsidR="00445CD6" w:rsidRDefault="007C4247" w:rsidP="007C4247">
      <w:pPr>
        <w:jc w:val="both"/>
        <w:rPr>
          <w:rFonts w:ascii="Sylfaen" w:hAnsi="Sylfaen"/>
        </w:rPr>
      </w:pPr>
      <w:r w:rsidRPr="007C4247">
        <w:rPr>
          <w:rFonts w:ascii="Sylfaen" w:hAnsi="Sylfaen"/>
          <w:u w:val="single"/>
        </w:rPr>
        <w:t>Service coverage</w:t>
      </w:r>
      <w:r>
        <w:rPr>
          <w:rFonts w:ascii="Sylfaen" w:hAnsi="Sylfaen"/>
        </w:rPr>
        <w:t xml:space="preserve">: </w:t>
      </w:r>
      <w:r w:rsidRPr="007C4247">
        <w:rPr>
          <w:rFonts w:ascii="Sylfaen" w:hAnsi="Sylfaen"/>
        </w:rPr>
        <w:t xml:space="preserve">Coverage of essential services has increased since 2000. </w:t>
      </w:r>
      <w:r w:rsidRPr="007C4247">
        <w:rPr>
          <w:rFonts w:ascii="Sylfaen" w:hAnsi="Sylfaen"/>
        </w:rPr>
        <w:t xml:space="preserve">Time trends for the UHC service </w:t>
      </w:r>
      <w:r w:rsidRPr="007C4247">
        <w:rPr>
          <w:rFonts w:ascii="Sylfaen" w:hAnsi="Sylfaen"/>
        </w:rPr>
        <w:t>coverage index are not yet available, but average coverage for a subset of</w:t>
      </w:r>
      <w:r w:rsidRPr="007C4247">
        <w:rPr>
          <w:rFonts w:ascii="Sylfaen" w:hAnsi="Sylfaen"/>
        </w:rPr>
        <w:t xml:space="preserve"> nine tracer indicators used in </w:t>
      </w:r>
      <w:r w:rsidRPr="007C4247">
        <w:rPr>
          <w:rFonts w:ascii="Sylfaen" w:hAnsi="Sylfaen"/>
        </w:rPr>
        <w:t>the index for available time series increased by 1.3% per annum, roug</w:t>
      </w:r>
      <w:r w:rsidRPr="007C4247">
        <w:rPr>
          <w:rFonts w:ascii="Sylfaen" w:hAnsi="Sylfaen"/>
        </w:rPr>
        <w:t xml:space="preserve">hly a 20% increase from 2000 to </w:t>
      </w:r>
      <w:r w:rsidRPr="007C4247">
        <w:rPr>
          <w:rFonts w:ascii="Sylfaen" w:hAnsi="Sylfaen"/>
        </w:rPr>
        <w:t>2015, of which the most rapid rates of increase were in coverage of a</w:t>
      </w:r>
      <w:r w:rsidRPr="007C4247">
        <w:rPr>
          <w:rFonts w:ascii="Sylfaen" w:hAnsi="Sylfaen"/>
        </w:rPr>
        <w:t xml:space="preserve">ntiretroviral treatment for HIV </w:t>
      </w:r>
      <w:r w:rsidRPr="007C4247">
        <w:rPr>
          <w:rFonts w:ascii="Sylfaen" w:hAnsi="Sylfaen"/>
        </w:rPr>
        <w:t>(2% in 2000 to 53% in 2016) and use of insecticide-treated nets for ma</w:t>
      </w:r>
      <w:r w:rsidRPr="007C4247">
        <w:rPr>
          <w:rFonts w:ascii="Sylfaen" w:hAnsi="Sylfaen"/>
        </w:rPr>
        <w:t xml:space="preserve">laria prevention (1% in 2000 to </w:t>
      </w:r>
      <w:r w:rsidRPr="007C4247">
        <w:rPr>
          <w:rFonts w:ascii="Sylfaen" w:hAnsi="Sylfaen"/>
        </w:rPr>
        <w:t xml:space="preserve">54% in 2016). </w:t>
      </w:r>
    </w:p>
    <w:p w:rsidR="007C4247" w:rsidRPr="007C4247" w:rsidRDefault="007C4247" w:rsidP="007C4247">
      <w:pPr>
        <w:jc w:val="both"/>
        <w:rPr>
          <w:rFonts w:ascii="Sylfaen" w:hAnsi="Sylfaen"/>
        </w:rPr>
      </w:pPr>
      <w:r w:rsidRPr="007C4247">
        <w:rPr>
          <w:rFonts w:ascii="Sylfaen" w:hAnsi="Sylfaen"/>
          <w:u w:val="single"/>
        </w:rPr>
        <w:lastRenderedPageBreak/>
        <w:t>Catastrophic spending on health</w:t>
      </w:r>
      <w:r>
        <w:rPr>
          <w:rFonts w:ascii="Sylfaen" w:hAnsi="Sylfaen"/>
        </w:rPr>
        <w:t xml:space="preserve">: </w:t>
      </w:r>
      <w:r w:rsidRPr="007C4247">
        <w:rPr>
          <w:rFonts w:ascii="Sylfaen" w:hAnsi="Sylfaen"/>
        </w:rPr>
        <w:t>Universal health coverage efforts in this area focus on two is</w:t>
      </w:r>
      <w:r w:rsidRPr="007C4247">
        <w:rPr>
          <w:rFonts w:ascii="Sylfaen" w:hAnsi="Sylfaen"/>
        </w:rPr>
        <w:t xml:space="preserve">sues: “catastrophic spending on </w:t>
      </w:r>
      <w:r w:rsidRPr="007C4247">
        <w:rPr>
          <w:rFonts w:ascii="Sylfaen" w:hAnsi="Sylfaen"/>
        </w:rPr>
        <w:t>health”, which is out-of-pocket spending (without reimbursement b</w:t>
      </w:r>
      <w:r w:rsidRPr="007C4247">
        <w:rPr>
          <w:rFonts w:ascii="Sylfaen" w:hAnsi="Sylfaen"/>
        </w:rPr>
        <w:t xml:space="preserve">y a third party) that exceeds a </w:t>
      </w:r>
      <w:r w:rsidRPr="007C4247">
        <w:rPr>
          <w:rFonts w:ascii="Sylfaen" w:hAnsi="Sylfaen"/>
        </w:rPr>
        <w:t>household’s ability to pay; and “impoverishing spending on health”, which occurs when a household is</w:t>
      </w:r>
      <w:r w:rsidRPr="007C4247">
        <w:rPr>
          <w:rFonts w:ascii="Sylfaen" w:hAnsi="Sylfaen"/>
        </w:rPr>
        <w:t xml:space="preserve"> f</w:t>
      </w:r>
      <w:r w:rsidRPr="007C4247">
        <w:rPr>
          <w:rFonts w:ascii="Sylfaen" w:hAnsi="Sylfaen"/>
        </w:rPr>
        <w:t>orced by an adverse health event to divert spending away from non-medi</w:t>
      </w:r>
      <w:r w:rsidRPr="007C4247">
        <w:rPr>
          <w:rFonts w:ascii="Sylfaen" w:hAnsi="Sylfaen"/>
        </w:rPr>
        <w:t xml:space="preserve">cal budget items, such as food, </w:t>
      </w:r>
      <w:r w:rsidRPr="007C4247">
        <w:rPr>
          <w:rFonts w:ascii="Sylfaen" w:hAnsi="Sylfaen"/>
        </w:rPr>
        <w:t>shelter and clothing, to such an extent that it is considered to be living below the poverty line.</w:t>
      </w:r>
    </w:p>
    <w:p w:rsidR="007C4247" w:rsidRPr="007C4247" w:rsidRDefault="007C4247" w:rsidP="007C4247">
      <w:pPr>
        <w:jc w:val="both"/>
        <w:rPr>
          <w:rFonts w:ascii="Sylfaen" w:hAnsi="Sylfaen"/>
        </w:rPr>
      </w:pPr>
      <w:r w:rsidRPr="007C4247">
        <w:rPr>
          <w:rFonts w:ascii="Sylfaen" w:hAnsi="Sylfaen"/>
        </w:rPr>
        <w:t>The incidence of catastrophic spending on health is repor</w:t>
      </w:r>
      <w:r>
        <w:rPr>
          <w:rFonts w:ascii="Sylfaen" w:hAnsi="Sylfaen"/>
        </w:rPr>
        <w:t xml:space="preserve">ted in terms of two thresholds: </w:t>
      </w:r>
      <w:r w:rsidRPr="007C4247">
        <w:rPr>
          <w:rFonts w:ascii="Sylfaen" w:hAnsi="Sylfaen"/>
        </w:rPr>
        <w:t>out-of-pocket expenditures that exceed 10% of household total income or consumpti</w:t>
      </w:r>
      <w:r>
        <w:rPr>
          <w:rFonts w:ascii="Sylfaen" w:hAnsi="Sylfaen"/>
        </w:rPr>
        <w:t xml:space="preserve">on and those that </w:t>
      </w:r>
      <w:r w:rsidRPr="007C4247">
        <w:rPr>
          <w:rFonts w:ascii="Sylfaen" w:hAnsi="Sylfaen"/>
        </w:rPr>
        <w:t>exceed 25%. This is the approach adopted for the Sustainab</w:t>
      </w:r>
      <w:r>
        <w:rPr>
          <w:rFonts w:ascii="Sylfaen" w:hAnsi="Sylfaen"/>
        </w:rPr>
        <w:t xml:space="preserve">le Development Goals monitoring </w:t>
      </w:r>
      <w:r w:rsidRPr="007C4247">
        <w:rPr>
          <w:rFonts w:ascii="Sylfaen" w:hAnsi="Sylfaen"/>
        </w:rPr>
        <w:t>framework. At the global level, it is estimated that in 2010, 808 mi</w:t>
      </w:r>
      <w:r>
        <w:rPr>
          <w:rFonts w:ascii="Sylfaen" w:hAnsi="Sylfaen"/>
        </w:rPr>
        <w:t xml:space="preserve">llion people (some 11.7% of the </w:t>
      </w:r>
      <w:r w:rsidRPr="007C4247">
        <w:rPr>
          <w:rFonts w:ascii="Sylfaen" w:hAnsi="Sylfaen"/>
        </w:rPr>
        <w:t>world’s population) incurred out-of-pocket health payments exc</w:t>
      </w:r>
      <w:r>
        <w:rPr>
          <w:rFonts w:ascii="Sylfaen" w:hAnsi="Sylfaen"/>
        </w:rPr>
        <w:t xml:space="preserve">eeding the 10% threshold, while </w:t>
      </w:r>
      <w:r w:rsidRPr="007C4247">
        <w:rPr>
          <w:rFonts w:ascii="Sylfaen" w:hAnsi="Sylfaen"/>
        </w:rPr>
        <w:t>179 million (2.6% of the world’s population) incurred such payments exceeding the 25% threshold.</w:t>
      </w:r>
    </w:p>
    <w:p w:rsidR="009722D2" w:rsidRDefault="007C4247" w:rsidP="007C4247">
      <w:pPr>
        <w:jc w:val="both"/>
        <w:rPr>
          <w:rFonts w:ascii="Sylfaen" w:hAnsi="Sylfaen"/>
        </w:rPr>
      </w:pPr>
      <w:r w:rsidRPr="007C4247">
        <w:rPr>
          <w:rFonts w:ascii="Sylfaen" w:hAnsi="Sylfaen"/>
          <w:u w:val="single"/>
        </w:rPr>
        <w:t>Improving spending on health</w:t>
      </w:r>
      <w:r>
        <w:rPr>
          <w:rFonts w:ascii="Sylfaen" w:hAnsi="Sylfaen"/>
          <w:u w:val="single"/>
        </w:rPr>
        <w:t xml:space="preserve">: </w:t>
      </w:r>
      <w:r w:rsidRPr="007C4247">
        <w:rPr>
          <w:rFonts w:ascii="Sylfaen" w:hAnsi="Sylfaen"/>
        </w:rPr>
        <w:t>Indicators of impoverishing spending on health are not part of the official Sust</w:t>
      </w:r>
      <w:r>
        <w:rPr>
          <w:rFonts w:ascii="Sylfaen" w:hAnsi="Sylfaen"/>
        </w:rPr>
        <w:t xml:space="preserve">ainable </w:t>
      </w:r>
      <w:r w:rsidRPr="007C4247">
        <w:rPr>
          <w:rFonts w:ascii="Sylfaen" w:hAnsi="Sylfaen"/>
        </w:rPr>
        <w:t>Development Goals indicator of universal coverage per se, but they</w:t>
      </w:r>
      <w:r>
        <w:rPr>
          <w:rFonts w:ascii="Sylfaen" w:hAnsi="Sylfaen"/>
        </w:rPr>
        <w:t xml:space="preserve"> link universal health coverage </w:t>
      </w:r>
      <w:r w:rsidRPr="007C4247">
        <w:rPr>
          <w:rFonts w:ascii="Sylfaen" w:hAnsi="Sylfaen"/>
        </w:rPr>
        <w:t>directly to Sustainable Development Goal 1 (End poverty in all its forms everywhere).</w:t>
      </w:r>
      <w:r w:rsidRPr="007C4247">
        <w:rPr>
          <w:rFonts w:ascii="Sylfaen" w:hAnsi="Sylfaen"/>
        </w:rPr>
        <w:t xml:space="preserve"> </w:t>
      </w:r>
      <w:r w:rsidRPr="007C4247">
        <w:rPr>
          <w:rFonts w:ascii="Sylfaen" w:hAnsi="Sylfaen"/>
        </w:rPr>
        <w:t>An estimated 97 million people were impoverished on health care a</w:t>
      </w:r>
      <w:r>
        <w:rPr>
          <w:rFonts w:ascii="Sylfaen" w:hAnsi="Sylfaen"/>
        </w:rPr>
        <w:t xml:space="preserve">t the $ 1.90 a day poverty line </w:t>
      </w:r>
      <w:r w:rsidRPr="007C4247">
        <w:rPr>
          <w:rFonts w:ascii="Sylfaen" w:hAnsi="Sylfaen"/>
        </w:rPr>
        <w:t>in 2010 (1.4% of the world’s population); at the $ 3.10 a day poverty l</w:t>
      </w:r>
      <w:r>
        <w:rPr>
          <w:rFonts w:ascii="Sylfaen" w:hAnsi="Sylfaen"/>
        </w:rPr>
        <w:t xml:space="preserve">ine, the figure was 122 million </w:t>
      </w:r>
      <w:r w:rsidRPr="007C4247">
        <w:rPr>
          <w:rFonts w:ascii="Sylfaen" w:hAnsi="Sylfaen"/>
        </w:rPr>
        <w:t>(1.8%). At these two international poverty lines, impoverishme</w:t>
      </w:r>
      <w:r>
        <w:rPr>
          <w:rFonts w:ascii="Sylfaen" w:hAnsi="Sylfaen"/>
        </w:rPr>
        <w:t xml:space="preserve">nt rates in upper-middle-income </w:t>
      </w:r>
      <w:r w:rsidRPr="007C4247">
        <w:rPr>
          <w:rFonts w:ascii="Sylfaen" w:hAnsi="Sylfaen"/>
        </w:rPr>
        <w:t>countries and high-income countries are close to or equal to zero. At t</w:t>
      </w:r>
      <w:r>
        <w:rPr>
          <w:rFonts w:ascii="Sylfaen" w:hAnsi="Sylfaen"/>
        </w:rPr>
        <w:t xml:space="preserve">he $ 1.90 a day poverty line in </w:t>
      </w:r>
      <w:r w:rsidRPr="007C4247">
        <w:rPr>
          <w:rFonts w:ascii="Sylfaen" w:hAnsi="Sylfaen"/>
        </w:rPr>
        <w:t xml:space="preserve">2010, the number and percentage of people impoverished worldwide </w:t>
      </w:r>
      <w:r>
        <w:rPr>
          <w:rFonts w:ascii="Sylfaen" w:hAnsi="Sylfaen"/>
        </w:rPr>
        <w:t xml:space="preserve">fell between 2000 and 2010 from </w:t>
      </w:r>
      <w:r w:rsidRPr="007C4247">
        <w:rPr>
          <w:rFonts w:ascii="Sylfaen" w:hAnsi="Sylfaen"/>
        </w:rPr>
        <w:t>130 million (2.1%) to 97 million (1.4%); by contrast, at the $ 3.1 a day poverty li</w:t>
      </w:r>
      <w:r>
        <w:rPr>
          <w:rFonts w:ascii="Sylfaen" w:hAnsi="Sylfaen"/>
        </w:rPr>
        <w:t xml:space="preserve">ne, both the percentage </w:t>
      </w:r>
      <w:r w:rsidRPr="007C4247">
        <w:rPr>
          <w:rFonts w:ascii="Sylfaen" w:hAnsi="Sylfaen"/>
        </w:rPr>
        <w:t>and number of people impoverished worldwide increased from 10</w:t>
      </w:r>
      <w:r>
        <w:rPr>
          <w:rFonts w:ascii="Sylfaen" w:hAnsi="Sylfaen"/>
        </w:rPr>
        <w:t xml:space="preserve">6 million (1.7%) to 122 million </w:t>
      </w:r>
      <w:r w:rsidRPr="007C4247">
        <w:rPr>
          <w:rFonts w:ascii="Sylfaen" w:hAnsi="Sylfaen"/>
        </w:rPr>
        <w:t>(1.8%).</w:t>
      </w:r>
    </w:p>
    <w:p w:rsidR="007C4247" w:rsidRPr="003B5304" w:rsidRDefault="007C4247" w:rsidP="003B5304">
      <w:pPr>
        <w:autoSpaceDE w:val="0"/>
        <w:autoSpaceDN w:val="0"/>
        <w:adjustRightInd w:val="0"/>
        <w:spacing w:after="0" w:line="240" w:lineRule="auto"/>
        <w:jc w:val="both"/>
        <w:rPr>
          <w:rFonts w:ascii="Sylfaen" w:hAnsi="Sylfaen"/>
        </w:rPr>
      </w:pPr>
      <w:r w:rsidRPr="003B5304">
        <w:rPr>
          <w:rFonts w:ascii="Sylfaen" w:hAnsi="Sylfaen"/>
          <w:u w:val="single"/>
        </w:rPr>
        <w:t>SCOPE, MODALITIES, FORMAT AND</w:t>
      </w:r>
      <w:r w:rsidR="003B5304" w:rsidRPr="003B5304">
        <w:rPr>
          <w:rFonts w:ascii="Sylfaen" w:hAnsi="Sylfaen"/>
          <w:u w:val="single"/>
        </w:rPr>
        <w:t xml:space="preserve"> ORGANIZATION OF THE HIGH-LEVEL </w:t>
      </w:r>
      <w:r w:rsidRPr="003B5304">
        <w:rPr>
          <w:rFonts w:ascii="Sylfaen" w:hAnsi="Sylfaen"/>
          <w:u w:val="single"/>
        </w:rPr>
        <w:t>MEETING</w:t>
      </w:r>
      <w:r>
        <w:rPr>
          <w:rFonts w:ascii="Times New Roman" w:hAnsi="Times New Roman" w:cs="Times New Roman"/>
          <w:b/>
          <w:bCs/>
          <w:color w:val="000000"/>
          <w:sz w:val="24"/>
          <w:szCs w:val="24"/>
        </w:rPr>
        <w:t xml:space="preserve">: </w:t>
      </w:r>
      <w:r w:rsidR="003B5304">
        <w:rPr>
          <w:rFonts w:ascii="Times New Roman" w:hAnsi="Times New Roman" w:cs="Times New Roman"/>
          <w:color w:val="000000"/>
        </w:rPr>
        <w:t>I</w:t>
      </w:r>
      <w:r w:rsidR="003B5304" w:rsidRPr="003B5304">
        <w:rPr>
          <w:rFonts w:ascii="Sylfaen" w:hAnsi="Sylfaen"/>
        </w:rPr>
        <w:t>n resolution 72/139, co-sponsored by 71 like-minded Memb</w:t>
      </w:r>
      <w:r w:rsidR="003B5304">
        <w:rPr>
          <w:rFonts w:ascii="Sylfaen" w:hAnsi="Sylfaen"/>
        </w:rPr>
        <w:t xml:space="preserve">er States, the General Assembly </w:t>
      </w:r>
      <w:r w:rsidR="003B5304" w:rsidRPr="003B5304">
        <w:rPr>
          <w:rFonts w:ascii="Sylfaen" w:hAnsi="Sylfaen"/>
        </w:rPr>
        <w:t>decided by consensus to hold a high-level meeting on universal health</w:t>
      </w:r>
      <w:r w:rsidR="003B5304">
        <w:rPr>
          <w:rFonts w:ascii="Sylfaen" w:hAnsi="Sylfaen"/>
        </w:rPr>
        <w:t xml:space="preserve"> coverage in 2019 and requested </w:t>
      </w:r>
      <w:r w:rsidR="003B5304" w:rsidRPr="003B5304">
        <w:rPr>
          <w:rFonts w:ascii="Sylfaen" w:hAnsi="Sylfaen"/>
        </w:rPr>
        <w:t>the President of the General Assembly and the Director-General of WHO to work in</w:t>
      </w:r>
      <w:r w:rsidR="003B5304">
        <w:rPr>
          <w:rFonts w:ascii="Sylfaen" w:hAnsi="Sylfaen"/>
        </w:rPr>
        <w:t xml:space="preserve"> close collaboration, </w:t>
      </w:r>
      <w:r w:rsidR="003B5304" w:rsidRPr="003B5304">
        <w:rPr>
          <w:rFonts w:ascii="Sylfaen" w:hAnsi="Sylfaen"/>
        </w:rPr>
        <w:t>in consultation with Member States, to prepare for the meeting with a view</w:t>
      </w:r>
      <w:r w:rsidR="003B5304">
        <w:rPr>
          <w:rFonts w:ascii="Sylfaen" w:hAnsi="Sylfaen"/>
        </w:rPr>
        <w:t xml:space="preserve"> to ensuring the most effective </w:t>
      </w:r>
      <w:r w:rsidR="003B5304">
        <w:rPr>
          <w:rFonts w:ascii="Times New Roman" w:hAnsi="Times New Roman" w:cs="Times New Roman"/>
          <w:color w:val="000000"/>
        </w:rPr>
        <w:t>and efficient outcomes, including potential deliverables</w:t>
      </w:r>
      <w:r w:rsidR="003B5304" w:rsidRPr="007C4247">
        <w:rPr>
          <w:rFonts w:ascii="Sylfaen" w:hAnsi="Sylfaen"/>
        </w:rPr>
        <w:t xml:space="preserve"> </w:t>
      </w:r>
      <w:r w:rsidR="003B5304">
        <w:rPr>
          <w:rFonts w:ascii="Sylfaen" w:hAnsi="Sylfaen"/>
        </w:rPr>
        <w:t xml:space="preserve">. </w:t>
      </w:r>
      <w:r w:rsidRPr="007C4247">
        <w:rPr>
          <w:rFonts w:ascii="Sylfaen" w:hAnsi="Sylfaen"/>
        </w:rPr>
        <w:t xml:space="preserve">The main objectives of the preparatory process include: </w:t>
      </w:r>
      <w:r>
        <w:rPr>
          <w:rFonts w:ascii="Sylfaen" w:hAnsi="Sylfaen"/>
        </w:rPr>
        <w:t xml:space="preserve"> </w:t>
      </w:r>
      <w:r w:rsidRPr="007C4247">
        <w:rPr>
          <w:rFonts w:ascii="Sylfaen" w:hAnsi="Sylfaen"/>
        </w:rPr>
        <w:t>(a) to allow Member States to engage in discussion and support</w:t>
      </w:r>
      <w:r>
        <w:rPr>
          <w:rFonts w:ascii="Sylfaen" w:hAnsi="Sylfaen"/>
        </w:rPr>
        <w:t xml:space="preserve"> the process to prepare a draft </w:t>
      </w:r>
      <w:r w:rsidRPr="007C4247">
        <w:rPr>
          <w:rFonts w:ascii="Sylfaen" w:hAnsi="Sylfaen"/>
        </w:rPr>
        <w:t>political declaration on achieving universal health coverage,</w:t>
      </w:r>
      <w:r>
        <w:rPr>
          <w:rFonts w:ascii="Sylfaen" w:hAnsi="Sylfaen"/>
        </w:rPr>
        <w:t xml:space="preserve"> for adoption at the high-level </w:t>
      </w:r>
      <w:r w:rsidRPr="007C4247">
        <w:rPr>
          <w:rFonts w:ascii="Sylfaen" w:hAnsi="Sylfaen"/>
        </w:rPr>
        <w:t>meeting; (b) to translate political commitments already made into concrete</w:t>
      </w:r>
      <w:r>
        <w:rPr>
          <w:rFonts w:ascii="Sylfaen" w:hAnsi="Sylfaen"/>
        </w:rPr>
        <w:t xml:space="preserve"> commitments for action, </w:t>
      </w:r>
      <w:r w:rsidRPr="007C4247">
        <w:rPr>
          <w:rFonts w:ascii="Sylfaen" w:hAnsi="Sylfaen"/>
        </w:rPr>
        <w:t xml:space="preserve">including the improvement of implementation capacities for universal health coverage; </w:t>
      </w:r>
      <w:r>
        <w:rPr>
          <w:rFonts w:ascii="Sylfaen" w:hAnsi="Sylfaen"/>
        </w:rPr>
        <w:t xml:space="preserve"> </w:t>
      </w:r>
      <w:r w:rsidRPr="007C4247">
        <w:rPr>
          <w:rFonts w:ascii="Sylfaen" w:hAnsi="Sylfaen"/>
        </w:rPr>
        <w:t>(c) to call upon all stakeholders to harmonize their suppo</w:t>
      </w:r>
      <w:r>
        <w:rPr>
          <w:rFonts w:ascii="Sylfaen" w:hAnsi="Sylfaen"/>
        </w:rPr>
        <w:t xml:space="preserve">rt for Member States to realize </w:t>
      </w:r>
      <w:r w:rsidRPr="007C4247">
        <w:rPr>
          <w:rFonts w:ascii="Sylfaen" w:hAnsi="Sylfaen"/>
        </w:rPr>
        <w:t>universal health coverage progressively.</w:t>
      </w:r>
    </w:p>
    <w:p w:rsidR="009722D2" w:rsidRDefault="009722D2" w:rsidP="009722D2">
      <w:pPr>
        <w:jc w:val="both"/>
        <w:rPr>
          <w:rFonts w:ascii="Sylfaen" w:hAnsi="Sylfaen"/>
        </w:rPr>
      </w:pPr>
    </w:p>
    <w:p w:rsidR="00F145BF" w:rsidRDefault="00F145BF" w:rsidP="009722D2">
      <w:pPr>
        <w:jc w:val="both"/>
        <w:rPr>
          <w:rFonts w:ascii="Sylfaen" w:hAnsi="Sylfaen"/>
          <w:b/>
          <w:i/>
          <w:u w:val="single"/>
        </w:rPr>
      </w:pPr>
      <w:r w:rsidRPr="00664BB3">
        <w:rPr>
          <w:rFonts w:ascii="Sylfaen" w:hAnsi="Sylfaen"/>
          <w:b/>
          <w:i/>
          <w:u w:val="single"/>
        </w:rPr>
        <w:t>Country situation</w:t>
      </w:r>
    </w:p>
    <w:p w:rsidR="00F145BF" w:rsidRPr="00F145BF" w:rsidRDefault="00F145BF" w:rsidP="00F145BF">
      <w:pPr>
        <w:jc w:val="both"/>
        <w:rPr>
          <w:rFonts w:ascii="Sylfaen" w:hAnsi="Sylfaen"/>
        </w:rPr>
      </w:pPr>
      <w:r w:rsidRPr="00F145BF">
        <w:rPr>
          <w:rFonts w:ascii="Sylfaen" w:hAnsi="Sylfaen"/>
        </w:rPr>
        <w:t>Universal heath care and health policy oriented towards the population health and well-being is confirmed by unprecedented increase in state allocations for healthcare sector in the last few years, from GEL 450 million in 2012 to GEL 986.2 million in 2017. Public health spending as a share of GDP has also increased from 1.7% in 2012 to 3% in 2017.</w:t>
      </w:r>
    </w:p>
    <w:p w:rsidR="00F145BF" w:rsidRPr="00F145BF" w:rsidRDefault="00F145BF" w:rsidP="00F145BF">
      <w:pPr>
        <w:jc w:val="both"/>
        <w:rPr>
          <w:rFonts w:ascii="Sylfaen" w:hAnsi="Sylfaen"/>
        </w:rPr>
      </w:pPr>
      <w:r w:rsidRPr="00F145BF">
        <w:rPr>
          <w:rFonts w:ascii="Sylfaen" w:hAnsi="Sylfaen"/>
        </w:rPr>
        <w:lastRenderedPageBreak/>
        <w:t>In 2013, after implementation of the UHC program, service coverage has increased significantly and rapidly from 29.5% of the population in 2010, to about 40% by the end of 2012 and up to 99.9% by 2014.</w:t>
      </w:r>
    </w:p>
    <w:p w:rsidR="00F145BF" w:rsidRPr="00F145BF" w:rsidRDefault="00F145BF" w:rsidP="00F145BF">
      <w:pPr>
        <w:jc w:val="both"/>
        <w:rPr>
          <w:rFonts w:ascii="Sylfaen" w:hAnsi="Sylfaen"/>
        </w:rPr>
      </w:pPr>
      <w:r w:rsidRPr="00F145BF">
        <w:rPr>
          <w:rFonts w:ascii="Sylfaen" w:hAnsi="Sylfaen"/>
        </w:rPr>
        <w:t>On average, there are 3.6 outpatient visits per capita per year in 2017 compared to just 2.3 in 2012, and hospitalization rates have seen a steady increase from 11.3 in 2012 to 14.2 in 2017, which largely is explained by the introduction of UHC program, which offered coverage to a vast number of people in Georgia who were previously uninsured. The largest increase in using health services among those who reported being ill occurred among lower and middle-income household.</w:t>
      </w:r>
    </w:p>
    <w:p w:rsidR="00F145BF" w:rsidRPr="00F145BF" w:rsidRDefault="00F145BF" w:rsidP="00F145BF">
      <w:pPr>
        <w:jc w:val="both"/>
        <w:rPr>
          <w:rFonts w:ascii="Sylfaen" w:hAnsi="Sylfaen"/>
        </w:rPr>
      </w:pPr>
      <w:r w:rsidRPr="00F145BF">
        <w:rPr>
          <w:rFonts w:ascii="Sylfaen" w:hAnsi="Sylfaen"/>
        </w:rPr>
        <w:t>UHC program has significantly reduced the out-of-pocket payments and improved financial protection of the population. Out-of-pocket spending declined from73% in 2012 to 56% in 2016.</w:t>
      </w:r>
    </w:p>
    <w:p w:rsidR="00F145BF" w:rsidRPr="00F145BF" w:rsidRDefault="00F145BF" w:rsidP="00F145BF">
      <w:pPr>
        <w:jc w:val="both"/>
        <w:rPr>
          <w:rFonts w:ascii="Sylfaen" w:hAnsi="Sylfaen"/>
        </w:rPr>
      </w:pPr>
      <w:r w:rsidRPr="00F145BF">
        <w:rPr>
          <w:rFonts w:ascii="Sylfaen" w:hAnsi="Sylfaen"/>
        </w:rPr>
        <w:t xml:space="preserve">Survey conducted by the US Agency for International Development in 2014 showed that 80.3% of the surveyed beneficiaries were satisfied with the outpatient service and 96.4% expressed satisfaction with hospital level emergency care within the universal health care program. </w:t>
      </w:r>
    </w:p>
    <w:p w:rsidR="00F145BF" w:rsidRPr="00F145BF" w:rsidRDefault="00F145BF" w:rsidP="00F145BF">
      <w:pPr>
        <w:jc w:val="both"/>
        <w:rPr>
          <w:rFonts w:ascii="Sylfaen" w:hAnsi="Sylfaen"/>
        </w:rPr>
      </w:pPr>
      <w:r w:rsidRPr="00F145BF">
        <w:rPr>
          <w:rFonts w:ascii="Sylfaen" w:hAnsi="Sylfaen"/>
        </w:rPr>
        <w:t xml:space="preserve">The UHC program beneficiary has the right to choose a healthcare facility throughout Georgia. </w:t>
      </w:r>
    </w:p>
    <w:p w:rsidR="00F145BF" w:rsidRPr="00F145BF" w:rsidRDefault="00F145BF" w:rsidP="00F145BF">
      <w:pPr>
        <w:jc w:val="both"/>
        <w:rPr>
          <w:rFonts w:ascii="Sylfaen" w:hAnsi="Sylfaen"/>
        </w:rPr>
      </w:pPr>
      <w:r w:rsidRPr="00F145BF">
        <w:rPr>
          <w:rFonts w:ascii="Sylfaen" w:hAnsi="Sylfaen"/>
        </w:rPr>
        <w:t xml:space="preserve">From February 28 to July 1, 2013, the first phase of the UHC program provided the primary healthcare services by the family physician and emergency outpatient and inpatient care. </w:t>
      </w:r>
    </w:p>
    <w:p w:rsidR="00F145BF" w:rsidRPr="00F145BF" w:rsidRDefault="00F145BF" w:rsidP="00F145BF">
      <w:pPr>
        <w:jc w:val="both"/>
        <w:rPr>
          <w:rFonts w:ascii="Sylfaen" w:hAnsi="Sylfaen"/>
        </w:rPr>
      </w:pPr>
      <w:r w:rsidRPr="00F145BF">
        <w:rPr>
          <w:rFonts w:ascii="Sylfaen" w:hAnsi="Sylfaen"/>
        </w:rPr>
        <w:t>The second phase of UHC program launched in July 1, 2013 extended the services covered and include planned ambulatory care, elective surgery, chemo-, hormone-, and radiotherapy, obstetrics and cesarean sections, basic drugs for target groups of the population.</w:t>
      </w:r>
    </w:p>
    <w:p w:rsidR="00F145BF" w:rsidRPr="00F145BF" w:rsidRDefault="00F145BF" w:rsidP="00F145BF">
      <w:pPr>
        <w:jc w:val="both"/>
        <w:rPr>
          <w:rFonts w:ascii="Sylfaen" w:hAnsi="Sylfaen"/>
        </w:rPr>
      </w:pPr>
      <w:r w:rsidRPr="00F145BF">
        <w:rPr>
          <w:rFonts w:ascii="Sylfaen" w:hAnsi="Sylfaen"/>
        </w:rPr>
        <w:t>In May 2017, to further reform the program, elaboration of new criteria for differentiation of beneficiaries (according to beneficiaries' revenue) has been implemented for provision of more needs oriented services and development of "social justice" approach.</w:t>
      </w:r>
    </w:p>
    <w:p w:rsidR="00F145BF" w:rsidRPr="00F145BF" w:rsidRDefault="00F145BF" w:rsidP="00F145BF">
      <w:pPr>
        <w:jc w:val="both"/>
        <w:rPr>
          <w:rFonts w:ascii="Sylfaen" w:hAnsi="Sylfaen"/>
        </w:rPr>
      </w:pPr>
      <w:r w:rsidRPr="00F145BF">
        <w:rPr>
          <w:rFonts w:ascii="Sylfaen" w:hAnsi="Sylfaen"/>
        </w:rPr>
        <w:t>Since March 1, 2017, selective contracting was introduced for childbirth and caesarean section and neonatal intensive care services, from July - II-III level intensive care, and from January 2018, selective contracting is used for providers of emergency hospital services.</w:t>
      </w:r>
    </w:p>
    <w:p w:rsidR="00F145BF" w:rsidRPr="00F145BF" w:rsidRDefault="00F145BF" w:rsidP="00F145BF">
      <w:pPr>
        <w:jc w:val="both"/>
        <w:rPr>
          <w:rFonts w:ascii="Sylfaen" w:hAnsi="Sylfaen"/>
        </w:rPr>
      </w:pPr>
      <w:r w:rsidRPr="00F145BF">
        <w:rPr>
          <w:rFonts w:ascii="Sylfaen" w:hAnsi="Sylfaen"/>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 From September 2018, program was expanded and covers not only social vulnerable groups, also pensions and disabled persons.</w:t>
      </w:r>
    </w:p>
    <w:p w:rsidR="00F145BF" w:rsidRPr="00BA4A3D" w:rsidRDefault="00F145BF" w:rsidP="009722D2">
      <w:pPr>
        <w:jc w:val="both"/>
        <w:rPr>
          <w:rFonts w:ascii="Sylfaen" w:hAnsi="Sylfaen"/>
        </w:rPr>
      </w:pPr>
    </w:p>
    <w:p w:rsidR="00305C0A" w:rsidRPr="00664BB3" w:rsidRDefault="00480376" w:rsidP="00305C0A">
      <w:pPr>
        <w:rPr>
          <w:rFonts w:ascii="Sylfaen" w:hAnsi="Sylfaen"/>
          <w:b/>
          <w:i/>
          <w:u w:val="single"/>
        </w:rPr>
      </w:pPr>
      <w:r w:rsidRPr="00664BB3">
        <w:rPr>
          <w:rFonts w:ascii="Sylfaen" w:hAnsi="Sylfaen"/>
          <w:b/>
          <w:i/>
          <w:u w:val="single"/>
        </w:rPr>
        <w:t>5.6 Health, environment and climate change</w:t>
      </w:r>
    </w:p>
    <w:p w:rsidR="008A49BA" w:rsidRDefault="008A49BA" w:rsidP="008A49BA">
      <w:pPr>
        <w:jc w:val="both"/>
        <w:rPr>
          <w:rFonts w:ascii="Sylfaen" w:hAnsi="Sylfaen"/>
        </w:rPr>
      </w:pPr>
      <w:r w:rsidRPr="00664BB3">
        <w:rPr>
          <w:rFonts w:ascii="Sylfaen" w:hAnsi="Sylfaen"/>
        </w:rPr>
        <w:t xml:space="preserve">The Executive Board at its 142nd session requested the Director-General inter alia to develop a draft comprehensive global strategy on health, environment and climate change, to be considered by the Seventy-second World Health Assembly in May 2019, through the Executive Board at its 144th session in January 2019. The Secretariat drafted a global strategy, which, in accordance with decision </w:t>
      </w:r>
      <w:r w:rsidRPr="00664BB3">
        <w:rPr>
          <w:rFonts w:ascii="Sylfaen" w:hAnsi="Sylfaen"/>
        </w:rPr>
        <w:lastRenderedPageBreak/>
        <w:t>WHA65(9) (2012), was submitted to WHO’s regional committees. Through this process, Member States have commented on and provided inputs to the draft strategy.</w:t>
      </w:r>
    </w:p>
    <w:p w:rsidR="008A49BA" w:rsidRPr="00664BB3" w:rsidRDefault="008A49BA" w:rsidP="008A49BA">
      <w:pPr>
        <w:jc w:val="both"/>
        <w:rPr>
          <w:rFonts w:ascii="Sylfaen" w:hAnsi="Sylfaen"/>
          <w:b/>
          <w:bCs/>
        </w:rPr>
      </w:pPr>
      <w:r w:rsidRPr="00664BB3">
        <w:rPr>
          <w:rFonts w:ascii="Sylfaen" w:hAnsi="Sylfaen"/>
          <w:b/>
          <w:bCs/>
        </w:rPr>
        <w:t xml:space="preserve">SCOPE </w:t>
      </w:r>
    </w:p>
    <w:p w:rsidR="008A49BA" w:rsidRPr="00664BB3" w:rsidRDefault="008A49BA" w:rsidP="008A49BA">
      <w:pPr>
        <w:jc w:val="both"/>
        <w:rPr>
          <w:rFonts w:ascii="Sylfaen" w:hAnsi="Sylfaen"/>
        </w:rPr>
      </w:pPr>
      <w:r w:rsidRPr="00664BB3">
        <w:rPr>
          <w:rFonts w:ascii="Sylfaen" w:hAnsi="Sylfaen"/>
        </w:rPr>
        <w:t xml:space="preserve">1. This draft strategy aims to provide a vision and way forward on how the world and its health community need to respond to environmental health risks and challenges until 2030, and to ensure safe, enabling and equitable environments for health by transforming our way of living, working, producing, consuming and governing. </w:t>
      </w:r>
    </w:p>
    <w:p w:rsidR="008A49BA" w:rsidRPr="00664BB3" w:rsidRDefault="008A49BA" w:rsidP="008A49BA">
      <w:pPr>
        <w:jc w:val="both"/>
        <w:rPr>
          <w:rFonts w:ascii="Sylfaen" w:hAnsi="Sylfaen"/>
        </w:rPr>
      </w:pPr>
      <w:r w:rsidRPr="00664BB3">
        <w:rPr>
          <w:rFonts w:ascii="Sylfaen" w:hAnsi="Sylfaen"/>
        </w:rPr>
        <w:t xml:space="preserve">2. Environmental risks to health, in the framework of this strategy, are defined as all the physical, chemical, biological and work-related factors external to a person, and all related </w:t>
      </w:r>
      <w:proofErr w:type="spellStart"/>
      <w:r w:rsidRPr="00664BB3">
        <w:rPr>
          <w:rFonts w:ascii="Sylfaen" w:hAnsi="Sylfaen"/>
        </w:rPr>
        <w:t>behaviours</w:t>
      </w:r>
      <w:proofErr w:type="spellEnd"/>
      <w:r w:rsidRPr="00664BB3">
        <w:rPr>
          <w:rFonts w:ascii="Sylfaen" w:hAnsi="Sylfaen"/>
        </w:rPr>
        <w:t xml:space="preserve">, but excluding those natural environments that cannot reasonably be modified. It focuses especially on the part of the environment that can reasonably be modified. </w:t>
      </w:r>
    </w:p>
    <w:p w:rsidR="008A49BA" w:rsidRPr="00664BB3" w:rsidRDefault="008A49BA" w:rsidP="008A49BA">
      <w:pPr>
        <w:jc w:val="both"/>
        <w:rPr>
          <w:rFonts w:ascii="Sylfaen" w:hAnsi="Sylfaen"/>
          <w:b/>
          <w:bCs/>
        </w:rPr>
      </w:pPr>
      <w:r w:rsidRPr="00664BB3">
        <w:rPr>
          <w:rFonts w:ascii="Sylfaen" w:hAnsi="Sylfaen"/>
          <w:b/>
          <w:bCs/>
        </w:rPr>
        <w:t>STRATEGIC OBJECTIVES FOR THE TRANSFORMATION NEEDED</w:t>
      </w:r>
    </w:p>
    <w:p w:rsidR="008A49BA" w:rsidRPr="00664BB3" w:rsidRDefault="008A49BA" w:rsidP="008A49BA">
      <w:pPr>
        <w:jc w:val="both"/>
        <w:rPr>
          <w:rFonts w:ascii="Sylfaen" w:hAnsi="Sylfaen"/>
          <w:bCs/>
        </w:rPr>
      </w:pPr>
      <w:r w:rsidRPr="00664BB3">
        <w:rPr>
          <w:rFonts w:ascii="Sylfaen" w:hAnsi="Sylfaen"/>
          <w:b/>
          <w:bCs/>
        </w:rPr>
        <w:t>Strategic objective 1</w:t>
      </w:r>
      <w:r w:rsidRPr="00664BB3">
        <w:rPr>
          <w:rFonts w:ascii="Sylfaen" w:hAnsi="Sylfaen"/>
          <w:bCs/>
        </w:rPr>
        <w:t>. Primary prevention: to scale up action on health determinants for health protection and improvement in the 2030 Agenda for Sustainable Development</w:t>
      </w:r>
    </w:p>
    <w:p w:rsidR="008A49BA" w:rsidRPr="00664BB3" w:rsidRDefault="008A49BA" w:rsidP="008A49BA">
      <w:pPr>
        <w:jc w:val="both"/>
        <w:rPr>
          <w:rFonts w:ascii="Sylfaen" w:hAnsi="Sylfaen"/>
          <w:bCs/>
        </w:rPr>
      </w:pPr>
      <w:r w:rsidRPr="00664BB3">
        <w:rPr>
          <w:rFonts w:ascii="Sylfaen" w:hAnsi="Sylfaen"/>
          <w:b/>
          <w:bCs/>
        </w:rPr>
        <w:t>Strategic objective 2.</w:t>
      </w:r>
      <w:r w:rsidRPr="00664BB3">
        <w:rPr>
          <w:rFonts w:ascii="Sylfaen" w:hAnsi="Sylfaen"/>
          <w:bCs/>
        </w:rPr>
        <w:t xml:space="preserve"> Cross-sectoral action: to act on determinants of health in all policies and in all sectors</w:t>
      </w:r>
    </w:p>
    <w:p w:rsidR="008A49BA" w:rsidRPr="00664BB3" w:rsidRDefault="008A49BA" w:rsidP="008A49BA">
      <w:pPr>
        <w:jc w:val="both"/>
        <w:rPr>
          <w:rFonts w:ascii="Sylfaen" w:hAnsi="Sylfaen"/>
          <w:bCs/>
        </w:rPr>
      </w:pPr>
      <w:r w:rsidRPr="00664BB3">
        <w:rPr>
          <w:rFonts w:ascii="Sylfaen" w:hAnsi="Sylfaen"/>
          <w:b/>
          <w:bCs/>
        </w:rPr>
        <w:t>Strategic objective 3</w:t>
      </w:r>
      <w:r w:rsidRPr="00664BB3">
        <w:rPr>
          <w:rFonts w:ascii="Sylfaen" w:hAnsi="Sylfaen"/>
          <w:bCs/>
        </w:rPr>
        <w:t>. Strengthened health sector: to strengthen health sector leadership, governance and coordination roles</w:t>
      </w:r>
    </w:p>
    <w:p w:rsidR="008A49BA" w:rsidRPr="00664BB3" w:rsidRDefault="008A49BA" w:rsidP="008A49BA">
      <w:pPr>
        <w:jc w:val="both"/>
        <w:rPr>
          <w:rFonts w:ascii="Sylfaen" w:hAnsi="Sylfaen"/>
          <w:bCs/>
        </w:rPr>
      </w:pPr>
      <w:r w:rsidRPr="00664BB3">
        <w:rPr>
          <w:rFonts w:ascii="Sylfaen" w:hAnsi="Sylfaen"/>
          <w:b/>
          <w:bCs/>
        </w:rPr>
        <w:t>Strategic objective 4</w:t>
      </w:r>
      <w:r w:rsidRPr="00664BB3">
        <w:rPr>
          <w:rFonts w:ascii="Sylfaen" w:hAnsi="Sylfaen"/>
          <w:bCs/>
        </w:rPr>
        <w:t>. Building support: to build mechanisms for governance, and political and social support</w:t>
      </w:r>
    </w:p>
    <w:p w:rsidR="008A49BA" w:rsidRPr="00664BB3" w:rsidRDefault="008A49BA" w:rsidP="008A49BA">
      <w:pPr>
        <w:jc w:val="both"/>
        <w:rPr>
          <w:rFonts w:ascii="Sylfaen" w:hAnsi="Sylfaen"/>
          <w:bCs/>
        </w:rPr>
      </w:pPr>
      <w:r w:rsidRPr="00664BB3">
        <w:rPr>
          <w:rFonts w:ascii="Sylfaen" w:hAnsi="Sylfaen"/>
          <w:b/>
          <w:bCs/>
        </w:rPr>
        <w:t>Strategic objective 5.</w:t>
      </w:r>
      <w:r w:rsidRPr="00664BB3">
        <w:rPr>
          <w:rFonts w:ascii="Sylfaen" w:hAnsi="Sylfaen"/>
          <w:bCs/>
        </w:rPr>
        <w:t xml:space="preserve"> Enhanced evidence and communication: to generate the evidence base on risks and solutions, and to efficiently communicate that information to guide choices and investments</w:t>
      </w:r>
    </w:p>
    <w:p w:rsidR="008A49BA" w:rsidRPr="00664BB3" w:rsidRDefault="008A49BA" w:rsidP="008A49BA">
      <w:pPr>
        <w:jc w:val="both"/>
        <w:rPr>
          <w:rFonts w:ascii="Sylfaen" w:hAnsi="Sylfaen"/>
          <w:bCs/>
        </w:rPr>
      </w:pPr>
      <w:r w:rsidRPr="00664BB3">
        <w:rPr>
          <w:rFonts w:ascii="Sylfaen" w:hAnsi="Sylfaen"/>
          <w:b/>
          <w:bCs/>
        </w:rPr>
        <w:t>Strategic objective</w:t>
      </w:r>
      <w:r w:rsidRPr="00664BB3">
        <w:rPr>
          <w:rFonts w:ascii="Sylfaen" w:hAnsi="Sylfaen"/>
          <w:bCs/>
        </w:rPr>
        <w:t xml:space="preserve"> 6. Monitoring: to guide actions by monitoring progress towards the Sustainable Development Goals</w:t>
      </w:r>
    </w:p>
    <w:tbl>
      <w:tblPr>
        <w:tblW w:w="9630" w:type="dxa"/>
        <w:tblInd w:w="-90" w:type="dxa"/>
        <w:tblBorders>
          <w:top w:val="nil"/>
          <w:left w:val="nil"/>
          <w:bottom w:val="nil"/>
          <w:right w:val="nil"/>
        </w:tblBorders>
        <w:tblLayout w:type="fixed"/>
        <w:tblLook w:val="0000" w:firstRow="0" w:lastRow="0" w:firstColumn="0" w:lastColumn="0" w:noHBand="0" w:noVBand="0"/>
      </w:tblPr>
      <w:tblGrid>
        <w:gridCol w:w="9630"/>
      </w:tblGrid>
      <w:tr w:rsidR="00664BB3" w:rsidRPr="00664BB3" w:rsidTr="008B4C70">
        <w:trPr>
          <w:trHeight w:val="1704"/>
        </w:trPr>
        <w:tc>
          <w:tcPr>
            <w:tcW w:w="9630" w:type="dxa"/>
          </w:tcPr>
          <w:p w:rsidR="008A49BA" w:rsidRPr="00664BB3" w:rsidRDefault="008A49BA" w:rsidP="00A17FF4">
            <w:pPr>
              <w:autoSpaceDE w:val="0"/>
              <w:autoSpaceDN w:val="0"/>
              <w:adjustRightInd w:val="0"/>
              <w:spacing w:after="0" w:line="240" w:lineRule="auto"/>
              <w:jc w:val="both"/>
              <w:rPr>
                <w:rFonts w:ascii="Sylfaen" w:hAnsi="Sylfaen" w:cs="Times New Roman"/>
              </w:rPr>
            </w:pPr>
            <w:r w:rsidRPr="00664BB3">
              <w:rPr>
                <w:rFonts w:ascii="Sylfaen" w:hAnsi="Sylfaen" w:cs="Times New Roman"/>
                <w:b/>
                <w:bCs/>
              </w:rPr>
              <w:t xml:space="preserve">The health, environment and climate change strategy and WHO’s Thirteenth General </w:t>
            </w:r>
            <w:proofErr w:type="spellStart"/>
            <w:r w:rsidRPr="00664BB3">
              <w:rPr>
                <w:rFonts w:ascii="Sylfaen" w:hAnsi="Sylfaen" w:cs="Times New Roman"/>
                <w:b/>
                <w:bCs/>
              </w:rPr>
              <w:t>Programme</w:t>
            </w:r>
            <w:proofErr w:type="spellEnd"/>
            <w:r w:rsidRPr="00664BB3">
              <w:rPr>
                <w:rFonts w:ascii="Sylfaen" w:hAnsi="Sylfaen" w:cs="Times New Roman"/>
                <w:b/>
                <w:bCs/>
              </w:rPr>
              <w:t xml:space="preserve"> of Work, 2019–2023 </w:t>
            </w:r>
          </w:p>
          <w:p w:rsidR="008A49BA" w:rsidRPr="00664BB3" w:rsidRDefault="008A49BA" w:rsidP="00A17FF4">
            <w:pPr>
              <w:autoSpaceDE w:val="0"/>
              <w:autoSpaceDN w:val="0"/>
              <w:adjustRightInd w:val="0"/>
              <w:spacing w:after="0" w:line="240" w:lineRule="auto"/>
              <w:jc w:val="both"/>
              <w:rPr>
                <w:rFonts w:ascii="Sylfaen" w:hAnsi="Sylfaen" w:cs="GEO DUMBADZE"/>
              </w:rPr>
            </w:pPr>
            <w:r w:rsidRPr="00664BB3">
              <w:rPr>
                <w:rFonts w:ascii="Sylfaen" w:hAnsi="Sylfaen" w:cs="GEO DUMBADZE"/>
              </w:rPr>
              <w:t xml:space="preserve">In WHO’s corporate strategy, three strategic priorities drive WHO’s contribution to ensuring healthy lives and promoting well-being for all at all ages. The three strategic priorities, with a description of how health and environment contributes to each of them, are: </w:t>
            </w:r>
          </w:p>
          <w:p w:rsidR="00271BAB" w:rsidRPr="00664BB3" w:rsidRDefault="00271BAB" w:rsidP="00A17FF4">
            <w:pPr>
              <w:autoSpaceDE w:val="0"/>
              <w:autoSpaceDN w:val="0"/>
              <w:adjustRightInd w:val="0"/>
              <w:spacing w:after="0" w:line="240" w:lineRule="auto"/>
              <w:jc w:val="both"/>
              <w:rPr>
                <w:rFonts w:ascii="Sylfaen" w:hAnsi="Sylfaen" w:cs="Times New Roman"/>
              </w:rPr>
            </w:pPr>
          </w:p>
          <w:p w:rsidR="008A49BA" w:rsidRPr="00664BB3" w:rsidRDefault="008A49BA" w:rsidP="00A17FF4">
            <w:pPr>
              <w:autoSpaceDE w:val="0"/>
              <w:autoSpaceDN w:val="0"/>
              <w:adjustRightInd w:val="0"/>
              <w:spacing w:after="0" w:line="240" w:lineRule="auto"/>
              <w:jc w:val="both"/>
              <w:rPr>
                <w:rFonts w:ascii="Sylfaen" w:hAnsi="Sylfaen" w:cs="Times New Roman"/>
              </w:rPr>
            </w:pPr>
            <w:r w:rsidRPr="00664BB3">
              <w:rPr>
                <w:rFonts w:ascii="Sylfaen" w:hAnsi="Sylfaen" w:cs="GEO DUMBADZE"/>
              </w:rPr>
              <w:t xml:space="preserve">(i) </w:t>
            </w:r>
            <w:r w:rsidRPr="00664BB3">
              <w:rPr>
                <w:rFonts w:ascii="Sylfaen" w:hAnsi="Sylfaen" w:cs="Times New Roman"/>
                <w:i/>
                <w:iCs/>
              </w:rPr>
              <w:t xml:space="preserve">Achieving universal health coverage. </w:t>
            </w:r>
            <w:r w:rsidRPr="00664BB3">
              <w:rPr>
                <w:rFonts w:ascii="Sylfaen" w:hAnsi="Sylfaen" w:cs="GEO DUMBADZE"/>
              </w:rPr>
              <w:t xml:space="preserve">Essential environmental health services, knowledge and capacities need to constitute an integral part of universal health coverage. </w:t>
            </w:r>
          </w:p>
          <w:p w:rsidR="008A49BA" w:rsidRPr="00664BB3" w:rsidRDefault="008A49BA" w:rsidP="00A17FF4">
            <w:pPr>
              <w:autoSpaceDE w:val="0"/>
              <w:autoSpaceDN w:val="0"/>
              <w:adjustRightInd w:val="0"/>
              <w:spacing w:after="0" w:line="240" w:lineRule="auto"/>
              <w:jc w:val="both"/>
              <w:rPr>
                <w:rFonts w:ascii="Sylfaen" w:hAnsi="Sylfaen" w:cs="Times New Roman"/>
              </w:rPr>
            </w:pPr>
            <w:r w:rsidRPr="00664BB3">
              <w:rPr>
                <w:rFonts w:ascii="Sylfaen" w:hAnsi="Sylfaen" w:cs="GEO DUMBADZE"/>
              </w:rPr>
              <w:t xml:space="preserve">(ii) </w:t>
            </w:r>
            <w:r w:rsidRPr="00664BB3">
              <w:rPr>
                <w:rFonts w:ascii="Sylfaen" w:hAnsi="Sylfaen" w:cs="Times New Roman"/>
                <w:i/>
                <w:iCs/>
              </w:rPr>
              <w:t xml:space="preserve">Addressing health emergencies. </w:t>
            </w:r>
            <w:r w:rsidRPr="00664BB3">
              <w:rPr>
                <w:rFonts w:ascii="Sylfaen" w:hAnsi="Sylfaen" w:cs="GEO DUMBADZE"/>
              </w:rPr>
              <w:t xml:space="preserve">Improved resilience of the health sector and communities to climate change, reduced vulnerabilities, and enhanced preparedness, surveillance and response to health emergencies will prevent and reduce the health impacts of environmental emergencies. </w:t>
            </w:r>
          </w:p>
          <w:p w:rsidR="008A49BA" w:rsidRPr="00664BB3" w:rsidRDefault="008A49BA" w:rsidP="00A17FF4">
            <w:pPr>
              <w:autoSpaceDE w:val="0"/>
              <w:autoSpaceDN w:val="0"/>
              <w:adjustRightInd w:val="0"/>
              <w:spacing w:after="0" w:line="240" w:lineRule="auto"/>
              <w:jc w:val="both"/>
              <w:rPr>
                <w:rFonts w:ascii="Sylfaen" w:hAnsi="Sylfaen" w:cs="Times New Roman"/>
              </w:rPr>
            </w:pPr>
            <w:r w:rsidRPr="00664BB3">
              <w:rPr>
                <w:rFonts w:ascii="Sylfaen" w:hAnsi="Sylfaen" w:cs="GEO DUMBADZE"/>
              </w:rPr>
              <w:t xml:space="preserve">(iii) </w:t>
            </w:r>
            <w:r w:rsidRPr="00664BB3">
              <w:rPr>
                <w:rFonts w:ascii="Sylfaen" w:hAnsi="Sylfaen" w:cs="Times New Roman"/>
                <w:i/>
                <w:iCs/>
              </w:rPr>
              <w:t xml:space="preserve">Promoting healthier populations. </w:t>
            </w:r>
            <w:r w:rsidRPr="00664BB3">
              <w:rPr>
                <w:rFonts w:ascii="Sylfaen" w:hAnsi="Sylfaen" w:cs="GEO DUMBADZE"/>
              </w:rPr>
              <w:t xml:space="preserve">Conditions for healthier populations include: healthier cities; sustainable provision of safe water, sanitation and hygiene practices; healthy transport solutions; clean energy policies; sustainable food; safe and sustainable products, housing and workplaces; and sustainable agriculture. </w:t>
            </w:r>
          </w:p>
        </w:tc>
      </w:tr>
    </w:tbl>
    <w:p w:rsidR="008A49BA" w:rsidRPr="00664BB3" w:rsidRDefault="008A49BA" w:rsidP="008A49BA">
      <w:pPr>
        <w:jc w:val="both"/>
        <w:rPr>
          <w:rFonts w:ascii="Sylfaen" w:hAnsi="Sylfaen"/>
          <w:b/>
        </w:rPr>
      </w:pPr>
    </w:p>
    <w:p w:rsidR="008A49BA" w:rsidRPr="00664BB3" w:rsidRDefault="008A49BA" w:rsidP="008A49BA">
      <w:pPr>
        <w:jc w:val="both"/>
        <w:rPr>
          <w:rFonts w:ascii="Sylfaen" w:hAnsi="Sylfaen"/>
          <w:b/>
        </w:rPr>
      </w:pPr>
      <w:r w:rsidRPr="00664BB3">
        <w:rPr>
          <w:rFonts w:ascii="Sylfaen" w:hAnsi="Sylfaen"/>
          <w:b/>
        </w:rPr>
        <w:t>Goals to be achieved</w:t>
      </w:r>
    </w:p>
    <w:tbl>
      <w:tblPr>
        <w:tblW w:w="9648" w:type="dxa"/>
        <w:tblInd w:w="-108" w:type="dxa"/>
        <w:tblBorders>
          <w:top w:val="nil"/>
          <w:left w:val="nil"/>
          <w:bottom w:val="nil"/>
          <w:right w:val="nil"/>
        </w:tblBorders>
        <w:tblLayout w:type="fixed"/>
        <w:tblLook w:val="0000" w:firstRow="0" w:lastRow="0" w:firstColumn="0" w:lastColumn="0" w:noHBand="0" w:noVBand="0"/>
      </w:tblPr>
      <w:tblGrid>
        <w:gridCol w:w="9648"/>
      </w:tblGrid>
      <w:tr w:rsidR="00664BB3" w:rsidRPr="00664BB3" w:rsidTr="008B4C70">
        <w:trPr>
          <w:trHeight w:val="89"/>
        </w:trPr>
        <w:tc>
          <w:tcPr>
            <w:tcW w:w="9648" w:type="dxa"/>
          </w:tcPr>
          <w:p w:rsidR="008A49BA" w:rsidRPr="00664BB3" w:rsidRDefault="008A49BA" w:rsidP="00A17FF4">
            <w:pPr>
              <w:jc w:val="both"/>
              <w:rPr>
                <w:rFonts w:ascii="Sylfaen" w:hAnsi="Sylfaen"/>
              </w:rPr>
            </w:pPr>
            <w:r w:rsidRPr="00664BB3">
              <w:rPr>
                <w:rFonts w:ascii="Sylfaen" w:hAnsi="Sylfaen"/>
                <w:b/>
                <w:bCs/>
              </w:rPr>
              <w:t xml:space="preserve">To sustainably improve lives and well-being through healthy environments </w:t>
            </w:r>
          </w:p>
        </w:tc>
      </w:tr>
      <w:tr w:rsidR="00664BB3" w:rsidRPr="00664BB3" w:rsidTr="008B4C70">
        <w:trPr>
          <w:trHeight w:val="436"/>
        </w:trPr>
        <w:tc>
          <w:tcPr>
            <w:tcW w:w="9648" w:type="dxa"/>
          </w:tcPr>
          <w:p w:rsidR="008A49BA" w:rsidRPr="00664BB3" w:rsidRDefault="008A49BA" w:rsidP="00A17FF4">
            <w:pPr>
              <w:jc w:val="both"/>
              <w:rPr>
                <w:rFonts w:ascii="Sylfaen" w:hAnsi="Sylfaen"/>
              </w:rPr>
            </w:pPr>
            <w:r w:rsidRPr="00664BB3">
              <w:rPr>
                <w:rFonts w:ascii="Sylfaen" w:hAnsi="Sylfaen"/>
              </w:rPr>
              <w:t xml:space="preserve">1. </w:t>
            </w:r>
            <w:r w:rsidRPr="00664BB3">
              <w:rPr>
                <w:rFonts w:ascii="Sylfaen" w:hAnsi="Sylfaen"/>
                <w:b/>
                <w:bCs/>
              </w:rPr>
              <w:t xml:space="preserve">People. </w:t>
            </w:r>
            <w:r w:rsidRPr="00664BB3">
              <w:rPr>
                <w:rFonts w:ascii="Sylfaen" w:hAnsi="Sylfaen"/>
              </w:rPr>
              <w:t xml:space="preserve">People live longer and healthier lives owing to the reduction of environmentally-related diseases. People are aware of the environmental exposures harming their lives and of the benefits of more sustainable choices and make their voice heard by policy-makers. This ultimately leads to </w:t>
            </w:r>
            <w:r w:rsidRPr="00664BB3">
              <w:rPr>
                <w:rFonts w:ascii="Sylfaen" w:hAnsi="Sylfaen"/>
                <w:b/>
                <w:bCs/>
              </w:rPr>
              <w:t>better health and well-being</w:t>
            </w:r>
            <w:r w:rsidRPr="00664BB3">
              <w:rPr>
                <w:rFonts w:ascii="Sylfaen" w:hAnsi="Sylfaen"/>
              </w:rPr>
              <w:t xml:space="preserve">. </w:t>
            </w:r>
          </w:p>
        </w:tc>
      </w:tr>
      <w:tr w:rsidR="00664BB3" w:rsidRPr="00664BB3" w:rsidTr="008B4C70">
        <w:trPr>
          <w:trHeight w:val="320"/>
        </w:trPr>
        <w:tc>
          <w:tcPr>
            <w:tcW w:w="9648" w:type="dxa"/>
          </w:tcPr>
          <w:p w:rsidR="008A49BA" w:rsidRPr="00664BB3" w:rsidRDefault="008A49BA" w:rsidP="00A17FF4">
            <w:pPr>
              <w:jc w:val="both"/>
              <w:rPr>
                <w:rFonts w:ascii="Sylfaen" w:hAnsi="Sylfaen"/>
              </w:rPr>
            </w:pPr>
            <w:r w:rsidRPr="00664BB3">
              <w:rPr>
                <w:rFonts w:ascii="Sylfaen" w:hAnsi="Sylfaen"/>
              </w:rPr>
              <w:t xml:space="preserve">2. </w:t>
            </w:r>
            <w:r w:rsidRPr="00664BB3">
              <w:rPr>
                <w:rFonts w:ascii="Sylfaen" w:hAnsi="Sylfaen"/>
                <w:b/>
                <w:bCs/>
              </w:rPr>
              <w:t xml:space="preserve">Universal health coverage. </w:t>
            </w:r>
            <w:r w:rsidRPr="00664BB3">
              <w:rPr>
                <w:rFonts w:ascii="Sylfaen" w:hAnsi="Sylfaen"/>
              </w:rPr>
              <w:t xml:space="preserve">People benefit from </w:t>
            </w:r>
            <w:r w:rsidRPr="00664BB3">
              <w:rPr>
                <w:rFonts w:ascii="Sylfaen" w:hAnsi="Sylfaen"/>
                <w:b/>
                <w:bCs/>
              </w:rPr>
              <w:t xml:space="preserve">primary prevention </w:t>
            </w:r>
            <w:r w:rsidRPr="00664BB3">
              <w:rPr>
                <w:rFonts w:ascii="Sylfaen" w:hAnsi="Sylfaen"/>
              </w:rPr>
              <w:t xml:space="preserve">measures, such as essential environmental and occupational health services and health promotion, as an integral part of universal health coverage. </w:t>
            </w:r>
          </w:p>
        </w:tc>
      </w:tr>
      <w:tr w:rsidR="00664BB3" w:rsidRPr="00664BB3" w:rsidTr="008B4C70">
        <w:trPr>
          <w:trHeight w:val="320"/>
        </w:trPr>
        <w:tc>
          <w:tcPr>
            <w:tcW w:w="9648" w:type="dxa"/>
          </w:tcPr>
          <w:p w:rsidR="008A49BA" w:rsidRPr="00664BB3" w:rsidRDefault="008A49BA" w:rsidP="00A17FF4">
            <w:pPr>
              <w:jc w:val="both"/>
              <w:rPr>
                <w:rFonts w:ascii="Sylfaen" w:hAnsi="Sylfaen"/>
              </w:rPr>
            </w:pPr>
            <w:r w:rsidRPr="00664BB3">
              <w:rPr>
                <w:rFonts w:ascii="Sylfaen" w:hAnsi="Sylfaen"/>
              </w:rPr>
              <w:t xml:space="preserve">3. </w:t>
            </w:r>
            <w:r w:rsidRPr="00664BB3">
              <w:rPr>
                <w:rFonts w:ascii="Sylfaen" w:hAnsi="Sylfaen"/>
                <w:b/>
                <w:bCs/>
              </w:rPr>
              <w:t xml:space="preserve">Air pollution. </w:t>
            </w:r>
            <w:r w:rsidRPr="00664BB3">
              <w:rPr>
                <w:rFonts w:ascii="Sylfaen" w:hAnsi="Sylfaen"/>
              </w:rPr>
              <w:t xml:space="preserve">Countries and major cities have set health-based </w:t>
            </w:r>
            <w:r w:rsidRPr="00664BB3">
              <w:rPr>
                <w:rFonts w:ascii="Sylfaen" w:hAnsi="Sylfaen"/>
                <w:b/>
                <w:bCs/>
              </w:rPr>
              <w:t xml:space="preserve">air-quality targets </w:t>
            </w:r>
            <w:r w:rsidRPr="00664BB3">
              <w:rPr>
                <w:rFonts w:ascii="Sylfaen" w:hAnsi="Sylfaen"/>
              </w:rPr>
              <w:t xml:space="preserve">and have put in place policies to achieving the targets by </w:t>
            </w:r>
            <w:r w:rsidRPr="00664BB3">
              <w:rPr>
                <w:rFonts w:ascii="Sylfaen" w:hAnsi="Sylfaen"/>
                <w:bCs/>
              </w:rPr>
              <w:t>involving relevant sectors</w:t>
            </w:r>
            <w:r w:rsidRPr="00664BB3">
              <w:rPr>
                <w:rFonts w:ascii="Sylfaen" w:hAnsi="Sylfaen"/>
              </w:rPr>
              <w:t xml:space="preserve">. Polluting </w:t>
            </w:r>
            <w:r w:rsidRPr="00664BB3">
              <w:rPr>
                <w:rFonts w:ascii="Sylfaen" w:hAnsi="Sylfaen"/>
                <w:b/>
                <w:bCs/>
              </w:rPr>
              <w:t xml:space="preserve">fuels </w:t>
            </w:r>
            <w:r w:rsidRPr="00664BB3">
              <w:rPr>
                <w:rFonts w:ascii="Sylfaen" w:hAnsi="Sylfaen"/>
              </w:rPr>
              <w:t xml:space="preserve">and inefficient </w:t>
            </w:r>
            <w:r w:rsidRPr="00664BB3">
              <w:rPr>
                <w:rFonts w:ascii="Sylfaen" w:hAnsi="Sylfaen"/>
                <w:b/>
                <w:bCs/>
              </w:rPr>
              <w:t xml:space="preserve">technologies </w:t>
            </w:r>
            <w:r w:rsidRPr="00664BB3">
              <w:rPr>
                <w:rFonts w:ascii="Sylfaen" w:hAnsi="Sylfaen"/>
              </w:rPr>
              <w:t xml:space="preserve">are no longer used. Emissions have been significantly reduced. </w:t>
            </w:r>
          </w:p>
        </w:tc>
      </w:tr>
      <w:tr w:rsidR="00664BB3" w:rsidRPr="00664BB3" w:rsidTr="008B4C70">
        <w:trPr>
          <w:trHeight w:val="550"/>
        </w:trPr>
        <w:tc>
          <w:tcPr>
            <w:tcW w:w="9648" w:type="dxa"/>
          </w:tcPr>
          <w:p w:rsidR="008A49BA" w:rsidRPr="00664BB3" w:rsidRDefault="008A49BA" w:rsidP="00A17FF4">
            <w:pPr>
              <w:jc w:val="both"/>
              <w:rPr>
                <w:rFonts w:ascii="Sylfaen" w:hAnsi="Sylfaen"/>
              </w:rPr>
            </w:pPr>
            <w:r w:rsidRPr="00664BB3">
              <w:rPr>
                <w:rFonts w:ascii="Sylfaen" w:hAnsi="Sylfaen"/>
              </w:rPr>
              <w:t xml:space="preserve">4. </w:t>
            </w:r>
            <w:r w:rsidRPr="00664BB3">
              <w:rPr>
                <w:rFonts w:ascii="Sylfaen" w:hAnsi="Sylfaen"/>
                <w:b/>
                <w:bCs/>
              </w:rPr>
              <w:t xml:space="preserve">Climate change. </w:t>
            </w:r>
            <w:r w:rsidRPr="00664BB3">
              <w:rPr>
                <w:rFonts w:ascii="Sylfaen" w:hAnsi="Sylfaen"/>
              </w:rPr>
              <w:t xml:space="preserve">Health systems and communities around the world are </w:t>
            </w:r>
            <w:r w:rsidRPr="00664BB3">
              <w:rPr>
                <w:rFonts w:ascii="Sylfaen" w:hAnsi="Sylfaen"/>
                <w:b/>
                <w:bCs/>
              </w:rPr>
              <w:t xml:space="preserve">resilient </w:t>
            </w:r>
            <w:r w:rsidRPr="00664BB3">
              <w:rPr>
                <w:rFonts w:ascii="Sylfaen" w:hAnsi="Sylfaen"/>
              </w:rPr>
              <w:t xml:space="preserve">to climate variability and change, and drive down rates of climate-sensitive infectious disease. Carbon emissions meet the targets of the </w:t>
            </w:r>
            <w:r w:rsidRPr="00664BB3">
              <w:rPr>
                <w:rFonts w:ascii="Sylfaen" w:hAnsi="Sylfaen"/>
                <w:bCs/>
              </w:rPr>
              <w:t>Paris Agreement on climate change</w:t>
            </w:r>
            <w:r w:rsidRPr="00664BB3">
              <w:rPr>
                <w:rFonts w:ascii="Sylfaen" w:hAnsi="Sylfaen"/>
              </w:rPr>
              <w:t xml:space="preserve">. Cleaner </w:t>
            </w:r>
            <w:r w:rsidRPr="00664BB3">
              <w:rPr>
                <w:rFonts w:ascii="Sylfaen" w:hAnsi="Sylfaen"/>
                <w:b/>
                <w:bCs/>
              </w:rPr>
              <w:t xml:space="preserve">energy systems </w:t>
            </w:r>
            <w:r w:rsidRPr="00664BB3">
              <w:rPr>
                <w:rFonts w:ascii="Sylfaen" w:hAnsi="Sylfaen"/>
              </w:rPr>
              <w:t xml:space="preserve">are built, efficient </w:t>
            </w:r>
            <w:r w:rsidRPr="00664BB3">
              <w:rPr>
                <w:rFonts w:ascii="Sylfaen" w:hAnsi="Sylfaen"/>
                <w:b/>
                <w:bCs/>
              </w:rPr>
              <w:t xml:space="preserve">public transport systems </w:t>
            </w:r>
            <w:r w:rsidRPr="00664BB3">
              <w:rPr>
                <w:rFonts w:ascii="Sylfaen" w:hAnsi="Sylfaen"/>
              </w:rPr>
              <w:t xml:space="preserve">promoting </w:t>
            </w:r>
            <w:r w:rsidRPr="00664BB3">
              <w:rPr>
                <w:rFonts w:ascii="Sylfaen" w:hAnsi="Sylfaen"/>
                <w:b/>
                <w:bCs/>
              </w:rPr>
              <w:t xml:space="preserve">active movement </w:t>
            </w:r>
            <w:r w:rsidRPr="00664BB3">
              <w:rPr>
                <w:rFonts w:ascii="Sylfaen" w:hAnsi="Sylfaen"/>
              </w:rPr>
              <w:t xml:space="preserve">are in place, and more sustainable diets and more resilient food systems are promoted and implemented. </w:t>
            </w:r>
          </w:p>
        </w:tc>
      </w:tr>
      <w:tr w:rsidR="00664BB3" w:rsidRPr="00664BB3" w:rsidTr="008B4C70">
        <w:trPr>
          <w:trHeight w:val="320"/>
        </w:trPr>
        <w:tc>
          <w:tcPr>
            <w:tcW w:w="9648" w:type="dxa"/>
          </w:tcPr>
          <w:p w:rsidR="008A49BA" w:rsidRPr="00664BB3" w:rsidRDefault="008A49BA" w:rsidP="00A17FF4">
            <w:pPr>
              <w:jc w:val="both"/>
              <w:rPr>
                <w:rFonts w:ascii="Sylfaen" w:hAnsi="Sylfaen"/>
              </w:rPr>
            </w:pPr>
            <w:r w:rsidRPr="00664BB3">
              <w:rPr>
                <w:rFonts w:ascii="Sylfaen" w:hAnsi="Sylfaen"/>
              </w:rPr>
              <w:t xml:space="preserve">5. </w:t>
            </w:r>
            <w:r w:rsidRPr="00664BB3">
              <w:rPr>
                <w:rFonts w:ascii="Sylfaen" w:hAnsi="Sylfaen"/>
                <w:b/>
                <w:bCs/>
              </w:rPr>
              <w:t xml:space="preserve">Water, sanitation and hygiene. </w:t>
            </w:r>
            <w:r w:rsidRPr="00664BB3">
              <w:rPr>
                <w:rFonts w:ascii="Sylfaen" w:hAnsi="Sylfaen"/>
              </w:rPr>
              <w:t xml:space="preserve">All countries have incorporated the pillars of the </w:t>
            </w:r>
            <w:r w:rsidRPr="00664BB3">
              <w:rPr>
                <w:rFonts w:ascii="Sylfaen" w:hAnsi="Sylfaen"/>
                <w:b/>
                <w:bCs/>
              </w:rPr>
              <w:t xml:space="preserve">Water and Sanitation Safety Planning </w:t>
            </w:r>
            <w:r w:rsidRPr="00664BB3">
              <w:rPr>
                <w:rFonts w:ascii="Sylfaen" w:hAnsi="Sylfaen"/>
              </w:rPr>
              <w:t xml:space="preserve">into their strategies and have adequate hygiene integrated into the water safety plans. Sanitation and waste-water barriers to </w:t>
            </w:r>
            <w:r w:rsidRPr="00664BB3">
              <w:rPr>
                <w:rFonts w:ascii="Sylfaen" w:hAnsi="Sylfaen"/>
                <w:b/>
                <w:bCs/>
              </w:rPr>
              <w:t xml:space="preserve">combat antimicrobial resistance </w:t>
            </w:r>
            <w:r w:rsidRPr="00664BB3">
              <w:rPr>
                <w:rFonts w:ascii="Sylfaen" w:hAnsi="Sylfaen"/>
              </w:rPr>
              <w:t xml:space="preserve">are in place. </w:t>
            </w:r>
          </w:p>
        </w:tc>
      </w:tr>
      <w:tr w:rsidR="00664BB3" w:rsidRPr="00664BB3" w:rsidTr="008B4C70">
        <w:trPr>
          <w:trHeight w:val="436"/>
        </w:trPr>
        <w:tc>
          <w:tcPr>
            <w:tcW w:w="9648" w:type="dxa"/>
          </w:tcPr>
          <w:p w:rsidR="008A49BA" w:rsidRPr="00664BB3" w:rsidRDefault="008A49BA" w:rsidP="00A17FF4">
            <w:pPr>
              <w:jc w:val="both"/>
              <w:rPr>
                <w:rFonts w:ascii="Sylfaen" w:hAnsi="Sylfaen"/>
              </w:rPr>
            </w:pPr>
            <w:r w:rsidRPr="00664BB3">
              <w:rPr>
                <w:rFonts w:ascii="Sylfaen" w:hAnsi="Sylfaen"/>
              </w:rPr>
              <w:t xml:space="preserve">6. </w:t>
            </w:r>
            <w:r w:rsidRPr="00664BB3">
              <w:rPr>
                <w:rFonts w:ascii="Sylfaen" w:hAnsi="Sylfaen"/>
                <w:b/>
                <w:bCs/>
              </w:rPr>
              <w:t xml:space="preserve">Chemical safety. Impacts on health </w:t>
            </w:r>
            <w:r w:rsidRPr="00664BB3">
              <w:rPr>
                <w:rFonts w:ascii="Sylfaen" w:hAnsi="Sylfaen"/>
              </w:rPr>
              <w:t xml:space="preserve">from exposure to chemicals are reduced, as the health impacts from exposure to chemicals and their mixtures are </w:t>
            </w:r>
            <w:r w:rsidRPr="00664BB3">
              <w:rPr>
                <w:rFonts w:ascii="Sylfaen" w:hAnsi="Sylfaen"/>
                <w:bCs/>
              </w:rPr>
              <w:t>better known</w:t>
            </w:r>
            <w:r w:rsidRPr="00664BB3">
              <w:rPr>
                <w:rFonts w:ascii="Sylfaen" w:hAnsi="Sylfaen"/>
              </w:rPr>
              <w:t xml:space="preserve">, the use of chemicals is well regulated, national institutions have the </w:t>
            </w:r>
            <w:r w:rsidRPr="00664BB3">
              <w:rPr>
                <w:rFonts w:ascii="Sylfaen" w:hAnsi="Sylfaen"/>
                <w:bCs/>
              </w:rPr>
              <w:t>capacity</w:t>
            </w:r>
            <w:r w:rsidRPr="00664BB3">
              <w:rPr>
                <w:rFonts w:ascii="Sylfaen" w:hAnsi="Sylfaen"/>
                <w:b/>
                <w:bCs/>
              </w:rPr>
              <w:t xml:space="preserve"> </w:t>
            </w:r>
            <w:r w:rsidRPr="00664BB3">
              <w:rPr>
                <w:rFonts w:ascii="Sylfaen" w:hAnsi="Sylfaen"/>
              </w:rPr>
              <w:t xml:space="preserve">to meet chemical threats, including incidents and </w:t>
            </w:r>
            <w:r w:rsidRPr="00664BB3">
              <w:rPr>
                <w:rFonts w:ascii="Sylfaen" w:hAnsi="Sylfaen"/>
                <w:b/>
                <w:bCs/>
              </w:rPr>
              <w:t>emergencies</w:t>
            </w:r>
            <w:r w:rsidRPr="00664BB3">
              <w:rPr>
                <w:rFonts w:ascii="Sylfaen" w:hAnsi="Sylfaen"/>
              </w:rPr>
              <w:t xml:space="preserve">, and are involved in chemicals </w:t>
            </w:r>
            <w:r w:rsidRPr="00664BB3">
              <w:rPr>
                <w:rFonts w:ascii="Sylfaen" w:hAnsi="Sylfaen"/>
                <w:b/>
                <w:bCs/>
              </w:rPr>
              <w:t>management activities</w:t>
            </w:r>
            <w:r w:rsidRPr="00664BB3">
              <w:rPr>
                <w:rFonts w:ascii="Sylfaen" w:hAnsi="Sylfaen"/>
              </w:rPr>
              <w:t xml:space="preserve">. </w:t>
            </w:r>
          </w:p>
        </w:tc>
      </w:tr>
      <w:tr w:rsidR="00664BB3" w:rsidRPr="00664BB3" w:rsidTr="008B4C70">
        <w:trPr>
          <w:trHeight w:val="436"/>
        </w:trPr>
        <w:tc>
          <w:tcPr>
            <w:tcW w:w="9648" w:type="dxa"/>
          </w:tcPr>
          <w:p w:rsidR="008A49BA" w:rsidRPr="00664BB3" w:rsidRDefault="008A49BA" w:rsidP="00A17FF4">
            <w:pPr>
              <w:jc w:val="both"/>
              <w:rPr>
                <w:rFonts w:ascii="Sylfaen" w:hAnsi="Sylfaen"/>
              </w:rPr>
            </w:pPr>
            <w:r w:rsidRPr="00664BB3">
              <w:rPr>
                <w:rFonts w:ascii="Sylfaen" w:hAnsi="Sylfaen"/>
              </w:rPr>
              <w:t xml:space="preserve">7. </w:t>
            </w:r>
            <w:r w:rsidRPr="00664BB3">
              <w:rPr>
                <w:rFonts w:ascii="Sylfaen" w:hAnsi="Sylfaen"/>
                <w:b/>
                <w:bCs/>
              </w:rPr>
              <w:t xml:space="preserve">Radiation safety. </w:t>
            </w:r>
            <w:r w:rsidRPr="00664BB3">
              <w:rPr>
                <w:rFonts w:ascii="Sylfaen" w:hAnsi="Sylfaen"/>
              </w:rPr>
              <w:t xml:space="preserve">Health impacts from </w:t>
            </w:r>
            <w:r w:rsidRPr="00664BB3">
              <w:rPr>
                <w:rFonts w:ascii="Sylfaen" w:hAnsi="Sylfaen"/>
                <w:b/>
                <w:bCs/>
              </w:rPr>
              <w:t xml:space="preserve">ultraviolet radiation </w:t>
            </w:r>
            <w:r w:rsidRPr="00664BB3">
              <w:rPr>
                <w:rFonts w:ascii="Sylfaen" w:hAnsi="Sylfaen"/>
              </w:rPr>
              <w:t xml:space="preserve">are </w:t>
            </w:r>
            <w:r w:rsidRPr="00664BB3">
              <w:rPr>
                <w:rFonts w:ascii="Sylfaen" w:hAnsi="Sylfaen"/>
                <w:bCs/>
              </w:rPr>
              <w:t xml:space="preserve">decreasing </w:t>
            </w:r>
            <w:r w:rsidRPr="00664BB3">
              <w:rPr>
                <w:rFonts w:ascii="Sylfaen" w:hAnsi="Sylfaen"/>
              </w:rPr>
              <w:t xml:space="preserve">through better awareness of risks, and better personal protection. Unnecessary exposures from </w:t>
            </w:r>
            <w:r w:rsidRPr="00664BB3">
              <w:rPr>
                <w:rFonts w:ascii="Sylfaen" w:hAnsi="Sylfaen"/>
                <w:b/>
                <w:bCs/>
              </w:rPr>
              <w:t xml:space="preserve">medical imaging techniques </w:t>
            </w:r>
            <w:r w:rsidRPr="00664BB3">
              <w:rPr>
                <w:rFonts w:ascii="Sylfaen" w:hAnsi="Sylfaen"/>
              </w:rPr>
              <w:t xml:space="preserve">are eliminated. Lung cancers from exposure to </w:t>
            </w:r>
            <w:r w:rsidRPr="00664BB3">
              <w:rPr>
                <w:rFonts w:ascii="Sylfaen" w:hAnsi="Sylfaen"/>
                <w:b/>
                <w:bCs/>
              </w:rPr>
              <w:t xml:space="preserve">radon </w:t>
            </w:r>
            <w:r w:rsidRPr="00664BB3">
              <w:rPr>
                <w:rFonts w:ascii="Sylfaen" w:hAnsi="Sylfaen"/>
              </w:rPr>
              <w:t xml:space="preserve">are reduced through efficient preventive measures. </w:t>
            </w:r>
            <w:r w:rsidRPr="00664BB3">
              <w:rPr>
                <w:rFonts w:ascii="Sylfaen" w:hAnsi="Sylfaen"/>
                <w:b/>
                <w:bCs/>
              </w:rPr>
              <w:t xml:space="preserve">Nuclear incidents </w:t>
            </w:r>
            <w:r w:rsidRPr="00664BB3">
              <w:rPr>
                <w:rFonts w:ascii="Sylfaen" w:hAnsi="Sylfaen"/>
              </w:rPr>
              <w:t xml:space="preserve">are adequately responded to and managed. </w:t>
            </w:r>
          </w:p>
          <w:tbl>
            <w:tblPr>
              <w:tblW w:w="9540" w:type="dxa"/>
              <w:tblBorders>
                <w:top w:val="nil"/>
                <w:left w:val="nil"/>
                <w:bottom w:val="nil"/>
                <w:right w:val="nil"/>
              </w:tblBorders>
              <w:tblLayout w:type="fixed"/>
              <w:tblLook w:val="0000" w:firstRow="0" w:lastRow="0" w:firstColumn="0" w:lastColumn="0" w:noHBand="0" w:noVBand="0"/>
            </w:tblPr>
            <w:tblGrid>
              <w:gridCol w:w="9540"/>
            </w:tblGrid>
            <w:tr w:rsidR="00664BB3" w:rsidRPr="00664BB3" w:rsidTr="008B4C70">
              <w:trPr>
                <w:trHeight w:val="436"/>
              </w:trPr>
              <w:tc>
                <w:tcPr>
                  <w:tcW w:w="9540" w:type="dxa"/>
                </w:tcPr>
                <w:p w:rsidR="008A49BA" w:rsidRPr="00664BB3" w:rsidRDefault="008A49BA" w:rsidP="008B4C70">
                  <w:pPr>
                    <w:autoSpaceDE w:val="0"/>
                    <w:autoSpaceDN w:val="0"/>
                    <w:adjustRightInd w:val="0"/>
                    <w:spacing w:after="0" w:line="240" w:lineRule="auto"/>
                    <w:ind w:left="-108"/>
                    <w:jc w:val="both"/>
                    <w:rPr>
                      <w:rFonts w:ascii="Sylfaen" w:hAnsi="Sylfaen" w:cs="GEO DUMBADZE"/>
                    </w:rPr>
                  </w:pPr>
                  <w:r w:rsidRPr="00664BB3">
                    <w:rPr>
                      <w:rFonts w:ascii="Sylfaen" w:hAnsi="Sylfaen" w:cs="GEO DUMBADZE"/>
                    </w:rPr>
                    <w:t xml:space="preserve">8. </w:t>
                  </w:r>
                  <w:r w:rsidRPr="00664BB3">
                    <w:rPr>
                      <w:rFonts w:ascii="Sylfaen" w:hAnsi="Sylfaen" w:cs="Times New Roman"/>
                      <w:b/>
                      <w:bCs/>
                    </w:rPr>
                    <w:t xml:space="preserve">Health care settings. </w:t>
                  </w:r>
                  <w:r w:rsidRPr="00664BB3">
                    <w:rPr>
                      <w:rFonts w:ascii="Sylfaen" w:hAnsi="Sylfaen" w:cs="GEO DUMBADZE"/>
                    </w:rPr>
                    <w:t xml:space="preserve">All health care facilities and services are environmentally sustainable: using </w:t>
                  </w:r>
                  <w:r w:rsidRPr="00664BB3">
                    <w:rPr>
                      <w:rFonts w:ascii="Sylfaen" w:hAnsi="Sylfaen" w:cs="Times New Roman"/>
                      <w:b/>
                      <w:bCs/>
                    </w:rPr>
                    <w:t>safely managed water and sanitation services and clean energy</w:t>
                  </w:r>
                  <w:r w:rsidRPr="00664BB3">
                    <w:rPr>
                      <w:rFonts w:ascii="Sylfaen" w:hAnsi="Sylfaen" w:cs="GEO DUMBADZE"/>
                    </w:rPr>
                    <w:t xml:space="preserve">; sustainably managing their waste and procuring goods in a sustainable manner; are </w:t>
                  </w:r>
                  <w:r w:rsidRPr="00664BB3">
                    <w:rPr>
                      <w:rFonts w:ascii="Sylfaen" w:hAnsi="Sylfaen" w:cs="Times New Roman"/>
                      <w:b/>
                      <w:bCs/>
                    </w:rPr>
                    <w:t xml:space="preserve">resilient </w:t>
                  </w:r>
                  <w:r w:rsidRPr="00664BB3">
                    <w:rPr>
                      <w:rFonts w:ascii="Sylfaen" w:hAnsi="Sylfaen" w:cs="GEO DUMBADZE"/>
                    </w:rPr>
                    <w:t xml:space="preserve">to extreme weather events; and capable of protecting the health, safety and security of the </w:t>
                  </w:r>
                  <w:r w:rsidRPr="00664BB3">
                    <w:rPr>
                      <w:rFonts w:ascii="Sylfaen" w:hAnsi="Sylfaen" w:cs="Times New Roman"/>
                      <w:b/>
                      <w:bCs/>
                    </w:rPr>
                    <w:t>health workforce</w:t>
                  </w:r>
                  <w:r w:rsidRPr="00664BB3">
                    <w:rPr>
                      <w:rFonts w:ascii="Sylfaen" w:hAnsi="Sylfaen" w:cs="GEO DUMBADZE"/>
                    </w:rPr>
                    <w:t xml:space="preserve">. </w:t>
                  </w:r>
                </w:p>
                <w:p w:rsidR="008B4C70" w:rsidRPr="00664BB3" w:rsidRDefault="008B4C70" w:rsidP="008B4C70">
                  <w:pPr>
                    <w:autoSpaceDE w:val="0"/>
                    <w:autoSpaceDN w:val="0"/>
                    <w:adjustRightInd w:val="0"/>
                    <w:spacing w:after="0" w:line="240" w:lineRule="auto"/>
                    <w:ind w:left="-108"/>
                    <w:jc w:val="both"/>
                    <w:rPr>
                      <w:rFonts w:ascii="Sylfaen" w:hAnsi="Sylfaen" w:cs="GEO DUMBADZE"/>
                    </w:rPr>
                  </w:pPr>
                </w:p>
              </w:tc>
            </w:tr>
            <w:tr w:rsidR="00664BB3" w:rsidRPr="00664BB3" w:rsidTr="008B4C70">
              <w:trPr>
                <w:trHeight w:val="320"/>
              </w:trPr>
              <w:tc>
                <w:tcPr>
                  <w:tcW w:w="9540" w:type="dxa"/>
                </w:tcPr>
                <w:p w:rsidR="008A49BA" w:rsidRPr="00664BB3" w:rsidRDefault="008A49BA" w:rsidP="008B4C70">
                  <w:pPr>
                    <w:autoSpaceDE w:val="0"/>
                    <w:autoSpaceDN w:val="0"/>
                    <w:adjustRightInd w:val="0"/>
                    <w:spacing w:after="0" w:line="240" w:lineRule="auto"/>
                    <w:ind w:left="-108"/>
                    <w:jc w:val="both"/>
                    <w:rPr>
                      <w:rFonts w:ascii="Sylfaen" w:hAnsi="Sylfaen" w:cs="GEO DUMBADZE"/>
                    </w:rPr>
                  </w:pPr>
                  <w:r w:rsidRPr="00664BB3">
                    <w:rPr>
                      <w:rFonts w:ascii="Sylfaen" w:hAnsi="Sylfaen" w:cs="GEO DUMBADZE"/>
                    </w:rPr>
                    <w:t xml:space="preserve">9. </w:t>
                  </w:r>
                  <w:r w:rsidRPr="00664BB3">
                    <w:rPr>
                      <w:rFonts w:ascii="Sylfaen" w:hAnsi="Sylfaen" w:cs="Times New Roman"/>
                      <w:b/>
                      <w:bCs/>
                    </w:rPr>
                    <w:t xml:space="preserve">Workplaces. </w:t>
                  </w:r>
                  <w:r w:rsidRPr="00664BB3">
                    <w:rPr>
                      <w:rFonts w:ascii="Sylfaen" w:hAnsi="Sylfaen" w:cs="GEO DUMBADZE"/>
                    </w:rPr>
                    <w:t xml:space="preserve">All workplaces have systems in place for the management of </w:t>
                  </w:r>
                  <w:r w:rsidRPr="00664BB3">
                    <w:rPr>
                      <w:rFonts w:ascii="Sylfaen" w:hAnsi="Sylfaen" w:cs="Times New Roman"/>
                      <w:b/>
                      <w:bCs/>
                    </w:rPr>
                    <w:t xml:space="preserve">occupational health and safety </w:t>
                  </w:r>
                  <w:r w:rsidRPr="00664BB3">
                    <w:rPr>
                      <w:rFonts w:ascii="Sylfaen" w:hAnsi="Sylfaen" w:cs="GEO DUMBADZE"/>
                    </w:rPr>
                    <w:t xml:space="preserve">and for </w:t>
                  </w:r>
                  <w:r w:rsidRPr="00664BB3">
                    <w:rPr>
                      <w:rFonts w:ascii="Sylfaen" w:hAnsi="Sylfaen" w:cs="Times New Roman"/>
                      <w:b/>
                      <w:bCs/>
                    </w:rPr>
                    <w:t xml:space="preserve">promotion </w:t>
                  </w:r>
                  <w:r w:rsidRPr="00664BB3">
                    <w:rPr>
                      <w:rFonts w:ascii="Sylfaen" w:hAnsi="Sylfaen" w:cs="GEO DUMBADZE"/>
                    </w:rPr>
                    <w:t xml:space="preserve">of health at work. All workers have access to essential interventions for the prevention and control of occupational and work-related diseases and injuries. </w:t>
                  </w:r>
                </w:p>
                <w:p w:rsidR="008B4C70" w:rsidRPr="00664BB3" w:rsidRDefault="008B4C70" w:rsidP="008B4C70">
                  <w:pPr>
                    <w:autoSpaceDE w:val="0"/>
                    <w:autoSpaceDN w:val="0"/>
                    <w:adjustRightInd w:val="0"/>
                    <w:spacing w:after="0" w:line="240" w:lineRule="auto"/>
                    <w:ind w:left="-108"/>
                    <w:jc w:val="both"/>
                    <w:rPr>
                      <w:rFonts w:ascii="Sylfaen" w:hAnsi="Sylfaen" w:cs="GEO DUMBADZE"/>
                    </w:rPr>
                  </w:pPr>
                </w:p>
              </w:tc>
            </w:tr>
            <w:tr w:rsidR="00664BB3" w:rsidRPr="00664BB3" w:rsidTr="008B4C70">
              <w:trPr>
                <w:trHeight w:val="206"/>
              </w:trPr>
              <w:tc>
                <w:tcPr>
                  <w:tcW w:w="9540" w:type="dxa"/>
                </w:tcPr>
                <w:p w:rsidR="008A49BA" w:rsidRPr="00664BB3" w:rsidRDefault="008A49BA" w:rsidP="008B4C70">
                  <w:pPr>
                    <w:autoSpaceDE w:val="0"/>
                    <w:autoSpaceDN w:val="0"/>
                    <w:adjustRightInd w:val="0"/>
                    <w:spacing w:after="0" w:line="240" w:lineRule="auto"/>
                    <w:ind w:left="-108"/>
                    <w:jc w:val="both"/>
                    <w:rPr>
                      <w:rFonts w:ascii="Sylfaen" w:hAnsi="Sylfaen" w:cs="GEO DUMBADZE"/>
                    </w:rPr>
                  </w:pPr>
                  <w:r w:rsidRPr="00664BB3">
                    <w:rPr>
                      <w:rFonts w:ascii="Sylfaen" w:hAnsi="Sylfaen" w:cs="GEO DUMBADZE"/>
                    </w:rPr>
                    <w:t xml:space="preserve">10. </w:t>
                  </w:r>
                  <w:r w:rsidRPr="00664BB3">
                    <w:rPr>
                      <w:rFonts w:ascii="Sylfaen" w:hAnsi="Sylfaen" w:cs="Times New Roman"/>
                      <w:b/>
                      <w:bCs/>
                    </w:rPr>
                    <w:t xml:space="preserve">Global and regional settings. </w:t>
                  </w:r>
                  <w:r w:rsidRPr="00664BB3">
                    <w:rPr>
                      <w:rFonts w:ascii="Sylfaen" w:hAnsi="Sylfaen" w:cs="GEO DUMBADZE"/>
                    </w:rPr>
                    <w:t xml:space="preserve">International agreements and policies are in place that efficiently deal with </w:t>
                  </w:r>
                  <w:r w:rsidRPr="00664BB3">
                    <w:rPr>
                      <w:rFonts w:ascii="Sylfaen" w:hAnsi="Sylfaen" w:cs="Times New Roman"/>
                      <w:b/>
                      <w:bCs/>
                    </w:rPr>
                    <w:t>global and regional drivers of health</w:t>
                  </w:r>
                  <w:r w:rsidRPr="00664BB3">
                    <w:rPr>
                      <w:rFonts w:ascii="Sylfaen" w:hAnsi="Sylfaen" w:cs="GEO DUMBADZE"/>
                    </w:rPr>
                    <w:t xml:space="preserve">, such as climate and ecosystem change. </w:t>
                  </w:r>
                </w:p>
                <w:p w:rsidR="008B4C70" w:rsidRPr="00664BB3" w:rsidRDefault="008B4C70" w:rsidP="008B4C70">
                  <w:pPr>
                    <w:autoSpaceDE w:val="0"/>
                    <w:autoSpaceDN w:val="0"/>
                    <w:adjustRightInd w:val="0"/>
                    <w:spacing w:after="0" w:line="240" w:lineRule="auto"/>
                    <w:ind w:left="-108"/>
                    <w:jc w:val="both"/>
                    <w:rPr>
                      <w:rFonts w:ascii="Sylfaen" w:hAnsi="Sylfaen" w:cs="GEO DUMBADZE"/>
                    </w:rPr>
                  </w:pPr>
                </w:p>
              </w:tc>
            </w:tr>
            <w:tr w:rsidR="00664BB3" w:rsidRPr="00664BB3" w:rsidTr="008B4C70">
              <w:trPr>
                <w:trHeight w:val="321"/>
              </w:trPr>
              <w:tc>
                <w:tcPr>
                  <w:tcW w:w="9540" w:type="dxa"/>
                </w:tcPr>
                <w:p w:rsidR="008A49BA" w:rsidRPr="00664BB3" w:rsidRDefault="008A49BA" w:rsidP="008B4C70">
                  <w:pPr>
                    <w:autoSpaceDE w:val="0"/>
                    <w:autoSpaceDN w:val="0"/>
                    <w:adjustRightInd w:val="0"/>
                    <w:spacing w:after="0" w:line="240" w:lineRule="auto"/>
                    <w:ind w:left="-108"/>
                    <w:jc w:val="both"/>
                    <w:rPr>
                      <w:rFonts w:ascii="Sylfaen" w:hAnsi="Sylfaen" w:cs="GEO DUMBADZE"/>
                    </w:rPr>
                  </w:pPr>
                  <w:r w:rsidRPr="00664BB3">
                    <w:rPr>
                      <w:rFonts w:ascii="Sylfaen" w:hAnsi="Sylfaen" w:cs="GEO DUMBADZE"/>
                    </w:rPr>
                    <w:lastRenderedPageBreak/>
                    <w:t xml:space="preserve">11. </w:t>
                  </w:r>
                  <w:r w:rsidRPr="00664BB3">
                    <w:rPr>
                      <w:rFonts w:ascii="Sylfaen" w:hAnsi="Sylfaen" w:cs="Times New Roman"/>
                      <w:b/>
                      <w:bCs/>
                    </w:rPr>
                    <w:t xml:space="preserve">Emergencies. </w:t>
                  </w:r>
                  <w:r w:rsidRPr="00664BB3">
                    <w:rPr>
                      <w:rFonts w:ascii="Sylfaen" w:hAnsi="Sylfaen" w:cs="GEO DUMBADZE"/>
                    </w:rPr>
                    <w:t xml:space="preserve">All countries have the capacity to </w:t>
                  </w:r>
                  <w:r w:rsidRPr="00664BB3">
                    <w:rPr>
                      <w:rFonts w:ascii="Sylfaen" w:hAnsi="Sylfaen" w:cs="Times New Roman"/>
                      <w:b/>
                      <w:bCs/>
                    </w:rPr>
                    <w:t xml:space="preserve">manage environmental health services </w:t>
                  </w:r>
                  <w:r w:rsidRPr="00664BB3">
                    <w:rPr>
                      <w:rFonts w:ascii="Sylfaen" w:hAnsi="Sylfaen" w:cs="GEO DUMBADZE"/>
                    </w:rPr>
                    <w:t xml:space="preserve">effectively throughout emergencies. Countries have the capacity to </w:t>
                  </w:r>
                  <w:r w:rsidRPr="00664BB3">
                    <w:rPr>
                      <w:rFonts w:ascii="Sylfaen" w:hAnsi="Sylfaen" w:cs="Times New Roman"/>
                      <w:b/>
                      <w:bCs/>
                    </w:rPr>
                    <w:t xml:space="preserve">respond </w:t>
                  </w:r>
                  <w:r w:rsidRPr="00664BB3">
                    <w:rPr>
                      <w:rFonts w:ascii="Sylfaen" w:hAnsi="Sylfaen" w:cs="GEO DUMBADZE"/>
                    </w:rPr>
                    <w:t xml:space="preserve">to chemical, radiological and nuclear events and to </w:t>
                  </w:r>
                  <w:r w:rsidRPr="00664BB3">
                    <w:rPr>
                      <w:rFonts w:ascii="Sylfaen" w:hAnsi="Sylfaen" w:cs="Times New Roman"/>
                      <w:b/>
                      <w:bCs/>
                    </w:rPr>
                    <w:t xml:space="preserve">protect </w:t>
                  </w:r>
                  <w:r w:rsidRPr="00664BB3">
                    <w:rPr>
                      <w:rFonts w:ascii="Sylfaen" w:hAnsi="Sylfaen" w:cs="GEO DUMBADZE"/>
                    </w:rPr>
                    <w:t xml:space="preserve">the occupational health and safety of emergency responders. </w:t>
                  </w:r>
                </w:p>
                <w:p w:rsidR="008B4C70" w:rsidRPr="00664BB3" w:rsidRDefault="008B4C70" w:rsidP="008B4C70">
                  <w:pPr>
                    <w:autoSpaceDE w:val="0"/>
                    <w:autoSpaceDN w:val="0"/>
                    <w:adjustRightInd w:val="0"/>
                    <w:spacing w:after="0" w:line="240" w:lineRule="auto"/>
                    <w:ind w:left="-108"/>
                    <w:jc w:val="both"/>
                    <w:rPr>
                      <w:rFonts w:ascii="Sylfaen" w:hAnsi="Sylfaen" w:cs="GEO DUMBADZE"/>
                    </w:rPr>
                  </w:pPr>
                </w:p>
              </w:tc>
            </w:tr>
            <w:tr w:rsidR="00664BB3" w:rsidRPr="00664BB3" w:rsidTr="008B4C70">
              <w:trPr>
                <w:trHeight w:val="321"/>
              </w:trPr>
              <w:tc>
                <w:tcPr>
                  <w:tcW w:w="9540" w:type="dxa"/>
                </w:tcPr>
                <w:p w:rsidR="008A49BA" w:rsidRPr="00664BB3" w:rsidRDefault="008A49BA" w:rsidP="008B4C70">
                  <w:pPr>
                    <w:autoSpaceDE w:val="0"/>
                    <w:autoSpaceDN w:val="0"/>
                    <w:adjustRightInd w:val="0"/>
                    <w:spacing w:after="0" w:line="240" w:lineRule="auto"/>
                    <w:ind w:left="-108"/>
                    <w:jc w:val="both"/>
                    <w:rPr>
                      <w:rFonts w:ascii="Sylfaen" w:hAnsi="Sylfaen" w:cs="GEO DUMBADZE"/>
                    </w:rPr>
                  </w:pPr>
                  <w:r w:rsidRPr="00664BB3">
                    <w:rPr>
                      <w:rFonts w:ascii="Sylfaen" w:hAnsi="Sylfaen" w:cs="GEO DUMBADZE"/>
                    </w:rPr>
                    <w:t xml:space="preserve">12. </w:t>
                  </w:r>
                  <w:r w:rsidRPr="00664BB3">
                    <w:rPr>
                      <w:rFonts w:ascii="Sylfaen" w:hAnsi="Sylfaen" w:cs="Times New Roman"/>
                      <w:b/>
                      <w:bCs/>
                    </w:rPr>
                    <w:t xml:space="preserve">Governance. </w:t>
                  </w:r>
                  <w:r w:rsidRPr="00664BB3">
                    <w:rPr>
                      <w:rFonts w:ascii="Sylfaen" w:hAnsi="Sylfaen" w:cs="GEO DUMBADZE"/>
                    </w:rPr>
                    <w:t xml:space="preserve">National and local governments (for example, of cities) have mechanisms in place that facilitate </w:t>
                  </w:r>
                  <w:r w:rsidRPr="00664BB3">
                    <w:rPr>
                      <w:rFonts w:ascii="Sylfaen" w:hAnsi="Sylfaen" w:cs="Times New Roman"/>
                      <w:b/>
                      <w:bCs/>
                    </w:rPr>
                    <w:t xml:space="preserve">cross-sectoral cooperation </w:t>
                  </w:r>
                  <w:r w:rsidRPr="00664BB3">
                    <w:rPr>
                      <w:rFonts w:ascii="Sylfaen" w:hAnsi="Sylfaen" w:cs="GEO DUMBADZE"/>
                    </w:rPr>
                    <w:t xml:space="preserve">and integrate </w:t>
                  </w:r>
                  <w:r w:rsidRPr="00664BB3">
                    <w:rPr>
                      <w:rFonts w:ascii="Sylfaen" w:hAnsi="Sylfaen" w:cs="Times New Roman"/>
                      <w:b/>
                      <w:bCs/>
                    </w:rPr>
                    <w:t xml:space="preserve">health in all relevant policies </w:t>
                  </w:r>
                  <w:r w:rsidRPr="00664BB3">
                    <w:rPr>
                      <w:rFonts w:ascii="Sylfaen" w:hAnsi="Sylfaen" w:cs="GEO DUMBADZE"/>
                    </w:rPr>
                    <w:t xml:space="preserve">and ensure that they fulfil their obligations to provide safe environments for their citizens. </w:t>
                  </w:r>
                </w:p>
              </w:tc>
            </w:tr>
          </w:tbl>
          <w:p w:rsidR="008A49BA" w:rsidRPr="00664BB3" w:rsidRDefault="008A49BA" w:rsidP="00A17FF4">
            <w:pPr>
              <w:jc w:val="both"/>
              <w:rPr>
                <w:rFonts w:ascii="Sylfaen" w:hAnsi="Sylfaen"/>
              </w:rPr>
            </w:pPr>
          </w:p>
        </w:tc>
      </w:tr>
    </w:tbl>
    <w:p w:rsidR="008A49BA" w:rsidRPr="00664BB3" w:rsidRDefault="008A49BA" w:rsidP="008A49BA">
      <w:pPr>
        <w:rPr>
          <w:rFonts w:ascii="Sylfaen" w:hAnsi="Sylfaen"/>
        </w:rPr>
      </w:pPr>
    </w:p>
    <w:p w:rsidR="008A49BA" w:rsidRPr="00664BB3" w:rsidRDefault="008A49BA" w:rsidP="00967310">
      <w:pPr>
        <w:jc w:val="both"/>
        <w:rPr>
          <w:rFonts w:ascii="Sylfaen" w:hAnsi="Sylfaen"/>
        </w:rPr>
      </w:pPr>
      <w:r w:rsidRPr="00664BB3">
        <w:rPr>
          <w:rFonts w:ascii="Sylfaen" w:hAnsi="Sylfaen"/>
          <w:b/>
          <w:bCs/>
        </w:rPr>
        <w:t xml:space="preserve">As a country with high vulnerability to the impacts of climate change, Georgia stands at the international level for strong and ambitious action </w:t>
      </w:r>
      <w:r w:rsidRPr="00664BB3">
        <w:rPr>
          <w:rFonts w:ascii="Sylfaen" w:hAnsi="Sylfaen"/>
        </w:rPr>
        <w:t>from the Parties of the UNFCCC; Prime Minister highlighted in 2015 that Georgia considers itself a “leader and an ambitious partner in addressing climate change” (</w:t>
      </w:r>
      <w:proofErr w:type="spellStart"/>
      <w:r w:rsidRPr="00664BB3">
        <w:rPr>
          <w:rFonts w:ascii="Sylfaen" w:hAnsi="Sylfaen"/>
        </w:rPr>
        <w:t>Garibashvili</w:t>
      </w:r>
      <w:proofErr w:type="spellEnd"/>
      <w:r w:rsidRPr="00664BB3">
        <w:rPr>
          <w:rFonts w:ascii="Sylfaen" w:hAnsi="Sylfaen"/>
        </w:rPr>
        <w:t>, 2015). Georgia ratified the Paris Agreement in 2017.</w:t>
      </w:r>
    </w:p>
    <w:p w:rsidR="008A49BA" w:rsidRPr="00664BB3" w:rsidRDefault="008A49BA" w:rsidP="00967310">
      <w:pPr>
        <w:jc w:val="both"/>
        <w:rPr>
          <w:rFonts w:ascii="Sylfaen" w:hAnsi="Sylfaen"/>
        </w:rPr>
      </w:pPr>
      <w:r w:rsidRPr="00664BB3">
        <w:rPr>
          <w:rFonts w:ascii="Sylfaen" w:hAnsi="Sylfaen"/>
          <w:b/>
          <w:bCs/>
        </w:rPr>
        <w:t>The agreed objectives of the Paris Agreement are long-term in their nature but require short-term action</w:t>
      </w:r>
      <w:r w:rsidRPr="00664BB3">
        <w:rPr>
          <w:rFonts w:ascii="Sylfaen" w:hAnsi="Sylfaen"/>
        </w:rPr>
        <w:t xml:space="preserve">. Parties agreed to achieve the long-term targets of the Paris Agreement by </w:t>
      </w:r>
      <w:r w:rsidRPr="00664BB3">
        <w:rPr>
          <w:rFonts w:ascii="Sylfaen" w:hAnsi="Sylfaen"/>
          <w:b/>
          <w:bCs/>
        </w:rPr>
        <w:t xml:space="preserve">peaking GHG emissions as soon as possible and achieving net-zero GHG emissions in the second half of the century. </w:t>
      </w:r>
      <w:r w:rsidRPr="00664BB3">
        <w:rPr>
          <w:rFonts w:ascii="Sylfaen" w:hAnsi="Sylfaen"/>
        </w:rPr>
        <w:t>Like all other Parties, Georgia will be expected to communicate a long-term strategy, outlining how the country could move to a net-zero emissions economy in the second half of the century, which may inform short- and medium-term targets which are currently manifested in Parties’ Nationally Determined Contributions (NDCs).</w:t>
      </w:r>
    </w:p>
    <w:p w:rsidR="008A49BA" w:rsidRPr="00664BB3" w:rsidRDefault="008A49BA" w:rsidP="00967310">
      <w:pPr>
        <w:jc w:val="both"/>
        <w:rPr>
          <w:rFonts w:ascii="Sylfaen" w:hAnsi="Sylfaen"/>
        </w:rPr>
      </w:pPr>
      <w:r w:rsidRPr="00664BB3">
        <w:rPr>
          <w:rFonts w:ascii="Sylfaen" w:hAnsi="Sylfaen"/>
          <w:b/>
          <w:bCs/>
        </w:rPr>
        <w:t>Presently, Georgia’s medium-term contribution to the Paris Agreement is represented by the NDC</w:t>
      </w:r>
      <w:r w:rsidRPr="00664BB3">
        <w:rPr>
          <w:rFonts w:ascii="Sylfaen" w:hAnsi="Sylfaen"/>
        </w:rPr>
        <w:t>, outlining Georgia’s planned action up to 2030. Georgia’s NDC includes mitigation measures and notes</w:t>
      </w:r>
      <w:r w:rsidRPr="00664BB3">
        <w:rPr>
          <w:rFonts w:ascii="Sylfaen" w:hAnsi="Sylfaen"/>
          <w:lang w:val="ka-GE"/>
        </w:rPr>
        <w:t xml:space="preserve"> </w:t>
      </w:r>
      <w:r w:rsidRPr="00664BB3">
        <w:rPr>
          <w:rFonts w:ascii="Sylfaen" w:hAnsi="Sylfaen"/>
        </w:rPr>
        <w:t>that adaptation measures will be covered in a separate National Action Plan for Adaptation. The NDC mitigation target is a 15% reduction below Business as Usual (BAU) in 2030, or a 25% reduction subject to a global agreement addressing the importance of technical cooperation, access to low-cost financial resources and technology transfer (Figure 1; Government of Georgia, 2015). The NDC is referenced to a BAU scenario of 38.42 MtCO2e in 2030, indicating a targeted emissions level of 28.31 MtCO2e in 2030, for a 25% reduction. Meeting the NDC target would see Georgia’s emissions rise 77% from 2015 levels but would constitute approximately a 40% reduction below 1990 levels.</w:t>
      </w:r>
    </w:p>
    <w:p w:rsidR="008A49BA" w:rsidRPr="00664BB3" w:rsidRDefault="008A49BA" w:rsidP="00967310">
      <w:pPr>
        <w:jc w:val="both"/>
        <w:rPr>
          <w:rFonts w:ascii="Sylfaen" w:hAnsi="Sylfaen"/>
        </w:rPr>
      </w:pPr>
      <w:r w:rsidRPr="00664BB3">
        <w:rPr>
          <w:rFonts w:ascii="Sylfaen" w:hAnsi="Sylfaen"/>
          <w:b/>
          <w:bCs/>
        </w:rPr>
        <w:t xml:space="preserve">Georgia will be required to prepare and communicate an updated NDC to the UNFCCC by 2020 </w:t>
      </w:r>
      <w:r w:rsidRPr="00664BB3">
        <w:rPr>
          <w:rFonts w:ascii="Sylfaen" w:hAnsi="Sylfaen"/>
        </w:rPr>
        <w:t>which should show a higher level of ambition than the previous one. The NDC will be based on the technical analysis underlying the 2020-2030 Climate Action Plan (CAP), currently under preparation. Targets in the NDC do not necessarily specify what proportion of the emission reductions should be attributed to each sector, nor which specific actions and measures each sector should implement. Specific sector targets and actions will be outlined in the CAP.</w:t>
      </w:r>
    </w:p>
    <w:p w:rsidR="008A49BA" w:rsidRPr="00664BB3" w:rsidRDefault="008A49BA" w:rsidP="00967310">
      <w:pPr>
        <w:jc w:val="both"/>
        <w:rPr>
          <w:rFonts w:ascii="Sylfaen" w:hAnsi="Sylfaen"/>
        </w:rPr>
      </w:pPr>
      <w:r w:rsidRPr="00664BB3">
        <w:rPr>
          <w:rFonts w:ascii="Sylfaen" w:hAnsi="Sylfaen"/>
          <w:lang w:val="en-GB"/>
        </w:rPr>
        <w:t xml:space="preserve">Assessment of the </w:t>
      </w:r>
      <w:r w:rsidRPr="00664BB3">
        <w:rPr>
          <w:rFonts w:ascii="Sylfaen" w:hAnsi="Sylfaen"/>
        </w:rPr>
        <w:t>health impacts of climate and environmental change</w:t>
      </w:r>
      <w:r w:rsidRPr="00664BB3">
        <w:rPr>
          <w:rFonts w:ascii="Sylfaen" w:hAnsi="Sylfaen"/>
          <w:lang w:val="en-GB"/>
        </w:rPr>
        <w:t xml:space="preserve"> and management of the health related risks are the objectives of the National Environmental Health Action Plan (NEHAP) of Georgia, adopted by the Georgian Government (</w:t>
      </w:r>
      <w:r w:rsidR="001F7AE1" w:rsidRPr="00664BB3">
        <w:rPr>
          <w:rFonts w:ascii="Sylfaen" w:hAnsi="Sylfaen"/>
          <w:lang w:val="en-GB"/>
        </w:rPr>
        <w:t>Resolution</w:t>
      </w:r>
      <w:r w:rsidRPr="00664BB3">
        <w:rPr>
          <w:rFonts w:ascii="Sylfaen" w:hAnsi="Sylfaen"/>
          <w:lang w:val="en-GB"/>
        </w:rPr>
        <w:t xml:space="preserve"> 680 29.12.2018) and development of which were conducted by the Ministry of Labour, Health and Social Affairs of Georgia in collaboration with the Ministry of Environment and Natural Resources Protection of Georgia with technical assistance of the WHO  European Centre for Environment and Health Bonn office.  </w:t>
      </w:r>
    </w:p>
    <w:p w:rsidR="008A49BA" w:rsidRDefault="008A49BA" w:rsidP="00967310">
      <w:pPr>
        <w:jc w:val="both"/>
        <w:rPr>
          <w:rFonts w:ascii="Sylfaen" w:hAnsi="Sylfaen"/>
        </w:rPr>
      </w:pPr>
      <w:r w:rsidRPr="00664BB3">
        <w:rPr>
          <w:rFonts w:ascii="Sylfaen" w:hAnsi="Sylfaen"/>
          <w:lang w:val="en-GB"/>
        </w:rPr>
        <w:lastRenderedPageBreak/>
        <w:t xml:space="preserve">The EU-Georgia Association Agreement (AA) is part of a new generation of Association Agreements with Eastern Partnership countries and is a concrete way to activate the potential of EU-Georgian relations, focusing on support to core reforms, on economic recovery and growth, governance and sector cooperation. </w:t>
      </w:r>
      <w:r w:rsidRPr="00664BB3">
        <w:rPr>
          <w:rFonts w:ascii="Sylfaen" w:hAnsi="Sylfaen"/>
        </w:rPr>
        <w:t>According to the AA, in 2015, National Action Plan (NAP) for fulfilment of AA corresponding commitments in the field of Health, Environment and Climate Change. Therefore, Georgia fully supports WHO to fulfil global efforts to promote healthy environments through well-established, cost-effective interventions, namely development of comprehensive global strategy on health, environment and climate change.</w:t>
      </w:r>
    </w:p>
    <w:p w:rsidR="00390E4A" w:rsidRDefault="00390E4A" w:rsidP="00967310">
      <w:pPr>
        <w:jc w:val="both"/>
        <w:rPr>
          <w:rFonts w:ascii="Sylfaen" w:hAnsi="Sylfaen"/>
        </w:rPr>
      </w:pPr>
    </w:p>
    <w:p w:rsidR="00390E4A" w:rsidRPr="00390E4A" w:rsidRDefault="00390E4A" w:rsidP="00390E4A">
      <w:pPr>
        <w:autoSpaceDE w:val="0"/>
        <w:autoSpaceDN w:val="0"/>
        <w:adjustRightInd w:val="0"/>
        <w:spacing w:after="0" w:line="240" w:lineRule="auto"/>
        <w:rPr>
          <w:rFonts w:ascii="Sylfaen" w:eastAsia="Calibri" w:hAnsi="Sylfaen" w:cs="GEO AKADEMIURI"/>
          <w:b/>
          <w:i/>
          <w:u w:val="single"/>
        </w:rPr>
      </w:pPr>
      <w:r w:rsidRPr="00390E4A">
        <w:rPr>
          <w:rFonts w:ascii="Sylfaen" w:eastAsia="Calibri" w:hAnsi="Sylfaen" w:cs="GEO AKADEMIURI"/>
          <w:b/>
          <w:i/>
          <w:u w:val="single"/>
        </w:rPr>
        <w:t>5.7 Medicines, vaccines and health products</w:t>
      </w:r>
    </w:p>
    <w:p w:rsidR="00390E4A" w:rsidRPr="003B5304" w:rsidRDefault="003B5304" w:rsidP="003B5304">
      <w:pPr>
        <w:pStyle w:val="ListParagraph"/>
        <w:numPr>
          <w:ilvl w:val="0"/>
          <w:numId w:val="24"/>
        </w:numPr>
        <w:jc w:val="both"/>
        <w:rPr>
          <w:rFonts w:ascii="Times New Roman" w:hAnsi="Times New Roman" w:cs="Times New Roman"/>
          <w:b/>
          <w:color w:val="000000"/>
        </w:rPr>
      </w:pPr>
      <w:r w:rsidRPr="003B5304">
        <w:rPr>
          <w:rFonts w:ascii="Times New Roman" w:hAnsi="Times New Roman" w:cs="Times New Roman"/>
          <w:b/>
          <w:color w:val="000000"/>
        </w:rPr>
        <w:t>Access to medicines and vaccines</w:t>
      </w:r>
      <w:r w:rsidRPr="003B5304">
        <w:rPr>
          <w:rFonts w:ascii="Times New Roman" w:hAnsi="Times New Roman" w:cs="Times New Roman"/>
          <w:b/>
          <w:color w:val="000000"/>
        </w:rPr>
        <w:t xml:space="preserve">: </w:t>
      </w:r>
    </w:p>
    <w:p w:rsidR="003B5304" w:rsidRDefault="003B5304" w:rsidP="003B5304">
      <w:pPr>
        <w:jc w:val="both"/>
        <w:rPr>
          <w:rFonts w:ascii="Sylfaen" w:hAnsi="Sylfaen"/>
        </w:rPr>
      </w:pPr>
      <w:r w:rsidRPr="003B5304">
        <w:rPr>
          <w:rFonts w:ascii="Sylfaen" w:hAnsi="Sylfaen"/>
        </w:rPr>
        <w:t>As requested by Member States during the Seventy-first World Health Assembly,</w:t>
      </w:r>
      <w:r>
        <w:rPr>
          <w:rFonts w:ascii="Sylfaen" w:hAnsi="Sylfaen"/>
        </w:rPr>
        <w:t xml:space="preserve"> the Secretariat has prepared a </w:t>
      </w:r>
      <w:r w:rsidRPr="003B5304">
        <w:rPr>
          <w:rFonts w:ascii="Sylfaen" w:hAnsi="Sylfaen"/>
        </w:rPr>
        <w:t xml:space="preserve">draft road map report outlining the programming of </w:t>
      </w:r>
      <w:proofErr w:type="gramStart"/>
      <w:r w:rsidRPr="003B5304">
        <w:rPr>
          <w:rFonts w:ascii="Sylfaen" w:hAnsi="Sylfaen"/>
        </w:rPr>
        <w:t>WHO’s</w:t>
      </w:r>
      <w:proofErr w:type="gramEnd"/>
      <w:r w:rsidRPr="003B5304">
        <w:rPr>
          <w:rFonts w:ascii="Sylfaen" w:hAnsi="Sylfaen"/>
        </w:rPr>
        <w:t xml:space="preserve"> work on access to </w:t>
      </w:r>
      <w:r>
        <w:rPr>
          <w:rFonts w:ascii="Sylfaen" w:hAnsi="Sylfaen"/>
        </w:rPr>
        <w:t xml:space="preserve">medicines, vaccines and health </w:t>
      </w:r>
      <w:r w:rsidRPr="003B5304">
        <w:rPr>
          <w:rFonts w:ascii="Sylfaen" w:hAnsi="Sylfaen"/>
        </w:rPr>
        <w:t>products. Lack of access to safe, effective, quality and affordable medicines an</w:t>
      </w:r>
      <w:r>
        <w:rPr>
          <w:rFonts w:ascii="Sylfaen" w:hAnsi="Sylfaen"/>
        </w:rPr>
        <w:t xml:space="preserve">d vaccines continues to impede </w:t>
      </w:r>
      <w:r w:rsidRPr="003B5304">
        <w:rPr>
          <w:rFonts w:ascii="Sylfaen" w:hAnsi="Sylfaen"/>
        </w:rPr>
        <w:t>progress towards universal health coverage. The draft road map will elaborate activ</w:t>
      </w:r>
      <w:r>
        <w:rPr>
          <w:rFonts w:ascii="Sylfaen" w:hAnsi="Sylfaen"/>
        </w:rPr>
        <w:t xml:space="preserve">ities, actions and deliverables </w:t>
      </w:r>
      <w:r w:rsidRPr="003B5304">
        <w:rPr>
          <w:rFonts w:ascii="Sylfaen" w:hAnsi="Sylfaen"/>
        </w:rPr>
        <w:t xml:space="preserve">for the period 2019−2023 to address the challenges. The Board will be invited to consider the draft road map </w:t>
      </w:r>
      <w:r>
        <w:rPr>
          <w:rFonts w:ascii="Sylfaen" w:hAnsi="Sylfaen"/>
        </w:rPr>
        <w:t xml:space="preserve">and </w:t>
      </w:r>
      <w:r w:rsidRPr="003B5304">
        <w:rPr>
          <w:rFonts w:ascii="Sylfaen" w:hAnsi="Sylfaen"/>
        </w:rPr>
        <w:t>to provide further guidance.</w:t>
      </w:r>
    </w:p>
    <w:p w:rsidR="003B5304" w:rsidRDefault="003B5304" w:rsidP="003B5304">
      <w:pPr>
        <w:jc w:val="both"/>
        <w:rPr>
          <w:rFonts w:ascii="Sylfaen" w:hAnsi="Sylfaen"/>
        </w:rPr>
      </w:pPr>
      <w:r w:rsidRPr="003B5304">
        <w:rPr>
          <w:rFonts w:ascii="Sylfaen" w:hAnsi="Sylfaen"/>
        </w:rPr>
        <w:t xml:space="preserve">The road map outlines the principles of </w:t>
      </w:r>
      <w:proofErr w:type="gramStart"/>
      <w:r w:rsidRPr="003B5304">
        <w:rPr>
          <w:rFonts w:ascii="Sylfaen" w:hAnsi="Sylfaen"/>
        </w:rPr>
        <w:t>WHO’s</w:t>
      </w:r>
      <w:proofErr w:type="gramEnd"/>
      <w:r w:rsidRPr="003B5304">
        <w:rPr>
          <w:rFonts w:ascii="Sylfaen" w:hAnsi="Sylfaen"/>
        </w:rPr>
        <w:t xml:space="preserve"> work on acces</w:t>
      </w:r>
      <w:r w:rsidRPr="003B5304">
        <w:rPr>
          <w:rFonts w:ascii="Sylfaen" w:hAnsi="Sylfaen"/>
        </w:rPr>
        <w:t xml:space="preserve">s to health products, including </w:t>
      </w:r>
      <w:r w:rsidRPr="003B5304">
        <w:rPr>
          <w:rFonts w:ascii="Sylfaen" w:hAnsi="Sylfaen"/>
        </w:rPr>
        <w:t>essential health system components. It is structured around two inter</w:t>
      </w:r>
      <w:r w:rsidRPr="003B5304">
        <w:rPr>
          <w:rFonts w:ascii="Sylfaen" w:hAnsi="Sylfaen"/>
        </w:rPr>
        <w:t xml:space="preserve">linked strategic areas that are </w:t>
      </w:r>
      <w:r w:rsidRPr="003B5304">
        <w:rPr>
          <w:rFonts w:ascii="Sylfaen" w:hAnsi="Sylfaen"/>
        </w:rPr>
        <w:t xml:space="preserve">necessary to support access to health products: </w:t>
      </w:r>
      <w:r w:rsidRPr="003B5304">
        <w:rPr>
          <w:rFonts w:ascii="Sylfaen" w:hAnsi="Sylfaen"/>
        </w:rPr>
        <w:t>a)</w:t>
      </w:r>
      <w:r w:rsidRPr="003B5304">
        <w:rPr>
          <w:rFonts w:ascii="Sylfaen" w:hAnsi="Sylfaen"/>
        </w:rPr>
        <w:t xml:space="preserve"> ensuring the quality, safety and efficacy of health products; </w:t>
      </w:r>
      <w:r w:rsidRPr="003B5304">
        <w:rPr>
          <w:rFonts w:ascii="Sylfaen" w:hAnsi="Sylfaen"/>
        </w:rPr>
        <w:t xml:space="preserve">b) </w:t>
      </w:r>
      <w:r w:rsidRPr="003B5304">
        <w:rPr>
          <w:rFonts w:ascii="Sylfaen" w:hAnsi="Sylfaen"/>
        </w:rPr>
        <w:t xml:space="preserve">improving equitable access to health products. </w:t>
      </w:r>
      <w:r w:rsidRPr="003B5304">
        <w:rPr>
          <w:rFonts w:ascii="Sylfaen" w:hAnsi="Sylfaen"/>
        </w:rPr>
        <w:t xml:space="preserve"> </w:t>
      </w:r>
      <w:r w:rsidRPr="003B5304">
        <w:rPr>
          <w:rFonts w:ascii="Sylfaen" w:hAnsi="Sylfaen"/>
        </w:rPr>
        <w:t>Under each strategic area, the road map describes activities and puts forward the specific actions</w:t>
      </w:r>
      <w:r w:rsidRPr="003B5304">
        <w:rPr>
          <w:rFonts w:ascii="Sylfaen" w:hAnsi="Sylfaen"/>
        </w:rPr>
        <w:t xml:space="preserve"> </w:t>
      </w:r>
      <w:r w:rsidRPr="003B5304">
        <w:rPr>
          <w:rFonts w:ascii="Sylfaen" w:hAnsi="Sylfaen"/>
        </w:rPr>
        <w:t>and deliverables for the period 2019–2023.</w:t>
      </w:r>
    </w:p>
    <w:p w:rsidR="003B5304" w:rsidRPr="000429B6" w:rsidRDefault="003B5304" w:rsidP="003B5304">
      <w:pPr>
        <w:jc w:val="both"/>
        <w:rPr>
          <w:rFonts w:ascii="Times New Roman" w:hAnsi="Times New Roman" w:cs="Times New Roman"/>
          <w:bCs/>
          <w:color w:val="000000"/>
          <w:sz w:val="24"/>
          <w:szCs w:val="24"/>
          <w:u w:val="single"/>
        </w:rPr>
      </w:pPr>
      <w:r w:rsidRPr="003B5304">
        <w:rPr>
          <w:rFonts w:ascii="Times New Roman" w:hAnsi="Times New Roman" w:cs="Times New Roman"/>
          <w:bCs/>
          <w:color w:val="000000"/>
          <w:sz w:val="24"/>
          <w:szCs w:val="24"/>
          <w:u w:val="single"/>
        </w:rPr>
        <w:t>Strategic area:</w:t>
      </w:r>
      <w:r w:rsidRPr="000429B6">
        <w:rPr>
          <w:rFonts w:ascii="Times New Roman" w:hAnsi="Times New Roman" w:cs="Times New Roman"/>
          <w:bCs/>
          <w:color w:val="000000"/>
          <w:sz w:val="24"/>
          <w:szCs w:val="24"/>
          <w:u w:val="single"/>
        </w:rPr>
        <w:t xml:space="preserve"> E</w:t>
      </w:r>
      <w:r w:rsidRPr="000429B6">
        <w:rPr>
          <w:rFonts w:ascii="Times New Roman" w:hAnsi="Times New Roman" w:cs="Times New Roman"/>
          <w:bCs/>
          <w:color w:val="000000"/>
          <w:sz w:val="24"/>
          <w:szCs w:val="24"/>
          <w:u w:val="single"/>
        </w:rPr>
        <w:t>nsuring the quality, safety and efficacy of health products</w:t>
      </w:r>
    </w:p>
    <w:p w:rsidR="000429B6" w:rsidRDefault="003B5304" w:rsidP="000429B6">
      <w:pPr>
        <w:jc w:val="both"/>
        <w:rPr>
          <w:rFonts w:ascii="Sylfaen" w:hAnsi="Sylfaen"/>
        </w:rPr>
      </w:pPr>
      <w:r w:rsidRPr="000429B6">
        <w:rPr>
          <w:rFonts w:ascii="Sylfaen" w:hAnsi="Sylfaen"/>
        </w:rPr>
        <w:t xml:space="preserve">National regulatory authorities in countries are responsible for the </w:t>
      </w:r>
      <w:r w:rsidRPr="000429B6">
        <w:rPr>
          <w:rFonts w:ascii="Sylfaen" w:hAnsi="Sylfaen"/>
        </w:rPr>
        <w:t xml:space="preserve">quality, safety and efficacy of </w:t>
      </w:r>
      <w:r w:rsidR="000429B6" w:rsidRPr="000429B6">
        <w:rPr>
          <w:rFonts w:ascii="Sylfaen" w:hAnsi="Sylfaen"/>
        </w:rPr>
        <w:t xml:space="preserve">health </w:t>
      </w:r>
      <w:r w:rsidRPr="000429B6">
        <w:rPr>
          <w:rFonts w:ascii="Sylfaen" w:hAnsi="Sylfaen"/>
        </w:rPr>
        <w:t xml:space="preserve">products. </w:t>
      </w:r>
      <w:r w:rsidR="000429B6" w:rsidRPr="000429B6">
        <w:rPr>
          <w:rFonts w:ascii="Sylfaen" w:hAnsi="Sylfaen"/>
        </w:rPr>
        <w:t>Key challenges include inadequate resources, overburde</w:t>
      </w:r>
      <w:r w:rsidR="000429B6" w:rsidRPr="000429B6">
        <w:rPr>
          <w:rFonts w:ascii="Sylfaen" w:hAnsi="Sylfaen"/>
        </w:rPr>
        <w:t xml:space="preserve">ned staff and incoherent policy </w:t>
      </w:r>
      <w:r w:rsidR="000429B6" w:rsidRPr="000429B6">
        <w:rPr>
          <w:rFonts w:ascii="Sylfaen" w:hAnsi="Sylfaen"/>
        </w:rPr>
        <w:t>frameworks.</w:t>
      </w:r>
      <w:r w:rsidR="000429B6" w:rsidRPr="000429B6">
        <w:rPr>
          <w:rFonts w:ascii="Sylfaen" w:hAnsi="Sylfaen"/>
        </w:rPr>
        <w:t xml:space="preserve"> </w:t>
      </w:r>
      <w:r w:rsidR="000429B6" w:rsidRPr="000429B6">
        <w:rPr>
          <w:rFonts w:ascii="Sylfaen" w:hAnsi="Sylfaen"/>
        </w:rPr>
        <w:t>Differences between regulatory systems cause delays for researchers and manufacturer</w:t>
      </w:r>
      <w:r w:rsidR="000429B6">
        <w:rPr>
          <w:rFonts w:ascii="Sylfaen" w:hAnsi="Sylfaen"/>
        </w:rPr>
        <w:t xml:space="preserve">s, </w:t>
      </w:r>
      <w:r w:rsidR="000429B6" w:rsidRPr="000429B6">
        <w:rPr>
          <w:rFonts w:ascii="Sylfaen" w:hAnsi="Sylfaen"/>
        </w:rPr>
        <w:t>who must navigate multiple regulatory systems to register the same health product in different countries.</w:t>
      </w:r>
    </w:p>
    <w:p w:rsidR="000429B6" w:rsidRDefault="000429B6" w:rsidP="000429B6">
      <w:pPr>
        <w:jc w:val="both"/>
        <w:rPr>
          <w:rFonts w:ascii="Sylfaen" w:hAnsi="Sylfaen"/>
        </w:rPr>
      </w:pPr>
      <w:r w:rsidRPr="000429B6">
        <w:rPr>
          <w:rFonts w:ascii="Sylfaen" w:hAnsi="Sylfaen"/>
        </w:rPr>
        <w:t xml:space="preserve">A specific challenge has been highlighted by the recent public </w:t>
      </w:r>
      <w:r w:rsidRPr="000429B6">
        <w:rPr>
          <w:rFonts w:ascii="Sylfaen" w:hAnsi="Sylfaen"/>
        </w:rPr>
        <w:t xml:space="preserve">health emergencies requiring an </w:t>
      </w:r>
      <w:r w:rsidRPr="000429B6">
        <w:rPr>
          <w:rFonts w:ascii="Sylfaen" w:hAnsi="Sylfaen"/>
        </w:rPr>
        <w:t>urgent need for health products and decision-making in a context that</w:t>
      </w:r>
      <w:r w:rsidRPr="000429B6">
        <w:rPr>
          <w:rFonts w:ascii="Sylfaen" w:hAnsi="Sylfaen"/>
        </w:rPr>
        <w:t xml:space="preserve"> is different from “business as </w:t>
      </w:r>
      <w:r w:rsidRPr="000429B6">
        <w:rPr>
          <w:rFonts w:ascii="Sylfaen" w:hAnsi="Sylfaen"/>
        </w:rPr>
        <w:t>usual”.</w:t>
      </w:r>
      <w:r w:rsidRPr="000429B6">
        <w:rPr>
          <w:rFonts w:ascii="Sylfaen" w:hAnsi="Sylfaen"/>
        </w:rPr>
        <w:t xml:space="preserve"> </w:t>
      </w:r>
      <w:r w:rsidRPr="000429B6">
        <w:rPr>
          <w:rFonts w:ascii="Sylfaen" w:hAnsi="Sylfaen"/>
        </w:rPr>
        <w:t>Another specific challenge is related to the growing interes</w:t>
      </w:r>
      <w:r w:rsidRPr="000429B6">
        <w:rPr>
          <w:rFonts w:ascii="Sylfaen" w:hAnsi="Sylfaen"/>
        </w:rPr>
        <w:t xml:space="preserve">t in local production of health </w:t>
      </w:r>
      <w:r w:rsidRPr="000429B6">
        <w:rPr>
          <w:rFonts w:ascii="Sylfaen" w:hAnsi="Sylfaen"/>
        </w:rPr>
        <w:t>products as a strategy to improve access, strengthen national health security and enhance industrial and</w:t>
      </w:r>
      <w:r w:rsidRPr="000429B6">
        <w:rPr>
          <w:rFonts w:ascii="Sylfaen" w:hAnsi="Sylfaen"/>
        </w:rPr>
        <w:t xml:space="preserve"> </w:t>
      </w:r>
      <w:r w:rsidRPr="000429B6">
        <w:rPr>
          <w:rFonts w:ascii="Sylfaen" w:hAnsi="Sylfaen"/>
        </w:rPr>
        <w:t>economic development.</w:t>
      </w:r>
    </w:p>
    <w:p w:rsidR="000429B6" w:rsidRPr="000429B6" w:rsidRDefault="000429B6" w:rsidP="000429B6">
      <w:pPr>
        <w:jc w:val="both"/>
        <w:rPr>
          <w:rFonts w:ascii="Sylfaen" w:hAnsi="Sylfaen"/>
        </w:rPr>
      </w:pPr>
      <w:r w:rsidRPr="000429B6">
        <w:rPr>
          <w:rFonts w:ascii="Sylfaen" w:hAnsi="Sylfaen"/>
        </w:rPr>
        <w:t>Activity: Regulatory system strengthening</w:t>
      </w:r>
    </w:p>
    <w:p w:rsidR="003B5304" w:rsidRPr="000429B6" w:rsidRDefault="000429B6" w:rsidP="000429B6">
      <w:pPr>
        <w:pStyle w:val="ListParagraph"/>
        <w:numPr>
          <w:ilvl w:val="0"/>
          <w:numId w:val="24"/>
        </w:numPr>
        <w:jc w:val="both"/>
        <w:rPr>
          <w:rFonts w:ascii="Sylfaen" w:hAnsi="Sylfaen"/>
        </w:rPr>
      </w:pPr>
      <w:r w:rsidRPr="000429B6">
        <w:rPr>
          <w:rFonts w:ascii="Sylfaen" w:hAnsi="Sylfaen"/>
        </w:rPr>
        <w:t xml:space="preserve">Action – Development and implementation of WHO technical </w:t>
      </w:r>
      <w:r w:rsidRPr="000429B6">
        <w:rPr>
          <w:rFonts w:ascii="Sylfaen" w:hAnsi="Sylfaen"/>
        </w:rPr>
        <w:t xml:space="preserve">guidelines, norms and standards </w:t>
      </w:r>
      <w:r w:rsidRPr="000429B6">
        <w:rPr>
          <w:rFonts w:ascii="Sylfaen" w:hAnsi="Sylfaen"/>
        </w:rPr>
        <w:t>for quality assurance and safety of health products</w:t>
      </w:r>
    </w:p>
    <w:p w:rsidR="000429B6" w:rsidRPr="000429B6" w:rsidRDefault="000429B6" w:rsidP="000429B6">
      <w:pPr>
        <w:pStyle w:val="ListParagraph"/>
        <w:numPr>
          <w:ilvl w:val="0"/>
          <w:numId w:val="24"/>
        </w:numPr>
        <w:jc w:val="both"/>
        <w:rPr>
          <w:rFonts w:ascii="Sylfaen" w:hAnsi="Sylfaen"/>
        </w:rPr>
      </w:pPr>
      <w:r w:rsidRPr="000429B6">
        <w:rPr>
          <w:rFonts w:ascii="Sylfaen" w:hAnsi="Sylfaen"/>
        </w:rPr>
        <w:t>Action – Support improvement of regulatory systems, promoting reliance and collaboration</w:t>
      </w:r>
    </w:p>
    <w:p w:rsidR="000429B6" w:rsidRPr="000429B6" w:rsidRDefault="000429B6" w:rsidP="000429B6">
      <w:pPr>
        <w:pStyle w:val="ListParagraph"/>
        <w:numPr>
          <w:ilvl w:val="0"/>
          <w:numId w:val="24"/>
        </w:numPr>
        <w:jc w:val="both"/>
        <w:rPr>
          <w:rFonts w:ascii="Sylfaen" w:hAnsi="Sylfaen"/>
        </w:rPr>
      </w:pPr>
      <w:r w:rsidRPr="000429B6">
        <w:rPr>
          <w:rFonts w:ascii="Sylfaen" w:hAnsi="Sylfaen"/>
        </w:rPr>
        <w:t>Action – Strengthen preparedness for entry of medicines, vaccines</w:t>
      </w:r>
      <w:r w:rsidRPr="000429B6">
        <w:rPr>
          <w:rFonts w:ascii="Sylfaen" w:hAnsi="Sylfaen"/>
        </w:rPr>
        <w:t xml:space="preserve"> and other health products into </w:t>
      </w:r>
      <w:r w:rsidRPr="000429B6">
        <w:rPr>
          <w:rFonts w:ascii="Sylfaen" w:hAnsi="Sylfaen"/>
        </w:rPr>
        <w:t>countries experiencing a public health emergency or crisis</w:t>
      </w:r>
    </w:p>
    <w:p w:rsidR="000429B6" w:rsidRPr="000429B6" w:rsidRDefault="000429B6" w:rsidP="000429B6">
      <w:pPr>
        <w:jc w:val="both"/>
        <w:rPr>
          <w:rFonts w:ascii="Sylfaen" w:hAnsi="Sylfaen"/>
        </w:rPr>
      </w:pPr>
      <w:r w:rsidRPr="000429B6">
        <w:rPr>
          <w:rFonts w:ascii="Sylfaen" w:hAnsi="Sylfaen"/>
        </w:rPr>
        <w:lastRenderedPageBreak/>
        <w:t>Activity: Assessment of the quality, safety and efficacy/performan</w:t>
      </w:r>
      <w:r w:rsidRPr="000429B6">
        <w:rPr>
          <w:rFonts w:ascii="Sylfaen" w:hAnsi="Sylfaen"/>
        </w:rPr>
        <w:t xml:space="preserve">ce of health products </w:t>
      </w:r>
      <w:r w:rsidRPr="000429B6">
        <w:rPr>
          <w:rFonts w:ascii="Sylfaen" w:hAnsi="Sylfaen"/>
        </w:rPr>
        <w:t>through prequalification</w:t>
      </w:r>
    </w:p>
    <w:p w:rsidR="000429B6" w:rsidRPr="000429B6" w:rsidRDefault="000429B6" w:rsidP="000429B6">
      <w:pPr>
        <w:pStyle w:val="ListParagraph"/>
        <w:numPr>
          <w:ilvl w:val="0"/>
          <w:numId w:val="26"/>
        </w:numPr>
        <w:jc w:val="both"/>
        <w:rPr>
          <w:rFonts w:ascii="Sylfaen" w:hAnsi="Sylfaen"/>
        </w:rPr>
      </w:pPr>
      <w:r w:rsidRPr="000429B6">
        <w:rPr>
          <w:rFonts w:ascii="Sylfaen" w:hAnsi="Sylfaen"/>
        </w:rPr>
        <w:t>Action – Maintain and expand the prequalification service</w:t>
      </w:r>
    </w:p>
    <w:p w:rsidR="000429B6" w:rsidRDefault="000429B6" w:rsidP="000429B6">
      <w:pPr>
        <w:jc w:val="both"/>
        <w:rPr>
          <w:rFonts w:ascii="Times New Roman" w:hAnsi="Times New Roman" w:cs="Times New Roman"/>
          <w:b/>
          <w:bCs/>
          <w:color w:val="000000"/>
          <w:sz w:val="24"/>
          <w:szCs w:val="24"/>
        </w:rPr>
      </w:pPr>
      <w:r w:rsidRPr="000429B6">
        <w:rPr>
          <w:rFonts w:ascii="Sylfaen" w:hAnsi="Sylfaen"/>
        </w:rPr>
        <w:t>Activity: Market surveillance of quality, safety and efficacy/performance</w:t>
      </w:r>
    </w:p>
    <w:p w:rsidR="000429B6" w:rsidRDefault="000429B6" w:rsidP="000429B6">
      <w:pPr>
        <w:autoSpaceDE w:val="0"/>
        <w:autoSpaceDN w:val="0"/>
        <w:adjustRightInd w:val="0"/>
        <w:spacing w:after="0" w:line="240" w:lineRule="auto"/>
        <w:jc w:val="both"/>
        <w:rPr>
          <w:rFonts w:ascii="Times New Roman" w:hAnsi="Times New Roman" w:cs="Times New Roman"/>
          <w:b/>
          <w:bCs/>
          <w:color w:val="000000"/>
          <w:sz w:val="24"/>
          <w:szCs w:val="24"/>
        </w:rPr>
      </w:pPr>
    </w:p>
    <w:p w:rsidR="000429B6" w:rsidRDefault="000429B6" w:rsidP="000429B6">
      <w:pPr>
        <w:autoSpaceDE w:val="0"/>
        <w:autoSpaceDN w:val="0"/>
        <w:adjustRightInd w:val="0"/>
        <w:spacing w:after="0" w:line="240" w:lineRule="auto"/>
        <w:jc w:val="both"/>
        <w:rPr>
          <w:rFonts w:ascii="Times New Roman" w:hAnsi="Times New Roman" w:cs="Times New Roman"/>
          <w:bCs/>
          <w:color w:val="000000"/>
          <w:sz w:val="24"/>
          <w:szCs w:val="24"/>
          <w:u w:val="single"/>
        </w:rPr>
      </w:pPr>
      <w:r w:rsidRPr="000429B6">
        <w:rPr>
          <w:rFonts w:ascii="Times New Roman" w:hAnsi="Times New Roman" w:cs="Times New Roman"/>
          <w:bCs/>
          <w:color w:val="000000"/>
          <w:sz w:val="24"/>
          <w:szCs w:val="24"/>
          <w:u w:val="single"/>
        </w:rPr>
        <w:t>Strategic area: Improving equitable access to health products</w:t>
      </w:r>
    </w:p>
    <w:p w:rsidR="000429B6" w:rsidRPr="004B2211" w:rsidRDefault="000429B6" w:rsidP="004B2211">
      <w:pPr>
        <w:jc w:val="both"/>
        <w:rPr>
          <w:rFonts w:ascii="Sylfaen" w:hAnsi="Sylfaen"/>
        </w:rPr>
      </w:pPr>
      <w:r w:rsidRPr="004B2211">
        <w:rPr>
          <w:rFonts w:ascii="Sylfaen" w:hAnsi="Sylfaen"/>
        </w:rPr>
        <w:t xml:space="preserve">Many people worldwide do not have adequate and regular </w:t>
      </w:r>
      <w:r w:rsidR="004B2211">
        <w:rPr>
          <w:rFonts w:ascii="Sylfaen" w:hAnsi="Sylfaen"/>
        </w:rPr>
        <w:t xml:space="preserve">access to health products. Many </w:t>
      </w:r>
      <w:r w:rsidRPr="004B2211">
        <w:rPr>
          <w:rFonts w:ascii="Sylfaen" w:hAnsi="Sylfaen"/>
        </w:rPr>
        <w:t>medical devices in resource-poor settings are broken, unused or unfit</w:t>
      </w:r>
      <w:r w:rsidR="004B2211">
        <w:rPr>
          <w:rFonts w:ascii="Sylfaen" w:hAnsi="Sylfaen"/>
        </w:rPr>
        <w:t xml:space="preserve"> for purpose. Access depends on </w:t>
      </w:r>
      <w:r w:rsidRPr="004B2211">
        <w:rPr>
          <w:rFonts w:ascii="Sylfaen" w:hAnsi="Sylfaen"/>
        </w:rPr>
        <w:t>having appropriate products available at affordable prices.</w:t>
      </w:r>
    </w:p>
    <w:p w:rsidR="003B5304" w:rsidRPr="004B2211" w:rsidRDefault="000429B6" w:rsidP="004B2211">
      <w:pPr>
        <w:jc w:val="both"/>
        <w:rPr>
          <w:rFonts w:ascii="Sylfaen" w:hAnsi="Sylfaen"/>
        </w:rPr>
      </w:pPr>
      <w:r w:rsidRPr="004B2211">
        <w:rPr>
          <w:rFonts w:ascii="Sylfaen" w:hAnsi="Sylfaen"/>
        </w:rPr>
        <w:t>Activity: Research and development for health products that meet public health needs</w:t>
      </w:r>
    </w:p>
    <w:p w:rsidR="000429B6" w:rsidRPr="004B2211" w:rsidRDefault="000429B6" w:rsidP="004B2211">
      <w:pPr>
        <w:pStyle w:val="ListParagraph"/>
        <w:numPr>
          <w:ilvl w:val="0"/>
          <w:numId w:val="26"/>
        </w:numPr>
        <w:jc w:val="both"/>
        <w:rPr>
          <w:rFonts w:ascii="Sylfaen" w:hAnsi="Sylfaen"/>
        </w:rPr>
      </w:pPr>
      <w:r w:rsidRPr="004B2211">
        <w:rPr>
          <w:rFonts w:ascii="Sylfaen" w:hAnsi="Sylfaen"/>
        </w:rPr>
        <w:t>Action – Continue to set priorities for health research and dev</w:t>
      </w:r>
      <w:r w:rsidRPr="004B2211">
        <w:rPr>
          <w:rFonts w:ascii="Sylfaen" w:hAnsi="Sylfaen"/>
        </w:rPr>
        <w:t xml:space="preserve">elopment in areas of compelling </w:t>
      </w:r>
      <w:r w:rsidRPr="004B2211">
        <w:rPr>
          <w:rFonts w:ascii="Sylfaen" w:hAnsi="Sylfaen"/>
        </w:rPr>
        <w:t>health need</w:t>
      </w:r>
    </w:p>
    <w:p w:rsidR="000429B6" w:rsidRPr="004B2211" w:rsidRDefault="000429B6" w:rsidP="004B2211">
      <w:pPr>
        <w:pStyle w:val="ListParagraph"/>
        <w:numPr>
          <w:ilvl w:val="0"/>
          <w:numId w:val="26"/>
        </w:numPr>
        <w:jc w:val="both"/>
        <w:rPr>
          <w:rFonts w:ascii="Sylfaen" w:hAnsi="Sylfaen"/>
        </w:rPr>
      </w:pPr>
      <w:r w:rsidRPr="004B2211">
        <w:rPr>
          <w:rFonts w:ascii="Sylfaen" w:hAnsi="Sylfaen"/>
        </w:rPr>
        <w:t>Action – Coordinated actions on health research and development</w:t>
      </w:r>
    </w:p>
    <w:p w:rsidR="000429B6" w:rsidRPr="004B2211" w:rsidRDefault="000429B6" w:rsidP="004B2211">
      <w:pPr>
        <w:pStyle w:val="ListParagraph"/>
        <w:numPr>
          <w:ilvl w:val="0"/>
          <w:numId w:val="26"/>
        </w:numPr>
        <w:jc w:val="both"/>
        <w:rPr>
          <w:rFonts w:ascii="Sylfaen" w:hAnsi="Sylfaen"/>
        </w:rPr>
      </w:pPr>
      <w:r w:rsidRPr="004B2211">
        <w:rPr>
          <w:rFonts w:ascii="Sylfaen" w:hAnsi="Sylfaen"/>
        </w:rPr>
        <w:t>Action – Support improved capacity for research and development and clinical trials in countries</w:t>
      </w:r>
    </w:p>
    <w:p w:rsidR="000429B6" w:rsidRPr="004B2211" w:rsidRDefault="000429B6" w:rsidP="004B2211">
      <w:pPr>
        <w:jc w:val="both"/>
        <w:rPr>
          <w:rFonts w:ascii="Sylfaen" w:hAnsi="Sylfaen"/>
        </w:rPr>
      </w:pPr>
      <w:r w:rsidRPr="004B2211">
        <w:rPr>
          <w:rFonts w:ascii="Sylfaen" w:hAnsi="Sylfaen"/>
        </w:rPr>
        <w:t>Activity: Application and management of intellectual prope</w:t>
      </w:r>
      <w:r w:rsidRPr="004B2211">
        <w:rPr>
          <w:rFonts w:ascii="Sylfaen" w:hAnsi="Sylfaen"/>
        </w:rPr>
        <w:t xml:space="preserve">rty to contribute to innovation </w:t>
      </w:r>
      <w:r w:rsidRPr="004B2211">
        <w:rPr>
          <w:rFonts w:ascii="Sylfaen" w:hAnsi="Sylfaen"/>
        </w:rPr>
        <w:t xml:space="preserve">and promote public health </w:t>
      </w:r>
    </w:p>
    <w:p w:rsidR="003B5304" w:rsidRPr="004B2211" w:rsidRDefault="000429B6" w:rsidP="004B2211">
      <w:pPr>
        <w:pStyle w:val="ListParagraph"/>
        <w:numPr>
          <w:ilvl w:val="0"/>
          <w:numId w:val="27"/>
        </w:numPr>
        <w:jc w:val="both"/>
        <w:rPr>
          <w:rFonts w:ascii="Sylfaen" w:hAnsi="Sylfaen"/>
        </w:rPr>
      </w:pPr>
      <w:r w:rsidRPr="004B2211">
        <w:rPr>
          <w:rFonts w:ascii="Sylfaen" w:hAnsi="Sylfaen"/>
        </w:rPr>
        <w:t>Action – Foster innovation and access to health products by app</w:t>
      </w:r>
      <w:r w:rsidRPr="004B2211">
        <w:rPr>
          <w:rFonts w:ascii="Sylfaen" w:hAnsi="Sylfaen"/>
        </w:rPr>
        <w:t xml:space="preserve">ropriate intellectual property </w:t>
      </w:r>
      <w:r w:rsidRPr="004B2211">
        <w:rPr>
          <w:rFonts w:ascii="Sylfaen" w:hAnsi="Sylfaen"/>
        </w:rPr>
        <w:t>rules and management</w:t>
      </w:r>
    </w:p>
    <w:p w:rsidR="000429B6" w:rsidRPr="004B2211" w:rsidRDefault="000429B6" w:rsidP="004B2211">
      <w:pPr>
        <w:pStyle w:val="ListParagraph"/>
        <w:numPr>
          <w:ilvl w:val="0"/>
          <w:numId w:val="27"/>
        </w:numPr>
        <w:jc w:val="both"/>
        <w:rPr>
          <w:rFonts w:ascii="Sylfaen" w:hAnsi="Sylfaen"/>
        </w:rPr>
      </w:pPr>
      <w:r w:rsidRPr="004B2211">
        <w:rPr>
          <w:rFonts w:ascii="Sylfaen" w:hAnsi="Sylfaen"/>
        </w:rPr>
        <w:t>Action – Provide technical support and capacity building</w:t>
      </w:r>
    </w:p>
    <w:p w:rsidR="000429B6" w:rsidRPr="004B2211" w:rsidRDefault="000429B6" w:rsidP="004B2211">
      <w:pPr>
        <w:jc w:val="both"/>
        <w:rPr>
          <w:rFonts w:ascii="Sylfaen" w:hAnsi="Sylfaen"/>
        </w:rPr>
      </w:pPr>
      <w:r w:rsidRPr="004B2211">
        <w:rPr>
          <w:rFonts w:ascii="Sylfaen" w:hAnsi="Sylfaen"/>
        </w:rPr>
        <w:t xml:space="preserve">Activity: Evidence-based selection and fair and affordable pricing </w:t>
      </w:r>
    </w:p>
    <w:p w:rsidR="000429B6" w:rsidRPr="004B2211" w:rsidRDefault="000429B6" w:rsidP="004B2211">
      <w:pPr>
        <w:pStyle w:val="ListParagraph"/>
        <w:numPr>
          <w:ilvl w:val="0"/>
          <w:numId w:val="28"/>
        </w:numPr>
        <w:jc w:val="both"/>
        <w:rPr>
          <w:rFonts w:ascii="Sylfaen" w:hAnsi="Sylfaen"/>
        </w:rPr>
      </w:pPr>
      <w:r w:rsidRPr="004B2211">
        <w:rPr>
          <w:rFonts w:ascii="Sylfaen" w:hAnsi="Sylfaen"/>
        </w:rPr>
        <w:t>Action – Support processes for evidence-based selection, including health techn</w:t>
      </w:r>
      <w:r w:rsidRPr="004B2211">
        <w:rPr>
          <w:rFonts w:ascii="Sylfaen" w:hAnsi="Sylfaen"/>
        </w:rPr>
        <w:t xml:space="preserve">ology assessment </w:t>
      </w:r>
      <w:r w:rsidRPr="004B2211">
        <w:rPr>
          <w:rFonts w:ascii="Sylfaen" w:hAnsi="Sylfaen"/>
        </w:rPr>
        <w:t>and their implementation</w:t>
      </w:r>
    </w:p>
    <w:p w:rsidR="000429B6" w:rsidRPr="004B2211" w:rsidRDefault="000429B6" w:rsidP="004B2211">
      <w:pPr>
        <w:pStyle w:val="ListParagraph"/>
        <w:numPr>
          <w:ilvl w:val="0"/>
          <w:numId w:val="28"/>
        </w:numPr>
        <w:jc w:val="both"/>
        <w:rPr>
          <w:rFonts w:ascii="Sylfaen" w:hAnsi="Sylfaen"/>
        </w:rPr>
      </w:pPr>
      <w:r w:rsidRPr="004B2211">
        <w:rPr>
          <w:rFonts w:ascii="Sylfaen" w:hAnsi="Sylfaen"/>
        </w:rPr>
        <w:t>Action – Encourage more transparent and better policies and actio</w:t>
      </w:r>
      <w:r w:rsidRPr="004B2211">
        <w:rPr>
          <w:rFonts w:ascii="Sylfaen" w:hAnsi="Sylfaen"/>
        </w:rPr>
        <w:t xml:space="preserve">ns to ensure fairer pricing and </w:t>
      </w:r>
      <w:r w:rsidRPr="004B2211">
        <w:rPr>
          <w:rFonts w:ascii="Sylfaen" w:hAnsi="Sylfaen"/>
        </w:rPr>
        <w:t>reduction of out-of-pocket payments</w:t>
      </w:r>
    </w:p>
    <w:p w:rsidR="000429B6" w:rsidRPr="004B2211" w:rsidRDefault="000429B6" w:rsidP="004B2211">
      <w:pPr>
        <w:jc w:val="both"/>
        <w:rPr>
          <w:rFonts w:ascii="Sylfaen" w:hAnsi="Sylfaen"/>
        </w:rPr>
      </w:pPr>
      <w:r w:rsidRPr="004B2211">
        <w:rPr>
          <w:rFonts w:ascii="Sylfaen" w:hAnsi="Sylfaen"/>
        </w:rPr>
        <w:t xml:space="preserve">Activity: Procurement and supply chain management for quality-assured health products </w:t>
      </w:r>
    </w:p>
    <w:p w:rsidR="000429B6" w:rsidRPr="004B2211" w:rsidRDefault="000429B6" w:rsidP="004B2211">
      <w:pPr>
        <w:pStyle w:val="ListParagraph"/>
        <w:numPr>
          <w:ilvl w:val="0"/>
          <w:numId w:val="29"/>
        </w:numPr>
        <w:jc w:val="both"/>
        <w:rPr>
          <w:rFonts w:ascii="Sylfaen" w:hAnsi="Sylfaen"/>
        </w:rPr>
      </w:pPr>
      <w:r w:rsidRPr="004B2211">
        <w:rPr>
          <w:rFonts w:ascii="Sylfaen" w:hAnsi="Sylfaen"/>
        </w:rPr>
        <w:t>Action – Support collaborative approaches to strategic procurement of health products</w:t>
      </w:r>
    </w:p>
    <w:p w:rsidR="000429B6" w:rsidRPr="004B2211" w:rsidRDefault="000429B6" w:rsidP="004B2211">
      <w:pPr>
        <w:pStyle w:val="ListParagraph"/>
        <w:numPr>
          <w:ilvl w:val="0"/>
          <w:numId w:val="29"/>
        </w:numPr>
        <w:jc w:val="both"/>
        <w:rPr>
          <w:rFonts w:ascii="Sylfaen" w:hAnsi="Sylfaen"/>
        </w:rPr>
      </w:pPr>
      <w:r w:rsidRPr="004B2211">
        <w:rPr>
          <w:rFonts w:ascii="Sylfaen" w:hAnsi="Sylfaen"/>
        </w:rPr>
        <w:t>Action – Support countries in efficient procurement and supply chain management of health</w:t>
      </w:r>
    </w:p>
    <w:p w:rsidR="000429B6" w:rsidRPr="004B2211" w:rsidRDefault="000429B6" w:rsidP="004B2211">
      <w:pPr>
        <w:pStyle w:val="ListParagraph"/>
        <w:numPr>
          <w:ilvl w:val="0"/>
          <w:numId w:val="29"/>
        </w:numPr>
        <w:jc w:val="both"/>
        <w:rPr>
          <w:rFonts w:ascii="Sylfaen" w:hAnsi="Sylfaen"/>
        </w:rPr>
      </w:pPr>
      <w:r w:rsidRPr="004B2211">
        <w:rPr>
          <w:rFonts w:ascii="Sylfaen" w:hAnsi="Sylfaen"/>
        </w:rPr>
        <w:t>P</w:t>
      </w:r>
      <w:r w:rsidRPr="004B2211">
        <w:rPr>
          <w:rFonts w:ascii="Sylfaen" w:hAnsi="Sylfaen"/>
        </w:rPr>
        <w:t>roducts</w:t>
      </w:r>
    </w:p>
    <w:p w:rsidR="004B2211" w:rsidRDefault="000429B6" w:rsidP="004B2211">
      <w:pPr>
        <w:pStyle w:val="ListParagraph"/>
        <w:numPr>
          <w:ilvl w:val="0"/>
          <w:numId w:val="29"/>
        </w:numPr>
        <w:jc w:val="both"/>
        <w:rPr>
          <w:rFonts w:ascii="Sylfaen" w:hAnsi="Sylfaen"/>
        </w:rPr>
      </w:pPr>
      <w:r w:rsidRPr="004B2211">
        <w:rPr>
          <w:rFonts w:ascii="Sylfaen" w:hAnsi="Sylfaen"/>
        </w:rPr>
        <w:t>Action – Improve capability and capacity for detecting, preventing and responding to shortages</w:t>
      </w:r>
      <w:r w:rsidR="004B2211">
        <w:rPr>
          <w:rFonts w:ascii="Sylfaen" w:hAnsi="Sylfaen"/>
        </w:rPr>
        <w:t xml:space="preserve"> </w:t>
      </w:r>
      <w:r w:rsidRPr="004B2211">
        <w:rPr>
          <w:rFonts w:ascii="Sylfaen" w:hAnsi="Sylfaen"/>
        </w:rPr>
        <w:t xml:space="preserve">of medicines and vaccines  </w:t>
      </w:r>
    </w:p>
    <w:p w:rsidR="000429B6" w:rsidRPr="004B2211" w:rsidRDefault="000429B6" w:rsidP="004B2211">
      <w:pPr>
        <w:pStyle w:val="ListParagraph"/>
        <w:numPr>
          <w:ilvl w:val="0"/>
          <w:numId w:val="29"/>
        </w:numPr>
        <w:jc w:val="both"/>
        <w:rPr>
          <w:rFonts w:ascii="Sylfaen" w:hAnsi="Sylfaen"/>
        </w:rPr>
      </w:pPr>
      <w:r w:rsidRPr="004B2211">
        <w:rPr>
          <w:rFonts w:ascii="Sylfaen" w:hAnsi="Sylfaen"/>
        </w:rPr>
        <w:t>Action – Support for adequate supply management and appropriate use of health products in</w:t>
      </w:r>
      <w:r w:rsidR="004B2211">
        <w:rPr>
          <w:rFonts w:ascii="Sylfaen" w:hAnsi="Sylfaen"/>
        </w:rPr>
        <w:t xml:space="preserve"> </w:t>
      </w:r>
      <w:r w:rsidRPr="004B2211">
        <w:rPr>
          <w:rFonts w:ascii="Sylfaen" w:hAnsi="Sylfaen"/>
        </w:rPr>
        <w:t>emergencies and crisis situations</w:t>
      </w:r>
    </w:p>
    <w:p w:rsidR="004B2211" w:rsidRPr="004B2211" w:rsidRDefault="004B2211" w:rsidP="004B2211">
      <w:pPr>
        <w:jc w:val="both"/>
        <w:rPr>
          <w:rFonts w:ascii="Sylfaen" w:hAnsi="Sylfaen"/>
        </w:rPr>
      </w:pPr>
      <w:r w:rsidRPr="004B2211">
        <w:rPr>
          <w:rFonts w:ascii="Sylfaen" w:hAnsi="Sylfaen"/>
        </w:rPr>
        <w:t xml:space="preserve">Activity: Appropriate prescribing, dispensing and rational use of medicines </w:t>
      </w:r>
    </w:p>
    <w:p w:rsidR="004B2211" w:rsidRPr="004B2211" w:rsidRDefault="004B2211" w:rsidP="004B2211">
      <w:pPr>
        <w:pStyle w:val="ListParagraph"/>
        <w:numPr>
          <w:ilvl w:val="0"/>
          <w:numId w:val="30"/>
        </w:numPr>
        <w:jc w:val="both"/>
        <w:rPr>
          <w:rFonts w:ascii="Sylfaen" w:hAnsi="Sylfaen"/>
        </w:rPr>
      </w:pPr>
      <w:r w:rsidRPr="004B2211">
        <w:rPr>
          <w:rFonts w:ascii="Sylfaen" w:hAnsi="Sylfaen"/>
        </w:rPr>
        <w:t>Action – Interventions that improve use of health products</w:t>
      </w:r>
    </w:p>
    <w:p w:rsidR="004B2211" w:rsidRPr="004B2211" w:rsidRDefault="004B2211" w:rsidP="004B2211">
      <w:pPr>
        <w:pStyle w:val="ListParagraph"/>
        <w:numPr>
          <w:ilvl w:val="0"/>
          <w:numId w:val="30"/>
        </w:numPr>
        <w:jc w:val="both"/>
        <w:rPr>
          <w:rFonts w:ascii="Sylfaen" w:hAnsi="Sylfaen"/>
        </w:rPr>
      </w:pPr>
      <w:r w:rsidRPr="004B2211">
        <w:rPr>
          <w:rFonts w:ascii="Sylfaen" w:hAnsi="Sylfaen"/>
        </w:rPr>
        <w:t>Action – Support capacity for monitoring</w:t>
      </w:r>
    </w:p>
    <w:p w:rsidR="000429B6" w:rsidRDefault="000429B6" w:rsidP="000429B6">
      <w:pPr>
        <w:autoSpaceDE w:val="0"/>
        <w:autoSpaceDN w:val="0"/>
        <w:adjustRightInd w:val="0"/>
        <w:spacing w:after="0" w:line="240" w:lineRule="auto"/>
        <w:rPr>
          <w:rFonts w:ascii="Times New Roman" w:hAnsi="Times New Roman" w:cs="Times New Roman"/>
          <w:sz w:val="24"/>
          <w:szCs w:val="24"/>
        </w:rPr>
      </w:pPr>
    </w:p>
    <w:p w:rsidR="004B2211" w:rsidRPr="003B5304" w:rsidRDefault="004B2211" w:rsidP="000429B6">
      <w:pPr>
        <w:autoSpaceDE w:val="0"/>
        <w:autoSpaceDN w:val="0"/>
        <w:adjustRightInd w:val="0"/>
        <w:spacing w:after="0" w:line="240" w:lineRule="auto"/>
        <w:rPr>
          <w:rFonts w:ascii="Times New Roman" w:hAnsi="Times New Roman" w:cs="Times New Roman"/>
          <w:sz w:val="24"/>
          <w:szCs w:val="24"/>
        </w:rPr>
      </w:pPr>
    </w:p>
    <w:p w:rsidR="00305C0A" w:rsidRPr="003B5304" w:rsidRDefault="003B5304" w:rsidP="003B5304">
      <w:pPr>
        <w:pStyle w:val="ListParagraph"/>
        <w:numPr>
          <w:ilvl w:val="0"/>
          <w:numId w:val="23"/>
        </w:numPr>
        <w:spacing w:after="0"/>
        <w:jc w:val="both"/>
        <w:rPr>
          <w:rFonts w:ascii="Sylfaen" w:hAnsi="Sylfaen"/>
          <w:b/>
        </w:rPr>
      </w:pPr>
      <w:r w:rsidRPr="003B5304">
        <w:rPr>
          <w:rFonts w:ascii="Times New Roman" w:hAnsi="Times New Roman" w:cs="Times New Roman"/>
          <w:b/>
          <w:color w:val="000000"/>
        </w:rPr>
        <w:t>Cancer medicines</w:t>
      </w:r>
    </w:p>
    <w:p w:rsidR="003B5304" w:rsidRDefault="003B5304" w:rsidP="003B5304">
      <w:pPr>
        <w:jc w:val="both"/>
        <w:rPr>
          <w:rFonts w:ascii="Sylfaen" w:hAnsi="Sylfaen"/>
        </w:rPr>
      </w:pPr>
      <w:proofErr w:type="gramStart"/>
      <w:r w:rsidRPr="003B5304">
        <w:rPr>
          <w:rFonts w:ascii="Sylfaen" w:hAnsi="Sylfaen"/>
        </w:rPr>
        <w:t>The high prices of and growing expenditure on cancer medicines continue to impede progress towards</w:t>
      </w:r>
      <w:r>
        <w:rPr>
          <w:rFonts w:ascii="Sylfaen" w:hAnsi="Sylfaen"/>
        </w:rPr>
        <w:t xml:space="preserve"> </w:t>
      </w:r>
      <w:r w:rsidRPr="003B5304">
        <w:rPr>
          <w:rFonts w:ascii="Sylfaen" w:hAnsi="Sylfaen"/>
        </w:rPr>
        <w:t>sustainable cancer care globally.</w:t>
      </w:r>
      <w:proofErr w:type="gramEnd"/>
      <w:r w:rsidRPr="003B5304">
        <w:rPr>
          <w:rFonts w:ascii="Sylfaen" w:hAnsi="Sylfaen"/>
        </w:rPr>
        <w:t xml:space="preserve"> Pursuant to resolution WHA70.12 (2017), the report by the Director-General</w:t>
      </w:r>
      <w:r>
        <w:rPr>
          <w:rFonts w:ascii="Sylfaen" w:hAnsi="Sylfaen"/>
        </w:rPr>
        <w:t xml:space="preserve"> </w:t>
      </w:r>
      <w:r w:rsidRPr="003B5304">
        <w:rPr>
          <w:rFonts w:ascii="Sylfaen" w:hAnsi="Sylfaen"/>
        </w:rPr>
        <w:t>will present a comprehensive technical report on pricing approaches, and t</w:t>
      </w:r>
      <w:r>
        <w:rPr>
          <w:rFonts w:ascii="Sylfaen" w:hAnsi="Sylfaen"/>
        </w:rPr>
        <w:t xml:space="preserve">heir impact on availability and </w:t>
      </w:r>
      <w:r w:rsidRPr="003B5304">
        <w:rPr>
          <w:rFonts w:ascii="Sylfaen" w:hAnsi="Sylfaen"/>
        </w:rPr>
        <w:t>affordability of medicines for the prevention and treatment of cancer, including</w:t>
      </w:r>
      <w:r>
        <w:rPr>
          <w:rFonts w:ascii="Sylfaen" w:hAnsi="Sylfaen"/>
        </w:rPr>
        <w:t xml:space="preserve"> options that might enhance the </w:t>
      </w:r>
      <w:r w:rsidRPr="003B5304">
        <w:rPr>
          <w:rFonts w:ascii="Sylfaen" w:hAnsi="Sylfaen"/>
        </w:rPr>
        <w:t>affordability and accessibility of the medicines concerned.</w:t>
      </w:r>
    </w:p>
    <w:p w:rsidR="003747DB" w:rsidRDefault="003747DB" w:rsidP="003747DB">
      <w:pPr>
        <w:jc w:val="both"/>
        <w:rPr>
          <w:rFonts w:ascii="Sylfaen" w:hAnsi="Sylfaen"/>
        </w:rPr>
      </w:pPr>
      <w:r w:rsidRPr="003747DB">
        <w:rPr>
          <w:rFonts w:ascii="Sylfaen" w:hAnsi="Sylfaen"/>
        </w:rPr>
        <w:t>This comprehensive technical report presents evidence rel</w:t>
      </w:r>
      <w:r>
        <w:rPr>
          <w:rFonts w:ascii="Sylfaen" w:hAnsi="Sylfaen"/>
        </w:rPr>
        <w:t xml:space="preserve">ating to the impacts of pricing </w:t>
      </w:r>
      <w:r w:rsidRPr="003747DB">
        <w:rPr>
          <w:rFonts w:ascii="Sylfaen" w:hAnsi="Sylfaen"/>
        </w:rPr>
        <w:t>approaches (or lack thereof) on the price, availability and affordability of cancer me</w:t>
      </w:r>
      <w:r>
        <w:rPr>
          <w:rFonts w:ascii="Sylfaen" w:hAnsi="Sylfaen"/>
        </w:rPr>
        <w:t xml:space="preserve">dicines. It examines </w:t>
      </w:r>
      <w:r w:rsidRPr="003747DB">
        <w:rPr>
          <w:rFonts w:ascii="Sylfaen" w:hAnsi="Sylfaen"/>
        </w:rPr>
        <w:t>the possible relationship between pricing approaches and (a) res</w:t>
      </w:r>
      <w:r>
        <w:rPr>
          <w:rFonts w:ascii="Sylfaen" w:hAnsi="Sylfaen"/>
        </w:rPr>
        <w:t xml:space="preserve">earch and development of cancer </w:t>
      </w:r>
      <w:r w:rsidRPr="003747DB">
        <w:rPr>
          <w:rFonts w:ascii="Sylfaen" w:hAnsi="Sylfaen"/>
        </w:rPr>
        <w:t>medicines, including incentives for investment in research and developm</w:t>
      </w:r>
      <w:r>
        <w:rPr>
          <w:rFonts w:ascii="Sylfaen" w:hAnsi="Sylfaen"/>
        </w:rPr>
        <w:t xml:space="preserve">ent on cancer and in innovation </w:t>
      </w:r>
      <w:r w:rsidRPr="003747DB">
        <w:rPr>
          <w:rFonts w:ascii="Sylfaen" w:hAnsi="Sylfaen"/>
        </w:rPr>
        <w:t>of these measures, as well as possible gaps in undertaking research and d</w:t>
      </w:r>
      <w:r>
        <w:rPr>
          <w:rFonts w:ascii="Sylfaen" w:hAnsi="Sylfaen"/>
        </w:rPr>
        <w:t xml:space="preserve">evelopment (that is, a possible </w:t>
      </w:r>
      <w:r w:rsidRPr="003747DB">
        <w:rPr>
          <w:rFonts w:ascii="Sylfaen" w:hAnsi="Sylfaen"/>
        </w:rPr>
        <w:t>shortfall in funding or activities in certain areas of cancer research)</w:t>
      </w:r>
      <w:r>
        <w:rPr>
          <w:rFonts w:ascii="Sylfaen" w:hAnsi="Sylfaen"/>
        </w:rPr>
        <w:t xml:space="preserve">; (b) transparency in price and </w:t>
      </w:r>
      <w:r w:rsidRPr="003747DB">
        <w:rPr>
          <w:rFonts w:ascii="Sylfaen" w:hAnsi="Sylfaen"/>
        </w:rPr>
        <w:t>governance; and (c) benefits and unintended negative consequences that would deviat</w:t>
      </w:r>
      <w:r>
        <w:rPr>
          <w:rFonts w:ascii="Sylfaen" w:hAnsi="Sylfaen"/>
        </w:rPr>
        <w:t xml:space="preserve">e from the original </w:t>
      </w:r>
      <w:r w:rsidRPr="003747DB">
        <w:rPr>
          <w:rFonts w:ascii="Sylfaen" w:hAnsi="Sylfaen"/>
        </w:rPr>
        <w:t>policy intent.</w:t>
      </w:r>
    </w:p>
    <w:p w:rsidR="003747DB" w:rsidRPr="003747DB" w:rsidRDefault="003747DB" w:rsidP="003747DB">
      <w:pPr>
        <w:jc w:val="both"/>
        <w:rPr>
          <w:rFonts w:ascii="Sylfaen" w:hAnsi="Sylfaen"/>
        </w:rPr>
      </w:pPr>
      <w:r w:rsidRPr="003747DB">
        <w:rPr>
          <w:rFonts w:ascii="Sylfaen" w:hAnsi="Sylfaen"/>
        </w:rPr>
        <w:t>Access to cancer medicines is linked to systemic factors such as</w:t>
      </w:r>
      <w:r w:rsidRPr="003747DB">
        <w:rPr>
          <w:rFonts w:ascii="Sylfaen" w:hAnsi="Sylfaen"/>
        </w:rPr>
        <w:t xml:space="preserve"> financial resources, insurance </w:t>
      </w:r>
      <w:r w:rsidRPr="003747DB">
        <w:rPr>
          <w:rFonts w:ascii="Sylfaen" w:hAnsi="Sylfaen"/>
        </w:rPr>
        <w:t>coverage, availability and skill set of the health workforce, health care inf</w:t>
      </w:r>
      <w:r w:rsidRPr="003747DB">
        <w:rPr>
          <w:rFonts w:ascii="Sylfaen" w:hAnsi="Sylfaen"/>
        </w:rPr>
        <w:t xml:space="preserve">rastructure and physical access </w:t>
      </w:r>
      <w:r w:rsidRPr="003747DB">
        <w:rPr>
          <w:rFonts w:ascii="Sylfaen" w:hAnsi="Sylfaen"/>
        </w:rPr>
        <w:t>to health services.</w:t>
      </w:r>
    </w:p>
    <w:p w:rsidR="001E7626" w:rsidRPr="004822B2" w:rsidRDefault="003747DB" w:rsidP="003747DB">
      <w:pPr>
        <w:jc w:val="both"/>
        <w:rPr>
          <w:rFonts w:ascii="Sylfaen" w:hAnsi="Sylfaen"/>
        </w:rPr>
      </w:pPr>
      <w:r w:rsidRPr="003747DB">
        <w:rPr>
          <w:rFonts w:ascii="Sylfaen" w:hAnsi="Sylfaen"/>
        </w:rPr>
        <w:t xml:space="preserve">Pricing of cancer medicines is often discussed alongside a discussion </w:t>
      </w:r>
      <w:r>
        <w:rPr>
          <w:rFonts w:ascii="Sylfaen" w:hAnsi="Sylfaen"/>
        </w:rPr>
        <w:t xml:space="preserve">of their benefits, particularly </w:t>
      </w:r>
      <w:r w:rsidRPr="003747DB">
        <w:rPr>
          <w:rFonts w:ascii="Sylfaen" w:hAnsi="Sylfaen"/>
        </w:rPr>
        <w:t>for newer cancer medicines. Cancer medicines that target a particular mo</w:t>
      </w:r>
      <w:r>
        <w:rPr>
          <w:rFonts w:ascii="Sylfaen" w:hAnsi="Sylfaen"/>
        </w:rPr>
        <w:t xml:space="preserve">lecular alteration developed in </w:t>
      </w:r>
      <w:r w:rsidRPr="003747DB">
        <w:rPr>
          <w:rFonts w:ascii="Sylfaen" w:hAnsi="Sylfaen"/>
        </w:rPr>
        <w:t>past decades (targeted therapies) may represent advances in the treatment of cancer.</w:t>
      </w:r>
      <w:r w:rsidR="00C82870">
        <w:rPr>
          <w:rFonts w:ascii="Sylfaen" w:hAnsi="Sylfaen"/>
        </w:rPr>
        <w:t xml:space="preserve"> </w:t>
      </w:r>
    </w:p>
    <w:p w:rsidR="003B5304" w:rsidRDefault="00C82870" w:rsidP="00C82870">
      <w:pPr>
        <w:jc w:val="both"/>
        <w:rPr>
          <w:rFonts w:ascii="Sylfaen" w:hAnsi="Sylfaen"/>
        </w:rPr>
      </w:pPr>
      <w:r w:rsidRPr="00C82870">
        <w:rPr>
          <w:rFonts w:ascii="Sylfaen" w:hAnsi="Sylfaen"/>
          <w:u w:val="single"/>
        </w:rPr>
        <w:t>Indus</w:t>
      </w:r>
      <w:r w:rsidRPr="00C82870">
        <w:rPr>
          <w:rFonts w:ascii="Sylfaen" w:hAnsi="Sylfaen"/>
          <w:u w:val="single"/>
        </w:rPr>
        <w:t xml:space="preserve">try approaches to price-setting: </w:t>
      </w:r>
      <w:r w:rsidRPr="00C82870">
        <w:rPr>
          <w:rFonts w:ascii="Sylfaen" w:hAnsi="Sylfaen"/>
        </w:rPr>
        <w:t>The literature describes four broad determinants of medicine prices</w:t>
      </w:r>
      <w:r w:rsidRPr="00C82870">
        <w:rPr>
          <w:rFonts w:ascii="Sylfaen" w:hAnsi="Sylfaen"/>
        </w:rPr>
        <w:t xml:space="preserve"> from the industry perspective: (a) </w:t>
      </w:r>
      <w:r w:rsidRPr="00C82870">
        <w:rPr>
          <w:rFonts w:ascii="Sylfaen" w:hAnsi="Sylfaen"/>
        </w:rPr>
        <w:t>costs of research and development; (b) costs of production and com</w:t>
      </w:r>
      <w:r w:rsidRPr="00C82870">
        <w:rPr>
          <w:rFonts w:ascii="Sylfaen" w:hAnsi="Sylfaen"/>
        </w:rPr>
        <w:t xml:space="preserve">mercialization; (c) the “value” </w:t>
      </w:r>
      <w:r w:rsidRPr="00C82870">
        <w:rPr>
          <w:rFonts w:ascii="Sylfaen" w:hAnsi="Sylfaen"/>
        </w:rPr>
        <w:t>of medicine; and (d) sufficient returns on research and development.</w:t>
      </w:r>
    </w:p>
    <w:p w:rsidR="00C82870" w:rsidRDefault="00C82870" w:rsidP="00C82870">
      <w:pPr>
        <w:jc w:val="both"/>
        <w:rPr>
          <w:rFonts w:ascii="Sylfaen" w:hAnsi="Sylfaen"/>
        </w:rPr>
      </w:pPr>
      <w:r w:rsidRPr="00C82870">
        <w:rPr>
          <w:rFonts w:ascii="Sylfaen" w:hAnsi="Sylfaen"/>
        </w:rPr>
        <w:t>Overall, the analysis suggests that the costs of research and deve</w:t>
      </w:r>
      <w:r>
        <w:rPr>
          <w:rFonts w:ascii="Sylfaen" w:hAnsi="Sylfaen"/>
        </w:rPr>
        <w:t xml:space="preserve">lopment and production may bear </w:t>
      </w:r>
      <w:r w:rsidRPr="00C82870">
        <w:rPr>
          <w:rFonts w:ascii="Sylfaen" w:hAnsi="Sylfaen"/>
        </w:rPr>
        <w:t>little or no relationship to how pharmaceutical companies set prices of c</w:t>
      </w:r>
      <w:r>
        <w:rPr>
          <w:rFonts w:ascii="Sylfaen" w:hAnsi="Sylfaen"/>
        </w:rPr>
        <w:t xml:space="preserve">ancer medicines. Pharmaceutical </w:t>
      </w:r>
      <w:r w:rsidRPr="00C82870">
        <w:rPr>
          <w:rFonts w:ascii="Sylfaen" w:hAnsi="Sylfaen"/>
        </w:rPr>
        <w:t xml:space="preserve">companies set prices according to their commercial goals, with a </w:t>
      </w:r>
      <w:r>
        <w:rPr>
          <w:rFonts w:ascii="Sylfaen" w:hAnsi="Sylfaen"/>
        </w:rPr>
        <w:t xml:space="preserve">focus on extracting the maximum </w:t>
      </w:r>
      <w:r w:rsidRPr="00C82870">
        <w:rPr>
          <w:rFonts w:ascii="Sylfaen" w:hAnsi="Sylfaen"/>
        </w:rPr>
        <w:t>amount that a buyer is willing to pay for a medicine. This pricing approa</w:t>
      </w:r>
      <w:r>
        <w:rPr>
          <w:rFonts w:ascii="Sylfaen" w:hAnsi="Sylfaen"/>
        </w:rPr>
        <w:t xml:space="preserve">ch often makes cancer medicines </w:t>
      </w:r>
      <w:r w:rsidRPr="00C82870">
        <w:rPr>
          <w:rFonts w:ascii="Sylfaen" w:hAnsi="Sylfaen"/>
        </w:rPr>
        <w:t>unaffordable, preventing the full benefit of the medicines from being realized.</w:t>
      </w:r>
    </w:p>
    <w:p w:rsidR="00C82870" w:rsidRDefault="00C82870" w:rsidP="00C82870">
      <w:pPr>
        <w:jc w:val="both"/>
        <w:rPr>
          <w:rFonts w:ascii="Sylfaen" w:hAnsi="Sylfaen"/>
        </w:rPr>
      </w:pPr>
      <w:r w:rsidRPr="00C82870">
        <w:rPr>
          <w:rFonts w:ascii="Sylfaen" w:hAnsi="Sylfaen"/>
          <w:u w:val="single"/>
        </w:rPr>
        <w:t>Payer approaches to price-setting</w:t>
      </w:r>
      <w:r>
        <w:rPr>
          <w:rFonts w:ascii="Sylfaen" w:hAnsi="Sylfaen"/>
          <w:u w:val="single"/>
        </w:rPr>
        <w:t xml:space="preserve">: </w:t>
      </w:r>
      <w:r w:rsidRPr="00C82870">
        <w:rPr>
          <w:rFonts w:ascii="Sylfaen" w:hAnsi="Sylfaen"/>
        </w:rPr>
        <w:t>Authorities responsible for the pricing of medicines have adopt</w:t>
      </w:r>
      <w:r>
        <w:rPr>
          <w:rFonts w:ascii="Sylfaen" w:hAnsi="Sylfaen"/>
        </w:rPr>
        <w:t xml:space="preserve">ed a range of approaches to set </w:t>
      </w:r>
      <w:r w:rsidRPr="00C82870">
        <w:rPr>
          <w:rFonts w:ascii="Sylfaen" w:hAnsi="Sylfaen"/>
        </w:rPr>
        <w:t>medicine prices, including cancer medicines, such as cost-based pricing,</w:t>
      </w:r>
      <w:r>
        <w:rPr>
          <w:rFonts w:ascii="Sylfaen" w:hAnsi="Sylfaen"/>
        </w:rPr>
        <w:t xml:space="preserve"> value-based pricing, reference </w:t>
      </w:r>
      <w:r w:rsidRPr="00C82870">
        <w:rPr>
          <w:rFonts w:ascii="Sylfaen" w:hAnsi="Sylfaen"/>
        </w:rPr>
        <w:t>pricing, and pricing through tendering and negotiation. Some auth</w:t>
      </w:r>
      <w:r>
        <w:rPr>
          <w:rFonts w:ascii="Sylfaen" w:hAnsi="Sylfaen"/>
        </w:rPr>
        <w:t xml:space="preserve">orities have also set a maximum </w:t>
      </w:r>
      <w:r w:rsidRPr="00C82870">
        <w:rPr>
          <w:rFonts w:ascii="Sylfaen" w:hAnsi="Sylfaen"/>
        </w:rPr>
        <w:t>“ceiling” price, while others have agreed to arrangements with manufactu</w:t>
      </w:r>
      <w:r>
        <w:rPr>
          <w:rFonts w:ascii="Sylfaen" w:hAnsi="Sylfaen"/>
        </w:rPr>
        <w:t xml:space="preserve">rers to enable access to cancer </w:t>
      </w:r>
      <w:r w:rsidRPr="00C82870">
        <w:rPr>
          <w:rFonts w:ascii="Sylfaen" w:hAnsi="Sylfaen"/>
        </w:rPr>
        <w:t>medicines subject to specified conditions, such as discounts or reba</w:t>
      </w:r>
      <w:r>
        <w:rPr>
          <w:rFonts w:ascii="Sylfaen" w:hAnsi="Sylfaen"/>
        </w:rPr>
        <w:t xml:space="preserve">tes based on volume of sales or </w:t>
      </w:r>
      <w:r w:rsidRPr="00C82870">
        <w:rPr>
          <w:rFonts w:ascii="Sylfaen" w:hAnsi="Sylfaen"/>
        </w:rPr>
        <w:t>payment according to health outcomes. These agreements are known a</w:t>
      </w:r>
      <w:r>
        <w:rPr>
          <w:rFonts w:ascii="Sylfaen" w:hAnsi="Sylfaen"/>
        </w:rPr>
        <w:t xml:space="preserve">s “managed entry agreements” or </w:t>
      </w:r>
      <w:r w:rsidRPr="00C82870">
        <w:rPr>
          <w:rFonts w:ascii="Sylfaen" w:hAnsi="Sylfaen"/>
        </w:rPr>
        <w:t>“risk-share agreements”. The conditions of such arrangements are oft</w:t>
      </w:r>
      <w:r>
        <w:rPr>
          <w:rFonts w:ascii="Sylfaen" w:hAnsi="Sylfaen"/>
        </w:rPr>
        <w:t xml:space="preserve">en agreed on confidential terms </w:t>
      </w:r>
      <w:r w:rsidRPr="00C82870">
        <w:rPr>
          <w:rFonts w:ascii="Sylfaen" w:hAnsi="Sylfaen"/>
        </w:rPr>
        <w:t>between manufacturer and purchaser.</w:t>
      </w:r>
    </w:p>
    <w:p w:rsidR="00C82870" w:rsidRPr="00C82870" w:rsidRDefault="00C82870" w:rsidP="00C82870">
      <w:pPr>
        <w:jc w:val="both"/>
        <w:rPr>
          <w:rFonts w:ascii="Sylfaen" w:hAnsi="Sylfaen"/>
        </w:rPr>
      </w:pPr>
      <w:r w:rsidRPr="00C82870">
        <w:rPr>
          <w:rFonts w:ascii="Sylfaen" w:hAnsi="Sylfaen"/>
        </w:rPr>
        <w:t>Authorities in some countries have also used other strategies to achieve greate</w:t>
      </w:r>
      <w:r w:rsidRPr="00C82870">
        <w:rPr>
          <w:rFonts w:ascii="Sylfaen" w:hAnsi="Sylfaen"/>
        </w:rPr>
        <w:t xml:space="preserve">r system efficiencies </w:t>
      </w:r>
      <w:r w:rsidRPr="00C82870">
        <w:rPr>
          <w:rFonts w:ascii="Sylfaen" w:hAnsi="Sylfaen"/>
        </w:rPr>
        <w:t>and improve access to cancer medicines that may have an indir</w:t>
      </w:r>
      <w:r w:rsidRPr="00C82870">
        <w:rPr>
          <w:rFonts w:ascii="Sylfaen" w:hAnsi="Sylfaen"/>
        </w:rPr>
        <w:t xml:space="preserve">ect effect on prices, including </w:t>
      </w:r>
      <w:r w:rsidRPr="00C82870">
        <w:rPr>
          <w:rFonts w:ascii="Sylfaen" w:hAnsi="Sylfaen"/>
        </w:rPr>
        <w:t xml:space="preserve">(a) </w:t>
      </w:r>
      <w:r w:rsidRPr="00C82870">
        <w:rPr>
          <w:rFonts w:ascii="Sylfaen" w:hAnsi="Sylfaen"/>
        </w:rPr>
        <w:lastRenderedPageBreak/>
        <w:t>requiring clinicians to obtain approval from the payer before prescribin</w:t>
      </w:r>
      <w:r w:rsidRPr="00C82870">
        <w:rPr>
          <w:rFonts w:ascii="Sylfaen" w:hAnsi="Sylfaen"/>
        </w:rPr>
        <w:t xml:space="preserve">g or dispensing a select set of </w:t>
      </w:r>
      <w:r w:rsidRPr="00C82870">
        <w:rPr>
          <w:rFonts w:ascii="Sylfaen" w:hAnsi="Sylfaen"/>
        </w:rPr>
        <w:t>high-cost and highly-specialized cancer medicines; (b) implementing po</w:t>
      </w:r>
      <w:r w:rsidRPr="00C82870">
        <w:rPr>
          <w:rFonts w:ascii="Sylfaen" w:hAnsi="Sylfaen"/>
        </w:rPr>
        <w:t xml:space="preserve">licies to encourage prescribing </w:t>
      </w:r>
      <w:r w:rsidRPr="00C82870">
        <w:rPr>
          <w:rFonts w:ascii="Sylfaen" w:hAnsi="Sylfaen"/>
        </w:rPr>
        <w:t>and substitution of cancer medicines with generic or biological</w:t>
      </w:r>
      <w:r w:rsidRPr="00C82870">
        <w:rPr>
          <w:rFonts w:ascii="Sylfaen" w:hAnsi="Sylfaen"/>
        </w:rPr>
        <w:t xml:space="preserve">ly similar products to increase </w:t>
      </w:r>
      <w:r w:rsidRPr="00C82870">
        <w:rPr>
          <w:rFonts w:ascii="Sylfaen" w:hAnsi="Sylfaen"/>
        </w:rPr>
        <w:t>competition; (c) reduction or exemption of taxes on medicin</w:t>
      </w:r>
      <w:r w:rsidRPr="00C82870">
        <w:rPr>
          <w:rFonts w:ascii="Sylfaen" w:hAnsi="Sylfaen"/>
        </w:rPr>
        <w:t xml:space="preserve">es; and (d) implementing pooled </w:t>
      </w:r>
      <w:r w:rsidRPr="00C82870">
        <w:rPr>
          <w:rFonts w:ascii="Sylfaen" w:hAnsi="Sylfaen"/>
        </w:rPr>
        <w:t>procurement of medicines by combining financial and non-financial reso</w:t>
      </w:r>
      <w:r w:rsidRPr="00C82870">
        <w:rPr>
          <w:rFonts w:ascii="Sylfaen" w:hAnsi="Sylfaen"/>
        </w:rPr>
        <w:t xml:space="preserve">urces across various purchasing </w:t>
      </w:r>
      <w:r w:rsidRPr="00C82870">
        <w:rPr>
          <w:rFonts w:ascii="Sylfaen" w:hAnsi="Sylfaen"/>
        </w:rPr>
        <w:t xml:space="preserve">authorities in order to create greater purchasing power through economies </w:t>
      </w:r>
      <w:r w:rsidRPr="00C82870">
        <w:rPr>
          <w:rFonts w:ascii="Sylfaen" w:hAnsi="Sylfaen"/>
        </w:rPr>
        <w:t xml:space="preserve">of scale and better negotiation </w:t>
      </w:r>
      <w:r w:rsidRPr="00C82870">
        <w:rPr>
          <w:rFonts w:ascii="Sylfaen" w:hAnsi="Sylfaen"/>
        </w:rPr>
        <w:t>position.</w:t>
      </w:r>
    </w:p>
    <w:p w:rsidR="00C82870" w:rsidRPr="00C82870" w:rsidRDefault="00C82870" w:rsidP="00C82870">
      <w:pPr>
        <w:jc w:val="both"/>
        <w:rPr>
          <w:rFonts w:ascii="Sylfaen" w:hAnsi="Sylfaen"/>
          <w:u w:val="single"/>
        </w:rPr>
      </w:pPr>
      <w:r w:rsidRPr="00C82870">
        <w:rPr>
          <w:rFonts w:ascii="Sylfaen" w:hAnsi="Sylfaen"/>
          <w:u w:val="single"/>
        </w:rPr>
        <w:t>Relationship between inputs throughout the “value chain” and price-setting</w:t>
      </w:r>
      <w:r w:rsidRPr="00C82870">
        <w:rPr>
          <w:rFonts w:ascii="Sylfaen" w:hAnsi="Sylfaen"/>
          <w:u w:val="single"/>
        </w:rPr>
        <w:t xml:space="preserve">: </w:t>
      </w:r>
    </w:p>
    <w:p w:rsidR="00C82870" w:rsidRPr="00E109B0" w:rsidRDefault="00C82870" w:rsidP="00E109B0">
      <w:pPr>
        <w:pStyle w:val="ListParagraph"/>
        <w:numPr>
          <w:ilvl w:val="0"/>
          <w:numId w:val="23"/>
        </w:numPr>
        <w:jc w:val="both"/>
        <w:rPr>
          <w:rFonts w:ascii="Sylfaen" w:hAnsi="Sylfaen"/>
        </w:rPr>
      </w:pPr>
      <w:r w:rsidRPr="00E109B0">
        <w:rPr>
          <w:rFonts w:ascii="Sylfaen" w:hAnsi="Sylfaen"/>
        </w:rPr>
        <w:t>Impacts on price</w:t>
      </w:r>
      <w:r w:rsidR="00E109B0" w:rsidRPr="00E109B0">
        <w:rPr>
          <w:rFonts w:ascii="Sylfaen" w:hAnsi="Sylfaen"/>
        </w:rPr>
        <w:t xml:space="preserve"> </w:t>
      </w:r>
    </w:p>
    <w:p w:rsidR="00D14D1E" w:rsidRPr="00E109B0" w:rsidRDefault="00D14D1E" w:rsidP="00E109B0">
      <w:pPr>
        <w:pStyle w:val="ListParagraph"/>
        <w:numPr>
          <w:ilvl w:val="0"/>
          <w:numId w:val="23"/>
        </w:numPr>
        <w:jc w:val="both"/>
        <w:rPr>
          <w:rFonts w:ascii="Sylfaen" w:hAnsi="Sylfaen"/>
        </w:rPr>
      </w:pPr>
      <w:r w:rsidRPr="00E109B0">
        <w:rPr>
          <w:rFonts w:ascii="Sylfaen" w:hAnsi="Sylfaen"/>
        </w:rPr>
        <w:t>Impacts on availability</w:t>
      </w:r>
      <w:r w:rsidRPr="00E109B0">
        <w:rPr>
          <w:rFonts w:ascii="Sylfaen" w:hAnsi="Sylfaen"/>
        </w:rPr>
        <w:t xml:space="preserve"> </w:t>
      </w:r>
    </w:p>
    <w:p w:rsidR="00D14D1E" w:rsidRPr="00E109B0" w:rsidRDefault="00D14D1E" w:rsidP="00E109B0">
      <w:pPr>
        <w:pStyle w:val="ListParagraph"/>
        <w:numPr>
          <w:ilvl w:val="0"/>
          <w:numId w:val="23"/>
        </w:numPr>
        <w:jc w:val="both"/>
        <w:rPr>
          <w:rFonts w:ascii="Sylfaen" w:hAnsi="Sylfaen"/>
        </w:rPr>
      </w:pPr>
      <w:r w:rsidRPr="00E109B0">
        <w:rPr>
          <w:rFonts w:ascii="Sylfaen" w:hAnsi="Sylfaen"/>
        </w:rPr>
        <w:t>Impacts on affordability</w:t>
      </w:r>
      <w:r w:rsidRPr="00E109B0">
        <w:rPr>
          <w:rFonts w:ascii="Sylfaen" w:hAnsi="Sylfaen"/>
        </w:rPr>
        <w:t xml:space="preserve"> </w:t>
      </w:r>
    </w:p>
    <w:p w:rsidR="00D14D1E" w:rsidRPr="00E109B0" w:rsidRDefault="00D14D1E" w:rsidP="00E109B0">
      <w:pPr>
        <w:pStyle w:val="ListParagraph"/>
        <w:numPr>
          <w:ilvl w:val="0"/>
          <w:numId w:val="23"/>
        </w:numPr>
        <w:jc w:val="both"/>
        <w:rPr>
          <w:rFonts w:ascii="Sylfaen" w:hAnsi="Sylfaen"/>
        </w:rPr>
      </w:pPr>
      <w:r w:rsidRPr="00E109B0">
        <w:rPr>
          <w:rFonts w:ascii="Sylfaen" w:hAnsi="Sylfaen"/>
        </w:rPr>
        <w:t>Impacts on research and development</w:t>
      </w:r>
      <w:r w:rsidRPr="00E109B0">
        <w:rPr>
          <w:rFonts w:ascii="Sylfaen" w:hAnsi="Sylfaen"/>
        </w:rPr>
        <w:t xml:space="preserve">- </w:t>
      </w:r>
    </w:p>
    <w:p w:rsidR="00D14D1E" w:rsidRPr="00E109B0" w:rsidRDefault="00D14D1E" w:rsidP="00E109B0">
      <w:pPr>
        <w:pStyle w:val="ListParagraph"/>
        <w:numPr>
          <w:ilvl w:val="0"/>
          <w:numId w:val="23"/>
        </w:numPr>
        <w:jc w:val="both"/>
        <w:rPr>
          <w:rFonts w:ascii="Sylfaen" w:hAnsi="Sylfaen"/>
        </w:rPr>
      </w:pPr>
      <w:r w:rsidRPr="00E109B0">
        <w:rPr>
          <w:rFonts w:ascii="Sylfaen" w:hAnsi="Sylfaen"/>
        </w:rPr>
        <w:t>Impacts on price transparency</w:t>
      </w:r>
      <w:r w:rsidRPr="00E109B0">
        <w:rPr>
          <w:rFonts w:ascii="Sylfaen" w:hAnsi="Sylfaen"/>
        </w:rPr>
        <w:t xml:space="preserve"> – </w:t>
      </w:r>
    </w:p>
    <w:p w:rsidR="00D14D1E" w:rsidRDefault="00D14D1E" w:rsidP="00E109B0">
      <w:pPr>
        <w:pStyle w:val="ListParagraph"/>
        <w:numPr>
          <w:ilvl w:val="0"/>
          <w:numId w:val="23"/>
        </w:numPr>
        <w:jc w:val="both"/>
        <w:rPr>
          <w:rFonts w:ascii="Sylfaen" w:hAnsi="Sylfaen"/>
        </w:rPr>
      </w:pPr>
      <w:r w:rsidRPr="00E109B0">
        <w:rPr>
          <w:rFonts w:ascii="Sylfaen" w:hAnsi="Sylfaen"/>
        </w:rPr>
        <w:t>Unintended negative consequences</w:t>
      </w:r>
    </w:p>
    <w:p w:rsidR="00E109B0" w:rsidRPr="00E109B0" w:rsidRDefault="00E109B0" w:rsidP="00E109B0">
      <w:pPr>
        <w:jc w:val="both"/>
        <w:rPr>
          <w:rFonts w:ascii="Sylfaen" w:hAnsi="Sylfaen"/>
        </w:rPr>
      </w:pPr>
      <w:r w:rsidRPr="00E109B0">
        <w:rPr>
          <w:rFonts w:ascii="Sylfaen" w:hAnsi="Sylfaen"/>
          <w:u w:val="single"/>
        </w:rPr>
        <w:t xml:space="preserve">OPTIONS THAT MIGHT ENHANCE </w:t>
      </w:r>
      <w:r w:rsidRPr="00E109B0">
        <w:rPr>
          <w:rFonts w:ascii="Sylfaen" w:hAnsi="Sylfaen"/>
          <w:u w:val="single"/>
        </w:rPr>
        <w:t>AFFORDABILITY AND ACCESSIBILITY</w:t>
      </w:r>
      <w:r>
        <w:rPr>
          <w:rFonts w:ascii="Times New Roman" w:hAnsi="Times New Roman" w:cs="Times New Roman"/>
          <w:b/>
          <w:bCs/>
          <w:color w:val="000000"/>
          <w:sz w:val="24"/>
          <w:szCs w:val="24"/>
        </w:rPr>
        <w:t xml:space="preserve">: </w:t>
      </w:r>
      <w:r w:rsidRPr="00E109B0">
        <w:rPr>
          <w:rFonts w:ascii="Sylfaen" w:hAnsi="Sylfaen"/>
        </w:rPr>
        <w:t>A set of options that might enhance the affordability and accessi</w:t>
      </w:r>
      <w:r>
        <w:rPr>
          <w:rFonts w:ascii="Sylfaen" w:hAnsi="Sylfaen"/>
        </w:rPr>
        <w:t xml:space="preserve">bility of cancer medicines have </w:t>
      </w:r>
      <w:r w:rsidRPr="00E109B0">
        <w:rPr>
          <w:rFonts w:ascii="Sylfaen" w:hAnsi="Sylfaen"/>
        </w:rPr>
        <w:t>been identified through a review of policy and evidence and cons</w:t>
      </w:r>
      <w:r>
        <w:rPr>
          <w:rFonts w:ascii="Sylfaen" w:hAnsi="Sylfaen"/>
        </w:rPr>
        <w:t xml:space="preserve">ultations with experts, broadly </w:t>
      </w:r>
      <w:r w:rsidRPr="00E109B0">
        <w:rPr>
          <w:rFonts w:ascii="Sylfaen" w:hAnsi="Sylfaen"/>
        </w:rPr>
        <w:t xml:space="preserve">pertaining to: (a) strengthening pricing policies at the national and regional levels; (b) </w:t>
      </w:r>
      <w:r>
        <w:rPr>
          <w:rFonts w:ascii="Sylfaen" w:hAnsi="Sylfaen"/>
        </w:rPr>
        <w:t xml:space="preserve">improving the </w:t>
      </w:r>
      <w:r w:rsidRPr="00E109B0">
        <w:rPr>
          <w:rFonts w:ascii="Sylfaen" w:hAnsi="Sylfaen"/>
        </w:rPr>
        <w:t>efficiency of expenditure on cancer medicines; (c) improving the tra</w:t>
      </w:r>
      <w:r>
        <w:rPr>
          <w:rFonts w:ascii="Sylfaen" w:hAnsi="Sylfaen"/>
        </w:rPr>
        <w:t xml:space="preserve">nsparency of pricing approaches </w:t>
      </w:r>
      <w:r w:rsidRPr="00E109B0">
        <w:rPr>
          <w:rFonts w:ascii="Sylfaen" w:hAnsi="Sylfaen"/>
        </w:rPr>
        <w:t>and prices of cancer medicines; (d) promoting cross-sector and</w:t>
      </w:r>
      <w:r>
        <w:rPr>
          <w:rFonts w:ascii="Sylfaen" w:hAnsi="Sylfaen"/>
        </w:rPr>
        <w:t xml:space="preserve"> cross-border collaboration for </w:t>
      </w:r>
      <w:r w:rsidRPr="00E109B0">
        <w:rPr>
          <w:rFonts w:ascii="Sylfaen" w:hAnsi="Sylfaen"/>
        </w:rPr>
        <w:t xml:space="preserve">information-sharing, regulation and procurement; (e) managing factors </w:t>
      </w:r>
      <w:r>
        <w:rPr>
          <w:rFonts w:ascii="Sylfaen" w:hAnsi="Sylfaen"/>
        </w:rPr>
        <w:t xml:space="preserve">that would influence the demand </w:t>
      </w:r>
      <w:r w:rsidRPr="00E109B0">
        <w:rPr>
          <w:rFonts w:ascii="Sylfaen" w:hAnsi="Sylfaen"/>
        </w:rPr>
        <w:t>for cancer medicines; and (f) realignment of incentives for research and development.</w:t>
      </w:r>
    </w:p>
    <w:p w:rsidR="00E109B0" w:rsidRDefault="00E109B0" w:rsidP="00D14D1E">
      <w:pPr>
        <w:jc w:val="both"/>
        <w:rPr>
          <w:rFonts w:ascii="Times New Roman" w:hAnsi="Times New Roman" w:cs="Times New Roman"/>
          <w:b/>
          <w:bCs/>
          <w:color w:val="000000"/>
          <w:sz w:val="24"/>
          <w:szCs w:val="24"/>
        </w:rPr>
      </w:pPr>
    </w:p>
    <w:p w:rsidR="00D14D1E" w:rsidRDefault="00D14D1E" w:rsidP="00D14D1E">
      <w:pPr>
        <w:jc w:val="both"/>
        <w:rPr>
          <w:rFonts w:ascii="Sylfaen" w:hAnsi="Sylfaen"/>
          <w:u w:val="single"/>
        </w:rPr>
      </w:pPr>
      <w:r w:rsidRPr="00D14D1E">
        <w:rPr>
          <w:rFonts w:ascii="Sylfaen" w:hAnsi="Sylfaen"/>
          <w:u w:val="single"/>
        </w:rPr>
        <w:t xml:space="preserve">OPTIONS THAT MIGHT ENHANCE AFFORDABILITY AND ACCESSIBILITY </w:t>
      </w:r>
    </w:p>
    <w:p w:rsidR="00D14D1E" w:rsidRPr="00D14D1E" w:rsidRDefault="00D14D1E" w:rsidP="00D14D1E">
      <w:pPr>
        <w:jc w:val="both"/>
        <w:rPr>
          <w:rFonts w:ascii="Sylfaen" w:hAnsi="Sylfaen"/>
        </w:rPr>
      </w:pPr>
      <w:r w:rsidRPr="00D14D1E">
        <w:rPr>
          <w:rFonts w:ascii="Sylfaen" w:hAnsi="Sylfaen"/>
        </w:rPr>
        <w:t>A set of options that might enhance the affordability and accessibility of cancer medicines have</w:t>
      </w:r>
      <w:r>
        <w:rPr>
          <w:rFonts w:ascii="Sylfaen" w:hAnsi="Sylfaen"/>
        </w:rPr>
        <w:t xml:space="preserve"> </w:t>
      </w:r>
      <w:r w:rsidRPr="00D14D1E">
        <w:rPr>
          <w:rFonts w:ascii="Sylfaen" w:hAnsi="Sylfaen"/>
        </w:rPr>
        <w:t>been identified through a review of policy and evidence and cons</w:t>
      </w:r>
      <w:r>
        <w:rPr>
          <w:rFonts w:ascii="Sylfaen" w:hAnsi="Sylfaen"/>
        </w:rPr>
        <w:t xml:space="preserve">ultations with experts, broadly </w:t>
      </w:r>
      <w:r w:rsidRPr="00D14D1E">
        <w:rPr>
          <w:rFonts w:ascii="Sylfaen" w:hAnsi="Sylfaen"/>
        </w:rPr>
        <w:t>pertaining to: (a) strengthening pricing policies at the national and reg</w:t>
      </w:r>
      <w:r>
        <w:rPr>
          <w:rFonts w:ascii="Sylfaen" w:hAnsi="Sylfaen"/>
        </w:rPr>
        <w:t xml:space="preserve">ional levels; (b) improving the </w:t>
      </w:r>
      <w:r w:rsidRPr="00D14D1E">
        <w:rPr>
          <w:rFonts w:ascii="Sylfaen" w:hAnsi="Sylfaen"/>
        </w:rPr>
        <w:t>efficiency of expenditure on cancer medicines; (c) improving the tra</w:t>
      </w:r>
      <w:r>
        <w:rPr>
          <w:rFonts w:ascii="Sylfaen" w:hAnsi="Sylfaen"/>
        </w:rPr>
        <w:t xml:space="preserve">nsparency of pricing approaches </w:t>
      </w:r>
      <w:r w:rsidRPr="00D14D1E">
        <w:rPr>
          <w:rFonts w:ascii="Sylfaen" w:hAnsi="Sylfaen"/>
        </w:rPr>
        <w:t>and prices of cancer medicines; (d) promoting cross-sector and</w:t>
      </w:r>
      <w:r>
        <w:rPr>
          <w:rFonts w:ascii="Sylfaen" w:hAnsi="Sylfaen"/>
        </w:rPr>
        <w:t xml:space="preserve"> cross-border collaboration for </w:t>
      </w:r>
      <w:r w:rsidRPr="00D14D1E">
        <w:rPr>
          <w:rFonts w:ascii="Sylfaen" w:hAnsi="Sylfaen"/>
        </w:rPr>
        <w:t>information-sharing, regulation and procurement; (e) managing factors that would i</w:t>
      </w:r>
      <w:r>
        <w:rPr>
          <w:rFonts w:ascii="Sylfaen" w:hAnsi="Sylfaen"/>
        </w:rPr>
        <w:t xml:space="preserve">nfluence the demand </w:t>
      </w:r>
      <w:r w:rsidRPr="00D14D1E">
        <w:rPr>
          <w:rFonts w:ascii="Sylfaen" w:hAnsi="Sylfaen"/>
        </w:rPr>
        <w:t>for cancer medicines; and (f) realignment of incentives for research and development.</w:t>
      </w:r>
    </w:p>
    <w:p w:rsidR="00D14D1E" w:rsidRDefault="00D14D1E" w:rsidP="00D14D1E">
      <w:pPr>
        <w:autoSpaceDE w:val="0"/>
        <w:autoSpaceDN w:val="0"/>
        <w:adjustRightInd w:val="0"/>
        <w:spacing w:after="0" w:line="240" w:lineRule="auto"/>
        <w:rPr>
          <w:rFonts w:ascii="Times New Roman" w:hAnsi="Times New Roman" w:cs="Times New Roman"/>
          <w:color w:val="000000"/>
        </w:rPr>
      </w:pPr>
    </w:p>
    <w:p w:rsidR="007B7644" w:rsidRDefault="007B7644" w:rsidP="007B7644">
      <w:pPr>
        <w:jc w:val="both"/>
        <w:rPr>
          <w:rFonts w:ascii="Sylfaen" w:hAnsi="Sylfaen"/>
          <w:b/>
          <w:i/>
          <w:u w:val="single"/>
        </w:rPr>
      </w:pPr>
      <w:r w:rsidRPr="00664BB3">
        <w:rPr>
          <w:rFonts w:ascii="Sylfaen" w:hAnsi="Sylfaen"/>
          <w:b/>
          <w:i/>
          <w:u w:val="single"/>
        </w:rPr>
        <w:t>Country situation</w:t>
      </w:r>
    </w:p>
    <w:p w:rsidR="004A131E" w:rsidRPr="00A07913" w:rsidRDefault="004A131E" w:rsidP="004A131E">
      <w:pPr>
        <w:jc w:val="both"/>
        <w:rPr>
          <w:rFonts w:ascii="Sylfaen" w:hAnsi="Sylfaen"/>
        </w:rPr>
      </w:pPr>
      <w:r w:rsidRPr="00A07913">
        <w:rPr>
          <w:rFonts w:ascii="Sylfaen" w:hAnsi="Sylfaen"/>
        </w:rPr>
        <w:t>The</w:t>
      </w:r>
      <w:r w:rsidRPr="00A07913">
        <w:rPr>
          <w:rFonts w:ascii="Sylfaen" w:hAnsi="Sylfaen"/>
        </w:rPr>
        <w:t xml:space="preserve"> </w:t>
      </w:r>
      <w:r w:rsidRPr="00A07913">
        <w:rPr>
          <w:rFonts w:ascii="Sylfaen" w:hAnsi="Sylfaen"/>
        </w:rPr>
        <w:t>introduction of</w:t>
      </w:r>
      <w:r w:rsidRPr="00A07913">
        <w:rPr>
          <w:rFonts w:ascii="Sylfaen" w:hAnsi="Sylfaen"/>
        </w:rPr>
        <w:t xml:space="preserve"> </w:t>
      </w:r>
      <w:r w:rsidRPr="00A07913">
        <w:rPr>
          <w:rFonts w:ascii="Sylfaen" w:hAnsi="Sylfaen"/>
        </w:rPr>
        <w:t>universal health care program</w:t>
      </w:r>
      <w:r w:rsidRPr="00A07913">
        <w:rPr>
          <w:rFonts w:ascii="Sylfaen" w:hAnsi="Sylfaen"/>
        </w:rPr>
        <w:t xml:space="preserve"> </w:t>
      </w:r>
      <w:r w:rsidRPr="00A07913">
        <w:rPr>
          <w:rFonts w:ascii="Sylfaen" w:hAnsi="Sylfaen"/>
        </w:rPr>
        <w:t>in 2013 improved access to the</w:t>
      </w:r>
      <w:r w:rsidRPr="00A07913">
        <w:rPr>
          <w:rFonts w:ascii="Sylfaen" w:hAnsi="Sylfaen"/>
        </w:rPr>
        <w:t xml:space="preserve"> </w:t>
      </w:r>
      <w:r w:rsidRPr="00A07913">
        <w:rPr>
          <w:rFonts w:ascii="Sylfaen" w:hAnsi="Sylfaen"/>
        </w:rPr>
        <w:t>state-funded medical</w:t>
      </w:r>
      <w:r w:rsidRPr="00A07913">
        <w:rPr>
          <w:rFonts w:ascii="Sylfaen" w:hAnsi="Sylfaen"/>
        </w:rPr>
        <w:t xml:space="preserve"> </w:t>
      </w:r>
      <w:r w:rsidRPr="00A07913">
        <w:rPr>
          <w:rFonts w:ascii="Sylfaen" w:hAnsi="Sylfaen"/>
        </w:rPr>
        <w:t>care</w:t>
      </w:r>
      <w:r w:rsidRPr="00A07913">
        <w:rPr>
          <w:rFonts w:ascii="Sylfaen" w:hAnsi="Sylfaen"/>
        </w:rPr>
        <w:t xml:space="preserve"> </w:t>
      </w:r>
      <w:r w:rsidRPr="00A07913">
        <w:rPr>
          <w:rFonts w:ascii="Sylfaen" w:hAnsi="Sylfaen"/>
        </w:rPr>
        <w:t>and</w:t>
      </w:r>
      <w:r w:rsidRPr="00A07913">
        <w:rPr>
          <w:rFonts w:ascii="Sylfaen" w:hAnsi="Sylfaen"/>
        </w:rPr>
        <w:t xml:space="preserve"> </w:t>
      </w:r>
      <w:r w:rsidRPr="00A07913">
        <w:rPr>
          <w:rFonts w:ascii="Sylfaen" w:hAnsi="Sylfaen"/>
        </w:rPr>
        <w:t>universal coverage</w:t>
      </w:r>
      <w:r w:rsidRPr="00A07913">
        <w:rPr>
          <w:rFonts w:ascii="Sylfaen" w:hAnsi="Sylfaen"/>
        </w:rPr>
        <w:t xml:space="preserve"> </w:t>
      </w:r>
      <w:r w:rsidRPr="00A07913">
        <w:rPr>
          <w:rFonts w:ascii="Sylfaen" w:hAnsi="Sylfaen"/>
        </w:rPr>
        <w:t>of health</w:t>
      </w:r>
      <w:r w:rsidRPr="00A07913">
        <w:rPr>
          <w:rFonts w:ascii="Sylfaen" w:hAnsi="Sylfaen"/>
        </w:rPr>
        <w:t xml:space="preserve"> </w:t>
      </w:r>
      <w:r w:rsidRPr="00A07913">
        <w:rPr>
          <w:rFonts w:ascii="Sylfaen" w:hAnsi="Sylfaen"/>
        </w:rPr>
        <w:t>services. T</w:t>
      </w:r>
      <w:r w:rsidRPr="00A07913">
        <w:rPr>
          <w:rFonts w:ascii="Sylfaen" w:hAnsi="Sylfaen"/>
        </w:rPr>
        <w:t xml:space="preserve">ogether with the </w:t>
      </w:r>
      <w:r w:rsidRPr="00A07913">
        <w:rPr>
          <w:rFonts w:ascii="Sylfaen" w:hAnsi="Sylfaen"/>
        </w:rPr>
        <w:t>medical services provided in the framework of the program</w:t>
      </w:r>
      <w:r w:rsidRPr="00A07913">
        <w:rPr>
          <w:rFonts w:ascii="Sylfaen" w:hAnsi="Sylfaen"/>
        </w:rPr>
        <w:t xml:space="preserve">, it </w:t>
      </w:r>
      <w:proofErr w:type="gramStart"/>
      <w:r w:rsidRPr="00A07913">
        <w:rPr>
          <w:rFonts w:ascii="Sylfaen" w:hAnsi="Sylfaen"/>
        </w:rPr>
        <w:t>considers  services</w:t>
      </w:r>
      <w:proofErr w:type="gramEnd"/>
      <w:r w:rsidRPr="00A07913">
        <w:rPr>
          <w:rFonts w:ascii="Sylfaen" w:hAnsi="Sylfaen"/>
        </w:rPr>
        <w:t xml:space="preserve"> </w:t>
      </w:r>
      <w:r w:rsidRPr="00A07913">
        <w:rPr>
          <w:rFonts w:ascii="Sylfaen" w:hAnsi="Sylfaen"/>
        </w:rPr>
        <w:t>for</w:t>
      </w:r>
      <w:r w:rsidRPr="00A07913">
        <w:rPr>
          <w:rFonts w:ascii="Sylfaen" w:hAnsi="Sylfaen"/>
        </w:rPr>
        <w:t xml:space="preserve"> </w:t>
      </w:r>
      <w:r w:rsidRPr="00A07913">
        <w:rPr>
          <w:rFonts w:ascii="Sylfaen" w:hAnsi="Sylfaen"/>
        </w:rPr>
        <w:t>the</w:t>
      </w:r>
      <w:r w:rsidRPr="00A07913">
        <w:rPr>
          <w:rFonts w:ascii="Sylfaen" w:hAnsi="Sylfaen"/>
        </w:rPr>
        <w:t xml:space="preserve"> </w:t>
      </w:r>
      <w:r w:rsidRPr="00A07913">
        <w:rPr>
          <w:rFonts w:ascii="Sylfaen" w:hAnsi="Sylfaen"/>
        </w:rPr>
        <w:t>target groups</w:t>
      </w:r>
      <w:r w:rsidRPr="00A07913">
        <w:rPr>
          <w:rFonts w:ascii="Sylfaen" w:hAnsi="Sylfaen"/>
        </w:rPr>
        <w:t xml:space="preserve"> (socially vulnerable people, pensioners, teachers, veterans, 0-5 year-old children, and etc.). The list of drugs is approved by the Ministry of Labour, Health and Social Affairs and partially subsidized.</w:t>
      </w:r>
      <w:r w:rsidRPr="00A07913">
        <w:rPr>
          <w:rFonts w:ascii="Sylfaen" w:hAnsi="Sylfaen"/>
        </w:rPr>
        <w:t xml:space="preserve"> The list</w:t>
      </w:r>
      <w:r w:rsidRPr="00A07913">
        <w:rPr>
          <w:rFonts w:ascii="Sylfaen" w:hAnsi="Sylfaen"/>
        </w:rPr>
        <w:t xml:space="preserve"> </w:t>
      </w:r>
      <w:r w:rsidRPr="00A07913">
        <w:rPr>
          <w:rFonts w:ascii="Sylfaen" w:hAnsi="Sylfaen"/>
        </w:rPr>
        <w:t>includes</w:t>
      </w:r>
      <w:r w:rsidRPr="00A07913">
        <w:rPr>
          <w:rFonts w:ascii="Sylfaen" w:hAnsi="Sylfaen"/>
        </w:rPr>
        <w:t xml:space="preserve"> </w:t>
      </w:r>
      <w:r w:rsidRPr="00A07913">
        <w:rPr>
          <w:rFonts w:ascii="Sylfaen" w:hAnsi="Sylfaen"/>
        </w:rPr>
        <w:t>cardiovascular</w:t>
      </w:r>
      <w:r w:rsidRPr="00A07913">
        <w:rPr>
          <w:rFonts w:ascii="Sylfaen" w:hAnsi="Sylfaen"/>
        </w:rPr>
        <w:t xml:space="preserve">, </w:t>
      </w:r>
      <w:r w:rsidRPr="00A07913">
        <w:rPr>
          <w:rFonts w:ascii="Sylfaen" w:hAnsi="Sylfaen"/>
        </w:rPr>
        <w:t>gastrointestinal</w:t>
      </w:r>
      <w:r w:rsidRPr="00A07913">
        <w:rPr>
          <w:rFonts w:ascii="Sylfaen" w:hAnsi="Sylfaen"/>
        </w:rPr>
        <w:t xml:space="preserve">, </w:t>
      </w:r>
      <w:r w:rsidRPr="00A07913">
        <w:rPr>
          <w:rFonts w:ascii="Sylfaen" w:hAnsi="Sylfaen"/>
        </w:rPr>
        <w:t>respiratory</w:t>
      </w:r>
      <w:r w:rsidRPr="00A07913">
        <w:rPr>
          <w:rFonts w:ascii="Sylfaen" w:hAnsi="Sylfaen"/>
        </w:rPr>
        <w:t xml:space="preserve"> </w:t>
      </w:r>
      <w:r w:rsidRPr="00A07913">
        <w:rPr>
          <w:rFonts w:ascii="Sylfaen" w:hAnsi="Sylfaen"/>
        </w:rPr>
        <w:t>system</w:t>
      </w:r>
      <w:r w:rsidRPr="00A07913">
        <w:rPr>
          <w:rFonts w:ascii="Sylfaen" w:hAnsi="Sylfaen"/>
        </w:rPr>
        <w:t xml:space="preserve">, </w:t>
      </w:r>
      <w:r w:rsidRPr="00A07913">
        <w:rPr>
          <w:rFonts w:ascii="Sylfaen" w:hAnsi="Sylfaen"/>
        </w:rPr>
        <w:t>allergic, non-steroidal</w:t>
      </w:r>
      <w:r w:rsidRPr="00A07913">
        <w:rPr>
          <w:rFonts w:ascii="Sylfaen" w:hAnsi="Sylfaen"/>
        </w:rPr>
        <w:t xml:space="preserve"> and </w:t>
      </w:r>
      <w:r w:rsidRPr="00A07913">
        <w:rPr>
          <w:rFonts w:ascii="Sylfaen" w:hAnsi="Sylfaen"/>
        </w:rPr>
        <w:t xml:space="preserve">anti-inflammatory </w:t>
      </w:r>
      <w:r w:rsidRPr="00A07913">
        <w:rPr>
          <w:rFonts w:ascii="Sylfaen" w:hAnsi="Sylfaen"/>
        </w:rPr>
        <w:lastRenderedPageBreak/>
        <w:t>drugs</w:t>
      </w:r>
      <w:r w:rsidRPr="00A07913">
        <w:rPr>
          <w:rFonts w:ascii="Sylfaen" w:hAnsi="Sylfaen"/>
        </w:rPr>
        <w:t xml:space="preserve">. In the framework of </w:t>
      </w:r>
      <w:r w:rsidRPr="00A07913">
        <w:rPr>
          <w:rFonts w:ascii="Sylfaen" w:hAnsi="Sylfaen"/>
        </w:rPr>
        <w:t>Universal Health Care (UHC) program,</w:t>
      </w:r>
      <w:r w:rsidRPr="00A07913">
        <w:rPr>
          <w:rFonts w:ascii="Sylfaen" w:hAnsi="Sylfaen"/>
        </w:rPr>
        <w:t xml:space="preserve"> all </w:t>
      </w:r>
      <w:r w:rsidRPr="00A07913">
        <w:rPr>
          <w:rFonts w:ascii="Sylfaen" w:hAnsi="Sylfaen"/>
        </w:rPr>
        <w:t>expensive</w:t>
      </w:r>
      <w:r w:rsidRPr="00A07913">
        <w:rPr>
          <w:rFonts w:ascii="Sylfaen" w:hAnsi="Sylfaen"/>
        </w:rPr>
        <w:t xml:space="preserve"> </w:t>
      </w:r>
      <w:r w:rsidRPr="00A07913">
        <w:rPr>
          <w:rFonts w:ascii="Sylfaen" w:hAnsi="Sylfaen"/>
        </w:rPr>
        <w:t>chemo-</w:t>
      </w:r>
      <w:r w:rsidRPr="00A07913">
        <w:rPr>
          <w:rFonts w:ascii="Sylfaen" w:hAnsi="Sylfaen"/>
        </w:rPr>
        <w:t xml:space="preserve">, </w:t>
      </w:r>
      <w:r w:rsidRPr="00A07913">
        <w:rPr>
          <w:rFonts w:ascii="Sylfaen" w:hAnsi="Sylfaen"/>
        </w:rPr>
        <w:t>radiation</w:t>
      </w:r>
      <w:r w:rsidRPr="00A07913">
        <w:rPr>
          <w:rFonts w:ascii="Sylfaen" w:hAnsi="Sylfaen"/>
        </w:rPr>
        <w:t xml:space="preserve"> </w:t>
      </w:r>
      <w:r w:rsidRPr="00A07913">
        <w:rPr>
          <w:rFonts w:ascii="Sylfaen" w:hAnsi="Sylfaen"/>
        </w:rPr>
        <w:t>and</w:t>
      </w:r>
      <w:r w:rsidRPr="00A07913">
        <w:rPr>
          <w:rFonts w:ascii="Sylfaen" w:hAnsi="Sylfaen"/>
        </w:rPr>
        <w:t xml:space="preserve"> </w:t>
      </w:r>
      <w:r w:rsidRPr="00A07913">
        <w:rPr>
          <w:rFonts w:ascii="Sylfaen" w:hAnsi="Sylfaen"/>
        </w:rPr>
        <w:t>radiotherapy</w:t>
      </w:r>
      <w:r w:rsidRPr="00A07913">
        <w:rPr>
          <w:rFonts w:ascii="Sylfaen" w:hAnsi="Sylfaen"/>
        </w:rPr>
        <w:t xml:space="preserve"> </w:t>
      </w:r>
      <w:r w:rsidRPr="00A07913">
        <w:rPr>
          <w:rFonts w:ascii="Sylfaen" w:hAnsi="Sylfaen"/>
        </w:rPr>
        <w:t>medication</w:t>
      </w:r>
      <w:r w:rsidRPr="00A07913">
        <w:rPr>
          <w:rFonts w:ascii="Sylfaen" w:hAnsi="Sylfaen"/>
        </w:rPr>
        <w:t xml:space="preserve"> </w:t>
      </w:r>
      <w:r w:rsidRPr="00A07913">
        <w:rPr>
          <w:rFonts w:ascii="Sylfaen" w:hAnsi="Sylfaen"/>
        </w:rPr>
        <w:t>costs are also covered</w:t>
      </w:r>
      <w:r w:rsidRPr="00A07913">
        <w:rPr>
          <w:rFonts w:ascii="Sylfaen" w:hAnsi="Sylfaen"/>
        </w:rPr>
        <w:t>.</w:t>
      </w:r>
    </w:p>
    <w:p w:rsidR="004A131E" w:rsidRPr="00A07913" w:rsidRDefault="004A131E" w:rsidP="004A131E">
      <w:pPr>
        <w:jc w:val="both"/>
        <w:rPr>
          <w:rFonts w:ascii="Sylfaen" w:hAnsi="Sylfaen"/>
        </w:rPr>
      </w:pPr>
      <w:r w:rsidRPr="00A07913">
        <w:rPr>
          <w:rFonts w:ascii="Sylfaen" w:hAnsi="Sylfaen"/>
        </w:rPr>
        <w:t>Georgian government has</w:t>
      </w:r>
      <w:r w:rsidRPr="00A07913">
        <w:rPr>
          <w:rFonts w:ascii="Sylfaen" w:hAnsi="Sylfaen"/>
        </w:rPr>
        <w:t xml:space="preserve"> </w:t>
      </w:r>
      <w:r w:rsidRPr="00A07913">
        <w:rPr>
          <w:rFonts w:ascii="Sylfaen" w:hAnsi="Sylfaen"/>
        </w:rPr>
        <w:t>decided</w:t>
      </w:r>
      <w:r w:rsidRPr="00A07913">
        <w:rPr>
          <w:rFonts w:ascii="Sylfaen" w:hAnsi="Sylfaen"/>
        </w:rPr>
        <w:t xml:space="preserve"> </w:t>
      </w:r>
      <w:r w:rsidRPr="00A07913">
        <w:rPr>
          <w:rFonts w:ascii="Sylfaen" w:hAnsi="Sylfaen"/>
        </w:rPr>
        <w:t>to apply, first, the</w:t>
      </w:r>
      <w:r w:rsidRPr="00A07913">
        <w:rPr>
          <w:rFonts w:ascii="Sylfaen" w:hAnsi="Sylfaen"/>
        </w:rPr>
        <w:t xml:space="preserve"> </w:t>
      </w:r>
      <w:r w:rsidRPr="00A07913">
        <w:rPr>
          <w:rFonts w:ascii="Sylfaen" w:hAnsi="Sylfaen"/>
        </w:rPr>
        <w:t>budgetary resources</w:t>
      </w:r>
      <w:r w:rsidRPr="00A07913">
        <w:rPr>
          <w:rFonts w:ascii="Sylfaen" w:hAnsi="Sylfaen"/>
        </w:rPr>
        <w:t xml:space="preserve"> </w:t>
      </w:r>
      <w:r w:rsidRPr="00A07913">
        <w:rPr>
          <w:rFonts w:ascii="Sylfaen" w:hAnsi="Sylfaen"/>
        </w:rPr>
        <w:t>to s</w:t>
      </w:r>
      <w:r w:rsidRPr="00A07913">
        <w:rPr>
          <w:rFonts w:ascii="Sylfaen" w:hAnsi="Sylfaen"/>
        </w:rPr>
        <w:t xml:space="preserve">ubsidize medicines for </w:t>
      </w:r>
      <w:r w:rsidRPr="00A07913">
        <w:rPr>
          <w:rFonts w:ascii="Sylfaen" w:hAnsi="Sylfaen"/>
        </w:rPr>
        <w:t>those chronic</w:t>
      </w:r>
      <w:r w:rsidRPr="00A07913">
        <w:rPr>
          <w:rFonts w:ascii="Sylfaen" w:hAnsi="Sylfaen"/>
        </w:rPr>
        <w:t xml:space="preserve"> </w:t>
      </w:r>
      <w:r w:rsidRPr="00A07913">
        <w:rPr>
          <w:rFonts w:ascii="Sylfaen" w:hAnsi="Sylfaen"/>
        </w:rPr>
        <w:t>diseases that have high</w:t>
      </w:r>
      <w:r w:rsidRPr="00A07913">
        <w:rPr>
          <w:rFonts w:ascii="Sylfaen" w:hAnsi="Sylfaen"/>
        </w:rPr>
        <w:t xml:space="preserve"> </w:t>
      </w:r>
      <w:r w:rsidRPr="00A07913">
        <w:rPr>
          <w:rFonts w:ascii="Sylfaen" w:hAnsi="Sylfaen"/>
        </w:rPr>
        <w:t>prevalence and which also pose big financial burden. The majority of population (80-90</w:t>
      </w:r>
      <w:r w:rsidRPr="00A07913">
        <w:rPr>
          <w:rFonts w:ascii="Sylfaen" w:hAnsi="Sylfaen"/>
        </w:rPr>
        <w:t xml:space="preserve">%) </w:t>
      </w:r>
      <w:r w:rsidRPr="00A07913">
        <w:rPr>
          <w:rFonts w:ascii="Sylfaen" w:hAnsi="Sylfaen"/>
        </w:rPr>
        <w:t>could not afford the medicines and</w:t>
      </w:r>
      <w:r w:rsidRPr="00A07913">
        <w:rPr>
          <w:rFonts w:ascii="Sylfaen" w:hAnsi="Sylfaen"/>
        </w:rPr>
        <w:t xml:space="preserve">, </w:t>
      </w:r>
      <w:r w:rsidRPr="00A07913">
        <w:rPr>
          <w:rFonts w:ascii="Sylfaen" w:hAnsi="Sylfaen"/>
        </w:rPr>
        <w:t>in the case of</w:t>
      </w:r>
      <w:r w:rsidRPr="00A07913">
        <w:rPr>
          <w:rFonts w:ascii="Sylfaen" w:hAnsi="Sylfaen"/>
        </w:rPr>
        <w:t xml:space="preserve"> </w:t>
      </w:r>
      <w:r w:rsidRPr="00A07913">
        <w:rPr>
          <w:rFonts w:ascii="Sylfaen" w:hAnsi="Sylfaen"/>
        </w:rPr>
        <w:t>paying, led families to catastrophic expenditures and sometimes to the poverty.</w:t>
      </w:r>
    </w:p>
    <w:p w:rsidR="004A131E" w:rsidRPr="00A07913" w:rsidRDefault="004A131E" w:rsidP="004A131E">
      <w:pPr>
        <w:jc w:val="both"/>
        <w:rPr>
          <w:rFonts w:ascii="Sylfaen" w:hAnsi="Sylfaen"/>
        </w:rPr>
      </w:pPr>
      <w:r w:rsidRPr="00A07913">
        <w:rPr>
          <w:rFonts w:ascii="Sylfaen" w:hAnsi="Sylfaen"/>
        </w:rPr>
        <w:t>In 2015</w:t>
      </w:r>
      <w:r w:rsidRPr="00A07913">
        <w:rPr>
          <w:rFonts w:ascii="Sylfaen" w:hAnsi="Sylfaen"/>
        </w:rPr>
        <w:t>, H</w:t>
      </w:r>
      <w:r w:rsidRPr="00A07913">
        <w:rPr>
          <w:rFonts w:ascii="Sylfaen" w:hAnsi="Sylfaen"/>
        </w:rPr>
        <w:t>epatitis</w:t>
      </w:r>
      <w:r w:rsidRPr="00A07913">
        <w:rPr>
          <w:rFonts w:ascii="Sylfaen" w:hAnsi="Sylfaen"/>
        </w:rPr>
        <w:t xml:space="preserve"> </w:t>
      </w:r>
      <w:r w:rsidRPr="00A07913">
        <w:rPr>
          <w:rFonts w:ascii="Sylfaen" w:hAnsi="Sylfaen"/>
        </w:rPr>
        <w:t>C</w:t>
      </w:r>
      <w:r w:rsidRPr="00A07913">
        <w:rPr>
          <w:rFonts w:ascii="Sylfaen" w:hAnsi="Sylfaen"/>
        </w:rPr>
        <w:t xml:space="preserve"> </w:t>
      </w:r>
      <w:r w:rsidRPr="00A07913">
        <w:rPr>
          <w:rFonts w:ascii="Sylfaen" w:hAnsi="Sylfaen"/>
        </w:rPr>
        <w:t>elimination program has launched (2015 States Government Decree N169),</w:t>
      </w:r>
      <w:r w:rsidRPr="00A07913">
        <w:rPr>
          <w:rFonts w:ascii="Sylfaen" w:hAnsi="Sylfaen"/>
        </w:rPr>
        <w:t xml:space="preserve"> with </w:t>
      </w:r>
      <w:r w:rsidRPr="00A07913">
        <w:rPr>
          <w:rFonts w:ascii="Sylfaen" w:hAnsi="Sylfaen"/>
        </w:rPr>
        <w:t>greatest</w:t>
      </w:r>
      <w:r w:rsidRPr="00A07913">
        <w:rPr>
          <w:rFonts w:ascii="Sylfaen" w:hAnsi="Sylfaen"/>
        </w:rPr>
        <w:t xml:space="preserve"> </w:t>
      </w:r>
      <w:r w:rsidRPr="00A07913">
        <w:rPr>
          <w:rFonts w:ascii="Sylfaen" w:hAnsi="Sylfaen"/>
        </w:rPr>
        <w:t>efforts of</w:t>
      </w:r>
      <w:r w:rsidRPr="00A07913">
        <w:rPr>
          <w:rFonts w:ascii="Sylfaen" w:hAnsi="Sylfaen"/>
        </w:rPr>
        <w:t xml:space="preserve"> </w:t>
      </w:r>
      <w:r w:rsidRPr="00A07913">
        <w:rPr>
          <w:rFonts w:ascii="Sylfaen" w:hAnsi="Sylfaen"/>
        </w:rPr>
        <w:t>the Government of Georgia</w:t>
      </w:r>
      <w:r w:rsidRPr="00A07913">
        <w:rPr>
          <w:rFonts w:ascii="Sylfaen" w:hAnsi="Sylfaen"/>
        </w:rPr>
        <w:t xml:space="preserve">, </w:t>
      </w:r>
      <w:r w:rsidRPr="00A07913">
        <w:rPr>
          <w:rFonts w:ascii="Sylfaen" w:hAnsi="Sylfaen"/>
        </w:rPr>
        <w:t>the US</w:t>
      </w:r>
      <w:r w:rsidRPr="00A07913">
        <w:rPr>
          <w:rFonts w:ascii="Sylfaen" w:hAnsi="Sylfaen"/>
        </w:rPr>
        <w:t xml:space="preserve"> </w:t>
      </w:r>
      <w:r w:rsidRPr="00A07913">
        <w:rPr>
          <w:rFonts w:ascii="Sylfaen" w:hAnsi="Sylfaen"/>
        </w:rPr>
        <w:t>Center for Disease Control</w:t>
      </w:r>
      <w:r w:rsidRPr="00A07913">
        <w:rPr>
          <w:rFonts w:ascii="Sylfaen" w:hAnsi="Sylfaen"/>
        </w:rPr>
        <w:t xml:space="preserve"> </w:t>
      </w:r>
      <w:r w:rsidRPr="00A07913">
        <w:rPr>
          <w:rFonts w:ascii="Sylfaen" w:hAnsi="Sylfaen"/>
        </w:rPr>
        <w:t>and</w:t>
      </w:r>
      <w:r w:rsidRPr="00A07913">
        <w:rPr>
          <w:rFonts w:ascii="Sylfaen" w:hAnsi="Sylfaen"/>
        </w:rPr>
        <w:t xml:space="preserve"> </w:t>
      </w:r>
      <w:r w:rsidRPr="00A07913">
        <w:rPr>
          <w:rFonts w:ascii="Sylfaen" w:hAnsi="Sylfaen"/>
        </w:rPr>
        <w:t>the World Health Organization</w:t>
      </w:r>
      <w:r w:rsidRPr="00A07913">
        <w:rPr>
          <w:rFonts w:ascii="Sylfaen" w:hAnsi="Sylfaen"/>
        </w:rPr>
        <w:t xml:space="preserve"> </w:t>
      </w:r>
      <w:r w:rsidRPr="00A07913">
        <w:rPr>
          <w:rFonts w:ascii="Sylfaen" w:hAnsi="Sylfaen"/>
        </w:rPr>
        <w:t>and</w:t>
      </w:r>
      <w:r w:rsidRPr="00A07913">
        <w:rPr>
          <w:rFonts w:ascii="Sylfaen" w:hAnsi="Sylfaen"/>
        </w:rPr>
        <w:t xml:space="preserve"> </w:t>
      </w:r>
      <w:r w:rsidRPr="00A07913">
        <w:rPr>
          <w:rFonts w:ascii="Sylfaen" w:hAnsi="Sylfaen"/>
        </w:rPr>
        <w:t>with support of</w:t>
      </w:r>
      <w:r w:rsidRPr="00A07913">
        <w:rPr>
          <w:rFonts w:ascii="Sylfaen" w:hAnsi="Sylfaen"/>
        </w:rPr>
        <w:t xml:space="preserve"> </w:t>
      </w:r>
      <w:r w:rsidRPr="00A07913">
        <w:rPr>
          <w:rFonts w:ascii="Sylfaen" w:hAnsi="Sylfaen"/>
        </w:rPr>
        <w:t>the pharmaceutical company</w:t>
      </w:r>
      <w:r w:rsidRPr="00A07913">
        <w:rPr>
          <w:rFonts w:ascii="Sylfaen" w:hAnsi="Sylfaen"/>
        </w:rPr>
        <w:t xml:space="preserve"> </w:t>
      </w:r>
      <w:r w:rsidRPr="00A07913">
        <w:rPr>
          <w:rFonts w:ascii="Sylfaen" w:hAnsi="Sylfaen"/>
        </w:rPr>
        <w:t>"</w:t>
      </w:r>
      <w:r w:rsidRPr="00A07913">
        <w:rPr>
          <w:rFonts w:ascii="Sylfaen" w:hAnsi="Sylfaen"/>
        </w:rPr>
        <w:t xml:space="preserve">Gilead". </w:t>
      </w:r>
      <w:r w:rsidRPr="00A07913">
        <w:rPr>
          <w:rFonts w:ascii="Sylfaen" w:hAnsi="Sylfaen"/>
        </w:rPr>
        <w:t>The decision was made based on h</w:t>
      </w:r>
      <w:proofErr w:type="spellStart"/>
      <w:r w:rsidRPr="00A07913">
        <w:rPr>
          <w:rFonts w:ascii="Sylfaen" w:hAnsi="Sylfaen"/>
        </w:rPr>
        <w:t>igh</w:t>
      </w:r>
      <w:proofErr w:type="spellEnd"/>
      <w:r w:rsidRPr="00A07913">
        <w:rPr>
          <w:rFonts w:ascii="Sylfaen" w:hAnsi="Sylfaen"/>
        </w:rPr>
        <w:t xml:space="preserve"> prevalence of</w:t>
      </w:r>
      <w:r w:rsidRPr="00A07913">
        <w:rPr>
          <w:rFonts w:ascii="Sylfaen" w:hAnsi="Sylfaen"/>
        </w:rPr>
        <w:t xml:space="preserve"> </w:t>
      </w:r>
      <w:r w:rsidRPr="00A07913">
        <w:rPr>
          <w:rFonts w:ascii="Sylfaen" w:hAnsi="Sylfaen"/>
        </w:rPr>
        <w:t>hepatitis</w:t>
      </w:r>
      <w:r w:rsidRPr="00A07913">
        <w:rPr>
          <w:rFonts w:ascii="Sylfaen" w:hAnsi="Sylfaen"/>
        </w:rPr>
        <w:t xml:space="preserve"> </w:t>
      </w:r>
      <w:r w:rsidRPr="00A07913">
        <w:rPr>
          <w:rFonts w:ascii="Sylfaen" w:hAnsi="Sylfaen"/>
        </w:rPr>
        <w:t>C</w:t>
      </w:r>
      <w:r w:rsidRPr="00A07913">
        <w:rPr>
          <w:rFonts w:ascii="Sylfaen" w:hAnsi="Sylfaen"/>
        </w:rPr>
        <w:t xml:space="preserve"> </w:t>
      </w:r>
      <w:r w:rsidRPr="00A07913">
        <w:rPr>
          <w:rFonts w:ascii="Sylfaen" w:hAnsi="Sylfaen"/>
        </w:rPr>
        <w:t>(</w:t>
      </w:r>
      <w:r w:rsidRPr="00A07913">
        <w:rPr>
          <w:rFonts w:ascii="Sylfaen" w:hAnsi="Sylfaen"/>
        </w:rPr>
        <w:t xml:space="preserve">15% </w:t>
      </w:r>
      <w:r w:rsidRPr="00A07913">
        <w:rPr>
          <w:rFonts w:ascii="Sylfaen" w:hAnsi="Sylfaen"/>
        </w:rPr>
        <w:t>of the population</w:t>
      </w:r>
      <w:r w:rsidRPr="00A07913">
        <w:rPr>
          <w:rFonts w:ascii="Sylfaen" w:hAnsi="Sylfaen"/>
        </w:rPr>
        <w:t xml:space="preserve">) </w:t>
      </w:r>
      <w:r w:rsidRPr="00A07913">
        <w:rPr>
          <w:rFonts w:ascii="Sylfaen" w:hAnsi="Sylfaen"/>
        </w:rPr>
        <w:t>and the</w:t>
      </w:r>
      <w:r w:rsidRPr="00A07913">
        <w:rPr>
          <w:rFonts w:ascii="Sylfaen" w:hAnsi="Sylfaen"/>
        </w:rPr>
        <w:t xml:space="preserve"> </w:t>
      </w:r>
      <w:r w:rsidRPr="00A07913">
        <w:rPr>
          <w:rFonts w:ascii="Sylfaen" w:hAnsi="Sylfaen"/>
        </w:rPr>
        <w:t>high cost of treatment</w:t>
      </w:r>
      <w:r w:rsidRPr="00A07913">
        <w:rPr>
          <w:rFonts w:ascii="Sylfaen" w:hAnsi="Sylfaen"/>
        </w:rPr>
        <w:t xml:space="preserve">. </w:t>
      </w:r>
    </w:p>
    <w:p w:rsidR="004A131E" w:rsidRPr="00A07913" w:rsidRDefault="004A131E" w:rsidP="004A131E">
      <w:pPr>
        <w:jc w:val="both"/>
        <w:rPr>
          <w:rFonts w:ascii="Sylfaen" w:hAnsi="Sylfaen"/>
        </w:rPr>
      </w:pPr>
      <w:r w:rsidRPr="00A07913">
        <w:rPr>
          <w:rFonts w:ascii="Sylfaen" w:hAnsi="Sylfaen"/>
        </w:rPr>
        <w:t>In September</w:t>
      </w:r>
      <w:r w:rsidRPr="00A07913">
        <w:rPr>
          <w:rFonts w:ascii="Sylfaen" w:hAnsi="Sylfaen"/>
        </w:rPr>
        <w:t xml:space="preserve"> </w:t>
      </w:r>
      <w:r w:rsidRPr="00A07913">
        <w:rPr>
          <w:rFonts w:ascii="Sylfaen" w:hAnsi="Sylfaen"/>
        </w:rPr>
        <w:t>2015,</w:t>
      </w:r>
      <w:r w:rsidRPr="00A07913">
        <w:rPr>
          <w:rFonts w:ascii="Sylfaen" w:hAnsi="Sylfaen"/>
        </w:rPr>
        <w:t xml:space="preserve"> </w:t>
      </w:r>
      <w:r w:rsidRPr="00A07913">
        <w:rPr>
          <w:rFonts w:ascii="Sylfaen" w:hAnsi="Sylfaen"/>
        </w:rPr>
        <w:t>the Government started to provide a new</w:t>
      </w:r>
      <w:r w:rsidRPr="00A07913">
        <w:rPr>
          <w:rFonts w:ascii="Sylfaen" w:hAnsi="Sylfaen"/>
        </w:rPr>
        <w:t xml:space="preserve"> </w:t>
      </w:r>
      <w:r w:rsidRPr="00A07913">
        <w:rPr>
          <w:rFonts w:ascii="Sylfaen" w:hAnsi="Sylfaen"/>
        </w:rPr>
        <w:t>generation drug –</w:t>
      </w:r>
      <w:r w:rsidRPr="00A07913">
        <w:rPr>
          <w:rFonts w:ascii="Sylfaen" w:hAnsi="Sylfaen"/>
        </w:rPr>
        <w:t xml:space="preserve"> </w:t>
      </w:r>
      <w:proofErr w:type="spellStart"/>
      <w:r w:rsidRPr="00A07913">
        <w:rPr>
          <w:rFonts w:ascii="Sylfaen" w:hAnsi="Sylfaen"/>
        </w:rPr>
        <w:t>Bedakilin</w:t>
      </w:r>
      <w:proofErr w:type="spellEnd"/>
      <w:r w:rsidRPr="00A07913">
        <w:rPr>
          <w:rFonts w:ascii="Sylfaen" w:hAnsi="Sylfaen"/>
        </w:rPr>
        <w:t xml:space="preserve"> for </w:t>
      </w:r>
      <w:r w:rsidRPr="00A07913">
        <w:rPr>
          <w:rFonts w:ascii="Sylfaen" w:hAnsi="Sylfaen"/>
        </w:rPr>
        <w:t>treatment of patients with</w:t>
      </w:r>
      <w:r w:rsidRPr="00A07913">
        <w:rPr>
          <w:rFonts w:ascii="Sylfaen" w:hAnsi="Sylfaen"/>
        </w:rPr>
        <w:t xml:space="preserve"> </w:t>
      </w:r>
      <w:r w:rsidRPr="00A07913">
        <w:rPr>
          <w:rFonts w:ascii="Sylfaen" w:hAnsi="Sylfaen"/>
        </w:rPr>
        <w:t>MDR-TB</w:t>
      </w:r>
      <w:r w:rsidRPr="00A07913">
        <w:rPr>
          <w:rFonts w:ascii="Sylfaen" w:hAnsi="Sylfaen"/>
        </w:rPr>
        <w:t>.</w:t>
      </w:r>
    </w:p>
    <w:p w:rsidR="004A131E" w:rsidRPr="00A07913" w:rsidRDefault="004A131E" w:rsidP="004A131E">
      <w:pPr>
        <w:jc w:val="both"/>
        <w:rPr>
          <w:rFonts w:ascii="Sylfaen" w:hAnsi="Sylfaen"/>
        </w:rPr>
      </w:pPr>
      <w:r w:rsidRPr="00A07913">
        <w:rPr>
          <w:rFonts w:ascii="Sylfaen" w:hAnsi="Sylfaen"/>
        </w:rPr>
        <w:t>In 2015</w:t>
      </w:r>
      <w:r w:rsidRPr="00A07913">
        <w:rPr>
          <w:rFonts w:ascii="Sylfaen" w:hAnsi="Sylfaen"/>
        </w:rPr>
        <w:t xml:space="preserve">, </w:t>
      </w:r>
      <w:r w:rsidRPr="00A07913">
        <w:rPr>
          <w:rFonts w:ascii="Sylfaen" w:hAnsi="Sylfaen"/>
        </w:rPr>
        <w:t>state</w:t>
      </w:r>
      <w:r w:rsidRPr="00A07913">
        <w:rPr>
          <w:rFonts w:ascii="Sylfaen" w:hAnsi="Sylfaen"/>
        </w:rPr>
        <w:t xml:space="preserve"> expanded </w:t>
      </w:r>
      <w:r w:rsidRPr="00A07913">
        <w:rPr>
          <w:rFonts w:ascii="Sylfaen" w:hAnsi="Sylfaen"/>
        </w:rPr>
        <w:t>budget to include medicines</w:t>
      </w:r>
      <w:r w:rsidRPr="00A07913">
        <w:rPr>
          <w:rFonts w:ascii="Sylfaen" w:hAnsi="Sylfaen"/>
        </w:rPr>
        <w:t xml:space="preserve"> </w:t>
      </w:r>
      <w:r w:rsidRPr="00A07913">
        <w:rPr>
          <w:rFonts w:ascii="Sylfaen" w:hAnsi="Sylfaen"/>
        </w:rPr>
        <w:t>for thalassemia</w:t>
      </w:r>
      <w:r w:rsidRPr="00A07913">
        <w:rPr>
          <w:rFonts w:ascii="Sylfaen" w:hAnsi="Sylfaen"/>
        </w:rPr>
        <w:t xml:space="preserve"> </w:t>
      </w:r>
      <w:r w:rsidRPr="00A07913">
        <w:rPr>
          <w:rFonts w:ascii="Sylfaen" w:hAnsi="Sylfaen"/>
        </w:rPr>
        <w:t>(</w:t>
      </w:r>
      <w:r w:rsidRPr="00A07913">
        <w:rPr>
          <w:rFonts w:ascii="Sylfaen" w:hAnsi="Sylfaen"/>
        </w:rPr>
        <w:t xml:space="preserve">annual </w:t>
      </w:r>
      <w:r w:rsidRPr="00A07913">
        <w:rPr>
          <w:rFonts w:ascii="Sylfaen" w:hAnsi="Sylfaen"/>
        </w:rPr>
        <w:t>course</w:t>
      </w:r>
      <w:r w:rsidRPr="00A07913">
        <w:rPr>
          <w:rFonts w:ascii="Sylfaen" w:hAnsi="Sylfaen"/>
        </w:rPr>
        <w:t xml:space="preserve"> </w:t>
      </w:r>
      <w:r w:rsidRPr="00A07913">
        <w:rPr>
          <w:rFonts w:ascii="Sylfaen" w:hAnsi="Sylfaen"/>
        </w:rPr>
        <w:t>of treatment</w:t>
      </w:r>
      <w:r w:rsidRPr="00A07913">
        <w:rPr>
          <w:rFonts w:ascii="Sylfaen" w:hAnsi="Sylfaen"/>
        </w:rPr>
        <w:t xml:space="preserve"> </w:t>
      </w:r>
      <w:r w:rsidRPr="00A07913">
        <w:rPr>
          <w:rFonts w:ascii="Sylfaen" w:hAnsi="Sylfaen"/>
        </w:rPr>
        <w:t>an average of</w:t>
      </w:r>
      <w:r w:rsidRPr="00A07913">
        <w:rPr>
          <w:rFonts w:ascii="Sylfaen" w:hAnsi="Sylfaen"/>
        </w:rPr>
        <w:t xml:space="preserve"> </w:t>
      </w:r>
      <w:r w:rsidRPr="00A07913">
        <w:rPr>
          <w:rFonts w:ascii="Sylfaen" w:hAnsi="Sylfaen"/>
        </w:rPr>
        <w:t>30,400</w:t>
      </w:r>
      <w:r w:rsidRPr="00A07913">
        <w:rPr>
          <w:rFonts w:ascii="Sylfaen" w:hAnsi="Sylfaen"/>
        </w:rPr>
        <w:t xml:space="preserve"> </w:t>
      </w:r>
      <w:r w:rsidRPr="00A07913">
        <w:rPr>
          <w:rFonts w:ascii="Sylfaen" w:hAnsi="Sylfaen"/>
        </w:rPr>
        <w:t>GEL</w:t>
      </w:r>
      <w:r w:rsidRPr="00A07913">
        <w:rPr>
          <w:rFonts w:ascii="Sylfaen" w:hAnsi="Sylfaen"/>
        </w:rPr>
        <w:t xml:space="preserve">) </w:t>
      </w:r>
      <w:r w:rsidRPr="00A07913">
        <w:rPr>
          <w:rFonts w:ascii="Sylfaen" w:hAnsi="Sylfaen"/>
        </w:rPr>
        <w:t>and</w:t>
      </w:r>
      <w:r w:rsidRPr="00A07913">
        <w:rPr>
          <w:rFonts w:ascii="Sylfaen" w:hAnsi="Sylfaen"/>
        </w:rPr>
        <w:t xml:space="preserve"> </w:t>
      </w:r>
      <w:r w:rsidRPr="00A07913">
        <w:rPr>
          <w:rFonts w:ascii="Sylfaen" w:hAnsi="Sylfaen"/>
        </w:rPr>
        <w:t>juvenile</w:t>
      </w:r>
      <w:r w:rsidRPr="00A07913">
        <w:rPr>
          <w:rFonts w:ascii="Sylfaen" w:hAnsi="Sylfaen"/>
        </w:rPr>
        <w:t xml:space="preserve"> </w:t>
      </w:r>
      <w:r w:rsidRPr="00A07913">
        <w:rPr>
          <w:rFonts w:ascii="Sylfaen" w:hAnsi="Sylfaen"/>
        </w:rPr>
        <w:t>arthritis</w:t>
      </w:r>
      <w:r w:rsidRPr="00A07913">
        <w:rPr>
          <w:rFonts w:ascii="Sylfaen" w:hAnsi="Sylfaen"/>
        </w:rPr>
        <w:t xml:space="preserve"> </w:t>
      </w:r>
      <w:r w:rsidRPr="00A07913">
        <w:rPr>
          <w:rFonts w:ascii="Sylfaen" w:hAnsi="Sylfaen"/>
        </w:rPr>
        <w:t>(</w:t>
      </w:r>
      <w:r w:rsidRPr="00A07913">
        <w:rPr>
          <w:rFonts w:ascii="Sylfaen" w:hAnsi="Sylfaen"/>
        </w:rPr>
        <w:t xml:space="preserve">annual </w:t>
      </w:r>
      <w:r w:rsidRPr="00A07913">
        <w:rPr>
          <w:rFonts w:ascii="Sylfaen" w:hAnsi="Sylfaen"/>
        </w:rPr>
        <w:t>course</w:t>
      </w:r>
      <w:r w:rsidRPr="00A07913">
        <w:rPr>
          <w:rFonts w:ascii="Sylfaen" w:hAnsi="Sylfaen"/>
        </w:rPr>
        <w:t xml:space="preserve"> </w:t>
      </w:r>
      <w:r w:rsidRPr="00A07913">
        <w:rPr>
          <w:rFonts w:ascii="Sylfaen" w:hAnsi="Sylfaen"/>
        </w:rPr>
        <w:t>of treatment</w:t>
      </w:r>
      <w:r w:rsidRPr="00A07913">
        <w:rPr>
          <w:rFonts w:ascii="Sylfaen" w:hAnsi="Sylfaen"/>
        </w:rPr>
        <w:t xml:space="preserve"> </w:t>
      </w:r>
      <w:r w:rsidRPr="00A07913">
        <w:rPr>
          <w:rFonts w:ascii="Sylfaen" w:hAnsi="Sylfaen"/>
        </w:rPr>
        <w:t>an average of</w:t>
      </w:r>
      <w:r w:rsidRPr="00A07913">
        <w:rPr>
          <w:rFonts w:ascii="Sylfaen" w:hAnsi="Sylfaen"/>
        </w:rPr>
        <w:t xml:space="preserve"> </w:t>
      </w:r>
      <w:r w:rsidRPr="00A07913">
        <w:rPr>
          <w:rFonts w:ascii="Sylfaen" w:hAnsi="Sylfaen"/>
        </w:rPr>
        <w:t>14</w:t>
      </w:r>
      <w:r w:rsidRPr="00A07913">
        <w:rPr>
          <w:rFonts w:ascii="Sylfaen" w:hAnsi="Sylfaen"/>
        </w:rPr>
        <w:t xml:space="preserve"> </w:t>
      </w:r>
      <w:r w:rsidRPr="00A07913">
        <w:rPr>
          <w:rFonts w:ascii="Sylfaen" w:hAnsi="Sylfaen"/>
        </w:rPr>
        <w:t>000).</w:t>
      </w:r>
    </w:p>
    <w:p w:rsidR="004A131E" w:rsidRPr="00A07913" w:rsidRDefault="004A131E" w:rsidP="004A131E">
      <w:pPr>
        <w:jc w:val="both"/>
        <w:rPr>
          <w:rFonts w:ascii="Sylfaen" w:hAnsi="Sylfaen"/>
        </w:rPr>
      </w:pPr>
      <w:r w:rsidRPr="00A07913">
        <w:rPr>
          <w:rFonts w:ascii="Sylfaen" w:hAnsi="Sylfaen"/>
        </w:rPr>
        <w:t>Another</w:t>
      </w:r>
      <w:r w:rsidRPr="00A07913">
        <w:rPr>
          <w:rFonts w:ascii="Sylfaen" w:hAnsi="Sylfaen"/>
        </w:rPr>
        <w:t xml:space="preserve"> </w:t>
      </w:r>
      <w:r w:rsidRPr="00A07913">
        <w:rPr>
          <w:rFonts w:ascii="Sylfaen" w:hAnsi="Sylfaen"/>
        </w:rPr>
        <w:t>important milestone in improving access to</w:t>
      </w:r>
      <w:r w:rsidRPr="00A07913">
        <w:rPr>
          <w:rFonts w:ascii="Sylfaen" w:hAnsi="Sylfaen"/>
        </w:rPr>
        <w:t xml:space="preserve"> </w:t>
      </w:r>
      <w:r w:rsidRPr="00A07913">
        <w:rPr>
          <w:rFonts w:ascii="Sylfaen" w:hAnsi="Sylfaen"/>
        </w:rPr>
        <w:t>medicines</w:t>
      </w:r>
      <w:r w:rsidRPr="00A07913">
        <w:rPr>
          <w:rFonts w:ascii="Sylfaen" w:hAnsi="Sylfaen"/>
        </w:rPr>
        <w:t xml:space="preserve"> for </w:t>
      </w:r>
      <w:r w:rsidRPr="00A07913">
        <w:rPr>
          <w:rFonts w:ascii="Sylfaen" w:hAnsi="Sylfaen"/>
        </w:rPr>
        <w:t>chronic</w:t>
      </w:r>
      <w:r w:rsidRPr="00A07913">
        <w:rPr>
          <w:rFonts w:ascii="Sylfaen" w:hAnsi="Sylfaen"/>
        </w:rPr>
        <w:t xml:space="preserve"> </w:t>
      </w:r>
      <w:r w:rsidRPr="00A07913">
        <w:rPr>
          <w:rFonts w:ascii="Sylfaen" w:hAnsi="Sylfaen"/>
        </w:rPr>
        <w:t>patients is a joint</w:t>
      </w:r>
      <w:r w:rsidRPr="00A07913">
        <w:rPr>
          <w:rFonts w:ascii="Sylfaen" w:hAnsi="Sylfaen"/>
        </w:rPr>
        <w:t xml:space="preserve"> </w:t>
      </w:r>
      <w:r w:rsidRPr="00A07913">
        <w:rPr>
          <w:rFonts w:ascii="Sylfaen" w:hAnsi="Sylfaen"/>
        </w:rPr>
        <w:t>program</w:t>
      </w:r>
      <w:r w:rsidRPr="00A07913">
        <w:rPr>
          <w:rFonts w:ascii="Sylfaen" w:hAnsi="Sylfaen"/>
        </w:rPr>
        <w:t xml:space="preserve"> </w:t>
      </w:r>
      <w:r w:rsidRPr="00A07913">
        <w:rPr>
          <w:rFonts w:ascii="Sylfaen" w:hAnsi="Sylfaen"/>
        </w:rPr>
        <w:t>of the Ministry</w:t>
      </w:r>
      <w:r w:rsidRPr="00A07913">
        <w:rPr>
          <w:rFonts w:ascii="Sylfaen" w:hAnsi="Sylfaen"/>
        </w:rPr>
        <w:t xml:space="preserve"> </w:t>
      </w:r>
      <w:r w:rsidRPr="00A07913">
        <w:rPr>
          <w:rFonts w:ascii="Sylfaen" w:hAnsi="Sylfaen"/>
        </w:rPr>
        <w:t>and Tbilisi City Hall</w:t>
      </w:r>
      <w:r w:rsidRPr="00A07913">
        <w:rPr>
          <w:rFonts w:ascii="Sylfaen" w:hAnsi="Sylfaen"/>
        </w:rPr>
        <w:t xml:space="preserve"> of </w:t>
      </w:r>
      <w:r w:rsidRPr="00A07913">
        <w:rPr>
          <w:rFonts w:ascii="Sylfaen" w:hAnsi="Sylfaen"/>
        </w:rPr>
        <w:t>providing an expensive</w:t>
      </w:r>
      <w:r w:rsidRPr="00A07913">
        <w:rPr>
          <w:rFonts w:ascii="Sylfaen" w:hAnsi="Sylfaen"/>
        </w:rPr>
        <w:t xml:space="preserve"> </w:t>
      </w:r>
      <w:r w:rsidRPr="00A07913">
        <w:rPr>
          <w:rFonts w:ascii="Sylfaen" w:hAnsi="Sylfaen"/>
        </w:rPr>
        <w:t>drug</w:t>
      </w:r>
      <w:r w:rsidRPr="00A07913">
        <w:rPr>
          <w:rFonts w:ascii="Sylfaen" w:hAnsi="Sylfaen"/>
        </w:rPr>
        <w:t xml:space="preserve"> </w:t>
      </w:r>
      <w:proofErr w:type="spellStart"/>
      <w:r w:rsidRPr="00A07913">
        <w:rPr>
          <w:rFonts w:ascii="Sylfaen" w:hAnsi="Sylfaen"/>
        </w:rPr>
        <w:t>trastuzumabit</w:t>
      </w:r>
      <w:proofErr w:type="spellEnd"/>
      <w:r w:rsidRPr="00A07913">
        <w:rPr>
          <w:rFonts w:ascii="Sylfaen" w:hAnsi="Sylfaen"/>
        </w:rPr>
        <w:t xml:space="preserve"> (</w:t>
      </w:r>
      <w:r w:rsidRPr="00A07913">
        <w:rPr>
          <w:rFonts w:ascii="Sylfaen" w:hAnsi="Sylfaen"/>
        </w:rPr>
        <w:t xml:space="preserve">Herceptin) </w:t>
      </w:r>
      <w:r w:rsidRPr="00A07913">
        <w:rPr>
          <w:rFonts w:ascii="Sylfaen" w:hAnsi="Sylfaen"/>
        </w:rPr>
        <w:t>one-year course</w:t>
      </w:r>
      <w:r w:rsidRPr="00A07913">
        <w:rPr>
          <w:rFonts w:ascii="Sylfaen" w:hAnsi="Sylfaen"/>
        </w:rPr>
        <w:t xml:space="preserve"> for </w:t>
      </w:r>
      <w:r w:rsidRPr="00A07913">
        <w:rPr>
          <w:rFonts w:ascii="Sylfaen" w:hAnsi="Sylfaen"/>
        </w:rPr>
        <w:t>HER2 +</w:t>
      </w:r>
      <w:r w:rsidRPr="00A07913">
        <w:rPr>
          <w:rFonts w:ascii="Sylfaen" w:hAnsi="Sylfaen"/>
        </w:rPr>
        <w:t xml:space="preserve"> </w:t>
      </w:r>
      <w:r w:rsidRPr="00A07913">
        <w:rPr>
          <w:rFonts w:ascii="Sylfaen" w:hAnsi="Sylfaen"/>
        </w:rPr>
        <w:t>Receptor positive to women with breast cancer.</w:t>
      </w:r>
      <w:r w:rsidRPr="00A07913">
        <w:rPr>
          <w:rFonts w:ascii="Sylfaen" w:hAnsi="Sylfaen"/>
        </w:rPr>
        <w:t xml:space="preserve"> The program </w:t>
      </w:r>
      <w:r w:rsidRPr="00A07913">
        <w:rPr>
          <w:rFonts w:ascii="Sylfaen" w:hAnsi="Sylfaen"/>
        </w:rPr>
        <w:t>was</w:t>
      </w:r>
      <w:r w:rsidRPr="00A07913">
        <w:rPr>
          <w:rFonts w:ascii="Sylfaen" w:hAnsi="Sylfaen"/>
        </w:rPr>
        <w:t xml:space="preserve"> launched in 201</w:t>
      </w:r>
      <w:r w:rsidRPr="00A07913">
        <w:rPr>
          <w:rFonts w:ascii="Sylfaen" w:hAnsi="Sylfaen"/>
        </w:rPr>
        <w:t>5</w:t>
      </w:r>
      <w:r w:rsidRPr="00A07913">
        <w:rPr>
          <w:rFonts w:ascii="Sylfaen" w:hAnsi="Sylfaen"/>
        </w:rPr>
        <w:t xml:space="preserve">. </w:t>
      </w:r>
    </w:p>
    <w:p w:rsidR="00D14D1E" w:rsidRDefault="004A131E" w:rsidP="004A131E">
      <w:pPr>
        <w:jc w:val="both"/>
        <w:rPr>
          <w:rFonts w:ascii="Sylfaen" w:hAnsi="Sylfaen"/>
        </w:rPr>
      </w:pPr>
      <w:r w:rsidRPr="00F145BF">
        <w:rPr>
          <w:rFonts w:ascii="Sylfaen" w:hAnsi="Sylfaen"/>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 From September 2018, program was expanded and covers not only social vulnerable groups, also pensions and disabled persons</w:t>
      </w:r>
      <w:r>
        <w:rPr>
          <w:rFonts w:ascii="Sylfaen" w:hAnsi="Sylfaen"/>
        </w:rPr>
        <w:t xml:space="preserve">. </w:t>
      </w:r>
    </w:p>
    <w:p w:rsidR="004A131E" w:rsidRPr="00A07913" w:rsidRDefault="004A131E" w:rsidP="004A131E">
      <w:pPr>
        <w:jc w:val="both"/>
        <w:rPr>
          <w:rFonts w:ascii="Sylfaen" w:hAnsi="Sylfaen"/>
        </w:rPr>
      </w:pPr>
      <w:r w:rsidRPr="00A07913">
        <w:rPr>
          <w:rFonts w:ascii="Sylfaen" w:hAnsi="Sylfaen"/>
        </w:rPr>
        <w:t xml:space="preserve">Besides the above, within the framework of state health programs the country's population are provided free of charge special medications and food additives. These include medications for: diabetes, hemophilia, cystic fibrosis, </w:t>
      </w:r>
      <w:proofErr w:type="spellStart"/>
      <w:r w:rsidRPr="00A07913">
        <w:rPr>
          <w:rFonts w:ascii="Sylfaen" w:hAnsi="Sylfaen"/>
        </w:rPr>
        <w:t>phenilketonuria</w:t>
      </w:r>
      <w:proofErr w:type="spellEnd"/>
      <w:r w:rsidRPr="00A07913">
        <w:rPr>
          <w:rFonts w:ascii="Sylfaen" w:hAnsi="Sylfaen"/>
        </w:rPr>
        <w:t xml:space="preserve">, </w:t>
      </w:r>
      <w:proofErr w:type="spellStart"/>
      <w:r w:rsidRPr="00A07913">
        <w:rPr>
          <w:rFonts w:ascii="Sylfaen" w:hAnsi="Sylfaen"/>
        </w:rPr>
        <w:t>Bruton</w:t>
      </w:r>
      <w:proofErr w:type="spellEnd"/>
      <w:r w:rsidRPr="00A07913">
        <w:rPr>
          <w:rFonts w:ascii="Sylfaen" w:hAnsi="Sylfaen"/>
        </w:rPr>
        <w:t xml:space="preserve"> disease,</w:t>
      </w:r>
      <w:r w:rsidRPr="00A07913">
        <w:rPr>
          <w:rFonts w:ascii="Sylfaen" w:hAnsi="Sylfaen"/>
        </w:rPr>
        <w:t xml:space="preserve"> Growth</w:t>
      </w:r>
      <w:r w:rsidRPr="00A07913">
        <w:rPr>
          <w:rFonts w:ascii="Sylfaen" w:hAnsi="Sylfaen"/>
        </w:rPr>
        <w:t xml:space="preserve"> </w:t>
      </w:r>
      <w:r w:rsidRPr="00A07913">
        <w:rPr>
          <w:rFonts w:ascii="Sylfaen" w:hAnsi="Sylfaen"/>
        </w:rPr>
        <w:t>hormone</w:t>
      </w:r>
      <w:r w:rsidRPr="00A07913">
        <w:rPr>
          <w:rFonts w:ascii="Sylfaen" w:hAnsi="Sylfaen"/>
        </w:rPr>
        <w:t xml:space="preserve"> </w:t>
      </w:r>
      <w:r w:rsidRPr="00A07913">
        <w:rPr>
          <w:rFonts w:ascii="Sylfaen" w:hAnsi="Sylfaen"/>
        </w:rPr>
        <w:t>deficient</w:t>
      </w:r>
      <w:r w:rsidRPr="00A07913">
        <w:rPr>
          <w:rFonts w:ascii="Sylfaen" w:hAnsi="Sylfaen"/>
        </w:rPr>
        <w:t xml:space="preserve"> </w:t>
      </w:r>
      <w:r w:rsidRPr="00A07913">
        <w:rPr>
          <w:rFonts w:ascii="Sylfaen" w:hAnsi="Sylfaen"/>
        </w:rPr>
        <w:t>patients</w:t>
      </w:r>
      <w:r w:rsidRPr="00A07913">
        <w:rPr>
          <w:rFonts w:ascii="Sylfaen" w:hAnsi="Sylfaen"/>
        </w:rPr>
        <w:t xml:space="preserve"> </w:t>
      </w:r>
      <w:r w:rsidRPr="00A07913">
        <w:rPr>
          <w:rFonts w:ascii="Sylfaen" w:hAnsi="Sylfaen"/>
        </w:rPr>
        <w:t>who need</w:t>
      </w:r>
      <w:r w:rsidRPr="00A07913">
        <w:rPr>
          <w:rFonts w:ascii="Sylfaen" w:hAnsi="Sylfaen"/>
        </w:rPr>
        <w:t xml:space="preserve"> </w:t>
      </w:r>
      <w:r w:rsidRPr="00A07913">
        <w:rPr>
          <w:rFonts w:ascii="Sylfaen" w:hAnsi="Sylfaen"/>
        </w:rPr>
        <w:t>long-term treatment</w:t>
      </w:r>
      <w:r w:rsidRPr="00A07913">
        <w:rPr>
          <w:rFonts w:ascii="Sylfaen" w:hAnsi="Sylfaen"/>
        </w:rPr>
        <w:t xml:space="preserve">. Also, the state gives access to needed medicines for organ </w:t>
      </w:r>
      <w:proofErr w:type="spellStart"/>
      <w:r w:rsidRPr="00A07913">
        <w:rPr>
          <w:rFonts w:ascii="Sylfaen" w:hAnsi="Sylfaen"/>
        </w:rPr>
        <w:t>translpants</w:t>
      </w:r>
      <w:proofErr w:type="spellEnd"/>
      <w:r w:rsidRPr="00A07913">
        <w:rPr>
          <w:rFonts w:ascii="Sylfaen" w:hAnsi="Sylfaen"/>
        </w:rPr>
        <w:t>, drug-addicts and incurable patients.</w:t>
      </w:r>
      <w:r w:rsidRPr="00A07913">
        <w:rPr>
          <w:rFonts w:ascii="Sylfaen" w:hAnsi="Sylfaen"/>
        </w:rPr>
        <w:t xml:space="preserve"> </w:t>
      </w:r>
    </w:p>
    <w:p w:rsidR="004A131E" w:rsidRPr="00A07913" w:rsidRDefault="004A131E" w:rsidP="004A131E">
      <w:pPr>
        <w:jc w:val="both"/>
        <w:rPr>
          <w:rFonts w:ascii="Sylfaen" w:hAnsi="Sylfaen"/>
        </w:rPr>
      </w:pPr>
      <w:r w:rsidRPr="00A07913">
        <w:rPr>
          <w:rFonts w:ascii="Sylfaen" w:hAnsi="Sylfaen"/>
        </w:rPr>
        <w:t>Since June</w:t>
      </w:r>
      <w:r w:rsidRPr="00A07913">
        <w:rPr>
          <w:rFonts w:ascii="Sylfaen" w:hAnsi="Sylfaen"/>
        </w:rPr>
        <w:t xml:space="preserve"> </w:t>
      </w:r>
      <w:r w:rsidRPr="00A07913">
        <w:rPr>
          <w:rFonts w:ascii="Sylfaen" w:hAnsi="Sylfaen"/>
        </w:rPr>
        <w:t>2014,</w:t>
      </w:r>
      <w:r w:rsidRPr="00A07913">
        <w:rPr>
          <w:rFonts w:ascii="Sylfaen" w:hAnsi="Sylfaen"/>
        </w:rPr>
        <w:t xml:space="preserve"> </w:t>
      </w:r>
      <w:r w:rsidRPr="00A07913">
        <w:rPr>
          <w:rFonts w:ascii="Sylfaen" w:hAnsi="Sylfaen"/>
        </w:rPr>
        <w:t>all</w:t>
      </w:r>
      <w:r w:rsidRPr="00A07913">
        <w:rPr>
          <w:rFonts w:ascii="Sylfaen" w:hAnsi="Sylfaen"/>
        </w:rPr>
        <w:t xml:space="preserve"> </w:t>
      </w:r>
      <w:r w:rsidRPr="00A07913">
        <w:rPr>
          <w:rFonts w:ascii="Sylfaen" w:hAnsi="Sylfaen"/>
        </w:rPr>
        <w:t>pregnant women</w:t>
      </w:r>
      <w:r w:rsidRPr="00A07913">
        <w:rPr>
          <w:rFonts w:ascii="Sylfaen" w:hAnsi="Sylfaen"/>
        </w:rPr>
        <w:t xml:space="preserve"> </w:t>
      </w:r>
      <w:r w:rsidRPr="00A07913">
        <w:rPr>
          <w:rFonts w:ascii="Sylfaen" w:hAnsi="Sylfaen"/>
        </w:rPr>
        <w:t>are provided with</w:t>
      </w:r>
      <w:r w:rsidRPr="00A07913">
        <w:rPr>
          <w:rFonts w:ascii="Sylfaen" w:hAnsi="Sylfaen"/>
        </w:rPr>
        <w:t xml:space="preserve"> </w:t>
      </w:r>
      <w:r w:rsidRPr="00A07913">
        <w:rPr>
          <w:rFonts w:ascii="Sylfaen" w:hAnsi="Sylfaen"/>
        </w:rPr>
        <w:t>folic</w:t>
      </w:r>
      <w:r w:rsidRPr="00A07913">
        <w:rPr>
          <w:rFonts w:ascii="Sylfaen" w:hAnsi="Sylfaen"/>
        </w:rPr>
        <w:t xml:space="preserve"> </w:t>
      </w:r>
      <w:r w:rsidRPr="00A07913">
        <w:rPr>
          <w:rFonts w:ascii="Sylfaen" w:hAnsi="Sylfaen"/>
        </w:rPr>
        <w:t>acid</w:t>
      </w:r>
      <w:r w:rsidRPr="00A07913">
        <w:rPr>
          <w:rFonts w:ascii="Sylfaen" w:hAnsi="Sylfaen"/>
        </w:rPr>
        <w:t xml:space="preserve"> </w:t>
      </w:r>
      <w:r w:rsidRPr="00A07913">
        <w:rPr>
          <w:rFonts w:ascii="Sylfaen" w:hAnsi="Sylfaen"/>
        </w:rPr>
        <w:t>and</w:t>
      </w:r>
      <w:r w:rsidRPr="00A07913">
        <w:rPr>
          <w:rFonts w:ascii="Sylfaen" w:hAnsi="Sylfaen"/>
        </w:rPr>
        <w:t xml:space="preserve"> </w:t>
      </w:r>
      <w:r w:rsidRPr="00A07913">
        <w:rPr>
          <w:rFonts w:ascii="Sylfaen" w:hAnsi="Sylfaen"/>
        </w:rPr>
        <w:t>iron, when diagnosed with iron deficiency anemia</w:t>
      </w:r>
      <w:r w:rsidRPr="00A07913">
        <w:rPr>
          <w:rFonts w:ascii="Sylfaen" w:hAnsi="Sylfaen"/>
        </w:rPr>
        <w:t xml:space="preserve">. </w:t>
      </w:r>
      <w:r w:rsidRPr="00A07913">
        <w:rPr>
          <w:rFonts w:ascii="Sylfaen" w:hAnsi="Sylfaen"/>
        </w:rPr>
        <w:t>Referral</w:t>
      </w:r>
      <w:r w:rsidRPr="00A07913">
        <w:rPr>
          <w:rFonts w:ascii="Sylfaen" w:hAnsi="Sylfaen"/>
        </w:rPr>
        <w:t xml:space="preserve"> </w:t>
      </w:r>
      <w:r w:rsidRPr="00A07913">
        <w:rPr>
          <w:rFonts w:ascii="Sylfaen" w:hAnsi="Sylfaen"/>
        </w:rPr>
        <w:t>program</w:t>
      </w:r>
      <w:r w:rsidRPr="00A07913">
        <w:rPr>
          <w:rFonts w:ascii="Sylfaen" w:hAnsi="Sylfaen"/>
        </w:rPr>
        <w:t xml:space="preserve"> </w:t>
      </w:r>
      <w:r w:rsidRPr="00A07913">
        <w:rPr>
          <w:rFonts w:ascii="Sylfaen" w:hAnsi="Sylfaen"/>
        </w:rPr>
        <w:t>covers</w:t>
      </w:r>
      <w:r w:rsidRPr="00A07913">
        <w:rPr>
          <w:rFonts w:ascii="Sylfaen" w:hAnsi="Sylfaen"/>
        </w:rPr>
        <w:t xml:space="preserve"> </w:t>
      </w:r>
      <w:r w:rsidRPr="00A07913">
        <w:rPr>
          <w:rFonts w:ascii="Sylfaen" w:hAnsi="Sylfaen"/>
        </w:rPr>
        <w:t>the cost</w:t>
      </w:r>
      <w:r w:rsidRPr="00A07913">
        <w:rPr>
          <w:rFonts w:ascii="Sylfaen" w:hAnsi="Sylfaen"/>
        </w:rPr>
        <w:t xml:space="preserve"> </w:t>
      </w:r>
      <w:r w:rsidRPr="00A07913">
        <w:rPr>
          <w:rFonts w:ascii="Sylfaen" w:hAnsi="Sylfaen"/>
        </w:rPr>
        <w:t>for medicines</w:t>
      </w:r>
      <w:r w:rsidRPr="00A07913">
        <w:rPr>
          <w:rFonts w:ascii="Sylfaen" w:hAnsi="Sylfaen"/>
        </w:rPr>
        <w:t xml:space="preserve"> </w:t>
      </w:r>
      <w:r w:rsidRPr="00A07913">
        <w:rPr>
          <w:rFonts w:ascii="Sylfaen" w:hAnsi="Sylfaen"/>
        </w:rPr>
        <w:t>of the</w:t>
      </w:r>
      <w:r w:rsidRPr="00A07913">
        <w:rPr>
          <w:rFonts w:ascii="Sylfaen" w:hAnsi="Sylfaen"/>
        </w:rPr>
        <w:t xml:space="preserve"> </w:t>
      </w:r>
      <w:r w:rsidRPr="00A07913">
        <w:rPr>
          <w:rFonts w:ascii="Sylfaen" w:hAnsi="Sylfaen"/>
        </w:rPr>
        <w:t>individual</w:t>
      </w:r>
      <w:r w:rsidRPr="00A07913">
        <w:rPr>
          <w:rFonts w:ascii="Sylfaen" w:hAnsi="Sylfaen"/>
        </w:rPr>
        <w:t xml:space="preserve"> </w:t>
      </w:r>
      <w:r w:rsidRPr="00A07913">
        <w:rPr>
          <w:rFonts w:ascii="Sylfaen" w:hAnsi="Sylfaen"/>
        </w:rPr>
        <w:t>needs of</w:t>
      </w:r>
      <w:r w:rsidRPr="00A07913">
        <w:rPr>
          <w:rFonts w:ascii="Sylfaen" w:hAnsi="Sylfaen"/>
        </w:rPr>
        <w:t xml:space="preserve"> </w:t>
      </w:r>
      <w:r w:rsidRPr="00A07913">
        <w:rPr>
          <w:rFonts w:ascii="Sylfaen" w:hAnsi="Sylfaen"/>
        </w:rPr>
        <w:t>patients</w:t>
      </w:r>
      <w:r w:rsidRPr="00A07913">
        <w:rPr>
          <w:rFonts w:ascii="Sylfaen" w:hAnsi="Sylfaen"/>
        </w:rPr>
        <w:t xml:space="preserve">, </w:t>
      </w:r>
      <w:r w:rsidRPr="00A07913">
        <w:rPr>
          <w:rFonts w:ascii="Sylfaen" w:hAnsi="Sylfaen"/>
        </w:rPr>
        <w:t>which are not covered by the</w:t>
      </w:r>
      <w:r w:rsidRPr="00A07913">
        <w:rPr>
          <w:rFonts w:ascii="Sylfaen" w:hAnsi="Sylfaen"/>
        </w:rPr>
        <w:t xml:space="preserve"> </w:t>
      </w:r>
      <w:r w:rsidRPr="00A07913">
        <w:rPr>
          <w:rFonts w:ascii="Sylfaen" w:hAnsi="Sylfaen"/>
        </w:rPr>
        <w:t>other state</w:t>
      </w:r>
      <w:r w:rsidRPr="00A07913">
        <w:rPr>
          <w:rFonts w:ascii="Sylfaen" w:hAnsi="Sylfaen"/>
        </w:rPr>
        <w:t xml:space="preserve"> </w:t>
      </w:r>
      <w:r w:rsidRPr="00A07913">
        <w:rPr>
          <w:rFonts w:ascii="Sylfaen" w:hAnsi="Sylfaen"/>
        </w:rPr>
        <w:t>programs</w:t>
      </w:r>
      <w:r w:rsidRPr="00A07913">
        <w:rPr>
          <w:rFonts w:ascii="Sylfaen" w:hAnsi="Sylfaen"/>
        </w:rPr>
        <w:t>.</w:t>
      </w:r>
    </w:p>
    <w:p w:rsidR="00C82870" w:rsidRPr="003B5304" w:rsidRDefault="00C82870" w:rsidP="00C82870">
      <w:pPr>
        <w:jc w:val="both"/>
        <w:rPr>
          <w:rFonts w:ascii="Sylfaen" w:hAnsi="Sylfaen"/>
        </w:rPr>
      </w:pPr>
      <w:bookmarkStart w:id="0" w:name="_GoBack"/>
      <w:bookmarkEnd w:id="0"/>
    </w:p>
    <w:p w:rsidR="00305C0A" w:rsidRPr="00664BB3" w:rsidRDefault="00305C0A" w:rsidP="007356D9">
      <w:pPr>
        <w:autoSpaceDE w:val="0"/>
        <w:autoSpaceDN w:val="0"/>
        <w:adjustRightInd w:val="0"/>
        <w:spacing w:after="0" w:line="240" w:lineRule="auto"/>
        <w:rPr>
          <w:rFonts w:ascii="Sylfaen" w:eastAsia="Calibri" w:hAnsi="Sylfaen" w:cs="GEO AKADEMIURI"/>
          <w:b/>
          <w:i/>
          <w:u w:val="single"/>
        </w:rPr>
      </w:pPr>
      <w:r w:rsidRPr="00664BB3">
        <w:rPr>
          <w:rFonts w:ascii="Sylfaen" w:eastAsia="Calibri" w:hAnsi="Sylfaen" w:cs="GEO AKADEMIURI"/>
          <w:b/>
          <w:i/>
          <w:u w:val="single"/>
        </w:rPr>
        <w:t xml:space="preserve">5.8 Follow-up to the high-level meetings of the United Nations General Assembly on health-related issues </w:t>
      </w:r>
      <w:r w:rsidR="007356D9">
        <w:rPr>
          <w:rFonts w:ascii="Sylfaen" w:eastAsia="Calibri" w:hAnsi="Sylfaen" w:cs="GEO AKADEMIURI"/>
          <w:b/>
          <w:i/>
          <w:u w:val="single"/>
        </w:rPr>
        <w:t xml:space="preserve">- </w:t>
      </w:r>
      <w:r w:rsidRPr="00664BB3">
        <w:rPr>
          <w:rFonts w:ascii="Sylfaen" w:eastAsia="Calibri" w:hAnsi="Sylfaen" w:cs="GEO AKADEMIURI"/>
          <w:b/>
          <w:i/>
          <w:u w:val="single"/>
        </w:rPr>
        <w:t xml:space="preserve">Antimicrobial resistance </w:t>
      </w:r>
    </w:p>
    <w:p w:rsidR="00305C0A" w:rsidRPr="00664BB3" w:rsidRDefault="00305C0A" w:rsidP="00305C0A">
      <w:pPr>
        <w:autoSpaceDE w:val="0"/>
        <w:autoSpaceDN w:val="0"/>
        <w:adjustRightInd w:val="0"/>
        <w:spacing w:after="0" w:line="240" w:lineRule="auto"/>
        <w:rPr>
          <w:rFonts w:ascii="Sylfaen" w:eastAsia="Calibri" w:hAnsi="Sylfaen" w:cs="GEO AKADEMIURI"/>
        </w:rPr>
      </w:pPr>
    </w:p>
    <w:p w:rsidR="00305C0A" w:rsidRPr="00664BB3" w:rsidRDefault="00305C0A" w:rsidP="00305C0A">
      <w:pPr>
        <w:spacing w:after="120" w:line="240" w:lineRule="auto"/>
        <w:jc w:val="center"/>
        <w:rPr>
          <w:rFonts w:ascii="Sylfaen" w:eastAsia="Times New Roman" w:hAnsi="Sylfaen" w:cs="Sylfaen"/>
          <w:b/>
          <w:lang w:val="ka-GE" w:eastAsia="ru-RU"/>
        </w:rPr>
      </w:pPr>
      <w:r w:rsidRPr="00664BB3">
        <w:rPr>
          <w:rFonts w:ascii="Sylfaen" w:eastAsia="Times New Roman" w:hAnsi="Sylfaen" w:cs="Sylfaen"/>
          <w:b/>
          <w:lang w:val="ka-GE" w:eastAsia="ru-RU"/>
        </w:rPr>
        <w:t xml:space="preserve">Measures </w:t>
      </w:r>
      <w:r w:rsidRPr="00664BB3">
        <w:rPr>
          <w:rFonts w:ascii="Sylfaen" w:eastAsia="Times New Roman" w:hAnsi="Sylfaen" w:cs="Sylfaen"/>
          <w:b/>
          <w:lang w:eastAsia="ru-RU"/>
        </w:rPr>
        <w:t>R</w:t>
      </w:r>
      <w:r w:rsidRPr="00664BB3">
        <w:rPr>
          <w:rFonts w:ascii="Sylfaen" w:eastAsia="Times New Roman" w:hAnsi="Sylfaen" w:cs="Sylfaen"/>
          <w:b/>
          <w:lang w:val="ka-GE" w:eastAsia="ru-RU"/>
        </w:rPr>
        <w:t xml:space="preserve">elated to </w:t>
      </w:r>
      <w:r w:rsidRPr="00664BB3">
        <w:rPr>
          <w:rFonts w:ascii="Sylfaen" w:eastAsia="Times New Roman" w:hAnsi="Sylfaen" w:cs="Sylfaen"/>
          <w:b/>
          <w:lang w:eastAsia="ru-RU"/>
        </w:rPr>
        <w:t>A</w:t>
      </w:r>
      <w:r w:rsidRPr="00664BB3">
        <w:rPr>
          <w:rFonts w:ascii="Sylfaen" w:eastAsia="Times New Roman" w:hAnsi="Sylfaen" w:cs="Sylfaen"/>
          <w:b/>
          <w:lang w:val="ka-GE" w:eastAsia="ru-RU"/>
        </w:rPr>
        <w:t xml:space="preserve">ntimicrobial </w:t>
      </w:r>
      <w:r w:rsidRPr="00664BB3">
        <w:rPr>
          <w:rFonts w:ascii="Sylfaen" w:eastAsia="Times New Roman" w:hAnsi="Sylfaen" w:cs="Sylfaen"/>
          <w:b/>
          <w:lang w:eastAsia="ru-RU"/>
        </w:rPr>
        <w:t>R</w:t>
      </w:r>
      <w:r w:rsidRPr="00664BB3">
        <w:rPr>
          <w:rFonts w:ascii="Sylfaen" w:eastAsia="Times New Roman" w:hAnsi="Sylfaen" w:cs="Sylfaen"/>
          <w:b/>
          <w:lang w:val="ka-GE" w:eastAsia="ru-RU"/>
        </w:rPr>
        <w:t xml:space="preserve">esistance </w:t>
      </w:r>
    </w:p>
    <w:p w:rsidR="00305C0A" w:rsidRPr="007356D9" w:rsidRDefault="00305C0A" w:rsidP="007356D9">
      <w:pPr>
        <w:pStyle w:val="ListParagraph"/>
        <w:numPr>
          <w:ilvl w:val="0"/>
          <w:numId w:val="15"/>
        </w:numPr>
        <w:spacing w:after="0" w:line="276" w:lineRule="auto"/>
        <w:jc w:val="both"/>
        <w:rPr>
          <w:rFonts w:ascii="Sylfaen" w:eastAsia="Times New Roman" w:hAnsi="Sylfaen" w:cs="Times New Roman"/>
          <w:lang w:eastAsia="ka-GE"/>
        </w:rPr>
      </w:pPr>
      <w:r w:rsidRPr="007356D9">
        <w:rPr>
          <w:rFonts w:ascii="Sylfaen" w:eastAsia="Times New Roman" w:hAnsi="Sylfaen" w:cs="Times New Roman"/>
          <w:lang w:eastAsia="ka-GE"/>
        </w:rPr>
        <w:lastRenderedPageBreak/>
        <w:t>Collaboration of Georgia on antimicrobial resistance issues with the organizations as follows: World Health Organization, the US Centers for Disease Control and Prevention, the European Center for Disease Control, the Baltic Antibiotic Resistance Network (BARN), Antwerp University, the Netherlands Public Health and Environment Institute, Disease Control Center of Japan, etc. Collection, analysis and data sharing on antimicrobial resistance in the network of Central Asian and Eastern European Surveillance of Antimicrobial Resistance (CAESAR) and Global Antimicrobial Resistance Surveillance System (GLASS); Expansion of the National Microbiological Labs Network established in 2014; At this stage, more than 20 microbiological labs are integrated into the network, which provide bacteriological services to more than 150 clinics;</w:t>
      </w:r>
    </w:p>
    <w:p w:rsidR="00305C0A" w:rsidRPr="00664BB3" w:rsidRDefault="00305C0A" w:rsidP="00305C0A">
      <w:pPr>
        <w:numPr>
          <w:ilvl w:val="0"/>
          <w:numId w:val="4"/>
        </w:numPr>
        <w:spacing w:after="0" w:line="276" w:lineRule="auto"/>
        <w:contextualSpacing/>
        <w:jc w:val="both"/>
        <w:rPr>
          <w:rFonts w:ascii="Sylfaen" w:eastAsia="Times New Roman" w:hAnsi="Sylfaen" w:cs="Calibri"/>
          <w:bCs/>
          <w:lang w:val="ka-GE" w:eastAsia="ru-RU"/>
        </w:rPr>
      </w:pPr>
      <w:r w:rsidRPr="00664BB3">
        <w:rPr>
          <w:rFonts w:ascii="Sylfaen" w:eastAsia="Times New Roman" w:hAnsi="Sylfaen" w:cs="Calibri"/>
          <w:bCs/>
          <w:lang w:eastAsia="ru-RU"/>
        </w:rPr>
        <w:t>C</w:t>
      </w:r>
      <w:r w:rsidRPr="00664BB3">
        <w:rPr>
          <w:rFonts w:ascii="Sylfaen" w:eastAsia="Times New Roman" w:hAnsi="Sylfaen" w:cs="Calibri"/>
          <w:bCs/>
          <w:lang w:val="ka-GE" w:eastAsia="ru-RU"/>
        </w:rPr>
        <w:t xml:space="preserve">onduct research </w:t>
      </w:r>
      <w:r w:rsidRPr="00664BB3">
        <w:rPr>
          <w:rFonts w:ascii="Sylfaen" w:eastAsia="Times New Roman" w:hAnsi="Sylfaen" w:cs="Calibri"/>
          <w:bCs/>
          <w:lang w:eastAsia="ru-RU"/>
        </w:rPr>
        <w:t xml:space="preserve">in resuscitation departments of 10 clinics of </w:t>
      </w:r>
      <w:r w:rsidRPr="00664BB3">
        <w:rPr>
          <w:rFonts w:ascii="Sylfaen" w:eastAsia="Times New Roman" w:hAnsi="Sylfaen" w:cs="Calibri"/>
          <w:bCs/>
          <w:lang w:val="ka-GE" w:eastAsia="ru-RU"/>
        </w:rPr>
        <w:t>Tbilisi, Kutaisi and Batumi on the use of antibiotics</w:t>
      </w:r>
      <w:r w:rsidRPr="00664BB3">
        <w:rPr>
          <w:rFonts w:ascii="Sylfaen" w:eastAsia="Times New Roman" w:hAnsi="Sylfaen" w:cs="Calibri"/>
          <w:bCs/>
          <w:lang w:eastAsia="ru-RU"/>
        </w:rPr>
        <w:t>,</w:t>
      </w:r>
      <w:r w:rsidRPr="00664BB3">
        <w:rPr>
          <w:rFonts w:ascii="Sylfaen" w:eastAsia="Times New Roman" w:hAnsi="Sylfaen" w:cs="Calibri"/>
          <w:bCs/>
          <w:lang w:val="ka-GE" w:eastAsia="ru-RU"/>
        </w:rPr>
        <w:t xml:space="preserve"> healthcare associated infections and instant prevalence of antimicrobial resistance;</w:t>
      </w:r>
    </w:p>
    <w:p w:rsidR="00305C0A" w:rsidRPr="00664BB3" w:rsidRDefault="00305C0A"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val="ka-GE" w:eastAsia="ka-GE"/>
        </w:rPr>
        <w:t>Translation</w:t>
      </w:r>
      <w:r w:rsidRPr="00664BB3">
        <w:rPr>
          <w:rFonts w:ascii="Sylfaen" w:eastAsia="Times New Roman" w:hAnsi="Sylfaen" w:cs="Times New Roman"/>
          <w:lang w:eastAsia="ka-GE"/>
        </w:rPr>
        <w:t xml:space="preserve">/edition </w:t>
      </w:r>
      <w:r w:rsidRPr="00664BB3">
        <w:rPr>
          <w:rFonts w:ascii="Sylfaen" w:eastAsia="Times New Roman" w:hAnsi="Sylfaen" w:cs="Times New Roman"/>
          <w:lang w:val="ka-GE" w:eastAsia="ka-GE"/>
        </w:rPr>
        <w:t xml:space="preserve">of the 48th (2018) publication of Antimicrobial Therapy Sanford Guide and </w:t>
      </w:r>
      <w:r w:rsidRPr="00664BB3">
        <w:rPr>
          <w:rFonts w:ascii="Sylfaen" w:eastAsia="Times New Roman" w:hAnsi="Sylfaen" w:cs="Times New Roman"/>
          <w:lang w:eastAsia="ka-GE"/>
        </w:rPr>
        <w:t>distribution among m</w:t>
      </w:r>
      <w:r w:rsidRPr="00664BB3">
        <w:rPr>
          <w:rFonts w:ascii="Sylfaen" w:eastAsia="Times New Roman" w:hAnsi="Sylfaen" w:cs="Times New Roman"/>
          <w:lang w:val="ka-GE" w:eastAsia="ka-GE"/>
        </w:rPr>
        <w:t xml:space="preserve">edical </w:t>
      </w:r>
      <w:r w:rsidRPr="00664BB3">
        <w:rPr>
          <w:rFonts w:ascii="Sylfaen" w:eastAsia="Times New Roman" w:hAnsi="Sylfaen" w:cs="Times New Roman"/>
          <w:lang w:eastAsia="ka-GE"/>
        </w:rPr>
        <w:t>i</w:t>
      </w:r>
      <w:r w:rsidRPr="00664BB3">
        <w:rPr>
          <w:rFonts w:ascii="Sylfaen" w:eastAsia="Times New Roman" w:hAnsi="Sylfaen" w:cs="Times New Roman"/>
          <w:lang w:val="ka-GE" w:eastAsia="ka-GE"/>
        </w:rPr>
        <w:t>nstitutions;</w:t>
      </w:r>
    </w:p>
    <w:p w:rsidR="00305C0A" w:rsidRPr="00664BB3" w:rsidRDefault="00305C0A" w:rsidP="00305C0A">
      <w:pPr>
        <w:numPr>
          <w:ilvl w:val="0"/>
          <w:numId w:val="4"/>
        </w:numPr>
        <w:spacing w:after="0" w:line="276" w:lineRule="auto"/>
        <w:jc w:val="both"/>
        <w:rPr>
          <w:rFonts w:ascii="Sylfaen" w:eastAsia="Times New Roman" w:hAnsi="Sylfaen" w:cs="Sylfaen"/>
          <w:lang w:val="ka-GE" w:eastAsia="ka-GE"/>
        </w:rPr>
      </w:pPr>
      <w:r w:rsidRPr="00664BB3">
        <w:rPr>
          <w:rFonts w:ascii="Sylfaen" w:eastAsia="Times New Roman" w:hAnsi="Sylfaen" w:cs="Calibri"/>
          <w:bCs/>
          <w:kern w:val="24"/>
          <w:lang w:val="ka-GE" w:eastAsia="ka-GE"/>
        </w:rPr>
        <w:t xml:space="preserve">Accreditation of </w:t>
      </w:r>
      <w:r w:rsidRPr="00664BB3">
        <w:rPr>
          <w:rFonts w:ascii="Sylfaen" w:eastAsia="Times New Roman" w:hAnsi="Sylfaen" w:cs="Calibri"/>
          <w:bCs/>
          <w:kern w:val="24"/>
          <w:lang w:eastAsia="ka-GE"/>
        </w:rPr>
        <w:t>G</w:t>
      </w:r>
      <w:r w:rsidRPr="00664BB3">
        <w:rPr>
          <w:rFonts w:ascii="Sylfaen" w:eastAsia="Times New Roman" w:hAnsi="Sylfaen" w:cs="Calibri"/>
          <w:bCs/>
          <w:kern w:val="24"/>
          <w:lang w:val="ka-GE" w:eastAsia="ka-GE"/>
        </w:rPr>
        <w:t xml:space="preserve">eneral </w:t>
      </w:r>
      <w:r w:rsidRPr="00664BB3">
        <w:rPr>
          <w:rFonts w:ascii="Sylfaen" w:eastAsia="Times New Roman" w:hAnsi="Sylfaen" w:cs="Calibri"/>
          <w:bCs/>
          <w:kern w:val="24"/>
          <w:lang w:eastAsia="ka-GE"/>
        </w:rPr>
        <w:t>B</w:t>
      </w:r>
      <w:r w:rsidRPr="00664BB3">
        <w:rPr>
          <w:rFonts w:ascii="Sylfaen" w:eastAsia="Times New Roman" w:hAnsi="Sylfaen" w:cs="Calibri"/>
          <w:bCs/>
          <w:kern w:val="24"/>
          <w:lang w:val="ka-GE" w:eastAsia="ka-GE"/>
        </w:rPr>
        <w:t xml:space="preserve">acteriology </w:t>
      </w:r>
      <w:r w:rsidRPr="00664BB3">
        <w:rPr>
          <w:rFonts w:ascii="Sylfaen" w:eastAsia="Times New Roman" w:hAnsi="Sylfaen" w:cs="Calibri"/>
          <w:bCs/>
          <w:kern w:val="24"/>
          <w:lang w:eastAsia="ka-GE"/>
        </w:rPr>
        <w:t>L</w:t>
      </w:r>
      <w:r w:rsidRPr="00664BB3">
        <w:rPr>
          <w:rFonts w:ascii="Sylfaen" w:eastAsia="Times New Roman" w:hAnsi="Sylfaen" w:cs="Calibri"/>
          <w:bCs/>
          <w:kern w:val="24"/>
          <w:lang w:val="ka-GE" w:eastAsia="ka-GE"/>
        </w:rPr>
        <w:t>aboratory</w:t>
      </w:r>
      <w:r w:rsidRPr="00664BB3">
        <w:rPr>
          <w:rFonts w:ascii="Sylfaen" w:eastAsia="Times New Roman" w:hAnsi="Sylfaen" w:cs="Calibri"/>
          <w:bCs/>
          <w:kern w:val="24"/>
          <w:lang w:eastAsia="ka-GE"/>
        </w:rPr>
        <w:t xml:space="preserve"> of Lugar Center for Public Health Research  </w:t>
      </w:r>
      <w:r w:rsidRPr="00664BB3">
        <w:rPr>
          <w:rFonts w:ascii="Sylfaen" w:eastAsia="Times New Roman" w:hAnsi="Sylfaen" w:cs="Sylfaen"/>
          <w:lang w:eastAsia="ka-GE"/>
        </w:rPr>
        <w:t>ISO 15189:12;</w:t>
      </w:r>
    </w:p>
    <w:p w:rsidR="00305C0A" w:rsidRPr="00664BB3" w:rsidRDefault="00305C0A" w:rsidP="00305C0A">
      <w:pPr>
        <w:numPr>
          <w:ilvl w:val="0"/>
          <w:numId w:val="4"/>
        </w:numPr>
        <w:spacing w:after="0" w:line="276" w:lineRule="auto"/>
        <w:jc w:val="both"/>
        <w:rPr>
          <w:rFonts w:ascii="Sylfaen" w:eastAsia="Times New Roman" w:hAnsi="Sylfaen" w:cs="Sylfaen"/>
          <w:lang w:val="ka-GE" w:eastAsia="ka-GE"/>
        </w:rPr>
      </w:pPr>
      <w:r w:rsidRPr="00664BB3">
        <w:rPr>
          <w:rFonts w:ascii="Sylfaen" w:eastAsia="Times New Roman" w:hAnsi="Sylfaen" w:cs="Sylfaen"/>
          <w:lang w:val="ka-GE" w:eastAsia="ka-GE"/>
        </w:rPr>
        <w:t>Monitoring and evaluation of infection control measures in Tbilisi, Kutaisi and Batumi multi-profile hospitals;</w:t>
      </w:r>
    </w:p>
    <w:p w:rsidR="00305C0A" w:rsidRPr="00664BB3" w:rsidRDefault="00305C0A" w:rsidP="00305C0A">
      <w:pPr>
        <w:numPr>
          <w:ilvl w:val="0"/>
          <w:numId w:val="4"/>
        </w:numPr>
        <w:spacing w:after="0" w:line="276" w:lineRule="auto"/>
        <w:jc w:val="both"/>
        <w:rPr>
          <w:rFonts w:ascii="Sylfaen" w:eastAsia="Times New Roman" w:hAnsi="Sylfaen" w:cs="Sylfaen"/>
          <w:lang w:val="ka-GE" w:eastAsia="ka-GE"/>
        </w:rPr>
      </w:pPr>
      <w:r w:rsidRPr="00664BB3">
        <w:rPr>
          <w:rFonts w:ascii="Sylfaen" w:eastAsia="Times New Roman" w:hAnsi="Sylfaen" w:cs="Sylfaen"/>
          <w:lang w:val="ka-GE" w:eastAsia="ka-GE"/>
        </w:rPr>
        <w:t>Update National Guidelines for Infection Control and Prevention;</w:t>
      </w:r>
    </w:p>
    <w:p w:rsidR="00305C0A" w:rsidRPr="00664BB3" w:rsidRDefault="008C47F8"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eastAsia="ka-GE"/>
        </w:rPr>
        <w:t>E</w:t>
      </w:r>
      <w:r w:rsidR="00305C0A" w:rsidRPr="00664BB3">
        <w:rPr>
          <w:rFonts w:ascii="Sylfaen" w:eastAsia="Times New Roman" w:hAnsi="Sylfaen" w:cs="Times New Roman"/>
          <w:lang w:val="ka-GE" w:eastAsia="ka-GE"/>
        </w:rPr>
        <w:t xml:space="preserve">xternal and internal mechanisms </w:t>
      </w:r>
      <w:r w:rsidR="00305C0A" w:rsidRPr="00664BB3">
        <w:rPr>
          <w:rFonts w:ascii="Sylfaen" w:eastAsia="Times New Roman" w:hAnsi="Sylfaen" w:cs="Times New Roman"/>
          <w:lang w:eastAsia="ka-GE"/>
        </w:rPr>
        <w:t>of q</w:t>
      </w:r>
      <w:r w:rsidR="00305C0A" w:rsidRPr="00664BB3">
        <w:rPr>
          <w:rFonts w:ascii="Sylfaen" w:eastAsia="Times New Roman" w:hAnsi="Sylfaen" w:cs="Times New Roman"/>
          <w:lang w:val="ka-GE" w:eastAsia="ka-GE"/>
        </w:rPr>
        <w:t xml:space="preserve">uality control have been introduced in </w:t>
      </w:r>
      <w:r w:rsidR="00305C0A" w:rsidRPr="00664BB3">
        <w:rPr>
          <w:rFonts w:ascii="Sylfaen" w:eastAsia="Times New Roman" w:hAnsi="Sylfaen" w:cs="Calibri"/>
          <w:bCs/>
          <w:kern w:val="24"/>
          <w:lang w:eastAsia="ka-GE"/>
        </w:rPr>
        <w:t>G</w:t>
      </w:r>
      <w:r w:rsidR="00305C0A" w:rsidRPr="00664BB3">
        <w:rPr>
          <w:rFonts w:ascii="Sylfaen" w:eastAsia="Times New Roman" w:hAnsi="Sylfaen" w:cs="Calibri"/>
          <w:bCs/>
          <w:kern w:val="24"/>
          <w:lang w:val="ka-GE" w:eastAsia="ka-GE"/>
        </w:rPr>
        <w:t xml:space="preserve">eneral </w:t>
      </w:r>
      <w:r w:rsidR="00305C0A" w:rsidRPr="00664BB3">
        <w:rPr>
          <w:rFonts w:ascii="Sylfaen" w:eastAsia="Times New Roman" w:hAnsi="Sylfaen" w:cs="Calibri"/>
          <w:bCs/>
          <w:kern w:val="24"/>
          <w:lang w:eastAsia="ka-GE"/>
        </w:rPr>
        <w:t>B</w:t>
      </w:r>
      <w:r w:rsidR="00305C0A" w:rsidRPr="00664BB3">
        <w:rPr>
          <w:rFonts w:ascii="Sylfaen" w:eastAsia="Times New Roman" w:hAnsi="Sylfaen" w:cs="Calibri"/>
          <w:bCs/>
          <w:kern w:val="24"/>
          <w:lang w:val="ka-GE" w:eastAsia="ka-GE"/>
        </w:rPr>
        <w:t xml:space="preserve">acteriology </w:t>
      </w:r>
      <w:r w:rsidR="00305C0A" w:rsidRPr="00664BB3">
        <w:rPr>
          <w:rFonts w:ascii="Sylfaen" w:eastAsia="Times New Roman" w:hAnsi="Sylfaen" w:cs="Calibri"/>
          <w:bCs/>
          <w:kern w:val="24"/>
          <w:lang w:eastAsia="ka-GE"/>
        </w:rPr>
        <w:t>L</w:t>
      </w:r>
      <w:r w:rsidR="00305C0A" w:rsidRPr="00664BB3">
        <w:rPr>
          <w:rFonts w:ascii="Sylfaen" w:eastAsia="Times New Roman" w:hAnsi="Sylfaen" w:cs="Calibri"/>
          <w:bCs/>
          <w:kern w:val="24"/>
          <w:lang w:val="ka-GE" w:eastAsia="ka-GE"/>
        </w:rPr>
        <w:t>aboratory</w:t>
      </w:r>
      <w:r w:rsidR="00305C0A" w:rsidRPr="00664BB3">
        <w:rPr>
          <w:rFonts w:ascii="Sylfaen" w:eastAsia="Times New Roman" w:hAnsi="Sylfaen" w:cs="Calibri"/>
          <w:bCs/>
          <w:kern w:val="24"/>
          <w:lang w:eastAsia="ka-GE"/>
        </w:rPr>
        <w:t xml:space="preserve"> </w:t>
      </w:r>
      <w:r w:rsidR="00305C0A" w:rsidRPr="00664BB3">
        <w:rPr>
          <w:rFonts w:ascii="Sylfaen" w:eastAsia="Times New Roman" w:hAnsi="Sylfaen" w:cs="Times New Roman"/>
          <w:lang w:val="ka-GE" w:eastAsia="ka-GE"/>
        </w:rPr>
        <w:t xml:space="preserve">(Antimicrobial Resistance Reference Laboratory) </w:t>
      </w:r>
      <w:r w:rsidR="00305C0A" w:rsidRPr="00664BB3">
        <w:rPr>
          <w:rFonts w:ascii="Sylfaen" w:eastAsia="Times New Roman" w:hAnsi="Sylfaen" w:cs="Times New Roman"/>
          <w:lang w:eastAsia="ka-GE"/>
        </w:rPr>
        <w:t xml:space="preserve">of </w:t>
      </w:r>
      <w:r w:rsidR="00305C0A" w:rsidRPr="00664BB3">
        <w:rPr>
          <w:rFonts w:ascii="Sylfaen" w:eastAsia="Times New Roman" w:hAnsi="Sylfaen" w:cs="Calibri"/>
          <w:bCs/>
          <w:kern w:val="24"/>
          <w:lang w:eastAsia="ka-GE"/>
        </w:rPr>
        <w:t xml:space="preserve">Lugar Center for Public Health Research </w:t>
      </w:r>
      <w:r w:rsidR="00305C0A" w:rsidRPr="00664BB3">
        <w:rPr>
          <w:rFonts w:ascii="Sylfaen" w:eastAsia="Times New Roman" w:hAnsi="Sylfaen" w:cs="Times New Roman"/>
          <w:lang w:val="ka-GE" w:eastAsia="ka-GE"/>
        </w:rPr>
        <w:t>and Zonal Diagnostic Laboratories</w:t>
      </w:r>
      <w:r w:rsidR="00305C0A" w:rsidRPr="00664BB3">
        <w:rPr>
          <w:rFonts w:ascii="Sylfaen" w:eastAsia="Times New Roman" w:hAnsi="Sylfaen" w:cs="Times New Roman"/>
          <w:lang w:eastAsia="ka-GE"/>
        </w:rPr>
        <w:t>, as well as m</w:t>
      </w:r>
      <w:r w:rsidR="00305C0A" w:rsidRPr="00664BB3">
        <w:rPr>
          <w:rFonts w:ascii="Sylfaen" w:eastAsia="Times New Roman" w:hAnsi="Sylfaen" w:cs="Times New Roman"/>
          <w:lang w:val="ka-GE" w:eastAsia="ka-GE"/>
        </w:rPr>
        <w:t>odern methods of molecular diagnostic resistance to antibiotics and preparation for ISO 17043 accreditation</w:t>
      </w:r>
      <w:r w:rsidR="00305C0A" w:rsidRPr="00664BB3">
        <w:rPr>
          <w:rFonts w:ascii="Sylfaen" w:eastAsia="Times New Roman" w:hAnsi="Sylfaen" w:cs="Times New Roman"/>
          <w:lang w:eastAsia="ka-GE"/>
        </w:rPr>
        <w:t>;</w:t>
      </w:r>
    </w:p>
    <w:p w:rsidR="00305C0A" w:rsidRPr="00664BB3" w:rsidRDefault="00305C0A"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val="ka-GE" w:eastAsia="ka-GE"/>
        </w:rPr>
        <w:t>Georgia has become an official partner of the EU Program "Joint Acti</w:t>
      </w:r>
      <w:r w:rsidRPr="00664BB3">
        <w:rPr>
          <w:rFonts w:ascii="Sylfaen" w:eastAsia="Times New Roman" w:hAnsi="Sylfaen" w:cs="Times New Roman"/>
          <w:lang w:eastAsia="ka-GE"/>
        </w:rPr>
        <w:t>on</w:t>
      </w:r>
      <w:r w:rsidRPr="00664BB3">
        <w:rPr>
          <w:rFonts w:ascii="Sylfaen" w:eastAsia="Times New Roman" w:hAnsi="Sylfaen" w:cs="Times New Roman"/>
          <w:lang w:val="ka-GE" w:eastAsia="ka-GE"/>
        </w:rPr>
        <w:t xml:space="preserve"> </w:t>
      </w:r>
      <w:r w:rsidRPr="00664BB3">
        <w:rPr>
          <w:rFonts w:ascii="Sylfaen" w:eastAsia="Times New Roman" w:hAnsi="Sylfaen" w:cs="Times New Roman"/>
          <w:lang w:eastAsia="ka-GE"/>
        </w:rPr>
        <w:t>a</w:t>
      </w:r>
      <w:r w:rsidRPr="00664BB3">
        <w:rPr>
          <w:rFonts w:ascii="Sylfaen" w:eastAsia="Times New Roman" w:hAnsi="Sylfaen" w:cs="Times New Roman"/>
          <w:lang w:val="ka-GE" w:eastAsia="ka-GE"/>
        </w:rPr>
        <w:t xml:space="preserve">gainst </w:t>
      </w:r>
      <w:r w:rsidRPr="00664BB3">
        <w:rPr>
          <w:rFonts w:ascii="Sylfaen" w:eastAsia="Times New Roman" w:hAnsi="Sylfaen" w:cs="Times New Roman"/>
          <w:lang w:eastAsia="ka-GE"/>
        </w:rPr>
        <w:t>a</w:t>
      </w:r>
      <w:r w:rsidRPr="00664BB3">
        <w:rPr>
          <w:rFonts w:ascii="Sylfaen" w:eastAsia="Times New Roman" w:hAnsi="Sylfaen" w:cs="Times New Roman"/>
          <w:lang w:val="ka-GE" w:eastAsia="ka-GE"/>
        </w:rPr>
        <w:t>nti</w:t>
      </w:r>
      <w:r w:rsidRPr="00664BB3">
        <w:rPr>
          <w:rFonts w:ascii="Sylfaen" w:eastAsia="Times New Roman" w:hAnsi="Sylfaen" w:cs="Times New Roman"/>
          <w:lang w:eastAsia="ka-GE"/>
        </w:rPr>
        <w:t xml:space="preserve">microbial </w:t>
      </w:r>
      <w:r w:rsidRPr="00664BB3">
        <w:rPr>
          <w:rFonts w:ascii="Sylfaen" w:eastAsia="Times New Roman" w:hAnsi="Sylfaen" w:cs="Times New Roman"/>
          <w:lang w:val="ka-GE" w:eastAsia="ka-GE"/>
        </w:rPr>
        <w:t xml:space="preserve"> </w:t>
      </w:r>
      <w:r w:rsidRPr="00664BB3">
        <w:rPr>
          <w:rFonts w:ascii="Sylfaen" w:eastAsia="Times New Roman" w:hAnsi="Sylfaen" w:cs="Times New Roman"/>
          <w:lang w:eastAsia="ka-GE"/>
        </w:rPr>
        <w:t>r</w:t>
      </w:r>
      <w:r w:rsidRPr="00664BB3">
        <w:rPr>
          <w:rFonts w:ascii="Sylfaen" w:eastAsia="Times New Roman" w:hAnsi="Sylfaen" w:cs="Times New Roman"/>
          <w:lang w:val="ka-GE" w:eastAsia="ka-GE"/>
        </w:rPr>
        <w:t xml:space="preserve">esistance and </w:t>
      </w:r>
      <w:r w:rsidRPr="00664BB3">
        <w:rPr>
          <w:rFonts w:ascii="Sylfaen" w:eastAsia="Times New Roman" w:hAnsi="Sylfaen" w:cs="Times New Roman"/>
          <w:shd w:val="clear" w:color="auto" w:fill="FFFFFF"/>
          <w:lang w:val="ka-GE" w:eastAsia="ka-GE"/>
        </w:rPr>
        <w:t>healthcare-</w:t>
      </w:r>
      <w:r w:rsidRPr="00664BB3">
        <w:rPr>
          <w:rFonts w:ascii="Sylfaen" w:eastAsia="Times New Roman" w:hAnsi="Sylfaen" w:cs="Times New Roman"/>
          <w:shd w:val="clear" w:color="auto" w:fill="FFFFFF"/>
          <w:lang w:eastAsia="ka-GE"/>
        </w:rPr>
        <w:t>a</w:t>
      </w:r>
      <w:r w:rsidRPr="00664BB3">
        <w:rPr>
          <w:rFonts w:ascii="Sylfaen" w:eastAsia="Times New Roman" w:hAnsi="Sylfaen" w:cs="Times New Roman"/>
          <w:lang w:val="ka-GE" w:eastAsia="ka-GE"/>
        </w:rPr>
        <w:t xml:space="preserve">ssociated </w:t>
      </w:r>
      <w:r w:rsidRPr="00664BB3">
        <w:rPr>
          <w:rFonts w:ascii="Sylfaen" w:eastAsia="Times New Roman" w:hAnsi="Sylfaen" w:cs="Times New Roman"/>
          <w:lang w:eastAsia="ka-GE"/>
        </w:rPr>
        <w:t>i</w:t>
      </w:r>
      <w:r w:rsidRPr="00664BB3">
        <w:rPr>
          <w:rFonts w:ascii="Sylfaen" w:eastAsia="Times New Roman" w:hAnsi="Sylfaen" w:cs="Times New Roman"/>
          <w:lang w:val="ka-GE" w:eastAsia="ka-GE"/>
        </w:rPr>
        <w:t>nfections"</w:t>
      </w:r>
      <w:r w:rsidRPr="00664BB3">
        <w:rPr>
          <w:rFonts w:ascii="Sylfaen" w:eastAsia="Times New Roman" w:hAnsi="Sylfaen" w:cs="Times New Roman"/>
          <w:lang w:eastAsia="ka-GE"/>
        </w:rPr>
        <w:t>;</w:t>
      </w:r>
    </w:p>
    <w:p w:rsidR="00305C0A" w:rsidRPr="00664BB3" w:rsidRDefault="00305C0A"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eastAsia="ka-GE"/>
        </w:rPr>
        <w:t xml:space="preserve">Within the awareness raising week </w:t>
      </w:r>
      <w:r w:rsidR="007356D9">
        <w:rPr>
          <w:rFonts w:ascii="Sylfaen" w:eastAsia="Times New Roman" w:hAnsi="Sylfaen" w:cs="Times New Roman"/>
          <w:lang w:eastAsia="ka-GE"/>
        </w:rPr>
        <w:t>established by WHO,</w:t>
      </w:r>
      <w:r w:rsidRPr="00664BB3">
        <w:rPr>
          <w:rFonts w:ascii="Sylfaen" w:eastAsia="Times New Roman" w:hAnsi="Sylfaen" w:cs="Times New Roman"/>
          <w:lang w:eastAsia="ka-GE"/>
        </w:rPr>
        <w:t xml:space="preserve"> </w:t>
      </w:r>
      <w:r w:rsidRPr="00664BB3">
        <w:rPr>
          <w:rFonts w:ascii="Sylfaen" w:eastAsia="Times New Roman" w:hAnsi="Sylfaen" w:cs="Times New Roman"/>
          <w:lang w:val="ka-GE" w:eastAsia="ka-GE"/>
        </w:rPr>
        <w:t>awareness raising campaigns on antibiotics,</w:t>
      </w:r>
      <w:r w:rsidRPr="00664BB3">
        <w:rPr>
          <w:rFonts w:ascii="Sylfaen" w:eastAsia="Times New Roman" w:hAnsi="Sylfaen" w:cs="Times New Roman"/>
          <w:lang w:eastAsia="ka-GE"/>
        </w:rPr>
        <w:t xml:space="preserve"> antimicrobial resistance and healthcare-associated infections were conducted for the population and medical personnel;</w:t>
      </w:r>
    </w:p>
    <w:p w:rsidR="00305C0A" w:rsidRPr="00664BB3" w:rsidRDefault="00305C0A"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eastAsia="ka-GE"/>
        </w:rPr>
        <w:t>Along with</w:t>
      </w:r>
      <w:r w:rsidRPr="00664BB3">
        <w:rPr>
          <w:rFonts w:ascii="Sylfaen" w:eastAsia="Times New Roman" w:hAnsi="Sylfaen" w:cs="Times New Roman"/>
          <w:lang w:val="ka-GE" w:eastAsia="ka-GE"/>
        </w:rPr>
        <w:t xml:space="preserve"> the Baltic Antibiotics Resistance Network, </w:t>
      </w:r>
      <w:r w:rsidRPr="00664BB3">
        <w:rPr>
          <w:rFonts w:ascii="Sylfaen" w:eastAsia="Times New Roman" w:hAnsi="Sylfaen" w:cs="Times New Roman"/>
          <w:lang w:eastAsia="ka-GE"/>
        </w:rPr>
        <w:t xml:space="preserve">training of </w:t>
      </w:r>
      <w:r w:rsidRPr="00664BB3">
        <w:rPr>
          <w:rFonts w:ascii="Sylfaen" w:eastAsia="Times New Roman" w:hAnsi="Sylfaen" w:cs="Times New Roman"/>
          <w:lang w:val="ka-GE" w:eastAsia="ka-GE"/>
        </w:rPr>
        <w:t xml:space="preserve">medical </w:t>
      </w:r>
      <w:r w:rsidRPr="00664BB3">
        <w:rPr>
          <w:rFonts w:ascii="Sylfaen" w:eastAsia="Times New Roman" w:hAnsi="Sylfaen" w:cs="Times New Roman"/>
          <w:lang w:eastAsia="ka-GE"/>
        </w:rPr>
        <w:t>personnel</w:t>
      </w:r>
      <w:r w:rsidRPr="00664BB3">
        <w:rPr>
          <w:rFonts w:ascii="Sylfaen" w:eastAsia="Times New Roman" w:hAnsi="Sylfaen" w:cs="Times New Roman"/>
          <w:lang w:val="ka-GE" w:eastAsia="ka-GE"/>
        </w:rPr>
        <w:t xml:space="preserve"> was conducted on topical issues of antimicrobial resistance;</w:t>
      </w:r>
    </w:p>
    <w:p w:rsidR="00305C0A" w:rsidRPr="00664BB3" w:rsidRDefault="00305C0A"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eastAsia="ka-GE"/>
        </w:rPr>
        <w:t>P</w:t>
      </w:r>
      <w:r w:rsidRPr="00664BB3">
        <w:rPr>
          <w:rFonts w:ascii="Sylfaen" w:eastAsia="Times New Roman" w:hAnsi="Sylfaen" w:cs="Times New Roman"/>
          <w:lang w:val="ka-GE" w:eastAsia="ka-GE"/>
        </w:rPr>
        <w:t>opulation awareness o</w:t>
      </w:r>
      <w:r w:rsidRPr="00664BB3">
        <w:rPr>
          <w:rFonts w:ascii="Sylfaen" w:eastAsia="Times New Roman" w:hAnsi="Sylfaen" w:cs="Times New Roman"/>
          <w:lang w:eastAsia="ka-GE"/>
        </w:rPr>
        <w:t>n</w:t>
      </w:r>
      <w:r w:rsidRPr="00664BB3">
        <w:rPr>
          <w:rFonts w:ascii="Sylfaen" w:eastAsia="Times New Roman" w:hAnsi="Sylfaen" w:cs="Times New Roman"/>
          <w:lang w:val="ka-GE" w:eastAsia="ka-GE"/>
        </w:rPr>
        <w:t xml:space="preserve"> antibiotics and antimicrobial resistance was studied </w:t>
      </w:r>
      <w:r w:rsidRPr="00664BB3">
        <w:rPr>
          <w:rFonts w:ascii="Sylfaen" w:eastAsia="Times New Roman" w:hAnsi="Sylfaen" w:cs="Times New Roman"/>
          <w:lang w:eastAsia="ka-GE"/>
        </w:rPr>
        <w:t xml:space="preserve">according to </w:t>
      </w:r>
      <w:r w:rsidRPr="00664BB3">
        <w:rPr>
          <w:rFonts w:ascii="Sylfaen" w:eastAsia="Times New Roman" w:hAnsi="Sylfaen" w:cs="Times New Roman"/>
          <w:lang w:val="ka-GE" w:eastAsia="ka-GE"/>
        </w:rPr>
        <w:t xml:space="preserve"> WHO's questionnaire;</w:t>
      </w:r>
    </w:p>
    <w:p w:rsidR="00305C0A" w:rsidRPr="00664BB3" w:rsidRDefault="00305C0A" w:rsidP="00305C0A">
      <w:pPr>
        <w:numPr>
          <w:ilvl w:val="0"/>
          <w:numId w:val="4"/>
        </w:numPr>
        <w:spacing w:after="0" w:line="276" w:lineRule="auto"/>
        <w:jc w:val="both"/>
        <w:rPr>
          <w:rFonts w:ascii="Sylfaen" w:eastAsia="Times New Roman" w:hAnsi="Sylfaen" w:cs="Sylfaen"/>
          <w:lang w:val="ka-GE" w:eastAsia="ka-GE"/>
        </w:rPr>
      </w:pPr>
      <w:r w:rsidRPr="00664BB3">
        <w:rPr>
          <w:rFonts w:ascii="Sylfaen" w:eastAsia="Times New Roman" w:hAnsi="Sylfaen" w:cs="Sylfaen"/>
          <w:lang w:val="ka-GE" w:eastAsia="ka-GE"/>
        </w:rPr>
        <w:t>Accredited training program for prevention and control of infections was developed for medical personnel;</w:t>
      </w:r>
    </w:p>
    <w:p w:rsidR="00305C0A" w:rsidRPr="00664BB3" w:rsidRDefault="00305C0A" w:rsidP="00305C0A">
      <w:pPr>
        <w:numPr>
          <w:ilvl w:val="0"/>
          <w:numId w:val="4"/>
        </w:numPr>
        <w:spacing w:after="0" w:line="276" w:lineRule="auto"/>
        <w:jc w:val="both"/>
        <w:rPr>
          <w:rFonts w:ascii="Sylfaen" w:eastAsia="Times New Roman" w:hAnsi="Sylfaen" w:cs="Times New Roman"/>
          <w:lang w:val="ka-GE" w:eastAsia="ka-GE"/>
        </w:rPr>
      </w:pPr>
      <w:r w:rsidRPr="00664BB3">
        <w:rPr>
          <w:rFonts w:ascii="Sylfaen" w:eastAsia="Times New Roman" w:hAnsi="Sylfaen" w:cs="Times New Roman"/>
          <w:lang w:eastAsia="ka-GE"/>
        </w:rPr>
        <w:t>Seminar was conducted for c</w:t>
      </w:r>
      <w:r w:rsidRPr="00664BB3">
        <w:rPr>
          <w:rFonts w:ascii="Sylfaen" w:eastAsia="Times New Roman" w:hAnsi="Sylfaen" w:cs="Times New Roman"/>
          <w:lang w:val="ka-GE" w:eastAsia="ka-GE"/>
        </w:rPr>
        <w:t>linical microbiologists on modern principles of determination of antimicrobial resistance, data collection and analysis.</w:t>
      </w:r>
    </w:p>
    <w:p w:rsidR="00305C0A" w:rsidRPr="00664BB3" w:rsidRDefault="00305C0A" w:rsidP="00305C0A">
      <w:pPr>
        <w:numPr>
          <w:ilvl w:val="0"/>
          <w:numId w:val="4"/>
        </w:numPr>
        <w:spacing w:after="120" w:line="276" w:lineRule="auto"/>
        <w:jc w:val="both"/>
        <w:rPr>
          <w:rFonts w:ascii="Sylfaen" w:eastAsia="Times New Roman" w:hAnsi="Sylfaen" w:cs="Times New Roman"/>
          <w:lang w:val="ka-GE" w:eastAsia="ka-GE"/>
        </w:rPr>
      </w:pPr>
      <w:r w:rsidRPr="00664BB3">
        <w:rPr>
          <w:rFonts w:ascii="Sylfaen" w:eastAsia="Times New Roman" w:hAnsi="Sylfaen" w:cs="Times New Roman"/>
          <w:lang w:eastAsia="ka-GE"/>
        </w:rPr>
        <w:t xml:space="preserve">Provision of </w:t>
      </w:r>
      <w:r w:rsidR="007356D9">
        <w:rPr>
          <w:rFonts w:ascii="Sylfaen" w:eastAsia="Times New Roman" w:hAnsi="Sylfaen" w:cs="Times New Roman"/>
          <w:lang w:eastAsia="ka-GE"/>
        </w:rPr>
        <w:t>promotion, support and training</w:t>
      </w:r>
      <w:r w:rsidRPr="00664BB3">
        <w:rPr>
          <w:rFonts w:ascii="Sylfaen" w:eastAsia="Times New Roman" w:hAnsi="Sylfaen" w:cs="Times New Roman"/>
          <w:lang w:eastAsia="ka-GE"/>
        </w:rPr>
        <w:t xml:space="preserve"> </w:t>
      </w:r>
      <w:r w:rsidRPr="00664BB3">
        <w:rPr>
          <w:rFonts w:ascii="Sylfaen" w:eastAsia="Times New Roman" w:hAnsi="Sylfaen" w:cs="Times New Roman"/>
          <w:lang w:val="ka-GE" w:eastAsia="ka-GE"/>
        </w:rPr>
        <w:t xml:space="preserve">in bacteriology and </w:t>
      </w:r>
      <w:r w:rsidRPr="00664BB3">
        <w:rPr>
          <w:rFonts w:ascii="Sylfaen" w:eastAsia="Times New Roman" w:hAnsi="Sylfaen" w:cs="Times New Roman"/>
          <w:lang w:eastAsia="ka-GE"/>
        </w:rPr>
        <w:t>AMR</w:t>
      </w:r>
      <w:r w:rsidRPr="00664BB3">
        <w:rPr>
          <w:rFonts w:ascii="Sylfaen" w:eastAsia="Times New Roman" w:hAnsi="Sylfaen" w:cs="Times New Roman"/>
          <w:lang w:val="ka-GE" w:eastAsia="ka-GE"/>
        </w:rPr>
        <w:t xml:space="preserve"> methods</w:t>
      </w:r>
      <w:r w:rsidRPr="00664BB3">
        <w:rPr>
          <w:rFonts w:ascii="Sylfaen" w:eastAsia="Times New Roman" w:hAnsi="Sylfaen" w:cs="Times New Roman"/>
          <w:lang w:eastAsia="ka-GE"/>
        </w:rPr>
        <w:t xml:space="preserve"> by </w:t>
      </w:r>
      <w:r w:rsidRPr="00664BB3">
        <w:rPr>
          <w:rFonts w:ascii="Sylfaen" w:eastAsia="Times New Roman" w:hAnsi="Sylfaen" w:cs="Calibri"/>
          <w:bCs/>
          <w:kern w:val="24"/>
          <w:lang w:eastAsia="ka-GE"/>
        </w:rPr>
        <w:t>G</w:t>
      </w:r>
      <w:r w:rsidRPr="00664BB3">
        <w:rPr>
          <w:rFonts w:ascii="Sylfaen" w:eastAsia="Times New Roman" w:hAnsi="Sylfaen" w:cs="Calibri"/>
          <w:bCs/>
          <w:kern w:val="24"/>
          <w:lang w:val="ka-GE" w:eastAsia="ka-GE"/>
        </w:rPr>
        <w:t xml:space="preserve">eneral </w:t>
      </w:r>
      <w:r w:rsidRPr="00664BB3">
        <w:rPr>
          <w:rFonts w:ascii="Sylfaen" w:eastAsia="Times New Roman" w:hAnsi="Sylfaen" w:cs="Calibri"/>
          <w:bCs/>
          <w:kern w:val="24"/>
          <w:lang w:eastAsia="ka-GE"/>
        </w:rPr>
        <w:t>B</w:t>
      </w:r>
      <w:r w:rsidRPr="00664BB3">
        <w:rPr>
          <w:rFonts w:ascii="Sylfaen" w:eastAsia="Times New Roman" w:hAnsi="Sylfaen" w:cs="Calibri"/>
          <w:bCs/>
          <w:kern w:val="24"/>
          <w:lang w:val="ka-GE" w:eastAsia="ka-GE"/>
        </w:rPr>
        <w:t xml:space="preserve">acteriology </w:t>
      </w:r>
      <w:r w:rsidRPr="00664BB3">
        <w:rPr>
          <w:rFonts w:ascii="Sylfaen" w:eastAsia="Times New Roman" w:hAnsi="Sylfaen" w:cs="Calibri"/>
          <w:bCs/>
          <w:kern w:val="24"/>
          <w:lang w:eastAsia="ka-GE"/>
        </w:rPr>
        <w:t>L</w:t>
      </w:r>
      <w:r w:rsidRPr="00664BB3">
        <w:rPr>
          <w:rFonts w:ascii="Sylfaen" w:eastAsia="Times New Roman" w:hAnsi="Sylfaen" w:cs="Calibri"/>
          <w:bCs/>
          <w:kern w:val="24"/>
          <w:lang w:val="ka-GE" w:eastAsia="ka-GE"/>
        </w:rPr>
        <w:t>aboratory</w:t>
      </w:r>
      <w:r w:rsidRPr="00664BB3">
        <w:rPr>
          <w:rFonts w:ascii="Sylfaen" w:eastAsia="Times New Roman" w:hAnsi="Sylfaen" w:cs="Times New Roman"/>
          <w:lang w:eastAsia="ka-GE"/>
        </w:rPr>
        <w:t xml:space="preserve"> of </w:t>
      </w:r>
      <w:r w:rsidRPr="00664BB3">
        <w:rPr>
          <w:rFonts w:ascii="Sylfaen" w:eastAsia="Times New Roman" w:hAnsi="Sylfaen" w:cs="Calibri"/>
          <w:bCs/>
          <w:kern w:val="24"/>
          <w:lang w:eastAsia="ka-GE"/>
        </w:rPr>
        <w:t>Lugar Center for Public Health Research</w:t>
      </w:r>
      <w:r w:rsidRPr="00664BB3">
        <w:rPr>
          <w:rFonts w:ascii="Sylfaen" w:eastAsia="Times New Roman" w:hAnsi="Sylfaen" w:cs="Times New Roman"/>
          <w:lang w:eastAsia="ka-GE"/>
        </w:rPr>
        <w:t xml:space="preserve"> for </w:t>
      </w:r>
      <w:r w:rsidRPr="00664BB3">
        <w:rPr>
          <w:rFonts w:ascii="Sylfaen" w:eastAsia="Times New Roman" w:hAnsi="Sylfaen" w:cs="Times New Roman"/>
          <w:lang w:val="ka-GE" w:eastAsia="ka-GE"/>
        </w:rPr>
        <w:t xml:space="preserve">transition of </w:t>
      </w:r>
      <w:r w:rsidRPr="00664BB3">
        <w:rPr>
          <w:rFonts w:ascii="Sylfaen" w:eastAsia="Times New Roman" w:hAnsi="Sylfaen" w:cs="Times New Roman"/>
          <w:lang w:eastAsia="ka-GE"/>
        </w:rPr>
        <w:t xml:space="preserve">the </w:t>
      </w:r>
      <w:r w:rsidRPr="00664BB3">
        <w:rPr>
          <w:rFonts w:ascii="Sylfaen" w:eastAsia="Times New Roman" w:hAnsi="Sylfaen" w:cs="Times New Roman"/>
          <w:lang w:val="ka-GE" w:eastAsia="ka-GE"/>
        </w:rPr>
        <w:t>country labs to the European-EUCAST standard</w:t>
      </w:r>
      <w:r w:rsidRPr="00664BB3">
        <w:rPr>
          <w:rFonts w:ascii="Sylfaen" w:eastAsia="Times New Roman" w:hAnsi="Sylfaen" w:cs="Times New Roman"/>
          <w:lang w:eastAsia="ka-GE"/>
        </w:rPr>
        <w:t xml:space="preserve">; </w:t>
      </w:r>
    </w:p>
    <w:p w:rsidR="00305C0A" w:rsidRPr="00664BB3" w:rsidRDefault="00305C0A" w:rsidP="00305C0A">
      <w:pPr>
        <w:numPr>
          <w:ilvl w:val="0"/>
          <w:numId w:val="4"/>
        </w:numPr>
        <w:spacing w:after="120" w:line="276" w:lineRule="auto"/>
        <w:jc w:val="both"/>
        <w:rPr>
          <w:rFonts w:ascii="Sylfaen" w:eastAsia="Times New Roman" w:hAnsi="Sylfaen" w:cs="Times New Roman"/>
          <w:lang w:val="ka-GE" w:eastAsia="ka-GE"/>
        </w:rPr>
      </w:pPr>
      <w:r w:rsidRPr="00664BB3">
        <w:rPr>
          <w:rFonts w:ascii="Sylfaen" w:eastAsia="Times New Roman" w:hAnsi="Sylfaen" w:cs="Times New Roman"/>
          <w:lang w:val="ka-GE" w:eastAsia="ka-GE"/>
        </w:rPr>
        <w:lastRenderedPageBreak/>
        <w:t>Validat</w:t>
      </w:r>
      <w:r w:rsidRPr="00664BB3">
        <w:rPr>
          <w:rFonts w:ascii="Sylfaen" w:eastAsia="Times New Roman" w:hAnsi="Sylfaen" w:cs="Times New Roman"/>
          <w:lang w:eastAsia="ka-GE"/>
        </w:rPr>
        <w:t>ion a</w:t>
      </w:r>
      <w:r w:rsidRPr="00664BB3">
        <w:rPr>
          <w:rFonts w:ascii="Sylfaen" w:eastAsia="Times New Roman" w:hAnsi="Sylfaen" w:cs="Times New Roman"/>
          <w:lang w:val="ka-GE" w:eastAsia="ka-GE"/>
        </w:rPr>
        <w:t xml:space="preserve">nd </w:t>
      </w:r>
      <w:r w:rsidRPr="00664BB3">
        <w:rPr>
          <w:rFonts w:ascii="Sylfaen" w:eastAsia="Times New Roman" w:hAnsi="Sylfaen" w:cs="Times New Roman"/>
          <w:lang w:eastAsia="ka-GE"/>
        </w:rPr>
        <w:t xml:space="preserve">implementation of </w:t>
      </w:r>
      <w:r w:rsidRPr="00664BB3">
        <w:rPr>
          <w:rFonts w:ascii="Sylfaen" w:eastAsia="Times New Roman" w:hAnsi="Sylfaen" w:cs="Times New Roman"/>
          <w:lang w:val="ka-GE" w:eastAsia="ka-GE"/>
        </w:rPr>
        <w:t xml:space="preserve"> the phenotypic </w:t>
      </w:r>
      <w:r w:rsidRPr="00664BB3">
        <w:rPr>
          <w:rFonts w:ascii="Sylfaen" w:eastAsia="Times New Roman" w:hAnsi="Sylfaen" w:cs="Times New Roman"/>
          <w:lang w:eastAsia="ka-GE"/>
        </w:rPr>
        <w:t xml:space="preserve">confirmatory </w:t>
      </w:r>
      <w:r w:rsidRPr="00664BB3">
        <w:rPr>
          <w:rFonts w:ascii="Sylfaen" w:eastAsia="Times New Roman" w:hAnsi="Sylfaen" w:cs="Times New Roman"/>
          <w:lang w:val="ka-GE" w:eastAsia="ka-GE"/>
        </w:rPr>
        <w:t xml:space="preserve">methods of </w:t>
      </w:r>
      <w:r w:rsidRPr="00664BB3">
        <w:rPr>
          <w:rFonts w:ascii="Sylfaen" w:eastAsia="Times New Roman" w:hAnsi="Sylfaen" w:cs="Times New Roman"/>
          <w:lang w:eastAsia="ka-GE"/>
        </w:rPr>
        <w:t>AMR</w:t>
      </w:r>
      <w:r w:rsidRPr="00664BB3">
        <w:rPr>
          <w:rFonts w:ascii="Sylfaen" w:eastAsia="Times New Roman" w:hAnsi="Sylfaen" w:cs="Times New Roman"/>
          <w:lang w:val="ka-GE" w:eastAsia="ka-GE"/>
        </w:rPr>
        <w:t xml:space="preserve"> mechanism</w:t>
      </w:r>
      <w:r w:rsidRPr="00664BB3">
        <w:rPr>
          <w:rFonts w:ascii="Sylfaen" w:eastAsia="Times New Roman" w:hAnsi="Sylfaen" w:cs="Times New Roman"/>
          <w:lang w:eastAsia="ka-GE"/>
        </w:rPr>
        <w:t xml:space="preserve">, commencement of </w:t>
      </w:r>
      <w:r w:rsidRPr="00664BB3">
        <w:rPr>
          <w:rFonts w:ascii="Sylfaen" w:eastAsia="Times New Roman" w:hAnsi="Sylfaen" w:cs="Times New Roman"/>
          <w:lang w:val="ka-GE" w:eastAsia="ka-GE"/>
        </w:rPr>
        <w:t>the country's bacteriological laboratories</w:t>
      </w:r>
      <w:r w:rsidRPr="00664BB3">
        <w:rPr>
          <w:rFonts w:ascii="Sylfaen" w:eastAsia="Times New Roman" w:hAnsi="Sylfaen" w:cs="Times New Roman"/>
          <w:lang w:eastAsia="ka-GE"/>
        </w:rPr>
        <w:t xml:space="preserve"> monitoring aiming at </w:t>
      </w:r>
      <w:r w:rsidRPr="00664BB3">
        <w:rPr>
          <w:rFonts w:ascii="Sylfaen" w:eastAsia="Times New Roman" w:hAnsi="Sylfaen" w:cs="Times New Roman"/>
          <w:lang w:val="ka-GE" w:eastAsia="ka-GE"/>
        </w:rPr>
        <w:t>standardiz</w:t>
      </w:r>
      <w:proofErr w:type="spellStart"/>
      <w:r w:rsidRPr="00664BB3">
        <w:rPr>
          <w:rFonts w:ascii="Sylfaen" w:eastAsia="Times New Roman" w:hAnsi="Sylfaen" w:cs="Times New Roman"/>
          <w:lang w:eastAsia="ka-GE"/>
        </w:rPr>
        <w:t>ing</w:t>
      </w:r>
      <w:proofErr w:type="spellEnd"/>
      <w:r w:rsidRPr="00664BB3">
        <w:rPr>
          <w:rFonts w:ascii="Sylfaen" w:eastAsia="Times New Roman" w:hAnsi="Sylfaen" w:cs="Times New Roman"/>
          <w:lang w:eastAsia="ka-GE"/>
        </w:rPr>
        <w:t xml:space="preserve"> </w:t>
      </w:r>
      <w:r w:rsidRPr="00664BB3">
        <w:rPr>
          <w:rFonts w:ascii="Sylfaen" w:eastAsia="Times New Roman" w:hAnsi="Sylfaen" w:cs="Times New Roman"/>
          <w:lang w:val="ka-GE" w:eastAsia="ka-GE"/>
        </w:rPr>
        <w:t xml:space="preserve"> laboratories</w:t>
      </w:r>
      <w:r w:rsidRPr="00664BB3">
        <w:rPr>
          <w:rFonts w:ascii="Sylfaen" w:eastAsia="Times New Roman" w:hAnsi="Sylfaen" w:cs="Times New Roman"/>
          <w:lang w:eastAsia="ka-GE"/>
        </w:rPr>
        <w:t xml:space="preserve"> within the AMR National Strategy</w:t>
      </w:r>
      <w:r w:rsidRPr="00664BB3">
        <w:rPr>
          <w:rFonts w:ascii="Sylfaen" w:eastAsia="Times New Roman" w:hAnsi="Sylfaen" w:cs="Times New Roman"/>
          <w:lang w:val="ka-GE" w:eastAsia="ka-GE"/>
        </w:rPr>
        <w:t>.</w:t>
      </w:r>
    </w:p>
    <w:p w:rsidR="00734FFE" w:rsidRPr="00664BB3" w:rsidRDefault="00734FFE" w:rsidP="00734FFE">
      <w:pPr>
        <w:spacing w:after="120" w:line="276" w:lineRule="auto"/>
        <w:ind w:left="720"/>
        <w:jc w:val="both"/>
        <w:rPr>
          <w:rFonts w:ascii="Sylfaen" w:eastAsia="Times New Roman" w:hAnsi="Sylfaen" w:cs="Times New Roman"/>
          <w:lang w:val="ka-GE" w:eastAsia="ka-GE"/>
        </w:rPr>
      </w:pPr>
    </w:p>
    <w:p w:rsidR="007A046D" w:rsidRPr="00664BB3" w:rsidRDefault="007A046D" w:rsidP="007A046D">
      <w:pPr>
        <w:pStyle w:val="Default"/>
        <w:numPr>
          <w:ilvl w:val="0"/>
          <w:numId w:val="12"/>
        </w:numPr>
        <w:spacing w:after="120"/>
        <w:jc w:val="both"/>
        <w:rPr>
          <w:rFonts w:ascii="Sylfaen" w:hAnsi="Sylfaen"/>
          <w:b/>
          <w:i/>
          <w:color w:val="auto"/>
          <w:sz w:val="22"/>
          <w:szCs w:val="22"/>
          <w:u w:val="single"/>
        </w:rPr>
      </w:pPr>
      <w:r w:rsidRPr="00664BB3">
        <w:rPr>
          <w:rFonts w:ascii="Sylfaen" w:hAnsi="Sylfaen"/>
          <w:b/>
          <w:bCs/>
          <w:i/>
          <w:color w:val="auto"/>
          <w:sz w:val="22"/>
          <w:szCs w:val="22"/>
          <w:u w:val="single"/>
        </w:rPr>
        <w:t xml:space="preserve">Prevention and control of noncommunicable diseases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b/>
          <w:bCs/>
          <w:color w:val="auto"/>
          <w:sz w:val="22"/>
          <w:szCs w:val="22"/>
        </w:rPr>
        <w:t xml:space="preserve">Proposed workplan for the global coordination mechanism on the prevention and control of noncommunicable diseases for 2020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The proposed workplan of the GCM/NCD for 2020 takes into account the terms of reference of the GCM/NCD, the global action plan for the prevention and control of NCDs 2013–2020, the Political Declaration of the High-level Meeting of the General Assembly on the Prevention and Control of Non-communicable Diseases, the Political Declaration of the third High-level Meeting of the General Assembly on the Prevention and Control of Non-communicable Diseases and the 2030 Agenda for Sustainable Development.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b/>
          <w:bCs/>
          <w:color w:val="auto"/>
          <w:sz w:val="22"/>
          <w:szCs w:val="22"/>
        </w:rPr>
        <w:t>Strategic priorities and actions</w:t>
      </w:r>
    </w:p>
    <w:p w:rsidR="007A046D" w:rsidRPr="00664BB3" w:rsidRDefault="007A046D" w:rsidP="007A046D">
      <w:pPr>
        <w:pStyle w:val="Default"/>
        <w:numPr>
          <w:ilvl w:val="0"/>
          <w:numId w:val="9"/>
        </w:numPr>
        <w:spacing w:after="120"/>
        <w:jc w:val="both"/>
        <w:rPr>
          <w:rFonts w:ascii="Sylfaen" w:hAnsi="Sylfaen"/>
          <w:color w:val="auto"/>
          <w:sz w:val="22"/>
          <w:szCs w:val="22"/>
        </w:rPr>
      </w:pPr>
      <w:r w:rsidRPr="00664BB3">
        <w:rPr>
          <w:rFonts w:ascii="Sylfaen" w:hAnsi="Sylfaen"/>
          <w:color w:val="auto"/>
          <w:sz w:val="22"/>
          <w:szCs w:val="22"/>
        </w:rPr>
        <w:t xml:space="preserve">Foster </w:t>
      </w:r>
      <w:proofErr w:type="spellStart"/>
      <w:r w:rsidRPr="00664BB3">
        <w:rPr>
          <w:rFonts w:ascii="Sylfaen" w:hAnsi="Sylfaen"/>
          <w:color w:val="auto"/>
          <w:sz w:val="22"/>
          <w:szCs w:val="22"/>
        </w:rPr>
        <w:t>multistakeholder</w:t>
      </w:r>
      <w:proofErr w:type="spellEnd"/>
      <w:r w:rsidRPr="00664BB3">
        <w:rPr>
          <w:rFonts w:ascii="Sylfaen" w:hAnsi="Sylfaen"/>
          <w:color w:val="auto"/>
          <w:sz w:val="22"/>
          <w:szCs w:val="22"/>
        </w:rPr>
        <w:t xml:space="preserve"> collaboration, partnerships and accountability by means of online platforms that consolidate and disseminate current scientific knowledge and available evidence, and that provide the basis for a review of national experience of engagement with non-State actors in order to assess the significance and effectiveness of that engagement in implementing national strategies to achieve Sustainable Development Goal target 3.4 on NCDs; </w:t>
      </w:r>
    </w:p>
    <w:p w:rsidR="007A046D" w:rsidRPr="00664BB3" w:rsidRDefault="007A046D" w:rsidP="007A046D">
      <w:pPr>
        <w:pStyle w:val="Default"/>
        <w:numPr>
          <w:ilvl w:val="1"/>
          <w:numId w:val="9"/>
        </w:numPr>
        <w:spacing w:after="120"/>
        <w:ind w:left="1260"/>
        <w:jc w:val="both"/>
        <w:rPr>
          <w:rFonts w:ascii="Sylfaen" w:hAnsi="Sylfaen"/>
          <w:color w:val="auto"/>
          <w:sz w:val="22"/>
          <w:szCs w:val="22"/>
        </w:rPr>
      </w:pPr>
      <w:r w:rsidRPr="00664BB3">
        <w:rPr>
          <w:rFonts w:ascii="Sylfaen" w:hAnsi="Sylfaen"/>
          <w:color w:val="auto"/>
          <w:sz w:val="22"/>
          <w:szCs w:val="22"/>
        </w:rPr>
        <w:t xml:space="preserve">Strengthen the GCM/NCD knowledge action portal on NCDs by, inter alia, conducting a continuous global stocktaking exercise on the engagement of </w:t>
      </w:r>
    </w:p>
    <w:p w:rsidR="007A046D" w:rsidRPr="00664BB3" w:rsidRDefault="007A046D" w:rsidP="007A046D">
      <w:pPr>
        <w:pStyle w:val="Default"/>
        <w:numPr>
          <w:ilvl w:val="0"/>
          <w:numId w:val="10"/>
        </w:numPr>
        <w:spacing w:after="120"/>
        <w:ind w:left="1260"/>
        <w:jc w:val="both"/>
        <w:rPr>
          <w:rFonts w:ascii="Sylfaen" w:hAnsi="Sylfaen"/>
          <w:color w:val="auto"/>
          <w:sz w:val="22"/>
          <w:szCs w:val="22"/>
        </w:rPr>
      </w:pPr>
      <w:r w:rsidRPr="00664BB3">
        <w:rPr>
          <w:rFonts w:ascii="Sylfaen" w:hAnsi="Sylfaen"/>
          <w:color w:val="auto"/>
          <w:sz w:val="22"/>
          <w:szCs w:val="22"/>
        </w:rPr>
        <w:t xml:space="preserve">Governments with non-State actors, including through public–private partnerships, in order to accelerate ambitious action to achieve Sustainable Development Goal target 3.4 by 2030. </w:t>
      </w:r>
    </w:p>
    <w:p w:rsidR="007A046D" w:rsidRPr="00664BB3" w:rsidRDefault="007A046D" w:rsidP="007A046D">
      <w:pPr>
        <w:pStyle w:val="Default"/>
        <w:numPr>
          <w:ilvl w:val="1"/>
          <w:numId w:val="9"/>
        </w:numPr>
        <w:spacing w:after="120"/>
        <w:ind w:left="1260"/>
        <w:jc w:val="both"/>
        <w:rPr>
          <w:rFonts w:ascii="Sylfaen" w:hAnsi="Sylfaen"/>
          <w:color w:val="auto"/>
          <w:sz w:val="22"/>
          <w:szCs w:val="22"/>
        </w:rPr>
      </w:pPr>
      <w:r w:rsidRPr="00664BB3">
        <w:rPr>
          <w:rFonts w:ascii="Sylfaen" w:hAnsi="Sylfaen"/>
          <w:color w:val="auto"/>
          <w:sz w:val="22"/>
          <w:szCs w:val="22"/>
        </w:rPr>
        <w:t xml:space="preserve">Develop an approach to register, publish and track the commitments and contributions of civil society, philanthropic foundations and academic institutions to achieving Sustainable Development Goal target 3.4.1 </w:t>
      </w:r>
    </w:p>
    <w:p w:rsidR="007A046D" w:rsidRPr="00664BB3" w:rsidRDefault="007A046D" w:rsidP="007A046D">
      <w:pPr>
        <w:pStyle w:val="Default"/>
        <w:numPr>
          <w:ilvl w:val="1"/>
          <w:numId w:val="9"/>
        </w:numPr>
        <w:spacing w:after="120"/>
        <w:ind w:left="1260"/>
        <w:jc w:val="both"/>
        <w:rPr>
          <w:rFonts w:ascii="Sylfaen" w:hAnsi="Sylfaen"/>
          <w:color w:val="auto"/>
          <w:sz w:val="22"/>
          <w:szCs w:val="22"/>
        </w:rPr>
      </w:pPr>
      <w:r w:rsidRPr="00664BB3">
        <w:rPr>
          <w:rFonts w:ascii="Sylfaen" w:hAnsi="Sylfaen"/>
          <w:color w:val="auto"/>
          <w:sz w:val="22"/>
          <w:szCs w:val="22"/>
        </w:rPr>
        <w:t>Promote meaningful civil society engagement, including through the WHO Civil Society Working Group on the third High-level Meeting of the General Assembly on the Prevention and Control of NCDs, in order to encourage governments to develop ambitious national multisectoral responses for the prevention and control of NCDs and to contribute to their implementation.</w:t>
      </w:r>
    </w:p>
    <w:p w:rsidR="007A046D" w:rsidRPr="00664BB3" w:rsidRDefault="007A046D" w:rsidP="007A046D">
      <w:pPr>
        <w:pStyle w:val="Default"/>
        <w:numPr>
          <w:ilvl w:val="0"/>
          <w:numId w:val="9"/>
        </w:numPr>
        <w:spacing w:after="120"/>
        <w:jc w:val="both"/>
        <w:rPr>
          <w:rFonts w:ascii="Sylfaen" w:hAnsi="Sylfaen"/>
          <w:color w:val="auto"/>
          <w:sz w:val="22"/>
          <w:szCs w:val="22"/>
        </w:rPr>
      </w:pPr>
      <w:r w:rsidRPr="00664BB3">
        <w:rPr>
          <w:rFonts w:ascii="Sylfaen" w:hAnsi="Sylfaen"/>
          <w:color w:val="auto"/>
          <w:sz w:val="22"/>
          <w:szCs w:val="22"/>
        </w:rPr>
        <w:t xml:space="preserve">Promote a better understanding of the challenges to the achievement of Sustainable Development Goal target 3.4 on NCDs identified at the national level and implement the best buys and other recommended interventions in support of the prevention and control of NCDs, as well as the preliminary lessons learned and successful approaches to overcoming the challenges identified; </w:t>
      </w:r>
    </w:p>
    <w:p w:rsidR="007A046D" w:rsidRPr="00664BB3" w:rsidRDefault="007A046D" w:rsidP="007A046D">
      <w:pPr>
        <w:pStyle w:val="Default"/>
        <w:numPr>
          <w:ilvl w:val="0"/>
          <w:numId w:val="10"/>
        </w:numPr>
        <w:spacing w:after="120"/>
        <w:ind w:left="1260"/>
        <w:jc w:val="both"/>
        <w:rPr>
          <w:rFonts w:ascii="Sylfaen" w:hAnsi="Sylfaen"/>
          <w:color w:val="auto"/>
          <w:sz w:val="22"/>
          <w:szCs w:val="22"/>
        </w:rPr>
      </w:pPr>
      <w:r w:rsidRPr="00664BB3">
        <w:rPr>
          <w:rFonts w:ascii="Sylfaen" w:hAnsi="Sylfaen"/>
          <w:color w:val="auto"/>
          <w:sz w:val="22"/>
          <w:szCs w:val="22"/>
        </w:rPr>
        <w:t xml:space="preserve">Convene GCM/NCD participants to develop a policy brief providing recommendations on how to raise the priority assigned by national agendas to, and strengthen political choices on, jointly providing NCDs and mental health and social care services, including primary health care, in community-based settings. </w:t>
      </w:r>
    </w:p>
    <w:p w:rsidR="007A046D" w:rsidRPr="00664BB3" w:rsidRDefault="007A046D" w:rsidP="007A046D">
      <w:pPr>
        <w:pStyle w:val="Default"/>
        <w:numPr>
          <w:ilvl w:val="0"/>
          <w:numId w:val="10"/>
        </w:numPr>
        <w:spacing w:after="120"/>
        <w:ind w:left="1260"/>
        <w:jc w:val="both"/>
        <w:rPr>
          <w:rFonts w:ascii="Sylfaen" w:hAnsi="Sylfaen"/>
          <w:color w:val="auto"/>
          <w:sz w:val="22"/>
          <w:szCs w:val="22"/>
        </w:rPr>
      </w:pPr>
      <w:r w:rsidRPr="00664BB3">
        <w:rPr>
          <w:rFonts w:ascii="Sylfaen" w:hAnsi="Sylfaen"/>
          <w:color w:val="auto"/>
          <w:sz w:val="22"/>
          <w:szCs w:val="22"/>
        </w:rPr>
        <w:lastRenderedPageBreak/>
        <w:t xml:space="preserve">Convene GCM/NCD participants to develop a policy brief providing recommendations on how to raise the priority assigned by national agendas to, and strengthen political choices on, jointly reducing air pollution and the risk of dying prematurely from NCDs. </w:t>
      </w:r>
    </w:p>
    <w:p w:rsidR="007A046D" w:rsidRPr="00664BB3" w:rsidRDefault="007A046D" w:rsidP="007A046D">
      <w:pPr>
        <w:pStyle w:val="Default"/>
        <w:numPr>
          <w:ilvl w:val="0"/>
          <w:numId w:val="10"/>
        </w:numPr>
        <w:spacing w:after="120"/>
        <w:ind w:left="1260"/>
        <w:jc w:val="both"/>
        <w:rPr>
          <w:rFonts w:ascii="Sylfaen" w:hAnsi="Sylfaen"/>
          <w:color w:val="auto"/>
          <w:sz w:val="22"/>
          <w:szCs w:val="22"/>
        </w:rPr>
      </w:pPr>
      <w:r w:rsidRPr="00664BB3">
        <w:rPr>
          <w:rFonts w:ascii="Sylfaen" w:hAnsi="Sylfaen"/>
          <w:color w:val="auto"/>
          <w:sz w:val="22"/>
          <w:szCs w:val="22"/>
        </w:rPr>
        <w:t xml:space="preserve">Convene GCM/NCD participants to develop a policy brief providing recommendations on how to overcome challenges at the national level to addressing the impact of economic, market and commercial factors on the prevention and control of NCDs. </w:t>
      </w:r>
    </w:p>
    <w:p w:rsidR="007A046D" w:rsidRPr="00664BB3" w:rsidRDefault="007A046D" w:rsidP="007A046D">
      <w:pPr>
        <w:pStyle w:val="Default"/>
        <w:numPr>
          <w:ilvl w:val="0"/>
          <w:numId w:val="10"/>
        </w:numPr>
        <w:spacing w:after="120"/>
        <w:ind w:left="1260"/>
        <w:jc w:val="both"/>
        <w:rPr>
          <w:rFonts w:ascii="Sylfaen" w:hAnsi="Sylfaen"/>
          <w:color w:val="auto"/>
          <w:sz w:val="22"/>
          <w:szCs w:val="22"/>
        </w:rPr>
      </w:pPr>
      <w:r w:rsidRPr="00664BB3">
        <w:rPr>
          <w:rFonts w:ascii="Sylfaen" w:hAnsi="Sylfaen"/>
          <w:color w:val="auto"/>
          <w:sz w:val="22"/>
          <w:szCs w:val="22"/>
        </w:rPr>
        <w:t xml:space="preserve">Convene GCM/NCD participants to promote investments in implementation research in low- and middle-income countries. </w:t>
      </w:r>
    </w:p>
    <w:p w:rsidR="007A046D" w:rsidRPr="00664BB3" w:rsidRDefault="007A046D" w:rsidP="007A046D">
      <w:pPr>
        <w:pStyle w:val="ListParagraph"/>
        <w:numPr>
          <w:ilvl w:val="0"/>
          <w:numId w:val="9"/>
        </w:numPr>
        <w:spacing w:after="120" w:line="240" w:lineRule="auto"/>
        <w:jc w:val="both"/>
        <w:rPr>
          <w:rFonts w:ascii="Sylfaen" w:hAnsi="Sylfaen"/>
        </w:rPr>
      </w:pPr>
      <w:r w:rsidRPr="00664BB3">
        <w:rPr>
          <w:rFonts w:ascii="Sylfaen" w:hAnsi="Sylfaen"/>
        </w:rPr>
        <w:t xml:space="preserve">Pilot capacity-building approaches with a view to developing a technical package on how to establish or strengthen national </w:t>
      </w:r>
      <w:proofErr w:type="spellStart"/>
      <w:r w:rsidRPr="00664BB3">
        <w:rPr>
          <w:rFonts w:ascii="Sylfaen" w:hAnsi="Sylfaen"/>
        </w:rPr>
        <w:t>multistakeholder</w:t>
      </w:r>
      <w:proofErr w:type="spellEnd"/>
      <w:r w:rsidRPr="00664BB3">
        <w:rPr>
          <w:rFonts w:ascii="Sylfaen" w:hAnsi="Sylfaen"/>
        </w:rPr>
        <w:t xml:space="preserve"> dialogue mechanisms for NCDs while giving due regard to managing conflicts of interest, including by supporting WHO </w:t>
      </w:r>
      <w:proofErr w:type="spellStart"/>
      <w:r w:rsidRPr="00664BB3">
        <w:rPr>
          <w:rFonts w:ascii="Sylfaen" w:hAnsi="Sylfaen"/>
        </w:rPr>
        <w:t>programmes</w:t>
      </w:r>
      <w:proofErr w:type="spellEnd"/>
      <w:r w:rsidRPr="00664BB3">
        <w:rPr>
          <w:rFonts w:ascii="Sylfaen" w:hAnsi="Sylfaen"/>
        </w:rPr>
        <w:t xml:space="preserve"> for implementing the </w:t>
      </w:r>
      <w:proofErr w:type="spellStart"/>
      <w:r w:rsidRPr="00664BB3">
        <w:rPr>
          <w:rFonts w:ascii="Sylfaen" w:hAnsi="Sylfaen"/>
        </w:rPr>
        <w:t>multisectoral</w:t>
      </w:r>
      <w:proofErr w:type="spellEnd"/>
      <w:r w:rsidRPr="00664BB3">
        <w:rPr>
          <w:rFonts w:ascii="Sylfaen" w:hAnsi="Sylfaen"/>
        </w:rPr>
        <w:t xml:space="preserve"> and </w:t>
      </w:r>
      <w:proofErr w:type="spellStart"/>
      <w:r w:rsidRPr="00664BB3">
        <w:rPr>
          <w:rFonts w:ascii="Sylfaen" w:hAnsi="Sylfaen"/>
        </w:rPr>
        <w:t>multistakeholder</w:t>
      </w:r>
      <w:proofErr w:type="spellEnd"/>
      <w:r w:rsidRPr="00664BB3">
        <w:rPr>
          <w:rFonts w:ascii="Sylfaen" w:hAnsi="Sylfaen"/>
        </w:rPr>
        <w:t xml:space="preserve"> components of the technical packages MPOWER, SAFER, SHAKE, REPLACE, ACTIVE and HEARTS.</w:t>
      </w:r>
    </w:p>
    <w:p w:rsidR="007A046D" w:rsidRPr="00664BB3" w:rsidRDefault="007A046D" w:rsidP="007A046D">
      <w:pPr>
        <w:pStyle w:val="Default"/>
        <w:numPr>
          <w:ilvl w:val="0"/>
          <w:numId w:val="11"/>
        </w:numPr>
        <w:spacing w:after="120"/>
        <w:ind w:left="1260"/>
        <w:jc w:val="both"/>
        <w:rPr>
          <w:rFonts w:ascii="Sylfaen" w:hAnsi="Sylfaen"/>
          <w:color w:val="auto"/>
          <w:sz w:val="22"/>
          <w:szCs w:val="22"/>
        </w:rPr>
      </w:pPr>
      <w:r w:rsidRPr="00664BB3">
        <w:rPr>
          <w:rFonts w:ascii="Sylfaen" w:hAnsi="Sylfaen"/>
          <w:color w:val="auto"/>
          <w:sz w:val="22"/>
          <w:szCs w:val="22"/>
        </w:rPr>
        <w:t xml:space="preserve">Develop a technical package to support governments in their domestic efforts to establish or strengthen: (a) </w:t>
      </w:r>
      <w:proofErr w:type="spellStart"/>
      <w:r w:rsidRPr="00664BB3">
        <w:rPr>
          <w:rFonts w:ascii="Sylfaen" w:hAnsi="Sylfaen"/>
          <w:color w:val="auto"/>
          <w:sz w:val="22"/>
          <w:szCs w:val="22"/>
        </w:rPr>
        <w:t>multistakeholder</w:t>
      </w:r>
      <w:proofErr w:type="spellEnd"/>
      <w:r w:rsidRPr="00664BB3">
        <w:rPr>
          <w:rFonts w:ascii="Sylfaen" w:hAnsi="Sylfaen"/>
          <w:color w:val="auto"/>
          <w:sz w:val="22"/>
          <w:szCs w:val="22"/>
        </w:rPr>
        <w:t xml:space="preserve"> dialogue mechanisms, as appropriate, to support the implementation of national multisectoral action plans for the prevention and control of NCDs in order to attain national targets; and (b) a national multisectoral mechanism, such as a high-level commission, agency or task force, to oversee the engagement, policy coherence and mutual accountability of different spheres of policy-making that have a bearing on NCDs, in order to advance the implementation of health-in-all-policies, whole-of-government and whole-of-society approaches, as well as to advance action on, and monitoring of, the determinants of NCDs, including social and environmental determinants.</w:t>
      </w:r>
    </w:p>
    <w:p w:rsidR="007A046D" w:rsidRPr="00664BB3" w:rsidRDefault="007A046D" w:rsidP="007A046D">
      <w:pPr>
        <w:pStyle w:val="Default"/>
        <w:numPr>
          <w:ilvl w:val="1"/>
          <w:numId w:val="9"/>
        </w:numPr>
        <w:spacing w:after="120"/>
        <w:ind w:left="1260"/>
        <w:jc w:val="both"/>
        <w:rPr>
          <w:rFonts w:ascii="Sylfaen" w:hAnsi="Sylfaen"/>
          <w:color w:val="auto"/>
          <w:sz w:val="22"/>
          <w:szCs w:val="22"/>
        </w:rPr>
      </w:pPr>
      <w:r w:rsidRPr="00664BB3">
        <w:rPr>
          <w:rFonts w:ascii="Sylfaen" w:hAnsi="Sylfaen"/>
          <w:color w:val="auto"/>
          <w:sz w:val="22"/>
          <w:szCs w:val="22"/>
        </w:rPr>
        <w:t xml:space="preserve">Pilot the above-mentioned technical package in a small group of up to six countries, including by convening national </w:t>
      </w:r>
      <w:proofErr w:type="spellStart"/>
      <w:r w:rsidRPr="00664BB3">
        <w:rPr>
          <w:rFonts w:ascii="Sylfaen" w:hAnsi="Sylfaen"/>
          <w:color w:val="auto"/>
          <w:sz w:val="22"/>
          <w:szCs w:val="22"/>
        </w:rPr>
        <w:t>multistakeholder</w:t>
      </w:r>
      <w:proofErr w:type="spellEnd"/>
      <w:r w:rsidRPr="00664BB3">
        <w:rPr>
          <w:rFonts w:ascii="Sylfaen" w:hAnsi="Sylfaen"/>
          <w:color w:val="auto"/>
          <w:sz w:val="22"/>
          <w:szCs w:val="22"/>
        </w:rPr>
        <w:t xml:space="preserve"> dialogues. </w:t>
      </w:r>
    </w:p>
    <w:p w:rsidR="007A046D" w:rsidRPr="007356D9" w:rsidRDefault="007A046D" w:rsidP="007A046D">
      <w:pPr>
        <w:pStyle w:val="Default"/>
        <w:numPr>
          <w:ilvl w:val="1"/>
          <w:numId w:val="9"/>
        </w:numPr>
        <w:spacing w:after="120"/>
        <w:ind w:left="1260"/>
        <w:jc w:val="both"/>
        <w:rPr>
          <w:rFonts w:ascii="Sylfaen" w:hAnsi="Sylfaen"/>
          <w:color w:val="auto"/>
          <w:sz w:val="22"/>
          <w:szCs w:val="22"/>
        </w:rPr>
      </w:pPr>
      <w:r w:rsidRPr="00664BB3">
        <w:rPr>
          <w:rFonts w:ascii="Sylfaen" w:hAnsi="Sylfaen"/>
          <w:color w:val="auto"/>
          <w:sz w:val="22"/>
          <w:szCs w:val="22"/>
        </w:rPr>
        <w:t xml:space="preserve">Provide for the stocktaking and dissemination of advocacy campaigns and develop communication packages, in forms suitable for replication and adaptation by countries, that educate the public about the harms of smoking and/or tobacco use and second-hand smoke, the harmful use of alcohol and the risks of excessive intake of fats (in particular saturated fats), trans-fats, sugars and salt; and that promote the consumption of fruits and vegetables, the choice of healthy, balanced and sustainable diets and the reduction of sedentary </w:t>
      </w:r>
      <w:proofErr w:type="spellStart"/>
      <w:r w:rsidRPr="00664BB3">
        <w:rPr>
          <w:rFonts w:ascii="Sylfaen" w:hAnsi="Sylfaen"/>
          <w:color w:val="auto"/>
          <w:sz w:val="22"/>
          <w:szCs w:val="22"/>
        </w:rPr>
        <w:t>behaviour</w:t>
      </w:r>
      <w:proofErr w:type="spellEnd"/>
      <w:r w:rsidRPr="00664BB3">
        <w:rPr>
          <w:rFonts w:ascii="Sylfaen" w:hAnsi="Sylfaen"/>
          <w:color w:val="auto"/>
          <w:sz w:val="22"/>
          <w:szCs w:val="22"/>
        </w:rPr>
        <w:t>.</w:t>
      </w:r>
    </w:p>
    <w:p w:rsidR="007A046D" w:rsidRPr="00664BB3" w:rsidRDefault="007A046D" w:rsidP="007A046D">
      <w:pPr>
        <w:pStyle w:val="Default"/>
        <w:numPr>
          <w:ilvl w:val="0"/>
          <w:numId w:val="11"/>
        </w:numPr>
        <w:spacing w:after="120"/>
        <w:jc w:val="both"/>
        <w:rPr>
          <w:rFonts w:ascii="Sylfaen" w:hAnsi="Sylfaen"/>
          <w:i/>
          <w:color w:val="auto"/>
          <w:sz w:val="22"/>
          <w:szCs w:val="22"/>
          <w:u w:val="single"/>
        </w:rPr>
      </w:pPr>
      <w:r w:rsidRPr="00664BB3">
        <w:rPr>
          <w:rFonts w:ascii="Sylfaen" w:hAnsi="Sylfaen"/>
          <w:b/>
          <w:bCs/>
          <w:i/>
          <w:color w:val="auto"/>
          <w:sz w:val="22"/>
          <w:szCs w:val="22"/>
          <w:u w:val="single"/>
        </w:rPr>
        <w:t xml:space="preserve">Prevention and control of noncommunicable diseases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bCs/>
          <w:color w:val="auto"/>
          <w:sz w:val="22"/>
          <w:szCs w:val="22"/>
        </w:rPr>
        <w:t xml:space="preserve">Report by the Director-General </w:t>
      </w:r>
      <w:r w:rsidRPr="00664BB3">
        <w:rPr>
          <w:rFonts w:ascii="Sylfaen" w:hAnsi="Sylfaen"/>
          <w:color w:val="auto"/>
          <w:sz w:val="22"/>
          <w:szCs w:val="22"/>
        </w:rPr>
        <w:t xml:space="preserve">is submitted in response to resolution WHA71.2 (2018).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The Political Declaration of the third High-level Meeting recognizes “that action to realize the commitments made for the prevention and control of non-communicable diseases is inadequate and that the level of progress and investment to date is insufficient to meet target 3.4 of the Sustainable Development Goals and that the world has yet to fulfil its promise of implementing, at all levels, measures to reduce the risk of premature death and disability from non-communicable diseases”; includes 14 new commitments by Heads of State and Government and representatives of States and Governments; broadens the scope of the commitments from the four major NCDs and four main risk factors (the so-called “4 x 4 NCD agenda”) to include commitments to reduce air pollution and promote mental health and well-being (the so-called “5 x 5 NCD agenda”); requests the Secretary-</w:t>
      </w:r>
      <w:r w:rsidRPr="00664BB3">
        <w:rPr>
          <w:rFonts w:ascii="Sylfaen" w:hAnsi="Sylfaen"/>
          <w:color w:val="auto"/>
          <w:sz w:val="22"/>
          <w:szCs w:val="22"/>
        </w:rPr>
        <w:lastRenderedPageBreak/>
        <w:t xml:space="preserve">General, in consultation with Member States, and in collaboration with the WHO and relevant funds, </w:t>
      </w:r>
      <w:proofErr w:type="spellStart"/>
      <w:r w:rsidRPr="00664BB3">
        <w:rPr>
          <w:rFonts w:ascii="Sylfaen" w:hAnsi="Sylfaen"/>
          <w:color w:val="auto"/>
          <w:sz w:val="22"/>
          <w:szCs w:val="22"/>
        </w:rPr>
        <w:t>programmes</w:t>
      </w:r>
      <w:proofErr w:type="spellEnd"/>
      <w:r w:rsidRPr="00664BB3">
        <w:rPr>
          <w:rFonts w:ascii="Sylfaen" w:hAnsi="Sylfaen"/>
          <w:color w:val="auto"/>
          <w:sz w:val="22"/>
          <w:szCs w:val="22"/>
        </w:rPr>
        <w:t xml:space="preserve"> and specialized agencies of the UN system, to submit to the General Assembly, by the end of 2024, a report on the progress achieved, in preparation for a fourth high-level meeting to be held in 2025.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On the occasion of the third high-level meeting, the WHO Secretariat also reappointed </w:t>
      </w:r>
      <w:proofErr w:type="spellStart"/>
      <w:r w:rsidRPr="00664BB3">
        <w:rPr>
          <w:rFonts w:ascii="Sylfaen" w:hAnsi="Sylfaen"/>
          <w:color w:val="auto"/>
          <w:sz w:val="22"/>
          <w:szCs w:val="22"/>
        </w:rPr>
        <w:t>Mr</w:t>
      </w:r>
      <w:proofErr w:type="spellEnd"/>
      <w:r w:rsidRPr="00664BB3">
        <w:rPr>
          <w:rFonts w:ascii="Sylfaen" w:hAnsi="Sylfaen"/>
          <w:color w:val="auto"/>
          <w:sz w:val="22"/>
          <w:szCs w:val="22"/>
        </w:rPr>
        <w:t xml:space="preserve"> Michael Bloomberg, Founder of Bloomberg Philanthropies, as WHO Global Ambassador for NCDs and Injuries, for a second term until September 2020. Projects under the ambassadorship are listed on WHO’s website.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To support governments in fulfilling their commitments made in the 2018 Political Declaration on NCDs, the WHO Secretariat will develop a delivery plan to meet the rapidly increasing demand for technical assistance requested by Member States and to ensure optimal delivery of the Thirteenth General </w:t>
      </w:r>
      <w:proofErr w:type="spellStart"/>
      <w:r w:rsidRPr="00664BB3">
        <w:rPr>
          <w:rFonts w:ascii="Sylfaen" w:hAnsi="Sylfaen"/>
          <w:color w:val="auto"/>
          <w:sz w:val="22"/>
          <w:szCs w:val="22"/>
        </w:rPr>
        <w:t>Programme</w:t>
      </w:r>
      <w:proofErr w:type="spellEnd"/>
      <w:r w:rsidRPr="00664BB3">
        <w:rPr>
          <w:rFonts w:ascii="Sylfaen" w:hAnsi="Sylfaen"/>
          <w:color w:val="auto"/>
          <w:sz w:val="22"/>
          <w:szCs w:val="22"/>
        </w:rPr>
        <w:t xml:space="preserve"> of Work, 2019–2023. To support Member States in realizing their commitment to accelerate their response over the next 3–5 years to address NCDs and attain Sustainable Development Goal target 3.4 by 2030, the Secretariat will identify a specific subset of “NCD accelerators” within the overall set of interventions included in the WHO list of best buys and other recommended interventions for the prevention and control of NCDs.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To fast-track health outcomes in specific areas in selected countries, WHO will scale up 3 flagship </w:t>
      </w:r>
      <w:proofErr w:type="spellStart"/>
      <w:r w:rsidRPr="00664BB3">
        <w:rPr>
          <w:rFonts w:ascii="Sylfaen" w:hAnsi="Sylfaen"/>
          <w:color w:val="auto"/>
          <w:sz w:val="22"/>
          <w:szCs w:val="22"/>
        </w:rPr>
        <w:t>programmes</w:t>
      </w:r>
      <w:proofErr w:type="spellEnd"/>
      <w:r w:rsidRPr="00664BB3">
        <w:rPr>
          <w:rFonts w:ascii="Sylfaen" w:hAnsi="Sylfaen"/>
          <w:color w:val="auto"/>
          <w:sz w:val="22"/>
          <w:szCs w:val="22"/>
        </w:rPr>
        <w:t xml:space="preserve">: (a) Bringing mental health out of the shadows; (b) Global hearts initiative to prevent premature deaths from NCDs, including the global initiative to eliminate industrially-produced trans-fat from the global food supply; (c) Cervical cancer elimination.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To support Member States in realizing their commitment, the Secretariat has provided note on current scientific knowledge, available evidence and a review of international experience for one of the three fiscal measures included in the set of best buys and other recommended interventions: (a) Increase excise taxes and prices on tobacco products; (b) Increase excise taxes on alcoholic beverages; (c) Reduce sugar consumption through effective taxation on sugar-sweetened beverages.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The Secretariat will continue its work on the development of an approach that can be used to register and publish contributions of the private sector, philanthropic entities and civil society to the achievement of the nine voluntary targets for NCDs by 2025 and Sustainable Development Goal target 3.4 by 2030.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In preparation for the fourth high-level meeting on the prevention and control of NCDs in 2025, the Secretariat will convene global meetings of national NCD directors and </w:t>
      </w:r>
      <w:proofErr w:type="spellStart"/>
      <w:r w:rsidRPr="00664BB3">
        <w:rPr>
          <w:rFonts w:ascii="Sylfaen" w:hAnsi="Sylfaen"/>
          <w:color w:val="auto"/>
          <w:sz w:val="22"/>
          <w:szCs w:val="22"/>
        </w:rPr>
        <w:t>programme</w:t>
      </w:r>
      <w:proofErr w:type="spellEnd"/>
      <w:r w:rsidRPr="00664BB3">
        <w:rPr>
          <w:rFonts w:ascii="Sylfaen" w:hAnsi="Sylfaen"/>
          <w:color w:val="auto"/>
          <w:sz w:val="22"/>
          <w:szCs w:val="22"/>
        </w:rPr>
        <w:t xml:space="preserve"> managers on a regular basis.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The Secretariat will convene the following dialogues every six months with representatives from international business associations representing the following industries: (a) Food and non-alcoholic beverage industries; (b) Pharmaceutical industries; (c) Economic operators in the area of alcohol production and trade; (d) Sports industries.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Political championing at the highest levels of government to address NCDs and mental health is viewed as invaluable in advancing policies on these matters. In that regard, a number of Heads of State and Government have emphasized the value of promoting informal collaboration among interested counterparts in order to intensify their efforts over the next three to five years to put their countries on a sustainable path to reaching Sustainable Development Goal target 3.4 by 2030. </w:t>
      </w:r>
    </w:p>
    <w:p w:rsidR="007A046D" w:rsidRPr="00664BB3" w:rsidRDefault="007A046D" w:rsidP="007A046D">
      <w:pPr>
        <w:pStyle w:val="Default"/>
        <w:spacing w:after="120"/>
        <w:jc w:val="both"/>
        <w:rPr>
          <w:rFonts w:ascii="Sylfaen" w:hAnsi="Sylfaen"/>
          <w:color w:val="auto"/>
          <w:sz w:val="22"/>
          <w:szCs w:val="22"/>
        </w:rPr>
      </w:pPr>
      <w:r w:rsidRPr="00664BB3">
        <w:rPr>
          <w:rFonts w:ascii="Sylfaen" w:hAnsi="Sylfaen"/>
          <w:color w:val="auto"/>
          <w:sz w:val="22"/>
          <w:szCs w:val="22"/>
        </w:rPr>
        <w:t xml:space="preserve">The Secretariat has set out how WHO will report in 2024 to the United Nations General Assembly on the national commitments. </w:t>
      </w:r>
    </w:p>
    <w:p w:rsidR="007356D9" w:rsidRPr="007356D9" w:rsidRDefault="007A046D" w:rsidP="007356D9">
      <w:pPr>
        <w:pStyle w:val="Default"/>
        <w:spacing w:after="120"/>
        <w:jc w:val="both"/>
        <w:rPr>
          <w:rFonts w:ascii="Sylfaen" w:hAnsi="Sylfaen"/>
          <w:color w:val="auto"/>
          <w:sz w:val="22"/>
          <w:szCs w:val="22"/>
        </w:rPr>
      </w:pPr>
      <w:r w:rsidRPr="00664BB3">
        <w:rPr>
          <w:rFonts w:ascii="Sylfaen" w:hAnsi="Sylfaen"/>
          <w:color w:val="auto"/>
          <w:sz w:val="22"/>
          <w:szCs w:val="22"/>
        </w:rPr>
        <w:lastRenderedPageBreak/>
        <w:t xml:space="preserve">WHO will, through the WHO-led United Nations Inter-Agency Task Force for the Prevention and Control of NCDs, develop new partnerships to achieve Sustainable Development Goals target 3.4 on NCDs and mental health with Governments, nongovernmental organizations, relevant private-sector entities, academic institutions and philanthropic foundations. </w:t>
      </w:r>
    </w:p>
    <w:p w:rsidR="007C0C47" w:rsidRPr="00664BB3" w:rsidRDefault="007C0C47" w:rsidP="007C0C47">
      <w:pPr>
        <w:spacing w:after="240" w:line="276" w:lineRule="auto"/>
        <w:jc w:val="both"/>
        <w:rPr>
          <w:rFonts w:ascii="Sylfaen" w:eastAsiaTheme="minorEastAsia" w:hAnsi="Sylfaen" w:cs="Calibri"/>
          <w:b/>
          <w:lang w:eastAsia="ru-RU"/>
        </w:rPr>
      </w:pPr>
      <w:r w:rsidRPr="00664BB3">
        <w:rPr>
          <w:rFonts w:ascii="Sylfaen" w:eastAsiaTheme="minorEastAsia" w:hAnsi="Sylfaen" w:cs="Calibri"/>
          <w:b/>
          <w:lang w:eastAsia="ru-RU"/>
        </w:rPr>
        <w:t>NCDs surveillance in Georgia</w:t>
      </w:r>
    </w:p>
    <w:p w:rsidR="007C0C47" w:rsidRPr="007356D9" w:rsidRDefault="007C0C47" w:rsidP="007C0C47">
      <w:pPr>
        <w:spacing w:after="240" w:line="276" w:lineRule="auto"/>
        <w:jc w:val="both"/>
        <w:rPr>
          <w:rFonts w:ascii="Sylfaen" w:hAnsi="Sylfaen" w:cs="Times New Roman"/>
        </w:rPr>
      </w:pPr>
      <w:r w:rsidRPr="007356D9">
        <w:rPr>
          <w:rFonts w:ascii="Sylfaen" w:hAnsi="Sylfaen" w:cs="Times New Roman"/>
        </w:rPr>
        <w:t xml:space="preserve">Non-communicable diseases make the greatest proportion of the total burden of disease and injuries in Georgia affecting the most productive years of life. According to WHO 2018 Health Report, non-communicable diseases account for nearly 97% of all deaths, among them 64% due to CVDs, 12.2% - cancer, 2.2% - diabetes, 4% - chronic respiratory diseases, 11% - trauma and 4% - other NCDs; they make influence not only on health but also on sustainable development of the country. </w:t>
      </w:r>
    </w:p>
    <w:p w:rsidR="007C0C47" w:rsidRPr="007356D9" w:rsidRDefault="007C0C47" w:rsidP="007C0C47">
      <w:pPr>
        <w:spacing w:after="240" w:line="276" w:lineRule="auto"/>
        <w:jc w:val="both"/>
        <w:rPr>
          <w:rFonts w:ascii="Sylfaen" w:hAnsi="Sylfaen" w:cs="Times New Roman"/>
        </w:rPr>
      </w:pPr>
      <w:r w:rsidRPr="007356D9">
        <w:rPr>
          <w:rFonts w:ascii="Sylfaen" w:hAnsi="Sylfaen" w:cs="Times New Roman"/>
        </w:rPr>
        <w:t>Among CVDs the biggest share in terms of mortality and morbidity falls on Hypertension (more than 50%) and tobacco. It worth to say that quite a serious success has been achieved – Since May 30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significant achievements in this regard.</w:t>
      </w:r>
    </w:p>
    <w:p w:rsidR="007C0C47" w:rsidRPr="007356D9" w:rsidRDefault="007C0C47" w:rsidP="007C0C47">
      <w:pPr>
        <w:spacing w:after="240" w:line="276" w:lineRule="auto"/>
        <w:jc w:val="both"/>
        <w:rPr>
          <w:rFonts w:ascii="Sylfaen" w:hAnsi="Sylfaen" w:cs="Times New Roman"/>
        </w:rPr>
      </w:pPr>
      <w:r w:rsidRPr="007356D9">
        <w:rPr>
          <w:rFonts w:ascii="Sylfaen" w:hAnsi="Sylfaen" w:cs="Times New Roman"/>
        </w:rPr>
        <w:t xml:space="preserve">For the effective prevention and control of NCDs it is essential to have timely access to precise and reliable information, to monitor and interpret health indicators, to monitor and evaluate the impact of interventions. For the effective NCD surveillance Georgia implemented The WHO </w:t>
      </w:r>
      <w:proofErr w:type="spellStart"/>
      <w:r w:rsidRPr="007356D9">
        <w:rPr>
          <w:rFonts w:ascii="Sylfaen" w:hAnsi="Sylfaen" w:cs="Times New Roman"/>
        </w:rPr>
        <w:t>STEPwise</w:t>
      </w:r>
      <w:proofErr w:type="spellEnd"/>
      <w:r w:rsidRPr="007356D9">
        <w:rPr>
          <w:rFonts w:ascii="Sylfaen" w:hAnsi="Sylfaen" w:cs="Times New Roman"/>
        </w:rPr>
        <w:t xml:space="preserve"> approach; 2 rounds of STEPS surveys have been conducted in 2010 and 2016 with technical and financial assistance of the WHO-Euro and WHO-HQ and giving us the unique possibility to compare the data not only with other countries but to monitor and evaluate patterns and trends of NCDs and risk-factors in Georgia.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w:t>
      </w:r>
    </w:p>
    <w:p w:rsidR="007C0C47" w:rsidRPr="007356D9" w:rsidRDefault="007C0C47" w:rsidP="007C0C47">
      <w:pPr>
        <w:spacing w:after="240" w:line="276" w:lineRule="auto"/>
        <w:jc w:val="both"/>
        <w:rPr>
          <w:rFonts w:ascii="Sylfaen" w:hAnsi="Sylfaen" w:cs="Times New Roman"/>
        </w:rPr>
      </w:pPr>
      <w:r w:rsidRPr="007356D9">
        <w:rPr>
          <w:rFonts w:ascii="Sylfaen" w:hAnsi="Sylfaen" w:cs="Times New Roman"/>
        </w:rPr>
        <w:t xml:space="preserve">Based on the information provided by the STEPS surveys the multisectoral state council on NCDs prevention and control was established in 2015; National Strategy of NCDs Prevention and Control and 4-year AP has been endorsed in January this year; and etc. Based on the STEPS and other survey data and according the strategy and AP the essential drugs for major NCDs for Georgia – IHD and stroke, asthma and COPD, Diabetes type 2 and etc. for the most vulnerable populations are arranged into the Universal Healthcare Program that is operational during the last 5 years and covers basic benefit package services and some medications at the primary healthcare level. </w:t>
      </w:r>
    </w:p>
    <w:p w:rsidR="007C0C47" w:rsidRPr="007356D9" w:rsidRDefault="007C0C47" w:rsidP="007C0C47">
      <w:pPr>
        <w:spacing w:after="200" w:line="276" w:lineRule="auto"/>
        <w:jc w:val="both"/>
        <w:rPr>
          <w:rFonts w:ascii="Sylfaen" w:hAnsi="Sylfaen" w:cs="Times New Roman"/>
        </w:rPr>
      </w:pPr>
      <w:r w:rsidRPr="007356D9">
        <w:rPr>
          <w:rFonts w:ascii="Sylfaen" w:hAnsi="Sylfaen" w:cs="Times New Roman"/>
        </w:rPr>
        <w:t xml:space="preserve">Data on NCD risk-factors are important for predicting the future burden of chronic disease in all populations and also for identifying potential interventions to reduce the future burden; with the assistance of the WHO-Euro and other international organizations we are using all possibilities to obtain the information on NCDs and their risk-factors through the surveys such as GYTS, RHS, </w:t>
      </w:r>
      <w:r w:rsidRPr="007356D9">
        <w:rPr>
          <w:rFonts w:ascii="Sylfaen" w:hAnsi="Sylfaen" w:cs="Times New Roman"/>
        </w:rPr>
        <w:lastRenderedPageBreak/>
        <w:t>Migrant Health Survey, Hep C survey, HBSC, COSI, National Iodine Survey, micronutrients deficiency sentinel surveillance systems that are piloting in 4 regions of Georgia, cancer registry, birth registry, and etc. The results of the iodine survey confirmed that Georgia has a sustained, effective USI program with more than 90% coverage of the population with quality iodized salt and that optimal iodine nutrition status has been achieved and sustained for the general population and pregnant women; thus iodine deficiency is defeated.</w:t>
      </w:r>
    </w:p>
    <w:p w:rsidR="007C0C47" w:rsidRPr="007356D9" w:rsidRDefault="007C0C47" w:rsidP="007C0C47">
      <w:pPr>
        <w:spacing w:after="240" w:line="276" w:lineRule="auto"/>
        <w:jc w:val="both"/>
        <w:rPr>
          <w:rFonts w:ascii="Sylfaen" w:hAnsi="Sylfaen" w:cs="Times New Roman"/>
        </w:rPr>
      </w:pPr>
      <w:r w:rsidRPr="007356D9">
        <w:rPr>
          <w:rFonts w:ascii="Sylfaen" w:hAnsi="Sylfaen" w:cs="Times New Roman"/>
        </w:rPr>
        <w:t xml:space="preserve">NCDs and risk-factors surveillance has great potential to orientate not only the primary but also secondary prevention, disease screening and management. That is our enormous challenge at this moment and we do hope that with international assistance we’ll be able to overcome this challenge in the nearest future in light of planned reforms in primary as well as public health systems of Georgia. </w:t>
      </w:r>
    </w:p>
    <w:p w:rsidR="007C0C47" w:rsidRPr="007356D9" w:rsidRDefault="007C0C47" w:rsidP="007C0C47">
      <w:pPr>
        <w:spacing w:after="240" w:line="276" w:lineRule="auto"/>
        <w:jc w:val="both"/>
        <w:rPr>
          <w:rFonts w:ascii="Sylfaen" w:hAnsi="Sylfaen" w:cs="Times New Roman"/>
        </w:rPr>
      </w:pPr>
      <w:r w:rsidRPr="007356D9">
        <w:rPr>
          <w:rFonts w:ascii="Sylfaen" w:hAnsi="Sylfaen" w:cs="Times New Roman"/>
        </w:rPr>
        <w:t>In conclusion there is a necessity to intensify efforts to scale up the financing instrument (NCDs and their risk-factors or Health Promotion Fund) for low- and lower-middle income countries to support them to reach SDG target 3.4 and other NCD-related SDG targets by 2030.</w:t>
      </w:r>
    </w:p>
    <w:p w:rsidR="007C0C47" w:rsidRPr="00664BB3" w:rsidRDefault="007C0C47" w:rsidP="007C0C47">
      <w:pPr>
        <w:spacing w:after="120" w:line="240" w:lineRule="auto"/>
        <w:jc w:val="both"/>
        <w:rPr>
          <w:rFonts w:ascii="Sylfaen" w:eastAsiaTheme="minorEastAsia" w:hAnsi="Sylfaen" w:cs="Calibri"/>
          <w:b/>
          <w:bCs/>
          <w:lang w:eastAsia="ru-RU"/>
        </w:rPr>
      </w:pPr>
      <w:r w:rsidRPr="00664BB3">
        <w:rPr>
          <w:rFonts w:ascii="Sylfaen" w:eastAsiaTheme="minorEastAsia" w:hAnsi="Sylfaen" w:cs="Calibri"/>
          <w:b/>
          <w:bCs/>
          <w:lang w:eastAsia="ru-RU"/>
        </w:rPr>
        <w:t>WHO-Georgia collaboration on NCDs</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Non-communicable Diseases Risk-factor STEPS surveys 2010 and 2016</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Global Youth Tobacco Surveys GYTS 2008, 2014 and 2017</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Smoking Cessation Promotion - 2016</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Smoking Cessation Mobile application – 2016</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Smoking Prevention in schools – 2017</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Preparing NCD National Targets and Indicators Framework - 2017</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Assessment to Knowledge, Attitude and Practice of Non- communicable disease prevention and control among health workers of primary health care settings in Tbilisi and Kakheti - 2017</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lang w:eastAsia="ru-RU"/>
        </w:rPr>
        <w:t>Various trainings, workshops, conferences</w:t>
      </w:r>
    </w:p>
    <w:p w:rsidR="007C0C47" w:rsidRPr="00664BB3" w:rsidRDefault="007C0C47" w:rsidP="007C0C47">
      <w:pPr>
        <w:numPr>
          <w:ilvl w:val="0"/>
          <w:numId w:val="13"/>
        </w:numPr>
        <w:spacing w:after="120" w:line="240" w:lineRule="auto"/>
        <w:jc w:val="both"/>
        <w:rPr>
          <w:rFonts w:ascii="Sylfaen" w:eastAsiaTheme="minorEastAsia" w:hAnsi="Sylfaen" w:cs="Calibri"/>
          <w:lang w:eastAsia="ru-RU"/>
        </w:rPr>
      </w:pPr>
      <w:r w:rsidRPr="00664BB3">
        <w:rPr>
          <w:rFonts w:ascii="Sylfaen" w:eastAsiaTheme="minorEastAsia" w:hAnsi="Sylfaen" w:cs="Calibri"/>
          <w:i/>
          <w:iCs/>
          <w:lang w:eastAsia="ru-RU"/>
        </w:rPr>
        <w:t xml:space="preserve">Salt consumption in Georgian Adult population based on 24-hour urine test </w:t>
      </w:r>
      <w:r w:rsidRPr="00664BB3">
        <w:rPr>
          <w:rFonts w:ascii="Sylfaen" w:eastAsiaTheme="minorEastAsia" w:hAnsi="Sylfaen" w:cs="Calibri"/>
          <w:iCs/>
          <w:lang w:eastAsia="ru-RU"/>
        </w:rPr>
        <w:t>is planned for 2019</w:t>
      </w:r>
    </w:p>
    <w:p w:rsidR="00B566F4" w:rsidRDefault="00B566F4" w:rsidP="007C301B">
      <w:pPr>
        <w:rPr>
          <w:rFonts w:ascii="Sylfaen" w:hAnsi="Sylfaen"/>
          <w:b/>
        </w:rPr>
      </w:pPr>
    </w:p>
    <w:p w:rsidR="007356D9" w:rsidRPr="00664BB3" w:rsidRDefault="007356D9" w:rsidP="007C301B">
      <w:pPr>
        <w:rPr>
          <w:rFonts w:ascii="Sylfaen" w:hAnsi="Sylfaen"/>
          <w:b/>
        </w:rPr>
      </w:pPr>
    </w:p>
    <w:p w:rsidR="007C301B" w:rsidRPr="00664BB3" w:rsidRDefault="007C301B" w:rsidP="007C301B">
      <w:pPr>
        <w:pStyle w:val="ListParagraph"/>
        <w:numPr>
          <w:ilvl w:val="0"/>
          <w:numId w:val="14"/>
        </w:numPr>
        <w:rPr>
          <w:rFonts w:ascii="Sylfaen" w:hAnsi="Sylfaen"/>
          <w:b/>
          <w:i/>
          <w:u w:val="single"/>
        </w:rPr>
      </w:pPr>
      <w:r w:rsidRPr="00664BB3">
        <w:rPr>
          <w:rFonts w:ascii="Sylfaen" w:hAnsi="Sylfaen"/>
          <w:b/>
          <w:i/>
          <w:u w:val="single"/>
        </w:rPr>
        <w:t>Ending tuberculosis</w:t>
      </w:r>
    </w:p>
    <w:p w:rsidR="007C301B" w:rsidRPr="00664BB3" w:rsidRDefault="007C301B" w:rsidP="007C301B">
      <w:pPr>
        <w:jc w:val="both"/>
        <w:rPr>
          <w:rFonts w:ascii="Sylfaen" w:hAnsi="Sylfaen" w:cstheme="minorHAnsi"/>
        </w:rPr>
      </w:pPr>
      <w:r w:rsidRPr="00664BB3">
        <w:rPr>
          <w:rFonts w:ascii="Sylfaen" w:hAnsi="Sylfaen" w:cstheme="minorHAnsi"/>
        </w:rPr>
        <w:t>The first high-level meeting of the General Assembly on the fight against tuberculosis, convened by the President of the General Assembly, was held on 26 September 2018, with over 1000 participants. The theme of the meeting was “United to end tuberculosis: an urgent global response to a global epidemic”. The meeting resulted in an action-oriented political declaration, which the delegations approved by acclamation and the General Assembly adopted on 10 October 2018.</w:t>
      </w:r>
    </w:p>
    <w:p w:rsidR="007C301B" w:rsidRPr="00664BB3" w:rsidRDefault="007C301B" w:rsidP="007C301B">
      <w:pPr>
        <w:jc w:val="both"/>
        <w:rPr>
          <w:rFonts w:ascii="Sylfaen" w:hAnsi="Sylfaen" w:cstheme="minorHAnsi"/>
        </w:rPr>
      </w:pPr>
      <w:r w:rsidRPr="00664BB3">
        <w:rPr>
          <w:rFonts w:ascii="Sylfaen" w:hAnsi="Sylfaen" w:cstheme="minorHAnsi"/>
        </w:rPr>
        <w:lastRenderedPageBreak/>
        <w:t xml:space="preserve">The political declaration reaffirms commitment to meet the targets for 2030 set for ending tuberculosis in all countries under the Sustainable Development Goals and in the End TB Strategy. The political declaration included request to promote collaboration among all stakeholders to end the tuberculosis epidemic with a special focus on acceleration of efforts, strengthening country capacity and multisectoral response. </w:t>
      </w:r>
    </w:p>
    <w:p w:rsidR="007C301B" w:rsidRPr="00664BB3" w:rsidRDefault="007C301B" w:rsidP="007C301B">
      <w:pPr>
        <w:jc w:val="both"/>
        <w:rPr>
          <w:rFonts w:ascii="Sylfaen" w:hAnsi="Sylfaen" w:cstheme="minorHAnsi"/>
        </w:rPr>
      </w:pPr>
      <w:r w:rsidRPr="00664BB3">
        <w:rPr>
          <w:rFonts w:ascii="Sylfaen" w:hAnsi="Sylfaen" w:cstheme="minorHAnsi"/>
        </w:rPr>
        <w:t>In line with the declaration, WHO committed to support strengthened and updated national strategic plans and targets in line with new bold commitments; providing support to enable effective, integrated, people-</w:t>
      </w:r>
      <w:proofErr w:type="spellStart"/>
      <w:r w:rsidRPr="00664BB3">
        <w:rPr>
          <w:rFonts w:ascii="Sylfaen" w:hAnsi="Sylfaen" w:cstheme="minorHAnsi"/>
        </w:rPr>
        <w:t>centred</w:t>
      </w:r>
      <w:proofErr w:type="spellEnd"/>
      <w:r w:rsidRPr="00664BB3">
        <w:rPr>
          <w:rFonts w:ascii="Sylfaen" w:hAnsi="Sylfaen" w:cstheme="minorHAnsi"/>
        </w:rPr>
        <w:t xml:space="preserve"> tuberculosis prevention and care; policy revision and resource mobilization; monitoring and evaluation; and research promotion. Throughout, efforts will include enabling meaningful engagement of civil society.</w:t>
      </w:r>
    </w:p>
    <w:p w:rsidR="007C301B" w:rsidRPr="00664BB3" w:rsidRDefault="007C301B" w:rsidP="007C301B">
      <w:pPr>
        <w:jc w:val="both"/>
        <w:rPr>
          <w:rFonts w:ascii="Sylfaen" w:hAnsi="Sylfaen" w:cstheme="minorHAnsi"/>
        </w:rPr>
      </w:pPr>
      <w:r w:rsidRPr="00664BB3">
        <w:rPr>
          <w:rFonts w:ascii="Sylfaen" w:hAnsi="Sylfaen" w:cstheme="minorHAnsi"/>
        </w:rPr>
        <w:t>Georgia has achieved</w:t>
      </w:r>
      <w:r w:rsidRPr="00664BB3">
        <w:rPr>
          <w:rFonts w:ascii="Sylfaen" w:hAnsi="Sylfaen" w:cstheme="minorHAnsi"/>
          <w:lang w:val="en-GB"/>
        </w:rPr>
        <w:t xml:space="preserve"> a</w:t>
      </w:r>
      <w:r w:rsidRPr="00664BB3">
        <w:rPr>
          <w:rFonts w:ascii="Sylfaen" w:hAnsi="Sylfaen" w:cstheme="minorHAnsi"/>
        </w:rPr>
        <w:t xml:space="preserve"> remarkable progress in its fight against Tuberculosis. During the last several years TB case notification has been decreasing on average by 9% annually. Robust and sustainable surveillance system assures us that this trend reflects a genuine reduction in TB incidence. According to the National TB Program notifications data, a total of 2 927 TB cases (all forms) were registered in 2017 (including, in penitentiary sector), which is 79 cases per 100,000 population. At the same time, treatment success rate in sensitive patients (83% among 2016 cohort) exceeds average for WHO European region. Treatment success rate in M/XDR patients is below the target, but significantly improved after programmatic introduction of new drugs. Treatment success rate in MDR patients increased from 49 to 56%, while in XDR patients from 32 to 56%.</w:t>
      </w:r>
    </w:p>
    <w:p w:rsidR="007C301B" w:rsidRPr="00664BB3" w:rsidRDefault="007C301B" w:rsidP="007C301B">
      <w:pPr>
        <w:jc w:val="both"/>
        <w:rPr>
          <w:rFonts w:ascii="Sylfaen" w:hAnsi="Sylfaen" w:cstheme="minorHAnsi"/>
        </w:rPr>
      </w:pPr>
      <w:r w:rsidRPr="00664BB3">
        <w:rPr>
          <w:rFonts w:ascii="Sylfaen" w:hAnsi="Sylfaen"/>
        </w:rPr>
        <w:t xml:space="preserve">The country elaborated and started implementation of a national strategy to stop the spread of TB and to reduce the burden of MDR-TB and </w:t>
      </w:r>
      <w:r w:rsidRPr="00664BB3">
        <w:rPr>
          <w:rFonts w:ascii="Sylfaen" w:hAnsi="Sylfaen" w:cstheme="minorHAnsi"/>
        </w:rPr>
        <w:t xml:space="preserve">especially of extensively drug resistant (XDR) TB. The strategy covers a comprehensive spectrum of interventions including updating TB management guidelines and offering individual treatment adherence support package. </w:t>
      </w:r>
    </w:p>
    <w:p w:rsidR="007C301B" w:rsidRPr="00664BB3" w:rsidRDefault="007C301B" w:rsidP="007C301B">
      <w:pPr>
        <w:jc w:val="both"/>
        <w:rPr>
          <w:rFonts w:ascii="Sylfaen" w:hAnsi="Sylfaen" w:cstheme="minorHAnsi"/>
        </w:rPr>
      </w:pPr>
      <w:r w:rsidRPr="00664BB3">
        <w:rPr>
          <w:rFonts w:ascii="Sylfaen" w:hAnsi="Sylfaen" w:cstheme="minorHAnsi"/>
        </w:rPr>
        <w:t xml:space="preserve">These achievements are attributed to universal access to quality TB diagnostics and treatment enabled by political commitment, mobilization of financing, involvement of all care providers through public-private collaboration, introducing patient-centered approaches and exploring Innovative technologies and service delivery models. </w:t>
      </w:r>
    </w:p>
    <w:p w:rsidR="007C301B" w:rsidRPr="00664BB3" w:rsidRDefault="007C301B" w:rsidP="007C301B">
      <w:pPr>
        <w:jc w:val="both"/>
        <w:rPr>
          <w:rFonts w:ascii="Sylfaen" w:eastAsiaTheme="minorEastAsia" w:hAnsi="Sylfaen" w:cstheme="minorHAnsi"/>
          <w:kern w:val="24"/>
          <w:lang w:eastAsia="en-GB"/>
        </w:rPr>
      </w:pPr>
      <w:r w:rsidRPr="00664BB3">
        <w:rPr>
          <w:rFonts w:ascii="Sylfaen" w:eastAsiaTheme="minorEastAsia" w:hAnsi="Sylfaen" w:cstheme="minorHAnsi"/>
          <w:kern w:val="24"/>
          <w:lang w:eastAsia="en-GB"/>
        </w:rPr>
        <w:t>Georgia implemented a pilot project in one of the regions to test the potential for integration of TB, HIV and HCV screening services at the primary healthcare level to scale up disease detection through active case finding under the "one umbrella." The new model enabled significant increase in case detection and also promoted referral to decentralized specialized services. Based the promising results obtained during the pilot, the country intends to standardize and roll-out the approach countrywide in 2019-2020.</w:t>
      </w:r>
    </w:p>
    <w:p w:rsidR="00754571" w:rsidRPr="00664BB3" w:rsidRDefault="00754571" w:rsidP="005309CA">
      <w:pPr>
        <w:pStyle w:val="Default"/>
        <w:jc w:val="both"/>
        <w:rPr>
          <w:rFonts w:ascii="Sylfaen" w:hAnsi="Sylfaen"/>
          <w:b/>
          <w:bCs/>
          <w:i/>
          <w:color w:val="auto"/>
          <w:sz w:val="22"/>
          <w:szCs w:val="22"/>
          <w:u w:val="single"/>
        </w:rPr>
      </w:pPr>
    </w:p>
    <w:p w:rsidR="007356D9" w:rsidRPr="007356D9" w:rsidRDefault="008E042A" w:rsidP="005309CA">
      <w:pPr>
        <w:pStyle w:val="Default"/>
        <w:jc w:val="both"/>
        <w:rPr>
          <w:rFonts w:ascii="Sylfaen" w:hAnsi="Sylfaen"/>
          <w:b/>
          <w:bCs/>
          <w:i/>
          <w:color w:val="auto"/>
          <w:sz w:val="22"/>
          <w:szCs w:val="22"/>
          <w:u w:val="single"/>
        </w:rPr>
      </w:pPr>
      <w:r w:rsidRPr="00664BB3">
        <w:rPr>
          <w:rFonts w:ascii="Sylfaen" w:hAnsi="Sylfaen"/>
          <w:b/>
          <w:bCs/>
          <w:i/>
          <w:color w:val="auto"/>
          <w:sz w:val="22"/>
          <w:szCs w:val="22"/>
          <w:u w:val="single"/>
        </w:rPr>
        <w:t>6. Other technical matters</w:t>
      </w:r>
    </w:p>
    <w:p w:rsidR="005309CA" w:rsidRPr="007356D9" w:rsidRDefault="005309CA" w:rsidP="005309CA">
      <w:pPr>
        <w:rPr>
          <w:rFonts w:ascii="Sylfaen" w:hAnsi="Sylfaen" w:cs="Times New Roman"/>
          <w:b/>
          <w:i/>
          <w:u w:val="single"/>
        </w:rPr>
      </w:pPr>
      <w:r w:rsidRPr="00664BB3">
        <w:rPr>
          <w:rFonts w:ascii="Sylfaen" w:hAnsi="Sylfaen" w:cs="Times New Roman"/>
          <w:b/>
          <w:i/>
          <w:u w:val="single"/>
        </w:rPr>
        <w:t>6.1 Pandemic Influenza Preparedness Framework for the sharing of influenza viruses and access to vaccines and other benefits</w:t>
      </w:r>
    </w:p>
    <w:p w:rsidR="005309CA" w:rsidRPr="00664BB3" w:rsidRDefault="005309CA" w:rsidP="003C308F">
      <w:pPr>
        <w:jc w:val="both"/>
        <w:rPr>
          <w:rFonts w:ascii="Sylfaen" w:hAnsi="Sylfaen" w:cs="Times New Roman"/>
        </w:rPr>
      </w:pPr>
      <w:r w:rsidRPr="00664BB3">
        <w:rPr>
          <w:rFonts w:ascii="Sylfaen" w:hAnsi="Sylfaen" w:cs="Times New Roman"/>
        </w:rPr>
        <w:t xml:space="preserve">In accordance with decision </w:t>
      </w:r>
      <w:r w:rsidRPr="00664BB3">
        <w:rPr>
          <w:rFonts w:ascii="Sylfaen" w:hAnsi="Sylfaen" w:cs="Times New Roman"/>
          <w:b/>
          <w:i/>
        </w:rPr>
        <w:t>EB140(5) (2017) and section 6.14.5</w:t>
      </w:r>
      <w:r w:rsidRPr="00664BB3">
        <w:rPr>
          <w:rFonts w:ascii="Sylfaen" w:hAnsi="Sylfaen" w:cs="Times New Roman"/>
        </w:rPr>
        <w:t xml:space="preserve"> of the Pandemic Influenza Preparedness (PIP) Framework, the Executive Board will be invited to consider a proposal on which </w:t>
      </w:r>
      <w:r w:rsidRPr="00664BB3">
        <w:rPr>
          <w:rFonts w:ascii="Sylfaen" w:hAnsi="Sylfaen" w:cs="Times New Roman"/>
        </w:rPr>
        <w:lastRenderedPageBreak/>
        <w:t>proportion of PIP Partnership Contribution funds should be used for inter-pandemic preparedness measures and which proportion should be reserved for pandemic influenza response activities.</w:t>
      </w:r>
    </w:p>
    <w:p w:rsidR="005309CA" w:rsidRPr="00664BB3" w:rsidRDefault="005309CA" w:rsidP="003C308F">
      <w:pPr>
        <w:jc w:val="both"/>
        <w:rPr>
          <w:rFonts w:ascii="Sylfaen" w:hAnsi="Sylfaen" w:cs="Times New Roman"/>
        </w:rPr>
      </w:pPr>
      <w:r w:rsidRPr="00664BB3">
        <w:rPr>
          <w:rFonts w:ascii="Sylfaen" w:hAnsi="Sylfaen" w:cs="Times New Roman"/>
          <w:b/>
          <w:i/>
          <w:u w:val="single"/>
        </w:rPr>
        <w:t>Decision EB140</w:t>
      </w:r>
      <w:r w:rsidR="002B64A1" w:rsidRPr="00664BB3">
        <w:rPr>
          <w:rFonts w:ascii="Sylfaen" w:hAnsi="Sylfaen" w:cs="Times New Roman"/>
          <w:b/>
          <w:i/>
          <w:u w:val="single"/>
        </w:rPr>
        <w:t xml:space="preserve"> </w:t>
      </w:r>
      <w:r w:rsidRPr="00664BB3">
        <w:rPr>
          <w:rFonts w:ascii="Sylfaen" w:hAnsi="Sylfaen" w:cs="Times New Roman"/>
          <w:b/>
          <w:i/>
          <w:u w:val="single"/>
        </w:rPr>
        <w:t>(5) (2017):</w:t>
      </w:r>
      <w:r w:rsidRPr="00664BB3">
        <w:rPr>
          <w:rFonts w:ascii="Sylfaen" w:hAnsi="Sylfaen" w:cs="Times New Roman"/>
        </w:rPr>
        <w:t xml:space="preserve"> concerning the Pandemic Influenza Preparedness Framework for the sharing of influenza viruses and access to vaccines and other benefits</w:t>
      </w:r>
    </w:p>
    <w:p w:rsidR="005309CA" w:rsidRPr="00664BB3" w:rsidRDefault="005309CA" w:rsidP="003C308F">
      <w:pPr>
        <w:jc w:val="both"/>
        <w:rPr>
          <w:rFonts w:ascii="Sylfaen" w:hAnsi="Sylfaen" w:cs="Times New Roman"/>
        </w:rPr>
      </w:pPr>
      <w:r w:rsidRPr="00664BB3">
        <w:rPr>
          <w:rFonts w:ascii="Sylfaen" w:hAnsi="Sylfaen" w:cs="Times New Roman"/>
        </w:rPr>
        <w:t>The Executive Board, having considered the report of the 2016 Pandemic Influenza Preparedness (PIP) Framework Review Group;</w:t>
      </w:r>
      <w:r w:rsidR="002B64A1" w:rsidRPr="00664BB3">
        <w:rPr>
          <w:rFonts w:ascii="Sylfaen" w:hAnsi="Sylfaen" w:cs="Times New Roman"/>
        </w:rPr>
        <w:t xml:space="preserve"> </w:t>
      </w:r>
      <w:r w:rsidRPr="00664BB3">
        <w:rPr>
          <w:rFonts w:ascii="Sylfaen" w:hAnsi="Sylfaen" w:cs="Times New Roman"/>
        </w:rPr>
        <w:t xml:space="preserve">recalling section 6.14.5 of the Pandemic Influenza Preparedness (PIP) Framework, according to which the Director-General will propose to the Executive Board which proportion of partnership contributions should be used for inter-pandemic preparedness measures, and which proportion should be reserved for response activities in the event of a pandemic, recalling also decision EB131(2) (2012), wherein it was decided that, over the next five years (2012−2016) approximately 70% of contributions should be used for pandemic preparedness measures and approximately 30% should be reserved for response activities, recognizing the need for and usefulness of flexibility in allocating funds; further recalling that in April 2016 the PIP Advisory Group recommended to the Director-General that all decisions relating to the implementation of partnership contributions be extended to 31 December 2017, including Executive Board decision EB131(2), and that the recommendation of the Advisory Group was therefore to extend also the proportional division between pandemic preparedness measures and response activities agreed through decision EB131(2); having further considered documents EB140/15 and EB140/16 and the recommendations, in particular recommendation 36, of the 2016 Pandemic Influenza Preparedness (PIP) Framework Review Group contained in EB140/16, decided the following: </w:t>
      </w:r>
    </w:p>
    <w:p w:rsidR="005309CA" w:rsidRPr="00664BB3" w:rsidRDefault="005309CA" w:rsidP="003C308F">
      <w:pPr>
        <w:jc w:val="both"/>
        <w:rPr>
          <w:rFonts w:ascii="Sylfaen" w:hAnsi="Sylfaen" w:cs="Times New Roman"/>
        </w:rPr>
      </w:pPr>
      <w:r w:rsidRPr="00664BB3">
        <w:rPr>
          <w:rFonts w:ascii="Sylfaen" w:hAnsi="Sylfaen" w:cs="Times New Roman"/>
        </w:rPr>
        <w:t xml:space="preserve">(1) to extend until 28 February 2018 the application of decision EB131(2) (2012); </w:t>
      </w:r>
    </w:p>
    <w:p w:rsidR="005309CA" w:rsidRPr="00664BB3" w:rsidRDefault="005309CA" w:rsidP="003C308F">
      <w:pPr>
        <w:jc w:val="both"/>
        <w:rPr>
          <w:rFonts w:ascii="Sylfaen" w:hAnsi="Sylfaen" w:cs="Times New Roman"/>
        </w:rPr>
      </w:pPr>
      <w:r w:rsidRPr="00664BB3">
        <w:rPr>
          <w:rFonts w:ascii="Sylfaen" w:hAnsi="Sylfaen" w:cs="Times New Roman"/>
        </w:rPr>
        <w:t xml:space="preserve">(2) to request the Director-General to propose, in accordance with section 6.14.5 of the Pandemic Influenza Preparedness (PIP) Framework, a new proposal on which proportion of partnership contributions should be used for inter-pandemic preparedness measures, and which proportion should be reserved for response activities in the event of a pandemic, based on the advice of the PIP Advisory Group, for consideration by the Executive Board at its 142nd session in January 2018; </w:t>
      </w:r>
    </w:p>
    <w:p w:rsidR="005309CA" w:rsidRPr="00664BB3" w:rsidRDefault="005309CA" w:rsidP="003C308F">
      <w:pPr>
        <w:jc w:val="both"/>
        <w:rPr>
          <w:rFonts w:ascii="Sylfaen" w:hAnsi="Sylfaen" w:cs="Times New Roman"/>
        </w:rPr>
      </w:pPr>
      <w:r w:rsidRPr="00664BB3">
        <w:rPr>
          <w:rFonts w:ascii="Sylfaen" w:hAnsi="Sylfaen" w:cs="Times New Roman"/>
        </w:rPr>
        <w:t xml:space="preserve">(3) to request the Director-General to continue consultations with the secretariat of the Convention on Biological Diversity and other relevant international organizations, as appropriate, in the context of the existing international commitments, on access to pathogens and fair and equitable sharing of benefits, in the interest of public health, and to report thereon to the Seventieth World Health Assembly. </w:t>
      </w:r>
    </w:p>
    <w:p w:rsidR="005309CA" w:rsidRPr="00664BB3" w:rsidRDefault="005309CA" w:rsidP="003C308F">
      <w:pPr>
        <w:jc w:val="both"/>
        <w:rPr>
          <w:rFonts w:ascii="Sylfaen" w:hAnsi="Sylfaen" w:cs="Times New Roman"/>
        </w:rPr>
      </w:pPr>
      <w:r w:rsidRPr="00664BB3">
        <w:rPr>
          <w:rFonts w:ascii="Sylfaen" w:hAnsi="Sylfaen" w:cs="Times New Roman"/>
        </w:rPr>
        <w:t>(Tenth meeting, 27 January 2017)</w:t>
      </w:r>
    </w:p>
    <w:p w:rsidR="005309CA" w:rsidRPr="00664BB3" w:rsidRDefault="005309CA" w:rsidP="003C308F">
      <w:pPr>
        <w:autoSpaceDE w:val="0"/>
        <w:autoSpaceDN w:val="0"/>
        <w:adjustRightInd w:val="0"/>
        <w:spacing w:after="0" w:line="240" w:lineRule="auto"/>
        <w:jc w:val="both"/>
        <w:rPr>
          <w:rFonts w:ascii="Sylfaen" w:hAnsi="Sylfaen" w:cs="Times New Roman"/>
        </w:rPr>
      </w:pPr>
      <w:r w:rsidRPr="00664BB3">
        <w:rPr>
          <w:rFonts w:ascii="Sylfaen" w:hAnsi="Sylfaen" w:cs="Times New Roman"/>
          <w:b/>
          <w:i/>
          <w:u w:val="single"/>
        </w:rPr>
        <w:t>6.14.5 of the Pandemic Influenza Preparedness (PIP) Framework</w:t>
      </w:r>
      <w:r w:rsidRPr="00664BB3">
        <w:rPr>
          <w:rFonts w:ascii="Sylfaen" w:hAnsi="Sylfaen" w:cs="Times New Roman"/>
        </w:rPr>
        <w:t>: The Director-General will propose to the Executive Board which proportion of contributions should be used for inter-pandemic preparedness measures, and which proportion should be reserved for response activities</w:t>
      </w:r>
      <w:r w:rsidR="003A1671" w:rsidRPr="00664BB3">
        <w:rPr>
          <w:rFonts w:ascii="Sylfaen" w:hAnsi="Sylfaen" w:cs="Times New Roman"/>
        </w:rPr>
        <w:t xml:space="preserve"> </w:t>
      </w:r>
      <w:r w:rsidRPr="00664BB3">
        <w:rPr>
          <w:rFonts w:ascii="Sylfaen" w:hAnsi="Sylfaen" w:cs="Times New Roman"/>
        </w:rPr>
        <w:t>in the event of a pandemic, based on the advice of the “Advisory Group”.</w:t>
      </w:r>
    </w:p>
    <w:p w:rsidR="005309CA" w:rsidRPr="00664BB3" w:rsidRDefault="005309CA" w:rsidP="003C308F">
      <w:pPr>
        <w:autoSpaceDE w:val="0"/>
        <w:autoSpaceDN w:val="0"/>
        <w:adjustRightInd w:val="0"/>
        <w:spacing w:after="0" w:line="240" w:lineRule="auto"/>
        <w:jc w:val="both"/>
        <w:rPr>
          <w:rFonts w:ascii="Sylfaen" w:hAnsi="Sylfaen" w:cs="Times New Roman"/>
        </w:rPr>
      </w:pPr>
    </w:p>
    <w:p w:rsidR="005309CA" w:rsidRPr="00664BB3" w:rsidRDefault="005309CA" w:rsidP="003C308F">
      <w:pPr>
        <w:widowControl w:val="0"/>
        <w:spacing w:before="25" w:after="0" w:line="240" w:lineRule="auto"/>
        <w:jc w:val="both"/>
        <w:outlineLvl w:val="0"/>
        <w:rPr>
          <w:rFonts w:ascii="Sylfaen" w:eastAsia="Arial" w:hAnsi="Sylfaen" w:cs="Times New Roman"/>
          <w:b/>
          <w:i/>
          <w:u w:val="single"/>
        </w:rPr>
      </w:pPr>
      <w:r w:rsidRPr="00664BB3">
        <w:rPr>
          <w:rFonts w:ascii="Sylfaen" w:eastAsia="Arial" w:hAnsi="Sylfaen" w:cs="Times New Roman"/>
          <w:b/>
          <w:i/>
          <w:u w:val="single"/>
        </w:rPr>
        <w:t>Pandemic Influenza Preparedness (PIP) Framework</w:t>
      </w:r>
      <w:r w:rsidRPr="00664BB3">
        <w:rPr>
          <w:rFonts w:ascii="Sylfaen" w:eastAsia="Arial" w:hAnsi="Sylfaen" w:cs="Times New Roman"/>
          <w:spacing w:val="-9"/>
          <w:w w:val="90"/>
        </w:rPr>
        <w:t xml:space="preserve"> </w:t>
      </w:r>
      <w:r w:rsidRPr="00664BB3">
        <w:rPr>
          <w:rFonts w:ascii="Sylfaen" w:eastAsia="Arial" w:hAnsi="Sylfaen" w:cs="Times New Roman"/>
          <w:b/>
          <w:i/>
          <w:u w:val="single"/>
        </w:rPr>
        <w:t>Summary</w:t>
      </w:r>
    </w:p>
    <w:p w:rsidR="005309CA" w:rsidRPr="00664BB3" w:rsidRDefault="005309CA" w:rsidP="003C308F">
      <w:pPr>
        <w:spacing w:line="200" w:lineRule="exact"/>
        <w:jc w:val="both"/>
        <w:rPr>
          <w:rFonts w:ascii="Sylfaen" w:hAnsi="Sylfaen" w:cs="Times New Roman"/>
        </w:rPr>
      </w:pPr>
    </w:p>
    <w:p w:rsidR="005309CA" w:rsidRPr="00664BB3" w:rsidRDefault="005309CA" w:rsidP="002B64A1">
      <w:pPr>
        <w:widowControl w:val="0"/>
        <w:spacing w:before="77" w:after="0" w:line="234" w:lineRule="auto"/>
        <w:ind w:right="144"/>
        <w:jc w:val="both"/>
        <w:rPr>
          <w:rFonts w:ascii="Sylfaen" w:eastAsia="Arial" w:hAnsi="Sylfaen" w:cs="Times New Roman"/>
        </w:rPr>
      </w:pPr>
      <w:r w:rsidRPr="00664BB3">
        <w:rPr>
          <w:rFonts w:ascii="Sylfaen" w:eastAsia="Arial" w:hAnsi="Sylfaen" w:cs="Times New Roman"/>
          <w:spacing w:val="1"/>
        </w:rPr>
        <w:t>G</w:t>
      </w:r>
      <w:r w:rsidRPr="00664BB3">
        <w:rPr>
          <w:rFonts w:ascii="Sylfaen" w:eastAsia="Arial" w:hAnsi="Sylfaen" w:cs="Times New Roman"/>
          <w:spacing w:val="-2"/>
        </w:rPr>
        <w:t>l</w:t>
      </w:r>
      <w:r w:rsidRPr="00664BB3">
        <w:rPr>
          <w:rFonts w:ascii="Sylfaen" w:eastAsia="Arial" w:hAnsi="Sylfaen" w:cs="Times New Roman"/>
          <w:spacing w:val="-1"/>
        </w:rPr>
        <w:t>oba</w:t>
      </w:r>
      <w:r w:rsidRPr="00664BB3">
        <w:rPr>
          <w:rFonts w:ascii="Sylfaen" w:eastAsia="Arial" w:hAnsi="Sylfaen" w:cs="Times New Roman"/>
        </w:rPr>
        <w:t>l</w:t>
      </w:r>
      <w:r w:rsidRPr="00664BB3">
        <w:rPr>
          <w:rFonts w:ascii="Sylfaen" w:eastAsia="Arial" w:hAnsi="Sylfaen" w:cs="Times New Roman"/>
          <w:spacing w:val="48"/>
        </w:rPr>
        <w:t xml:space="preserve"> </w:t>
      </w:r>
      <w:r w:rsidRPr="00664BB3">
        <w:rPr>
          <w:rFonts w:ascii="Sylfaen" w:eastAsia="Arial" w:hAnsi="Sylfaen" w:cs="Times New Roman"/>
          <w:spacing w:val="-1"/>
        </w:rPr>
        <w:t>hea</w:t>
      </w:r>
      <w:r w:rsidRPr="00664BB3">
        <w:rPr>
          <w:rFonts w:ascii="Sylfaen" w:eastAsia="Arial" w:hAnsi="Sylfaen" w:cs="Times New Roman"/>
          <w:spacing w:val="-2"/>
        </w:rPr>
        <w:t>l</w:t>
      </w:r>
      <w:r w:rsidRPr="00664BB3">
        <w:rPr>
          <w:rFonts w:ascii="Sylfaen" w:eastAsia="Arial" w:hAnsi="Sylfaen" w:cs="Times New Roman"/>
          <w:spacing w:val="1"/>
        </w:rPr>
        <w:t>t</w:t>
      </w:r>
      <w:r w:rsidRPr="00664BB3">
        <w:rPr>
          <w:rFonts w:ascii="Sylfaen" w:eastAsia="Arial" w:hAnsi="Sylfaen" w:cs="Times New Roman"/>
        </w:rPr>
        <w:t>h</w:t>
      </w:r>
      <w:r w:rsidRPr="00664BB3">
        <w:rPr>
          <w:rFonts w:ascii="Sylfaen" w:eastAsia="Arial" w:hAnsi="Sylfaen" w:cs="Times New Roman"/>
          <w:spacing w:val="48"/>
        </w:rPr>
        <w:t xml:space="preserve"> </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c</w:t>
      </w:r>
      <w:r w:rsidRPr="00664BB3">
        <w:rPr>
          <w:rFonts w:ascii="Sylfaen" w:eastAsia="Arial" w:hAnsi="Sylfaen" w:cs="Times New Roman"/>
          <w:spacing w:val="-1"/>
        </w:rPr>
        <w:t>u</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y</w:t>
      </w:r>
      <w:r w:rsidRPr="00664BB3">
        <w:rPr>
          <w:rFonts w:ascii="Sylfaen" w:eastAsia="Arial" w:hAnsi="Sylfaen" w:cs="Times New Roman"/>
          <w:spacing w:val="46"/>
        </w:rPr>
        <w:t xml:space="preserve"> </w:t>
      </w:r>
      <w:r w:rsidRPr="00664BB3">
        <w:rPr>
          <w:rFonts w:ascii="Sylfaen" w:eastAsia="Arial" w:hAnsi="Sylfaen" w:cs="Times New Roman"/>
          <w:spacing w:val="-1"/>
        </w:rPr>
        <w:t>ha</w:t>
      </w:r>
      <w:r w:rsidRPr="00664BB3">
        <w:rPr>
          <w:rFonts w:ascii="Sylfaen" w:eastAsia="Arial" w:hAnsi="Sylfaen" w:cs="Times New Roman"/>
        </w:rPr>
        <w:t>s</w:t>
      </w:r>
      <w:r w:rsidRPr="00664BB3">
        <w:rPr>
          <w:rFonts w:ascii="Sylfaen" w:eastAsia="Arial" w:hAnsi="Sylfaen" w:cs="Times New Roman"/>
          <w:spacing w:val="49"/>
        </w:rPr>
        <w:t xml:space="preserve"> </w:t>
      </w:r>
      <w:r w:rsidRPr="00664BB3">
        <w:rPr>
          <w:rFonts w:ascii="Sylfaen" w:eastAsia="Arial" w:hAnsi="Sylfaen" w:cs="Times New Roman"/>
          <w:spacing w:val="-1"/>
        </w:rPr>
        <w:t>be</w:t>
      </w:r>
      <w:r w:rsidRPr="00664BB3">
        <w:rPr>
          <w:rFonts w:ascii="Sylfaen" w:eastAsia="Arial" w:hAnsi="Sylfaen" w:cs="Times New Roman"/>
        </w:rPr>
        <w:t>c</w:t>
      </w:r>
      <w:r w:rsidRPr="00664BB3">
        <w:rPr>
          <w:rFonts w:ascii="Sylfaen" w:eastAsia="Arial" w:hAnsi="Sylfaen" w:cs="Times New Roman"/>
          <w:spacing w:val="-1"/>
        </w:rPr>
        <w:t>o</w:t>
      </w:r>
      <w:r w:rsidRPr="00664BB3">
        <w:rPr>
          <w:rFonts w:ascii="Sylfaen" w:eastAsia="Arial" w:hAnsi="Sylfaen" w:cs="Times New Roman"/>
          <w:spacing w:val="1"/>
        </w:rPr>
        <w:t>m</w:t>
      </w:r>
      <w:r w:rsidRPr="00664BB3">
        <w:rPr>
          <w:rFonts w:ascii="Sylfaen" w:eastAsia="Arial" w:hAnsi="Sylfaen" w:cs="Times New Roman"/>
        </w:rPr>
        <w:t>e</w:t>
      </w:r>
      <w:r w:rsidRPr="00664BB3">
        <w:rPr>
          <w:rFonts w:ascii="Sylfaen" w:eastAsia="Arial" w:hAnsi="Sylfaen" w:cs="Times New Roman"/>
          <w:spacing w:val="48"/>
        </w:rPr>
        <w:t xml:space="preserve"> </w:t>
      </w:r>
      <w:r w:rsidRPr="00664BB3">
        <w:rPr>
          <w:rFonts w:ascii="Sylfaen" w:eastAsia="Arial" w:hAnsi="Sylfaen" w:cs="Times New Roman"/>
          <w:spacing w:val="-1"/>
        </w:rPr>
        <w:t>a</w:t>
      </w:r>
      <w:r w:rsidRPr="00664BB3">
        <w:rPr>
          <w:rFonts w:ascii="Sylfaen" w:eastAsia="Arial" w:hAnsi="Sylfaen" w:cs="Times New Roman"/>
        </w:rPr>
        <w:t>n</w:t>
      </w:r>
      <w:r w:rsidRPr="00664BB3">
        <w:rPr>
          <w:rFonts w:ascii="Sylfaen" w:eastAsia="Arial" w:hAnsi="Sylfaen" w:cs="Times New Roman"/>
          <w:spacing w:val="48"/>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1"/>
        </w:rPr>
        <w:t>t</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1"/>
        </w:rPr>
        <w:t>na</w:t>
      </w:r>
      <w:r w:rsidRPr="00664BB3">
        <w:rPr>
          <w:rFonts w:ascii="Sylfaen" w:eastAsia="Arial" w:hAnsi="Sylfaen" w:cs="Times New Roman"/>
          <w:spacing w:val="1"/>
        </w:rPr>
        <w:t>t</w:t>
      </w:r>
      <w:r w:rsidRPr="00664BB3">
        <w:rPr>
          <w:rFonts w:ascii="Sylfaen" w:eastAsia="Arial" w:hAnsi="Sylfaen" w:cs="Times New Roman"/>
          <w:spacing w:val="-4"/>
        </w:rPr>
        <w:t>i</w:t>
      </w:r>
      <w:r w:rsidRPr="00664BB3">
        <w:rPr>
          <w:rFonts w:ascii="Sylfaen" w:eastAsia="Arial" w:hAnsi="Sylfaen" w:cs="Times New Roman"/>
          <w:spacing w:val="-1"/>
        </w:rPr>
        <w:t>ona</w:t>
      </w:r>
      <w:r w:rsidRPr="00664BB3">
        <w:rPr>
          <w:rFonts w:ascii="Sylfaen" w:eastAsia="Arial" w:hAnsi="Sylfaen" w:cs="Times New Roman"/>
        </w:rPr>
        <w:t>l</w:t>
      </w:r>
      <w:r w:rsidRPr="00664BB3">
        <w:rPr>
          <w:rFonts w:ascii="Sylfaen" w:eastAsia="Arial" w:hAnsi="Sylfaen" w:cs="Times New Roman"/>
          <w:spacing w:val="49"/>
        </w:rPr>
        <w:t xml:space="preserve">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y</w:t>
      </w:r>
      <w:r w:rsidRPr="00664BB3">
        <w:rPr>
          <w:rFonts w:ascii="Sylfaen" w:eastAsia="Arial" w:hAnsi="Sylfaen" w:cs="Times New Roman"/>
          <w:spacing w:val="46"/>
        </w:rPr>
        <w:t xml:space="preserve"> </w:t>
      </w:r>
      <w:r w:rsidRPr="00664BB3">
        <w:rPr>
          <w:rFonts w:ascii="Sylfaen" w:eastAsia="Arial" w:hAnsi="Sylfaen" w:cs="Times New Roman"/>
          <w:spacing w:val="-1"/>
        </w:rPr>
        <w:t>o</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50"/>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48"/>
        </w:rPr>
        <w:t xml:space="preserve"> </w:t>
      </w:r>
      <w:r w:rsidRPr="00664BB3">
        <w:rPr>
          <w:rFonts w:ascii="Sylfaen" w:eastAsia="Arial" w:hAnsi="Sylfaen" w:cs="Times New Roman"/>
          <w:spacing w:val="-1"/>
        </w:rPr>
        <w:t>pa</w:t>
      </w:r>
      <w:r w:rsidRPr="00664BB3">
        <w:rPr>
          <w:rFonts w:ascii="Sylfaen" w:eastAsia="Arial" w:hAnsi="Sylfaen" w:cs="Times New Roman"/>
        </w:rPr>
        <w:t>st</w:t>
      </w:r>
      <w:r w:rsidRPr="00664BB3">
        <w:rPr>
          <w:rFonts w:ascii="Sylfaen" w:eastAsia="Arial" w:hAnsi="Sylfaen" w:cs="Times New Roman"/>
          <w:spacing w:val="50"/>
        </w:rPr>
        <w:t xml:space="preserve"> </w:t>
      </w:r>
      <w:r w:rsidRPr="00664BB3">
        <w:rPr>
          <w:rFonts w:ascii="Sylfaen" w:eastAsia="Arial" w:hAnsi="Sylfaen" w:cs="Times New Roman"/>
          <w:spacing w:val="-1"/>
        </w:rPr>
        <w:t>de</w:t>
      </w:r>
      <w:r w:rsidRPr="00664BB3">
        <w:rPr>
          <w:rFonts w:ascii="Sylfaen" w:eastAsia="Arial" w:hAnsi="Sylfaen" w:cs="Times New Roman"/>
        </w:rPr>
        <w:t>c</w:t>
      </w:r>
      <w:r w:rsidRPr="00664BB3">
        <w:rPr>
          <w:rFonts w:ascii="Sylfaen" w:eastAsia="Arial" w:hAnsi="Sylfaen" w:cs="Times New Roman"/>
          <w:spacing w:val="-1"/>
        </w:rPr>
        <w:t>ade</w:t>
      </w:r>
      <w:r w:rsidRPr="00664BB3">
        <w:rPr>
          <w:rFonts w:ascii="Sylfaen" w:eastAsia="Arial" w:hAnsi="Sylfaen" w:cs="Times New Roman"/>
        </w:rPr>
        <w:t>,</w:t>
      </w:r>
      <w:r w:rsidRPr="00664BB3">
        <w:rPr>
          <w:rFonts w:ascii="Sylfaen" w:eastAsia="Arial" w:hAnsi="Sylfaen" w:cs="Times New Roman"/>
          <w:spacing w:val="50"/>
        </w:rPr>
        <w:t xml:space="preserve"> </w:t>
      </w:r>
      <w:r w:rsidRPr="00664BB3">
        <w:rPr>
          <w:rFonts w:ascii="Sylfaen" w:eastAsia="Arial" w:hAnsi="Sylfaen" w:cs="Times New Roman"/>
          <w:spacing w:val="-4"/>
        </w:rPr>
        <w:t>w</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h</w:t>
      </w:r>
      <w:r w:rsidRPr="00664BB3">
        <w:rPr>
          <w:rFonts w:ascii="Sylfaen" w:eastAsia="Arial" w:hAnsi="Sylfaen" w:cs="Times New Roman"/>
          <w:spacing w:val="49"/>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 r</w:t>
      </w:r>
      <w:r w:rsidRPr="00664BB3">
        <w:rPr>
          <w:rFonts w:ascii="Sylfaen" w:eastAsia="Arial" w:hAnsi="Sylfaen" w:cs="Times New Roman"/>
          <w:spacing w:val="-1"/>
        </w:rPr>
        <w:t>e</w:t>
      </w:r>
      <w:r w:rsidRPr="00664BB3">
        <w:rPr>
          <w:rFonts w:ascii="Sylfaen" w:eastAsia="Arial" w:hAnsi="Sylfaen" w:cs="Times New Roman"/>
        </w:rPr>
        <w:t>c</w:t>
      </w:r>
      <w:r w:rsidRPr="00664BB3">
        <w:rPr>
          <w:rFonts w:ascii="Sylfaen" w:eastAsia="Arial" w:hAnsi="Sylfaen" w:cs="Times New Roman"/>
          <w:spacing w:val="-3"/>
        </w:rPr>
        <w:t>o</w:t>
      </w:r>
      <w:r w:rsidRPr="00664BB3">
        <w:rPr>
          <w:rFonts w:ascii="Sylfaen" w:eastAsia="Arial" w:hAnsi="Sylfaen" w:cs="Times New Roman"/>
          <w:spacing w:val="2"/>
        </w:rPr>
        <w:t>g</w:t>
      </w:r>
      <w:r w:rsidRPr="00664BB3">
        <w:rPr>
          <w:rFonts w:ascii="Sylfaen" w:eastAsia="Arial" w:hAnsi="Sylfaen" w:cs="Times New Roman"/>
          <w:spacing w:val="-1"/>
        </w:rPr>
        <w:t>n</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43"/>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spacing w:val="-3"/>
        </w:rPr>
        <w:t>a</w:t>
      </w:r>
      <w:r w:rsidRPr="00664BB3">
        <w:rPr>
          <w:rFonts w:ascii="Sylfaen" w:eastAsia="Arial" w:hAnsi="Sylfaen" w:cs="Times New Roman"/>
        </w:rPr>
        <w:t>t</w:t>
      </w:r>
      <w:r w:rsidRPr="00664BB3">
        <w:rPr>
          <w:rFonts w:ascii="Sylfaen" w:eastAsia="Arial" w:hAnsi="Sylfaen" w:cs="Times New Roman"/>
          <w:spacing w:val="45"/>
        </w:rPr>
        <w:t xml:space="preserve"> </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spacing w:val="1"/>
        </w:rPr>
        <w:t>f</w:t>
      </w:r>
      <w:r w:rsidRPr="00664BB3">
        <w:rPr>
          <w:rFonts w:ascii="Sylfaen" w:eastAsia="Arial" w:hAnsi="Sylfaen" w:cs="Times New Roman"/>
          <w:spacing w:val="-1"/>
        </w:rPr>
        <w:t>e</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3"/>
        </w:rPr>
        <w:t>o</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44"/>
        </w:rPr>
        <w:t xml:space="preserve"> </w:t>
      </w:r>
      <w:r w:rsidRPr="00664BB3">
        <w:rPr>
          <w:rFonts w:ascii="Sylfaen" w:eastAsia="Arial" w:hAnsi="Sylfaen" w:cs="Times New Roman"/>
          <w:spacing w:val="-1"/>
        </w:rPr>
        <w:t>d</w:t>
      </w:r>
      <w:r w:rsidRPr="00664BB3">
        <w:rPr>
          <w:rFonts w:ascii="Sylfaen" w:eastAsia="Arial" w:hAnsi="Sylfaen" w:cs="Times New Roman"/>
          <w:spacing w:val="-2"/>
        </w:rPr>
        <w:t>i</w:t>
      </w:r>
      <w:r w:rsidRPr="00664BB3">
        <w:rPr>
          <w:rFonts w:ascii="Sylfaen" w:eastAsia="Arial" w:hAnsi="Sylfaen" w:cs="Times New Roman"/>
        </w:rPr>
        <w:t>s</w:t>
      </w:r>
      <w:r w:rsidRPr="00664BB3">
        <w:rPr>
          <w:rFonts w:ascii="Sylfaen" w:eastAsia="Arial" w:hAnsi="Sylfaen" w:cs="Times New Roman"/>
          <w:spacing w:val="-1"/>
        </w:rPr>
        <w:t>ea</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42"/>
        </w:rPr>
        <w:t xml:space="preserve"> </w:t>
      </w:r>
      <w:r w:rsidRPr="00664BB3">
        <w:rPr>
          <w:rFonts w:ascii="Sylfaen" w:eastAsia="Arial" w:hAnsi="Sylfaen" w:cs="Times New Roman"/>
          <w:spacing w:val="2"/>
        </w:rPr>
        <w:t>k</w:t>
      </w:r>
      <w:r w:rsidRPr="00664BB3">
        <w:rPr>
          <w:rFonts w:ascii="Sylfaen" w:eastAsia="Arial" w:hAnsi="Sylfaen" w:cs="Times New Roman"/>
          <w:spacing w:val="-1"/>
        </w:rPr>
        <w:t>no</w:t>
      </w:r>
      <w:r w:rsidRPr="00664BB3">
        <w:rPr>
          <w:rFonts w:ascii="Sylfaen" w:eastAsia="Arial" w:hAnsi="Sylfaen" w:cs="Times New Roman"/>
        </w:rPr>
        <w:t>w</w:t>
      </w:r>
      <w:r w:rsidRPr="00664BB3">
        <w:rPr>
          <w:rFonts w:ascii="Sylfaen" w:eastAsia="Arial" w:hAnsi="Sylfaen" w:cs="Times New Roman"/>
          <w:spacing w:val="40"/>
        </w:rPr>
        <w:t xml:space="preserve"> </w:t>
      </w:r>
      <w:r w:rsidRPr="00664BB3">
        <w:rPr>
          <w:rFonts w:ascii="Sylfaen" w:eastAsia="Arial" w:hAnsi="Sylfaen" w:cs="Times New Roman"/>
          <w:spacing w:val="-1"/>
        </w:rPr>
        <w:t>n</w:t>
      </w:r>
      <w:r w:rsidRPr="00664BB3">
        <w:rPr>
          <w:rFonts w:ascii="Sylfaen" w:eastAsia="Arial" w:hAnsi="Sylfaen" w:cs="Times New Roman"/>
        </w:rPr>
        <w:t>o</w:t>
      </w:r>
      <w:r w:rsidRPr="00664BB3">
        <w:rPr>
          <w:rFonts w:ascii="Sylfaen" w:eastAsia="Arial" w:hAnsi="Sylfaen" w:cs="Times New Roman"/>
          <w:spacing w:val="43"/>
        </w:rPr>
        <w:t xml:space="preserve"> </w:t>
      </w:r>
      <w:r w:rsidRPr="00664BB3">
        <w:rPr>
          <w:rFonts w:ascii="Sylfaen" w:eastAsia="Arial" w:hAnsi="Sylfaen" w:cs="Times New Roman"/>
          <w:spacing w:val="-3"/>
        </w:rPr>
        <w:t>b</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1"/>
        </w:rPr>
        <w:t>de</w:t>
      </w:r>
      <w:r w:rsidRPr="00664BB3">
        <w:rPr>
          <w:rFonts w:ascii="Sylfaen" w:eastAsia="Arial" w:hAnsi="Sylfaen" w:cs="Times New Roman"/>
          <w:spacing w:val="1"/>
        </w:rPr>
        <w:t>r</w:t>
      </w:r>
      <w:r w:rsidRPr="00664BB3">
        <w:rPr>
          <w:rFonts w:ascii="Sylfaen" w:eastAsia="Arial" w:hAnsi="Sylfaen" w:cs="Times New Roman"/>
        </w:rPr>
        <w:t>s</w:t>
      </w:r>
      <w:r w:rsidRPr="00664BB3">
        <w:rPr>
          <w:rFonts w:ascii="Sylfaen" w:eastAsia="Arial" w:hAnsi="Sylfaen" w:cs="Times New Roman"/>
          <w:spacing w:val="43"/>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43"/>
        </w:rPr>
        <w:t xml:space="preserve"> </w:t>
      </w:r>
      <w:r w:rsidRPr="00664BB3">
        <w:rPr>
          <w:rFonts w:ascii="Sylfaen" w:eastAsia="Arial" w:hAnsi="Sylfaen" w:cs="Times New Roman"/>
        </w:rPr>
        <w:t>a</w:t>
      </w:r>
      <w:r w:rsidRPr="00664BB3">
        <w:rPr>
          <w:rFonts w:ascii="Sylfaen" w:eastAsia="Arial" w:hAnsi="Sylfaen" w:cs="Times New Roman"/>
          <w:spacing w:val="43"/>
        </w:rPr>
        <w:t xml:space="preserve"> </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l</w:t>
      </w:r>
      <w:r w:rsidRPr="00664BB3">
        <w:rPr>
          <w:rFonts w:ascii="Sylfaen" w:eastAsia="Arial" w:hAnsi="Sylfaen" w:cs="Times New Roman"/>
        </w:rPr>
        <w:t>d</w:t>
      </w:r>
      <w:r w:rsidRPr="00664BB3">
        <w:rPr>
          <w:rFonts w:ascii="Sylfaen" w:eastAsia="Arial" w:hAnsi="Sylfaen" w:cs="Times New Roman"/>
          <w:spacing w:val="43"/>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47"/>
        </w:rPr>
        <w:t xml:space="preserve"> </w:t>
      </w:r>
      <w:r w:rsidRPr="00664BB3">
        <w:rPr>
          <w:rFonts w:ascii="Sylfaen" w:eastAsia="Arial" w:hAnsi="Sylfaen" w:cs="Times New Roman"/>
        </w:rPr>
        <w:t>s</w:t>
      </w:r>
      <w:r w:rsidRPr="00664BB3">
        <w:rPr>
          <w:rFonts w:ascii="Sylfaen" w:eastAsia="Arial" w:hAnsi="Sylfaen" w:cs="Times New Roman"/>
          <w:spacing w:val="-1"/>
        </w:rPr>
        <w:t>h</w:t>
      </w:r>
      <w:r w:rsidRPr="00664BB3">
        <w:rPr>
          <w:rFonts w:ascii="Sylfaen" w:eastAsia="Arial" w:hAnsi="Sylfaen" w:cs="Times New Roman"/>
          <w:spacing w:val="-4"/>
        </w:rPr>
        <w:t>i</w:t>
      </w:r>
      <w:r w:rsidRPr="00664BB3">
        <w:rPr>
          <w:rFonts w:ascii="Sylfaen" w:eastAsia="Arial" w:hAnsi="Sylfaen" w:cs="Times New Roman"/>
          <w:spacing w:val="1"/>
        </w:rPr>
        <w:t>ft</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rPr>
        <w:t>g</w:t>
      </w:r>
      <w:r w:rsidRPr="00664BB3">
        <w:rPr>
          <w:rFonts w:ascii="Sylfaen" w:eastAsia="Arial" w:hAnsi="Sylfaen" w:cs="Times New Roman"/>
          <w:spacing w:val="46"/>
        </w:rPr>
        <w:t xml:space="preserve"> </w:t>
      </w:r>
      <w:r w:rsidRPr="00664BB3">
        <w:rPr>
          <w:rFonts w:ascii="Sylfaen" w:eastAsia="Arial" w:hAnsi="Sylfaen" w:cs="Times New Roman"/>
          <w:spacing w:val="-1"/>
        </w:rPr>
        <w:t>popu</w:t>
      </w:r>
      <w:r w:rsidRPr="00664BB3">
        <w:rPr>
          <w:rFonts w:ascii="Sylfaen" w:eastAsia="Arial" w:hAnsi="Sylfaen" w:cs="Times New Roman"/>
          <w:spacing w:val="-2"/>
        </w:rPr>
        <w:t>l</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43"/>
        </w:rPr>
        <w:t xml:space="preserve"> </w:t>
      </w:r>
      <w:r w:rsidRPr="00664BB3">
        <w:rPr>
          <w:rFonts w:ascii="Sylfaen" w:eastAsia="Arial" w:hAnsi="Sylfaen" w:cs="Times New Roman"/>
          <w:spacing w:val="-1"/>
        </w:rPr>
        <w:t>an</w:t>
      </w:r>
      <w:r w:rsidRPr="00664BB3">
        <w:rPr>
          <w:rFonts w:ascii="Sylfaen" w:eastAsia="Arial" w:hAnsi="Sylfaen" w:cs="Times New Roman"/>
        </w:rPr>
        <w:t xml:space="preserve">d </w:t>
      </w:r>
      <w:r w:rsidRPr="00664BB3">
        <w:rPr>
          <w:rFonts w:ascii="Sylfaen" w:eastAsia="Arial" w:hAnsi="Sylfaen" w:cs="Times New Roman"/>
          <w:spacing w:val="-3"/>
        </w:rPr>
        <w:lastRenderedPageBreak/>
        <w:t>v</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2"/>
        </w:rPr>
        <w:t>l</w:t>
      </w:r>
      <w:r w:rsidRPr="00664BB3">
        <w:rPr>
          <w:rFonts w:ascii="Sylfaen" w:eastAsia="Arial" w:hAnsi="Sylfaen" w:cs="Times New Roman"/>
        </w:rPr>
        <w:t>y</w:t>
      </w:r>
      <w:r w:rsidRPr="00664BB3">
        <w:rPr>
          <w:rFonts w:ascii="Sylfaen" w:eastAsia="Arial" w:hAnsi="Sylfaen" w:cs="Times New Roman"/>
          <w:spacing w:val="-2"/>
        </w:rPr>
        <w:t xml:space="preserve"> </w:t>
      </w:r>
      <w:r w:rsidRPr="00664BB3">
        <w:rPr>
          <w:rFonts w:ascii="Sylfaen" w:eastAsia="Arial" w:hAnsi="Sylfaen" w:cs="Times New Roman"/>
          <w:spacing w:val="2"/>
        </w:rPr>
        <w:t>e</w:t>
      </w:r>
      <w:r w:rsidRPr="00664BB3">
        <w:rPr>
          <w:rFonts w:ascii="Sylfaen" w:eastAsia="Arial" w:hAnsi="Sylfaen" w:cs="Times New Roman"/>
          <w:spacing w:val="-3"/>
        </w:rPr>
        <w:t>x</w:t>
      </w:r>
      <w:r w:rsidRPr="00664BB3">
        <w:rPr>
          <w:rFonts w:ascii="Sylfaen" w:eastAsia="Arial" w:hAnsi="Sylfaen" w:cs="Times New Roman"/>
          <w:spacing w:val="-1"/>
        </w:rPr>
        <w:t>pande</w:t>
      </w:r>
      <w:r w:rsidRPr="00664BB3">
        <w:rPr>
          <w:rFonts w:ascii="Sylfaen" w:eastAsia="Arial" w:hAnsi="Sylfaen" w:cs="Times New Roman"/>
        </w:rPr>
        <w:t xml:space="preserve">d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1"/>
        </w:rPr>
        <w:t>na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ona</w:t>
      </w:r>
      <w:r w:rsidRPr="00664BB3">
        <w:rPr>
          <w:rFonts w:ascii="Sylfaen" w:eastAsia="Arial" w:hAnsi="Sylfaen" w:cs="Times New Roman"/>
        </w:rPr>
        <w:t xml:space="preserve">l </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spacing w:val="-2"/>
        </w:rPr>
        <w:t>l</w:t>
      </w:r>
      <w:r w:rsidRPr="00664BB3">
        <w:rPr>
          <w:rFonts w:ascii="Sylfaen" w:eastAsia="Arial" w:hAnsi="Sylfaen" w:cs="Times New Roman"/>
        </w:rPr>
        <w:t>.</w:t>
      </w:r>
      <w:r w:rsidRPr="00664BB3">
        <w:rPr>
          <w:rFonts w:ascii="Sylfaen" w:eastAsia="Arial" w:hAnsi="Sylfaen" w:cs="Times New Roman"/>
          <w:spacing w:val="-3"/>
        </w:rPr>
        <w:t xml:space="preserve"> </w:t>
      </w:r>
      <w:r w:rsidRPr="00664BB3">
        <w:rPr>
          <w:rFonts w:ascii="Sylfaen" w:eastAsia="Arial" w:hAnsi="Sylfaen" w:cs="Times New Roman"/>
          <w:spacing w:val="7"/>
        </w:rPr>
        <w:t>W</w:t>
      </w:r>
      <w:r w:rsidRPr="00664BB3">
        <w:rPr>
          <w:rFonts w:ascii="Sylfaen" w:eastAsia="Arial" w:hAnsi="Sylfaen" w:cs="Times New Roman"/>
          <w:spacing w:val="-3"/>
        </w:rPr>
        <w:t>h</w:t>
      </w:r>
      <w:r w:rsidRPr="00664BB3">
        <w:rPr>
          <w:rFonts w:ascii="Sylfaen" w:eastAsia="Arial" w:hAnsi="Sylfaen" w:cs="Times New Roman"/>
          <w:spacing w:val="-2"/>
        </w:rPr>
        <w:t>il</w:t>
      </w:r>
      <w:r w:rsidRPr="00664BB3">
        <w:rPr>
          <w:rFonts w:ascii="Sylfaen" w:eastAsia="Arial" w:hAnsi="Sylfaen" w:cs="Times New Roman"/>
        </w:rPr>
        <w:t xml:space="preserve">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2"/>
        </w:rPr>
        <w:t xml:space="preserve"> </w:t>
      </w:r>
      <w:r w:rsidRPr="00664BB3">
        <w:rPr>
          <w:rFonts w:ascii="Sylfaen" w:eastAsia="Arial" w:hAnsi="Sylfaen" w:cs="Times New Roman"/>
          <w:spacing w:val="-1"/>
        </w:rPr>
        <w:t>2</w:t>
      </w:r>
      <w:r w:rsidRPr="00664BB3">
        <w:rPr>
          <w:rFonts w:ascii="Sylfaen" w:eastAsia="Arial" w:hAnsi="Sylfaen" w:cs="Times New Roman"/>
          <w:spacing w:val="-3"/>
        </w:rPr>
        <w:t>0</w:t>
      </w:r>
      <w:r w:rsidRPr="00664BB3">
        <w:rPr>
          <w:rFonts w:ascii="Sylfaen" w:eastAsia="Arial" w:hAnsi="Sylfaen" w:cs="Times New Roman"/>
        </w:rPr>
        <w:t>03 s</w:t>
      </w:r>
      <w:r w:rsidRPr="00664BB3">
        <w:rPr>
          <w:rFonts w:ascii="Sylfaen" w:eastAsia="Arial" w:hAnsi="Sylfaen" w:cs="Times New Roman"/>
          <w:spacing w:val="-1"/>
        </w:rPr>
        <w:t>e</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 xml:space="preserve">re </w:t>
      </w:r>
      <w:r w:rsidRPr="00664BB3">
        <w:rPr>
          <w:rFonts w:ascii="Sylfaen" w:eastAsia="Arial" w:hAnsi="Sylfaen" w:cs="Times New Roman"/>
          <w:spacing w:val="-1"/>
        </w:rPr>
        <w:t>a</w:t>
      </w:r>
      <w:r w:rsidRPr="00664BB3">
        <w:rPr>
          <w:rFonts w:ascii="Sylfaen" w:eastAsia="Arial" w:hAnsi="Sylfaen" w:cs="Times New Roman"/>
        </w:rPr>
        <w:t>c</w:t>
      </w:r>
      <w:r w:rsidRPr="00664BB3">
        <w:rPr>
          <w:rFonts w:ascii="Sylfaen" w:eastAsia="Arial" w:hAnsi="Sylfaen" w:cs="Times New Roman"/>
          <w:spacing w:val="-1"/>
        </w:rPr>
        <w:t>u</w:t>
      </w:r>
      <w:r w:rsidRPr="00664BB3">
        <w:rPr>
          <w:rFonts w:ascii="Sylfaen" w:eastAsia="Arial" w:hAnsi="Sylfaen" w:cs="Times New Roman"/>
          <w:spacing w:val="1"/>
        </w:rPr>
        <w:t>t</w:t>
      </w:r>
      <w:r w:rsidRPr="00664BB3">
        <w:rPr>
          <w:rFonts w:ascii="Sylfaen" w:eastAsia="Arial" w:hAnsi="Sylfaen" w:cs="Times New Roman"/>
        </w:rPr>
        <w:t>e</w:t>
      </w:r>
      <w:r w:rsidRPr="00664BB3">
        <w:rPr>
          <w:rFonts w:ascii="Sylfaen" w:eastAsia="Arial" w:hAnsi="Sylfaen" w:cs="Times New Roman"/>
          <w:spacing w:val="-2"/>
        </w:rPr>
        <w:t xml:space="preserve"> </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1"/>
        </w:rPr>
        <w:t>p</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spacing w:val="-2"/>
        </w:rPr>
        <w:t>t</w:t>
      </w:r>
      <w:r w:rsidRPr="00664BB3">
        <w:rPr>
          <w:rFonts w:ascii="Sylfaen" w:eastAsia="Arial" w:hAnsi="Sylfaen" w:cs="Times New Roman"/>
          <w:spacing w:val="-1"/>
        </w:rPr>
        <w:t>o</w:t>
      </w:r>
      <w:r w:rsidRPr="00664BB3">
        <w:rPr>
          <w:rFonts w:ascii="Sylfaen" w:eastAsia="Arial" w:hAnsi="Sylfaen" w:cs="Times New Roman"/>
        </w:rPr>
        <w:t>ry</w:t>
      </w:r>
      <w:r w:rsidRPr="00664BB3">
        <w:rPr>
          <w:rFonts w:ascii="Sylfaen" w:eastAsia="Arial" w:hAnsi="Sylfaen" w:cs="Times New Roman"/>
          <w:spacing w:val="-2"/>
        </w:rPr>
        <w:t xml:space="preserve"> </w:t>
      </w:r>
      <w:r w:rsidRPr="00664BB3">
        <w:rPr>
          <w:rFonts w:ascii="Sylfaen" w:eastAsia="Arial" w:hAnsi="Sylfaen" w:cs="Times New Roman"/>
        </w:rPr>
        <w:t>s</w:t>
      </w:r>
      <w:r w:rsidRPr="00664BB3">
        <w:rPr>
          <w:rFonts w:ascii="Sylfaen" w:eastAsia="Arial" w:hAnsi="Sylfaen" w:cs="Times New Roman"/>
          <w:spacing w:val="-3"/>
        </w:rPr>
        <w:t>y</w:t>
      </w:r>
      <w:r w:rsidRPr="00664BB3">
        <w:rPr>
          <w:rFonts w:ascii="Sylfaen" w:eastAsia="Arial" w:hAnsi="Sylfaen" w:cs="Times New Roman"/>
          <w:spacing w:val="-1"/>
        </w:rPr>
        <w:t>nd</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1"/>
        </w:rPr>
        <w:t>m</w:t>
      </w:r>
      <w:r w:rsidRPr="00664BB3">
        <w:rPr>
          <w:rFonts w:ascii="Sylfaen" w:eastAsia="Arial" w:hAnsi="Sylfaen" w:cs="Times New Roman"/>
        </w:rPr>
        <w:t>e (</w:t>
      </w:r>
      <w:r w:rsidRPr="00664BB3">
        <w:rPr>
          <w:rFonts w:ascii="Sylfaen" w:eastAsia="Arial" w:hAnsi="Sylfaen" w:cs="Times New Roman"/>
          <w:spacing w:val="-1"/>
        </w:rPr>
        <w:t>SARS</w:t>
      </w:r>
      <w:r w:rsidRPr="00664BB3">
        <w:rPr>
          <w:rFonts w:ascii="Sylfaen" w:eastAsia="Arial" w:hAnsi="Sylfaen" w:cs="Times New Roman"/>
        </w:rPr>
        <w:t xml:space="preserve">) </w:t>
      </w:r>
      <w:r w:rsidRPr="00664BB3">
        <w:rPr>
          <w:rFonts w:ascii="Sylfaen" w:eastAsia="Arial" w:hAnsi="Sylfaen" w:cs="Times New Roman"/>
          <w:spacing w:val="-1"/>
        </w:rPr>
        <w:t>ou</w:t>
      </w:r>
      <w:r w:rsidRPr="00664BB3">
        <w:rPr>
          <w:rFonts w:ascii="Sylfaen" w:eastAsia="Arial" w:hAnsi="Sylfaen" w:cs="Times New Roman"/>
          <w:spacing w:val="1"/>
        </w:rPr>
        <w:t>t</w:t>
      </w:r>
      <w:r w:rsidRPr="00664BB3">
        <w:rPr>
          <w:rFonts w:ascii="Sylfaen" w:eastAsia="Arial" w:hAnsi="Sylfaen" w:cs="Times New Roman"/>
          <w:spacing w:val="-1"/>
        </w:rPr>
        <w:t>b</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3"/>
        </w:rPr>
        <w:t>a</w:t>
      </w:r>
      <w:r w:rsidRPr="00664BB3">
        <w:rPr>
          <w:rFonts w:ascii="Sylfaen" w:eastAsia="Arial" w:hAnsi="Sylfaen" w:cs="Times New Roman"/>
        </w:rPr>
        <w:t>k</w:t>
      </w:r>
      <w:r w:rsidRPr="00664BB3">
        <w:rPr>
          <w:rFonts w:ascii="Sylfaen" w:eastAsia="Arial" w:hAnsi="Sylfaen" w:cs="Times New Roman"/>
          <w:spacing w:val="10"/>
        </w:rPr>
        <w:t xml:space="preserve">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spacing w:val="-1"/>
        </w:rPr>
        <w:t>de</w:t>
      </w:r>
      <w:r w:rsidRPr="00664BB3">
        <w:rPr>
          <w:rFonts w:ascii="Sylfaen" w:eastAsia="Arial" w:hAnsi="Sylfaen" w:cs="Times New Roman"/>
        </w:rPr>
        <w:t>d</w:t>
      </w:r>
      <w:r w:rsidRPr="00664BB3">
        <w:rPr>
          <w:rFonts w:ascii="Sylfaen" w:eastAsia="Arial" w:hAnsi="Sylfaen" w:cs="Times New Roman"/>
          <w:spacing w:val="10"/>
        </w:rPr>
        <w:t xml:space="preserve"> </w:t>
      </w:r>
      <w:r w:rsidRPr="00664BB3">
        <w:rPr>
          <w:rFonts w:ascii="Sylfaen" w:eastAsia="Arial" w:hAnsi="Sylfaen" w:cs="Times New Roman"/>
        </w:rPr>
        <w:t>a</w:t>
      </w:r>
      <w:r w:rsidRPr="00664BB3">
        <w:rPr>
          <w:rFonts w:ascii="Sylfaen" w:eastAsia="Arial" w:hAnsi="Sylfaen" w:cs="Times New Roman"/>
          <w:spacing w:val="10"/>
        </w:rPr>
        <w:t xml:space="preserve"> </w:t>
      </w:r>
      <w:r w:rsidRPr="00664BB3">
        <w:rPr>
          <w:rFonts w:ascii="Sylfaen" w:eastAsia="Arial" w:hAnsi="Sylfaen" w:cs="Times New Roman"/>
          <w:spacing w:val="-4"/>
        </w:rPr>
        <w:t>w</w:t>
      </w:r>
      <w:r w:rsidRPr="00664BB3">
        <w:rPr>
          <w:rFonts w:ascii="Sylfaen" w:eastAsia="Arial" w:hAnsi="Sylfaen" w:cs="Times New Roman"/>
          <w:spacing w:val="-1"/>
        </w:rPr>
        <w:t>a</w:t>
      </w:r>
      <w:r w:rsidRPr="00664BB3">
        <w:rPr>
          <w:rFonts w:ascii="Sylfaen" w:eastAsia="Arial" w:hAnsi="Sylfaen" w:cs="Times New Roman"/>
        </w:rPr>
        <w:t>k</w:t>
      </w:r>
      <w:r w:rsidRPr="00664BB3">
        <w:rPr>
          <w:rFonts w:ascii="Sylfaen" w:eastAsia="Arial" w:hAnsi="Sylfaen" w:cs="Times New Roman"/>
          <w:spacing w:val="-1"/>
        </w:rPr>
        <w:t>e</w:t>
      </w:r>
      <w:r w:rsidRPr="00664BB3">
        <w:rPr>
          <w:rFonts w:ascii="Sylfaen" w:eastAsia="Arial" w:hAnsi="Sylfaen" w:cs="Times New Roman"/>
        </w:rPr>
        <w:t>-</w:t>
      </w:r>
      <w:r w:rsidRPr="00664BB3">
        <w:rPr>
          <w:rFonts w:ascii="Sylfaen" w:eastAsia="Arial" w:hAnsi="Sylfaen" w:cs="Times New Roman"/>
          <w:spacing w:val="-1"/>
        </w:rPr>
        <w:t>u</w:t>
      </w:r>
      <w:r w:rsidRPr="00664BB3">
        <w:rPr>
          <w:rFonts w:ascii="Sylfaen" w:eastAsia="Arial" w:hAnsi="Sylfaen" w:cs="Times New Roman"/>
        </w:rPr>
        <w:t>p</w:t>
      </w:r>
      <w:r w:rsidRPr="00664BB3">
        <w:rPr>
          <w:rFonts w:ascii="Sylfaen" w:eastAsia="Arial" w:hAnsi="Sylfaen" w:cs="Times New Roman"/>
          <w:spacing w:val="10"/>
        </w:rPr>
        <w:t xml:space="preserve"> </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spacing w:val="-2"/>
        </w:rPr>
        <w:t>ll</w:t>
      </w:r>
      <w:r w:rsidRPr="00664BB3">
        <w:rPr>
          <w:rFonts w:ascii="Sylfaen" w:eastAsia="Arial" w:hAnsi="Sylfaen" w:cs="Times New Roman"/>
        </w:rPr>
        <w:t>,</w:t>
      </w:r>
      <w:r w:rsidRPr="00664BB3">
        <w:rPr>
          <w:rFonts w:ascii="Sylfaen" w:eastAsia="Arial" w:hAnsi="Sylfaen" w:cs="Times New Roman"/>
          <w:spacing w:val="9"/>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8"/>
        </w:rPr>
        <w:t xml:space="preserve"> </w:t>
      </w:r>
      <w:r w:rsidRPr="00664BB3">
        <w:rPr>
          <w:rFonts w:ascii="Sylfaen" w:eastAsia="Arial" w:hAnsi="Sylfaen" w:cs="Times New Roman"/>
        </w:rPr>
        <w:t>s</w:t>
      </w:r>
      <w:r w:rsidRPr="00664BB3">
        <w:rPr>
          <w:rFonts w:ascii="Sylfaen" w:eastAsia="Arial" w:hAnsi="Sylfaen" w:cs="Times New Roman"/>
          <w:spacing w:val="-1"/>
        </w:rPr>
        <w:t>pe</w:t>
      </w:r>
      <w:r w:rsidRPr="00664BB3">
        <w:rPr>
          <w:rFonts w:ascii="Sylfaen" w:eastAsia="Arial" w:hAnsi="Sylfaen" w:cs="Times New Roman"/>
        </w:rPr>
        <w:t>c</w:t>
      </w:r>
      <w:r w:rsidRPr="00664BB3">
        <w:rPr>
          <w:rFonts w:ascii="Sylfaen" w:eastAsia="Arial" w:hAnsi="Sylfaen" w:cs="Times New Roman"/>
          <w:spacing w:val="-4"/>
        </w:rPr>
        <w:t>i</w:t>
      </w:r>
      <w:r w:rsidRPr="00664BB3">
        <w:rPr>
          <w:rFonts w:ascii="Sylfaen" w:eastAsia="Arial" w:hAnsi="Sylfaen" w:cs="Times New Roman"/>
          <w:spacing w:val="3"/>
        </w:rPr>
        <w:t>f</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8"/>
        </w:rPr>
        <w:t xml:space="preserve"> </w:t>
      </w:r>
      <w:r w:rsidRPr="00664BB3">
        <w:rPr>
          <w:rFonts w:ascii="Sylfaen" w:eastAsia="Arial" w:hAnsi="Sylfaen" w:cs="Times New Roman"/>
          <w:spacing w:val="2"/>
        </w:rPr>
        <w:t>g</w:t>
      </w:r>
      <w:r w:rsidRPr="00664BB3">
        <w:rPr>
          <w:rFonts w:ascii="Sylfaen" w:eastAsia="Arial" w:hAnsi="Sylfaen" w:cs="Times New Roman"/>
          <w:spacing w:val="-2"/>
        </w:rPr>
        <w:t>l</w:t>
      </w:r>
      <w:r w:rsidRPr="00664BB3">
        <w:rPr>
          <w:rFonts w:ascii="Sylfaen" w:eastAsia="Arial" w:hAnsi="Sylfaen" w:cs="Times New Roman"/>
          <w:spacing w:val="-3"/>
        </w:rPr>
        <w:t>o</w:t>
      </w:r>
      <w:r w:rsidRPr="00664BB3">
        <w:rPr>
          <w:rFonts w:ascii="Sylfaen" w:eastAsia="Arial" w:hAnsi="Sylfaen" w:cs="Times New Roman"/>
        </w:rPr>
        <w:t>b</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9"/>
        </w:rPr>
        <w:t xml:space="preserve"> </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3"/>
        </w:rPr>
        <w:t>s</w:t>
      </w:r>
      <w:r w:rsidRPr="00664BB3">
        <w:rPr>
          <w:rFonts w:ascii="Sylfaen" w:eastAsia="Arial" w:hAnsi="Sylfaen" w:cs="Times New Roman"/>
          <w:spacing w:val="2"/>
        </w:rPr>
        <w:t>k</w:t>
      </w:r>
      <w:r w:rsidRPr="00664BB3">
        <w:rPr>
          <w:rFonts w:ascii="Sylfaen" w:eastAsia="Arial" w:hAnsi="Sylfaen" w:cs="Times New Roman"/>
        </w:rPr>
        <w:t>s</w:t>
      </w:r>
      <w:r w:rsidRPr="00664BB3">
        <w:rPr>
          <w:rFonts w:ascii="Sylfaen" w:eastAsia="Arial" w:hAnsi="Sylfaen" w:cs="Times New Roman"/>
          <w:spacing w:val="10"/>
        </w:rPr>
        <w:t xml:space="preserve"> </w:t>
      </w:r>
      <w:r w:rsidRPr="00664BB3">
        <w:rPr>
          <w:rFonts w:ascii="Sylfaen" w:eastAsia="Arial" w:hAnsi="Sylfaen" w:cs="Times New Roman"/>
          <w:spacing w:val="-1"/>
        </w:rPr>
        <w:t>po</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d</w:t>
      </w:r>
      <w:r w:rsidRPr="00664BB3">
        <w:rPr>
          <w:rFonts w:ascii="Sylfaen" w:eastAsia="Arial" w:hAnsi="Sylfaen" w:cs="Times New Roman"/>
          <w:spacing w:val="8"/>
        </w:rPr>
        <w:t xml:space="preserve"> </w:t>
      </w:r>
      <w:r w:rsidRPr="00664BB3">
        <w:rPr>
          <w:rFonts w:ascii="Sylfaen" w:eastAsia="Arial" w:hAnsi="Sylfaen" w:cs="Times New Roman"/>
          <w:spacing w:val="-1"/>
        </w:rPr>
        <w:t>b</w:t>
      </w:r>
      <w:r w:rsidRPr="00664BB3">
        <w:rPr>
          <w:rFonts w:ascii="Sylfaen" w:eastAsia="Arial" w:hAnsi="Sylfaen" w:cs="Times New Roman"/>
        </w:rPr>
        <w:t>y</w:t>
      </w:r>
      <w:r w:rsidRPr="00664BB3">
        <w:rPr>
          <w:rFonts w:ascii="Sylfaen" w:eastAsia="Arial" w:hAnsi="Sylfaen" w:cs="Times New Roman"/>
          <w:spacing w:val="8"/>
        </w:rPr>
        <w:t xml:space="preserve"> </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2"/>
        </w:rPr>
        <w:t xml:space="preserve"> </w:t>
      </w:r>
      <w:r w:rsidRPr="00664BB3">
        <w:rPr>
          <w:rFonts w:ascii="Sylfaen" w:eastAsia="Arial" w:hAnsi="Sylfaen" w:cs="Times New Roman"/>
          <w:spacing w:val="-4"/>
        </w:rPr>
        <w:t>w</w:t>
      </w:r>
      <w:r w:rsidRPr="00664BB3">
        <w:rPr>
          <w:rFonts w:ascii="Sylfaen" w:eastAsia="Arial" w:hAnsi="Sylfaen" w:cs="Times New Roman"/>
          <w:spacing w:val="-1"/>
        </w:rPr>
        <w:t>e</w:t>
      </w:r>
      <w:r w:rsidRPr="00664BB3">
        <w:rPr>
          <w:rFonts w:ascii="Sylfaen" w:eastAsia="Arial" w:hAnsi="Sylfaen" w:cs="Times New Roman"/>
        </w:rPr>
        <w:t>re</w:t>
      </w:r>
      <w:r w:rsidRPr="00664BB3">
        <w:rPr>
          <w:rFonts w:ascii="Sylfaen" w:eastAsia="Arial" w:hAnsi="Sylfaen" w:cs="Times New Roman"/>
          <w:spacing w:val="10"/>
        </w:rPr>
        <w:t xml:space="preserve"> </w:t>
      </w:r>
      <w:r w:rsidRPr="00664BB3">
        <w:rPr>
          <w:rFonts w:ascii="Sylfaen" w:eastAsia="Arial" w:hAnsi="Sylfaen" w:cs="Times New Roman"/>
          <w:spacing w:val="-1"/>
        </w:rPr>
        <w:t>h</w:t>
      </w:r>
      <w:r w:rsidRPr="00664BB3">
        <w:rPr>
          <w:rFonts w:ascii="Sylfaen" w:eastAsia="Arial" w:hAnsi="Sylfaen" w:cs="Times New Roman"/>
          <w:spacing w:val="-2"/>
        </w:rPr>
        <w:t>i</w:t>
      </w:r>
      <w:r w:rsidRPr="00664BB3">
        <w:rPr>
          <w:rFonts w:ascii="Sylfaen" w:eastAsia="Arial" w:hAnsi="Sylfaen" w:cs="Times New Roman"/>
          <w:spacing w:val="2"/>
        </w:rPr>
        <w:t>g</w:t>
      </w:r>
      <w:r w:rsidRPr="00664BB3">
        <w:rPr>
          <w:rFonts w:ascii="Sylfaen" w:eastAsia="Arial" w:hAnsi="Sylfaen" w:cs="Times New Roman"/>
          <w:spacing w:val="-1"/>
        </w:rPr>
        <w:t>h</w:t>
      </w:r>
      <w:r w:rsidRPr="00664BB3">
        <w:rPr>
          <w:rFonts w:ascii="Sylfaen" w:eastAsia="Arial" w:hAnsi="Sylfaen" w:cs="Times New Roman"/>
          <w:spacing w:val="-2"/>
        </w:rPr>
        <w:t>li</w:t>
      </w:r>
      <w:r w:rsidRPr="00664BB3">
        <w:rPr>
          <w:rFonts w:ascii="Sylfaen" w:eastAsia="Arial" w:hAnsi="Sylfaen" w:cs="Times New Roman"/>
          <w:spacing w:val="2"/>
        </w:rPr>
        <w:t>g</w:t>
      </w:r>
      <w:r w:rsidRPr="00664BB3">
        <w:rPr>
          <w:rFonts w:ascii="Sylfaen" w:eastAsia="Arial" w:hAnsi="Sylfaen" w:cs="Times New Roman"/>
          <w:spacing w:val="-3"/>
        </w:rPr>
        <w:t>h</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 xml:space="preserve">d </w:t>
      </w:r>
      <w:r w:rsidRPr="00664BB3">
        <w:rPr>
          <w:rFonts w:ascii="Sylfaen" w:eastAsia="Arial" w:hAnsi="Sylfaen" w:cs="Times New Roman"/>
          <w:spacing w:val="-1"/>
        </w:rPr>
        <w:t>b</w:t>
      </w:r>
      <w:r w:rsidRPr="00664BB3">
        <w:rPr>
          <w:rFonts w:ascii="Sylfaen" w:eastAsia="Arial" w:hAnsi="Sylfaen" w:cs="Times New Roman"/>
        </w:rPr>
        <w:t>y</w:t>
      </w:r>
      <w:r w:rsidRPr="00664BB3">
        <w:rPr>
          <w:rFonts w:ascii="Sylfaen" w:eastAsia="Arial" w:hAnsi="Sylfaen" w:cs="Times New Roman"/>
          <w:spacing w:val="11"/>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4"/>
        </w:rPr>
        <w:t xml:space="preserve"> </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e</w:t>
      </w:r>
      <w:r w:rsidRPr="00664BB3">
        <w:rPr>
          <w:rFonts w:ascii="Sylfaen" w:eastAsia="Arial" w:hAnsi="Sylfaen" w:cs="Times New Roman"/>
          <w:spacing w:val="-2"/>
        </w:rPr>
        <w:t>r</w:t>
      </w:r>
      <w:r w:rsidRPr="00664BB3">
        <w:rPr>
          <w:rFonts w:ascii="Sylfaen" w:eastAsia="Arial" w:hAnsi="Sylfaen" w:cs="Times New Roman"/>
          <w:spacing w:val="2"/>
        </w:rPr>
        <w:t>g</w:t>
      </w:r>
      <w:r w:rsidRPr="00664BB3">
        <w:rPr>
          <w:rFonts w:ascii="Sylfaen" w:eastAsia="Arial" w:hAnsi="Sylfaen" w:cs="Times New Roman"/>
          <w:spacing w:val="-1"/>
        </w:rPr>
        <w:t>en</w:t>
      </w:r>
      <w:r w:rsidRPr="00664BB3">
        <w:rPr>
          <w:rFonts w:ascii="Sylfaen" w:eastAsia="Arial" w:hAnsi="Sylfaen" w:cs="Times New Roman"/>
        </w:rPr>
        <w:t>ce</w:t>
      </w:r>
      <w:r w:rsidRPr="00664BB3">
        <w:rPr>
          <w:rFonts w:ascii="Sylfaen" w:eastAsia="Arial" w:hAnsi="Sylfaen" w:cs="Times New Roman"/>
          <w:spacing w:val="14"/>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18"/>
        </w:rPr>
        <w:t xml:space="preserve"> </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4"/>
        </w:rPr>
        <w:t xml:space="preserve"> </w:t>
      </w:r>
      <w:r w:rsidRPr="00664BB3">
        <w:rPr>
          <w:rFonts w:ascii="Sylfaen" w:eastAsia="Arial" w:hAnsi="Sylfaen" w:cs="Times New Roman"/>
          <w:spacing w:val="-1"/>
        </w:rPr>
        <w:t>A</w:t>
      </w:r>
      <w:r w:rsidRPr="00664BB3">
        <w:rPr>
          <w:rFonts w:ascii="Sylfaen" w:eastAsia="Arial" w:hAnsi="Sylfaen" w:cs="Times New Roman"/>
        </w:rPr>
        <w:t>(</w:t>
      </w:r>
      <w:r w:rsidRPr="00664BB3">
        <w:rPr>
          <w:rFonts w:ascii="Sylfaen" w:eastAsia="Arial" w:hAnsi="Sylfaen" w:cs="Times New Roman"/>
          <w:spacing w:val="-1"/>
        </w:rPr>
        <w:t>H5N1</w:t>
      </w:r>
      <w:r w:rsidRPr="00664BB3">
        <w:rPr>
          <w:rFonts w:ascii="Sylfaen" w:eastAsia="Arial" w:hAnsi="Sylfaen" w:cs="Times New Roman"/>
        </w:rPr>
        <w:t>)</w:t>
      </w:r>
      <w:r w:rsidRPr="00664BB3">
        <w:rPr>
          <w:rFonts w:ascii="Sylfaen" w:eastAsia="Arial" w:hAnsi="Sylfaen" w:cs="Times New Roman"/>
          <w:spacing w:val="15"/>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14"/>
        </w:rPr>
        <w:t xml:space="preserve"> </w:t>
      </w:r>
      <w:r w:rsidRPr="00664BB3">
        <w:rPr>
          <w:rFonts w:ascii="Sylfaen" w:eastAsia="Arial" w:hAnsi="Sylfaen" w:cs="Times New Roman"/>
          <w:spacing w:val="-1"/>
        </w:rPr>
        <w:t>200</w:t>
      </w:r>
      <w:r w:rsidRPr="00664BB3">
        <w:rPr>
          <w:rFonts w:ascii="Sylfaen" w:eastAsia="Arial" w:hAnsi="Sylfaen" w:cs="Times New Roman"/>
        </w:rPr>
        <w:t>3</w:t>
      </w:r>
      <w:r w:rsidRPr="00664BB3">
        <w:rPr>
          <w:rFonts w:ascii="Sylfaen" w:eastAsia="Arial" w:hAnsi="Sylfaen" w:cs="Times New Roman"/>
          <w:spacing w:val="14"/>
        </w:rPr>
        <w:t xml:space="preserve"> </w:t>
      </w:r>
      <w:r w:rsidRPr="00664BB3">
        <w:rPr>
          <w:rFonts w:ascii="Sylfaen" w:eastAsia="Arial" w:hAnsi="Sylfaen" w:cs="Times New Roman"/>
          <w:spacing w:val="-1"/>
        </w:rPr>
        <w:t>a</w:t>
      </w:r>
      <w:r w:rsidRPr="00664BB3">
        <w:rPr>
          <w:rFonts w:ascii="Sylfaen" w:eastAsia="Arial" w:hAnsi="Sylfaen" w:cs="Times New Roman"/>
        </w:rPr>
        <w:t>nd</w:t>
      </w:r>
      <w:r w:rsidRPr="00664BB3">
        <w:rPr>
          <w:rFonts w:ascii="Sylfaen" w:eastAsia="Arial" w:hAnsi="Sylfaen" w:cs="Times New Roman"/>
          <w:spacing w:val="14"/>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4"/>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4"/>
        </w:rPr>
        <w:t xml:space="preserve"> </w:t>
      </w:r>
      <w:r w:rsidRPr="00664BB3">
        <w:rPr>
          <w:rFonts w:ascii="Sylfaen" w:eastAsia="Arial" w:hAnsi="Sylfaen" w:cs="Times New Roman"/>
          <w:spacing w:val="-1"/>
        </w:rPr>
        <w:t>A</w:t>
      </w:r>
      <w:r w:rsidRPr="00664BB3">
        <w:rPr>
          <w:rFonts w:ascii="Sylfaen" w:eastAsia="Arial" w:hAnsi="Sylfaen" w:cs="Times New Roman"/>
        </w:rPr>
        <w:t>(</w:t>
      </w:r>
      <w:r w:rsidRPr="00664BB3">
        <w:rPr>
          <w:rFonts w:ascii="Sylfaen" w:eastAsia="Arial" w:hAnsi="Sylfaen" w:cs="Times New Roman"/>
          <w:spacing w:val="-1"/>
        </w:rPr>
        <w:t>H1N1</w:t>
      </w:r>
      <w:r w:rsidRPr="00664BB3">
        <w:rPr>
          <w:rFonts w:ascii="Sylfaen" w:eastAsia="Arial" w:hAnsi="Sylfaen" w:cs="Times New Roman"/>
        </w:rPr>
        <w:t>)</w:t>
      </w:r>
      <w:r w:rsidRPr="00664BB3">
        <w:rPr>
          <w:rFonts w:ascii="Sylfaen" w:eastAsia="Arial" w:hAnsi="Sylfaen" w:cs="Times New Roman"/>
          <w:spacing w:val="15"/>
        </w:rPr>
        <w:t xml:space="preserve"> </w:t>
      </w:r>
      <w:r w:rsidRPr="00664BB3">
        <w:rPr>
          <w:rFonts w:ascii="Sylfaen" w:eastAsia="Arial" w:hAnsi="Sylfaen" w:cs="Times New Roman"/>
          <w:spacing w:val="-1"/>
        </w:rPr>
        <w:t>pd</w:t>
      </w:r>
      <w:r w:rsidRPr="00664BB3">
        <w:rPr>
          <w:rFonts w:ascii="Sylfaen" w:eastAsia="Arial" w:hAnsi="Sylfaen" w:cs="Times New Roman"/>
          <w:spacing w:val="1"/>
        </w:rPr>
        <w:t>m</w:t>
      </w:r>
      <w:r w:rsidRPr="00664BB3">
        <w:rPr>
          <w:rFonts w:ascii="Sylfaen" w:eastAsia="Arial" w:hAnsi="Sylfaen" w:cs="Times New Roman"/>
          <w:spacing w:val="-1"/>
        </w:rPr>
        <w:t>0</w:t>
      </w:r>
      <w:r w:rsidRPr="00664BB3">
        <w:rPr>
          <w:rFonts w:ascii="Sylfaen" w:eastAsia="Arial" w:hAnsi="Sylfaen" w:cs="Times New Roman"/>
          <w:spacing w:val="2"/>
        </w:rPr>
        <w:t>9</w:t>
      </w:r>
      <w:r w:rsidRPr="00664BB3">
        <w:rPr>
          <w:rFonts w:ascii="Sylfaen" w:eastAsia="Arial" w:hAnsi="Sylfaen" w:cs="Times New Roman"/>
          <w:w w:val="99"/>
          <w:position w:val="10"/>
        </w:rPr>
        <w:t xml:space="preserv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8"/>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8"/>
        </w:rPr>
        <w:t xml:space="preserve"> </w:t>
      </w:r>
      <w:r w:rsidRPr="00664BB3">
        <w:rPr>
          <w:rFonts w:ascii="Sylfaen" w:eastAsia="Arial" w:hAnsi="Sylfaen" w:cs="Times New Roman"/>
          <w:spacing w:val="-1"/>
        </w:rPr>
        <w:t>2009</w:t>
      </w:r>
      <w:r w:rsidRPr="00664BB3">
        <w:rPr>
          <w:rFonts w:ascii="Sylfaen" w:eastAsia="Arial" w:hAnsi="Sylfaen" w:cs="Times New Roman"/>
        </w:rPr>
        <w:t>.</w:t>
      </w:r>
      <w:r w:rsidRPr="00664BB3">
        <w:rPr>
          <w:rFonts w:ascii="Sylfaen" w:eastAsia="Arial" w:hAnsi="Sylfaen" w:cs="Times New Roman"/>
          <w:spacing w:val="9"/>
        </w:rPr>
        <w:t xml:space="preserve"> </w:t>
      </w:r>
      <w:r w:rsidRPr="00664BB3">
        <w:rPr>
          <w:rFonts w:ascii="Sylfaen" w:eastAsia="Arial" w:hAnsi="Sylfaen" w:cs="Times New Roman"/>
          <w:spacing w:val="-1"/>
        </w:rPr>
        <w:t>A</w:t>
      </w:r>
      <w:r w:rsidRPr="00664BB3">
        <w:rPr>
          <w:rFonts w:ascii="Sylfaen" w:eastAsia="Arial" w:hAnsi="Sylfaen" w:cs="Times New Roman"/>
          <w:spacing w:val="-2"/>
        </w:rPr>
        <w:t>l</w:t>
      </w:r>
      <w:r w:rsidRPr="00664BB3">
        <w:rPr>
          <w:rFonts w:ascii="Sylfaen" w:eastAsia="Arial" w:hAnsi="Sylfaen" w:cs="Times New Roman"/>
          <w:spacing w:val="1"/>
        </w:rPr>
        <w:t>m</w:t>
      </w:r>
      <w:r w:rsidRPr="00664BB3">
        <w:rPr>
          <w:rFonts w:ascii="Sylfaen" w:eastAsia="Arial" w:hAnsi="Sylfaen" w:cs="Times New Roman"/>
          <w:spacing w:val="-1"/>
        </w:rPr>
        <w:t>o</w:t>
      </w:r>
      <w:r w:rsidRPr="00664BB3">
        <w:rPr>
          <w:rFonts w:ascii="Sylfaen" w:eastAsia="Arial" w:hAnsi="Sylfaen" w:cs="Times New Roman"/>
        </w:rPr>
        <w:t>st</w:t>
      </w:r>
      <w:r w:rsidRPr="00664BB3">
        <w:rPr>
          <w:rFonts w:ascii="Sylfaen" w:eastAsia="Arial" w:hAnsi="Sylfaen" w:cs="Times New Roman"/>
          <w:spacing w:val="9"/>
        </w:rPr>
        <w:t xml:space="preserve"> </w:t>
      </w:r>
      <w:r w:rsidRPr="00664BB3">
        <w:rPr>
          <w:rFonts w:ascii="Sylfaen" w:eastAsia="Arial" w:hAnsi="Sylfaen" w:cs="Times New Roman"/>
        </w:rPr>
        <w:t>a</w:t>
      </w:r>
      <w:r w:rsidRPr="00664BB3">
        <w:rPr>
          <w:rFonts w:ascii="Sylfaen" w:eastAsia="Arial" w:hAnsi="Sylfaen" w:cs="Times New Roman"/>
          <w:spacing w:val="8"/>
        </w:rPr>
        <w:t xml:space="preserve"> </w:t>
      </w:r>
      <w:r w:rsidRPr="00664BB3">
        <w:rPr>
          <w:rFonts w:ascii="Sylfaen" w:eastAsia="Arial" w:hAnsi="Sylfaen" w:cs="Times New Roman"/>
        </w:rPr>
        <w:t>c</w:t>
      </w:r>
      <w:r w:rsidRPr="00664BB3">
        <w:rPr>
          <w:rFonts w:ascii="Sylfaen" w:eastAsia="Arial" w:hAnsi="Sylfaen" w:cs="Times New Roman"/>
          <w:spacing w:val="-1"/>
        </w:rPr>
        <w:t>en</w:t>
      </w:r>
      <w:r w:rsidRPr="00664BB3">
        <w:rPr>
          <w:rFonts w:ascii="Sylfaen" w:eastAsia="Arial" w:hAnsi="Sylfaen" w:cs="Times New Roman"/>
          <w:spacing w:val="1"/>
        </w:rPr>
        <w:t>t</w:t>
      </w:r>
      <w:r w:rsidRPr="00664BB3">
        <w:rPr>
          <w:rFonts w:ascii="Sylfaen" w:eastAsia="Arial" w:hAnsi="Sylfaen" w:cs="Times New Roman"/>
          <w:spacing w:val="-1"/>
        </w:rPr>
        <w:t>u</w:t>
      </w:r>
      <w:r w:rsidRPr="00664BB3">
        <w:rPr>
          <w:rFonts w:ascii="Sylfaen" w:eastAsia="Arial" w:hAnsi="Sylfaen" w:cs="Times New Roman"/>
        </w:rPr>
        <w:t>ry</w:t>
      </w:r>
      <w:r w:rsidRPr="00664BB3">
        <w:rPr>
          <w:rFonts w:ascii="Sylfaen" w:eastAsia="Arial" w:hAnsi="Sylfaen" w:cs="Times New Roman"/>
          <w:spacing w:val="6"/>
        </w:rPr>
        <w:t xml:space="preserve"> </w:t>
      </w:r>
      <w:r w:rsidRPr="00664BB3">
        <w:rPr>
          <w:rFonts w:ascii="Sylfaen" w:eastAsia="Arial" w:hAnsi="Sylfaen" w:cs="Times New Roman"/>
          <w:spacing w:val="-3"/>
        </w:rPr>
        <w:t>a</w:t>
      </w:r>
      <w:r w:rsidRPr="00664BB3">
        <w:rPr>
          <w:rFonts w:ascii="Sylfaen" w:eastAsia="Arial" w:hAnsi="Sylfaen" w:cs="Times New Roman"/>
          <w:spacing w:val="3"/>
        </w:rPr>
        <w:t>f</w:t>
      </w:r>
      <w:r w:rsidRPr="00664BB3">
        <w:rPr>
          <w:rFonts w:ascii="Sylfaen" w:eastAsia="Arial" w:hAnsi="Sylfaen" w:cs="Times New Roman"/>
          <w:spacing w:val="1"/>
        </w:rPr>
        <w:t>t</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9"/>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8"/>
        </w:rPr>
        <w:t xml:space="preserve"> </w:t>
      </w:r>
      <w:r w:rsidRPr="00664BB3">
        <w:rPr>
          <w:rFonts w:ascii="Sylfaen" w:eastAsia="Arial" w:hAnsi="Sylfaen" w:cs="Times New Roman"/>
          <w:spacing w:val="-1"/>
        </w:rPr>
        <w:t>d</w:t>
      </w:r>
      <w:r w:rsidRPr="00664BB3">
        <w:rPr>
          <w:rFonts w:ascii="Sylfaen" w:eastAsia="Arial" w:hAnsi="Sylfaen" w:cs="Times New Roman"/>
          <w:spacing w:val="-3"/>
        </w:rPr>
        <w:t>e</w:t>
      </w:r>
      <w:r w:rsidRPr="00664BB3">
        <w:rPr>
          <w:rFonts w:ascii="Sylfaen" w:eastAsia="Arial" w:hAnsi="Sylfaen" w:cs="Times New Roman"/>
          <w:spacing w:val="-1"/>
        </w:rPr>
        <w:t>ad</w:t>
      </w:r>
      <w:r w:rsidRPr="00664BB3">
        <w:rPr>
          <w:rFonts w:ascii="Sylfaen" w:eastAsia="Arial" w:hAnsi="Sylfaen" w:cs="Times New Roman"/>
          <w:spacing w:val="-2"/>
        </w:rPr>
        <w:t>l</w:t>
      </w:r>
      <w:r w:rsidRPr="00664BB3">
        <w:rPr>
          <w:rFonts w:ascii="Sylfaen" w:eastAsia="Arial" w:hAnsi="Sylfaen" w:cs="Times New Roman"/>
        </w:rPr>
        <w:t>y</w:t>
      </w:r>
      <w:r w:rsidRPr="00664BB3">
        <w:rPr>
          <w:rFonts w:ascii="Sylfaen" w:eastAsia="Arial" w:hAnsi="Sylfaen" w:cs="Times New Roman"/>
          <w:spacing w:val="6"/>
        </w:rPr>
        <w:t xml:space="preserve"> </w:t>
      </w:r>
      <w:r w:rsidRPr="00664BB3">
        <w:rPr>
          <w:rFonts w:ascii="Sylfaen" w:eastAsia="Arial" w:hAnsi="Sylfaen" w:cs="Times New Roman"/>
          <w:spacing w:val="-1"/>
        </w:rPr>
        <w:t>191</w:t>
      </w:r>
      <w:r w:rsidRPr="00664BB3">
        <w:rPr>
          <w:rFonts w:ascii="Sylfaen" w:eastAsia="Arial" w:hAnsi="Sylfaen" w:cs="Times New Roman"/>
        </w:rPr>
        <w:t>8</w:t>
      </w:r>
      <w:r w:rsidRPr="00664BB3">
        <w:rPr>
          <w:rFonts w:ascii="Sylfaen" w:eastAsia="Arial" w:hAnsi="Sylfaen" w:cs="Times New Roman"/>
          <w:spacing w:val="10"/>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8"/>
        </w:rPr>
        <w:t xml:space="preserve"> </w:t>
      </w:r>
      <w:r w:rsidRPr="00664BB3">
        <w:rPr>
          <w:rFonts w:ascii="Sylfaen" w:eastAsia="Arial" w:hAnsi="Sylfaen" w:cs="Times New Roman"/>
          <w:spacing w:val="-1"/>
        </w:rPr>
        <w:t>pa</w:t>
      </w:r>
      <w:r w:rsidRPr="00664BB3">
        <w:rPr>
          <w:rFonts w:ascii="Sylfaen" w:eastAsia="Arial" w:hAnsi="Sylfaen" w:cs="Times New Roman"/>
          <w:spacing w:val="2"/>
        </w:rPr>
        <w:t>n</w:t>
      </w:r>
      <w:r w:rsidRPr="00664BB3">
        <w:rPr>
          <w:rFonts w:ascii="Sylfaen" w:eastAsia="Arial" w:hAnsi="Sylfaen" w:cs="Times New Roman"/>
          <w:spacing w:val="-1"/>
        </w:rPr>
        <w:t>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8"/>
        </w:rPr>
        <w:t xml:space="preserve"> </w:t>
      </w:r>
      <w:r w:rsidRPr="00664BB3">
        <w:rPr>
          <w:rFonts w:ascii="Sylfaen" w:eastAsia="Arial" w:hAnsi="Sylfaen" w:cs="Times New Roman"/>
        </w:rPr>
        <w:t>s</w:t>
      </w:r>
      <w:r w:rsidRPr="00664BB3">
        <w:rPr>
          <w:rFonts w:ascii="Sylfaen" w:eastAsia="Arial" w:hAnsi="Sylfaen" w:cs="Times New Roman"/>
          <w:spacing w:val="-4"/>
        </w:rPr>
        <w:t>w</w:t>
      </w:r>
      <w:r w:rsidRPr="00664BB3">
        <w:rPr>
          <w:rFonts w:ascii="Sylfaen" w:eastAsia="Arial" w:hAnsi="Sylfaen" w:cs="Times New Roman"/>
          <w:spacing w:val="-1"/>
        </w:rPr>
        <w:t>ep</w:t>
      </w:r>
      <w:r w:rsidRPr="00664BB3">
        <w:rPr>
          <w:rFonts w:ascii="Sylfaen" w:eastAsia="Arial" w:hAnsi="Sylfaen" w:cs="Times New Roman"/>
        </w:rPr>
        <w:t>t</w:t>
      </w:r>
      <w:r w:rsidRPr="00664BB3">
        <w:rPr>
          <w:rFonts w:ascii="Sylfaen" w:eastAsia="Arial" w:hAnsi="Sylfaen" w:cs="Times New Roman"/>
          <w:spacing w:val="9"/>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8"/>
        </w:rPr>
        <w:t xml:space="preserve"> </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l</w:t>
      </w:r>
      <w:r w:rsidRPr="00664BB3">
        <w:rPr>
          <w:rFonts w:ascii="Sylfaen" w:eastAsia="Arial" w:hAnsi="Sylfaen" w:cs="Times New Roman"/>
        </w:rPr>
        <w:t xml:space="preserve">d </w:t>
      </w:r>
      <w:r w:rsidRPr="00664BB3">
        <w:rPr>
          <w:rFonts w:ascii="Sylfaen" w:eastAsia="Arial" w:hAnsi="Sylfaen" w:cs="Times New Roman"/>
          <w:spacing w:val="-1"/>
        </w:rPr>
        <w:t>w</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h</w:t>
      </w:r>
      <w:r w:rsidRPr="00664BB3">
        <w:rPr>
          <w:rFonts w:ascii="Sylfaen" w:eastAsia="Arial" w:hAnsi="Sylfaen" w:cs="Times New Roman"/>
          <w:spacing w:val="5"/>
        </w:rPr>
        <w:t xml:space="preserve"> </w:t>
      </w:r>
      <w:r w:rsidRPr="00664BB3">
        <w:rPr>
          <w:rFonts w:ascii="Sylfaen" w:eastAsia="Arial" w:hAnsi="Sylfaen" w:cs="Times New Roman"/>
          <w:spacing w:val="-1"/>
        </w:rPr>
        <w:t>de</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8"/>
        </w:rPr>
        <w:t xml:space="preserve"> </w:t>
      </w:r>
      <w:r w:rsidRPr="00664BB3">
        <w:rPr>
          <w:rFonts w:ascii="Sylfaen" w:eastAsia="Arial" w:hAnsi="Sylfaen" w:cs="Times New Roman"/>
        </w:rPr>
        <w:t>c</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3"/>
        </w:rPr>
        <w:t>e</w:t>
      </w:r>
      <w:r w:rsidRPr="00664BB3">
        <w:rPr>
          <w:rFonts w:ascii="Sylfaen" w:eastAsia="Arial" w:hAnsi="Sylfaen" w:cs="Times New Roman"/>
          <w:spacing w:val="-1"/>
        </w:rPr>
        <w:t>quen</w:t>
      </w:r>
      <w:r w:rsidRPr="00664BB3">
        <w:rPr>
          <w:rFonts w:ascii="Sylfaen" w:eastAsia="Arial" w:hAnsi="Sylfaen" w:cs="Times New Roman"/>
        </w:rPr>
        <w:t>c</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7"/>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5"/>
        </w:rPr>
        <w:t xml:space="preserve"> </w:t>
      </w:r>
      <w:r w:rsidRPr="00664BB3">
        <w:rPr>
          <w:rFonts w:ascii="Sylfaen" w:eastAsia="Arial" w:hAnsi="Sylfaen" w:cs="Times New Roman"/>
          <w:spacing w:val="-1"/>
        </w:rPr>
        <w:t>Repo</w:t>
      </w:r>
      <w:r w:rsidRPr="00664BB3">
        <w:rPr>
          <w:rFonts w:ascii="Sylfaen" w:eastAsia="Arial" w:hAnsi="Sylfaen" w:cs="Times New Roman"/>
          <w:spacing w:val="-2"/>
        </w:rPr>
        <w:t>r</w:t>
      </w:r>
      <w:r w:rsidRPr="00664BB3">
        <w:rPr>
          <w:rFonts w:ascii="Sylfaen" w:eastAsia="Arial" w:hAnsi="Sylfaen" w:cs="Times New Roman"/>
        </w:rPr>
        <w:t>t</w:t>
      </w:r>
      <w:r w:rsidRPr="00664BB3">
        <w:rPr>
          <w:rFonts w:ascii="Sylfaen" w:eastAsia="Arial" w:hAnsi="Sylfaen" w:cs="Times New Roman"/>
          <w:spacing w:val="7"/>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9"/>
        </w:rPr>
        <w:t xml:space="preserve"> </w:t>
      </w:r>
      <w:r w:rsidRPr="00664BB3">
        <w:rPr>
          <w:rFonts w:ascii="Sylfaen" w:eastAsia="Arial" w:hAnsi="Sylfaen" w:cs="Times New Roman"/>
          <w:spacing w:val="1"/>
        </w:rPr>
        <w:t>t</w:t>
      </w:r>
      <w:r w:rsidRPr="00664BB3">
        <w:rPr>
          <w:rFonts w:ascii="Sylfaen" w:eastAsia="Arial" w:hAnsi="Sylfaen" w:cs="Times New Roman"/>
          <w:spacing w:val="-3"/>
        </w:rPr>
        <w:t>h</w:t>
      </w:r>
      <w:r w:rsidRPr="00664BB3">
        <w:rPr>
          <w:rFonts w:ascii="Sylfaen" w:eastAsia="Arial" w:hAnsi="Sylfaen" w:cs="Times New Roman"/>
        </w:rPr>
        <w:t>e</w:t>
      </w:r>
      <w:r w:rsidRPr="00664BB3">
        <w:rPr>
          <w:rFonts w:ascii="Sylfaen" w:eastAsia="Arial" w:hAnsi="Sylfaen" w:cs="Times New Roman"/>
          <w:spacing w:val="5"/>
        </w:rPr>
        <w:t xml:space="preserve"> </w:t>
      </w:r>
      <w:r w:rsidRPr="00664BB3">
        <w:rPr>
          <w:rFonts w:ascii="Sylfaen" w:eastAsia="Arial" w:hAnsi="Sylfaen" w:cs="Times New Roman"/>
          <w:spacing w:val="-1"/>
        </w:rPr>
        <w:t>R</w:t>
      </w:r>
      <w:r w:rsidRPr="00664BB3">
        <w:rPr>
          <w:rFonts w:ascii="Sylfaen" w:eastAsia="Arial" w:hAnsi="Sylfaen" w:cs="Times New Roman"/>
        </w:rPr>
        <w:t>ev</w:t>
      </w:r>
      <w:r w:rsidRPr="00664BB3">
        <w:rPr>
          <w:rFonts w:ascii="Sylfaen" w:eastAsia="Arial" w:hAnsi="Sylfaen" w:cs="Times New Roman"/>
          <w:spacing w:val="-2"/>
        </w:rPr>
        <w:t>i</w:t>
      </w:r>
      <w:r w:rsidRPr="00664BB3">
        <w:rPr>
          <w:rFonts w:ascii="Sylfaen" w:eastAsia="Arial" w:hAnsi="Sylfaen" w:cs="Times New Roman"/>
          <w:spacing w:val="2"/>
        </w:rPr>
        <w:t>e</w:t>
      </w:r>
      <w:r w:rsidRPr="00664BB3">
        <w:rPr>
          <w:rFonts w:ascii="Sylfaen" w:eastAsia="Arial" w:hAnsi="Sylfaen" w:cs="Times New Roman"/>
        </w:rPr>
        <w:t>w</w:t>
      </w:r>
      <w:r w:rsidRPr="00664BB3">
        <w:rPr>
          <w:rFonts w:ascii="Sylfaen" w:eastAsia="Arial" w:hAnsi="Sylfaen" w:cs="Times New Roman"/>
          <w:spacing w:val="5"/>
        </w:rPr>
        <w:t xml:space="preserve"> </w:t>
      </w:r>
      <w:r w:rsidRPr="00664BB3">
        <w:rPr>
          <w:rFonts w:ascii="Sylfaen" w:eastAsia="Arial" w:hAnsi="Sylfaen" w:cs="Times New Roman"/>
          <w:spacing w:val="-1"/>
        </w:rPr>
        <w:t>Co</w:t>
      </w:r>
      <w:r w:rsidRPr="00664BB3">
        <w:rPr>
          <w:rFonts w:ascii="Sylfaen" w:eastAsia="Arial" w:hAnsi="Sylfaen" w:cs="Times New Roman"/>
          <w:spacing w:val="1"/>
        </w:rPr>
        <w:t>mm</w:t>
      </w:r>
      <w:r w:rsidRPr="00664BB3">
        <w:rPr>
          <w:rFonts w:ascii="Sylfaen" w:eastAsia="Arial" w:hAnsi="Sylfaen" w:cs="Times New Roman"/>
          <w:spacing w:val="-2"/>
        </w:rPr>
        <w:t>i</w:t>
      </w:r>
      <w:r w:rsidRPr="00664BB3">
        <w:rPr>
          <w:rFonts w:ascii="Sylfaen" w:eastAsia="Arial" w:hAnsi="Sylfaen" w:cs="Times New Roman"/>
          <w:spacing w:val="1"/>
        </w:rPr>
        <w:t>tt</w:t>
      </w:r>
      <w:r w:rsidRPr="00664BB3">
        <w:rPr>
          <w:rFonts w:ascii="Sylfaen" w:eastAsia="Arial" w:hAnsi="Sylfaen" w:cs="Times New Roman"/>
          <w:spacing w:val="-3"/>
        </w:rPr>
        <w:t>e</w:t>
      </w:r>
      <w:r w:rsidRPr="00664BB3">
        <w:rPr>
          <w:rFonts w:ascii="Sylfaen" w:eastAsia="Arial" w:hAnsi="Sylfaen" w:cs="Times New Roman"/>
        </w:rPr>
        <w:t>e</w:t>
      </w:r>
      <w:r w:rsidRPr="00664BB3">
        <w:rPr>
          <w:rFonts w:ascii="Sylfaen" w:eastAsia="Arial" w:hAnsi="Sylfaen" w:cs="Times New Roman"/>
          <w:spacing w:val="5"/>
        </w:rPr>
        <w:t xml:space="preserve"> </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5"/>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5"/>
        </w:rPr>
        <w:t xml:space="preserve"> </w:t>
      </w:r>
      <w:r w:rsidRPr="00664BB3">
        <w:rPr>
          <w:rFonts w:ascii="Sylfaen" w:eastAsia="Arial" w:hAnsi="Sylfaen" w:cs="Times New Roman"/>
          <w:spacing w:val="-1"/>
        </w:rPr>
        <w:t>Fun</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8"/>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7"/>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 xml:space="preserve">e </w:t>
      </w:r>
      <w:r w:rsidRPr="00664BB3">
        <w:rPr>
          <w:rFonts w:ascii="Sylfaen" w:eastAsia="Arial" w:hAnsi="Sylfaen" w:cs="Times New Roman"/>
          <w:spacing w:val="1"/>
        </w:rPr>
        <w:t>I</w:t>
      </w:r>
      <w:r w:rsidRPr="00664BB3">
        <w:rPr>
          <w:rFonts w:ascii="Sylfaen" w:eastAsia="Arial" w:hAnsi="Sylfaen" w:cs="Times New Roman"/>
          <w:spacing w:val="-1"/>
        </w:rPr>
        <w:t>n</w:t>
      </w:r>
      <w:r w:rsidRPr="00664BB3">
        <w:rPr>
          <w:rFonts w:ascii="Sylfaen" w:eastAsia="Arial" w:hAnsi="Sylfaen" w:cs="Times New Roman"/>
          <w:spacing w:val="1"/>
        </w:rPr>
        <w:t>t</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1"/>
        </w:rPr>
        <w:t>na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ona</w:t>
      </w:r>
      <w:r w:rsidRPr="00664BB3">
        <w:rPr>
          <w:rFonts w:ascii="Sylfaen" w:eastAsia="Arial" w:hAnsi="Sylfaen" w:cs="Times New Roman"/>
        </w:rPr>
        <w:t>l</w:t>
      </w:r>
      <w:r w:rsidRPr="00664BB3">
        <w:rPr>
          <w:rFonts w:ascii="Sylfaen" w:eastAsia="Arial" w:hAnsi="Sylfaen" w:cs="Times New Roman"/>
          <w:spacing w:val="14"/>
        </w:rPr>
        <w:t xml:space="preserve"> </w:t>
      </w:r>
      <w:r w:rsidRPr="00664BB3">
        <w:rPr>
          <w:rFonts w:ascii="Sylfaen" w:eastAsia="Arial" w:hAnsi="Sylfaen" w:cs="Times New Roman"/>
          <w:spacing w:val="-1"/>
        </w:rPr>
        <w:t>Hea</w:t>
      </w:r>
      <w:r w:rsidRPr="00664BB3">
        <w:rPr>
          <w:rFonts w:ascii="Sylfaen" w:eastAsia="Arial" w:hAnsi="Sylfaen" w:cs="Times New Roman"/>
          <w:spacing w:val="-2"/>
        </w:rPr>
        <w:t>l</w:t>
      </w:r>
      <w:r w:rsidRPr="00664BB3">
        <w:rPr>
          <w:rFonts w:ascii="Sylfaen" w:eastAsia="Arial" w:hAnsi="Sylfaen" w:cs="Times New Roman"/>
          <w:spacing w:val="1"/>
        </w:rPr>
        <w:t>t</w:t>
      </w:r>
      <w:r w:rsidRPr="00664BB3">
        <w:rPr>
          <w:rFonts w:ascii="Sylfaen" w:eastAsia="Arial" w:hAnsi="Sylfaen" w:cs="Times New Roman"/>
        </w:rPr>
        <w:t>h</w:t>
      </w:r>
      <w:r w:rsidRPr="00664BB3">
        <w:rPr>
          <w:rFonts w:ascii="Sylfaen" w:eastAsia="Arial" w:hAnsi="Sylfaen" w:cs="Times New Roman"/>
          <w:spacing w:val="15"/>
        </w:rPr>
        <w:t xml:space="preserve"> </w:t>
      </w:r>
      <w:r w:rsidRPr="00664BB3">
        <w:rPr>
          <w:rFonts w:ascii="Sylfaen" w:eastAsia="Arial" w:hAnsi="Sylfaen" w:cs="Times New Roman"/>
          <w:spacing w:val="-1"/>
        </w:rPr>
        <w:t>R</w:t>
      </w:r>
      <w:r w:rsidRPr="00664BB3">
        <w:rPr>
          <w:rFonts w:ascii="Sylfaen" w:eastAsia="Arial" w:hAnsi="Sylfaen" w:cs="Times New Roman"/>
          <w:spacing w:val="-3"/>
        </w:rPr>
        <w:t>e</w:t>
      </w:r>
      <w:r w:rsidRPr="00664BB3">
        <w:rPr>
          <w:rFonts w:ascii="Sylfaen" w:eastAsia="Arial" w:hAnsi="Sylfaen" w:cs="Times New Roman"/>
          <w:spacing w:val="-1"/>
        </w:rPr>
        <w:t>gu</w:t>
      </w:r>
      <w:r w:rsidRPr="00664BB3">
        <w:rPr>
          <w:rFonts w:ascii="Sylfaen" w:eastAsia="Arial" w:hAnsi="Sylfaen" w:cs="Times New Roman"/>
          <w:spacing w:val="-2"/>
        </w:rPr>
        <w:t>l</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15"/>
        </w:rPr>
        <w:t xml:space="preserve"> </w:t>
      </w:r>
      <w:r w:rsidRPr="00664BB3">
        <w:rPr>
          <w:rFonts w:ascii="Sylfaen" w:eastAsia="Arial" w:hAnsi="Sylfaen" w:cs="Times New Roman"/>
        </w:rPr>
        <w:t>(</w:t>
      </w:r>
      <w:r w:rsidRPr="00664BB3">
        <w:rPr>
          <w:rFonts w:ascii="Sylfaen" w:eastAsia="Arial" w:hAnsi="Sylfaen" w:cs="Times New Roman"/>
          <w:spacing w:val="-1"/>
        </w:rPr>
        <w:t>2005</w:t>
      </w:r>
      <w:r w:rsidRPr="00664BB3">
        <w:rPr>
          <w:rFonts w:ascii="Sylfaen" w:eastAsia="Arial" w:hAnsi="Sylfaen" w:cs="Times New Roman"/>
        </w:rPr>
        <w:t>)</w:t>
      </w:r>
      <w:r w:rsidRPr="00664BB3">
        <w:rPr>
          <w:rFonts w:ascii="Sylfaen" w:eastAsia="Arial" w:hAnsi="Sylfaen" w:cs="Times New Roman"/>
          <w:spacing w:val="14"/>
        </w:rPr>
        <w:t xml:space="preserve"> </w:t>
      </w:r>
      <w:r w:rsidRPr="00664BB3">
        <w:rPr>
          <w:rFonts w:ascii="Sylfaen" w:eastAsia="Arial" w:hAnsi="Sylfaen" w:cs="Times New Roman"/>
          <w:spacing w:val="-2"/>
        </w:rPr>
        <w:t>(</w:t>
      </w:r>
      <w:r w:rsidRPr="00664BB3">
        <w:rPr>
          <w:rFonts w:ascii="Sylfaen" w:eastAsia="Arial" w:hAnsi="Sylfaen" w:cs="Times New Roman"/>
          <w:spacing w:val="1"/>
        </w:rPr>
        <w:t>I</w:t>
      </w:r>
      <w:r w:rsidRPr="00664BB3">
        <w:rPr>
          <w:rFonts w:ascii="Sylfaen" w:eastAsia="Arial" w:hAnsi="Sylfaen" w:cs="Times New Roman"/>
          <w:spacing w:val="-1"/>
        </w:rPr>
        <w:t>H</w:t>
      </w:r>
      <w:r w:rsidRPr="00664BB3">
        <w:rPr>
          <w:rFonts w:ascii="Sylfaen" w:eastAsia="Arial" w:hAnsi="Sylfaen" w:cs="Times New Roman"/>
        </w:rPr>
        <w:t>R</w:t>
      </w:r>
      <w:r w:rsidRPr="00664BB3">
        <w:rPr>
          <w:rFonts w:ascii="Sylfaen" w:eastAsia="Arial" w:hAnsi="Sylfaen" w:cs="Times New Roman"/>
          <w:spacing w:val="14"/>
        </w:rPr>
        <w:t xml:space="preserve"> </w:t>
      </w:r>
      <w:r w:rsidRPr="00664BB3">
        <w:rPr>
          <w:rFonts w:ascii="Sylfaen" w:eastAsia="Arial" w:hAnsi="Sylfaen" w:cs="Times New Roman"/>
        </w:rPr>
        <w:t>(</w:t>
      </w:r>
      <w:r w:rsidRPr="00664BB3">
        <w:rPr>
          <w:rFonts w:ascii="Sylfaen" w:eastAsia="Arial" w:hAnsi="Sylfaen" w:cs="Times New Roman"/>
          <w:spacing w:val="-1"/>
        </w:rPr>
        <w:t>2</w:t>
      </w:r>
      <w:r w:rsidRPr="00664BB3">
        <w:rPr>
          <w:rFonts w:ascii="Sylfaen" w:eastAsia="Arial" w:hAnsi="Sylfaen" w:cs="Times New Roman"/>
          <w:spacing w:val="-3"/>
        </w:rPr>
        <w:t>0</w:t>
      </w:r>
      <w:r w:rsidRPr="00664BB3">
        <w:rPr>
          <w:rFonts w:ascii="Sylfaen" w:eastAsia="Arial" w:hAnsi="Sylfaen" w:cs="Times New Roman"/>
          <w:spacing w:val="-1"/>
        </w:rPr>
        <w:t>05</w:t>
      </w:r>
      <w:r w:rsidRPr="00664BB3">
        <w:rPr>
          <w:rFonts w:ascii="Sylfaen" w:eastAsia="Arial" w:hAnsi="Sylfaen" w:cs="Times New Roman"/>
          <w:spacing w:val="1"/>
        </w:rPr>
        <w:t>)</w:t>
      </w:r>
      <w:r w:rsidRPr="00664BB3">
        <w:rPr>
          <w:rFonts w:ascii="Sylfaen" w:eastAsia="Arial" w:hAnsi="Sylfaen" w:cs="Times New Roman"/>
        </w:rPr>
        <w:t>)</w:t>
      </w:r>
      <w:r w:rsidRPr="00664BB3">
        <w:rPr>
          <w:rFonts w:ascii="Sylfaen" w:eastAsia="Arial" w:hAnsi="Sylfaen" w:cs="Times New Roman"/>
          <w:spacing w:val="16"/>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12"/>
        </w:rPr>
        <w:t xml:space="preserve"> </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2"/>
        </w:rPr>
        <w:t>l</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12"/>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12"/>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5"/>
        </w:rPr>
        <w:t xml:space="preserve"> </w:t>
      </w:r>
      <w:r w:rsidRPr="00664BB3">
        <w:rPr>
          <w:rFonts w:ascii="Sylfaen" w:eastAsia="Arial" w:hAnsi="Sylfaen" w:cs="Times New Roman"/>
          <w:spacing w:val="-1"/>
        </w:rPr>
        <w:t>2</w:t>
      </w:r>
      <w:r w:rsidRPr="00664BB3">
        <w:rPr>
          <w:rFonts w:ascii="Sylfaen" w:eastAsia="Arial" w:hAnsi="Sylfaen" w:cs="Times New Roman"/>
          <w:spacing w:val="-3"/>
        </w:rPr>
        <w:t>0</w:t>
      </w:r>
      <w:r w:rsidRPr="00664BB3">
        <w:rPr>
          <w:rFonts w:ascii="Sylfaen" w:eastAsia="Arial" w:hAnsi="Sylfaen" w:cs="Times New Roman"/>
          <w:spacing w:val="-1"/>
        </w:rPr>
        <w:t>0</w:t>
      </w:r>
      <w:r w:rsidRPr="00664BB3">
        <w:rPr>
          <w:rFonts w:ascii="Sylfaen" w:eastAsia="Arial" w:hAnsi="Sylfaen" w:cs="Times New Roman"/>
        </w:rPr>
        <w:t>9</w:t>
      </w:r>
      <w:r w:rsidRPr="00664BB3">
        <w:rPr>
          <w:rFonts w:ascii="Sylfaen" w:eastAsia="Arial" w:hAnsi="Sylfaen" w:cs="Times New Roman"/>
          <w:spacing w:val="15"/>
        </w:rPr>
        <w:t xml:space="preserve"> </w:t>
      </w:r>
      <w:r w:rsidRPr="00664BB3">
        <w:rPr>
          <w:rFonts w:ascii="Sylfaen" w:eastAsia="Arial" w:hAnsi="Sylfaen" w:cs="Times New Roman"/>
          <w:spacing w:val="-1"/>
        </w:rPr>
        <w:t>A</w:t>
      </w:r>
      <w:r w:rsidRPr="00664BB3">
        <w:rPr>
          <w:rFonts w:ascii="Sylfaen" w:eastAsia="Arial" w:hAnsi="Sylfaen" w:cs="Times New Roman"/>
        </w:rPr>
        <w:t>(</w:t>
      </w:r>
      <w:r w:rsidRPr="00664BB3">
        <w:rPr>
          <w:rFonts w:ascii="Sylfaen" w:eastAsia="Arial" w:hAnsi="Sylfaen" w:cs="Times New Roman"/>
          <w:spacing w:val="-1"/>
        </w:rPr>
        <w:t>H1N1</w:t>
      </w:r>
      <w:r w:rsidRPr="00664BB3">
        <w:rPr>
          <w:rFonts w:ascii="Sylfaen" w:eastAsia="Arial" w:hAnsi="Sylfaen" w:cs="Times New Roman"/>
        </w:rPr>
        <w:t>)</w:t>
      </w:r>
      <w:r w:rsidRPr="00664BB3">
        <w:rPr>
          <w:rFonts w:ascii="Sylfaen" w:eastAsia="Arial" w:hAnsi="Sylfaen" w:cs="Times New Roman"/>
          <w:spacing w:val="16"/>
        </w:rPr>
        <w:t xml:space="preserve"> </w:t>
      </w:r>
      <w:r w:rsidRPr="00664BB3">
        <w:rPr>
          <w:rFonts w:ascii="Sylfaen" w:eastAsia="Arial" w:hAnsi="Sylfaen" w:cs="Times New Roman"/>
          <w:spacing w:val="-1"/>
        </w:rPr>
        <w:t>o</w:t>
      </w:r>
      <w:r w:rsidRPr="00664BB3">
        <w:rPr>
          <w:rFonts w:ascii="Sylfaen" w:eastAsia="Arial" w:hAnsi="Sylfaen" w:cs="Times New Roman"/>
          <w:spacing w:val="-3"/>
        </w:rPr>
        <w:t>u</w:t>
      </w:r>
      <w:r w:rsidRPr="00664BB3">
        <w:rPr>
          <w:rFonts w:ascii="Sylfaen" w:eastAsia="Arial" w:hAnsi="Sylfaen" w:cs="Times New Roman"/>
          <w:spacing w:val="1"/>
        </w:rPr>
        <w:t>t</w:t>
      </w:r>
      <w:r w:rsidRPr="00664BB3">
        <w:rPr>
          <w:rFonts w:ascii="Sylfaen" w:eastAsia="Arial" w:hAnsi="Sylfaen" w:cs="Times New Roman"/>
          <w:spacing w:val="-1"/>
        </w:rPr>
        <w:t>b</w:t>
      </w:r>
      <w:r w:rsidRPr="00664BB3">
        <w:rPr>
          <w:rFonts w:ascii="Sylfaen" w:eastAsia="Arial" w:hAnsi="Sylfaen" w:cs="Times New Roman"/>
        </w:rPr>
        <w:t>r</w:t>
      </w:r>
      <w:r w:rsidRPr="00664BB3">
        <w:rPr>
          <w:rFonts w:ascii="Sylfaen" w:eastAsia="Arial" w:hAnsi="Sylfaen" w:cs="Times New Roman"/>
          <w:spacing w:val="-3"/>
        </w:rPr>
        <w:t>ea</w:t>
      </w:r>
      <w:r w:rsidRPr="00664BB3">
        <w:rPr>
          <w:rFonts w:ascii="Sylfaen" w:eastAsia="Arial" w:hAnsi="Sylfaen" w:cs="Times New Roman"/>
        </w:rPr>
        <w:t>k c</w:t>
      </w:r>
      <w:r w:rsidRPr="00664BB3">
        <w:rPr>
          <w:rFonts w:ascii="Sylfaen" w:eastAsia="Arial" w:hAnsi="Sylfaen" w:cs="Times New Roman"/>
          <w:spacing w:val="-1"/>
        </w:rPr>
        <w:t>on</w:t>
      </w:r>
      <w:r w:rsidRPr="00664BB3">
        <w:rPr>
          <w:rFonts w:ascii="Sylfaen" w:eastAsia="Arial" w:hAnsi="Sylfaen" w:cs="Times New Roman"/>
        </w:rPr>
        <w:t>c</w:t>
      </w:r>
      <w:r w:rsidRPr="00664BB3">
        <w:rPr>
          <w:rFonts w:ascii="Sylfaen" w:eastAsia="Arial" w:hAnsi="Sylfaen" w:cs="Times New Roman"/>
          <w:spacing w:val="-2"/>
        </w:rPr>
        <w:t>l</w:t>
      </w:r>
      <w:r w:rsidRPr="00664BB3">
        <w:rPr>
          <w:rFonts w:ascii="Sylfaen" w:eastAsia="Arial" w:hAnsi="Sylfaen" w:cs="Times New Roman"/>
          <w:spacing w:val="-1"/>
        </w:rPr>
        <w:t>ude</w:t>
      </w:r>
      <w:r w:rsidRPr="00664BB3">
        <w:rPr>
          <w:rFonts w:ascii="Sylfaen" w:eastAsia="Arial" w:hAnsi="Sylfaen" w:cs="Times New Roman"/>
        </w:rPr>
        <w:t>d</w:t>
      </w:r>
      <w:r w:rsidRPr="00664BB3">
        <w:rPr>
          <w:rFonts w:ascii="Sylfaen" w:eastAsia="Arial" w:hAnsi="Sylfaen" w:cs="Times New Roman"/>
          <w:spacing w:val="34"/>
        </w:rPr>
        <w:t xml:space="preserve"> </w:t>
      </w:r>
      <w:r w:rsidRPr="00664BB3">
        <w:rPr>
          <w:rFonts w:ascii="Sylfaen" w:eastAsia="Arial" w:hAnsi="Sylfaen" w:cs="Times New Roman"/>
          <w:spacing w:val="1"/>
        </w:rPr>
        <w:t>t</w:t>
      </w:r>
      <w:r w:rsidRPr="00664BB3">
        <w:rPr>
          <w:rFonts w:ascii="Sylfaen" w:eastAsia="Arial" w:hAnsi="Sylfaen" w:cs="Times New Roman"/>
          <w:spacing w:val="-1"/>
        </w:rPr>
        <w:t>ha</w:t>
      </w:r>
      <w:r w:rsidRPr="00664BB3">
        <w:rPr>
          <w:rFonts w:ascii="Sylfaen" w:eastAsia="Arial" w:hAnsi="Sylfaen" w:cs="Times New Roman"/>
        </w:rPr>
        <w:t>t</w:t>
      </w:r>
      <w:r w:rsidRPr="00664BB3">
        <w:rPr>
          <w:rFonts w:ascii="Sylfaen" w:eastAsia="Arial" w:hAnsi="Sylfaen" w:cs="Times New Roman"/>
          <w:spacing w:val="33"/>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34"/>
        </w:rPr>
        <w:t xml:space="preserve"> </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1"/>
        </w:rPr>
        <w:t>l</w:t>
      </w:r>
      <w:r w:rsidRPr="00664BB3">
        <w:rPr>
          <w:rFonts w:ascii="Sylfaen" w:eastAsia="Arial" w:hAnsi="Sylfaen" w:cs="Times New Roman"/>
        </w:rPr>
        <w:t>d</w:t>
      </w:r>
      <w:r w:rsidRPr="00664BB3">
        <w:rPr>
          <w:rFonts w:ascii="Sylfaen" w:eastAsia="Arial" w:hAnsi="Sylfaen" w:cs="Times New Roman"/>
          <w:spacing w:val="34"/>
        </w:rPr>
        <w:t xml:space="preserve"> </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a</w:t>
      </w:r>
      <w:r w:rsidRPr="00664BB3">
        <w:rPr>
          <w:rFonts w:ascii="Sylfaen" w:eastAsia="Arial" w:hAnsi="Sylfaen" w:cs="Times New Roman"/>
          <w:spacing w:val="-2"/>
        </w:rPr>
        <w:t>i</w:t>
      </w:r>
      <w:r w:rsidRPr="00664BB3">
        <w:rPr>
          <w:rFonts w:ascii="Sylfaen" w:eastAsia="Arial" w:hAnsi="Sylfaen" w:cs="Times New Roman"/>
          <w:spacing w:val="-1"/>
        </w:rPr>
        <w:t>ne</w:t>
      </w:r>
      <w:r w:rsidRPr="00664BB3">
        <w:rPr>
          <w:rFonts w:ascii="Sylfaen" w:eastAsia="Arial" w:hAnsi="Sylfaen" w:cs="Times New Roman"/>
        </w:rPr>
        <w:t>d</w:t>
      </w:r>
      <w:r w:rsidRPr="00664BB3">
        <w:rPr>
          <w:rFonts w:ascii="Sylfaen" w:eastAsia="Arial" w:hAnsi="Sylfaen" w:cs="Times New Roman"/>
          <w:spacing w:val="34"/>
        </w:rPr>
        <w:t xml:space="preserve"> </w:t>
      </w:r>
      <w:r w:rsidRPr="00664BB3">
        <w:rPr>
          <w:rFonts w:ascii="Sylfaen" w:eastAsia="Arial" w:hAnsi="Sylfaen" w:cs="Times New Roman"/>
        </w:rPr>
        <w:t>“</w:t>
      </w:r>
      <w:r w:rsidRPr="00664BB3">
        <w:rPr>
          <w:rFonts w:ascii="Sylfaen" w:eastAsia="Arial" w:hAnsi="Sylfaen" w:cs="Times New Roman"/>
          <w:spacing w:val="-2"/>
        </w:rPr>
        <w:t>ill</w:t>
      </w:r>
      <w:r w:rsidRPr="00664BB3">
        <w:rPr>
          <w:rFonts w:ascii="Sylfaen" w:eastAsia="Arial" w:hAnsi="Sylfaen" w:cs="Times New Roman"/>
        </w:rPr>
        <w:t>-</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ep</w:t>
      </w:r>
      <w:r w:rsidRPr="00664BB3">
        <w:rPr>
          <w:rFonts w:ascii="Sylfaen" w:eastAsia="Arial" w:hAnsi="Sylfaen" w:cs="Times New Roman"/>
          <w:spacing w:val="-3"/>
        </w:rPr>
        <w:t>a</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3"/>
        </w:rPr>
        <w:t>d</w:t>
      </w:r>
      <w:r w:rsidRPr="00664BB3">
        <w:rPr>
          <w:rFonts w:ascii="Sylfaen" w:eastAsia="Arial" w:hAnsi="Sylfaen" w:cs="Times New Roman"/>
        </w:rPr>
        <w:t>”</w:t>
      </w:r>
      <w:r w:rsidRPr="00664BB3">
        <w:rPr>
          <w:rFonts w:ascii="Sylfaen" w:eastAsia="Arial" w:hAnsi="Sylfaen" w:cs="Times New Roman"/>
          <w:spacing w:val="35"/>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36"/>
        </w:rPr>
        <w:t xml:space="preserve"> </w:t>
      </w:r>
      <w:r w:rsidRPr="00664BB3">
        <w:rPr>
          <w:rFonts w:ascii="Sylfaen" w:eastAsia="Arial" w:hAnsi="Sylfaen" w:cs="Times New Roman"/>
        </w:rPr>
        <w:t>r</w:t>
      </w:r>
      <w:r w:rsidRPr="00664BB3">
        <w:rPr>
          <w:rFonts w:ascii="Sylfaen" w:eastAsia="Arial" w:hAnsi="Sylfaen" w:cs="Times New Roman"/>
          <w:spacing w:val="-3"/>
        </w:rPr>
        <w:t>e</w:t>
      </w:r>
      <w:r w:rsidRPr="00664BB3">
        <w:rPr>
          <w:rFonts w:ascii="Sylfaen" w:eastAsia="Arial" w:hAnsi="Sylfaen" w:cs="Times New Roman"/>
        </w:rPr>
        <w:t>s</w:t>
      </w:r>
      <w:r w:rsidRPr="00664BB3">
        <w:rPr>
          <w:rFonts w:ascii="Sylfaen" w:eastAsia="Arial" w:hAnsi="Sylfaen" w:cs="Times New Roman"/>
          <w:spacing w:val="-1"/>
        </w:rPr>
        <w:t>pon</w:t>
      </w:r>
      <w:r w:rsidRPr="00664BB3">
        <w:rPr>
          <w:rFonts w:ascii="Sylfaen" w:eastAsia="Arial" w:hAnsi="Sylfaen" w:cs="Times New Roman"/>
        </w:rPr>
        <w:t>d</w:t>
      </w:r>
      <w:r w:rsidRPr="00664BB3">
        <w:rPr>
          <w:rFonts w:ascii="Sylfaen" w:eastAsia="Arial" w:hAnsi="Sylfaen" w:cs="Times New Roman"/>
          <w:spacing w:val="34"/>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34"/>
        </w:rPr>
        <w:t xml:space="preserve"> </w:t>
      </w:r>
      <w:r w:rsidRPr="00664BB3">
        <w:rPr>
          <w:rFonts w:ascii="Sylfaen" w:eastAsia="Arial" w:hAnsi="Sylfaen" w:cs="Times New Roman"/>
        </w:rPr>
        <w:t>a</w:t>
      </w:r>
      <w:r w:rsidRPr="00664BB3">
        <w:rPr>
          <w:rFonts w:ascii="Sylfaen" w:eastAsia="Arial" w:hAnsi="Sylfaen" w:cs="Times New Roman"/>
          <w:spacing w:val="34"/>
        </w:rPr>
        <w:t xml:space="preserve"> </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spacing w:val="-2"/>
        </w:rPr>
        <w:t>r</w:t>
      </w:r>
      <w:r w:rsidRPr="00664BB3">
        <w:rPr>
          <w:rFonts w:ascii="Sylfaen" w:eastAsia="Arial" w:hAnsi="Sylfaen" w:cs="Times New Roman"/>
        </w:rPr>
        <w:t>e</w:t>
      </w:r>
      <w:r w:rsidRPr="00664BB3">
        <w:rPr>
          <w:rFonts w:ascii="Sylfaen" w:eastAsia="Arial" w:hAnsi="Sylfaen" w:cs="Times New Roman"/>
          <w:spacing w:val="34"/>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34"/>
        </w:rPr>
        <w:t xml:space="preserv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 xml:space="preserve">c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1"/>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spacing w:val="-3"/>
        </w:rPr>
        <w:t>a</w:t>
      </w:r>
      <w:r w:rsidRPr="00664BB3">
        <w:rPr>
          <w:rFonts w:ascii="Sylfaen" w:eastAsia="Arial" w:hAnsi="Sylfaen" w:cs="Times New Roman"/>
        </w:rPr>
        <w:t>t “</w:t>
      </w:r>
      <w:r w:rsidRPr="00664BB3">
        <w:rPr>
          <w:rFonts w:ascii="Sylfaen" w:eastAsia="Arial" w:hAnsi="Sylfaen" w:cs="Times New Roman"/>
          <w:spacing w:val="1"/>
        </w:rPr>
        <w:t>t</w:t>
      </w:r>
      <w:r w:rsidRPr="00664BB3">
        <w:rPr>
          <w:rFonts w:ascii="Sylfaen" w:eastAsia="Arial" w:hAnsi="Sylfaen" w:cs="Times New Roman"/>
          <w:spacing w:val="-1"/>
        </w:rPr>
        <w:t>en</w:t>
      </w:r>
      <w:r w:rsidRPr="00664BB3">
        <w:rPr>
          <w:rFonts w:ascii="Sylfaen" w:eastAsia="Arial" w:hAnsi="Sylfaen" w:cs="Times New Roman"/>
        </w:rPr>
        <w:t>s</w:t>
      </w:r>
      <w:r w:rsidRPr="00664BB3">
        <w:rPr>
          <w:rFonts w:ascii="Sylfaen" w:eastAsia="Arial" w:hAnsi="Sylfaen" w:cs="Times New Roman"/>
          <w:spacing w:val="-2"/>
        </w:rPr>
        <w:t xml:space="preserve"> </w:t>
      </w:r>
      <w:r w:rsidRPr="00664BB3">
        <w:rPr>
          <w:rFonts w:ascii="Sylfaen" w:eastAsia="Arial" w:hAnsi="Sylfaen" w:cs="Times New Roman"/>
          <w:spacing w:val="-3"/>
        </w:rPr>
        <w:t>o</w:t>
      </w:r>
      <w:r w:rsidRPr="00664BB3">
        <w:rPr>
          <w:rFonts w:ascii="Sylfaen" w:eastAsia="Arial" w:hAnsi="Sylfaen" w:cs="Times New Roman"/>
        </w:rPr>
        <w:t xml:space="preserve">f </w:t>
      </w:r>
      <w:r w:rsidRPr="00664BB3">
        <w:rPr>
          <w:rFonts w:ascii="Sylfaen" w:eastAsia="Arial" w:hAnsi="Sylfaen" w:cs="Times New Roman"/>
          <w:spacing w:val="1"/>
        </w:rPr>
        <w:t>m</w:t>
      </w:r>
      <w:r w:rsidRPr="00664BB3">
        <w:rPr>
          <w:rFonts w:ascii="Sylfaen" w:eastAsia="Arial" w:hAnsi="Sylfaen" w:cs="Times New Roman"/>
          <w:spacing w:val="-2"/>
        </w:rPr>
        <w:t>illi</w:t>
      </w:r>
      <w:r w:rsidRPr="00664BB3">
        <w:rPr>
          <w:rFonts w:ascii="Sylfaen" w:eastAsia="Arial" w:hAnsi="Sylfaen" w:cs="Times New Roman"/>
          <w:spacing w:val="-1"/>
        </w:rPr>
        <w:t>on</w:t>
      </w:r>
      <w:r w:rsidRPr="00664BB3">
        <w:rPr>
          <w:rFonts w:ascii="Sylfaen" w:eastAsia="Arial" w:hAnsi="Sylfaen" w:cs="Times New Roman"/>
          <w:spacing w:val="2"/>
        </w:rPr>
        <w:t>s</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2"/>
        </w:rPr>
        <w:t xml:space="preserve"> </w:t>
      </w:r>
      <w:r w:rsidRPr="00664BB3">
        <w:rPr>
          <w:rFonts w:ascii="Sylfaen" w:eastAsia="Arial" w:hAnsi="Sylfaen" w:cs="Times New Roman"/>
          <w:spacing w:val="-1"/>
        </w:rPr>
        <w:t>peop</w:t>
      </w:r>
      <w:r w:rsidRPr="00664BB3">
        <w:rPr>
          <w:rFonts w:ascii="Sylfaen" w:eastAsia="Arial" w:hAnsi="Sylfaen" w:cs="Times New Roman"/>
          <w:spacing w:val="-2"/>
        </w:rPr>
        <w:t>l</w:t>
      </w:r>
      <w:r w:rsidRPr="00664BB3">
        <w:rPr>
          <w:rFonts w:ascii="Sylfaen" w:eastAsia="Arial" w:hAnsi="Sylfaen" w:cs="Times New Roman"/>
        </w:rPr>
        <w:t xml:space="preserve">e </w:t>
      </w:r>
      <w:r w:rsidRPr="00664BB3">
        <w:rPr>
          <w:rFonts w:ascii="Sylfaen" w:eastAsia="Arial" w:hAnsi="Sylfaen" w:cs="Times New Roman"/>
          <w:spacing w:val="-4"/>
        </w:rPr>
        <w:t>w</w:t>
      </w:r>
      <w:r w:rsidRPr="00664BB3">
        <w:rPr>
          <w:rFonts w:ascii="Sylfaen" w:eastAsia="Arial" w:hAnsi="Sylfaen" w:cs="Times New Roman"/>
          <w:spacing w:val="-1"/>
        </w:rPr>
        <w:t>ou</w:t>
      </w:r>
      <w:r w:rsidRPr="00664BB3">
        <w:rPr>
          <w:rFonts w:ascii="Sylfaen" w:eastAsia="Arial" w:hAnsi="Sylfaen" w:cs="Times New Roman"/>
          <w:spacing w:val="-2"/>
        </w:rPr>
        <w:t>l</w:t>
      </w:r>
      <w:r w:rsidRPr="00664BB3">
        <w:rPr>
          <w:rFonts w:ascii="Sylfaen" w:eastAsia="Arial" w:hAnsi="Sylfaen" w:cs="Times New Roman"/>
        </w:rPr>
        <w:t xml:space="preserve">d </w:t>
      </w:r>
      <w:r w:rsidRPr="00664BB3">
        <w:rPr>
          <w:rFonts w:ascii="Sylfaen" w:eastAsia="Arial" w:hAnsi="Sylfaen" w:cs="Times New Roman"/>
          <w:spacing w:val="-1"/>
        </w:rPr>
        <w:t>b</w:t>
      </w:r>
      <w:r w:rsidRPr="00664BB3">
        <w:rPr>
          <w:rFonts w:ascii="Sylfaen" w:eastAsia="Arial" w:hAnsi="Sylfaen" w:cs="Times New Roman"/>
        </w:rPr>
        <w:t xml:space="preserve">e </w:t>
      </w:r>
      <w:r w:rsidRPr="00664BB3">
        <w:rPr>
          <w:rFonts w:ascii="Sylfaen" w:eastAsia="Arial" w:hAnsi="Sylfaen" w:cs="Times New Roman"/>
          <w:spacing w:val="-1"/>
        </w:rPr>
        <w:t>a</w:t>
      </w:r>
      <w:r w:rsidRPr="00664BB3">
        <w:rPr>
          <w:rFonts w:ascii="Sylfaen" w:eastAsia="Arial" w:hAnsi="Sylfaen" w:cs="Times New Roman"/>
        </w:rPr>
        <w:t xml:space="preserve">t </w:t>
      </w:r>
      <w:r w:rsidRPr="00664BB3">
        <w:rPr>
          <w:rFonts w:ascii="Sylfaen" w:eastAsia="Arial" w:hAnsi="Sylfaen" w:cs="Times New Roman"/>
          <w:spacing w:val="1"/>
        </w:rPr>
        <w:t>r</w:t>
      </w:r>
      <w:r w:rsidRPr="00664BB3">
        <w:rPr>
          <w:rFonts w:ascii="Sylfaen" w:eastAsia="Arial" w:hAnsi="Sylfaen" w:cs="Times New Roman"/>
          <w:spacing w:val="-4"/>
        </w:rPr>
        <w:t>i</w:t>
      </w:r>
      <w:r w:rsidRPr="00664BB3">
        <w:rPr>
          <w:rFonts w:ascii="Sylfaen" w:eastAsia="Arial" w:hAnsi="Sylfaen" w:cs="Times New Roman"/>
        </w:rPr>
        <w:t>sk</w:t>
      </w:r>
      <w:r w:rsidRPr="00664BB3">
        <w:rPr>
          <w:rFonts w:ascii="Sylfaen" w:eastAsia="Arial" w:hAnsi="Sylfaen" w:cs="Times New Roman"/>
          <w:spacing w:val="1"/>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2"/>
        </w:rPr>
        <w:t xml:space="preserve"> </w:t>
      </w:r>
      <w:r w:rsidRPr="00664BB3">
        <w:rPr>
          <w:rFonts w:ascii="Sylfaen" w:eastAsia="Arial" w:hAnsi="Sylfaen" w:cs="Times New Roman"/>
          <w:spacing w:val="-1"/>
        </w:rPr>
        <w:t>d</w:t>
      </w:r>
      <w:r w:rsidRPr="00664BB3">
        <w:rPr>
          <w:rFonts w:ascii="Sylfaen" w:eastAsia="Arial" w:hAnsi="Sylfaen" w:cs="Times New Roman"/>
          <w:spacing w:val="-3"/>
        </w:rPr>
        <w:t>y</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2"/>
        </w:rPr>
        <w:t>g</w:t>
      </w:r>
      <w:r w:rsidRPr="00664BB3">
        <w:rPr>
          <w:rFonts w:ascii="Sylfaen" w:eastAsia="Arial" w:hAnsi="Sylfaen" w:cs="Times New Roman"/>
          <w:spacing w:val="-2"/>
        </w:rPr>
        <w:t>.</w:t>
      </w:r>
    </w:p>
    <w:p w:rsidR="005309CA" w:rsidRPr="00664BB3" w:rsidRDefault="005309CA" w:rsidP="002B64A1">
      <w:pPr>
        <w:spacing w:before="3" w:line="280" w:lineRule="exact"/>
        <w:jc w:val="both"/>
        <w:rPr>
          <w:rFonts w:ascii="Sylfaen" w:hAnsi="Sylfaen" w:cs="Times New Roman"/>
        </w:rPr>
      </w:pPr>
    </w:p>
    <w:p w:rsidR="005309CA" w:rsidRPr="00664BB3" w:rsidRDefault="005309CA" w:rsidP="002B64A1">
      <w:pPr>
        <w:widowControl w:val="0"/>
        <w:spacing w:after="0" w:line="237" w:lineRule="auto"/>
        <w:ind w:right="144"/>
        <w:jc w:val="both"/>
        <w:rPr>
          <w:rFonts w:ascii="Sylfaen" w:eastAsia="Arial" w:hAnsi="Sylfaen" w:cs="Times New Roman"/>
        </w:rPr>
      </w:pPr>
      <w:r w:rsidRPr="00664BB3">
        <w:rPr>
          <w:rFonts w:ascii="Sylfaen" w:eastAsia="Arial" w:hAnsi="Sylfaen" w:cs="Times New Roman"/>
          <w:spacing w:val="-1"/>
        </w:rPr>
        <w:t>A</w:t>
      </w:r>
      <w:r w:rsidRPr="00664BB3">
        <w:rPr>
          <w:rFonts w:ascii="Sylfaen" w:eastAsia="Arial" w:hAnsi="Sylfaen" w:cs="Times New Roman"/>
          <w:spacing w:val="1"/>
        </w:rPr>
        <w:t>ft</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9"/>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0"/>
        </w:rPr>
        <w:t xml:space="preserve"> </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0"/>
        </w:rPr>
        <w:t xml:space="preserve"> </w:t>
      </w:r>
      <w:r w:rsidRPr="00664BB3">
        <w:rPr>
          <w:rFonts w:ascii="Sylfaen" w:eastAsia="Arial" w:hAnsi="Sylfaen" w:cs="Times New Roman"/>
          <w:spacing w:val="-1"/>
        </w:rPr>
        <w:t>A</w:t>
      </w:r>
      <w:r w:rsidRPr="00664BB3">
        <w:rPr>
          <w:rFonts w:ascii="Sylfaen" w:eastAsia="Arial" w:hAnsi="Sylfaen" w:cs="Times New Roman"/>
        </w:rPr>
        <w:t>(</w:t>
      </w:r>
      <w:r w:rsidRPr="00664BB3">
        <w:rPr>
          <w:rFonts w:ascii="Sylfaen" w:eastAsia="Arial" w:hAnsi="Sylfaen" w:cs="Times New Roman"/>
          <w:spacing w:val="-1"/>
        </w:rPr>
        <w:t>H5N1</w:t>
      </w:r>
      <w:r w:rsidRPr="00664BB3">
        <w:rPr>
          <w:rFonts w:ascii="Sylfaen" w:eastAsia="Arial" w:hAnsi="Sylfaen" w:cs="Times New Roman"/>
        </w:rPr>
        <w:t>)</w:t>
      </w:r>
      <w:r w:rsidRPr="00664BB3">
        <w:rPr>
          <w:rFonts w:ascii="Sylfaen" w:eastAsia="Arial" w:hAnsi="Sylfaen" w:cs="Times New Roman"/>
          <w:spacing w:val="11"/>
        </w:rPr>
        <w:t xml:space="preserve"> </w:t>
      </w:r>
      <w:r w:rsidRPr="00664BB3">
        <w:rPr>
          <w:rFonts w:ascii="Sylfaen" w:eastAsia="Arial" w:hAnsi="Sylfaen" w:cs="Times New Roman"/>
          <w:spacing w:val="-1"/>
        </w:rPr>
        <w:t>ou</w:t>
      </w:r>
      <w:r w:rsidRPr="00664BB3">
        <w:rPr>
          <w:rFonts w:ascii="Sylfaen" w:eastAsia="Arial" w:hAnsi="Sylfaen" w:cs="Times New Roman"/>
          <w:spacing w:val="1"/>
        </w:rPr>
        <w:t>t</w:t>
      </w:r>
      <w:r w:rsidRPr="00664BB3">
        <w:rPr>
          <w:rFonts w:ascii="Sylfaen" w:eastAsia="Arial" w:hAnsi="Sylfaen" w:cs="Times New Roman"/>
          <w:spacing w:val="-1"/>
        </w:rPr>
        <w:t>b</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3"/>
        </w:rPr>
        <w:t>a</w:t>
      </w:r>
      <w:r w:rsidRPr="00664BB3">
        <w:rPr>
          <w:rFonts w:ascii="Sylfaen" w:eastAsia="Arial" w:hAnsi="Sylfaen" w:cs="Times New Roman"/>
        </w:rPr>
        <w:t>k</w:t>
      </w:r>
      <w:r w:rsidRPr="00664BB3">
        <w:rPr>
          <w:rFonts w:ascii="Sylfaen" w:eastAsia="Arial" w:hAnsi="Sylfaen" w:cs="Times New Roman"/>
          <w:spacing w:val="13"/>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10"/>
        </w:rPr>
        <w:t xml:space="preserve"> </w:t>
      </w:r>
      <w:r w:rsidRPr="00664BB3">
        <w:rPr>
          <w:rFonts w:ascii="Sylfaen" w:eastAsia="Arial" w:hAnsi="Sylfaen" w:cs="Times New Roman"/>
          <w:spacing w:val="-1"/>
        </w:rPr>
        <w:t>200</w:t>
      </w:r>
      <w:r w:rsidRPr="00664BB3">
        <w:rPr>
          <w:rFonts w:ascii="Sylfaen" w:eastAsia="Arial" w:hAnsi="Sylfaen" w:cs="Times New Roman"/>
          <w:spacing w:val="-3"/>
        </w:rPr>
        <w:t>3</w:t>
      </w:r>
      <w:r w:rsidRPr="00664BB3">
        <w:rPr>
          <w:rFonts w:ascii="Sylfaen" w:eastAsia="Arial" w:hAnsi="Sylfaen" w:cs="Times New Roman"/>
        </w:rPr>
        <w:t>,</w:t>
      </w:r>
      <w:r w:rsidRPr="00664BB3">
        <w:rPr>
          <w:rFonts w:ascii="Sylfaen" w:eastAsia="Arial" w:hAnsi="Sylfaen" w:cs="Times New Roman"/>
          <w:spacing w:val="12"/>
        </w:rPr>
        <w:t xml:space="preserve"> </w:t>
      </w:r>
      <w:r w:rsidRPr="00664BB3">
        <w:rPr>
          <w:rFonts w:ascii="Sylfaen" w:eastAsia="Arial" w:hAnsi="Sylfaen" w:cs="Times New Roman"/>
          <w:spacing w:val="-2"/>
        </w:rPr>
        <w:t>i</w:t>
      </w:r>
      <w:r w:rsidRPr="00664BB3">
        <w:rPr>
          <w:rFonts w:ascii="Sylfaen" w:eastAsia="Arial" w:hAnsi="Sylfaen" w:cs="Times New Roman"/>
        </w:rPr>
        <w:t>t</w:t>
      </w:r>
      <w:r w:rsidRPr="00664BB3">
        <w:rPr>
          <w:rFonts w:ascii="Sylfaen" w:eastAsia="Arial" w:hAnsi="Sylfaen" w:cs="Times New Roman"/>
          <w:spacing w:val="9"/>
        </w:rPr>
        <w:t xml:space="preserve"> </w:t>
      </w:r>
      <w:r w:rsidRPr="00664BB3">
        <w:rPr>
          <w:rFonts w:ascii="Sylfaen" w:eastAsia="Arial" w:hAnsi="Sylfaen" w:cs="Times New Roman"/>
          <w:spacing w:val="-1"/>
        </w:rPr>
        <w:t>b</w:t>
      </w:r>
      <w:r w:rsidRPr="00664BB3">
        <w:rPr>
          <w:rFonts w:ascii="Sylfaen" w:eastAsia="Arial" w:hAnsi="Sylfaen" w:cs="Times New Roman"/>
        </w:rPr>
        <w:t>ec</w:t>
      </w:r>
      <w:r w:rsidRPr="00664BB3">
        <w:rPr>
          <w:rFonts w:ascii="Sylfaen" w:eastAsia="Arial" w:hAnsi="Sylfaen" w:cs="Times New Roman"/>
          <w:spacing w:val="-1"/>
        </w:rPr>
        <w:t>a</w:t>
      </w:r>
      <w:r w:rsidRPr="00664BB3">
        <w:rPr>
          <w:rFonts w:ascii="Sylfaen" w:eastAsia="Arial" w:hAnsi="Sylfaen" w:cs="Times New Roman"/>
          <w:spacing w:val="1"/>
        </w:rPr>
        <w:t>m</w:t>
      </w:r>
      <w:r w:rsidRPr="00664BB3">
        <w:rPr>
          <w:rFonts w:ascii="Sylfaen" w:eastAsia="Arial" w:hAnsi="Sylfaen" w:cs="Times New Roman"/>
        </w:rPr>
        <w:t>e</w:t>
      </w:r>
      <w:r w:rsidRPr="00664BB3">
        <w:rPr>
          <w:rFonts w:ascii="Sylfaen" w:eastAsia="Arial" w:hAnsi="Sylfaen" w:cs="Times New Roman"/>
          <w:spacing w:val="10"/>
        </w:rPr>
        <w:t xml:space="preserve"> </w:t>
      </w:r>
      <w:r w:rsidRPr="00664BB3">
        <w:rPr>
          <w:rFonts w:ascii="Sylfaen" w:eastAsia="Arial" w:hAnsi="Sylfaen" w:cs="Times New Roman"/>
        </w:rPr>
        <w:t>c</w:t>
      </w:r>
      <w:r w:rsidRPr="00664BB3">
        <w:rPr>
          <w:rFonts w:ascii="Sylfaen" w:eastAsia="Arial" w:hAnsi="Sylfaen" w:cs="Times New Roman"/>
          <w:spacing w:val="-2"/>
        </w:rPr>
        <w:t>l</w:t>
      </w:r>
      <w:r w:rsidRPr="00664BB3">
        <w:rPr>
          <w:rFonts w:ascii="Sylfaen" w:eastAsia="Arial" w:hAnsi="Sylfaen" w:cs="Times New Roman"/>
          <w:spacing w:val="-1"/>
        </w:rPr>
        <w:t>ea</w:t>
      </w:r>
      <w:r w:rsidRPr="00664BB3">
        <w:rPr>
          <w:rFonts w:ascii="Sylfaen" w:eastAsia="Arial" w:hAnsi="Sylfaen" w:cs="Times New Roman"/>
        </w:rPr>
        <w:t>r</w:t>
      </w:r>
      <w:r w:rsidRPr="00664BB3">
        <w:rPr>
          <w:rFonts w:ascii="Sylfaen" w:eastAsia="Arial" w:hAnsi="Sylfaen" w:cs="Times New Roman"/>
          <w:spacing w:val="9"/>
        </w:rPr>
        <w:t xml:space="preserve"> </w:t>
      </w:r>
      <w:r w:rsidRPr="00664BB3">
        <w:rPr>
          <w:rFonts w:ascii="Sylfaen" w:eastAsia="Arial" w:hAnsi="Sylfaen" w:cs="Times New Roman"/>
          <w:spacing w:val="1"/>
        </w:rPr>
        <w:t>t</w:t>
      </w:r>
      <w:r w:rsidRPr="00664BB3">
        <w:rPr>
          <w:rFonts w:ascii="Sylfaen" w:eastAsia="Arial" w:hAnsi="Sylfaen" w:cs="Times New Roman"/>
          <w:spacing w:val="-1"/>
        </w:rPr>
        <w:t>ha</w:t>
      </w:r>
      <w:r w:rsidRPr="00664BB3">
        <w:rPr>
          <w:rFonts w:ascii="Sylfaen" w:eastAsia="Arial" w:hAnsi="Sylfaen" w:cs="Times New Roman"/>
        </w:rPr>
        <w:t>t</w:t>
      </w:r>
      <w:r w:rsidRPr="00664BB3">
        <w:rPr>
          <w:rFonts w:ascii="Sylfaen" w:eastAsia="Arial" w:hAnsi="Sylfaen" w:cs="Times New Roman"/>
          <w:spacing w:val="12"/>
        </w:rPr>
        <w:t xml:space="preserve"> </w:t>
      </w:r>
      <w:r w:rsidRPr="00664BB3">
        <w:rPr>
          <w:rFonts w:ascii="Sylfaen" w:eastAsia="Arial" w:hAnsi="Sylfaen" w:cs="Times New Roman"/>
          <w:spacing w:val="-1"/>
        </w:rPr>
        <w:t>a</w:t>
      </w:r>
      <w:r w:rsidRPr="00664BB3">
        <w:rPr>
          <w:rFonts w:ascii="Sylfaen" w:eastAsia="Arial" w:hAnsi="Sylfaen" w:cs="Times New Roman"/>
        </w:rPr>
        <w:t>n</w:t>
      </w:r>
      <w:r w:rsidRPr="00664BB3">
        <w:rPr>
          <w:rFonts w:ascii="Sylfaen" w:eastAsia="Arial" w:hAnsi="Sylfaen" w:cs="Times New Roman"/>
          <w:spacing w:val="10"/>
        </w:rPr>
        <w:t xml:space="preserve"> </w:t>
      </w:r>
      <w:r w:rsidRPr="00664BB3">
        <w:rPr>
          <w:rFonts w:ascii="Sylfaen" w:eastAsia="Arial" w:hAnsi="Sylfaen" w:cs="Times New Roman"/>
          <w:spacing w:val="-3"/>
        </w:rPr>
        <w:t>e</w:t>
      </w:r>
      <w:r w:rsidRPr="00664BB3">
        <w:rPr>
          <w:rFonts w:ascii="Sylfaen" w:eastAsia="Arial" w:hAnsi="Sylfaen" w:cs="Times New Roman"/>
          <w:spacing w:val="1"/>
        </w:rPr>
        <w:t>f</w:t>
      </w:r>
      <w:r w:rsidRPr="00664BB3">
        <w:rPr>
          <w:rFonts w:ascii="Sylfaen" w:eastAsia="Arial" w:hAnsi="Sylfaen" w:cs="Times New Roman"/>
          <w:spacing w:val="-2"/>
        </w:rPr>
        <w:t>f</w:t>
      </w:r>
      <w:r w:rsidRPr="00664BB3">
        <w:rPr>
          <w:rFonts w:ascii="Sylfaen" w:eastAsia="Arial" w:hAnsi="Sylfaen" w:cs="Times New Roman"/>
          <w:spacing w:val="-1"/>
        </w:rPr>
        <w:t>e</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3"/>
        </w:rPr>
        <w:t>v</w:t>
      </w:r>
      <w:r w:rsidRPr="00664BB3">
        <w:rPr>
          <w:rFonts w:ascii="Sylfaen" w:eastAsia="Arial" w:hAnsi="Sylfaen" w:cs="Times New Roman"/>
        </w:rPr>
        <w:t>e</w:t>
      </w:r>
      <w:r w:rsidRPr="00664BB3">
        <w:rPr>
          <w:rFonts w:ascii="Sylfaen" w:eastAsia="Arial" w:hAnsi="Sylfaen" w:cs="Times New Roman"/>
          <w:spacing w:val="10"/>
        </w:rPr>
        <w:t xml:space="preserve"> </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1"/>
        </w:rPr>
        <w:t>pon</w:t>
      </w:r>
      <w:r w:rsidRPr="00664BB3">
        <w:rPr>
          <w:rFonts w:ascii="Sylfaen" w:eastAsia="Arial" w:hAnsi="Sylfaen" w:cs="Times New Roman"/>
        </w:rPr>
        <w:t>se</w:t>
      </w:r>
      <w:r w:rsidRPr="00664BB3">
        <w:rPr>
          <w:rFonts w:ascii="Sylfaen" w:eastAsia="Arial" w:hAnsi="Sylfaen" w:cs="Times New Roman"/>
          <w:spacing w:val="10"/>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10"/>
        </w:rPr>
        <w:t xml:space="preserve"> </w:t>
      </w:r>
      <w:r w:rsidRPr="00664BB3">
        <w:rPr>
          <w:rFonts w:ascii="Sylfaen" w:eastAsia="Arial" w:hAnsi="Sylfaen" w:cs="Times New Roman"/>
          <w:spacing w:val="-1"/>
        </w:rPr>
        <w:t>a</w:t>
      </w:r>
      <w:r w:rsidRPr="00664BB3">
        <w:rPr>
          <w:rFonts w:ascii="Sylfaen" w:eastAsia="Arial" w:hAnsi="Sylfaen" w:cs="Times New Roman"/>
        </w:rPr>
        <w:t xml:space="preserve">n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60"/>
        </w:rPr>
        <w:t xml:space="preserv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 r</w:t>
      </w:r>
      <w:r w:rsidRPr="00664BB3">
        <w:rPr>
          <w:rFonts w:ascii="Sylfaen" w:eastAsia="Arial" w:hAnsi="Sylfaen" w:cs="Times New Roman"/>
          <w:spacing w:val="-3"/>
        </w:rPr>
        <w:t>e</w:t>
      </w:r>
      <w:r w:rsidRPr="00664BB3">
        <w:rPr>
          <w:rFonts w:ascii="Sylfaen" w:eastAsia="Arial" w:hAnsi="Sylfaen" w:cs="Times New Roman"/>
          <w:spacing w:val="-1"/>
        </w:rPr>
        <w:t>qu</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d</w:t>
      </w:r>
      <w:r w:rsidRPr="00664BB3">
        <w:rPr>
          <w:rFonts w:ascii="Sylfaen" w:eastAsia="Arial" w:hAnsi="Sylfaen" w:cs="Times New Roman"/>
          <w:spacing w:val="60"/>
        </w:rPr>
        <w:t xml:space="preserve"> </w:t>
      </w:r>
      <w:r w:rsidRPr="00664BB3">
        <w:rPr>
          <w:rFonts w:ascii="Sylfaen" w:eastAsia="Arial" w:hAnsi="Sylfaen" w:cs="Times New Roman"/>
        </w:rPr>
        <w:t>c</w:t>
      </w:r>
      <w:r w:rsidRPr="00664BB3">
        <w:rPr>
          <w:rFonts w:ascii="Sylfaen" w:eastAsia="Arial" w:hAnsi="Sylfaen" w:cs="Times New Roman"/>
          <w:spacing w:val="-2"/>
        </w:rPr>
        <w:t>l</w:t>
      </w:r>
      <w:r w:rsidRPr="00664BB3">
        <w:rPr>
          <w:rFonts w:ascii="Sylfaen" w:eastAsia="Arial" w:hAnsi="Sylfaen" w:cs="Times New Roman"/>
          <w:spacing w:val="-1"/>
        </w:rPr>
        <w:t>o</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1"/>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1"/>
        </w:rPr>
        <w:t>n</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ona</w:t>
      </w:r>
      <w:r w:rsidRPr="00664BB3">
        <w:rPr>
          <w:rFonts w:ascii="Sylfaen" w:eastAsia="Arial" w:hAnsi="Sylfaen" w:cs="Times New Roman"/>
        </w:rPr>
        <w:t>l</w:t>
      </w:r>
      <w:r w:rsidRPr="00664BB3">
        <w:rPr>
          <w:rFonts w:ascii="Sylfaen" w:eastAsia="Arial" w:hAnsi="Sylfaen" w:cs="Times New Roman"/>
          <w:spacing w:val="60"/>
        </w:rPr>
        <w:t xml:space="preserve"> </w:t>
      </w:r>
      <w:r w:rsidRPr="00664BB3">
        <w:rPr>
          <w:rFonts w:ascii="Sylfaen" w:eastAsia="Arial" w:hAnsi="Sylfaen" w:cs="Times New Roman"/>
        </w:rPr>
        <w:t>co</w:t>
      </w:r>
      <w:r w:rsidRPr="00664BB3">
        <w:rPr>
          <w:rFonts w:ascii="Sylfaen" w:eastAsia="Arial" w:hAnsi="Sylfaen" w:cs="Times New Roman"/>
          <w:spacing w:val="-2"/>
        </w:rPr>
        <w:t>ll</w:t>
      </w:r>
      <w:r w:rsidRPr="00664BB3">
        <w:rPr>
          <w:rFonts w:ascii="Sylfaen" w:eastAsia="Arial" w:hAnsi="Sylfaen" w:cs="Times New Roman"/>
          <w:spacing w:val="-1"/>
        </w:rPr>
        <w:t>abo</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w:t>
      </w:r>
      <w:r w:rsidRPr="00664BB3">
        <w:rPr>
          <w:rFonts w:ascii="Sylfaen" w:eastAsia="Arial" w:hAnsi="Sylfaen" w:cs="Times New Roman"/>
          <w:spacing w:val="1"/>
        </w:rPr>
        <w:t xml:space="preserve"> </w:t>
      </w:r>
      <w:r w:rsidRPr="00664BB3">
        <w:rPr>
          <w:rFonts w:ascii="Sylfaen" w:eastAsia="Arial" w:hAnsi="Sylfaen" w:cs="Times New Roman"/>
          <w:spacing w:val="-1"/>
        </w:rPr>
        <w:t>Su</w:t>
      </w:r>
      <w:r w:rsidRPr="00664BB3">
        <w:rPr>
          <w:rFonts w:ascii="Sylfaen" w:eastAsia="Arial" w:hAnsi="Sylfaen" w:cs="Times New Roman"/>
        </w:rPr>
        <w:t>ch</w:t>
      </w:r>
      <w:r w:rsidRPr="00664BB3">
        <w:rPr>
          <w:rFonts w:ascii="Sylfaen" w:eastAsia="Arial" w:hAnsi="Sylfaen" w:cs="Times New Roman"/>
          <w:spacing w:val="60"/>
        </w:rPr>
        <w:t xml:space="preserve"> </w:t>
      </w:r>
      <w:r w:rsidRPr="00664BB3">
        <w:rPr>
          <w:rFonts w:ascii="Sylfaen" w:eastAsia="Arial" w:hAnsi="Sylfaen" w:cs="Times New Roman"/>
        </w:rPr>
        <w:t>c</w:t>
      </w:r>
      <w:r w:rsidRPr="00664BB3">
        <w:rPr>
          <w:rFonts w:ascii="Sylfaen" w:eastAsia="Arial" w:hAnsi="Sylfaen" w:cs="Times New Roman"/>
          <w:spacing w:val="-1"/>
        </w:rPr>
        <w:t>o</w:t>
      </w:r>
      <w:r w:rsidRPr="00664BB3">
        <w:rPr>
          <w:rFonts w:ascii="Sylfaen" w:eastAsia="Arial" w:hAnsi="Sylfaen" w:cs="Times New Roman"/>
          <w:spacing w:val="-2"/>
        </w:rPr>
        <w:t>ll</w:t>
      </w:r>
      <w:r w:rsidRPr="00664BB3">
        <w:rPr>
          <w:rFonts w:ascii="Sylfaen" w:eastAsia="Arial" w:hAnsi="Sylfaen" w:cs="Times New Roman"/>
          <w:spacing w:val="-1"/>
        </w:rPr>
        <w:t>abo</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60"/>
        </w:rPr>
        <w:t xml:space="preserve"> </w:t>
      </w:r>
      <w:r w:rsidRPr="00664BB3">
        <w:rPr>
          <w:rFonts w:ascii="Sylfaen" w:eastAsia="Arial" w:hAnsi="Sylfaen" w:cs="Times New Roman"/>
          <w:spacing w:val="-1"/>
        </w:rPr>
        <w:t>no</w:t>
      </w:r>
      <w:r w:rsidRPr="00664BB3">
        <w:rPr>
          <w:rFonts w:ascii="Sylfaen" w:eastAsia="Arial" w:hAnsi="Sylfaen" w:cs="Times New Roman"/>
        </w:rPr>
        <w:t>t</w:t>
      </w:r>
      <w:r w:rsidRPr="00664BB3">
        <w:rPr>
          <w:rFonts w:ascii="Sylfaen" w:eastAsia="Arial" w:hAnsi="Sylfaen" w:cs="Times New Roman"/>
          <w:spacing w:val="1"/>
        </w:rPr>
        <w:t xml:space="preserve"> </w:t>
      </w:r>
      <w:r w:rsidRPr="00664BB3">
        <w:rPr>
          <w:rFonts w:ascii="Sylfaen" w:eastAsia="Arial" w:hAnsi="Sylfaen" w:cs="Times New Roman"/>
          <w:spacing w:val="-1"/>
        </w:rPr>
        <w:t>on</w:t>
      </w:r>
      <w:r w:rsidRPr="00664BB3">
        <w:rPr>
          <w:rFonts w:ascii="Sylfaen" w:eastAsia="Arial" w:hAnsi="Sylfaen" w:cs="Times New Roman"/>
          <w:spacing w:val="-2"/>
        </w:rPr>
        <w:t>l</w:t>
      </w:r>
      <w:r w:rsidRPr="00664BB3">
        <w:rPr>
          <w:rFonts w:ascii="Sylfaen" w:eastAsia="Arial" w:hAnsi="Sylfaen" w:cs="Times New Roman"/>
        </w:rPr>
        <w:t xml:space="preserve">y </w:t>
      </w:r>
      <w:r w:rsidRPr="00664BB3">
        <w:rPr>
          <w:rFonts w:ascii="Sylfaen" w:eastAsia="Arial" w:hAnsi="Sylfaen" w:cs="Times New Roman"/>
          <w:spacing w:val="-1"/>
        </w:rPr>
        <w:t>neede</w:t>
      </w:r>
      <w:r w:rsidRPr="00664BB3">
        <w:rPr>
          <w:rFonts w:ascii="Sylfaen" w:eastAsia="Arial" w:hAnsi="Sylfaen" w:cs="Times New Roman"/>
        </w:rPr>
        <w:t>d</w:t>
      </w:r>
      <w:r w:rsidRPr="00664BB3">
        <w:rPr>
          <w:rFonts w:ascii="Sylfaen" w:eastAsia="Arial" w:hAnsi="Sylfaen" w:cs="Times New Roman"/>
          <w:spacing w:val="46"/>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46"/>
        </w:rPr>
        <w:t xml:space="preserve"> </w:t>
      </w:r>
      <w:r w:rsidRPr="00664BB3">
        <w:rPr>
          <w:rFonts w:ascii="Sylfaen" w:eastAsia="Arial" w:hAnsi="Sylfaen" w:cs="Times New Roman"/>
        </w:rPr>
        <w:t>c</w:t>
      </w:r>
      <w:r w:rsidRPr="00664BB3">
        <w:rPr>
          <w:rFonts w:ascii="Sylfaen" w:eastAsia="Arial" w:hAnsi="Sylfaen" w:cs="Times New Roman"/>
          <w:spacing w:val="-1"/>
        </w:rPr>
        <w:t>o</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45"/>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46"/>
        </w:rPr>
        <w:t xml:space="preserve"> </w:t>
      </w:r>
      <w:r w:rsidRPr="00664BB3">
        <w:rPr>
          <w:rFonts w:ascii="Sylfaen" w:eastAsia="Arial" w:hAnsi="Sylfaen" w:cs="Times New Roman"/>
        </w:rPr>
        <w:t>s</w:t>
      </w:r>
      <w:r w:rsidRPr="00664BB3">
        <w:rPr>
          <w:rFonts w:ascii="Sylfaen" w:eastAsia="Arial" w:hAnsi="Sylfaen" w:cs="Times New Roman"/>
          <w:spacing w:val="-3"/>
        </w:rPr>
        <w:t>h</w:t>
      </w:r>
      <w:r w:rsidRPr="00664BB3">
        <w:rPr>
          <w:rFonts w:ascii="Sylfaen" w:eastAsia="Arial" w:hAnsi="Sylfaen" w:cs="Times New Roman"/>
          <w:spacing w:val="-1"/>
        </w:rPr>
        <w:t>a</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48"/>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47"/>
        </w:rPr>
        <w:t xml:space="preserve"> </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3"/>
        </w:rPr>
        <w:t>o</w:t>
      </w:r>
      <w:r w:rsidRPr="00664BB3">
        <w:rPr>
          <w:rFonts w:ascii="Sylfaen" w:eastAsia="Arial" w:hAnsi="Sylfaen" w:cs="Times New Roman"/>
        </w:rPr>
        <w:t>r</w:t>
      </w:r>
      <w:r w:rsidRPr="00664BB3">
        <w:rPr>
          <w:rFonts w:ascii="Sylfaen" w:eastAsia="Arial" w:hAnsi="Sylfaen" w:cs="Times New Roman"/>
          <w:spacing w:val="1"/>
        </w:rPr>
        <w:t>m</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47"/>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43"/>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50"/>
        </w:rPr>
        <w:t xml:space="preserve"> </w:t>
      </w:r>
      <w:r w:rsidRPr="00664BB3">
        <w:rPr>
          <w:rFonts w:ascii="Sylfaen" w:eastAsia="Arial" w:hAnsi="Sylfaen" w:cs="Times New Roman"/>
          <w:spacing w:val="-1"/>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46"/>
        </w:rPr>
        <w:t xml:space="preserve"> </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46"/>
        </w:rPr>
        <w:t xml:space="preserve"> </w:t>
      </w:r>
      <w:r w:rsidRPr="00664BB3">
        <w:rPr>
          <w:rFonts w:ascii="Sylfaen" w:eastAsia="Arial" w:hAnsi="Sylfaen" w:cs="Times New Roman"/>
          <w:spacing w:val="-1"/>
        </w:rPr>
        <w:t>w</w:t>
      </w:r>
      <w:r w:rsidRPr="00664BB3">
        <w:rPr>
          <w:rFonts w:ascii="Sylfaen" w:eastAsia="Arial" w:hAnsi="Sylfaen" w:cs="Times New Roman"/>
          <w:spacing w:val="1"/>
        </w:rPr>
        <w:t>it</w:t>
      </w:r>
      <w:r w:rsidRPr="00664BB3">
        <w:rPr>
          <w:rFonts w:ascii="Sylfaen" w:eastAsia="Arial" w:hAnsi="Sylfaen" w:cs="Times New Roman"/>
        </w:rPr>
        <w:t>h</w:t>
      </w:r>
      <w:r w:rsidRPr="00664BB3">
        <w:rPr>
          <w:rFonts w:ascii="Sylfaen" w:eastAsia="Arial" w:hAnsi="Sylfaen" w:cs="Times New Roman"/>
          <w:spacing w:val="46"/>
        </w:rPr>
        <w:t xml:space="preserve"> </w:t>
      </w:r>
      <w:r w:rsidRPr="00664BB3">
        <w:rPr>
          <w:rFonts w:ascii="Sylfaen" w:eastAsia="Arial" w:hAnsi="Sylfaen" w:cs="Times New Roman"/>
          <w:spacing w:val="-1"/>
        </w:rPr>
        <w:t>hu</w:t>
      </w:r>
      <w:r w:rsidRPr="00664BB3">
        <w:rPr>
          <w:rFonts w:ascii="Sylfaen" w:eastAsia="Arial" w:hAnsi="Sylfaen" w:cs="Times New Roman"/>
          <w:spacing w:val="1"/>
        </w:rPr>
        <w:t>m</w:t>
      </w:r>
      <w:r w:rsidRPr="00664BB3">
        <w:rPr>
          <w:rFonts w:ascii="Sylfaen" w:eastAsia="Arial" w:hAnsi="Sylfaen" w:cs="Times New Roman"/>
          <w:spacing w:val="-1"/>
        </w:rPr>
        <w:t>a</w:t>
      </w:r>
      <w:r w:rsidRPr="00664BB3">
        <w:rPr>
          <w:rFonts w:ascii="Sylfaen" w:eastAsia="Arial" w:hAnsi="Sylfaen" w:cs="Times New Roman"/>
        </w:rPr>
        <w:t>n</w:t>
      </w:r>
      <w:r w:rsidRPr="00664BB3">
        <w:rPr>
          <w:rFonts w:ascii="Sylfaen" w:eastAsia="Arial" w:hAnsi="Sylfaen" w:cs="Times New Roman"/>
          <w:spacing w:val="44"/>
        </w:rPr>
        <w:t xml:space="preserv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 xml:space="preserve">c </w:t>
      </w:r>
      <w:r w:rsidRPr="00664BB3">
        <w:rPr>
          <w:rFonts w:ascii="Sylfaen" w:eastAsia="Arial" w:hAnsi="Sylfaen" w:cs="Times New Roman"/>
          <w:spacing w:val="-1"/>
        </w:rPr>
        <w:t>po</w:t>
      </w:r>
      <w:r w:rsidRPr="00664BB3">
        <w:rPr>
          <w:rFonts w:ascii="Sylfaen" w:eastAsia="Arial" w:hAnsi="Sylfaen" w:cs="Times New Roman"/>
          <w:spacing w:val="1"/>
        </w:rPr>
        <w:t>t</w:t>
      </w:r>
      <w:r w:rsidRPr="00664BB3">
        <w:rPr>
          <w:rFonts w:ascii="Sylfaen" w:eastAsia="Arial" w:hAnsi="Sylfaen" w:cs="Times New Roman"/>
          <w:spacing w:val="-1"/>
        </w:rPr>
        <w:t>en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57"/>
        </w:rPr>
        <w:t xml:space="preserve"> </w:t>
      </w:r>
      <w:r w:rsidRPr="00664BB3">
        <w:rPr>
          <w:rFonts w:ascii="Sylfaen" w:eastAsia="Arial" w:hAnsi="Sylfaen" w:cs="Times New Roman"/>
          <w:spacing w:val="-2"/>
        </w:rPr>
        <w:t>(</w:t>
      </w:r>
      <w:r w:rsidRPr="00664BB3">
        <w:rPr>
          <w:rFonts w:ascii="Sylfaen" w:eastAsia="Arial" w:hAnsi="Sylfaen" w:cs="Times New Roman"/>
          <w:spacing w:val="1"/>
        </w:rPr>
        <w:t>I</w:t>
      </w:r>
      <w:r w:rsidRPr="00664BB3">
        <w:rPr>
          <w:rFonts w:ascii="Sylfaen" w:eastAsia="Arial" w:hAnsi="Sylfaen" w:cs="Times New Roman"/>
          <w:spacing w:val="-1"/>
        </w:rPr>
        <w:t>VPP</w:t>
      </w:r>
      <w:r w:rsidRPr="00664BB3">
        <w:rPr>
          <w:rFonts w:ascii="Sylfaen" w:eastAsia="Arial" w:hAnsi="Sylfaen" w:cs="Times New Roman"/>
        </w:rPr>
        <w:t>),</w:t>
      </w:r>
      <w:r w:rsidRPr="00664BB3">
        <w:rPr>
          <w:rFonts w:ascii="Sylfaen" w:eastAsia="Arial" w:hAnsi="Sylfaen" w:cs="Times New Roman"/>
          <w:spacing w:val="57"/>
        </w:rPr>
        <w:t xml:space="preserve"> </w:t>
      </w:r>
      <w:r w:rsidRPr="00664BB3">
        <w:rPr>
          <w:rFonts w:ascii="Sylfaen" w:eastAsia="Arial" w:hAnsi="Sylfaen" w:cs="Times New Roman"/>
          <w:spacing w:val="-1"/>
        </w:rPr>
        <w:t>bu</w:t>
      </w:r>
      <w:r w:rsidRPr="00664BB3">
        <w:rPr>
          <w:rFonts w:ascii="Sylfaen" w:eastAsia="Arial" w:hAnsi="Sylfaen" w:cs="Times New Roman"/>
        </w:rPr>
        <w:t>t</w:t>
      </w:r>
      <w:r w:rsidRPr="00664BB3">
        <w:rPr>
          <w:rFonts w:ascii="Sylfaen" w:eastAsia="Arial" w:hAnsi="Sylfaen" w:cs="Times New Roman"/>
          <w:spacing w:val="57"/>
        </w:rPr>
        <w:t xml:space="preserve"> </w:t>
      </w:r>
      <w:r w:rsidRPr="00664BB3">
        <w:rPr>
          <w:rFonts w:ascii="Sylfaen" w:eastAsia="Arial" w:hAnsi="Sylfaen" w:cs="Times New Roman"/>
          <w:spacing w:val="-1"/>
        </w:rPr>
        <w:t>a</w:t>
      </w:r>
      <w:r w:rsidRPr="00664BB3">
        <w:rPr>
          <w:rFonts w:ascii="Sylfaen" w:eastAsia="Arial" w:hAnsi="Sylfaen" w:cs="Times New Roman"/>
          <w:spacing w:val="-4"/>
        </w:rPr>
        <w:t>l</w:t>
      </w:r>
      <w:r w:rsidRPr="00664BB3">
        <w:rPr>
          <w:rFonts w:ascii="Sylfaen" w:eastAsia="Arial" w:hAnsi="Sylfaen" w:cs="Times New Roman"/>
        </w:rPr>
        <w:t>so</w:t>
      </w:r>
      <w:r w:rsidRPr="00664BB3">
        <w:rPr>
          <w:rFonts w:ascii="Sylfaen" w:eastAsia="Arial" w:hAnsi="Sylfaen" w:cs="Times New Roman"/>
          <w:spacing w:val="58"/>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55"/>
        </w:rPr>
        <w:t xml:space="preserve"> </w:t>
      </w:r>
      <w:r w:rsidRPr="00664BB3">
        <w:rPr>
          <w:rFonts w:ascii="Sylfaen" w:eastAsia="Arial" w:hAnsi="Sylfaen" w:cs="Times New Roman"/>
          <w:spacing w:val="-1"/>
        </w:rPr>
        <w:t>d</w:t>
      </w:r>
      <w:r w:rsidRPr="00664BB3">
        <w:rPr>
          <w:rFonts w:ascii="Sylfaen" w:eastAsia="Arial" w:hAnsi="Sylfaen" w:cs="Times New Roman"/>
          <w:spacing w:val="-2"/>
        </w:rPr>
        <w:t>i</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b</w:t>
      </w:r>
      <w:r w:rsidRPr="00664BB3">
        <w:rPr>
          <w:rFonts w:ascii="Sylfaen" w:eastAsia="Arial" w:hAnsi="Sylfaen" w:cs="Times New Roman"/>
          <w:spacing w:val="-3"/>
        </w:rPr>
        <w:t>u</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58"/>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60"/>
        </w:rPr>
        <w:t xml:space="preserve"> </w:t>
      </w:r>
      <w:r w:rsidRPr="00664BB3">
        <w:rPr>
          <w:rFonts w:ascii="Sylfaen" w:eastAsia="Arial" w:hAnsi="Sylfaen" w:cs="Times New Roman"/>
          <w:spacing w:val="1"/>
        </w:rPr>
        <w:t>t</w:t>
      </w:r>
      <w:r w:rsidRPr="00664BB3">
        <w:rPr>
          <w:rFonts w:ascii="Sylfaen" w:eastAsia="Arial" w:hAnsi="Sylfaen" w:cs="Times New Roman"/>
          <w:spacing w:val="-3"/>
        </w:rPr>
        <w:t>h</w:t>
      </w:r>
      <w:r w:rsidRPr="00664BB3">
        <w:rPr>
          <w:rFonts w:ascii="Sylfaen" w:eastAsia="Arial" w:hAnsi="Sylfaen" w:cs="Times New Roman"/>
        </w:rPr>
        <w:t>e</w:t>
      </w:r>
      <w:r w:rsidRPr="00664BB3">
        <w:rPr>
          <w:rFonts w:ascii="Sylfaen" w:eastAsia="Arial" w:hAnsi="Sylfaen" w:cs="Times New Roman"/>
          <w:spacing w:val="58"/>
        </w:rPr>
        <w:t xml:space="preserve"> </w:t>
      </w:r>
      <w:r w:rsidRPr="00664BB3">
        <w:rPr>
          <w:rFonts w:ascii="Sylfaen" w:eastAsia="Arial" w:hAnsi="Sylfaen" w:cs="Times New Roman"/>
          <w:spacing w:val="-1"/>
        </w:rPr>
        <w:t>ben</w:t>
      </w:r>
      <w:r w:rsidRPr="00664BB3">
        <w:rPr>
          <w:rFonts w:ascii="Sylfaen" w:eastAsia="Arial" w:hAnsi="Sylfaen" w:cs="Times New Roman"/>
          <w:spacing w:val="-3"/>
        </w:rPr>
        <w:t>e</w:t>
      </w:r>
      <w:r w:rsidRPr="00664BB3">
        <w:rPr>
          <w:rFonts w:ascii="Sylfaen" w:eastAsia="Arial" w:hAnsi="Sylfaen" w:cs="Times New Roman"/>
          <w:spacing w:val="3"/>
        </w:rPr>
        <w:t>f</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s</w:t>
      </w:r>
      <w:r w:rsidRPr="00664BB3">
        <w:rPr>
          <w:rFonts w:ascii="Sylfaen" w:eastAsia="Arial" w:hAnsi="Sylfaen" w:cs="Times New Roman"/>
          <w:spacing w:val="56"/>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spacing w:val="-3"/>
        </w:rPr>
        <w:t>a</w:t>
      </w:r>
      <w:r w:rsidRPr="00664BB3">
        <w:rPr>
          <w:rFonts w:ascii="Sylfaen" w:eastAsia="Arial" w:hAnsi="Sylfaen" w:cs="Times New Roman"/>
        </w:rPr>
        <w:t>t</w:t>
      </w:r>
      <w:r w:rsidRPr="00664BB3">
        <w:rPr>
          <w:rFonts w:ascii="Sylfaen" w:eastAsia="Arial" w:hAnsi="Sylfaen" w:cs="Times New Roman"/>
          <w:spacing w:val="57"/>
        </w:rPr>
        <w:t xml:space="preserve"> </w:t>
      </w:r>
      <w:r w:rsidRPr="00664BB3">
        <w:rPr>
          <w:rFonts w:ascii="Sylfaen" w:eastAsia="Arial" w:hAnsi="Sylfaen" w:cs="Times New Roman"/>
          <w:spacing w:val="1"/>
        </w:rPr>
        <w:t>f</w:t>
      </w:r>
      <w:r w:rsidRPr="00664BB3">
        <w:rPr>
          <w:rFonts w:ascii="Sylfaen" w:eastAsia="Arial" w:hAnsi="Sylfaen" w:cs="Times New Roman"/>
          <w:spacing w:val="-2"/>
        </w:rPr>
        <w:t>l</w:t>
      </w:r>
      <w:r w:rsidRPr="00664BB3">
        <w:rPr>
          <w:rFonts w:ascii="Sylfaen" w:eastAsia="Arial" w:hAnsi="Sylfaen" w:cs="Times New Roman"/>
          <w:spacing w:val="-1"/>
        </w:rPr>
        <w:t>o</w:t>
      </w:r>
      <w:r w:rsidRPr="00664BB3">
        <w:rPr>
          <w:rFonts w:ascii="Sylfaen" w:eastAsia="Arial" w:hAnsi="Sylfaen" w:cs="Times New Roman"/>
        </w:rPr>
        <w:t>w</w:t>
      </w:r>
      <w:r w:rsidRPr="00664BB3">
        <w:rPr>
          <w:rFonts w:ascii="Sylfaen" w:eastAsia="Arial" w:hAnsi="Sylfaen" w:cs="Times New Roman"/>
          <w:spacing w:val="55"/>
        </w:rPr>
        <w:t xml:space="preserve"> </w:t>
      </w:r>
      <w:r w:rsidRPr="00664BB3">
        <w:rPr>
          <w:rFonts w:ascii="Sylfaen" w:eastAsia="Arial" w:hAnsi="Sylfaen" w:cs="Times New Roman"/>
          <w:spacing w:val="1"/>
        </w:rPr>
        <w:t>f</w:t>
      </w:r>
      <w:r w:rsidRPr="00664BB3">
        <w:rPr>
          <w:rFonts w:ascii="Sylfaen" w:eastAsia="Arial" w:hAnsi="Sylfaen" w:cs="Times New Roman"/>
        </w:rPr>
        <w:t>r</w:t>
      </w:r>
      <w:r w:rsidRPr="00664BB3">
        <w:rPr>
          <w:rFonts w:ascii="Sylfaen" w:eastAsia="Arial" w:hAnsi="Sylfaen" w:cs="Times New Roman"/>
          <w:spacing w:val="-3"/>
        </w:rPr>
        <w:t>o</w:t>
      </w:r>
      <w:r w:rsidRPr="00664BB3">
        <w:rPr>
          <w:rFonts w:ascii="Sylfaen" w:eastAsia="Arial" w:hAnsi="Sylfaen" w:cs="Times New Roman"/>
        </w:rPr>
        <w:t>m</w:t>
      </w:r>
      <w:r w:rsidRPr="00664BB3">
        <w:rPr>
          <w:rFonts w:ascii="Sylfaen" w:eastAsia="Arial" w:hAnsi="Sylfaen" w:cs="Times New Roman"/>
          <w:spacing w:val="59"/>
        </w:rPr>
        <w:t xml:space="preserve"> </w:t>
      </w:r>
      <w:r w:rsidRPr="00664BB3">
        <w:rPr>
          <w:rFonts w:ascii="Sylfaen" w:eastAsia="Arial" w:hAnsi="Sylfaen" w:cs="Times New Roman"/>
        </w:rPr>
        <w:t>s</w:t>
      </w:r>
      <w:r w:rsidRPr="00664BB3">
        <w:rPr>
          <w:rFonts w:ascii="Sylfaen" w:eastAsia="Arial" w:hAnsi="Sylfaen" w:cs="Times New Roman"/>
          <w:spacing w:val="-1"/>
        </w:rPr>
        <w:t>u</w:t>
      </w:r>
      <w:r w:rsidRPr="00664BB3">
        <w:rPr>
          <w:rFonts w:ascii="Sylfaen" w:eastAsia="Arial" w:hAnsi="Sylfaen" w:cs="Times New Roman"/>
        </w:rPr>
        <w:t>ch</w:t>
      </w:r>
      <w:r w:rsidRPr="00664BB3">
        <w:rPr>
          <w:rFonts w:ascii="Sylfaen" w:eastAsia="Arial" w:hAnsi="Sylfaen" w:cs="Times New Roman"/>
          <w:spacing w:val="56"/>
        </w:rPr>
        <w:t xml:space="preserve"> </w:t>
      </w:r>
      <w:r w:rsidRPr="00664BB3">
        <w:rPr>
          <w:rFonts w:ascii="Sylfaen" w:eastAsia="Arial" w:hAnsi="Sylfaen" w:cs="Times New Roman"/>
        </w:rPr>
        <w:t>c</w:t>
      </w:r>
      <w:r w:rsidRPr="00664BB3">
        <w:rPr>
          <w:rFonts w:ascii="Sylfaen" w:eastAsia="Arial" w:hAnsi="Sylfaen" w:cs="Times New Roman"/>
          <w:spacing w:val="-1"/>
        </w:rPr>
        <w:t>oop</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c</w:t>
      </w:r>
      <w:r w:rsidRPr="00664BB3">
        <w:rPr>
          <w:rFonts w:ascii="Sylfaen" w:eastAsia="Arial" w:hAnsi="Sylfaen" w:cs="Times New Roman"/>
          <w:spacing w:val="-2"/>
        </w:rPr>
        <w:t>l</w:t>
      </w:r>
      <w:r w:rsidRPr="00664BB3">
        <w:rPr>
          <w:rFonts w:ascii="Sylfaen" w:eastAsia="Arial" w:hAnsi="Sylfaen" w:cs="Times New Roman"/>
          <w:spacing w:val="-1"/>
        </w:rPr>
        <w:t>ud</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3"/>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 xml:space="preserve">a </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rPr>
        <w:t>cc</w:t>
      </w:r>
      <w:r w:rsidRPr="00664BB3">
        <w:rPr>
          <w:rFonts w:ascii="Sylfaen" w:eastAsia="Arial" w:hAnsi="Sylfaen" w:cs="Times New Roman"/>
          <w:spacing w:val="1"/>
        </w:rPr>
        <w:t>i</w:t>
      </w:r>
      <w:r w:rsidRPr="00664BB3">
        <w:rPr>
          <w:rFonts w:ascii="Sylfaen" w:eastAsia="Arial" w:hAnsi="Sylfaen" w:cs="Times New Roman"/>
          <w:spacing w:val="-1"/>
        </w:rPr>
        <w:t>ne</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spacing w:val="-1"/>
        </w:rPr>
        <w:t>an</w:t>
      </w:r>
      <w:r w:rsidRPr="00664BB3">
        <w:rPr>
          <w:rFonts w:ascii="Sylfaen" w:eastAsia="Arial" w:hAnsi="Sylfaen" w:cs="Times New Roman"/>
        </w:rPr>
        <w:t xml:space="preserve">d </w:t>
      </w:r>
      <w:r w:rsidRPr="00664BB3">
        <w:rPr>
          <w:rFonts w:ascii="Sylfaen" w:eastAsia="Arial" w:hAnsi="Sylfaen" w:cs="Times New Roman"/>
          <w:spacing w:val="-1"/>
        </w:rPr>
        <w:t>o</w:t>
      </w:r>
      <w:r w:rsidRPr="00664BB3">
        <w:rPr>
          <w:rFonts w:ascii="Sylfaen" w:eastAsia="Arial" w:hAnsi="Sylfaen" w:cs="Times New Roman"/>
          <w:spacing w:val="1"/>
        </w:rPr>
        <w:t>t</w:t>
      </w:r>
      <w:r w:rsidRPr="00664BB3">
        <w:rPr>
          <w:rFonts w:ascii="Sylfaen" w:eastAsia="Arial" w:hAnsi="Sylfaen" w:cs="Times New Roman"/>
          <w:spacing w:val="-1"/>
        </w:rPr>
        <w:t>he</w:t>
      </w:r>
      <w:r w:rsidRPr="00664BB3">
        <w:rPr>
          <w:rFonts w:ascii="Sylfaen" w:eastAsia="Arial" w:hAnsi="Sylfaen" w:cs="Times New Roman"/>
        </w:rPr>
        <w:t>r</w:t>
      </w:r>
      <w:r w:rsidRPr="00664BB3">
        <w:rPr>
          <w:rFonts w:ascii="Sylfaen" w:eastAsia="Arial" w:hAnsi="Sylfaen" w:cs="Times New Roman"/>
          <w:spacing w:val="-1"/>
        </w:rPr>
        <w:t xml:space="preserve"> </w:t>
      </w:r>
      <w:r w:rsidRPr="00664BB3">
        <w:rPr>
          <w:rFonts w:ascii="Sylfaen" w:eastAsia="Arial" w:hAnsi="Sylfaen" w:cs="Times New Roman"/>
          <w:spacing w:val="1"/>
        </w:rPr>
        <w:t>m</w:t>
      </w:r>
      <w:r w:rsidRPr="00664BB3">
        <w:rPr>
          <w:rFonts w:ascii="Sylfaen" w:eastAsia="Arial" w:hAnsi="Sylfaen" w:cs="Times New Roman"/>
          <w:spacing w:val="-1"/>
        </w:rPr>
        <w:t>ed</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rPr>
        <w:t xml:space="preserve">l </w:t>
      </w:r>
      <w:r w:rsidRPr="00664BB3">
        <w:rPr>
          <w:rFonts w:ascii="Sylfaen" w:eastAsia="Arial" w:hAnsi="Sylfaen" w:cs="Times New Roman"/>
          <w:spacing w:val="-1"/>
        </w:rPr>
        <w:t>p</w:t>
      </w:r>
      <w:r w:rsidRPr="00664BB3">
        <w:rPr>
          <w:rFonts w:ascii="Sylfaen" w:eastAsia="Arial" w:hAnsi="Sylfaen" w:cs="Times New Roman"/>
          <w:spacing w:val="-2"/>
        </w:rPr>
        <w:t>r</w:t>
      </w:r>
      <w:r w:rsidRPr="00664BB3">
        <w:rPr>
          <w:rFonts w:ascii="Sylfaen" w:eastAsia="Arial" w:hAnsi="Sylfaen" w:cs="Times New Roman"/>
          <w:spacing w:val="-1"/>
        </w:rPr>
        <w:t>o</w:t>
      </w:r>
      <w:r w:rsidRPr="00664BB3">
        <w:rPr>
          <w:rFonts w:ascii="Sylfaen" w:eastAsia="Arial" w:hAnsi="Sylfaen" w:cs="Times New Roman"/>
        </w:rPr>
        <w:t>d</w:t>
      </w:r>
      <w:r w:rsidRPr="00664BB3">
        <w:rPr>
          <w:rFonts w:ascii="Sylfaen" w:eastAsia="Arial" w:hAnsi="Sylfaen" w:cs="Times New Roman"/>
          <w:spacing w:val="-1"/>
        </w:rPr>
        <w:t>u</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rPr>
        <w:t>s.</w:t>
      </w:r>
      <w:r w:rsidRPr="00664BB3">
        <w:rPr>
          <w:rFonts w:ascii="Sylfaen" w:eastAsia="Arial" w:hAnsi="Sylfaen" w:cs="Times New Roman"/>
          <w:spacing w:val="2"/>
        </w:rPr>
        <w:t xml:space="preserve"> </w:t>
      </w:r>
      <w:r w:rsidRPr="00664BB3">
        <w:rPr>
          <w:rFonts w:ascii="Sylfaen" w:eastAsia="Arial" w:hAnsi="Sylfaen" w:cs="Times New Roman"/>
          <w:spacing w:val="-1"/>
        </w:rPr>
        <w:t>N</w:t>
      </w:r>
      <w:r w:rsidRPr="00664BB3">
        <w:rPr>
          <w:rFonts w:ascii="Sylfaen" w:eastAsia="Arial" w:hAnsi="Sylfaen" w:cs="Times New Roman"/>
          <w:spacing w:val="-3"/>
        </w:rPr>
        <w:t>e</w:t>
      </w:r>
      <w:r w:rsidRPr="00664BB3">
        <w:rPr>
          <w:rFonts w:ascii="Sylfaen" w:eastAsia="Arial" w:hAnsi="Sylfaen" w:cs="Times New Roman"/>
          <w:spacing w:val="2"/>
        </w:rPr>
        <w:t>g</w:t>
      </w:r>
      <w:r w:rsidRPr="00664BB3">
        <w:rPr>
          <w:rFonts w:ascii="Sylfaen" w:eastAsia="Arial" w:hAnsi="Sylfaen" w:cs="Times New Roman"/>
          <w:spacing w:val="-3"/>
        </w:rPr>
        <w:t>o</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3"/>
        </w:rPr>
        <w:t>a</w:t>
      </w:r>
      <w:r w:rsidRPr="00664BB3">
        <w:rPr>
          <w:rFonts w:ascii="Sylfaen" w:eastAsia="Arial" w:hAnsi="Sylfaen" w:cs="Times New Roman"/>
          <w:spacing w:val="-2"/>
        </w:rPr>
        <w:t>r</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 xml:space="preserve">d </w:t>
      </w:r>
      <w:r w:rsidRPr="00664BB3">
        <w:rPr>
          <w:rFonts w:ascii="Sylfaen" w:eastAsia="Arial" w:hAnsi="Sylfaen" w:cs="Times New Roman"/>
          <w:spacing w:val="-1"/>
        </w:rPr>
        <w:t>o</w:t>
      </w:r>
      <w:r w:rsidRPr="00664BB3">
        <w:rPr>
          <w:rFonts w:ascii="Sylfaen" w:eastAsia="Arial" w:hAnsi="Sylfaen" w:cs="Times New Roman"/>
        </w:rPr>
        <w:t xml:space="preserve">n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 xml:space="preserve">e </w:t>
      </w:r>
      <w:r w:rsidRPr="00664BB3">
        <w:rPr>
          <w:rFonts w:ascii="Sylfaen" w:eastAsia="Arial" w:hAnsi="Sylfaen" w:cs="Times New Roman"/>
          <w:spacing w:val="-3"/>
        </w:rPr>
        <w:t>c</w:t>
      </w:r>
      <w:r w:rsidRPr="00664BB3">
        <w:rPr>
          <w:rFonts w:ascii="Sylfaen" w:eastAsia="Arial" w:hAnsi="Sylfaen" w:cs="Times New Roman"/>
        </w:rPr>
        <w:t>r</w:t>
      </w:r>
      <w:r w:rsidRPr="00664BB3">
        <w:rPr>
          <w:rFonts w:ascii="Sylfaen" w:eastAsia="Arial" w:hAnsi="Sylfaen" w:cs="Times New Roman"/>
          <w:spacing w:val="-1"/>
        </w:rPr>
        <w:t>ea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 xml:space="preserve">n </w:t>
      </w:r>
      <w:r w:rsidRPr="00664BB3">
        <w:rPr>
          <w:rFonts w:ascii="Sylfaen" w:eastAsia="Arial" w:hAnsi="Sylfaen" w:cs="Times New Roman"/>
          <w:spacing w:val="-3"/>
        </w:rPr>
        <w:t>o</w:t>
      </w:r>
      <w:r w:rsidRPr="00664BB3">
        <w:rPr>
          <w:rFonts w:ascii="Sylfaen" w:eastAsia="Arial" w:hAnsi="Sylfaen" w:cs="Times New Roman"/>
        </w:rPr>
        <w:t xml:space="preserve">f a </w:t>
      </w:r>
      <w:r w:rsidRPr="00664BB3">
        <w:rPr>
          <w:rFonts w:ascii="Sylfaen" w:eastAsia="Arial" w:hAnsi="Sylfaen" w:cs="Times New Roman"/>
          <w:spacing w:val="-1"/>
        </w:rPr>
        <w:t>ne</w:t>
      </w:r>
      <w:r w:rsidRPr="00664BB3">
        <w:rPr>
          <w:rFonts w:ascii="Sylfaen" w:eastAsia="Arial" w:hAnsi="Sylfaen" w:cs="Times New Roman"/>
        </w:rPr>
        <w:t>w</w:t>
      </w:r>
      <w:r w:rsidRPr="00664BB3">
        <w:rPr>
          <w:rFonts w:ascii="Sylfaen" w:eastAsia="Arial" w:hAnsi="Sylfaen" w:cs="Times New Roman"/>
          <w:spacing w:val="-3"/>
        </w:rPr>
        <w:t xml:space="preserve"> </w:t>
      </w:r>
      <w:r w:rsidRPr="00664BB3">
        <w:rPr>
          <w:rFonts w:ascii="Sylfaen" w:eastAsia="Arial" w:hAnsi="Sylfaen" w:cs="Times New Roman"/>
          <w:spacing w:val="2"/>
        </w:rPr>
        <w:t>s</w:t>
      </w:r>
      <w:r w:rsidRPr="00664BB3">
        <w:rPr>
          <w:rFonts w:ascii="Sylfaen" w:eastAsia="Arial" w:hAnsi="Sylfaen" w:cs="Times New Roman"/>
          <w:spacing w:val="-3"/>
        </w:rPr>
        <w:t>y</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m</w:t>
      </w:r>
      <w:r w:rsidRPr="00664BB3">
        <w:rPr>
          <w:rFonts w:ascii="Sylfaen" w:eastAsia="Arial" w:hAnsi="Sylfaen" w:cs="Times New Roman"/>
          <w:spacing w:val="2"/>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2"/>
        </w:rPr>
        <w:t xml:space="preserve"> </w:t>
      </w:r>
      <w:r w:rsidRPr="00664BB3">
        <w:rPr>
          <w:rFonts w:ascii="Sylfaen" w:eastAsia="Arial" w:hAnsi="Sylfaen" w:cs="Times New Roman"/>
          <w:spacing w:val="3"/>
        </w:rPr>
        <w:t>f</w:t>
      </w:r>
      <w:r w:rsidRPr="00664BB3">
        <w:rPr>
          <w:rFonts w:ascii="Sylfaen" w:eastAsia="Arial" w:hAnsi="Sylfaen" w:cs="Times New Roman"/>
          <w:spacing w:val="-1"/>
        </w:rPr>
        <w:t>o</w:t>
      </w:r>
      <w:r w:rsidRPr="00664BB3">
        <w:rPr>
          <w:rFonts w:ascii="Sylfaen" w:eastAsia="Arial" w:hAnsi="Sylfaen" w:cs="Times New Roman"/>
          <w:spacing w:val="-3"/>
        </w:rPr>
        <w:t>u</w:t>
      </w:r>
      <w:r w:rsidRPr="00664BB3">
        <w:rPr>
          <w:rFonts w:ascii="Sylfaen" w:eastAsia="Arial" w:hAnsi="Sylfaen" w:cs="Times New Roman"/>
        </w:rPr>
        <w:t>r</w:t>
      </w:r>
      <w:r w:rsidRPr="00664BB3">
        <w:rPr>
          <w:rFonts w:ascii="Sylfaen" w:eastAsia="Arial" w:hAnsi="Sylfaen" w:cs="Times New Roman"/>
          <w:spacing w:val="2"/>
        </w:rPr>
        <w:t xml:space="preserve"> </w:t>
      </w:r>
      <w:r w:rsidRPr="00664BB3">
        <w:rPr>
          <w:rFonts w:ascii="Sylfaen" w:eastAsia="Arial" w:hAnsi="Sylfaen" w:cs="Times New Roman"/>
          <w:spacing w:val="-3"/>
        </w:rPr>
        <w:t>y</w:t>
      </w:r>
      <w:r w:rsidRPr="00664BB3">
        <w:rPr>
          <w:rFonts w:ascii="Sylfaen" w:eastAsia="Arial" w:hAnsi="Sylfaen" w:cs="Times New Roman"/>
          <w:spacing w:val="-1"/>
        </w:rPr>
        <w:t>ea</w:t>
      </w:r>
      <w:r w:rsidRPr="00664BB3">
        <w:rPr>
          <w:rFonts w:ascii="Sylfaen" w:eastAsia="Arial" w:hAnsi="Sylfaen" w:cs="Times New Roman"/>
        </w:rPr>
        <w:t>rs</w:t>
      </w:r>
      <w:r w:rsidRPr="00664BB3">
        <w:rPr>
          <w:rFonts w:ascii="Sylfaen" w:eastAsia="Arial" w:hAnsi="Sylfaen" w:cs="Times New Roman"/>
          <w:spacing w:val="1"/>
        </w:rPr>
        <w:t xml:space="preserve"> </w:t>
      </w:r>
      <w:r w:rsidRPr="00664BB3">
        <w:rPr>
          <w:rFonts w:ascii="Sylfaen" w:eastAsia="Arial" w:hAnsi="Sylfaen" w:cs="Times New Roman"/>
          <w:spacing w:val="-2"/>
        </w:rPr>
        <w:t>l</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spacing w:val="-2"/>
        </w:rPr>
        <w:t>r</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spacing w:val="-2"/>
        </w:rPr>
        <w:t>i</w:t>
      </w:r>
      <w:r w:rsidRPr="00664BB3">
        <w:rPr>
          <w:rFonts w:ascii="Sylfaen" w:eastAsia="Arial" w:hAnsi="Sylfaen" w:cs="Times New Roman"/>
        </w:rPr>
        <w:t xml:space="preserve">n </w:t>
      </w:r>
      <w:r w:rsidRPr="00664BB3">
        <w:rPr>
          <w:rFonts w:ascii="Sylfaen" w:eastAsia="Arial" w:hAnsi="Sylfaen" w:cs="Times New Roman"/>
          <w:spacing w:val="-1"/>
        </w:rPr>
        <w:t>2011</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spacing w:val="-1"/>
        </w:rPr>
        <w:t>a</w:t>
      </w:r>
      <w:r w:rsidRPr="00664BB3">
        <w:rPr>
          <w:rFonts w:ascii="Sylfaen" w:eastAsia="Arial" w:hAnsi="Sylfaen" w:cs="Times New Roman"/>
        </w:rPr>
        <w:t xml:space="preserve">n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2"/>
        </w:rPr>
        <w:t>t</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1"/>
        </w:rPr>
        <w:t>na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ona</w:t>
      </w:r>
      <w:r w:rsidRPr="00664BB3">
        <w:rPr>
          <w:rFonts w:ascii="Sylfaen" w:eastAsia="Arial" w:hAnsi="Sylfaen" w:cs="Times New Roman"/>
        </w:rPr>
        <w:t xml:space="preserve">l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3"/>
        </w:rPr>
        <w:t>u</w:t>
      </w:r>
      <w:r w:rsidRPr="00664BB3">
        <w:rPr>
          <w:rFonts w:ascii="Sylfaen" w:eastAsia="Arial" w:hAnsi="Sylfaen" w:cs="Times New Roman"/>
          <w:spacing w:val="1"/>
        </w:rPr>
        <w:t>m</w:t>
      </w:r>
      <w:r w:rsidRPr="00664BB3">
        <w:rPr>
          <w:rFonts w:ascii="Sylfaen" w:eastAsia="Arial" w:hAnsi="Sylfaen" w:cs="Times New Roman"/>
          <w:spacing w:val="-1"/>
        </w:rPr>
        <w:t>en</w:t>
      </w:r>
      <w:r w:rsidRPr="00664BB3">
        <w:rPr>
          <w:rFonts w:ascii="Sylfaen" w:eastAsia="Arial" w:hAnsi="Sylfaen" w:cs="Times New Roman"/>
          <w:spacing w:val="-2"/>
        </w:rPr>
        <w:t>t</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spacing w:val="-2"/>
        </w:rPr>
        <w:t>t</w:t>
      </w:r>
      <w:r w:rsidRPr="00664BB3">
        <w:rPr>
          <w:rFonts w:ascii="Sylfaen" w:eastAsia="Arial" w:hAnsi="Sylfaen" w:cs="Times New Roman"/>
          <w:spacing w:val="-3"/>
        </w:rPr>
        <w:t>h</w:t>
      </w:r>
      <w:r w:rsidRPr="00664BB3">
        <w:rPr>
          <w:rFonts w:ascii="Sylfaen" w:eastAsia="Arial" w:hAnsi="Sylfaen" w:cs="Times New Roman"/>
        </w:rPr>
        <w:t xml:space="preserve">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 xml:space="preserve"> 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 xml:space="preserve">a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epa</w:t>
      </w:r>
      <w:r w:rsidRPr="00664BB3">
        <w:rPr>
          <w:rFonts w:ascii="Sylfaen" w:eastAsia="Arial" w:hAnsi="Sylfaen" w:cs="Times New Roman"/>
        </w:rPr>
        <w:t>r</w:t>
      </w:r>
      <w:r w:rsidRPr="00664BB3">
        <w:rPr>
          <w:rFonts w:ascii="Sylfaen" w:eastAsia="Arial" w:hAnsi="Sylfaen" w:cs="Times New Roman"/>
          <w:spacing w:val="-1"/>
        </w:rPr>
        <w:t>edne</w:t>
      </w:r>
      <w:r w:rsidRPr="00664BB3">
        <w:rPr>
          <w:rFonts w:ascii="Sylfaen" w:eastAsia="Arial" w:hAnsi="Sylfaen" w:cs="Times New Roman"/>
        </w:rPr>
        <w:t>ss</w:t>
      </w:r>
      <w:r w:rsidRPr="00664BB3">
        <w:rPr>
          <w:rFonts w:ascii="Sylfaen" w:eastAsia="Arial" w:hAnsi="Sylfaen" w:cs="Times New Roman"/>
          <w:spacing w:val="26"/>
        </w:rPr>
        <w:t xml:space="preserve"> </w:t>
      </w:r>
      <w:r w:rsidRPr="00664BB3">
        <w:rPr>
          <w:rFonts w:ascii="Sylfaen" w:eastAsia="Arial" w:hAnsi="Sylfaen" w:cs="Times New Roman"/>
        </w:rPr>
        <w:t>(</w:t>
      </w:r>
      <w:r w:rsidRPr="00664BB3">
        <w:rPr>
          <w:rFonts w:ascii="Sylfaen" w:eastAsia="Arial" w:hAnsi="Sylfaen" w:cs="Times New Roman"/>
          <w:spacing w:val="-4"/>
        </w:rPr>
        <w:t>P</w:t>
      </w:r>
      <w:r w:rsidRPr="00664BB3">
        <w:rPr>
          <w:rFonts w:ascii="Sylfaen" w:eastAsia="Arial" w:hAnsi="Sylfaen" w:cs="Times New Roman"/>
          <w:spacing w:val="1"/>
        </w:rPr>
        <w:t>I</w:t>
      </w:r>
      <w:r w:rsidRPr="00664BB3">
        <w:rPr>
          <w:rFonts w:ascii="Sylfaen" w:eastAsia="Arial" w:hAnsi="Sylfaen" w:cs="Times New Roman"/>
          <w:spacing w:val="-1"/>
        </w:rPr>
        <w:t>P</w:t>
      </w:r>
      <w:r w:rsidRPr="00664BB3">
        <w:rPr>
          <w:rFonts w:ascii="Sylfaen" w:eastAsia="Arial" w:hAnsi="Sylfaen" w:cs="Times New Roman"/>
        </w:rPr>
        <w:t>)</w:t>
      </w:r>
      <w:r w:rsidRPr="00664BB3">
        <w:rPr>
          <w:rFonts w:ascii="Sylfaen" w:eastAsia="Arial" w:hAnsi="Sylfaen" w:cs="Times New Roman"/>
          <w:spacing w:val="30"/>
        </w:rPr>
        <w:t xml:space="preserve"> </w:t>
      </w:r>
      <w:r w:rsidRPr="00664BB3">
        <w:rPr>
          <w:rFonts w:ascii="Sylfaen" w:eastAsia="Arial" w:hAnsi="Sylfaen" w:cs="Times New Roman"/>
          <w:spacing w:val="-3"/>
        </w:rPr>
        <w:t>F</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rPr>
        <w:t>m</w:t>
      </w:r>
      <w:r w:rsidRPr="00664BB3">
        <w:rPr>
          <w:rFonts w:ascii="Sylfaen" w:eastAsia="Arial" w:hAnsi="Sylfaen" w:cs="Times New Roman"/>
          <w:spacing w:val="-1"/>
        </w:rPr>
        <w:t>e</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rk</w:t>
      </w:r>
      <w:r w:rsidRPr="00664BB3">
        <w:rPr>
          <w:rFonts w:ascii="Sylfaen" w:eastAsia="Arial" w:hAnsi="Sylfaen" w:cs="Times New Roman"/>
          <w:spacing w:val="-2"/>
        </w:rPr>
        <w:t>,</w:t>
      </w:r>
      <w:r w:rsidRPr="00664BB3">
        <w:rPr>
          <w:rFonts w:ascii="Sylfaen" w:eastAsia="Arial" w:hAnsi="Sylfaen" w:cs="Times New Roman"/>
          <w:spacing w:val="12"/>
          <w:position w:val="10"/>
        </w:rPr>
        <w:t xml:space="preserve"> </w:t>
      </w:r>
      <w:r w:rsidRPr="00664BB3">
        <w:rPr>
          <w:rFonts w:ascii="Sylfaen" w:eastAsia="Arial" w:hAnsi="Sylfaen" w:cs="Times New Roman"/>
          <w:spacing w:val="-4"/>
        </w:rPr>
        <w:t>w</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30"/>
        </w:rPr>
        <w:t xml:space="preserve"> </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t</w:t>
      </w:r>
      <w:r w:rsidRPr="00664BB3">
        <w:rPr>
          <w:rFonts w:ascii="Sylfaen" w:eastAsia="Arial" w:hAnsi="Sylfaen" w:cs="Times New Roman"/>
          <w:spacing w:val="31"/>
        </w:rPr>
        <w:t xml:space="preserve"> </w:t>
      </w:r>
      <w:r w:rsidRPr="00664BB3">
        <w:rPr>
          <w:rFonts w:ascii="Sylfaen" w:eastAsia="Arial" w:hAnsi="Sylfaen" w:cs="Times New Roman"/>
          <w:spacing w:val="-1"/>
        </w:rPr>
        <w:t>u</w:t>
      </w:r>
      <w:r w:rsidRPr="00664BB3">
        <w:rPr>
          <w:rFonts w:ascii="Sylfaen" w:eastAsia="Arial" w:hAnsi="Sylfaen" w:cs="Times New Roman"/>
        </w:rPr>
        <w:t>p</w:t>
      </w:r>
      <w:r w:rsidRPr="00664BB3">
        <w:rPr>
          <w:rFonts w:ascii="Sylfaen" w:eastAsia="Arial" w:hAnsi="Sylfaen" w:cs="Times New Roman"/>
          <w:spacing w:val="29"/>
        </w:rPr>
        <w:t xml:space="preserve"> </w:t>
      </w:r>
      <w:r w:rsidRPr="00664BB3">
        <w:rPr>
          <w:rFonts w:ascii="Sylfaen" w:eastAsia="Arial" w:hAnsi="Sylfaen" w:cs="Times New Roman"/>
          <w:spacing w:val="-1"/>
        </w:rPr>
        <w:t>b</w:t>
      </w:r>
      <w:r w:rsidRPr="00664BB3">
        <w:rPr>
          <w:rFonts w:ascii="Sylfaen" w:eastAsia="Arial" w:hAnsi="Sylfaen" w:cs="Times New Roman"/>
        </w:rPr>
        <w:t>y</w:t>
      </w:r>
      <w:r w:rsidRPr="00664BB3">
        <w:rPr>
          <w:rFonts w:ascii="Sylfaen" w:eastAsia="Arial" w:hAnsi="Sylfaen" w:cs="Times New Roman"/>
          <w:spacing w:val="25"/>
        </w:rPr>
        <w:t xml:space="preserve"> </w:t>
      </w:r>
      <w:r w:rsidRPr="00664BB3">
        <w:rPr>
          <w:rFonts w:ascii="Sylfaen" w:eastAsia="Arial" w:hAnsi="Sylfaen" w:cs="Times New Roman"/>
          <w:spacing w:val="-1"/>
        </w:rPr>
        <w:t>19</w:t>
      </w:r>
      <w:r w:rsidRPr="00664BB3">
        <w:rPr>
          <w:rFonts w:ascii="Sylfaen" w:eastAsia="Arial" w:hAnsi="Sylfaen" w:cs="Times New Roman"/>
        </w:rPr>
        <w:t>4</w:t>
      </w:r>
      <w:r w:rsidRPr="00664BB3">
        <w:rPr>
          <w:rFonts w:ascii="Sylfaen" w:eastAsia="Arial" w:hAnsi="Sylfaen" w:cs="Times New Roman"/>
          <w:spacing w:val="29"/>
        </w:rPr>
        <w:t xml:space="preserve"> </w:t>
      </w:r>
      <w:r w:rsidRPr="00664BB3">
        <w:rPr>
          <w:rFonts w:ascii="Sylfaen" w:eastAsia="Arial" w:hAnsi="Sylfaen" w:cs="Times New Roman"/>
          <w:spacing w:val="-4"/>
        </w:rPr>
        <w:t>M</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be</w:t>
      </w:r>
      <w:r w:rsidRPr="00664BB3">
        <w:rPr>
          <w:rFonts w:ascii="Sylfaen" w:eastAsia="Arial" w:hAnsi="Sylfaen" w:cs="Times New Roman"/>
        </w:rPr>
        <w:t>r</w:t>
      </w:r>
      <w:r w:rsidRPr="00664BB3">
        <w:rPr>
          <w:rFonts w:ascii="Sylfaen" w:eastAsia="Arial" w:hAnsi="Sylfaen" w:cs="Times New Roman"/>
          <w:spacing w:val="30"/>
        </w:rPr>
        <w:t xml:space="preserve"> </w:t>
      </w:r>
      <w:r w:rsidRPr="00664BB3">
        <w:rPr>
          <w:rFonts w:ascii="Sylfaen" w:eastAsia="Arial" w:hAnsi="Sylfaen" w:cs="Times New Roman"/>
          <w:spacing w:val="-1"/>
        </w:rPr>
        <w:t>S</w:t>
      </w:r>
      <w:r w:rsidRPr="00664BB3">
        <w:rPr>
          <w:rFonts w:ascii="Sylfaen" w:eastAsia="Arial" w:hAnsi="Sylfaen" w:cs="Times New Roman"/>
          <w:spacing w:val="1"/>
        </w:rPr>
        <w:t>t</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2"/>
        </w:rPr>
        <w:t>.</w:t>
      </w:r>
      <w:r w:rsidRPr="00664BB3">
        <w:rPr>
          <w:rFonts w:ascii="Sylfaen" w:eastAsia="Arial" w:hAnsi="Sylfaen" w:cs="Times New Roman"/>
          <w:spacing w:val="12"/>
          <w:position w:val="10"/>
        </w:rPr>
        <w:t xml:space="preserve"> </w:t>
      </w:r>
      <w:r w:rsidRPr="00664BB3">
        <w:rPr>
          <w:rFonts w:ascii="Sylfaen" w:eastAsia="Arial" w:hAnsi="Sylfaen" w:cs="Times New Roman"/>
          <w:spacing w:val="-1"/>
        </w:rPr>
        <w:t>F</w:t>
      </w:r>
      <w:r w:rsidRPr="00664BB3">
        <w:rPr>
          <w:rFonts w:ascii="Sylfaen" w:eastAsia="Arial" w:hAnsi="Sylfaen" w:cs="Times New Roman"/>
          <w:spacing w:val="-2"/>
        </w:rPr>
        <w:t>r</w:t>
      </w:r>
      <w:r w:rsidRPr="00664BB3">
        <w:rPr>
          <w:rFonts w:ascii="Sylfaen" w:eastAsia="Arial" w:hAnsi="Sylfaen" w:cs="Times New Roman"/>
          <w:spacing w:val="-1"/>
        </w:rPr>
        <w:t>o</w:t>
      </w:r>
      <w:r w:rsidRPr="00664BB3">
        <w:rPr>
          <w:rFonts w:ascii="Sylfaen" w:eastAsia="Arial" w:hAnsi="Sylfaen" w:cs="Times New Roman"/>
        </w:rPr>
        <w:t>m</w:t>
      </w:r>
      <w:r w:rsidRPr="00664BB3">
        <w:rPr>
          <w:rFonts w:ascii="Sylfaen" w:eastAsia="Arial" w:hAnsi="Sylfaen" w:cs="Times New Roman"/>
          <w:spacing w:val="28"/>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29"/>
        </w:rPr>
        <w:t xml:space="preserve"> </w:t>
      </w:r>
      <w:r w:rsidRPr="00664BB3">
        <w:rPr>
          <w:rFonts w:ascii="Sylfaen" w:eastAsia="Arial" w:hAnsi="Sylfaen" w:cs="Times New Roman"/>
          <w:spacing w:val="-3"/>
        </w:rPr>
        <w:t>s</w:t>
      </w:r>
      <w:r w:rsidRPr="00664BB3">
        <w:rPr>
          <w:rFonts w:ascii="Sylfaen" w:eastAsia="Arial" w:hAnsi="Sylfaen" w:cs="Times New Roman"/>
          <w:spacing w:val="1"/>
        </w:rPr>
        <w:t>t</w:t>
      </w:r>
      <w:r w:rsidRPr="00664BB3">
        <w:rPr>
          <w:rFonts w:ascii="Sylfaen" w:eastAsia="Arial" w:hAnsi="Sylfaen" w:cs="Times New Roman"/>
          <w:spacing w:val="-1"/>
        </w:rPr>
        <w:t>a</w:t>
      </w:r>
      <w:r w:rsidRPr="00664BB3">
        <w:rPr>
          <w:rFonts w:ascii="Sylfaen" w:eastAsia="Arial" w:hAnsi="Sylfaen" w:cs="Times New Roman"/>
          <w:spacing w:val="-2"/>
        </w:rPr>
        <w:t>r</w:t>
      </w:r>
      <w:r w:rsidRPr="00664BB3">
        <w:rPr>
          <w:rFonts w:ascii="Sylfaen" w:eastAsia="Arial" w:hAnsi="Sylfaen" w:cs="Times New Roman"/>
          <w:spacing w:val="1"/>
        </w:rPr>
        <w:t>t</w:t>
      </w:r>
      <w:r w:rsidRPr="00664BB3">
        <w:rPr>
          <w:rFonts w:ascii="Sylfaen" w:eastAsia="Arial" w:hAnsi="Sylfaen" w:cs="Times New Roman"/>
        </w:rPr>
        <w:t>,</w:t>
      </w:r>
      <w:r w:rsidRPr="00664BB3">
        <w:rPr>
          <w:rFonts w:ascii="Sylfaen" w:eastAsia="Arial" w:hAnsi="Sylfaen" w:cs="Times New Roman"/>
          <w:spacing w:val="28"/>
        </w:rPr>
        <w:t xml:space="preserve"> </w:t>
      </w:r>
      <w:r w:rsidRPr="00664BB3">
        <w:rPr>
          <w:rFonts w:ascii="Sylfaen" w:eastAsia="Arial" w:hAnsi="Sylfaen" w:cs="Times New Roman"/>
          <w:spacing w:val="-3"/>
        </w:rPr>
        <w:t>s</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3"/>
        </w:rPr>
        <w:t>n</w:t>
      </w:r>
      <w:r w:rsidRPr="00664BB3">
        <w:rPr>
          <w:rFonts w:ascii="Sylfaen" w:eastAsia="Arial" w:hAnsi="Sylfaen" w:cs="Times New Roman"/>
        </w:rPr>
        <w:t xml:space="preserve">g </w:t>
      </w:r>
      <w:r w:rsidRPr="00664BB3">
        <w:rPr>
          <w:rFonts w:ascii="Sylfaen" w:eastAsia="Arial" w:hAnsi="Sylfaen" w:cs="Times New Roman"/>
          <w:spacing w:val="-1"/>
        </w:rPr>
        <w:t>en</w:t>
      </w:r>
      <w:r w:rsidRPr="00664BB3">
        <w:rPr>
          <w:rFonts w:ascii="Sylfaen" w:eastAsia="Arial" w:hAnsi="Sylfaen" w:cs="Times New Roman"/>
          <w:spacing w:val="2"/>
        </w:rPr>
        <w:t>g</w:t>
      </w:r>
      <w:r w:rsidRPr="00664BB3">
        <w:rPr>
          <w:rFonts w:ascii="Sylfaen" w:eastAsia="Arial" w:hAnsi="Sylfaen" w:cs="Times New Roman"/>
          <w:spacing w:val="-3"/>
        </w:rPr>
        <w:t>a</w:t>
      </w:r>
      <w:r w:rsidRPr="00664BB3">
        <w:rPr>
          <w:rFonts w:ascii="Sylfaen" w:eastAsia="Arial" w:hAnsi="Sylfaen" w:cs="Times New Roman"/>
          <w:spacing w:val="2"/>
        </w:rPr>
        <w:t>g</w:t>
      </w:r>
      <w:r w:rsidRPr="00664BB3">
        <w:rPr>
          <w:rFonts w:ascii="Sylfaen" w:eastAsia="Arial" w:hAnsi="Sylfaen" w:cs="Times New Roman"/>
          <w:spacing w:val="-3"/>
        </w:rPr>
        <w:t>e</w:t>
      </w:r>
      <w:r w:rsidRPr="00664BB3">
        <w:rPr>
          <w:rFonts w:ascii="Sylfaen" w:eastAsia="Arial" w:hAnsi="Sylfaen" w:cs="Times New Roman"/>
          <w:spacing w:val="1"/>
        </w:rPr>
        <w:t>m</w:t>
      </w:r>
      <w:r w:rsidRPr="00664BB3">
        <w:rPr>
          <w:rFonts w:ascii="Sylfaen" w:eastAsia="Arial" w:hAnsi="Sylfaen" w:cs="Times New Roman"/>
          <w:spacing w:val="-1"/>
        </w:rPr>
        <w:t>en</w:t>
      </w:r>
      <w:r w:rsidRPr="00664BB3">
        <w:rPr>
          <w:rFonts w:ascii="Sylfaen" w:eastAsia="Arial" w:hAnsi="Sylfaen" w:cs="Times New Roman"/>
        </w:rPr>
        <w:t xml:space="preserve">t </w:t>
      </w:r>
      <w:r w:rsidRPr="00664BB3">
        <w:rPr>
          <w:rFonts w:ascii="Sylfaen" w:eastAsia="Arial" w:hAnsi="Sylfaen" w:cs="Times New Roman"/>
          <w:spacing w:val="-4"/>
        </w:rPr>
        <w:t>w</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h s</w:t>
      </w:r>
      <w:r w:rsidRPr="00664BB3">
        <w:rPr>
          <w:rFonts w:ascii="Sylfaen" w:eastAsia="Arial" w:hAnsi="Sylfaen" w:cs="Times New Roman"/>
          <w:spacing w:val="1"/>
        </w:rPr>
        <w:t>t</w:t>
      </w:r>
      <w:r w:rsidRPr="00664BB3">
        <w:rPr>
          <w:rFonts w:ascii="Sylfaen" w:eastAsia="Arial" w:hAnsi="Sylfaen" w:cs="Times New Roman"/>
          <w:spacing w:val="-3"/>
        </w:rPr>
        <w:t>a</w:t>
      </w:r>
      <w:r w:rsidRPr="00664BB3">
        <w:rPr>
          <w:rFonts w:ascii="Sylfaen" w:eastAsia="Arial" w:hAnsi="Sylfaen" w:cs="Times New Roman"/>
          <w:spacing w:val="2"/>
        </w:rPr>
        <w:t>k</w:t>
      </w:r>
      <w:r w:rsidRPr="00664BB3">
        <w:rPr>
          <w:rFonts w:ascii="Sylfaen" w:eastAsia="Arial" w:hAnsi="Sylfaen" w:cs="Times New Roman"/>
          <w:spacing w:val="-1"/>
        </w:rPr>
        <w:t>e</w:t>
      </w:r>
      <w:r w:rsidRPr="00664BB3">
        <w:rPr>
          <w:rFonts w:ascii="Sylfaen" w:eastAsia="Arial" w:hAnsi="Sylfaen" w:cs="Times New Roman"/>
          <w:spacing w:val="-3"/>
        </w:rPr>
        <w:t>h</w:t>
      </w:r>
      <w:r w:rsidRPr="00664BB3">
        <w:rPr>
          <w:rFonts w:ascii="Sylfaen" w:eastAsia="Arial" w:hAnsi="Sylfaen" w:cs="Times New Roman"/>
          <w:spacing w:val="-1"/>
        </w:rPr>
        <w:t>o</w:t>
      </w:r>
      <w:r w:rsidRPr="00664BB3">
        <w:rPr>
          <w:rFonts w:ascii="Sylfaen" w:eastAsia="Arial" w:hAnsi="Sylfaen" w:cs="Times New Roman"/>
          <w:spacing w:val="-2"/>
        </w:rPr>
        <w:t>l</w:t>
      </w:r>
      <w:r w:rsidRPr="00664BB3">
        <w:rPr>
          <w:rFonts w:ascii="Sylfaen" w:eastAsia="Arial" w:hAnsi="Sylfaen" w:cs="Times New Roman"/>
          <w:spacing w:val="-1"/>
        </w:rPr>
        <w:t>de</w:t>
      </w:r>
      <w:r w:rsidRPr="00664BB3">
        <w:rPr>
          <w:rFonts w:ascii="Sylfaen" w:eastAsia="Arial" w:hAnsi="Sylfaen" w:cs="Times New Roman"/>
        </w:rPr>
        <w:t>rs</w:t>
      </w:r>
      <w:r w:rsidRPr="00664BB3">
        <w:rPr>
          <w:rFonts w:ascii="Sylfaen" w:eastAsia="Arial" w:hAnsi="Sylfaen" w:cs="Times New Roman"/>
          <w:spacing w:val="1"/>
        </w:rPr>
        <w:t xml:space="preserve"> </w:t>
      </w:r>
      <w:r w:rsidRPr="00664BB3">
        <w:rPr>
          <w:rFonts w:ascii="Sylfaen" w:eastAsia="Arial" w:hAnsi="Sylfaen" w:cs="Times New Roman"/>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c</w:t>
      </w:r>
      <w:r w:rsidRPr="00664BB3">
        <w:rPr>
          <w:rFonts w:ascii="Sylfaen" w:eastAsia="Arial" w:hAnsi="Sylfaen" w:cs="Times New Roman"/>
          <w:spacing w:val="-2"/>
        </w:rPr>
        <w:t>l</w:t>
      </w:r>
      <w:r w:rsidRPr="00664BB3">
        <w:rPr>
          <w:rFonts w:ascii="Sylfaen" w:eastAsia="Arial" w:hAnsi="Sylfaen" w:cs="Times New Roman"/>
          <w:spacing w:val="-1"/>
        </w:rPr>
        <w:t>ud</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 xml:space="preserve">g </w:t>
      </w:r>
      <w:r w:rsidRPr="00664BB3">
        <w:rPr>
          <w:rFonts w:ascii="Sylfaen" w:eastAsia="Arial" w:hAnsi="Sylfaen" w:cs="Times New Roman"/>
          <w:spacing w:val="-4"/>
        </w:rPr>
        <w:t>M</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be</w:t>
      </w:r>
      <w:r w:rsidRPr="00664BB3">
        <w:rPr>
          <w:rFonts w:ascii="Sylfaen" w:eastAsia="Arial" w:hAnsi="Sylfaen" w:cs="Times New Roman"/>
        </w:rPr>
        <w:t>r</w:t>
      </w:r>
      <w:r w:rsidRPr="00664BB3">
        <w:rPr>
          <w:rFonts w:ascii="Sylfaen" w:eastAsia="Arial" w:hAnsi="Sylfaen" w:cs="Times New Roman"/>
          <w:spacing w:val="2"/>
        </w:rPr>
        <w:t xml:space="preserve"> </w:t>
      </w:r>
      <w:r w:rsidRPr="00664BB3">
        <w:rPr>
          <w:rFonts w:ascii="Sylfaen" w:eastAsia="Arial" w:hAnsi="Sylfaen" w:cs="Times New Roman"/>
          <w:spacing w:val="-1"/>
        </w:rPr>
        <w:t>S</w:t>
      </w:r>
      <w:r w:rsidRPr="00664BB3">
        <w:rPr>
          <w:rFonts w:ascii="Sylfaen" w:eastAsia="Arial" w:hAnsi="Sylfaen" w:cs="Times New Roman"/>
          <w:spacing w:val="1"/>
        </w:rPr>
        <w:t>t</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 xml:space="preserve">s, </w:t>
      </w:r>
      <w:r w:rsidRPr="00664BB3">
        <w:rPr>
          <w:rFonts w:ascii="Sylfaen" w:eastAsia="Arial" w:hAnsi="Sylfaen" w:cs="Times New Roman"/>
          <w:spacing w:val="-2"/>
        </w:rPr>
        <w:t>i</w:t>
      </w:r>
      <w:r w:rsidRPr="00664BB3">
        <w:rPr>
          <w:rFonts w:ascii="Sylfaen" w:eastAsia="Arial" w:hAnsi="Sylfaen" w:cs="Times New Roman"/>
          <w:spacing w:val="-1"/>
        </w:rPr>
        <w:t>ndu</w:t>
      </w:r>
      <w:r w:rsidRPr="00664BB3">
        <w:rPr>
          <w:rFonts w:ascii="Sylfaen" w:eastAsia="Arial" w:hAnsi="Sylfaen" w:cs="Times New Roman"/>
        </w:rPr>
        <w:t>s</w:t>
      </w:r>
      <w:r w:rsidRPr="00664BB3">
        <w:rPr>
          <w:rFonts w:ascii="Sylfaen" w:eastAsia="Arial" w:hAnsi="Sylfaen" w:cs="Times New Roman"/>
          <w:spacing w:val="-2"/>
        </w:rPr>
        <w:t>t</w:t>
      </w:r>
      <w:r w:rsidRPr="00664BB3">
        <w:rPr>
          <w:rFonts w:ascii="Sylfaen" w:eastAsia="Arial" w:hAnsi="Sylfaen" w:cs="Times New Roman"/>
        </w:rPr>
        <w:t>ry</w:t>
      </w:r>
      <w:r w:rsidRPr="00664BB3">
        <w:rPr>
          <w:rFonts w:ascii="Sylfaen" w:eastAsia="Arial" w:hAnsi="Sylfaen" w:cs="Times New Roman"/>
          <w:spacing w:val="-2"/>
        </w:rPr>
        <w:t xml:space="preserve"> </w:t>
      </w:r>
      <w:r w:rsidRPr="00664BB3">
        <w:rPr>
          <w:rFonts w:ascii="Sylfaen" w:eastAsia="Arial" w:hAnsi="Sylfaen" w:cs="Times New Roman"/>
          <w:spacing w:val="-1"/>
        </w:rPr>
        <w:t>an</w:t>
      </w:r>
      <w:r w:rsidRPr="00664BB3">
        <w:rPr>
          <w:rFonts w:ascii="Sylfaen" w:eastAsia="Arial" w:hAnsi="Sylfaen" w:cs="Times New Roman"/>
        </w:rPr>
        <w:t>d c</w:t>
      </w:r>
      <w:r w:rsidRPr="00664BB3">
        <w:rPr>
          <w:rFonts w:ascii="Sylfaen" w:eastAsia="Arial" w:hAnsi="Sylfaen" w:cs="Times New Roman"/>
          <w:spacing w:val="-2"/>
        </w:rPr>
        <w:t>i</w:t>
      </w:r>
      <w:r w:rsidRPr="00664BB3">
        <w:rPr>
          <w:rFonts w:ascii="Sylfaen" w:eastAsia="Arial" w:hAnsi="Sylfaen" w:cs="Times New Roman"/>
          <w:spacing w:val="-3"/>
        </w:rPr>
        <w:t>v</w:t>
      </w:r>
      <w:r w:rsidRPr="00664BB3">
        <w:rPr>
          <w:rFonts w:ascii="Sylfaen" w:eastAsia="Arial" w:hAnsi="Sylfaen" w:cs="Times New Roman"/>
          <w:spacing w:val="1"/>
        </w:rPr>
        <w:t>i</w:t>
      </w:r>
      <w:r w:rsidRPr="00664BB3">
        <w:rPr>
          <w:rFonts w:ascii="Sylfaen" w:eastAsia="Arial" w:hAnsi="Sylfaen" w:cs="Times New Roman"/>
        </w:rPr>
        <w:t>l s</w:t>
      </w:r>
      <w:r w:rsidRPr="00664BB3">
        <w:rPr>
          <w:rFonts w:ascii="Sylfaen" w:eastAsia="Arial" w:hAnsi="Sylfaen" w:cs="Times New Roman"/>
          <w:spacing w:val="-1"/>
        </w:rPr>
        <w:t>o</w:t>
      </w:r>
      <w:r w:rsidRPr="00664BB3">
        <w:rPr>
          <w:rFonts w:ascii="Sylfaen" w:eastAsia="Arial" w:hAnsi="Sylfaen" w:cs="Times New Roman"/>
        </w:rPr>
        <w:t>c</w:t>
      </w:r>
      <w:r w:rsidRPr="00664BB3">
        <w:rPr>
          <w:rFonts w:ascii="Sylfaen" w:eastAsia="Arial" w:hAnsi="Sylfaen" w:cs="Times New Roman"/>
          <w:spacing w:val="-2"/>
        </w:rPr>
        <w:t>i</w:t>
      </w:r>
      <w:r w:rsidRPr="00664BB3">
        <w:rPr>
          <w:rFonts w:ascii="Sylfaen" w:eastAsia="Arial" w:hAnsi="Sylfaen" w:cs="Times New Roman"/>
          <w:spacing w:val="-1"/>
        </w:rPr>
        <w:t>e</w:t>
      </w:r>
      <w:r w:rsidRPr="00664BB3">
        <w:rPr>
          <w:rFonts w:ascii="Sylfaen" w:eastAsia="Arial" w:hAnsi="Sylfaen" w:cs="Times New Roman"/>
          <w:spacing w:val="1"/>
        </w:rPr>
        <w:t>t</w:t>
      </w:r>
      <w:r w:rsidRPr="00664BB3">
        <w:rPr>
          <w:rFonts w:ascii="Sylfaen" w:eastAsia="Arial" w:hAnsi="Sylfaen" w:cs="Times New Roman"/>
        </w:rPr>
        <w:t>y</w:t>
      </w:r>
      <w:r w:rsidRPr="00664BB3">
        <w:rPr>
          <w:rFonts w:ascii="Sylfaen" w:eastAsia="Arial" w:hAnsi="Sylfaen" w:cs="Times New Roman"/>
          <w:spacing w:val="-2"/>
        </w:rPr>
        <w:t xml:space="preserve"> </w:t>
      </w:r>
      <w:r w:rsidRPr="00664BB3">
        <w:rPr>
          <w:rFonts w:ascii="Sylfaen" w:eastAsia="Arial" w:hAnsi="Sylfaen" w:cs="Times New Roman"/>
        </w:rPr>
        <w:t xml:space="preserve">– </w:t>
      </w:r>
      <w:r w:rsidRPr="00664BB3">
        <w:rPr>
          <w:rFonts w:ascii="Sylfaen" w:eastAsia="Arial" w:hAnsi="Sylfaen" w:cs="Times New Roman"/>
          <w:spacing w:val="-1"/>
        </w:rPr>
        <w:t>ha</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spacing w:val="-1"/>
        </w:rPr>
        <w:t>bee</w:t>
      </w:r>
      <w:r w:rsidRPr="00664BB3">
        <w:rPr>
          <w:rFonts w:ascii="Sylfaen" w:eastAsia="Arial" w:hAnsi="Sylfaen" w:cs="Times New Roman"/>
        </w:rPr>
        <w:t>n cr</w:t>
      </w:r>
      <w:r w:rsidRPr="00664BB3">
        <w:rPr>
          <w:rFonts w:ascii="Sylfaen" w:eastAsia="Arial" w:hAnsi="Sylfaen" w:cs="Times New Roman"/>
          <w:spacing w:val="-1"/>
        </w:rPr>
        <w:t>u</w:t>
      </w:r>
      <w:r w:rsidRPr="00664BB3">
        <w:rPr>
          <w:rFonts w:ascii="Sylfaen" w:eastAsia="Arial" w:hAnsi="Sylfaen" w:cs="Times New Roman"/>
        </w:rPr>
        <w:t>c</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43"/>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43"/>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43"/>
        </w:rPr>
        <w:t xml:space="preserve"> </w:t>
      </w:r>
      <w:r w:rsidRPr="00664BB3">
        <w:rPr>
          <w:rFonts w:ascii="Sylfaen" w:eastAsia="Arial" w:hAnsi="Sylfaen" w:cs="Times New Roman"/>
          <w:spacing w:val="-2"/>
        </w:rPr>
        <w:t>i</w:t>
      </w:r>
      <w:r w:rsidRPr="00664BB3">
        <w:rPr>
          <w:rFonts w:ascii="Sylfaen" w:eastAsia="Arial" w:hAnsi="Sylfaen" w:cs="Times New Roman"/>
          <w:spacing w:val="1"/>
        </w:rPr>
        <w:t>m</w:t>
      </w:r>
      <w:r w:rsidRPr="00664BB3">
        <w:rPr>
          <w:rFonts w:ascii="Sylfaen" w:eastAsia="Arial" w:hAnsi="Sylfaen" w:cs="Times New Roman"/>
          <w:spacing w:val="-1"/>
        </w:rPr>
        <w:t>p</w:t>
      </w:r>
      <w:r w:rsidRPr="00664BB3">
        <w:rPr>
          <w:rFonts w:ascii="Sylfaen" w:eastAsia="Arial" w:hAnsi="Sylfaen" w:cs="Times New Roman"/>
          <w:spacing w:val="-2"/>
        </w:rPr>
        <w:t>l</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e</w:t>
      </w:r>
      <w:r w:rsidRPr="00664BB3">
        <w:rPr>
          <w:rFonts w:ascii="Sylfaen" w:eastAsia="Arial" w:hAnsi="Sylfaen" w:cs="Times New Roman"/>
          <w:spacing w:val="-3"/>
        </w:rPr>
        <w:t>n</w:t>
      </w:r>
      <w:r w:rsidRPr="00664BB3">
        <w:rPr>
          <w:rFonts w:ascii="Sylfaen" w:eastAsia="Arial" w:hAnsi="Sylfaen" w:cs="Times New Roman"/>
          <w:spacing w:val="1"/>
        </w:rPr>
        <w:t>t</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43"/>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47"/>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43"/>
        </w:rPr>
        <w:t xml:space="preserve"> </w:t>
      </w:r>
      <w:r w:rsidRPr="00664BB3">
        <w:rPr>
          <w:rFonts w:ascii="Sylfaen" w:eastAsia="Arial" w:hAnsi="Sylfaen" w:cs="Times New Roman"/>
          <w:spacing w:val="-1"/>
        </w:rPr>
        <w:t>P</w:t>
      </w:r>
      <w:r w:rsidRPr="00664BB3">
        <w:rPr>
          <w:rFonts w:ascii="Sylfaen" w:eastAsia="Arial" w:hAnsi="Sylfaen" w:cs="Times New Roman"/>
          <w:spacing w:val="1"/>
        </w:rPr>
        <w:t>I</w:t>
      </w:r>
      <w:r w:rsidRPr="00664BB3">
        <w:rPr>
          <w:rFonts w:ascii="Sylfaen" w:eastAsia="Arial" w:hAnsi="Sylfaen" w:cs="Times New Roman"/>
        </w:rPr>
        <w:t>P</w:t>
      </w:r>
      <w:r w:rsidRPr="00664BB3">
        <w:rPr>
          <w:rFonts w:ascii="Sylfaen" w:eastAsia="Arial" w:hAnsi="Sylfaen" w:cs="Times New Roman"/>
          <w:spacing w:val="44"/>
        </w:rPr>
        <w:t xml:space="preserve"> </w:t>
      </w:r>
      <w:r w:rsidRPr="00664BB3">
        <w:rPr>
          <w:rFonts w:ascii="Sylfaen" w:eastAsia="Arial" w:hAnsi="Sylfaen" w:cs="Times New Roman"/>
          <w:spacing w:val="-1"/>
        </w:rPr>
        <w:t>F</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spacing w:val="1"/>
        </w:rPr>
        <w:t>m</w:t>
      </w:r>
      <w:r w:rsidRPr="00664BB3">
        <w:rPr>
          <w:rFonts w:ascii="Sylfaen" w:eastAsia="Arial" w:hAnsi="Sylfaen" w:cs="Times New Roman"/>
          <w:spacing w:val="-3"/>
        </w:rPr>
        <w:t>e</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k</w:t>
      </w:r>
      <w:r w:rsidRPr="00664BB3">
        <w:rPr>
          <w:rFonts w:ascii="Sylfaen" w:eastAsia="Arial" w:hAnsi="Sylfaen" w:cs="Times New Roman"/>
        </w:rPr>
        <w:t>.</w:t>
      </w:r>
      <w:r w:rsidRPr="00664BB3">
        <w:rPr>
          <w:rFonts w:ascii="Sylfaen" w:eastAsia="Arial" w:hAnsi="Sylfaen" w:cs="Times New Roman"/>
          <w:spacing w:val="45"/>
        </w:rPr>
        <w:t xml:space="preserve"> </w:t>
      </w:r>
      <w:r w:rsidRPr="00664BB3">
        <w:rPr>
          <w:rFonts w:ascii="Sylfaen" w:eastAsia="Arial" w:hAnsi="Sylfaen" w:cs="Times New Roman"/>
          <w:spacing w:val="-1"/>
        </w:rPr>
        <w:t>Su</w:t>
      </w:r>
      <w:r w:rsidRPr="00664BB3">
        <w:rPr>
          <w:rFonts w:ascii="Sylfaen" w:eastAsia="Arial" w:hAnsi="Sylfaen" w:cs="Times New Roman"/>
        </w:rPr>
        <w:t>cc</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3"/>
        </w:rPr>
        <w:t>s</w:t>
      </w:r>
      <w:r w:rsidRPr="00664BB3">
        <w:rPr>
          <w:rFonts w:ascii="Sylfaen" w:eastAsia="Arial" w:hAnsi="Sylfaen" w:cs="Times New Roman"/>
          <w:spacing w:val="1"/>
        </w:rPr>
        <w:t>f</w:t>
      </w:r>
      <w:r w:rsidRPr="00664BB3">
        <w:rPr>
          <w:rFonts w:ascii="Sylfaen" w:eastAsia="Arial" w:hAnsi="Sylfaen" w:cs="Times New Roman"/>
          <w:spacing w:val="-1"/>
        </w:rPr>
        <w:t>u</w:t>
      </w:r>
      <w:r w:rsidRPr="00664BB3">
        <w:rPr>
          <w:rFonts w:ascii="Sylfaen" w:eastAsia="Arial" w:hAnsi="Sylfaen" w:cs="Times New Roman"/>
        </w:rPr>
        <w:t>l</w:t>
      </w:r>
      <w:r w:rsidRPr="00664BB3">
        <w:rPr>
          <w:rFonts w:ascii="Sylfaen" w:eastAsia="Arial" w:hAnsi="Sylfaen" w:cs="Times New Roman"/>
          <w:spacing w:val="43"/>
        </w:rPr>
        <w:t xml:space="preserve"> </w:t>
      </w:r>
      <w:r w:rsidRPr="00664BB3">
        <w:rPr>
          <w:rFonts w:ascii="Sylfaen" w:eastAsia="Arial" w:hAnsi="Sylfaen" w:cs="Times New Roman"/>
          <w:spacing w:val="-2"/>
        </w:rPr>
        <w:t>i</w:t>
      </w:r>
      <w:r w:rsidRPr="00664BB3">
        <w:rPr>
          <w:rFonts w:ascii="Sylfaen" w:eastAsia="Arial" w:hAnsi="Sylfaen" w:cs="Times New Roman"/>
          <w:spacing w:val="1"/>
        </w:rPr>
        <w:t>m</w:t>
      </w:r>
      <w:r w:rsidRPr="00664BB3">
        <w:rPr>
          <w:rFonts w:ascii="Sylfaen" w:eastAsia="Arial" w:hAnsi="Sylfaen" w:cs="Times New Roman"/>
          <w:spacing w:val="-1"/>
        </w:rPr>
        <w:t>p</w:t>
      </w:r>
      <w:r w:rsidRPr="00664BB3">
        <w:rPr>
          <w:rFonts w:ascii="Sylfaen" w:eastAsia="Arial" w:hAnsi="Sylfaen" w:cs="Times New Roman"/>
          <w:spacing w:val="-2"/>
        </w:rPr>
        <w:t>l</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en</w:t>
      </w:r>
      <w:r w:rsidRPr="00664BB3">
        <w:rPr>
          <w:rFonts w:ascii="Sylfaen" w:eastAsia="Arial" w:hAnsi="Sylfaen" w:cs="Times New Roman"/>
          <w:spacing w:val="1"/>
        </w:rPr>
        <w:t>t</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43"/>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47"/>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43"/>
        </w:rPr>
        <w:t xml:space="preserve"> </w:t>
      </w:r>
      <w:r w:rsidRPr="00664BB3">
        <w:rPr>
          <w:rFonts w:ascii="Sylfaen" w:eastAsia="Arial" w:hAnsi="Sylfaen" w:cs="Times New Roman"/>
          <w:spacing w:val="-1"/>
        </w:rPr>
        <w:t>P</w:t>
      </w:r>
      <w:r w:rsidRPr="00664BB3">
        <w:rPr>
          <w:rFonts w:ascii="Sylfaen" w:eastAsia="Arial" w:hAnsi="Sylfaen" w:cs="Times New Roman"/>
          <w:spacing w:val="1"/>
        </w:rPr>
        <w:t>I</w:t>
      </w:r>
      <w:r w:rsidRPr="00664BB3">
        <w:rPr>
          <w:rFonts w:ascii="Sylfaen" w:eastAsia="Arial" w:hAnsi="Sylfaen" w:cs="Times New Roman"/>
        </w:rPr>
        <w:t xml:space="preserve">P </w:t>
      </w:r>
      <w:r w:rsidRPr="00664BB3">
        <w:rPr>
          <w:rFonts w:ascii="Sylfaen" w:eastAsia="Arial" w:hAnsi="Sylfaen" w:cs="Times New Roman"/>
          <w:spacing w:val="-1"/>
        </w:rPr>
        <w:t>F</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m</w:t>
      </w:r>
      <w:r w:rsidRPr="00664BB3">
        <w:rPr>
          <w:rFonts w:ascii="Sylfaen" w:eastAsia="Arial" w:hAnsi="Sylfaen" w:cs="Times New Roman"/>
          <w:spacing w:val="-1"/>
        </w:rPr>
        <w:t>e</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spacing w:val="-2"/>
        </w:rPr>
        <w:t>r</w:t>
      </w:r>
      <w:r w:rsidRPr="00664BB3">
        <w:rPr>
          <w:rFonts w:ascii="Sylfaen" w:eastAsia="Arial" w:hAnsi="Sylfaen" w:cs="Times New Roman"/>
        </w:rPr>
        <w:t>k</w:t>
      </w:r>
      <w:r w:rsidRPr="00664BB3">
        <w:rPr>
          <w:rFonts w:ascii="Sylfaen" w:eastAsia="Arial" w:hAnsi="Sylfaen" w:cs="Times New Roman"/>
          <w:spacing w:val="13"/>
        </w:rPr>
        <w:t xml:space="preserve"> </w:t>
      </w:r>
      <w:r w:rsidRPr="00664BB3">
        <w:rPr>
          <w:rFonts w:ascii="Sylfaen" w:eastAsia="Arial" w:hAnsi="Sylfaen" w:cs="Times New Roman"/>
        </w:rPr>
        <w:t>r</w:t>
      </w:r>
      <w:r w:rsidRPr="00664BB3">
        <w:rPr>
          <w:rFonts w:ascii="Sylfaen" w:eastAsia="Arial" w:hAnsi="Sylfaen" w:cs="Times New Roman"/>
          <w:spacing w:val="-3"/>
        </w:rPr>
        <w:t>e</w:t>
      </w:r>
      <w:r w:rsidRPr="00664BB3">
        <w:rPr>
          <w:rFonts w:ascii="Sylfaen" w:eastAsia="Arial" w:hAnsi="Sylfaen" w:cs="Times New Roman"/>
          <w:spacing w:val="1"/>
        </w:rPr>
        <w:t>m</w:t>
      </w:r>
      <w:r w:rsidRPr="00664BB3">
        <w:rPr>
          <w:rFonts w:ascii="Sylfaen" w:eastAsia="Arial" w:hAnsi="Sylfaen" w:cs="Times New Roman"/>
          <w:spacing w:val="-1"/>
        </w:rPr>
        <w:t>a</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s</w:t>
      </w:r>
      <w:r w:rsidRPr="00664BB3">
        <w:rPr>
          <w:rFonts w:ascii="Sylfaen" w:eastAsia="Arial" w:hAnsi="Sylfaen" w:cs="Times New Roman"/>
          <w:spacing w:val="10"/>
        </w:rPr>
        <w:t xml:space="preserve"> </w:t>
      </w:r>
      <w:r w:rsidRPr="00664BB3">
        <w:rPr>
          <w:rFonts w:ascii="Sylfaen" w:eastAsia="Arial" w:hAnsi="Sylfaen" w:cs="Times New Roman"/>
          <w:spacing w:val="-3"/>
        </w:rPr>
        <w:t>a</w:t>
      </w:r>
      <w:r w:rsidRPr="00664BB3">
        <w:rPr>
          <w:rFonts w:ascii="Sylfaen" w:eastAsia="Arial" w:hAnsi="Sylfaen" w:cs="Times New Roman"/>
        </w:rPr>
        <w:t>s</w:t>
      </w:r>
      <w:r w:rsidRPr="00664BB3">
        <w:rPr>
          <w:rFonts w:ascii="Sylfaen" w:eastAsia="Arial" w:hAnsi="Sylfaen" w:cs="Times New Roman"/>
          <w:spacing w:val="10"/>
        </w:rPr>
        <w:t xml:space="preserve"> </w:t>
      </w:r>
      <w:r w:rsidRPr="00664BB3">
        <w:rPr>
          <w:rFonts w:ascii="Sylfaen" w:eastAsia="Arial" w:hAnsi="Sylfaen" w:cs="Times New Roman"/>
          <w:spacing w:val="-3"/>
        </w:rPr>
        <w:t>c</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9"/>
        </w:rPr>
        <w:t xml:space="preserve"> </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10"/>
        </w:rPr>
        <w:t xml:space="preserve"> </w:t>
      </w:r>
      <w:r w:rsidRPr="00664BB3">
        <w:rPr>
          <w:rFonts w:ascii="Sylfaen" w:eastAsia="Arial" w:hAnsi="Sylfaen" w:cs="Times New Roman"/>
          <w:spacing w:val="-1"/>
        </w:rPr>
        <w:t>e</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9"/>
        </w:rPr>
        <w:t xml:space="preserve"> </w:t>
      </w:r>
      <w:r w:rsidRPr="00664BB3">
        <w:rPr>
          <w:rFonts w:ascii="Sylfaen" w:eastAsia="Arial" w:hAnsi="Sylfaen" w:cs="Times New Roman"/>
          <w:spacing w:val="2"/>
        </w:rPr>
        <w:t>g</w:t>
      </w:r>
      <w:r w:rsidRPr="00664BB3">
        <w:rPr>
          <w:rFonts w:ascii="Sylfaen" w:eastAsia="Arial" w:hAnsi="Sylfaen" w:cs="Times New Roman"/>
          <w:spacing w:val="-2"/>
        </w:rPr>
        <w:t>i</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n</w:t>
      </w:r>
      <w:r w:rsidRPr="00664BB3">
        <w:rPr>
          <w:rFonts w:ascii="Sylfaen" w:eastAsia="Arial" w:hAnsi="Sylfaen" w:cs="Times New Roman"/>
          <w:spacing w:val="10"/>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8"/>
        </w:rPr>
        <w:t xml:space="preserve"> </w:t>
      </w:r>
      <w:r w:rsidRPr="00664BB3">
        <w:rPr>
          <w:rFonts w:ascii="Sylfaen" w:eastAsia="Arial" w:hAnsi="Sylfaen" w:cs="Times New Roman"/>
        </w:rPr>
        <w:t>c</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nua</w:t>
      </w:r>
      <w:r w:rsidRPr="00664BB3">
        <w:rPr>
          <w:rFonts w:ascii="Sylfaen" w:eastAsia="Arial" w:hAnsi="Sylfaen" w:cs="Times New Roman"/>
        </w:rPr>
        <w:t>l</w:t>
      </w:r>
      <w:r w:rsidRPr="00664BB3">
        <w:rPr>
          <w:rFonts w:ascii="Sylfaen" w:eastAsia="Arial" w:hAnsi="Sylfaen" w:cs="Times New Roman"/>
          <w:spacing w:val="9"/>
        </w:rPr>
        <w:t xml:space="preserve"> </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3"/>
        </w:rPr>
        <w:t>e</w:t>
      </w:r>
      <w:r w:rsidRPr="00664BB3">
        <w:rPr>
          <w:rFonts w:ascii="Sylfaen" w:eastAsia="Arial" w:hAnsi="Sylfaen" w:cs="Times New Roman"/>
          <w:spacing w:val="-2"/>
        </w:rPr>
        <w:t>r</w:t>
      </w:r>
      <w:r w:rsidRPr="00664BB3">
        <w:rPr>
          <w:rFonts w:ascii="Sylfaen" w:eastAsia="Arial" w:hAnsi="Sylfaen" w:cs="Times New Roman"/>
          <w:spacing w:val="2"/>
        </w:rPr>
        <w:t>g</w:t>
      </w:r>
      <w:r w:rsidRPr="00664BB3">
        <w:rPr>
          <w:rFonts w:ascii="Sylfaen" w:eastAsia="Arial" w:hAnsi="Sylfaen" w:cs="Times New Roman"/>
          <w:spacing w:val="-1"/>
        </w:rPr>
        <w:t>en</w:t>
      </w:r>
      <w:r w:rsidRPr="00664BB3">
        <w:rPr>
          <w:rFonts w:ascii="Sylfaen" w:eastAsia="Arial" w:hAnsi="Sylfaen" w:cs="Times New Roman"/>
        </w:rPr>
        <w:t>ce</w:t>
      </w:r>
      <w:r w:rsidRPr="00664BB3">
        <w:rPr>
          <w:rFonts w:ascii="Sylfaen" w:eastAsia="Arial" w:hAnsi="Sylfaen" w:cs="Times New Roman"/>
          <w:spacing w:val="10"/>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9"/>
        </w:rPr>
        <w:t xml:space="preserve"> </w:t>
      </w:r>
      <w:r w:rsidRPr="00664BB3">
        <w:rPr>
          <w:rFonts w:ascii="Sylfaen" w:eastAsia="Arial" w:hAnsi="Sylfaen" w:cs="Times New Roman"/>
          <w:spacing w:val="-1"/>
        </w:rPr>
        <w:t>ne</w:t>
      </w:r>
      <w:r w:rsidRPr="00664BB3">
        <w:rPr>
          <w:rFonts w:ascii="Sylfaen" w:eastAsia="Arial" w:hAnsi="Sylfaen" w:cs="Times New Roman"/>
        </w:rPr>
        <w:t>w</w:t>
      </w:r>
      <w:r w:rsidRPr="00664BB3">
        <w:rPr>
          <w:rFonts w:ascii="Sylfaen" w:eastAsia="Arial" w:hAnsi="Sylfaen" w:cs="Times New Roman"/>
          <w:spacing w:val="7"/>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0"/>
        </w:rPr>
        <w:t xml:space="preserve"> </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 xml:space="preserve">s </w:t>
      </w:r>
      <w:r w:rsidRPr="00664BB3">
        <w:rPr>
          <w:rFonts w:ascii="Sylfaen" w:eastAsia="Arial" w:hAnsi="Sylfaen" w:cs="Times New Roman"/>
          <w:spacing w:val="-1"/>
        </w:rPr>
        <w:t>an</w:t>
      </w:r>
      <w:r w:rsidRPr="00664BB3">
        <w:rPr>
          <w:rFonts w:ascii="Sylfaen" w:eastAsia="Arial" w:hAnsi="Sylfaen" w:cs="Times New Roman"/>
        </w:rPr>
        <w:t xml:space="preserve">d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2"/>
        </w:rPr>
        <w:t xml:space="preserve"> </w:t>
      </w:r>
      <w:r w:rsidRPr="00664BB3">
        <w:rPr>
          <w:rFonts w:ascii="Sylfaen" w:eastAsia="Arial" w:hAnsi="Sylfaen" w:cs="Times New Roman"/>
          <w:spacing w:val="-1"/>
        </w:rPr>
        <w:t>e</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3"/>
        </w:rPr>
        <w:t>e</w:t>
      </w:r>
      <w:r w:rsidRPr="00664BB3">
        <w:rPr>
          <w:rFonts w:ascii="Sylfaen" w:eastAsia="Arial" w:hAnsi="Sylfaen" w:cs="Times New Roman"/>
          <w:spacing w:val="-1"/>
        </w:rPr>
        <w:t>n</w:t>
      </w:r>
      <w:r w:rsidRPr="00664BB3">
        <w:rPr>
          <w:rFonts w:ascii="Sylfaen" w:eastAsia="Arial" w:hAnsi="Sylfaen" w:cs="Times New Roman"/>
        </w:rPr>
        <w:t xml:space="preserve">t </w:t>
      </w:r>
      <w:r w:rsidRPr="00664BB3">
        <w:rPr>
          <w:rFonts w:ascii="Sylfaen" w:eastAsia="Arial" w:hAnsi="Sylfaen" w:cs="Times New Roman"/>
          <w:spacing w:val="-1"/>
        </w:rPr>
        <w:t>po</w:t>
      </w:r>
      <w:r w:rsidRPr="00664BB3">
        <w:rPr>
          <w:rFonts w:ascii="Sylfaen" w:eastAsia="Arial" w:hAnsi="Sylfaen" w:cs="Times New Roman"/>
          <w:spacing w:val="-2"/>
        </w:rPr>
        <w:t>t</w:t>
      </w:r>
      <w:r w:rsidRPr="00664BB3">
        <w:rPr>
          <w:rFonts w:ascii="Sylfaen" w:eastAsia="Arial" w:hAnsi="Sylfaen" w:cs="Times New Roman"/>
          <w:spacing w:val="-1"/>
        </w:rPr>
        <w:t>en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rPr>
        <w:t xml:space="preserve">l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4"/>
        </w:rPr>
        <w:t xml:space="preserve"> </w:t>
      </w:r>
      <w:r w:rsidRPr="00664BB3">
        <w:rPr>
          <w:rFonts w:ascii="Sylfaen" w:eastAsia="Arial" w:hAnsi="Sylfaen" w:cs="Times New Roman"/>
        </w:rPr>
        <w:t>a</w:t>
      </w:r>
      <w:r w:rsidRPr="00664BB3">
        <w:rPr>
          <w:rFonts w:ascii="Sylfaen" w:eastAsia="Arial" w:hAnsi="Sylfaen" w:cs="Times New Roman"/>
          <w:spacing w:val="-2"/>
        </w:rPr>
        <w:t xml:space="preserve"> </w:t>
      </w:r>
      <w:r w:rsidRPr="00664BB3">
        <w:rPr>
          <w:rFonts w:ascii="Sylfaen" w:eastAsia="Arial" w:hAnsi="Sylfaen" w:cs="Times New Roman"/>
          <w:spacing w:val="-1"/>
        </w:rPr>
        <w:t>pand</w:t>
      </w:r>
      <w:r w:rsidRPr="00664BB3">
        <w:rPr>
          <w:rFonts w:ascii="Sylfaen" w:eastAsia="Arial" w:hAnsi="Sylfaen" w:cs="Times New Roman"/>
          <w:spacing w:val="-3"/>
        </w:rPr>
        <w:t>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w:t>
      </w:r>
    </w:p>
    <w:p w:rsidR="005309CA" w:rsidRPr="00664BB3" w:rsidRDefault="005309CA" w:rsidP="002B64A1">
      <w:pPr>
        <w:spacing w:line="280" w:lineRule="exact"/>
        <w:jc w:val="both"/>
        <w:rPr>
          <w:rFonts w:ascii="Sylfaen" w:hAnsi="Sylfaen" w:cs="Times New Roman"/>
        </w:rPr>
      </w:pPr>
    </w:p>
    <w:p w:rsidR="005309CA" w:rsidRPr="00664BB3" w:rsidRDefault="005309CA" w:rsidP="002B64A1">
      <w:pPr>
        <w:widowControl w:val="0"/>
        <w:spacing w:after="0" w:line="240" w:lineRule="auto"/>
        <w:ind w:right="144"/>
        <w:jc w:val="both"/>
        <w:rPr>
          <w:rFonts w:ascii="Sylfaen" w:eastAsia="Arial" w:hAnsi="Sylfaen" w:cs="Times New Roman"/>
        </w:rPr>
      </w:pPr>
      <w:r w:rsidRPr="00664BB3">
        <w:rPr>
          <w:rFonts w:ascii="Sylfaen" w:eastAsia="Arial" w:hAnsi="Sylfaen" w:cs="Times New Roman"/>
          <w:spacing w:val="2"/>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34"/>
        </w:rPr>
        <w:t xml:space="preserve"> </w:t>
      </w:r>
      <w:r w:rsidRPr="00664BB3">
        <w:rPr>
          <w:rFonts w:ascii="Sylfaen" w:eastAsia="Arial" w:hAnsi="Sylfaen" w:cs="Times New Roman"/>
          <w:spacing w:val="-4"/>
        </w:rPr>
        <w:t>P</w:t>
      </w:r>
      <w:r w:rsidRPr="00664BB3">
        <w:rPr>
          <w:rFonts w:ascii="Sylfaen" w:eastAsia="Arial" w:hAnsi="Sylfaen" w:cs="Times New Roman"/>
          <w:spacing w:val="1"/>
        </w:rPr>
        <w:t>I</w:t>
      </w:r>
      <w:r w:rsidRPr="00664BB3">
        <w:rPr>
          <w:rFonts w:ascii="Sylfaen" w:eastAsia="Arial" w:hAnsi="Sylfaen" w:cs="Times New Roman"/>
        </w:rPr>
        <w:t>P</w:t>
      </w:r>
      <w:r w:rsidRPr="00664BB3">
        <w:rPr>
          <w:rFonts w:ascii="Sylfaen" w:eastAsia="Arial" w:hAnsi="Sylfaen" w:cs="Times New Roman"/>
          <w:spacing w:val="33"/>
        </w:rPr>
        <w:t xml:space="preserve"> </w:t>
      </w:r>
      <w:r w:rsidRPr="00664BB3">
        <w:rPr>
          <w:rFonts w:ascii="Sylfaen" w:eastAsia="Arial" w:hAnsi="Sylfaen" w:cs="Times New Roman"/>
          <w:spacing w:val="-1"/>
        </w:rPr>
        <w:t>F</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spacing w:val="1"/>
        </w:rPr>
        <w:t>m</w:t>
      </w:r>
      <w:r w:rsidRPr="00664BB3">
        <w:rPr>
          <w:rFonts w:ascii="Sylfaen" w:eastAsia="Arial" w:hAnsi="Sylfaen" w:cs="Times New Roman"/>
          <w:spacing w:val="-1"/>
        </w:rPr>
        <w:t>e</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rk</w:t>
      </w:r>
      <w:r w:rsidRPr="00664BB3">
        <w:rPr>
          <w:rFonts w:ascii="Sylfaen" w:eastAsia="Arial" w:hAnsi="Sylfaen" w:cs="Times New Roman"/>
          <w:spacing w:val="37"/>
        </w:rPr>
        <w:t xml:space="preserve"> </w:t>
      </w:r>
      <w:r w:rsidRPr="00664BB3">
        <w:rPr>
          <w:rFonts w:ascii="Sylfaen" w:eastAsia="Arial" w:hAnsi="Sylfaen" w:cs="Times New Roman"/>
          <w:spacing w:val="-1"/>
        </w:rPr>
        <w:t>a</w:t>
      </w:r>
      <w:r w:rsidRPr="00664BB3">
        <w:rPr>
          <w:rFonts w:ascii="Sylfaen" w:eastAsia="Arial" w:hAnsi="Sylfaen" w:cs="Times New Roman"/>
          <w:spacing w:val="-4"/>
        </w:rPr>
        <w:t>i</w:t>
      </w:r>
      <w:r w:rsidRPr="00664BB3">
        <w:rPr>
          <w:rFonts w:ascii="Sylfaen" w:eastAsia="Arial" w:hAnsi="Sylfaen" w:cs="Times New Roman"/>
        </w:rPr>
        <w:t>ms</w:t>
      </w:r>
      <w:r w:rsidRPr="00664BB3">
        <w:rPr>
          <w:rFonts w:ascii="Sylfaen" w:eastAsia="Arial" w:hAnsi="Sylfaen" w:cs="Times New Roman"/>
          <w:spacing w:val="32"/>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34"/>
        </w:rPr>
        <w:t xml:space="preserve"> </w:t>
      </w:r>
      <w:r w:rsidRPr="00664BB3">
        <w:rPr>
          <w:rFonts w:ascii="Sylfaen" w:eastAsia="Arial" w:hAnsi="Sylfaen" w:cs="Times New Roman"/>
          <w:spacing w:val="-1"/>
        </w:rPr>
        <w:t>ba</w:t>
      </w:r>
      <w:r w:rsidRPr="00664BB3">
        <w:rPr>
          <w:rFonts w:ascii="Sylfaen" w:eastAsia="Arial" w:hAnsi="Sylfaen" w:cs="Times New Roman"/>
          <w:spacing w:val="-2"/>
        </w:rPr>
        <w:t>l</w:t>
      </w:r>
      <w:r w:rsidRPr="00664BB3">
        <w:rPr>
          <w:rFonts w:ascii="Sylfaen" w:eastAsia="Arial" w:hAnsi="Sylfaen" w:cs="Times New Roman"/>
          <w:spacing w:val="-1"/>
        </w:rPr>
        <w:t>an</w:t>
      </w:r>
      <w:r w:rsidRPr="00664BB3">
        <w:rPr>
          <w:rFonts w:ascii="Sylfaen" w:eastAsia="Arial" w:hAnsi="Sylfaen" w:cs="Times New Roman"/>
        </w:rPr>
        <w:t>ce</w:t>
      </w:r>
      <w:r w:rsidRPr="00664BB3">
        <w:rPr>
          <w:rFonts w:ascii="Sylfaen" w:eastAsia="Arial" w:hAnsi="Sylfaen" w:cs="Times New Roman"/>
          <w:spacing w:val="34"/>
        </w:rPr>
        <w:t xml:space="preserve"> </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35"/>
        </w:rPr>
        <w:t xml:space="preserve"> </w:t>
      </w:r>
      <w:r w:rsidRPr="00664BB3">
        <w:rPr>
          <w:rFonts w:ascii="Sylfaen" w:eastAsia="Arial" w:hAnsi="Sylfaen" w:cs="Times New Roman"/>
        </w:rPr>
        <w:t>s</w:t>
      </w:r>
      <w:r w:rsidRPr="00664BB3">
        <w:rPr>
          <w:rFonts w:ascii="Sylfaen" w:eastAsia="Arial" w:hAnsi="Sylfaen" w:cs="Times New Roman"/>
          <w:spacing w:val="-1"/>
        </w:rPr>
        <w:t>h</w:t>
      </w:r>
      <w:r w:rsidRPr="00664BB3">
        <w:rPr>
          <w:rFonts w:ascii="Sylfaen" w:eastAsia="Arial" w:hAnsi="Sylfaen" w:cs="Times New Roman"/>
          <w:spacing w:val="-3"/>
        </w:rPr>
        <w:t>a</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36"/>
        </w:rPr>
        <w:t xml:space="preserve"> </w:t>
      </w:r>
      <w:r w:rsidRPr="00664BB3">
        <w:rPr>
          <w:rFonts w:ascii="Sylfaen" w:eastAsia="Arial" w:hAnsi="Sylfaen" w:cs="Times New Roman"/>
          <w:spacing w:val="-4"/>
        </w:rPr>
        <w:t>w</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rPr>
        <w:t>h</w:t>
      </w:r>
      <w:r w:rsidRPr="00664BB3">
        <w:rPr>
          <w:rFonts w:ascii="Sylfaen" w:eastAsia="Arial" w:hAnsi="Sylfaen" w:cs="Times New Roman"/>
          <w:spacing w:val="34"/>
        </w:rPr>
        <w:t xml:space="preserve"> </w:t>
      </w:r>
      <w:r w:rsidRPr="00664BB3">
        <w:rPr>
          <w:rFonts w:ascii="Sylfaen" w:eastAsia="Arial" w:hAnsi="Sylfaen" w:cs="Times New Roman"/>
          <w:spacing w:val="-1"/>
        </w:rPr>
        <w:t>ben</w:t>
      </w:r>
      <w:r w:rsidRPr="00664BB3">
        <w:rPr>
          <w:rFonts w:ascii="Sylfaen" w:eastAsia="Arial" w:hAnsi="Sylfaen" w:cs="Times New Roman"/>
          <w:spacing w:val="-3"/>
        </w:rPr>
        <w:t>e</w:t>
      </w:r>
      <w:r w:rsidRPr="00664BB3">
        <w:rPr>
          <w:rFonts w:ascii="Sylfaen" w:eastAsia="Arial" w:hAnsi="Sylfaen" w:cs="Times New Roman"/>
          <w:spacing w:val="3"/>
        </w:rPr>
        <w:t>f</w:t>
      </w:r>
      <w:r w:rsidRPr="00664BB3">
        <w:rPr>
          <w:rFonts w:ascii="Sylfaen" w:eastAsia="Arial" w:hAnsi="Sylfaen" w:cs="Times New Roman"/>
          <w:spacing w:val="-2"/>
        </w:rPr>
        <w:t>i</w:t>
      </w:r>
      <w:r w:rsidRPr="00664BB3">
        <w:rPr>
          <w:rFonts w:ascii="Sylfaen" w:eastAsia="Arial" w:hAnsi="Sylfaen" w:cs="Times New Roman"/>
        </w:rPr>
        <w:t>t</w:t>
      </w:r>
      <w:r w:rsidRPr="00664BB3">
        <w:rPr>
          <w:rFonts w:ascii="Sylfaen" w:eastAsia="Arial" w:hAnsi="Sylfaen" w:cs="Times New Roman"/>
          <w:spacing w:val="33"/>
        </w:rPr>
        <w:t xml:space="preserve"> </w:t>
      </w:r>
      <w:r w:rsidRPr="00664BB3">
        <w:rPr>
          <w:rFonts w:ascii="Sylfaen" w:eastAsia="Arial" w:hAnsi="Sylfaen" w:cs="Times New Roman"/>
        </w:rPr>
        <w:t>s</w:t>
      </w:r>
      <w:r w:rsidRPr="00664BB3">
        <w:rPr>
          <w:rFonts w:ascii="Sylfaen" w:eastAsia="Arial" w:hAnsi="Sylfaen" w:cs="Times New Roman"/>
          <w:spacing w:val="-1"/>
        </w:rPr>
        <w:t>ha</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rPr>
        <w:t>g</w:t>
      </w:r>
      <w:r w:rsidRPr="00664BB3">
        <w:rPr>
          <w:rFonts w:ascii="Sylfaen" w:eastAsia="Arial" w:hAnsi="Sylfaen" w:cs="Times New Roman"/>
          <w:spacing w:val="34"/>
        </w:rPr>
        <w:t xml:space="preserve"> </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34"/>
        </w:rPr>
        <w:t xml:space="preserve"> </w:t>
      </w:r>
      <w:r w:rsidRPr="00664BB3">
        <w:rPr>
          <w:rFonts w:ascii="Sylfaen" w:eastAsia="Arial" w:hAnsi="Sylfaen" w:cs="Times New Roman"/>
          <w:spacing w:val="-1"/>
        </w:rPr>
        <w:t>a</w:t>
      </w:r>
      <w:r w:rsidRPr="00664BB3">
        <w:rPr>
          <w:rFonts w:ascii="Sylfaen" w:eastAsia="Arial" w:hAnsi="Sylfaen" w:cs="Times New Roman"/>
        </w:rPr>
        <w:t>n</w:t>
      </w:r>
      <w:r w:rsidRPr="00664BB3">
        <w:rPr>
          <w:rFonts w:ascii="Sylfaen" w:eastAsia="Arial" w:hAnsi="Sylfaen" w:cs="Times New Roman"/>
          <w:spacing w:val="35"/>
        </w:rPr>
        <w:t xml:space="preserve"> </w:t>
      </w:r>
      <w:r w:rsidRPr="00664BB3">
        <w:rPr>
          <w:rFonts w:ascii="Sylfaen" w:eastAsia="Arial" w:hAnsi="Sylfaen" w:cs="Times New Roman"/>
          <w:spacing w:val="-3"/>
        </w:rPr>
        <w:t>e</w:t>
      </w:r>
      <w:r w:rsidRPr="00664BB3">
        <w:rPr>
          <w:rFonts w:ascii="Sylfaen" w:eastAsia="Arial" w:hAnsi="Sylfaen" w:cs="Times New Roman"/>
          <w:spacing w:val="2"/>
        </w:rPr>
        <w:t>q</w:t>
      </w:r>
      <w:r w:rsidRPr="00664BB3">
        <w:rPr>
          <w:rFonts w:ascii="Sylfaen" w:eastAsia="Arial" w:hAnsi="Sylfaen" w:cs="Times New Roman"/>
          <w:spacing w:val="-1"/>
        </w:rPr>
        <w:t>ua</w:t>
      </w:r>
      <w:r w:rsidRPr="00664BB3">
        <w:rPr>
          <w:rFonts w:ascii="Sylfaen" w:eastAsia="Arial" w:hAnsi="Sylfaen" w:cs="Times New Roman"/>
        </w:rPr>
        <w:t>l</w:t>
      </w:r>
      <w:r w:rsidRPr="00664BB3">
        <w:rPr>
          <w:rFonts w:ascii="Sylfaen" w:eastAsia="Arial" w:hAnsi="Sylfaen" w:cs="Times New Roman"/>
          <w:spacing w:val="31"/>
        </w:rPr>
        <w:t xml:space="preserve"> </w:t>
      </w:r>
      <w:r w:rsidRPr="00664BB3">
        <w:rPr>
          <w:rFonts w:ascii="Sylfaen" w:eastAsia="Arial" w:hAnsi="Sylfaen" w:cs="Times New Roman"/>
          <w:spacing w:val="3"/>
        </w:rPr>
        <w:t>f</w:t>
      </w:r>
      <w:r w:rsidRPr="00664BB3">
        <w:rPr>
          <w:rFonts w:ascii="Sylfaen" w:eastAsia="Arial" w:hAnsi="Sylfaen" w:cs="Times New Roman"/>
          <w:spacing w:val="-1"/>
        </w:rPr>
        <w:t>o</w:t>
      </w:r>
      <w:r w:rsidRPr="00664BB3">
        <w:rPr>
          <w:rFonts w:ascii="Sylfaen" w:eastAsia="Arial" w:hAnsi="Sylfaen" w:cs="Times New Roman"/>
          <w:spacing w:val="-3"/>
        </w:rPr>
        <w:t>o</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ng</w:t>
      </w:r>
      <w:r w:rsidRPr="00664BB3">
        <w:rPr>
          <w:rFonts w:ascii="Sylfaen" w:eastAsia="Arial" w:hAnsi="Sylfaen" w:cs="Times New Roman"/>
        </w:rPr>
        <w:t xml:space="preserve">. </w:t>
      </w:r>
      <w:r w:rsidRPr="00664BB3">
        <w:rPr>
          <w:rFonts w:ascii="Sylfaen" w:eastAsia="Arial" w:hAnsi="Sylfaen" w:cs="Times New Roman"/>
          <w:spacing w:val="-1"/>
        </w:rPr>
        <w:t>Ad</w:t>
      </w:r>
      <w:r w:rsidRPr="00664BB3">
        <w:rPr>
          <w:rFonts w:ascii="Sylfaen" w:eastAsia="Arial" w:hAnsi="Sylfaen" w:cs="Times New Roman"/>
          <w:spacing w:val="-3"/>
        </w:rPr>
        <w:t>v</w:t>
      </w:r>
      <w:r w:rsidRPr="00664BB3">
        <w:rPr>
          <w:rFonts w:ascii="Sylfaen" w:eastAsia="Arial" w:hAnsi="Sylfaen" w:cs="Times New Roman"/>
          <w:spacing w:val="-1"/>
        </w:rPr>
        <w:t>an</w:t>
      </w:r>
      <w:r w:rsidRPr="00664BB3">
        <w:rPr>
          <w:rFonts w:ascii="Sylfaen" w:eastAsia="Arial" w:hAnsi="Sylfaen" w:cs="Times New Roman"/>
        </w:rPr>
        <w:t>c</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39"/>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39"/>
        </w:rPr>
        <w:t xml:space="preserve"> </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rPr>
        <w:t>cc</w:t>
      </w:r>
      <w:r w:rsidRPr="00664BB3">
        <w:rPr>
          <w:rFonts w:ascii="Sylfaen" w:eastAsia="Arial" w:hAnsi="Sylfaen" w:cs="Times New Roman"/>
          <w:spacing w:val="-2"/>
        </w:rPr>
        <w:t>i</w:t>
      </w:r>
      <w:r w:rsidRPr="00664BB3">
        <w:rPr>
          <w:rFonts w:ascii="Sylfaen" w:eastAsia="Arial" w:hAnsi="Sylfaen" w:cs="Times New Roman"/>
          <w:spacing w:val="-1"/>
        </w:rPr>
        <w:t>ne</w:t>
      </w:r>
      <w:r w:rsidRPr="00664BB3">
        <w:rPr>
          <w:rFonts w:ascii="Sylfaen" w:eastAsia="Arial" w:hAnsi="Sylfaen" w:cs="Times New Roman"/>
        </w:rPr>
        <w:t>,</w:t>
      </w:r>
      <w:r w:rsidRPr="00664BB3">
        <w:rPr>
          <w:rFonts w:ascii="Sylfaen" w:eastAsia="Arial" w:hAnsi="Sylfaen" w:cs="Times New Roman"/>
          <w:spacing w:val="40"/>
        </w:rPr>
        <w:t xml:space="preserve"> </w:t>
      </w:r>
      <w:r w:rsidRPr="00664BB3">
        <w:rPr>
          <w:rFonts w:ascii="Sylfaen" w:eastAsia="Arial" w:hAnsi="Sylfaen" w:cs="Times New Roman"/>
          <w:spacing w:val="-1"/>
        </w:rPr>
        <w:t>an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38"/>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39"/>
        </w:rPr>
        <w:t xml:space="preserve"> </w:t>
      </w:r>
      <w:r w:rsidRPr="00664BB3">
        <w:rPr>
          <w:rFonts w:ascii="Sylfaen" w:eastAsia="Arial" w:hAnsi="Sylfaen" w:cs="Times New Roman"/>
          <w:spacing w:val="-1"/>
        </w:rPr>
        <w:t>d</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spacing w:val="2"/>
        </w:rPr>
        <w:t>g</w:t>
      </w:r>
      <w:r w:rsidRPr="00664BB3">
        <w:rPr>
          <w:rFonts w:ascii="Sylfaen" w:eastAsia="Arial" w:hAnsi="Sylfaen" w:cs="Times New Roman"/>
          <w:spacing w:val="-1"/>
        </w:rPr>
        <w:t>no</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37"/>
        </w:rPr>
        <w:t xml:space="preserve"> </w:t>
      </w:r>
      <w:r w:rsidRPr="00664BB3">
        <w:rPr>
          <w:rFonts w:ascii="Sylfaen" w:eastAsia="Arial" w:hAnsi="Sylfaen" w:cs="Times New Roman"/>
          <w:spacing w:val="-2"/>
        </w:rPr>
        <w:t>t</w:t>
      </w:r>
      <w:r w:rsidRPr="00664BB3">
        <w:rPr>
          <w:rFonts w:ascii="Sylfaen" w:eastAsia="Arial" w:hAnsi="Sylfaen" w:cs="Times New Roman"/>
          <w:spacing w:val="-1"/>
        </w:rPr>
        <w:t>e</w:t>
      </w:r>
      <w:r w:rsidRPr="00664BB3">
        <w:rPr>
          <w:rFonts w:ascii="Sylfaen" w:eastAsia="Arial" w:hAnsi="Sylfaen" w:cs="Times New Roman"/>
        </w:rPr>
        <w:t>c</w:t>
      </w:r>
      <w:r w:rsidRPr="00664BB3">
        <w:rPr>
          <w:rFonts w:ascii="Sylfaen" w:eastAsia="Arial" w:hAnsi="Sylfaen" w:cs="Times New Roman"/>
          <w:spacing w:val="-1"/>
        </w:rPr>
        <w:t>h</w:t>
      </w:r>
      <w:r w:rsidRPr="00664BB3">
        <w:rPr>
          <w:rFonts w:ascii="Sylfaen" w:eastAsia="Arial" w:hAnsi="Sylfaen" w:cs="Times New Roman"/>
        </w:rPr>
        <w:t>n</w:t>
      </w:r>
      <w:r w:rsidRPr="00664BB3">
        <w:rPr>
          <w:rFonts w:ascii="Sylfaen" w:eastAsia="Arial" w:hAnsi="Sylfaen" w:cs="Times New Roman"/>
          <w:spacing w:val="-1"/>
        </w:rPr>
        <w:t>o</w:t>
      </w:r>
      <w:r w:rsidRPr="00664BB3">
        <w:rPr>
          <w:rFonts w:ascii="Sylfaen" w:eastAsia="Arial" w:hAnsi="Sylfaen" w:cs="Times New Roman"/>
          <w:spacing w:val="-2"/>
        </w:rPr>
        <w:t>l</w:t>
      </w:r>
      <w:r w:rsidRPr="00664BB3">
        <w:rPr>
          <w:rFonts w:ascii="Sylfaen" w:eastAsia="Arial" w:hAnsi="Sylfaen" w:cs="Times New Roman"/>
          <w:spacing w:val="-1"/>
        </w:rPr>
        <w:t>o</w:t>
      </w:r>
      <w:r w:rsidRPr="00664BB3">
        <w:rPr>
          <w:rFonts w:ascii="Sylfaen" w:eastAsia="Arial" w:hAnsi="Sylfaen" w:cs="Times New Roman"/>
          <w:spacing w:val="2"/>
        </w:rPr>
        <w:t>g</w:t>
      </w:r>
      <w:r w:rsidRPr="00664BB3">
        <w:rPr>
          <w:rFonts w:ascii="Sylfaen" w:eastAsia="Arial" w:hAnsi="Sylfaen" w:cs="Times New Roman"/>
        </w:rPr>
        <w:t>y</w:t>
      </w:r>
      <w:r w:rsidRPr="00664BB3">
        <w:rPr>
          <w:rFonts w:ascii="Sylfaen" w:eastAsia="Arial" w:hAnsi="Sylfaen" w:cs="Times New Roman"/>
          <w:spacing w:val="38"/>
        </w:rPr>
        <w:t xml:space="preserve"> </w:t>
      </w:r>
      <w:r w:rsidRPr="00664BB3">
        <w:rPr>
          <w:rFonts w:ascii="Sylfaen" w:eastAsia="Arial" w:hAnsi="Sylfaen" w:cs="Times New Roman"/>
          <w:spacing w:val="-1"/>
        </w:rPr>
        <w:t>a</w:t>
      </w:r>
      <w:r w:rsidRPr="00664BB3">
        <w:rPr>
          <w:rFonts w:ascii="Sylfaen" w:eastAsia="Arial" w:hAnsi="Sylfaen" w:cs="Times New Roman"/>
          <w:spacing w:val="-2"/>
        </w:rPr>
        <w:t>l</w:t>
      </w:r>
      <w:r w:rsidRPr="00664BB3">
        <w:rPr>
          <w:rFonts w:ascii="Sylfaen" w:eastAsia="Arial" w:hAnsi="Sylfaen" w:cs="Times New Roman"/>
          <w:spacing w:val="-1"/>
        </w:rPr>
        <w:t>on</w:t>
      </w:r>
      <w:r w:rsidRPr="00664BB3">
        <w:rPr>
          <w:rFonts w:ascii="Sylfaen" w:eastAsia="Arial" w:hAnsi="Sylfaen" w:cs="Times New Roman"/>
        </w:rPr>
        <w:t>e</w:t>
      </w:r>
      <w:r w:rsidRPr="00664BB3">
        <w:rPr>
          <w:rFonts w:ascii="Sylfaen" w:eastAsia="Arial" w:hAnsi="Sylfaen" w:cs="Times New Roman"/>
          <w:spacing w:val="39"/>
        </w:rPr>
        <w:t xml:space="preserve"> </w:t>
      </w:r>
      <w:r w:rsidRPr="00664BB3">
        <w:rPr>
          <w:rFonts w:ascii="Sylfaen" w:eastAsia="Arial" w:hAnsi="Sylfaen" w:cs="Times New Roman"/>
          <w:spacing w:val="-1"/>
        </w:rPr>
        <w:t>a</w:t>
      </w:r>
      <w:r w:rsidRPr="00664BB3">
        <w:rPr>
          <w:rFonts w:ascii="Sylfaen" w:eastAsia="Arial" w:hAnsi="Sylfaen" w:cs="Times New Roman"/>
        </w:rPr>
        <w:t>re</w:t>
      </w:r>
      <w:r w:rsidRPr="00664BB3">
        <w:rPr>
          <w:rFonts w:ascii="Sylfaen" w:eastAsia="Arial" w:hAnsi="Sylfaen" w:cs="Times New Roman"/>
          <w:spacing w:val="39"/>
        </w:rPr>
        <w:t xml:space="preserve"> </w:t>
      </w:r>
      <w:r w:rsidRPr="00664BB3">
        <w:rPr>
          <w:rFonts w:ascii="Sylfaen" w:eastAsia="Arial" w:hAnsi="Sylfaen" w:cs="Times New Roman"/>
          <w:spacing w:val="-1"/>
        </w:rPr>
        <w:t>n</w:t>
      </w:r>
      <w:r w:rsidRPr="00664BB3">
        <w:rPr>
          <w:rFonts w:ascii="Sylfaen" w:eastAsia="Arial" w:hAnsi="Sylfaen" w:cs="Times New Roman"/>
          <w:spacing w:val="-3"/>
        </w:rPr>
        <w:t>o</w:t>
      </w:r>
      <w:r w:rsidRPr="00664BB3">
        <w:rPr>
          <w:rFonts w:ascii="Sylfaen" w:eastAsia="Arial" w:hAnsi="Sylfaen" w:cs="Times New Roman"/>
        </w:rPr>
        <w:t>t</w:t>
      </w:r>
      <w:r w:rsidRPr="00664BB3">
        <w:rPr>
          <w:rFonts w:ascii="Sylfaen" w:eastAsia="Arial" w:hAnsi="Sylfaen" w:cs="Times New Roman"/>
          <w:spacing w:val="40"/>
        </w:rPr>
        <w:t xml:space="preserve"> </w:t>
      </w:r>
      <w:r w:rsidRPr="00664BB3">
        <w:rPr>
          <w:rFonts w:ascii="Sylfaen" w:eastAsia="Arial" w:hAnsi="Sylfaen" w:cs="Times New Roman"/>
          <w:spacing w:val="-1"/>
        </w:rPr>
        <w:t>eno</w:t>
      </w:r>
      <w:r w:rsidRPr="00664BB3">
        <w:rPr>
          <w:rFonts w:ascii="Sylfaen" w:eastAsia="Arial" w:hAnsi="Sylfaen" w:cs="Times New Roman"/>
          <w:spacing w:val="-3"/>
        </w:rPr>
        <w:t>u</w:t>
      </w:r>
      <w:r w:rsidRPr="00664BB3">
        <w:rPr>
          <w:rFonts w:ascii="Sylfaen" w:eastAsia="Arial" w:hAnsi="Sylfaen" w:cs="Times New Roman"/>
          <w:spacing w:val="2"/>
        </w:rPr>
        <w:t>g</w:t>
      </w:r>
      <w:r w:rsidRPr="00664BB3">
        <w:rPr>
          <w:rFonts w:ascii="Sylfaen" w:eastAsia="Arial" w:hAnsi="Sylfaen" w:cs="Times New Roman"/>
        </w:rPr>
        <w:t>h</w:t>
      </w:r>
      <w:r w:rsidRPr="00664BB3">
        <w:rPr>
          <w:rFonts w:ascii="Sylfaen" w:eastAsia="Arial" w:hAnsi="Sylfaen" w:cs="Times New Roman"/>
          <w:spacing w:val="36"/>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39"/>
        </w:rPr>
        <w:t xml:space="preserve"> </w:t>
      </w:r>
      <w:r w:rsidRPr="00664BB3">
        <w:rPr>
          <w:rFonts w:ascii="Sylfaen" w:eastAsia="Arial" w:hAnsi="Sylfaen" w:cs="Times New Roman"/>
          <w:spacing w:val="-3"/>
        </w:rPr>
        <w:t>p</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spacing w:val="-3"/>
        </w:rPr>
        <w:t>c</w:t>
      </w:r>
      <w:r w:rsidRPr="00664BB3">
        <w:rPr>
          <w:rFonts w:ascii="Sylfaen" w:eastAsia="Arial" w:hAnsi="Sylfaen" w:cs="Times New Roman"/>
        </w:rPr>
        <w:t>t</w:t>
      </w:r>
      <w:r w:rsidRPr="00664BB3">
        <w:rPr>
          <w:rFonts w:ascii="Sylfaen" w:eastAsia="Arial" w:hAnsi="Sylfaen" w:cs="Times New Roman"/>
          <w:spacing w:val="41"/>
        </w:rPr>
        <w:t xml:space="preserve"> </w:t>
      </w:r>
      <w:r w:rsidRPr="00664BB3">
        <w:rPr>
          <w:rFonts w:ascii="Sylfaen" w:eastAsia="Arial" w:hAnsi="Sylfaen" w:cs="Times New Roman"/>
        </w:rPr>
        <w:t xml:space="preserve">a </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l</w:t>
      </w:r>
      <w:r w:rsidRPr="00664BB3">
        <w:rPr>
          <w:rFonts w:ascii="Sylfaen" w:eastAsia="Arial" w:hAnsi="Sylfaen" w:cs="Times New Roman"/>
        </w:rPr>
        <w:t>d</w:t>
      </w:r>
      <w:r w:rsidRPr="00664BB3">
        <w:rPr>
          <w:rFonts w:ascii="Sylfaen" w:eastAsia="Arial" w:hAnsi="Sylfaen" w:cs="Times New Roman"/>
          <w:spacing w:val="22"/>
        </w:rPr>
        <w:t xml:space="preserve"> </w:t>
      </w:r>
      <w:r w:rsidRPr="00664BB3">
        <w:rPr>
          <w:rFonts w:ascii="Sylfaen" w:eastAsia="Arial" w:hAnsi="Sylfaen" w:cs="Times New Roman"/>
          <w:spacing w:val="-1"/>
        </w:rPr>
        <w:t>a</w:t>
      </w:r>
      <w:r w:rsidRPr="00664BB3">
        <w:rPr>
          <w:rFonts w:ascii="Sylfaen" w:eastAsia="Arial" w:hAnsi="Sylfaen" w:cs="Times New Roman"/>
          <w:spacing w:val="2"/>
        </w:rPr>
        <w:t>g</w:t>
      </w:r>
      <w:r w:rsidRPr="00664BB3">
        <w:rPr>
          <w:rFonts w:ascii="Sylfaen" w:eastAsia="Arial" w:hAnsi="Sylfaen" w:cs="Times New Roman"/>
          <w:spacing w:val="-1"/>
        </w:rPr>
        <w:t>a</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st</w:t>
      </w:r>
      <w:r w:rsidRPr="00664BB3">
        <w:rPr>
          <w:rFonts w:ascii="Sylfaen" w:eastAsia="Arial" w:hAnsi="Sylfaen" w:cs="Times New Roman"/>
          <w:spacing w:val="24"/>
        </w:rPr>
        <w:t xml:space="preserve"> </w:t>
      </w:r>
      <w:r w:rsidRPr="00664BB3">
        <w:rPr>
          <w:rFonts w:ascii="Sylfaen" w:eastAsia="Arial" w:hAnsi="Sylfaen" w:cs="Times New Roman"/>
        </w:rPr>
        <w:t>a</w:t>
      </w:r>
      <w:r w:rsidRPr="00664BB3">
        <w:rPr>
          <w:rFonts w:ascii="Sylfaen" w:eastAsia="Arial" w:hAnsi="Sylfaen" w:cs="Times New Roman"/>
          <w:spacing w:val="20"/>
        </w:rPr>
        <w:t xml:space="preserv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4"/>
        </w:rPr>
        <w:t>i</w:t>
      </w:r>
      <w:r w:rsidRPr="00664BB3">
        <w:rPr>
          <w:rFonts w:ascii="Sylfaen" w:eastAsia="Arial" w:hAnsi="Sylfaen" w:cs="Times New Roman"/>
        </w:rPr>
        <w:t>c.</w:t>
      </w:r>
      <w:r w:rsidRPr="00664BB3">
        <w:rPr>
          <w:rFonts w:ascii="Sylfaen" w:eastAsia="Arial" w:hAnsi="Sylfaen" w:cs="Times New Roman"/>
          <w:spacing w:val="16"/>
        </w:rPr>
        <w:t xml:space="preserve"> </w:t>
      </w:r>
      <w:r w:rsidRPr="00664BB3">
        <w:rPr>
          <w:rFonts w:ascii="Sylfaen" w:eastAsia="Arial" w:hAnsi="Sylfaen" w:cs="Times New Roman"/>
          <w:spacing w:val="7"/>
        </w:rPr>
        <w:t>W</w:t>
      </w:r>
      <w:r w:rsidRPr="00664BB3">
        <w:rPr>
          <w:rFonts w:ascii="Sylfaen" w:eastAsia="Arial" w:hAnsi="Sylfaen" w:cs="Times New Roman"/>
          <w:spacing w:val="-3"/>
        </w:rPr>
        <w:t>h</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1"/>
        </w:rPr>
        <w:t>ea</w:t>
      </w:r>
      <w:r w:rsidRPr="00664BB3">
        <w:rPr>
          <w:rFonts w:ascii="Sylfaen" w:eastAsia="Arial" w:hAnsi="Sylfaen" w:cs="Times New Roman"/>
        </w:rPr>
        <w:t>s</w:t>
      </w:r>
      <w:r w:rsidRPr="00664BB3">
        <w:rPr>
          <w:rFonts w:ascii="Sylfaen" w:eastAsia="Arial" w:hAnsi="Sylfaen" w:cs="Times New Roman"/>
          <w:spacing w:val="20"/>
        </w:rPr>
        <w:t xml:space="preserve"> </w:t>
      </w:r>
      <w:r w:rsidRPr="00664BB3">
        <w:rPr>
          <w:rFonts w:ascii="Sylfaen" w:eastAsia="Arial" w:hAnsi="Sylfaen" w:cs="Times New Roman"/>
          <w:spacing w:val="-1"/>
        </w:rPr>
        <w:t>a</w:t>
      </w:r>
      <w:r w:rsidRPr="00664BB3">
        <w:rPr>
          <w:rFonts w:ascii="Sylfaen" w:eastAsia="Arial" w:hAnsi="Sylfaen" w:cs="Times New Roman"/>
        </w:rPr>
        <w:t>cc</w:t>
      </w:r>
      <w:r w:rsidRPr="00664BB3">
        <w:rPr>
          <w:rFonts w:ascii="Sylfaen" w:eastAsia="Arial" w:hAnsi="Sylfaen" w:cs="Times New Roman"/>
          <w:spacing w:val="-1"/>
        </w:rPr>
        <w:t>e</w:t>
      </w:r>
      <w:r w:rsidRPr="00664BB3">
        <w:rPr>
          <w:rFonts w:ascii="Sylfaen" w:eastAsia="Arial" w:hAnsi="Sylfaen" w:cs="Times New Roman"/>
        </w:rPr>
        <w:t>ss</w:t>
      </w:r>
      <w:r w:rsidRPr="00664BB3">
        <w:rPr>
          <w:rFonts w:ascii="Sylfaen" w:eastAsia="Arial" w:hAnsi="Sylfaen" w:cs="Times New Roman"/>
          <w:spacing w:val="20"/>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20"/>
        </w:rPr>
        <w:t xml:space="preserve"> </w:t>
      </w:r>
      <w:r w:rsidRPr="00664BB3">
        <w:rPr>
          <w:rFonts w:ascii="Sylfaen" w:eastAsia="Arial" w:hAnsi="Sylfaen" w:cs="Times New Roman"/>
          <w:spacing w:val="-3"/>
        </w:rPr>
        <w:t>h</w:t>
      </w:r>
      <w:r w:rsidRPr="00664BB3">
        <w:rPr>
          <w:rFonts w:ascii="Sylfaen" w:eastAsia="Arial" w:hAnsi="Sylfaen" w:cs="Times New Roman"/>
          <w:spacing w:val="-1"/>
        </w:rPr>
        <w:t>ea</w:t>
      </w:r>
      <w:r w:rsidRPr="00664BB3">
        <w:rPr>
          <w:rFonts w:ascii="Sylfaen" w:eastAsia="Arial" w:hAnsi="Sylfaen" w:cs="Times New Roman"/>
          <w:spacing w:val="-2"/>
        </w:rPr>
        <w:t>l</w:t>
      </w:r>
      <w:r w:rsidRPr="00664BB3">
        <w:rPr>
          <w:rFonts w:ascii="Sylfaen" w:eastAsia="Arial" w:hAnsi="Sylfaen" w:cs="Times New Roman"/>
          <w:spacing w:val="1"/>
        </w:rPr>
        <w:t>t</w:t>
      </w:r>
      <w:r w:rsidRPr="00664BB3">
        <w:rPr>
          <w:rFonts w:ascii="Sylfaen" w:eastAsia="Arial" w:hAnsi="Sylfaen" w:cs="Times New Roman"/>
        </w:rPr>
        <w:t>h</w:t>
      </w:r>
      <w:r w:rsidRPr="00664BB3">
        <w:rPr>
          <w:rFonts w:ascii="Sylfaen" w:eastAsia="Arial" w:hAnsi="Sylfaen" w:cs="Times New Roman"/>
          <w:spacing w:val="23"/>
        </w:rPr>
        <w:t xml:space="preserve"> </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22"/>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22"/>
        </w:rPr>
        <w:t xml:space="preserve"> </w:t>
      </w:r>
      <w:r w:rsidRPr="00664BB3">
        <w:rPr>
          <w:rFonts w:ascii="Sylfaen" w:eastAsia="Arial" w:hAnsi="Sylfaen" w:cs="Times New Roman"/>
          <w:spacing w:val="-3"/>
        </w:rPr>
        <w:t>p</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3"/>
        </w:rPr>
        <w:t>d</w:t>
      </w:r>
      <w:r w:rsidRPr="00664BB3">
        <w:rPr>
          <w:rFonts w:ascii="Sylfaen" w:eastAsia="Arial" w:hAnsi="Sylfaen" w:cs="Times New Roman"/>
          <w:spacing w:val="-1"/>
        </w:rPr>
        <w:t>u</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rPr>
        <w:t>s</w:t>
      </w:r>
      <w:r w:rsidRPr="00664BB3">
        <w:rPr>
          <w:rFonts w:ascii="Sylfaen" w:eastAsia="Arial" w:hAnsi="Sylfaen" w:cs="Times New Roman"/>
          <w:spacing w:val="20"/>
        </w:rPr>
        <w:t xml:space="preserve"> </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a</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s</w:t>
      </w:r>
      <w:r w:rsidRPr="00664BB3">
        <w:rPr>
          <w:rFonts w:ascii="Sylfaen" w:eastAsia="Arial" w:hAnsi="Sylfaen" w:cs="Times New Roman"/>
          <w:spacing w:val="20"/>
        </w:rPr>
        <w:t xml:space="preserve"> </w:t>
      </w:r>
      <w:r w:rsidRPr="00664BB3">
        <w:rPr>
          <w:rFonts w:ascii="Sylfaen" w:eastAsia="Arial" w:hAnsi="Sylfaen" w:cs="Times New Roman"/>
          <w:spacing w:val="-1"/>
        </w:rPr>
        <w:t>un</w:t>
      </w:r>
      <w:r w:rsidRPr="00664BB3">
        <w:rPr>
          <w:rFonts w:ascii="Sylfaen" w:eastAsia="Arial" w:hAnsi="Sylfaen" w:cs="Times New Roman"/>
          <w:spacing w:val="-3"/>
        </w:rPr>
        <w:t>e</w:t>
      </w:r>
      <w:r w:rsidRPr="00664BB3">
        <w:rPr>
          <w:rFonts w:ascii="Sylfaen" w:eastAsia="Arial" w:hAnsi="Sylfaen" w:cs="Times New Roman"/>
          <w:spacing w:val="2"/>
        </w:rPr>
        <w:t>q</w:t>
      </w:r>
      <w:r w:rsidRPr="00664BB3">
        <w:rPr>
          <w:rFonts w:ascii="Sylfaen" w:eastAsia="Arial" w:hAnsi="Sylfaen" w:cs="Times New Roman"/>
          <w:spacing w:val="-1"/>
        </w:rPr>
        <w:t>ua</w:t>
      </w:r>
      <w:r w:rsidRPr="00664BB3">
        <w:rPr>
          <w:rFonts w:ascii="Sylfaen" w:eastAsia="Arial" w:hAnsi="Sylfaen" w:cs="Times New Roman"/>
        </w:rPr>
        <w:t xml:space="preserve">l </w:t>
      </w:r>
      <w:r w:rsidRPr="00664BB3">
        <w:rPr>
          <w:rFonts w:ascii="Sylfaen" w:eastAsia="Arial" w:hAnsi="Sylfaen" w:cs="Times New Roman"/>
          <w:spacing w:val="-1"/>
        </w:rPr>
        <w:t>a</w:t>
      </w:r>
      <w:r w:rsidRPr="00664BB3">
        <w:rPr>
          <w:rFonts w:ascii="Sylfaen" w:eastAsia="Arial" w:hAnsi="Sylfaen" w:cs="Times New Roman"/>
        </w:rPr>
        <w:t>r</w:t>
      </w:r>
      <w:r w:rsidRPr="00664BB3">
        <w:rPr>
          <w:rFonts w:ascii="Sylfaen" w:eastAsia="Arial" w:hAnsi="Sylfaen" w:cs="Times New Roman"/>
          <w:spacing w:val="-1"/>
        </w:rPr>
        <w:t>oun</w:t>
      </w:r>
      <w:r w:rsidRPr="00664BB3">
        <w:rPr>
          <w:rFonts w:ascii="Sylfaen" w:eastAsia="Arial" w:hAnsi="Sylfaen" w:cs="Times New Roman"/>
        </w:rPr>
        <w:t>d</w:t>
      </w:r>
      <w:r w:rsidRPr="00664BB3">
        <w:rPr>
          <w:rFonts w:ascii="Sylfaen" w:eastAsia="Arial" w:hAnsi="Sylfaen" w:cs="Times New Roman"/>
          <w:spacing w:val="17"/>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7"/>
        </w:rPr>
        <w:t xml:space="preserve"> </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l</w:t>
      </w:r>
      <w:r w:rsidRPr="00664BB3">
        <w:rPr>
          <w:rFonts w:ascii="Sylfaen" w:eastAsia="Arial" w:hAnsi="Sylfaen" w:cs="Times New Roman"/>
          <w:spacing w:val="-1"/>
        </w:rPr>
        <w:t>d</w:t>
      </w:r>
      <w:r w:rsidRPr="00664BB3">
        <w:rPr>
          <w:rFonts w:ascii="Sylfaen" w:eastAsia="Arial" w:hAnsi="Sylfaen" w:cs="Times New Roman"/>
        </w:rPr>
        <w:t>,</w:t>
      </w:r>
      <w:r w:rsidRPr="00664BB3">
        <w:rPr>
          <w:rFonts w:ascii="Sylfaen" w:eastAsia="Arial" w:hAnsi="Sylfaen" w:cs="Times New Roman"/>
          <w:spacing w:val="19"/>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7"/>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1"/>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20"/>
        </w:rPr>
        <w:t xml:space="preserve"> </w:t>
      </w:r>
      <w:r w:rsidRPr="00664BB3">
        <w:rPr>
          <w:rFonts w:ascii="Sylfaen" w:eastAsia="Arial" w:hAnsi="Sylfaen" w:cs="Times New Roman"/>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8"/>
        </w:rPr>
        <w:t xml:space="preserve"> </w:t>
      </w:r>
      <w:r w:rsidRPr="00664BB3">
        <w:rPr>
          <w:rFonts w:ascii="Sylfaen" w:eastAsia="Arial" w:hAnsi="Sylfaen" w:cs="Times New Roman"/>
          <w:spacing w:val="-2"/>
        </w:rPr>
        <w:t>i</w:t>
      </w:r>
      <w:r w:rsidRPr="00664BB3">
        <w:rPr>
          <w:rFonts w:ascii="Sylfaen" w:eastAsia="Arial" w:hAnsi="Sylfaen" w:cs="Times New Roman"/>
        </w:rPr>
        <w:t>s</w:t>
      </w:r>
      <w:r w:rsidRPr="00664BB3">
        <w:rPr>
          <w:rFonts w:ascii="Sylfaen" w:eastAsia="Arial" w:hAnsi="Sylfaen" w:cs="Times New Roman"/>
          <w:spacing w:val="20"/>
        </w:rPr>
        <w:t xml:space="preserve"> </w:t>
      </w:r>
      <w:r w:rsidRPr="00664BB3">
        <w:rPr>
          <w:rFonts w:ascii="Sylfaen" w:eastAsia="Arial" w:hAnsi="Sylfaen" w:cs="Times New Roman"/>
          <w:spacing w:val="-2"/>
        </w:rPr>
        <w:t>i</w:t>
      </w:r>
      <w:r w:rsidRPr="00664BB3">
        <w:rPr>
          <w:rFonts w:ascii="Sylfaen" w:eastAsia="Arial" w:hAnsi="Sylfaen" w:cs="Times New Roman"/>
          <w:spacing w:val="-1"/>
        </w:rPr>
        <w:t>nd</w:t>
      </w:r>
      <w:r w:rsidRPr="00664BB3">
        <w:rPr>
          <w:rFonts w:ascii="Sylfaen" w:eastAsia="Arial" w:hAnsi="Sylfaen" w:cs="Times New Roman"/>
          <w:spacing w:val="-2"/>
        </w:rPr>
        <w:t>i</w:t>
      </w:r>
      <w:r w:rsidRPr="00664BB3">
        <w:rPr>
          <w:rFonts w:ascii="Sylfaen" w:eastAsia="Arial" w:hAnsi="Sylfaen" w:cs="Times New Roman"/>
        </w:rPr>
        <w:t>scr</w:t>
      </w:r>
      <w:r w:rsidRPr="00664BB3">
        <w:rPr>
          <w:rFonts w:ascii="Sylfaen" w:eastAsia="Arial" w:hAnsi="Sylfaen" w:cs="Times New Roman"/>
          <w:spacing w:val="-2"/>
        </w:rPr>
        <w:t>i</w:t>
      </w:r>
      <w:r w:rsidRPr="00664BB3">
        <w:rPr>
          <w:rFonts w:ascii="Sylfaen" w:eastAsia="Arial" w:hAnsi="Sylfaen" w:cs="Times New Roman"/>
          <w:spacing w:val="1"/>
        </w:rPr>
        <w:t>m</w:t>
      </w:r>
      <w:r w:rsidRPr="00664BB3">
        <w:rPr>
          <w:rFonts w:ascii="Sylfaen" w:eastAsia="Arial" w:hAnsi="Sylfaen" w:cs="Times New Roman"/>
          <w:spacing w:val="-1"/>
        </w:rPr>
        <w:t>ina</w:t>
      </w:r>
      <w:r w:rsidRPr="00664BB3">
        <w:rPr>
          <w:rFonts w:ascii="Sylfaen" w:eastAsia="Arial" w:hAnsi="Sylfaen" w:cs="Times New Roman"/>
          <w:spacing w:val="1"/>
        </w:rPr>
        <w:t>t</w:t>
      </w:r>
      <w:r w:rsidRPr="00664BB3">
        <w:rPr>
          <w:rFonts w:ascii="Sylfaen" w:eastAsia="Arial" w:hAnsi="Sylfaen" w:cs="Times New Roman"/>
        </w:rPr>
        <w:t>e</w:t>
      </w:r>
      <w:r w:rsidRPr="00664BB3">
        <w:rPr>
          <w:rFonts w:ascii="Sylfaen" w:eastAsia="Arial" w:hAnsi="Sylfaen" w:cs="Times New Roman"/>
          <w:spacing w:val="17"/>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17"/>
        </w:rPr>
        <w:t xml:space="preserve"> </w:t>
      </w:r>
      <w:r w:rsidRPr="00664BB3">
        <w:rPr>
          <w:rFonts w:ascii="Sylfaen" w:eastAsia="Arial" w:hAnsi="Sylfaen" w:cs="Times New Roman"/>
          <w:spacing w:val="-1"/>
        </w:rPr>
        <w:t>a</w:t>
      </w:r>
      <w:r w:rsidRPr="00664BB3">
        <w:rPr>
          <w:rFonts w:ascii="Sylfaen" w:eastAsia="Arial" w:hAnsi="Sylfaen" w:cs="Times New Roman"/>
          <w:spacing w:val="-2"/>
        </w:rPr>
        <w:t>l</w:t>
      </w:r>
      <w:r w:rsidRPr="00664BB3">
        <w:rPr>
          <w:rFonts w:ascii="Sylfaen" w:eastAsia="Arial" w:hAnsi="Sylfaen" w:cs="Times New Roman"/>
        </w:rPr>
        <w:t>l</w:t>
      </w:r>
      <w:r w:rsidRPr="00664BB3">
        <w:rPr>
          <w:rFonts w:ascii="Sylfaen" w:eastAsia="Arial" w:hAnsi="Sylfaen" w:cs="Times New Roman"/>
          <w:spacing w:val="17"/>
        </w:rPr>
        <w:t xml:space="preserve"> </w:t>
      </w:r>
      <w:r w:rsidRPr="00664BB3">
        <w:rPr>
          <w:rFonts w:ascii="Sylfaen" w:eastAsia="Arial" w:hAnsi="Sylfaen" w:cs="Times New Roman"/>
        </w:rPr>
        <w:t>c</w:t>
      </w:r>
      <w:r w:rsidRPr="00664BB3">
        <w:rPr>
          <w:rFonts w:ascii="Sylfaen" w:eastAsia="Arial" w:hAnsi="Sylfaen" w:cs="Times New Roman"/>
          <w:spacing w:val="-1"/>
        </w:rPr>
        <w:t>oun</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18"/>
        </w:rPr>
        <w:t xml:space="preserve"> </w:t>
      </w:r>
      <w:r w:rsidRPr="00664BB3">
        <w:rPr>
          <w:rFonts w:ascii="Sylfaen" w:eastAsia="Arial" w:hAnsi="Sylfaen" w:cs="Times New Roman"/>
          <w:spacing w:val="2"/>
        </w:rPr>
        <w:t>c</w:t>
      </w:r>
      <w:r w:rsidRPr="00664BB3">
        <w:rPr>
          <w:rFonts w:ascii="Sylfaen" w:eastAsia="Arial" w:hAnsi="Sylfaen" w:cs="Times New Roman"/>
          <w:spacing w:val="-1"/>
        </w:rPr>
        <w:t>a</w:t>
      </w:r>
      <w:r w:rsidRPr="00664BB3">
        <w:rPr>
          <w:rFonts w:ascii="Sylfaen" w:eastAsia="Arial" w:hAnsi="Sylfaen" w:cs="Times New Roman"/>
        </w:rPr>
        <w:t>n</w:t>
      </w:r>
      <w:r w:rsidRPr="00664BB3">
        <w:rPr>
          <w:rFonts w:ascii="Sylfaen" w:eastAsia="Arial" w:hAnsi="Sylfaen" w:cs="Times New Roman"/>
          <w:spacing w:val="17"/>
        </w:rPr>
        <w:t xml:space="preserve"> </w:t>
      </w:r>
      <w:r w:rsidRPr="00664BB3">
        <w:rPr>
          <w:rFonts w:ascii="Sylfaen" w:eastAsia="Arial" w:hAnsi="Sylfaen" w:cs="Times New Roman"/>
          <w:spacing w:val="-1"/>
        </w:rPr>
        <w:t>b</w:t>
      </w:r>
      <w:r w:rsidRPr="00664BB3">
        <w:rPr>
          <w:rFonts w:ascii="Sylfaen" w:eastAsia="Arial" w:hAnsi="Sylfaen" w:cs="Times New Roman"/>
        </w:rPr>
        <w:t>e</w:t>
      </w:r>
      <w:r w:rsidRPr="00664BB3">
        <w:rPr>
          <w:rFonts w:ascii="Sylfaen" w:eastAsia="Arial" w:hAnsi="Sylfaen" w:cs="Times New Roman"/>
          <w:spacing w:val="17"/>
        </w:rPr>
        <w:t xml:space="preserve"> </w:t>
      </w:r>
      <w:r w:rsidRPr="00664BB3">
        <w:rPr>
          <w:rFonts w:ascii="Sylfaen" w:eastAsia="Arial" w:hAnsi="Sylfaen" w:cs="Times New Roman"/>
          <w:spacing w:val="-1"/>
        </w:rPr>
        <w:t>e</w:t>
      </w:r>
      <w:r w:rsidRPr="00664BB3">
        <w:rPr>
          <w:rFonts w:ascii="Sylfaen" w:eastAsia="Arial" w:hAnsi="Sylfaen" w:cs="Times New Roman"/>
          <w:spacing w:val="2"/>
        </w:rPr>
        <w:t>q</w:t>
      </w:r>
      <w:r w:rsidRPr="00664BB3">
        <w:rPr>
          <w:rFonts w:ascii="Sylfaen" w:eastAsia="Arial" w:hAnsi="Sylfaen" w:cs="Times New Roman"/>
          <w:spacing w:val="-1"/>
        </w:rPr>
        <w:t>ua</w:t>
      </w:r>
      <w:r w:rsidRPr="00664BB3">
        <w:rPr>
          <w:rFonts w:ascii="Sylfaen" w:eastAsia="Arial" w:hAnsi="Sylfaen" w:cs="Times New Roman"/>
          <w:spacing w:val="-2"/>
        </w:rPr>
        <w:t>ll</w:t>
      </w:r>
      <w:r w:rsidRPr="00664BB3">
        <w:rPr>
          <w:rFonts w:ascii="Sylfaen" w:eastAsia="Arial" w:hAnsi="Sylfaen" w:cs="Times New Roman"/>
        </w:rPr>
        <w:t>y</w:t>
      </w:r>
      <w:r w:rsidRPr="00664BB3">
        <w:rPr>
          <w:rFonts w:ascii="Sylfaen" w:eastAsia="Arial" w:hAnsi="Sylfaen" w:cs="Times New Roman"/>
          <w:spacing w:val="18"/>
        </w:rPr>
        <w:t xml:space="preserve"> </w:t>
      </w:r>
      <w:r w:rsidRPr="00664BB3">
        <w:rPr>
          <w:rFonts w:ascii="Sylfaen" w:eastAsia="Arial" w:hAnsi="Sylfaen" w:cs="Times New Roman"/>
          <w:spacing w:val="-1"/>
        </w:rPr>
        <w:t>a</w:t>
      </w:r>
      <w:r w:rsidRPr="00664BB3">
        <w:rPr>
          <w:rFonts w:ascii="Sylfaen" w:eastAsia="Arial" w:hAnsi="Sylfaen" w:cs="Times New Roman"/>
        </w:rPr>
        <w:t>t</w:t>
      </w:r>
      <w:r w:rsidRPr="00664BB3">
        <w:rPr>
          <w:rFonts w:ascii="Sylfaen" w:eastAsia="Arial" w:hAnsi="Sylfaen" w:cs="Times New Roman"/>
          <w:spacing w:val="19"/>
        </w:rPr>
        <w:t xml:space="preserve"> </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rPr>
        <w:t>s</w:t>
      </w:r>
      <w:r w:rsidRPr="00664BB3">
        <w:rPr>
          <w:rFonts w:ascii="Sylfaen" w:eastAsia="Arial" w:hAnsi="Sylfaen" w:cs="Times New Roman"/>
          <w:spacing w:val="2"/>
        </w:rPr>
        <w:t>k</w:t>
      </w:r>
      <w:r w:rsidRPr="00664BB3">
        <w:rPr>
          <w:rFonts w:ascii="Sylfaen" w:eastAsia="Arial" w:hAnsi="Sylfaen" w:cs="Times New Roman"/>
        </w:rPr>
        <w:t xml:space="preserve">. </w:t>
      </w:r>
      <w:r w:rsidRPr="00664BB3">
        <w:rPr>
          <w:rFonts w:ascii="Sylfaen" w:eastAsia="Arial" w:hAnsi="Sylfaen" w:cs="Times New Roman"/>
          <w:spacing w:val="-1"/>
        </w:rPr>
        <w:t>Con</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spacing w:val="2"/>
        </w:rPr>
        <w:t>q</w:t>
      </w:r>
      <w:r w:rsidRPr="00664BB3">
        <w:rPr>
          <w:rFonts w:ascii="Sylfaen" w:eastAsia="Arial" w:hAnsi="Sylfaen" w:cs="Times New Roman"/>
          <w:spacing w:val="-1"/>
        </w:rPr>
        <w:t>ue</w:t>
      </w:r>
      <w:r w:rsidRPr="00664BB3">
        <w:rPr>
          <w:rFonts w:ascii="Sylfaen" w:eastAsia="Arial" w:hAnsi="Sylfaen" w:cs="Times New Roman"/>
          <w:spacing w:val="-3"/>
        </w:rPr>
        <w:t>n</w:t>
      </w:r>
      <w:r w:rsidRPr="00664BB3">
        <w:rPr>
          <w:rFonts w:ascii="Sylfaen" w:eastAsia="Arial" w:hAnsi="Sylfaen" w:cs="Times New Roman"/>
          <w:spacing w:val="1"/>
        </w:rPr>
        <w:t>t</w:t>
      </w:r>
      <w:r w:rsidRPr="00664BB3">
        <w:rPr>
          <w:rFonts w:ascii="Sylfaen" w:eastAsia="Arial" w:hAnsi="Sylfaen" w:cs="Times New Roman"/>
          <w:spacing w:val="-2"/>
        </w:rPr>
        <w:t>l</w:t>
      </w:r>
      <w:r w:rsidRPr="00664BB3">
        <w:rPr>
          <w:rFonts w:ascii="Sylfaen" w:eastAsia="Arial" w:hAnsi="Sylfaen" w:cs="Times New Roman"/>
          <w:spacing w:val="-3"/>
        </w:rPr>
        <w:t>y</w:t>
      </w:r>
      <w:r w:rsidRPr="00664BB3">
        <w:rPr>
          <w:rFonts w:ascii="Sylfaen" w:eastAsia="Arial" w:hAnsi="Sylfaen" w:cs="Times New Roman"/>
        </w:rPr>
        <w:t>,</w:t>
      </w:r>
      <w:r w:rsidRPr="00664BB3">
        <w:rPr>
          <w:rFonts w:ascii="Sylfaen" w:eastAsia="Arial" w:hAnsi="Sylfaen" w:cs="Times New Roman"/>
          <w:spacing w:val="52"/>
        </w:rPr>
        <w:t xml:space="preserve"> </w:t>
      </w:r>
      <w:r w:rsidRPr="00664BB3">
        <w:rPr>
          <w:rFonts w:ascii="Sylfaen" w:eastAsia="Arial" w:hAnsi="Sylfaen" w:cs="Times New Roman"/>
          <w:spacing w:val="-2"/>
        </w:rPr>
        <w:t>i</w:t>
      </w:r>
      <w:r w:rsidRPr="00664BB3">
        <w:rPr>
          <w:rFonts w:ascii="Sylfaen" w:eastAsia="Arial" w:hAnsi="Sylfaen" w:cs="Times New Roman"/>
        </w:rPr>
        <w:t>t</w:t>
      </w:r>
      <w:r w:rsidRPr="00664BB3">
        <w:rPr>
          <w:rFonts w:ascii="Sylfaen" w:eastAsia="Arial" w:hAnsi="Sylfaen" w:cs="Times New Roman"/>
          <w:spacing w:val="52"/>
        </w:rPr>
        <w:t xml:space="preserve"> </w:t>
      </w:r>
      <w:r w:rsidRPr="00664BB3">
        <w:rPr>
          <w:rFonts w:ascii="Sylfaen" w:eastAsia="Arial" w:hAnsi="Sylfaen" w:cs="Times New Roman"/>
          <w:spacing w:val="-2"/>
        </w:rPr>
        <w:t>i</w:t>
      </w:r>
      <w:r w:rsidRPr="00664BB3">
        <w:rPr>
          <w:rFonts w:ascii="Sylfaen" w:eastAsia="Arial" w:hAnsi="Sylfaen" w:cs="Times New Roman"/>
        </w:rPr>
        <w:t>s</w:t>
      </w:r>
      <w:r w:rsidRPr="00664BB3">
        <w:rPr>
          <w:rFonts w:ascii="Sylfaen" w:eastAsia="Arial" w:hAnsi="Sylfaen" w:cs="Times New Roman"/>
          <w:spacing w:val="51"/>
        </w:rPr>
        <w:t xml:space="preserve"> </w:t>
      </w:r>
      <w:r w:rsidRPr="00664BB3">
        <w:rPr>
          <w:rFonts w:ascii="Sylfaen" w:eastAsia="Arial" w:hAnsi="Sylfaen" w:cs="Times New Roman"/>
        </w:rPr>
        <w:t>v</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52"/>
        </w:rPr>
        <w:t xml:space="preserve"> </w:t>
      </w:r>
      <w:r w:rsidRPr="00664BB3">
        <w:rPr>
          <w:rFonts w:ascii="Sylfaen" w:eastAsia="Arial" w:hAnsi="Sylfaen" w:cs="Times New Roman"/>
          <w:spacing w:val="1"/>
        </w:rPr>
        <w:t>t</w:t>
      </w:r>
      <w:r w:rsidRPr="00664BB3">
        <w:rPr>
          <w:rFonts w:ascii="Sylfaen" w:eastAsia="Arial" w:hAnsi="Sylfaen" w:cs="Times New Roman"/>
          <w:spacing w:val="-1"/>
        </w:rPr>
        <w:t>ha</w:t>
      </w:r>
      <w:r w:rsidRPr="00664BB3">
        <w:rPr>
          <w:rFonts w:ascii="Sylfaen" w:eastAsia="Arial" w:hAnsi="Sylfaen" w:cs="Times New Roman"/>
        </w:rPr>
        <w:t>t</w:t>
      </w:r>
      <w:r w:rsidRPr="00664BB3">
        <w:rPr>
          <w:rFonts w:ascii="Sylfaen" w:eastAsia="Arial" w:hAnsi="Sylfaen" w:cs="Times New Roman"/>
          <w:spacing w:val="52"/>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51"/>
        </w:rPr>
        <w:t xml:space="preserve"> </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52"/>
        </w:rPr>
        <w:t xml:space="preserve">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3"/>
        </w:rPr>
        <w:t>d</w:t>
      </w:r>
      <w:r w:rsidRPr="00664BB3">
        <w:rPr>
          <w:rFonts w:ascii="Sylfaen" w:eastAsia="Arial" w:hAnsi="Sylfaen" w:cs="Times New Roman"/>
          <w:spacing w:val="-1"/>
        </w:rPr>
        <w:t>u</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rPr>
        <w:t>s</w:t>
      </w:r>
      <w:r w:rsidRPr="00664BB3">
        <w:rPr>
          <w:rFonts w:ascii="Sylfaen" w:eastAsia="Arial" w:hAnsi="Sylfaen" w:cs="Times New Roman"/>
          <w:spacing w:val="51"/>
        </w:rPr>
        <w:t xml:space="preserve">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odu</w:t>
      </w:r>
      <w:r w:rsidRPr="00664BB3">
        <w:rPr>
          <w:rFonts w:ascii="Sylfaen" w:eastAsia="Arial" w:hAnsi="Sylfaen" w:cs="Times New Roman"/>
        </w:rPr>
        <w:t>c</w:t>
      </w:r>
      <w:r w:rsidRPr="00664BB3">
        <w:rPr>
          <w:rFonts w:ascii="Sylfaen" w:eastAsia="Arial" w:hAnsi="Sylfaen" w:cs="Times New Roman"/>
          <w:spacing w:val="-1"/>
        </w:rPr>
        <w:t>e</w:t>
      </w:r>
      <w:r w:rsidRPr="00664BB3">
        <w:rPr>
          <w:rFonts w:ascii="Sylfaen" w:eastAsia="Arial" w:hAnsi="Sylfaen" w:cs="Times New Roman"/>
        </w:rPr>
        <w:t>d</w:t>
      </w:r>
      <w:r w:rsidRPr="00664BB3">
        <w:rPr>
          <w:rFonts w:ascii="Sylfaen" w:eastAsia="Arial" w:hAnsi="Sylfaen" w:cs="Times New Roman"/>
          <w:spacing w:val="48"/>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3"/>
        </w:rPr>
        <w:t>u</w:t>
      </w:r>
      <w:r w:rsidRPr="00664BB3">
        <w:rPr>
          <w:rFonts w:ascii="Sylfaen" w:eastAsia="Arial" w:hAnsi="Sylfaen" w:cs="Times New Roman"/>
          <w:spacing w:val="2"/>
        </w:rPr>
        <w:t>g</w:t>
      </w:r>
      <w:r w:rsidRPr="00664BB3">
        <w:rPr>
          <w:rFonts w:ascii="Sylfaen" w:eastAsia="Arial" w:hAnsi="Sylfaen" w:cs="Times New Roman"/>
        </w:rPr>
        <w:t>h</w:t>
      </w:r>
      <w:r w:rsidRPr="00664BB3">
        <w:rPr>
          <w:rFonts w:ascii="Sylfaen" w:eastAsia="Arial" w:hAnsi="Sylfaen" w:cs="Times New Roman"/>
          <w:spacing w:val="48"/>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51"/>
        </w:rPr>
        <w:t xml:space="preserve"> </w:t>
      </w:r>
      <w:r w:rsidRPr="00664BB3">
        <w:rPr>
          <w:rFonts w:ascii="Sylfaen" w:eastAsia="Arial" w:hAnsi="Sylfaen" w:cs="Times New Roman"/>
        </w:rPr>
        <w:t>r</w:t>
      </w:r>
      <w:r w:rsidRPr="00664BB3">
        <w:rPr>
          <w:rFonts w:ascii="Sylfaen" w:eastAsia="Arial" w:hAnsi="Sylfaen" w:cs="Times New Roman"/>
          <w:spacing w:val="-1"/>
        </w:rPr>
        <w:t>ap</w:t>
      </w:r>
      <w:r w:rsidRPr="00664BB3">
        <w:rPr>
          <w:rFonts w:ascii="Sylfaen" w:eastAsia="Arial" w:hAnsi="Sylfaen" w:cs="Times New Roman"/>
          <w:spacing w:val="-2"/>
        </w:rPr>
        <w:t>i</w:t>
      </w:r>
      <w:r w:rsidRPr="00664BB3">
        <w:rPr>
          <w:rFonts w:ascii="Sylfaen" w:eastAsia="Arial" w:hAnsi="Sylfaen" w:cs="Times New Roman"/>
        </w:rPr>
        <w:t>d</w:t>
      </w:r>
      <w:r w:rsidRPr="00664BB3">
        <w:rPr>
          <w:rFonts w:ascii="Sylfaen" w:eastAsia="Arial" w:hAnsi="Sylfaen" w:cs="Times New Roman"/>
          <w:spacing w:val="51"/>
        </w:rPr>
        <w:t xml:space="preserve"> </w:t>
      </w:r>
      <w:r w:rsidRPr="00664BB3">
        <w:rPr>
          <w:rFonts w:ascii="Sylfaen" w:eastAsia="Arial" w:hAnsi="Sylfaen" w:cs="Times New Roman"/>
        </w:rPr>
        <w:t>s</w:t>
      </w:r>
      <w:r w:rsidRPr="00664BB3">
        <w:rPr>
          <w:rFonts w:ascii="Sylfaen" w:eastAsia="Arial" w:hAnsi="Sylfaen" w:cs="Times New Roman"/>
          <w:spacing w:val="-1"/>
        </w:rPr>
        <w:t>ha</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rPr>
        <w:t>g</w:t>
      </w:r>
      <w:r w:rsidRPr="00664BB3">
        <w:rPr>
          <w:rFonts w:ascii="Sylfaen" w:eastAsia="Arial" w:hAnsi="Sylfaen" w:cs="Times New Roman"/>
          <w:spacing w:val="54"/>
        </w:rPr>
        <w:t xml:space="preserve"> </w:t>
      </w:r>
      <w:r w:rsidRPr="00664BB3">
        <w:rPr>
          <w:rFonts w:ascii="Sylfaen" w:eastAsia="Arial" w:hAnsi="Sylfaen" w:cs="Times New Roman"/>
          <w:spacing w:val="-3"/>
        </w:rPr>
        <w:t>o</w:t>
      </w:r>
      <w:r w:rsidRPr="00664BB3">
        <w:rPr>
          <w:rFonts w:ascii="Sylfaen" w:eastAsia="Arial" w:hAnsi="Sylfaen" w:cs="Times New Roman"/>
        </w:rPr>
        <w:t xml:space="preserve">f </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spacing w:val="-1"/>
        </w:rPr>
        <w:t>a</w:t>
      </w:r>
      <w:r w:rsidRPr="00664BB3">
        <w:rPr>
          <w:rFonts w:ascii="Sylfaen" w:eastAsia="Arial" w:hAnsi="Sylfaen" w:cs="Times New Roman"/>
        </w:rPr>
        <w:t xml:space="preserve">re </w:t>
      </w:r>
      <w:r w:rsidRPr="00664BB3">
        <w:rPr>
          <w:rFonts w:ascii="Sylfaen" w:eastAsia="Arial" w:hAnsi="Sylfaen" w:cs="Times New Roman"/>
          <w:spacing w:val="-1"/>
        </w:rPr>
        <w:t>a</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spacing w:val="-2"/>
        </w:rPr>
        <w:t>il</w:t>
      </w:r>
      <w:r w:rsidRPr="00664BB3">
        <w:rPr>
          <w:rFonts w:ascii="Sylfaen" w:eastAsia="Arial" w:hAnsi="Sylfaen" w:cs="Times New Roman"/>
          <w:spacing w:val="-1"/>
        </w:rPr>
        <w:t>ab</w:t>
      </w:r>
      <w:r w:rsidRPr="00664BB3">
        <w:rPr>
          <w:rFonts w:ascii="Sylfaen" w:eastAsia="Arial" w:hAnsi="Sylfaen" w:cs="Times New Roman"/>
          <w:spacing w:val="-2"/>
        </w:rPr>
        <w:t>l</w:t>
      </w:r>
      <w:r w:rsidRPr="00664BB3">
        <w:rPr>
          <w:rFonts w:ascii="Sylfaen" w:eastAsia="Arial" w:hAnsi="Sylfaen" w:cs="Times New Roman"/>
        </w:rPr>
        <w:t xml:space="preserve">e </w:t>
      </w:r>
      <w:r w:rsidRPr="00664BB3">
        <w:rPr>
          <w:rFonts w:ascii="Sylfaen" w:eastAsia="Arial" w:hAnsi="Sylfaen" w:cs="Times New Roman"/>
          <w:spacing w:val="1"/>
        </w:rPr>
        <w:t>t</w:t>
      </w:r>
      <w:r w:rsidRPr="00664BB3">
        <w:rPr>
          <w:rFonts w:ascii="Sylfaen" w:eastAsia="Arial" w:hAnsi="Sylfaen" w:cs="Times New Roman"/>
        </w:rPr>
        <w:t xml:space="preserve">o </w:t>
      </w:r>
      <w:r w:rsidRPr="00664BB3">
        <w:rPr>
          <w:rFonts w:ascii="Sylfaen" w:eastAsia="Arial" w:hAnsi="Sylfaen" w:cs="Times New Roman"/>
          <w:spacing w:val="-2"/>
        </w:rPr>
        <w:t>t</w:t>
      </w:r>
      <w:r w:rsidRPr="00664BB3">
        <w:rPr>
          <w:rFonts w:ascii="Sylfaen" w:eastAsia="Arial" w:hAnsi="Sylfaen" w:cs="Times New Roman"/>
          <w:spacing w:val="-1"/>
        </w:rPr>
        <w:t>h</w:t>
      </w:r>
      <w:r w:rsidRPr="00664BB3">
        <w:rPr>
          <w:rFonts w:ascii="Sylfaen" w:eastAsia="Arial" w:hAnsi="Sylfaen" w:cs="Times New Roman"/>
        </w:rPr>
        <w:t xml:space="preserve">e </w:t>
      </w:r>
      <w:r w:rsidRPr="00664BB3">
        <w:rPr>
          <w:rFonts w:ascii="Sylfaen" w:eastAsia="Arial" w:hAnsi="Sylfaen" w:cs="Times New Roman"/>
          <w:spacing w:val="1"/>
        </w:rPr>
        <w:t>m</w:t>
      </w:r>
      <w:r w:rsidRPr="00664BB3">
        <w:rPr>
          <w:rFonts w:ascii="Sylfaen" w:eastAsia="Arial" w:hAnsi="Sylfaen" w:cs="Times New Roman"/>
          <w:spacing w:val="-1"/>
        </w:rPr>
        <w:t>o</w:t>
      </w:r>
      <w:r w:rsidRPr="00664BB3">
        <w:rPr>
          <w:rFonts w:ascii="Sylfaen" w:eastAsia="Arial" w:hAnsi="Sylfaen" w:cs="Times New Roman"/>
          <w:spacing w:val="-3"/>
        </w:rPr>
        <w:t>s</w:t>
      </w:r>
      <w:r w:rsidRPr="00664BB3">
        <w:rPr>
          <w:rFonts w:ascii="Sylfaen" w:eastAsia="Arial" w:hAnsi="Sylfaen" w:cs="Times New Roman"/>
        </w:rPr>
        <w:t>t</w:t>
      </w:r>
      <w:r w:rsidRPr="00664BB3">
        <w:rPr>
          <w:rFonts w:ascii="Sylfaen" w:eastAsia="Arial" w:hAnsi="Sylfaen" w:cs="Times New Roman"/>
          <w:spacing w:val="2"/>
        </w:rPr>
        <w:t xml:space="preserve"> </w:t>
      </w:r>
      <w:r w:rsidRPr="00664BB3">
        <w:rPr>
          <w:rFonts w:ascii="Sylfaen" w:eastAsia="Arial" w:hAnsi="Sylfaen" w:cs="Times New Roman"/>
          <w:spacing w:val="-3"/>
        </w:rPr>
        <w:t>v</w:t>
      </w:r>
      <w:r w:rsidRPr="00664BB3">
        <w:rPr>
          <w:rFonts w:ascii="Sylfaen" w:eastAsia="Arial" w:hAnsi="Sylfaen" w:cs="Times New Roman"/>
          <w:spacing w:val="-1"/>
        </w:rPr>
        <w:t>u</w:t>
      </w:r>
      <w:r w:rsidRPr="00664BB3">
        <w:rPr>
          <w:rFonts w:ascii="Sylfaen" w:eastAsia="Arial" w:hAnsi="Sylfaen" w:cs="Times New Roman"/>
          <w:spacing w:val="-2"/>
        </w:rPr>
        <w:t>l</w:t>
      </w:r>
      <w:r w:rsidRPr="00664BB3">
        <w:rPr>
          <w:rFonts w:ascii="Sylfaen" w:eastAsia="Arial" w:hAnsi="Sylfaen" w:cs="Times New Roman"/>
          <w:spacing w:val="-1"/>
        </w:rPr>
        <w:t>ne</w:t>
      </w:r>
      <w:r w:rsidRPr="00664BB3">
        <w:rPr>
          <w:rFonts w:ascii="Sylfaen" w:eastAsia="Arial" w:hAnsi="Sylfaen" w:cs="Times New Roman"/>
        </w:rPr>
        <w:t>r</w:t>
      </w:r>
      <w:r w:rsidRPr="00664BB3">
        <w:rPr>
          <w:rFonts w:ascii="Sylfaen" w:eastAsia="Arial" w:hAnsi="Sylfaen" w:cs="Times New Roman"/>
          <w:spacing w:val="-1"/>
        </w:rPr>
        <w:t>ab</w:t>
      </w:r>
      <w:r w:rsidRPr="00664BB3">
        <w:rPr>
          <w:rFonts w:ascii="Sylfaen" w:eastAsia="Arial" w:hAnsi="Sylfaen" w:cs="Times New Roman"/>
          <w:spacing w:val="-2"/>
        </w:rPr>
        <w:t>l</w:t>
      </w:r>
      <w:r w:rsidRPr="00664BB3">
        <w:rPr>
          <w:rFonts w:ascii="Sylfaen" w:eastAsia="Arial" w:hAnsi="Sylfaen" w:cs="Times New Roman"/>
        </w:rPr>
        <w:t xml:space="preserve">e </w:t>
      </w:r>
      <w:r w:rsidRPr="00664BB3">
        <w:rPr>
          <w:rFonts w:ascii="Sylfaen" w:eastAsia="Arial" w:hAnsi="Sylfaen" w:cs="Times New Roman"/>
          <w:spacing w:val="-1"/>
        </w:rPr>
        <w:t>pop</w:t>
      </w:r>
      <w:r w:rsidRPr="00664BB3">
        <w:rPr>
          <w:rFonts w:ascii="Sylfaen" w:eastAsia="Arial" w:hAnsi="Sylfaen" w:cs="Times New Roman"/>
          <w:spacing w:val="-3"/>
        </w:rPr>
        <w:t>u</w:t>
      </w:r>
      <w:r w:rsidRPr="00664BB3">
        <w:rPr>
          <w:rFonts w:ascii="Sylfaen" w:eastAsia="Arial" w:hAnsi="Sylfaen" w:cs="Times New Roman"/>
          <w:spacing w:val="-2"/>
        </w:rPr>
        <w:t>l</w:t>
      </w:r>
      <w:r w:rsidRPr="00664BB3">
        <w:rPr>
          <w:rFonts w:ascii="Sylfaen" w:eastAsia="Arial" w:hAnsi="Sylfaen" w:cs="Times New Roman"/>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spacing w:val="-2"/>
        </w:rPr>
        <w:t>i</w:t>
      </w:r>
      <w:r w:rsidRPr="00664BB3">
        <w:rPr>
          <w:rFonts w:ascii="Sylfaen" w:eastAsia="Arial" w:hAnsi="Sylfaen" w:cs="Times New Roman"/>
        </w:rPr>
        <w:t xml:space="preserve">n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2"/>
        </w:rPr>
        <w:t xml:space="preserve"> </w:t>
      </w:r>
      <w:r w:rsidRPr="00664BB3">
        <w:rPr>
          <w:rFonts w:ascii="Sylfaen" w:eastAsia="Arial" w:hAnsi="Sylfaen" w:cs="Times New Roman"/>
          <w:spacing w:val="1"/>
        </w:rPr>
        <w:t>t</w:t>
      </w:r>
      <w:r w:rsidRPr="00664BB3">
        <w:rPr>
          <w:rFonts w:ascii="Sylfaen" w:eastAsia="Arial" w:hAnsi="Sylfaen" w:cs="Times New Roman"/>
          <w:spacing w:val="-4"/>
        </w:rPr>
        <w:t>i</w:t>
      </w:r>
      <w:r w:rsidRPr="00664BB3">
        <w:rPr>
          <w:rFonts w:ascii="Sylfaen" w:eastAsia="Arial" w:hAnsi="Sylfaen" w:cs="Times New Roman"/>
          <w:spacing w:val="1"/>
        </w:rPr>
        <w:t>m</w:t>
      </w:r>
      <w:r w:rsidRPr="00664BB3">
        <w:rPr>
          <w:rFonts w:ascii="Sylfaen" w:eastAsia="Arial" w:hAnsi="Sylfaen" w:cs="Times New Roman"/>
        </w:rPr>
        <w:t xml:space="preserve">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2"/>
        </w:rPr>
        <w:t xml:space="preserve"> </w:t>
      </w:r>
      <w:r w:rsidRPr="00664BB3">
        <w:rPr>
          <w:rFonts w:ascii="Sylfaen" w:eastAsia="Arial" w:hAnsi="Sylfaen" w:cs="Times New Roman"/>
        </w:rPr>
        <w:t>a</w:t>
      </w:r>
      <w:r w:rsidRPr="00664BB3">
        <w:rPr>
          <w:rFonts w:ascii="Sylfaen" w:eastAsia="Arial" w:hAnsi="Sylfaen" w:cs="Times New Roman"/>
          <w:spacing w:val="-2"/>
        </w:rPr>
        <w:t xml:space="preserve"> </w:t>
      </w:r>
      <w:r w:rsidRPr="00664BB3">
        <w:rPr>
          <w:rFonts w:ascii="Sylfaen" w:eastAsia="Arial" w:hAnsi="Sylfaen" w:cs="Times New Roman"/>
          <w:spacing w:val="-1"/>
        </w:rPr>
        <w:t>p</w:t>
      </w:r>
      <w:r w:rsidRPr="00664BB3">
        <w:rPr>
          <w:rFonts w:ascii="Sylfaen" w:eastAsia="Arial" w:hAnsi="Sylfaen" w:cs="Times New Roman"/>
          <w:spacing w:val="-3"/>
        </w:rPr>
        <w:t>a</w:t>
      </w:r>
      <w:r w:rsidRPr="00664BB3">
        <w:rPr>
          <w:rFonts w:ascii="Sylfaen" w:eastAsia="Arial" w:hAnsi="Sylfaen" w:cs="Times New Roman"/>
          <w:spacing w:val="-1"/>
        </w:rPr>
        <w:t>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w:t>
      </w:r>
    </w:p>
    <w:p w:rsidR="005309CA" w:rsidRPr="00664BB3" w:rsidRDefault="005309CA" w:rsidP="002B64A1">
      <w:pPr>
        <w:spacing w:line="280" w:lineRule="exact"/>
        <w:jc w:val="both"/>
        <w:rPr>
          <w:rFonts w:ascii="Sylfaen" w:hAnsi="Sylfaen" w:cs="Times New Roman"/>
        </w:rPr>
      </w:pPr>
    </w:p>
    <w:p w:rsidR="005309CA" w:rsidRPr="00664BB3" w:rsidRDefault="005309CA" w:rsidP="002B64A1">
      <w:pPr>
        <w:widowControl w:val="0"/>
        <w:spacing w:before="82" w:after="0" w:line="239" w:lineRule="auto"/>
        <w:ind w:right="138"/>
        <w:jc w:val="both"/>
        <w:rPr>
          <w:rFonts w:ascii="Sylfaen" w:eastAsia="Arial" w:hAnsi="Sylfaen" w:cs="Times New Roman"/>
        </w:rPr>
      </w:pPr>
      <w:r w:rsidRPr="00664BB3">
        <w:rPr>
          <w:rFonts w:ascii="Sylfaen" w:eastAsia="Arial" w:hAnsi="Sylfaen" w:cs="Times New Roman"/>
          <w:spacing w:val="-1"/>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18"/>
        </w:rPr>
        <w:t xml:space="preserve"> </w:t>
      </w:r>
      <w:r w:rsidRPr="00664BB3">
        <w:rPr>
          <w:rFonts w:ascii="Sylfaen" w:eastAsia="Arial" w:hAnsi="Sylfaen" w:cs="Times New Roman"/>
          <w:spacing w:val="-1"/>
        </w:rPr>
        <w:t>a</w:t>
      </w:r>
      <w:r w:rsidRPr="00664BB3">
        <w:rPr>
          <w:rFonts w:ascii="Sylfaen" w:eastAsia="Arial" w:hAnsi="Sylfaen" w:cs="Times New Roman"/>
        </w:rPr>
        <w:t>re</w:t>
      </w:r>
      <w:r w:rsidRPr="00664BB3">
        <w:rPr>
          <w:rFonts w:ascii="Sylfaen" w:eastAsia="Arial" w:hAnsi="Sylfaen" w:cs="Times New Roman"/>
          <w:spacing w:val="17"/>
        </w:rPr>
        <w:t xml:space="preserve"> </w:t>
      </w:r>
      <w:r w:rsidRPr="00664BB3">
        <w:rPr>
          <w:rFonts w:ascii="Sylfaen" w:eastAsia="Arial" w:hAnsi="Sylfaen" w:cs="Times New Roman"/>
        </w:rPr>
        <w:t>s</w:t>
      </w:r>
      <w:r w:rsidRPr="00664BB3">
        <w:rPr>
          <w:rFonts w:ascii="Sylfaen" w:eastAsia="Arial" w:hAnsi="Sylfaen" w:cs="Times New Roman"/>
          <w:spacing w:val="-1"/>
        </w:rPr>
        <w:t>ha</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d</w:t>
      </w:r>
      <w:r w:rsidRPr="00664BB3">
        <w:rPr>
          <w:rFonts w:ascii="Sylfaen" w:eastAsia="Arial" w:hAnsi="Sylfaen" w:cs="Times New Roman"/>
          <w:spacing w:val="15"/>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r</w:t>
      </w:r>
      <w:r w:rsidRPr="00664BB3">
        <w:rPr>
          <w:rFonts w:ascii="Sylfaen" w:eastAsia="Arial" w:hAnsi="Sylfaen" w:cs="Times New Roman"/>
          <w:spacing w:val="-3"/>
        </w:rPr>
        <w:t>o</w:t>
      </w:r>
      <w:r w:rsidRPr="00664BB3">
        <w:rPr>
          <w:rFonts w:ascii="Sylfaen" w:eastAsia="Arial" w:hAnsi="Sylfaen" w:cs="Times New Roman"/>
          <w:spacing w:val="-1"/>
        </w:rPr>
        <w:t>u</w:t>
      </w:r>
      <w:r w:rsidRPr="00664BB3">
        <w:rPr>
          <w:rFonts w:ascii="Sylfaen" w:eastAsia="Arial" w:hAnsi="Sylfaen" w:cs="Times New Roman"/>
          <w:spacing w:val="2"/>
        </w:rPr>
        <w:t>g</w:t>
      </w:r>
      <w:r w:rsidRPr="00664BB3">
        <w:rPr>
          <w:rFonts w:ascii="Sylfaen" w:eastAsia="Arial" w:hAnsi="Sylfaen" w:cs="Times New Roman"/>
        </w:rPr>
        <w:t>h</w:t>
      </w:r>
      <w:r w:rsidRPr="00664BB3">
        <w:rPr>
          <w:rFonts w:ascii="Sylfaen" w:eastAsia="Arial" w:hAnsi="Sylfaen" w:cs="Times New Roman"/>
          <w:spacing w:val="17"/>
        </w:rPr>
        <w:t xml:space="preserve"> </w:t>
      </w:r>
      <w:r w:rsidRPr="00664BB3">
        <w:rPr>
          <w:rFonts w:ascii="Sylfaen" w:eastAsia="Arial" w:hAnsi="Sylfaen" w:cs="Times New Roman"/>
          <w:spacing w:val="-2"/>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17"/>
        </w:rPr>
        <w:t xml:space="preserve"> </w:t>
      </w:r>
      <w:r w:rsidRPr="00664BB3">
        <w:rPr>
          <w:rFonts w:ascii="Sylfaen" w:eastAsia="Arial" w:hAnsi="Sylfaen" w:cs="Times New Roman"/>
          <w:spacing w:val="1"/>
        </w:rPr>
        <w:t>G</w:t>
      </w:r>
      <w:r w:rsidRPr="00664BB3">
        <w:rPr>
          <w:rFonts w:ascii="Sylfaen" w:eastAsia="Arial" w:hAnsi="Sylfaen" w:cs="Times New Roman"/>
          <w:spacing w:val="-2"/>
        </w:rPr>
        <w:t>l</w:t>
      </w:r>
      <w:r w:rsidRPr="00664BB3">
        <w:rPr>
          <w:rFonts w:ascii="Sylfaen" w:eastAsia="Arial" w:hAnsi="Sylfaen" w:cs="Times New Roman"/>
          <w:spacing w:val="-1"/>
        </w:rPr>
        <w:t>oba</w:t>
      </w:r>
      <w:r w:rsidRPr="00664BB3">
        <w:rPr>
          <w:rFonts w:ascii="Sylfaen" w:eastAsia="Arial" w:hAnsi="Sylfaen" w:cs="Times New Roman"/>
        </w:rPr>
        <w:t>l</w:t>
      </w:r>
      <w:r w:rsidRPr="00664BB3">
        <w:rPr>
          <w:rFonts w:ascii="Sylfaen" w:eastAsia="Arial" w:hAnsi="Sylfaen" w:cs="Times New Roman"/>
          <w:spacing w:val="17"/>
        </w:rPr>
        <w:t xml:space="preserve"> </w:t>
      </w:r>
      <w:r w:rsidRPr="00664BB3">
        <w:rPr>
          <w:rFonts w:ascii="Sylfaen" w:eastAsia="Arial" w:hAnsi="Sylfaen" w:cs="Times New Roman"/>
          <w:spacing w:val="1"/>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7"/>
        </w:rPr>
        <w:t xml:space="preserve"> </w:t>
      </w:r>
      <w:r w:rsidRPr="00664BB3">
        <w:rPr>
          <w:rFonts w:ascii="Sylfaen" w:eastAsia="Arial" w:hAnsi="Sylfaen" w:cs="Times New Roman"/>
          <w:spacing w:val="-1"/>
        </w:rPr>
        <w:t>Su</w:t>
      </w:r>
      <w:r w:rsidRPr="00664BB3">
        <w:rPr>
          <w:rFonts w:ascii="Sylfaen" w:eastAsia="Arial" w:hAnsi="Sylfaen" w:cs="Times New Roman"/>
          <w:spacing w:val="1"/>
        </w:rPr>
        <w:t>r</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spacing w:val="-2"/>
        </w:rPr>
        <w:t>i</w:t>
      </w:r>
      <w:r w:rsidRPr="00664BB3">
        <w:rPr>
          <w:rFonts w:ascii="Sylfaen" w:eastAsia="Arial" w:hAnsi="Sylfaen" w:cs="Times New Roman"/>
          <w:spacing w:val="1"/>
        </w:rPr>
        <w:t>l</w:t>
      </w:r>
      <w:r w:rsidRPr="00664BB3">
        <w:rPr>
          <w:rFonts w:ascii="Sylfaen" w:eastAsia="Arial" w:hAnsi="Sylfaen" w:cs="Times New Roman"/>
          <w:spacing w:val="-2"/>
        </w:rPr>
        <w:t>l</w:t>
      </w:r>
      <w:r w:rsidRPr="00664BB3">
        <w:rPr>
          <w:rFonts w:ascii="Sylfaen" w:eastAsia="Arial" w:hAnsi="Sylfaen" w:cs="Times New Roman"/>
          <w:spacing w:val="-1"/>
        </w:rPr>
        <w:t>an</w:t>
      </w:r>
      <w:r w:rsidRPr="00664BB3">
        <w:rPr>
          <w:rFonts w:ascii="Sylfaen" w:eastAsia="Arial" w:hAnsi="Sylfaen" w:cs="Times New Roman"/>
        </w:rPr>
        <w:t>ce</w:t>
      </w:r>
      <w:r w:rsidRPr="00664BB3">
        <w:rPr>
          <w:rFonts w:ascii="Sylfaen" w:eastAsia="Arial" w:hAnsi="Sylfaen" w:cs="Times New Roman"/>
          <w:spacing w:val="17"/>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17"/>
        </w:rPr>
        <w:t xml:space="preserve"> </w:t>
      </w:r>
      <w:r w:rsidRPr="00664BB3">
        <w:rPr>
          <w:rFonts w:ascii="Sylfaen" w:eastAsia="Arial" w:hAnsi="Sylfaen" w:cs="Times New Roman"/>
          <w:spacing w:val="-1"/>
        </w:rPr>
        <w:t>Re</w:t>
      </w:r>
      <w:r w:rsidRPr="00664BB3">
        <w:rPr>
          <w:rFonts w:ascii="Sylfaen" w:eastAsia="Arial" w:hAnsi="Sylfaen" w:cs="Times New Roman"/>
        </w:rPr>
        <w:t>s</w:t>
      </w:r>
      <w:r w:rsidRPr="00664BB3">
        <w:rPr>
          <w:rFonts w:ascii="Sylfaen" w:eastAsia="Arial" w:hAnsi="Sylfaen" w:cs="Times New Roman"/>
          <w:spacing w:val="-1"/>
        </w:rPr>
        <w:t>p</w:t>
      </w:r>
      <w:r w:rsidRPr="00664BB3">
        <w:rPr>
          <w:rFonts w:ascii="Sylfaen" w:eastAsia="Arial" w:hAnsi="Sylfaen" w:cs="Times New Roman"/>
          <w:spacing w:val="2"/>
        </w:rPr>
        <w:t>o</w:t>
      </w:r>
      <w:r w:rsidRPr="00664BB3">
        <w:rPr>
          <w:rFonts w:ascii="Sylfaen" w:eastAsia="Arial" w:hAnsi="Sylfaen" w:cs="Times New Roman"/>
          <w:spacing w:val="-1"/>
        </w:rPr>
        <w:t>n</w:t>
      </w:r>
      <w:r w:rsidRPr="00664BB3">
        <w:rPr>
          <w:rFonts w:ascii="Sylfaen" w:eastAsia="Arial" w:hAnsi="Sylfaen" w:cs="Times New Roman"/>
        </w:rPr>
        <w:t>se</w:t>
      </w:r>
      <w:r w:rsidRPr="00664BB3">
        <w:rPr>
          <w:rFonts w:ascii="Sylfaen" w:eastAsia="Arial" w:hAnsi="Sylfaen" w:cs="Times New Roman"/>
          <w:spacing w:val="17"/>
        </w:rPr>
        <w:t xml:space="preserve"> </w:t>
      </w:r>
      <w:r w:rsidRPr="00664BB3">
        <w:rPr>
          <w:rFonts w:ascii="Sylfaen" w:eastAsia="Arial" w:hAnsi="Sylfaen" w:cs="Times New Roman"/>
          <w:spacing w:val="-1"/>
        </w:rPr>
        <w:t>S</w:t>
      </w:r>
      <w:r w:rsidRPr="00664BB3">
        <w:rPr>
          <w:rFonts w:ascii="Sylfaen" w:eastAsia="Arial" w:hAnsi="Sylfaen" w:cs="Times New Roman"/>
          <w:spacing w:val="-3"/>
        </w:rPr>
        <w:t>y</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m</w:t>
      </w:r>
      <w:r w:rsidRPr="00664BB3">
        <w:rPr>
          <w:rFonts w:ascii="Sylfaen" w:eastAsia="Arial" w:hAnsi="Sylfaen" w:cs="Times New Roman"/>
          <w:spacing w:val="19"/>
        </w:rPr>
        <w:t xml:space="preserve"> </w:t>
      </w:r>
      <w:r w:rsidRPr="00664BB3">
        <w:rPr>
          <w:rFonts w:ascii="Sylfaen" w:eastAsia="Arial" w:hAnsi="Sylfaen" w:cs="Times New Roman"/>
          <w:spacing w:val="-2"/>
        </w:rPr>
        <w:t>(</w:t>
      </w:r>
      <w:r w:rsidRPr="00664BB3">
        <w:rPr>
          <w:rFonts w:ascii="Sylfaen" w:eastAsia="Arial" w:hAnsi="Sylfaen" w:cs="Times New Roman"/>
          <w:spacing w:val="1"/>
        </w:rPr>
        <w:t>GI</w:t>
      </w:r>
      <w:r w:rsidRPr="00664BB3">
        <w:rPr>
          <w:rFonts w:ascii="Sylfaen" w:eastAsia="Arial" w:hAnsi="Sylfaen" w:cs="Times New Roman"/>
          <w:spacing w:val="-1"/>
        </w:rPr>
        <w:t>SR</w:t>
      </w:r>
      <w:r w:rsidRPr="00664BB3">
        <w:rPr>
          <w:rFonts w:ascii="Sylfaen" w:eastAsia="Arial" w:hAnsi="Sylfaen" w:cs="Times New Roman"/>
          <w:spacing w:val="-4"/>
        </w:rPr>
        <w:t>S</w:t>
      </w:r>
      <w:r w:rsidRPr="00664BB3">
        <w:rPr>
          <w:rFonts w:ascii="Sylfaen" w:eastAsia="Arial" w:hAnsi="Sylfaen" w:cs="Times New Roman"/>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18"/>
        </w:rPr>
        <w:t xml:space="preserve"> </w:t>
      </w:r>
      <w:r w:rsidRPr="00664BB3">
        <w:rPr>
          <w:rFonts w:ascii="Sylfaen" w:eastAsia="Arial" w:hAnsi="Sylfaen" w:cs="Times New Roman"/>
          <w:spacing w:val="-1"/>
        </w:rPr>
        <w:t>15</w:t>
      </w:r>
      <w:r w:rsidRPr="00664BB3">
        <w:rPr>
          <w:rFonts w:ascii="Sylfaen" w:eastAsia="Arial" w:hAnsi="Sylfaen" w:cs="Times New Roman"/>
        </w:rPr>
        <w:t>2</w:t>
      </w:r>
      <w:r w:rsidRPr="00664BB3">
        <w:rPr>
          <w:rFonts w:ascii="Sylfaen" w:eastAsia="Arial" w:hAnsi="Sylfaen" w:cs="Times New Roman"/>
          <w:spacing w:val="14"/>
        </w:rPr>
        <w:t xml:space="preserve"> </w:t>
      </w:r>
      <w:r w:rsidRPr="00664BB3">
        <w:rPr>
          <w:rFonts w:ascii="Sylfaen" w:eastAsia="Arial" w:hAnsi="Sylfaen" w:cs="Times New Roman"/>
          <w:spacing w:val="-2"/>
        </w:rPr>
        <w:t>l</w:t>
      </w:r>
      <w:r w:rsidRPr="00664BB3">
        <w:rPr>
          <w:rFonts w:ascii="Sylfaen" w:eastAsia="Arial" w:hAnsi="Sylfaen" w:cs="Times New Roman"/>
          <w:spacing w:val="-1"/>
        </w:rPr>
        <w:t>abo</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e</w:t>
      </w:r>
      <w:r w:rsidRPr="00664BB3">
        <w:rPr>
          <w:rFonts w:ascii="Sylfaen" w:eastAsia="Arial" w:hAnsi="Sylfaen" w:cs="Times New Roman"/>
          <w:spacing w:val="-3"/>
        </w:rPr>
        <w:t>s</w:t>
      </w:r>
      <w:r w:rsidRPr="00664BB3">
        <w:rPr>
          <w:rFonts w:ascii="Sylfaen" w:eastAsia="Arial" w:hAnsi="Sylfaen" w:cs="Times New Roman"/>
        </w:rPr>
        <w:t>,</w:t>
      </w:r>
      <w:r w:rsidRPr="00664BB3">
        <w:rPr>
          <w:rFonts w:ascii="Sylfaen" w:eastAsia="Arial" w:hAnsi="Sylfaen" w:cs="Times New Roman"/>
          <w:spacing w:val="15"/>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c</w:t>
      </w:r>
      <w:r w:rsidRPr="00664BB3">
        <w:rPr>
          <w:rFonts w:ascii="Sylfaen" w:eastAsia="Arial" w:hAnsi="Sylfaen" w:cs="Times New Roman"/>
          <w:spacing w:val="-2"/>
        </w:rPr>
        <w:t>l</w:t>
      </w:r>
      <w:r w:rsidRPr="00664BB3">
        <w:rPr>
          <w:rFonts w:ascii="Sylfaen" w:eastAsia="Arial" w:hAnsi="Sylfaen" w:cs="Times New Roman"/>
          <w:spacing w:val="-1"/>
        </w:rPr>
        <w:t>ud</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16"/>
        </w:rPr>
        <w:t xml:space="preserve"> </w:t>
      </w:r>
      <w:r w:rsidRPr="00664BB3">
        <w:rPr>
          <w:rFonts w:ascii="Sylfaen" w:eastAsia="Arial" w:hAnsi="Sylfaen" w:cs="Times New Roman"/>
          <w:spacing w:val="-1"/>
        </w:rPr>
        <w:t>14</w:t>
      </w:r>
      <w:r w:rsidRPr="00664BB3">
        <w:rPr>
          <w:rFonts w:ascii="Sylfaen" w:eastAsia="Arial" w:hAnsi="Sylfaen" w:cs="Times New Roman"/>
        </w:rPr>
        <w:t>3</w:t>
      </w:r>
      <w:r w:rsidRPr="00664BB3">
        <w:rPr>
          <w:rFonts w:ascii="Sylfaen" w:eastAsia="Arial" w:hAnsi="Sylfaen" w:cs="Times New Roman"/>
          <w:spacing w:val="14"/>
        </w:rPr>
        <w:t xml:space="preserve"> </w:t>
      </w:r>
      <w:r w:rsidRPr="00664BB3">
        <w:rPr>
          <w:rFonts w:ascii="Sylfaen" w:eastAsia="Arial" w:hAnsi="Sylfaen" w:cs="Times New Roman"/>
          <w:spacing w:val="-1"/>
        </w:rPr>
        <w:t>Na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ona</w:t>
      </w:r>
      <w:r w:rsidRPr="00664BB3">
        <w:rPr>
          <w:rFonts w:ascii="Sylfaen" w:eastAsia="Arial" w:hAnsi="Sylfaen" w:cs="Times New Roman"/>
        </w:rPr>
        <w:t>l</w:t>
      </w:r>
      <w:r w:rsidRPr="00664BB3">
        <w:rPr>
          <w:rFonts w:ascii="Sylfaen" w:eastAsia="Arial" w:hAnsi="Sylfaen" w:cs="Times New Roman"/>
          <w:spacing w:val="13"/>
        </w:rPr>
        <w:t xml:space="preserve"> </w:t>
      </w:r>
      <w:r w:rsidRPr="00664BB3">
        <w:rPr>
          <w:rFonts w:ascii="Sylfaen" w:eastAsia="Arial" w:hAnsi="Sylfaen" w:cs="Times New Roman"/>
          <w:spacing w:val="1"/>
        </w:rPr>
        <w:t>I</w:t>
      </w:r>
      <w:r w:rsidRPr="00664BB3">
        <w:rPr>
          <w:rFonts w:ascii="Sylfaen" w:eastAsia="Arial" w:hAnsi="Sylfaen" w:cs="Times New Roman"/>
          <w:spacing w:val="-3"/>
        </w:rPr>
        <w:t>n</w:t>
      </w:r>
      <w:r w:rsidRPr="00664BB3">
        <w:rPr>
          <w:rFonts w:ascii="Sylfaen" w:eastAsia="Arial" w:hAnsi="Sylfaen" w:cs="Times New Roman"/>
          <w:spacing w:val="1"/>
        </w:rPr>
        <w:t>f</w:t>
      </w:r>
      <w:r w:rsidRPr="00664BB3">
        <w:rPr>
          <w:rFonts w:ascii="Sylfaen" w:eastAsia="Arial" w:hAnsi="Sylfaen" w:cs="Times New Roman"/>
          <w:spacing w:val="-2"/>
        </w:rPr>
        <w:t>l</w:t>
      </w:r>
      <w:r w:rsidRPr="00664BB3">
        <w:rPr>
          <w:rFonts w:ascii="Sylfaen" w:eastAsia="Arial" w:hAnsi="Sylfaen" w:cs="Times New Roman"/>
          <w:spacing w:val="-1"/>
        </w:rPr>
        <w:t>ue</w:t>
      </w:r>
      <w:r w:rsidRPr="00664BB3">
        <w:rPr>
          <w:rFonts w:ascii="Sylfaen" w:eastAsia="Arial" w:hAnsi="Sylfaen" w:cs="Times New Roman"/>
        </w:rPr>
        <w:t>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16"/>
        </w:rPr>
        <w:t xml:space="preserve"> </w:t>
      </w:r>
      <w:proofErr w:type="spellStart"/>
      <w:r w:rsidRPr="00664BB3">
        <w:rPr>
          <w:rFonts w:ascii="Sylfaen" w:eastAsia="Arial" w:hAnsi="Sylfaen" w:cs="Times New Roman"/>
          <w:spacing w:val="-1"/>
        </w:rPr>
        <w:t>Cen</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s</w:t>
      </w:r>
      <w:proofErr w:type="spellEnd"/>
      <w:r w:rsidRPr="00664BB3">
        <w:rPr>
          <w:rFonts w:ascii="Sylfaen" w:eastAsia="Arial" w:hAnsi="Sylfaen" w:cs="Times New Roman"/>
          <w:spacing w:val="14"/>
        </w:rPr>
        <w:t xml:space="preserve"> </w:t>
      </w:r>
      <w:r w:rsidRPr="00664BB3">
        <w:rPr>
          <w:rFonts w:ascii="Sylfaen" w:eastAsia="Arial" w:hAnsi="Sylfaen" w:cs="Times New Roman"/>
        </w:rPr>
        <w:t>(</w:t>
      </w:r>
      <w:r w:rsidRPr="00664BB3">
        <w:rPr>
          <w:rFonts w:ascii="Sylfaen" w:eastAsia="Arial" w:hAnsi="Sylfaen" w:cs="Times New Roman"/>
          <w:spacing w:val="-1"/>
        </w:rPr>
        <w:t>N</w:t>
      </w:r>
      <w:r w:rsidRPr="00664BB3">
        <w:rPr>
          <w:rFonts w:ascii="Sylfaen" w:eastAsia="Arial" w:hAnsi="Sylfaen" w:cs="Times New Roman"/>
          <w:spacing w:val="1"/>
        </w:rPr>
        <w:t>I</w:t>
      </w:r>
      <w:r w:rsidRPr="00664BB3">
        <w:rPr>
          <w:rFonts w:ascii="Sylfaen" w:eastAsia="Arial" w:hAnsi="Sylfaen" w:cs="Times New Roman"/>
          <w:spacing w:val="-1"/>
        </w:rPr>
        <w:t>C</w:t>
      </w:r>
      <w:r w:rsidRPr="00664BB3">
        <w:rPr>
          <w:rFonts w:ascii="Sylfaen" w:eastAsia="Arial" w:hAnsi="Sylfaen" w:cs="Times New Roman"/>
          <w:spacing w:val="-3"/>
        </w:rPr>
        <w:t>s</w:t>
      </w:r>
      <w:r w:rsidRPr="00664BB3">
        <w:rPr>
          <w:rFonts w:ascii="Sylfaen" w:eastAsia="Arial" w:hAnsi="Sylfaen" w:cs="Times New Roman"/>
        </w:rPr>
        <w:t>)</w:t>
      </w:r>
      <w:r w:rsidRPr="00664BB3">
        <w:rPr>
          <w:rFonts w:ascii="Sylfaen" w:eastAsia="Arial" w:hAnsi="Sylfaen" w:cs="Times New Roman"/>
          <w:spacing w:val="13"/>
        </w:rPr>
        <w:t xml:space="preserve"> </w:t>
      </w:r>
      <w:r w:rsidRPr="00664BB3">
        <w:rPr>
          <w:rFonts w:ascii="Sylfaen" w:eastAsia="Arial" w:hAnsi="Sylfaen" w:cs="Times New Roman"/>
        </w:rPr>
        <w:t>s</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ea</w:t>
      </w:r>
      <w:r w:rsidRPr="00664BB3">
        <w:rPr>
          <w:rFonts w:ascii="Sylfaen" w:eastAsia="Arial" w:hAnsi="Sylfaen" w:cs="Times New Roman"/>
        </w:rPr>
        <w:t>d</w:t>
      </w:r>
      <w:r w:rsidRPr="00664BB3">
        <w:rPr>
          <w:rFonts w:ascii="Sylfaen" w:eastAsia="Arial" w:hAnsi="Sylfaen" w:cs="Times New Roman"/>
          <w:spacing w:val="14"/>
        </w:rPr>
        <w:t xml:space="preserve"> </w:t>
      </w:r>
      <w:r w:rsidRPr="00664BB3">
        <w:rPr>
          <w:rFonts w:ascii="Sylfaen" w:eastAsia="Arial" w:hAnsi="Sylfaen" w:cs="Times New Roman"/>
          <w:spacing w:val="-1"/>
        </w:rPr>
        <w:t>a</w:t>
      </w:r>
      <w:r w:rsidRPr="00664BB3">
        <w:rPr>
          <w:rFonts w:ascii="Sylfaen" w:eastAsia="Arial" w:hAnsi="Sylfaen" w:cs="Times New Roman"/>
        </w:rPr>
        <w:t>cr</w:t>
      </w:r>
      <w:r w:rsidRPr="00664BB3">
        <w:rPr>
          <w:rFonts w:ascii="Sylfaen" w:eastAsia="Arial" w:hAnsi="Sylfaen" w:cs="Times New Roman"/>
          <w:spacing w:val="-1"/>
        </w:rPr>
        <w:t>o</w:t>
      </w:r>
      <w:r w:rsidRPr="00664BB3">
        <w:rPr>
          <w:rFonts w:ascii="Sylfaen" w:eastAsia="Arial" w:hAnsi="Sylfaen" w:cs="Times New Roman"/>
        </w:rPr>
        <w:t>ss</w:t>
      </w:r>
      <w:r w:rsidRPr="00664BB3">
        <w:rPr>
          <w:rFonts w:ascii="Sylfaen" w:eastAsia="Arial" w:hAnsi="Sylfaen" w:cs="Times New Roman"/>
          <w:spacing w:val="14"/>
        </w:rPr>
        <w:t xml:space="preserve"> </w:t>
      </w:r>
      <w:r w:rsidRPr="00664BB3">
        <w:rPr>
          <w:rFonts w:ascii="Sylfaen" w:eastAsia="Arial" w:hAnsi="Sylfaen" w:cs="Times New Roman"/>
          <w:spacing w:val="-1"/>
        </w:rPr>
        <w:t>11</w:t>
      </w:r>
      <w:r w:rsidRPr="00664BB3">
        <w:rPr>
          <w:rFonts w:ascii="Sylfaen" w:eastAsia="Arial" w:hAnsi="Sylfaen" w:cs="Times New Roman"/>
        </w:rPr>
        <w:t xml:space="preserve">3 </w:t>
      </w:r>
      <w:r w:rsidRPr="00664BB3">
        <w:rPr>
          <w:rFonts w:ascii="Sylfaen" w:eastAsia="Arial" w:hAnsi="Sylfaen" w:cs="Times New Roman"/>
          <w:spacing w:val="-4"/>
        </w:rPr>
        <w:t>M</w:t>
      </w:r>
      <w:r w:rsidRPr="00664BB3">
        <w:rPr>
          <w:rFonts w:ascii="Sylfaen" w:eastAsia="Arial" w:hAnsi="Sylfaen" w:cs="Times New Roman"/>
          <w:spacing w:val="-1"/>
        </w:rPr>
        <w:t>e</w:t>
      </w:r>
      <w:r w:rsidRPr="00664BB3">
        <w:rPr>
          <w:rFonts w:ascii="Sylfaen" w:eastAsia="Arial" w:hAnsi="Sylfaen" w:cs="Times New Roman"/>
          <w:spacing w:val="1"/>
        </w:rPr>
        <w:t>m</w:t>
      </w:r>
      <w:r w:rsidRPr="00664BB3">
        <w:rPr>
          <w:rFonts w:ascii="Sylfaen" w:eastAsia="Arial" w:hAnsi="Sylfaen" w:cs="Times New Roman"/>
          <w:spacing w:val="-1"/>
        </w:rPr>
        <w:t>be</w:t>
      </w:r>
      <w:r w:rsidRPr="00664BB3">
        <w:rPr>
          <w:rFonts w:ascii="Sylfaen" w:eastAsia="Arial" w:hAnsi="Sylfaen" w:cs="Times New Roman"/>
        </w:rPr>
        <w:t>r</w:t>
      </w:r>
      <w:r w:rsidRPr="00664BB3">
        <w:rPr>
          <w:rFonts w:ascii="Sylfaen" w:eastAsia="Arial" w:hAnsi="Sylfaen" w:cs="Times New Roman"/>
          <w:spacing w:val="50"/>
        </w:rPr>
        <w:t xml:space="preserve"> </w:t>
      </w:r>
      <w:r w:rsidRPr="00664BB3">
        <w:rPr>
          <w:rFonts w:ascii="Sylfaen" w:eastAsia="Arial" w:hAnsi="Sylfaen" w:cs="Times New Roman"/>
          <w:spacing w:val="-1"/>
        </w:rPr>
        <w:t>S</w:t>
      </w:r>
      <w:r w:rsidRPr="00664BB3">
        <w:rPr>
          <w:rFonts w:ascii="Sylfaen" w:eastAsia="Arial" w:hAnsi="Sylfaen" w:cs="Times New Roman"/>
          <w:spacing w:val="1"/>
        </w:rPr>
        <w:t>t</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50"/>
        </w:rPr>
        <w:t xml:space="preserve"> </w:t>
      </w:r>
      <w:r w:rsidRPr="00664BB3">
        <w:rPr>
          <w:rFonts w:ascii="Sylfaen" w:eastAsia="Arial" w:hAnsi="Sylfaen" w:cs="Times New Roman"/>
        </w:rPr>
        <w:t>s</w:t>
      </w:r>
      <w:r w:rsidRPr="00664BB3">
        <w:rPr>
          <w:rFonts w:ascii="Sylfaen" w:eastAsia="Arial" w:hAnsi="Sylfaen" w:cs="Times New Roman"/>
          <w:spacing w:val="-2"/>
        </w:rPr>
        <w:t>i</w:t>
      </w:r>
      <w:r w:rsidRPr="00664BB3">
        <w:rPr>
          <w:rFonts w:ascii="Sylfaen" w:eastAsia="Arial" w:hAnsi="Sylfaen" w:cs="Times New Roman"/>
        </w:rPr>
        <w:t>x</w:t>
      </w:r>
      <w:r w:rsidRPr="00664BB3">
        <w:rPr>
          <w:rFonts w:ascii="Sylfaen" w:eastAsia="Arial" w:hAnsi="Sylfaen" w:cs="Times New Roman"/>
          <w:spacing w:val="42"/>
        </w:rPr>
        <w:t xml:space="preserve"> </w:t>
      </w:r>
      <w:r w:rsidRPr="00664BB3">
        <w:rPr>
          <w:rFonts w:ascii="Sylfaen" w:eastAsia="Arial" w:hAnsi="Sylfaen" w:cs="Times New Roman"/>
          <w:spacing w:val="2"/>
        </w:rPr>
        <w:t>W</w:t>
      </w:r>
      <w:r w:rsidRPr="00664BB3">
        <w:rPr>
          <w:rFonts w:ascii="Sylfaen" w:eastAsia="Arial" w:hAnsi="Sylfaen" w:cs="Times New Roman"/>
          <w:spacing w:val="-1"/>
        </w:rPr>
        <w:t>H</w:t>
      </w:r>
      <w:r w:rsidRPr="00664BB3">
        <w:rPr>
          <w:rFonts w:ascii="Sylfaen" w:eastAsia="Arial" w:hAnsi="Sylfaen" w:cs="Times New Roman"/>
        </w:rPr>
        <w:t>O</w:t>
      </w:r>
      <w:r w:rsidRPr="00664BB3">
        <w:rPr>
          <w:rFonts w:ascii="Sylfaen" w:eastAsia="Arial" w:hAnsi="Sylfaen" w:cs="Times New Roman"/>
          <w:spacing w:val="50"/>
        </w:rPr>
        <w:t xml:space="preserve"> </w:t>
      </w:r>
      <w:r w:rsidRPr="00664BB3">
        <w:rPr>
          <w:rFonts w:ascii="Sylfaen" w:eastAsia="Arial" w:hAnsi="Sylfaen" w:cs="Times New Roman"/>
          <w:spacing w:val="-1"/>
        </w:rPr>
        <w:t>Co</w:t>
      </w:r>
      <w:r w:rsidRPr="00664BB3">
        <w:rPr>
          <w:rFonts w:ascii="Sylfaen" w:eastAsia="Arial" w:hAnsi="Sylfaen" w:cs="Times New Roman"/>
          <w:spacing w:val="-2"/>
        </w:rPr>
        <w:t>ll</w:t>
      </w:r>
      <w:r w:rsidRPr="00664BB3">
        <w:rPr>
          <w:rFonts w:ascii="Sylfaen" w:eastAsia="Arial" w:hAnsi="Sylfaen" w:cs="Times New Roman"/>
          <w:spacing w:val="-1"/>
        </w:rPr>
        <w:t>abo</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51"/>
        </w:rPr>
        <w:t xml:space="preserve"> </w:t>
      </w:r>
      <w:proofErr w:type="spellStart"/>
      <w:r w:rsidRPr="00664BB3">
        <w:rPr>
          <w:rFonts w:ascii="Sylfaen" w:eastAsia="Arial" w:hAnsi="Sylfaen" w:cs="Times New Roman"/>
          <w:spacing w:val="-1"/>
        </w:rPr>
        <w:t>Ce</w:t>
      </w:r>
      <w:r w:rsidRPr="00664BB3">
        <w:rPr>
          <w:rFonts w:ascii="Sylfaen" w:eastAsia="Arial" w:hAnsi="Sylfaen" w:cs="Times New Roman"/>
          <w:spacing w:val="-3"/>
        </w:rPr>
        <w:t>n</w:t>
      </w:r>
      <w:r w:rsidRPr="00664BB3">
        <w:rPr>
          <w:rFonts w:ascii="Sylfaen" w:eastAsia="Arial" w:hAnsi="Sylfaen" w:cs="Times New Roman"/>
          <w:spacing w:val="1"/>
        </w:rPr>
        <w:t>t</w:t>
      </w:r>
      <w:r w:rsidRPr="00664BB3">
        <w:rPr>
          <w:rFonts w:ascii="Sylfaen" w:eastAsia="Arial" w:hAnsi="Sylfaen" w:cs="Times New Roman"/>
          <w:spacing w:val="-2"/>
        </w:rPr>
        <w:t>r</w:t>
      </w:r>
      <w:r w:rsidRPr="00664BB3">
        <w:rPr>
          <w:rFonts w:ascii="Sylfaen" w:eastAsia="Arial" w:hAnsi="Sylfaen" w:cs="Times New Roman"/>
          <w:spacing w:val="-1"/>
        </w:rPr>
        <w:t>e</w:t>
      </w:r>
      <w:r w:rsidRPr="00664BB3">
        <w:rPr>
          <w:rFonts w:ascii="Sylfaen" w:eastAsia="Arial" w:hAnsi="Sylfaen" w:cs="Times New Roman"/>
        </w:rPr>
        <w:t>s</w:t>
      </w:r>
      <w:proofErr w:type="spellEnd"/>
      <w:r w:rsidRPr="00664BB3">
        <w:rPr>
          <w:rFonts w:ascii="Sylfaen" w:eastAsia="Arial" w:hAnsi="Sylfaen" w:cs="Times New Roman"/>
          <w:spacing w:val="46"/>
        </w:rPr>
        <w:t xml:space="preserve"> </w:t>
      </w:r>
      <w:r w:rsidRPr="00664BB3">
        <w:rPr>
          <w:rFonts w:ascii="Sylfaen" w:eastAsia="Arial" w:hAnsi="Sylfaen" w:cs="Times New Roman"/>
          <w:spacing w:val="3"/>
        </w:rPr>
        <w:t>f</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51"/>
        </w:rPr>
        <w:t xml:space="preserve"> </w:t>
      </w:r>
      <w:r w:rsidRPr="00664BB3">
        <w:rPr>
          <w:rFonts w:ascii="Sylfaen" w:eastAsia="Arial" w:hAnsi="Sylfaen" w:cs="Times New Roman"/>
          <w:spacing w:val="-1"/>
        </w:rPr>
        <w:t>R</w:t>
      </w:r>
      <w:r w:rsidRPr="00664BB3">
        <w:rPr>
          <w:rFonts w:ascii="Sylfaen" w:eastAsia="Arial" w:hAnsi="Sylfaen" w:cs="Times New Roman"/>
          <w:spacing w:val="-3"/>
        </w:rPr>
        <w:t>e</w:t>
      </w:r>
      <w:r w:rsidRPr="00664BB3">
        <w:rPr>
          <w:rFonts w:ascii="Sylfaen" w:eastAsia="Arial" w:hAnsi="Sylfaen" w:cs="Times New Roman"/>
          <w:spacing w:val="3"/>
        </w:rPr>
        <w:t>f</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1"/>
        </w:rPr>
        <w:t>en</w:t>
      </w:r>
      <w:r w:rsidRPr="00664BB3">
        <w:rPr>
          <w:rFonts w:ascii="Sylfaen" w:eastAsia="Arial" w:hAnsi="Sylfaen" w:cs="Times New Roman"/>
        </w:rPr>
        <w:t>ce</w:t>
      </w:r>
      <w:r w:rsidRPr="00664BB3">
        <w:rPr>
          <w:rFonts w:ascii="Sylfaen" w:eastAsia="Arial" w:hAnsi="Sylfaen" w:cs="Times New Roman"/>
          <w:spacing w:val="48"/>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46"/>
        </w:rPr>
        <w:t xml:space="preserve"> </w:t>
      </w:r>
      <w:r w:rsidRPr="00664BB3">
        <w:rPr>
          <w:rFonts w:ascii="Sylfaen" w:eastAsia="Arial" w:hAnsi="Sylfaen" w:cs="Times New Roman"/>
          <w:spacing w:val="-1"/>
        </w:rPr>
        <w:t>Re</w:t>
      </w:r>
      <w:r w:rsidRPr="00664BB3">
        <w:rPr>
          <w:rFonts w:ascii="Sylfaen" w:eastAsia="Arial" w:hAnsi="Sylfaen" w:cs="Times New Roman"/>
        </w:rPr>
        <w:t>s</w:t>
      </w:r>
      <w:r w:rsidRPr="00664BB3">
        <w:rPr>
          <w:rFonts w:ascii="Sylfaen" w:eastAsia="Arial" w:hAnsi="Sylfaen" w:cs="Times New Roman"/>
          <w:spacing w:val="-1"/>
        </w:rPr>
        <w:t>ea</w:t>
      </w:r>
      <w:r w:rsidRPr="00664BB3">
        <w:rPr>
          <w:rFonts w:ascii="Sylfaen" w:eastAsia="Arial" w:hAnsi="Sylfaen" w:cs="Times New Roman"/>
        </w:rPr>
        <w:t>rch</w:t>
      </w:r>
      <w:r w:rsidRPr="00664BB3">
        <w:rPr>
          <w:rFonts w:ascii="Sylfaen" w:eastAsia="Arial" w:hAnsi="Sylfaen" w:cs="Times New Roman"/>
          <w:spacing w:val="48"/>
        </w:rPr>
        <w:t xml:space="preserve"> </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48"/>
        </w:rPr>
        <w:t xml:space="preserve"> </w:t>
      </w:r>
      <w:r w:rsidRPr="00664BB3">
        <w:rPr>
          <w:rFonts w:ascii="Sylfaen" w:eastAsia="Arial" w:hAnsi="Sylfaen" w:cs="Times New Roman"/>
          <w:spacing w:val="1"/>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 xml:space="preserve">a </w:t>
      </w:r>
      <w:r w:rsidRPr="00664BB3">
        <w:rPr>
          <w:rFonts w:ascii="Sylfaen" w:eastAsia="Arial" w:hAnsi="Sylfaen" w:cs="Times New Roman"/>
          <w:spacing w:val="-4"/>
        </w:rPr>
        <w:t>(</w:t>
      </w:r>
      <w:r w:rsidRPr="00664BB3">
        <w:rPr>
          <w:rFonts w:ascii="Sylfaen" w:eastAsia="Arial" w:hAnsi="Sylfaen" w:cs="Times New Roman"/>
          <w:spacing w:val="7"/>
        </w:rPr>
        <w:t>W</w:t>
      </w:r>
      <w:r w:rsidRPr="00664BB3">
        <w:rPr>
          <w:rFonts w:ascii="Sylfaen" w:eastAsia="Arial" w:hAnsi="Sylfaen" w:cs="Times New Roman"/>
          <w:spacing w:val="-4"/>
        </w:rPr>
        <w:t>H</w:t>
      </w:r>
      <w:r w:rsidRPr="00664BB3">
        <w:rPr>
          <w:rFonts w:ascii="Sylfaen" w:eastAsia="Arial" w:hAnsi="Sylfaen" w:cs="Times New Roman"/>
        </w:rPr>
        <w:t>O</w:t>
      </w:r>
      <w:r w:rsidRPr="00664BB3">
        <w:rPr>
          <w:rFonts w:ascii="Sylfaen" w:eastAsia="Arial" w:hAnsi="Sylfaen" w:cs="Times New Roman"/>
          <w:spacing w:val="47"/>
        </w:rPr>
        <w:t xml:space="preserve"> </w:t>
      </w:r>
      <w:r w:rsidRPr="00664BB3">
        <w:rPr>
          <w:rFonts w:ascii="Sylfaen" w:eastAsia="Arial" w:hAnsi="Sylfaen" w:cs="Times New Roman"/>
          <w:spacing w:val="-1"/>
        </w:rPr>
        <w:t>CC</w:t>
      </w:r>
      <w:r w:rsidRPr="00664BB3">
        <w:rPr>
          <w:rFonts w:ascii="Sylfaen" w:eastAsia="Arial" w:hAnsi="Sylfaen" w:cs="Times New Roman"/>
        </w:rPr>
        <w:t>s</w:t>
      </w:r>
      <w:r w:rsidRPr="00664BB3">
        <w:rPr>
          <w:rFonts w:ascii="Sylfaen" w:eastAsia="Arial" w:hAnsi="Sylfaen" w:cs="Times New Roman"/>
          <w:spacing w:val="-2"/>
        </w:rPr>
        <w:t>)</w:t>
      </w:r>
      <w:r w:rsidRPr="00664BB3">
        <w:rPr>
          <w:rFonts w:ascii="Sylfaen" w:eastAsia="Arial" w:hAnsi="Sylfaen" w:cs="Times New Roman"/>
        </w:rPr>
        <w:t>,</w:t>
      </w:r>
      <w:r w:rsidRPr="00664BB3">
        <w:rPr>
          <w:rFonts w:ascii="Sylfaen" w:eastAsia="Arial" w:hAnsi="Sylfaen" w:cs="Times New Roman"/>
          <w:spacing w:val="47"/>
        </w:rPr>
        <w:t xml:space="preserve"> </w:t>
      </w:r>
      <w:r w:rsidRPr="00664BB3">
        <w:rPr>
          <w:rFonts w:ascii="Sylfaen" w:eastAsia="Arial" w:hAnsi="Sylfaen" w:cs="Times New Roman"/>
          <w:spacing w:val="3"/>
        </w:rPr>
        <w:t>f</w:t>
      </w:r>
      <w:r w:rsidRPr="00664BB3">
        <w:rPr>
          <w:rFonts w:ascii="Sylfaen" w:eastAsia="Arial" w:hAnsi="Sylfaen" w:cs="Times New Roman"/>
          <w:spacing w:val="-1"/>
        </w:rPr>
        <w:t>o</w:t>
      </w:r>
      <w:r w:rsidRPr="00664BB3">
        <w:rPr>
          <w:rFonts w:ascii="Sylfaen" w:eastAsia="Arial" w:hAnsi="Sylfaen" w:cs="Times New Roman"/>
          <w:spacing w:val="-3"/>
        </w:rPr>
        <w:t>u</w:t>
      </w:r>
      <w:r w:rsidRPr="00664BB3">
        <w:rPr>
          <w:rFonts w:ascii="Sylfaen" w:eastAsia="Arial" w:hAnsi="Sylfaen" w:cs="Times New Roman"/>
        </w:rPr>
        <w:t>r</w:t>
      </w:r>
      <w:r w:rsidRPr="00664BB3">
        <w:rPr>
          <w:rFonts w:ascii="Sylfaen" w:eastAsia="Arial" w:hAnsi="Sylfaen" w:cs="Times New Roman"/>
          <w:spacing w:val="42"/>
        </w:rPr>
        <w:t xml:space="preserve"> </w:t>
      </w:r>
      <w:r w:rsidRPr="00664BB3">
        <w:rPr>
          <w:rFonts w:ascii="Sylfaen" w:eastAsia="Arial" w:hAnsi="Sylfaen" w:cs="Times New Roman"/>
          <w:spacing w:val="7"/>
        </w:rPr>
        <w:t>W</w:t>
      </w:r>
      <w:r w:rsidRPr="00664BB3">
        <w:rPr>
          <w:rFonts w:ascii="Sylfaen" w:eastAsia="Arial" w:hAnsi="Sylfaen" w:cs="Times New Roman"/>
          <w:spacing w:val="-4"/>
        </w:rPr>
        <w:t>H</w:t>
      </w:r>
      <w:r w:rsidRPr="00664BB3">
        <w:rPr>
          <w:rFonts w:ascii="Sylfaen" w:eastAsia="Arial" w:hAnsi="Sylfaen" w:cs="Times New Roman"/>
        </w:rPr>
        <w:t>O</w:t>
      </w:r>
      <w:r w:rsidRPr="00664BB3">
        <w:rPr>
          <w:rFonts w:ascii="Sylfaen" w:eastAsia="Arial" w:hAnsi="Sylfaen" w:cs="Times New Roman"/>
          <w:spacing w:val="47"/>
        </w:rPr>
        <w:t xml:space="preserve"> </w:t>
      </w:r>
      <w:r w:rsidRPr="00664BB3">
        <w:rPr>
          <w:rFonts w:ascii="Sylfaen" w:eastAsia="Arial" w:hAnsi="Sylfaen" w:cs="Times New Roman"/>
          <w:spacing w:val="-1"/>
        </w:rPr>
        <w:t>E</w:t>
      </w:r>
      <w:r w:rsidRPr="00664BB3">
        <w:rPr>
          <w:rFonts w:ascii="Sylfaen" w:eastAsia="Arial" w:hAnsi="Sylfaen" w:cs="Times New Roman"/>
        </w:rPr>
        <w:t>ss</w:t>
      </w:r>
      <w:r w:rsidRPr="00664BB3">
        <w:rPr>
          <w:rFonts w:ascii="Sylfaen" w:eastAsia="Arial" w:hAnsi="Sylfaen" w:cs="Times New Roman"/>
          <w:spacing w:val="-1"/>
        </w:rPr>
        <w:t>en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48"/>
        </w:rPr>
        <w:t xml:space="preserve"> </w:t>
      </w:r>
      <w:r w:rsidRPr="00664BB3">
        <w:rPr>
          <w:rFonts w:ascii="Sylfaen" w:eastAsia="Arial" w:hAnsi="Sylfaen" w:cs="Times New Roman"/>
          <w:spacing w:val="-1"/>
        </w:rPr>
        <w:t>Re</w:t>
      </w:r>
      <w:r w:rsidRPr="00664BB3">
        <w:rPr>
          <w:rFonts w:ascii="Sylfaen" w:eastAsia="Arial" w:hAnsi="Sylfaen" w:cs="Times New Roman"/>
          <w:spacing w:val="2"/>
        </w:rPr>
        <w:t>g</w:t>
      </w:r>
      <w:r w:rsidRPr="00664BB3">
        <w:rPr>
          <w:rFonts w:ascii="Sylfaen" w:eastAsia="Arial" w:hAnsi="Sylfaen" w:cs="Times New Roman"/>
          <w:spacing w:val="-1"/>
        </w:rPr>
        <w:t>u</w:t>
      </w:r>
      <w:r w:rsidRPr="00664BB3">
        <w:rPr>
          <w:rFonts w:ascii="Sylfaen" w:eastAsia="Arial" w:hAnsi="Sylfaen" w:cs="Times New Roman"/>
          <w:spacing w:val="-2"/>
        </w:rPr>
        <w:t>l</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1"/>
        </w:rPr>
        <w:t>o</w:t>
      </w:r>
      <w:r w:rsidRPr="00664BB3">
        <w:rPr>
          <w:rFonts w:ascii="Sylfaen" w:eastAsia="Arial" w:hAnsi="Sylfaen" w:cs="Times New Roman"/>
        </w:rPr>
        <w:t>ry</w:t>
      </w:r>
      <w:r w:rsidRPr="00664BB3">
        <w:rPr>
          <w:rFonts w:ascii="Sylfaen" w:eastAsia="Arial" w:hAnsi="Sylfaen" w:cs="Times New Roman"/>
          <w:spacing w:val="46"/>
        </w:rPr>
        <w:t xml:space="preserve"> </w:t>
      </w:r>
      <w:r w:rsidRPr="00664BB3">
        <w:rPr>
          <w:rFonts w:ascii="Sylfaen" w:eastAsia="Arial" w:hAnsi="Sylfaen" w:cs="Times New Roman"/>
          <w:spacing w:val="-3"/>
        </w:rPr>
        <w:t>L</w:t>
      </w:r>
      <w:r w:rsidRPr="00664BB3">
        <w:rPr>
          <w:rFonts w:ascii="Sylfaen" w:eastAsia="Arial" w:hAnsi="Sylfaen" w:cs="Times New Roman"/>
          <w:spacing w:val="-1"/>
        </w:rPr>
        <w:t>abo</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3"/>
        </w:rPr>
        <w:t>o</w:t>
      </w:r>
      <w:r w:rsidRPr="00664BB3">
        <w:rPr>
          <w:rFonts w:ascii="Sylfaen" w:eastAsia="Arial" w:hAnsi="Sylfaen" w:cs="Times New Roman"/>
        </w:rPr>
        <w:t>r</w:t>
      </w:r>
      <w:r w:rsidRPr="00664BB3">
        <w:rPr>
          <w:rFonts w:ascii="Sylfaen" w:eastAsia="Arial" w:hAnsi="Sylfaen" w:cs="Times New Roman"/>
          <w:spacing w:val="-1"/>
        </w:rPr>
        <w:t>ie</w:t>
      </w:r>
      <w:r w:rsidRPr="00664BB3">
        <w:rPr>
          <w:rFonts w:ascii="Sylfaen" w:eastAsia="Arial" w:hAnsi="Sylfaen" w:cs="Times New Roman"/>
        </w:rPr>
        <w:t>s</w:t>
      </w:r>
      <w:r w:rsidRPr="00664BB3">
        <w:rPr>
          <w:rFonts w:ascii="Sylfaen" w:eastAsia="Arial" w:hAnsi="Sylfaen" w:cs="Times New Roman"/>
          <w:spacing w:val="50"/>
        </w:rPr>
        <w:t xml:space="preserve"> </w:t>
      </w:r>
      <w:r w:rsidRPr="00664BB3">
        <w:rPr>
          <w:rFonts w:ascii="Sylfaen" w:eastAsia="Arial" w:hAnsi="Sylfaen" w:cs="Times New Roman"/>
          <w:spacing w:val="-7"/>
        </w:rPr>
        <w:t>(</w:t>
      </w:r>
      <w:r w:rsidRPr="00664BB3">
        <w:rPr>
          <w:rFonts w:ascii="Sylfaen" w:eastAsia="Arial" w:hAnsi="Sylfaen" w:cs="Times New Roman"/>
          <w:spacing w:val="7"/>
        </w:rPr>
        <w:t>W</w:t>
      </w:r>
      <w:r w:rsidRPr="00664BB3">
        <w:rPr>
          <w:rFonts w:ascii="Sylfaen" w:eastAsia="Arial" w:hAnsi="Sylfaen" w:cs="Times New Roman"/>
          <w:spacing w:val="-4"/>
        </w:rPr>
        <w:t>H</w:t>
      </w:r>
      <w:r w:rsidRPr="00664BB3">
        <w:rPr>
          <w:rFonts w:ascii="Sylfaen" w:eastAsia="Arial" w:hAnsi="Sylfaen" w:cs="Times New Roman"/>
        </w:rPr>
        <w:t>O</w:t>
      </w:r>
      <w:r w:rsidRPr="00664BB3">
        <w:rPr>
          <w:rFonts w:ascii="Sylfaen" w:eastAsia="Arial" w:hAnsi="Sylfaen" w:cs="Times New Roman"/>
          <w:spacing w:val="50"/>
        </w:rPr>
        <w:t xml:space="preserve"> </w:t>
      </w:r>
      <w:r w:rsidRPr="00664BB3">
        <w:rPr>
          <w:rFonts w:ascii="Sylfaen" w:eastAsia="Arial" w:hAnsi="Sylfaen" w:cs="Times New Roman"/>
          <w:spacing w:val="-1"/>
        </w:rPr>
        <w:t>ER</w:t>
      </w:r>
      <w:r w:rsidRPr="00664BB3">
        <w:rPr>
          <w:rFonts w:ascii="Sylfaen" w:eastAsia="Arial" w:hAnsi="Sylfaen" w:cs="Times New Roman"/>
          <w:spacing w:val="-3"/>
        </w:rPr>
        <w:t>L</w:t>
      </w:r>
      <w:r w:rsidRPr="00664BB3">
        <w:rPr>
          <w:rFonts w:ascii="Sylfaen" w:eastAsia="Arial" w:hAnsi="Sylfaen" w:cs="Times New Roman"/>
        </w:rPr>
        <w:t>s),</w:t>
      </w:r>
      <w:r w:rsidRPr="00664BB3">
        <w:rPr>
          <w:rFonts w:ascii="Sylfaen" w:eastAsia="Arial" w:hAnsi="Sylfaen" w:cs="Times New Roman"/>
          <w:spacing w:val="50"/>
        </w:rPr>
        <w:t xml:space="preserve"> </w:t>
      </w:r>
      <w:r w:rsidRPr="00664BB3">
        <w:rPr>
          <w:rFonts w:ascii="Sylfaen" w:eastAsia="Arial" w:hAnsi="Sylfaen" w:cs="Times New Roman"/>
          <w:spacing w:val="-3"/>
        </w:rPr>
        <w:t>a</w:t>
      </w:r>
      <w:r w:rsidRPr="00664BB3">
        <w:rPr>
          <w:rFonts w:ascii="Sylfaen" w:eastAsia="Arial" w:hAnsi="Sylfaen" w:cs="Times New Roman"/>
          <w:spacing w:val="-1"/>
        </w:rPr>
        <w:t>n</w:t>
      </w:r>
      <w:r w:rsidRPr="00664BB3">
        <w:rPr>
          <w:rFonts w:ascii="Sylfaen" w:eastAsia="Arial" w:hAnsi="Sylfaen" w:cs="Times New Roman"/>
        </w:rPr>
        <w:t>d</w:t>
      </w:r>
      <w:r w:rsidRPr="00664BB3">
        <w:rPr>
          <w:rFonts w:ascii="Sylfaen" w:eastAsia="Arial" w:hAnsi="Sylfaen" w:cs="Times New Roman"/>
          <w:spacing w:val="48"/>
        </w:rPr>
        <w:t xml:space="preserve"> </w:t>
      </w:r>
      <w:r w:rsidRPr="00664BB3">
        <w:rPr>
          <w:rFonts w:ascii="Sylfaen" w:eastAsia="Arial" w:hAnsi="Sylfaen" w:cs="Times New Roman"/>
          <w:spacing w:val="-1"/>
        </w:rPr>
        <w:t>1</w:t>
      </w:r>
      <w:r w:rsidRPr="00664BB3">
        <w:rPr>
          <w:rFonts w:ascii="Sylfaen" w:eastAsia="Arial" w:hAnsi="Sylfaen" w:cs="Times New Roman"/>
        </w:rPr>
        <w:t>3</w:t>
      </w:r>
      <w:r w:rsidRPr="00664BB3">
        <w:rPr>
          <w:rFonts w:ascii="Sylfaen" w:eastAsia="Arial" w:hAnsi="Sylfaen" w:cs="Times New Roman"/>
          <w:spacing w:val="41"/>
        </w:rPr>
        <w:t xml:space="preserve"> </w:t>
      </w:r>
      <w:r w:rsidRPr="00664BB3">
        <w:rPr>
          <w:rFonts w:ascii="Sylfaen" w:eastAsia="Arial" w:hAnsi="Sylfaen" w:cs="Times New Roman"/>
          <w:spacing w:val="7"/>
        </w:rPr>
        <w:t>W</w:t>
      </w:r>
      <w:r w:rsidRPr="00664BB3">
        <w:rPr>
          <w:rFonts w:ascii="Sylfaen" w:eastAsia="Arial" w:hAnsi="Sylfaen" w:cs="Times New Roman"/>
          <w:spacing w:val="-4"/>
        </w:rPr>
        <w:t>H</w:t>
      </w:r>
      <w:r w:rsidRPr="00664BB3">
        <w:rPr>
          <w:rFonts w:ascii="Sylfaen" w:eastAsia="Arial" w:hAnsi="Sylfaen" w:cs="Times New Roman"/>
        </w:rPr>
        <w:t>O</w:t>
      </w:r>
      <w:r w:rsidRPr="00664BB3">
        <w:rPr>
          <w:rFonts w:ascii="Sylfaen" w:eastAsia="Arial" w:hAnsi="Sylfaen" w:cs="Times New Roman"/>
          <w:spacing w:val="50"/>
        </w:rPr>
        <w:t xml:space="preserve"> </w:t>
      </w:r>
      <w:r w:rsidRPr="00664BB3">
        <w:rPr>
          <w:rFonts w:ascii="Sylfaen" w:eastAsia="Arial" w:hAnsi="Sylfaen" w:cs="Times New Roman"/>
          <w:spacing w:val="-1"/>
        </w:rPr>
        <w:t>H</w:t>
      </w:r>
      <w:r w:rsidRPr="00664BB3">
        <w:rPr>
          <w:rFonts w:ascii="Sylfaen" w:eastAsia="Arial" w:hAnsi="Sylfaen" w:cs="Times New Roman"/>
        </w:rPr>
        <w:t>5</w:t>
      </w:r>
      <w:r w:rsidRPr="00664BB3">
        <w:rPr>
          <w:rFonts w:ascii="Sylfaen" w:eastAsia="Arial" w:hAnsi="Sylfaen" w:cs="Times New Roman"/>
          <w:spacing w:val="-1"/>
        </w:rPr>
        <w:t xml:space="preserve"> Re</w:t>
      </w:r>
      <w:r w:rsidRPr="00664BB3">
        <w:rPr>
          <w:rFonts w:ascii="Sylfaen" w:eastAsia="Arial" w:hAnsi="Sylfaen" w:cs="Times New Roman"/>
          <w:spacing w:val="3"/>
        </w:rPr>
        <w:t>f</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1"/>
        </w:rPr>
        <w:t>en</w:t>
      </w:r>
      <w:r w:rsidRPr="00664BB3">
        <w:rPr>
          <w:rFonts w:ascii="Sylfaen" w:eastAsia="Arial" w:hAnsi="Sylfaen" w:cs="Times New Roman"/>
        </w:rPr>
        <w:t>ce</w:t>
      </w:r>
      <w:r w:rsidRPr="00664BB3">
        <w:rPr>
          <w:rFonts w:ascii="Sylfaen" w:eastAsia="Arial" w:hAnsi="Sylfaen" w:cs="Times New Roman"/>
          <w:spacing w:val="29"/>
        </w:rPr>
        <w:t xml:space="preserve"> </w:t>
      </w:r>
      <w:r w:rsidRPr="00664BB3">
        <w:rPr>
          <w:rFonts w:ascii="Sylfaen" w:eastAsia="Arial" w:hAnsi="Sylfaen" w:cs="Times New Roman"/>
          <w:spacing w:val="-1"/>
        </w:rPr>
        <w:t>Lab</w:t>
      </w:r>
      <w:r w:rsidRPr="00664BB3">
        <w:rPr>
          <w:rFonts w:ascii="Sylfaen" w:eastAsia="Arial" w:hAnsi="Sylfaen" w:cs="Times New Roman"/>
          <w:spacing w:val="-3"/>
        </w:rPr>
        <w:t>o</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3"/>
        </w:rPr>
        <w:t>o</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29"/>
        </w:rPr>
        <w:t xml:space="preserve"> </w:t>
      </w:r>
      <w:r w:rsidRPr="00664BB3">
        <w:rPr>
          <w:rFonts w:ascii="Sylfaen" w:eastAsia="Arial" w:hAnsi="Sylfaen" w:cs="Times New Roman"/>
          <w:spacing w:val="-4"/>
        </w:rPr>
        <w:t>(</w:t>
      </w:r>
      <w:r w:rsidRPr="00664BB3">
        <w:rPr>
          <w:rFonts w:ascii="Sylfaen" w:eastAsia="Arial" w:hAnsi="Sylfaen" w:cs="Times New Roman"/>
          <w:spacing w:val="7"/>
        </w:rPr>
        <w:t>W</w:t>
      </w:r>
      <w:r w:rsidRPr="00664BB3">
        <w:rPr>
          <w:rFonts w:ascii="Sylfaen" w:eastAsia="Arial" w:hAnsi="Sylfaen" w:cs="Times New Roman"/>
          <w:spacing w:val="-4"/>
        </w:rPr>
        <w:t>H</w:t>
      </w:r>
      <w:r w:rsidRPr="00664BB3">
        <w:rPr>
          <w:rFonts w:ascii="Sylfaen" w:eastAsia="Arial" w:hAnsi="Sylfaen" w:cs="Times New Roman"/>
        </w:rPr>
        <w:t>O</w:t>
      </w:r>
      <w:r w:rsidRPr="00664BB3">
        <w:rPr>
          <w:rFonts w:ascii="Sylfaen" w:eastAsia="Arial" w:hAnsi="Sylfaen" w:cs="Times New Roman"/>
          <w:spacing w:val="30"/>
        </w:rPr>
        <w:t xml:space="preserve"> </w:t>
      </w:r>
      <w:r w:rsidRPr="00664BB3">
        <w:rPr>
          <w:rFonts w:ascii="Sylfaen" w:eastAsia="Arial" w:hAnsi="Sylfaen" w:cs="Times New Roman"/>
          <w:spacing w:val="-1"/>
        </w:rPr>
        <w:t>H5RL</w:t>
      </w:r>
      <w:r w:rsidRPr="00664BB3">
        <w:rPr>
          <w:rFonts w:ascii="Sylfaen" w:eastAsia="Arial" w:hAnsi="Sylfaen" w:cs="Times New Roman"/>
        </w:rPr>
        <w:t>s</w:t>
      </w:r>
      <w:r w:rsidRPr="00664BB3">
        <w:rPr>
          <w:rFonts w:ascii="Sylfaen" w:eastAsia="Arial" w:hAnsi="Sylfaen" w:cs="Times New Roman"/>
          <w:spacing w:val="-2"/>
        </w:rPr>
        <w:t>)</w:t>
      </w:r>
      <w:r w:rsidRPr="00664BB3">
        <w:rPr>
          <w:rFonts w:ascii="Sylfaen" w:eastAsia="Arial" w:hAnsi="Sylfaen" w:cs="Times New Roman"/>
          <w:spacing w:val="-1"/>
        </w:rPr>
        <w:t>.</w:t>
      </w:r>
      <w:r w:rsidRPr="00664BB3">
        <w:rPr>
          <w:rFonts w:ascii="Sylfaen" w:eastAsia="Arial" w:hAnsi="Sylfaen" w:cs="Times New Roman"/>
          <w:spacing w:val="36"/>
          <w:position w:val="10"/>
        </w:rPr>
        <w:t xml:space="preserve"> </w:t>
      </w:r>
      <w:r w:rsidRPr="00664BB3">
        <w:rPr>
          <w:rFonts w:ascii="Sylfaen" w:eastAsia="Arial" w:hAnsi="Sylfaen" w:cs="Times New Roman"/>
          <w:spacing w:val="2"/>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28"/>
        </w:rPr>
        <w:t xml:space="preserve"> </w:t>
      </w:r>
      <w:r w:rsidRPr="00664BB3">
        <w:rPr>
          <w:rFonts w:ascii="Sylfaen" w:eastAsia="Arial" w:hAnsi="Sylfaen" w:cs="Times New Roman"/>
          <w:spacing w:val="-1"/>
        </w:rPr>
        <w:t>S</w:t>
      </w:r>
      <w:r w:rsidRPr="00664BB3">
        <w:rPr>
          <w:rFonts w:ascii="Sylfaen" w:eastAsia="Arial" w:hAnsi="Sylfaen" w:cs="Times New Roman"/>
          <w:spacing w:val="1"/>
        </w:rPr>
        <w:t>t</w:t>
      </w:r>
      <w:r w:rsidRPr="00664BB3">
        <w:rPr>
          <w:rFonts w:ascii="Sylfaen" w:eastAsia="Arial" w:hAnsi="Sylfaen" w:cs="Times New Roman"/>
          <w:spacing w:val="-1"/>
        </w:rPr>
        <w:t>anda</w:t>
      </w:r>
      <w:r w:rsidRPr="00664BB3">
        <w:rPr>
          <w:rFonts w:ascii="Sylfaen" w:eastAsia="Arial" w:hAnsi="Sylfaen" w:cs="Times New Roman"/>
        </w:rPr>
        <w:t>rd</w:t>
      </w:r>
      <w:r w:rsidRPr="00664BB3">
        <w:rPr>
          <w:rFonts w:ascii="Sylfaen" w:eastAsia="Arial" w:hAnsi="Sylfaen" w:cs="Times New Roman"/>
          <w:spacing w:val="30"/>
        </w:rPr>
        <w:t xml:space="preserve"> </w:t>
      </w:r>
      <w:r w:rsidRPr="00664BB3">
        <w:rPr>
          <w:rFonts w:ascii="Sylfaen" w:eastAsia="Arial" w:hAnsi="Sylfaen" w:cs="Times New Roman"/>
          <w:spacing w:val="-4"/>
        </w:rPr>
        <w:t>M</w:t>
      </w:r>
      <w:r w:rsidRPr="00664BB3">
        <w:rPr>
          <w:rFonts w:ascii="Sylfaen" w:eastAsia="Arial" w:hAnsi="Sylfaen" w:cs="Times New Roman"/>
          <w:spacing w:val="-1"/>
        </w:rPr>
        <w:t>a</w:t>
      </w:r>
      <w:r w:rsidRPr="00664BB3">
        <w:rPr>
          <w:rFonts w:ascii="Sylfaen" w:eastAsia="Arial" w:hAnsi="Sylfaen" w:cs="Times New Roman"/>
          <w:spacing w:val="1"/>
        </w:rPr>
        <w:t>t</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29"/>
        </w:rPr>
        <w:t xml:space="preserve"> </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3"/>
        </w:rPr>
        <w:t>ns</w:t>
      </w:r>
      <w:r w:rsidRPr="00664BB3">
        <w:rPr>
          <w:rFonts w:ascii="Sylfaen" w:eastAsia="Arial" w:hAnsi="Sylfaen" w:cs="Times New Roman"/>
          <w:spacing w:val="3"/>
        </w:rPr>
        <w:t>f</w:t>
      </w:r>
      <w:r w:rsidRPr="00664BB3">
        <w:rPr>
          <w:rFonts w:ascii="Sylfaen" w:eastAsia="Arial" w:hAnsi="Sylfaen" w:cs="Times New Roman"/>
          <w:spacing w:val="-1"/>
        </w:rPr>
        <w:t>e</w:t>
      </w:r>
      <w:r w:rsidRPr="00664BB3">
        <w:rPr>
          <w:rFonts w:ascii="Sylfaen" w:eastAsia="Arial" w:hAnsi="Sylfaen" w:cs="Times New Roman"/>
        </w:rPr>
        <w:t>r</w:t>
      </w:r>
      <w:r w:rsidRPr="00664BB3">
        <w:rPr>
          <w:rFonts w:ascii="Sylfaen" w:eastAsia="Arial" w:hAnsi="Sylfaen" w:cs="Times New Roman"/>
          <w:spacing w:val="32"/>
        </w:rPr>
        <w:t xml:space="preserve"> </w:t>
      </w:r>
      <w:r w:rsidRPr="00664BB3">
        <w:rPr>
          <w:rFonts w:ascii="Sylfaen" w:eastAsia="Arial" w:hAnsi="Sylfaen" w:cs="Times New Roman"/>
          <w:spacing w:val="-4"/>
        </w:rPr>
        <w:t>A</w:t>
      </w:r>
      <w:r w:rsidRPr="00664BB3">
        <w:rPr>
          <w:rFonts w:ascii="Sylfaen" w:eastAsia="Arial" w:hAnsi="Sylfaen" w:cs="Times New Roman"/>
          <w:spacing w:val="-1"/>
        </w:rPr>
        <w:t>g</w:t>
      </w:r>
      <w:r w:rsidRPr="00664BB3">
        <w:rPr>
          <w:rFonts w:ascii="Sylfaen" w:eastAsia="Arial" w:hAnsi="Sylfaen" w:cs="Times New Roman"/>
        </w:rPr>
        <w:t>r</w:t>
      </w:r>
      <w:r w:rsidRPr="00664BB3">
        <w:rPr>
          <w:rFonts w:ascii="Sylfaen" w:eastAsia="Arial" w:hAnsi="Sylfaen" w:cs="Times New Roman"/>
          <w:spacing w:val="-1"/>
        </w:rPr>
        <w:t>ee</w:t>
      </w:r>
      <w:r w:rsidRPr="00664BB3">
        <w:rPr>
          <w:rFonts w:ascii="Sylfaen" w:eastAsia="Arial" w:hAnsi="Sylfaen" w:cs="Times New Roman"/>
          <w:spacing w:val="1"/>
        </w:rPr>
        <w:t>m</w:t>
      </w:r>
      <w:r w:rsidRPr="00664BB3">
        <w:rPr>
          <w:rFonts w:ascii="Sylfaen" w:eastAsia="Arial" w:hAnsi="Sylfaen" w:cs="Times New Roman"/>
          <w:spacing w:val="-1"/>
        </w:rPr>
        <w:t>e</w:t>
      </w:r>
      <w:r w:rsidRPr="00664BB3">
        <w:rPr>
          <w:rFonts w:ascii="Sylfaen" w:eastAsia="Arial" w:hAnsi="Sylfaen" w:cs="Times New Roman"/>
          <w:spacing w:val="-3"/>
        </w:rPr>
        <w:t>n</w:t>
      </w:r>
      <w:r w:rsidRPr="00664BB3">
        <w:rPr>
          <w:rFonts w:ascii="Sylfaen" w:eastAsia="Arial" w:hAnsi="Sylfaen" w:cs="Times New Roman"/>
        </w:rPr>
        <w:t>t</w:t>
      </w:r>
      <w:r w:rsidRPr="00664BB3">
        <w:rPr>
          <w:rFonts w:ascii="Sylfaen" w:eastAsia="Arial" w:hAnsi="Sylfaen" w:cs="Times New Roman"/>
          <w:spacing w:val="32"/>
        </w:rPr>
        <w:t xml:space="preserve"> </w:t>
      </w:r>
      <w:r w:rsidRPr="00664BB3">
        <w:rPr>
          <w:rFonts w:ascii="Sylfaen" w:eastAsia="Arial" w:hAnsi="Sylfaen" w:cs="Times New Roman"/>
        </w:rPr>
        <w:t>1 (</w:t>
      </w:r>
      <w:r w:rsidRPr="00664BB3">
        <w:rPr>
          <w:rFonts w:ascii="Sylfaen" w:eastAsia="Arial" w:hAnsi="Sylfaen" w:cs="Times New Roman"/>
          <w:spacing w:val="-1"/>
        </w:rPr>
        <w:t>S</w:t>
      </w:r>
      <w:r w:rsidRPr="00664BB3">
        <w:rPr>
          <w:rFonts w:ascii="Sylfaen" w:eastAsia="Arial" w:hAnsi="Sylfaen" w:cs="Times New Roman"/>
          <w:spacing w:val="-4"/>
        </w:rPr>
        <w:t>M</w:t>
      </w:r>
      <w:r w:rsidRPr="00664BB3">
        <w:rPr>
          <w:rFonts w:ascii="Sylfaen" w:eastAsia="Arial" w:hAnsi="Sylfaen" w:cs="Times New Roman"/>
          <w:spacing w:val="2"/>
        </w:rPr>
        <w:t>T</w:t>
      </w:r>
      <w:r w:rsidRPr="00664BB3">
        <w:rPr>
          <w:rFonts w:ascii="Sylfaen" w:eastAsia="Arial" w:hAnsi="Sylfaen" w:cs="Times New Roman"/>
          <w:spacing w:val="-1"/>
        </w:rPr>
        <w:t>A1</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rPr>
        <w:t>c</w:t>
      </w:r>
      <w:r w:rsidRPr="00664BB3">
        <w:rPr>
          <w:rFonts w:ascii="Sylfaen" w:eastAsia="Arial" w:hAnsi="Sylfaen" w:cs="Times New Roman"/>
          <w:spacing w:val="-1"/>
        </w:rPr>
        <w:t>o</w:t>
      </w:r>
      <w:r w:rsidRPr="00664BB3">
        <w:rPr>
          <w:rFonts w:ascii="Sylfaen" w:eastAsia="Arial" w:hAnsi="Sylfaen" w:cs="Times New Roman"/>
          <w:spacing w:val="-3"/>
        </w:rPr>
        <w:t>n</w:t>
      </w:r>
      <w:r w:rsidRPr="00664BB3">
        <w:rPr>
          <w:rFonts w:ascii="Sylfaen" w:eastAsia="Arial" w:hAnsi="Sylfaen" w:cs="Times New Roman"/>
          <w:spacing w:val="1"/>
        </w:rPr>
        <w:t>t</w:t>
      </w:r>
      <w:r w:rsidRPr="00664BB3">
        <w:rPr>
          <w:rFonts w:ascii="Sylfaen" w:eastAsia="Arial" w:hAnsi="Sylfaen" w:cs="Times New Roman"/>
          <w:spacing w:val="-1"/>
        </w:rPr>
        <w:t>a</w:t>
      </w:r>
      <w:r w:rsidRPr="00664BB3">
        <w:rPr>
          <w:rFonts w:ascii="Sylfaen" w:eastAsia="Arial" w:hAnsi="Sylfaen" w:cs="Times New Roman"/>
          <w:spacing w:val="-2"/>
        </w:rPr>
        <w:t>i</w:t>
      </w:r>
      <w:r w:rsidRPr="00664BB3">
        <w:rPr>
          <w:rFonts w:ascii="Sylfaen" w:eastAsia="Arial" w:hAnsi="Sylfaen" w:cs="Times New Roman"/>
          <w:spacing w:val="-1"/>
        </w:rPr>
        <w:t>ne</w:t>
      </w:r>
      <w:r w:rsidRPr="00664BB3">
        <w:rPr>
          <w:rFonts w:ascii="Sylfaen" w:eastAsia="Arial" w:hAnsi="Sylfaen" w:cs="Times New Roman"/>
        </w:rPr>
        <w:t xml:space="preserve">d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1"/>
        </w:rPr>
        <w:t xml:space="preserve"> </w:t>
      </w:r>
      <w:r w:rsidRPr="00664BB3">
        <w:rPr>
          <w:rFonts w:ascii="Sylfaen" w:eastAsia="Arial" w:hAnsi="Sylfaen" w:cs="Times New Roman"/>
          <w:spacing w:val="-1"/>
        </w:rPr>
        <w:t>Anne</w:t>
      </w:r>
      <w:r w:rsidRPr="00664BB3">
        <w:rPr>
          <w:rFonts w:ascii="Sylfaen" w:eastAsia="Arial" w:hAnsi="Sylfaen" w:cs="Times New Roman"/>
        </w:rPr>
        <w:t>x</w:t>
      </w:r>
      <w:r w:rsidRPr="00664BB3">
        <w:rPr>
          <w:rFonts w:ascii="Sylfaen" w:eastAsia="Arial" w:hAnsi="Sylfaen" w:cs="Times New Roman"/>
          <w:spacing w:val="-2"/>
        </w:rPr>
        <w:t xml:space="preserve"> </w:t>
      </w:r>
      <w:r w:rsidRPr="00664BB3">
        <w:rPr>
          <w:rFonts w:ascii="Sylfaen" w:eastAsia="Arial" w:hAnsi="Sylfaen" w:cs="Times New Roman"/>
        </w:rPr>
        <w:t xml:space="preserve">1 </w:t>
      </w:r>
      <w:r w:rsidRPr="00664BB3">
        <w:rPr>
          <w:rFonts w:ascii="Sylfaen" w:eastAsia="Arial" w:hAnsi="Sylfaen" w:cs="Times New Roman"/>
          <w:spacing w:val="1"/>
        </w:rPr>
        <w:t>t</w:t>
      </w:r>
      <w:r w:rsidRPr="00664BB3">
        <w:rPr>
          <w:rFonts w:ascii="Sylfaen" w:eastAsia="Arial" w:hAnsi="Sylfaen" w:cs="Times New Roman"/>
        </w:rPr>
        <w:t xml:space="preserve">o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 xml:space="preserve">e </w:t>
      </w:r>
      <w:r w:rsidRPr="00664BB3">
        <w:rPr>
          <w:rFonts w:ascii="Sylfaen" w:eastAsia="Arial" w:hAnsi="Sylfaen" w:cs="Times New Roman"/>
          <w:spacing w:val="-1"/>
        </w:rPr>
        <w:t>P</w:t>
      </w:r>
      <w:r w:rsidRPr="00664BB3">
        <w:rPr>
          <w:rFonts w:ascii="Sylfaen" w:eastAsia="Arial" w:hAnsi="Sylfaen" w:cs="Times New Roman"/>
          <w:spacing w:val="1"/>
        </w:rPr>
        <w:t>I</w:t>
      </w:r>
      <w:r w:rsidRPr="00664BB3">
        <w:rPr>
          <w:rFonts w:ascii="Sylfaen" w:eastAsia="Arial" w:hAnsi="Sylfaen" w:cs="Times New Roman"/>
        </w:rPr>
        <w:t xml:space="preserve">P </w:t>
      </w:r>
      <w:r w:rsidRPr="00664BB3">
        <w:rPr>
          <w:rFonts w:ascii="Sylfaen" w:eastAsia="Arial" w:hAnsi="Sylfaen" w:cs="Times New Roman"/>
          <w:spacing w:val="-1"/>
        </w:rPr>
        <w:t>F</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spacing w:val="1"/>
        </w:rPr>
        <w:t>m</w:t>
      </w:r>
      <w:r w:rsidRPr="00664BB3">
        <w:rPr>
          <w:rFonts w:ascii="Sylfaen" w:eastAsia="Arial" w:hAnsi="Sylfaen" w:cs="Times New Roman"/>
          <w:spacing w:val="-3"/>
        </w:rPr>
        <w:t>e</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k</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spacing w:val="-2"/>
        </w:rPr>
        <w:t>i</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rPr>
        <w:t xml:space="preserve">a </w:t>
      </w:r>
      <w:r w:rsidRPr="00664BB3">
        <w:rPr>
          <w:rFonts w:ascii="Sylfaen" w:eastAsia="Arial" w:hAnsi="Sylfaen" w:cs="Times New Roman"/>
          <w:spacing w:val="-1"/>
        </w:rPr>
        <w:t>b</w:t>
      </w:r>
      <w:r w:rsidRPr="00664BB3">
        <w:rPr>
          <w:rFonts w:ascii="Sylfaen" w:eastAsia="Arial" w:hAnsi="Sylfaen" w:cs="Times New Roman"/>
          <w:spacing w:val="-2"/>
        </w:rPr>
        <w:t>i</w:t>
      </w:r>
      <w:r w:rsidRPr="00664BB3">
        <w:rPr>
          <w:rFonts w:ascii="Sylfaen" w:eastAsia="Arial" w:hAnsi="Sylfaen" w:cs="Times New Roman"/>
          <w:spacing w:val="-1"/>
        </w:rPr>
        <w:t>nd</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3"/>
        </w:rPr>
        <w:t xml:space="preserve"> </w:t>
      </w:r>
      <w:r w:rsidRPr="00664BB3">
        <w:rPr>
          <w:rFonts w:ascii="Sylfaen" w:eastAsia="Arial" w:hAnsi="Sylfaen" w:cs="Times New Roman"/>
        </w:rPr>
        <w:t>c</w:t>
      </w:r>
      <w:r w:rsidRPr="00664BB3">
        <w:rPr>
          <w:rFonts w:ascii="Sylfaen" w:eastAsia="Arial" w:hAnsi="Sylfaen" w:cs="Times New Roman"/>
          <w:spacing w:val="-1"/>
        </w:rPr>
        <w:t>o</w:t>
      </w:r>
      <w:r w:rsidRPr="00664BB3">
        <w:rPr>
          <w:rFonts w:ascii="Sylfaen" w:eastAsia="Arial" w:hAnsi="Sylfaen" w:cs="Times New Roman"/>
          <w:spacing w:val="-3"/>
        </w:rPr>
        <w:t>n</w:t>
      </w:r>
      <w:r w:rsidRPr="00664BB3">
        <w:rPr>
          <w:rFonts w:ascii="Sylfaen" w:eastAsia="Arial" w:hAnsi="Sylfaen" w:cs="Times New Roman"/>
          <w:spacing w:val="1"/>
        </w:rPr>
        <w:t>t</w:t>
      </w:r>
      <w:r w:rsidRPr="00664BB3">
        <w:rPr>
          <w:rFonts w:ascii="Sylfaen" w:eastAsia="Arial" w:hAnsi="Sylfaen" w:cs="Times New Roman"/>
          <w:spacing w:val="-2"/>
        </w:rPr>
        <w:t>r</w:t>
      </w:r>
      <w:r w:rsidRPr="00664BB3">
        <w:rPr>
          <w:rFonts w:ascii="Sylfaen" w:eastAsia="Arial" w:hAnsi="Sylfaen" w:cs="Times New Roman"/>
          <w:spacing w:val="-3"/>
        </w:rPr>
        <w:t>a</w:t>
      </w:r>
      <w:r w:rsidRPr="00664BB3">
        <w:rPr>
          <w:rFonts w:ascii="Sylfaen" w:eastAsia="Arial" w:hAnsi="Sylfaen" w:cs="Times New Roman"/>
        </w:rPr>
        <w:t>ct</w:t>
      </w:r>
      <w:r w:rsidRPr="00664BB3">
        <w:rPr>
          <w:rFonts w:ascii="Sylfaen" w:eastAsia="Arial" w:hAnsi="Sylfaen" w:cs="Times New Roman"/>
          <w:spacing w:val="2"/>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spacing w:val="-3"/>
        </w:rPr>
        <w:t>a</w:t>
      </w:r>
      <w:r w:rsidRPr="00664BB3">
        <w:rPr>
          <w:rFonts w:ascii="Sylfaen" w:eastAsia="Arial" w:hAnsi="Sylfaen" w:cs="Times New Roman"/>
        </w:rPr>
        <w:t>t</w:t>
      </w:r>
      <w:r w:rsidRPr="00664BB3">
        <w:rPr>
          <w:rFonts w:ascii="Sylfaen" w:eastAsia="Arial" w:hAnsi="Sylfaen" w:cs="Times New Roman"/>
          <w:spacing w:val="2"/>
        </w:rPr>
        <w:t xml:space="preserve"> </w:t>
      </w:r>
      <w:r w:rsidRPr="00664BB3">
        <w:rPr>
          <w:rFonts w:ascii="Sylfaen" w:eastAsia="Arial" w:hAnsi="Sylfaen" w:cs="Times New Roman"/>
          <w:spacing w:val="-1"/>
        </w:rPr>
        <w:t>e</w:t>
      </w:r>
      <w:r w:rsidRPr="00664BB3">
        <w:rPr>
          <w:rFonts w:ascii="Sylfaen" w:eastAsia="Arial" w:hAnsi="Sylfaen" w:cs="Times New Roman"/>
          <w:spacing w:val="-3"/>
        </w:rPr>
        <w:t>s</w:t>
      </w:r>
      <w:r w:rsidRPr="00664BB3">
        <w:rPr>
          <w:rFonts w:ascii="Sylfaen" w:eastAsia="Arial" w:hAnsi="Sylfaen" w:cs="Times New Roman"/>
          <w:spacing w:val="1"/>
        </w:rPr>
        <w:t>t</w:t>
      </w:r>
      <w:r w:rsidRPr="00664BB3">
        <w:rPr>
          <w:rFonts w:ascii="Sylfaen" w:eastAsia="Arial" w:hAnsi="Sylfaen" w:cs="Times New Roman"/>
          <w:spacing w:val="-1"/>
        </w:rPr>
        <w:t>ab</w:t>
      </w:r>
      <w:r w:rsidRPr="00664BB3">
        <w:rPr>
          <w:rFonts w:ascii="Sylfaen" w:eastAsia="Arial" w:hAnsi="Sylfaen" w:cs="Times New Roman"/>
          <w:spacing w:val="-2"/>
        </w:rPr>
        <w:t>li</w:t>
      </w:r>
      <w:r w:rsidRPr="00664BB3">
        <w:rPr>
          <w:rFonts w:ascii="Sylfaen" w:eastAsia="Arial" w:hAnsi="Sylfaen" w:cs="Times New Roman"/>
        </w:rPr>
        <w:t>s</w:t>
      </w:r>
      <w:r w:rsidRPr="00664BB3">
        <w:rPr>
          <w:rFonts w:ascii="Sylfaen" w:eastAsia="Arial" w:hAnsi="Sylfaen" w:cs="Times New Roman"/>
          <w:spacing w:val="-1"/>
        </w:rPr>
        <w:t>he</w:t>
      </w:r>
      <w:r w:rsidRPr="00664BB3">
        <w:rPr>
          <w:rFonts w:ascii="Sylfaen" w:eastAsia="Arial" w:hAnsi="Sylfaen" w:cs="Times New Roman"/>
        </w:rPr>
        <w:t>s</w:t>
      </w:r>
      <w:r w:rsidRPr="00664BB3">
        <w:rPr>
          <w:rFonts w:ascii="Sylfaen" w:eastAsia="Arial" w:hAnsi="Sylfaen" w:cs="Times New Roman"/>
          <w:spacing w:val="1"/>
        </w:rPr>
        <w:t xml:space="preserve"> t</w:t>
      </w:r>
      <w:r w:rsidRPr="00664BB3">
        <w:rPr>
          <w:rFonts w:ascii="Sylfaen" w:eastAsia="Arial" w:hAnsi="Sylfaen" w:cs="Times New Roman"/>
          <w:spacing w:val="-1"/>
        </w:rPr>
        <w:t>h</w:t>
      </w:r>
      <w:r w:rsidRPr="00664BB3">
        <w:rPr>
          <w:rFonts w:ascii="Sylfaen" w:eastAsia="Arial" w:hAnsi="Sylfaen" w:cs="Times New Roman"/>
        </w:rPr>
        <w:t>e c</w:t>
      </w:r>
      <w:r w:rsidRPr="00664BB3">
        <w:rPr>
          <w:rFonts w:ascii="Sylfaen" w:eastAsia="Arial" w:hAnsi="Sylfaen" w:cs="Times New Roman"/>
          <w:spacing w:val="-1"/>
        </w:rPr>
        <w:t>ond</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6"/>
        </w:rPr>
        <w:t xml:space="preserve"> </w:t>
      </w:r>
      <w:r w:rsidRPr="00664BB3">
        <w:rPr>
          <w:rFonts w:ascii="Sylfaen" w:eastAsia="Arial" w:hAnsi="Sylfaen" w:cs="Times New Roman"/>
          <w:spacing w:val="-1"/>
        </w:rPr>
        <w:t>unde</w:t>
      </w:r>
      <w:r w:rsidRPr="00664BB3">
        <w:rPr>
          <w:rFonts w:ascii="Sylfaen" w:eastAsia="Arial" w:hAnsi="Sylfaen" w:cs="Times New Roman"/>
        </w:rPr>
        <w:t>r</w:t>
      </w:r>
      <w:r w:rsidRPr="00664BB3">
        <w:rPr>
          <w:rFonts w:ascii="Sylfaen" w:eastAsia="Arial" w:hAnsi="Sylfaen" w:cs="Times New Roman"/>
          <w:spacing w:val="4"/>
        </w:rPr>
        <w:t xml:space="preserve"> </w:t>
      </w:r>
      <w:r w:rsidRPr="00664BB3">
        <w:rPr>
          <w:rFonts w:ascii="Sylfaen" w:eastAsia="Arial" w:hAnsi="Sylfaen" w:cs="Times New Roman"/>
          <w:spacing w:val="-4"/>
        </w:rPr>
        <w:t>w</w:t>
      </w:r>
      <w:r w:rsidRPr="00664BB3">
        <w:rPr>
          <w:rFonts w:ascii="Sylfaen" w:eastAsia="Arial" w:hAnsi="Sylfaen" w:cs="Times New Roman"/>
          <w:spacing w:val="-1"/>
        </w:rPr>
        <w:t>h</w:t>
      </w:r>
      <w:r w:rsidRPr="00664BB3">
        <w:rPr>
          <w:rFonts w:ascii="Sylfaen" w:eastAsia="Arial" w:hAnsi="Sylfaen" w:cs="Times New Roman"/>
          <w:spacing w:val="-2"/>
        </w:rPr>
        <w:t>i</w:t>
      </w:r>
      <w:r w:rsidRPr="00664BB3">
        <w:rPr>
          <w:rFonts w:ascii="Sylfaen" w:eastAsia="Arial" w:hAnsi="Sylfaen" w:cs="Times New Roman"/>
        </w:rPr>
        <w:t>ch</w:t>
      </w:r>
      <w:r w:rsidRPr="00664BB3">
        <w:rPr>
          <w:rFonts w:ascii="Sylfaen" w:eastAsia="Arial" w:hAnsi="Sylfaen" w:cs="Times New Roman"/>
          <w:spacing w:val="5"/>
        </w:rPr>
        <w:t xml:space="preserve"> </w:t>
      </w:r>
      <w:r w:rsidRPr="00664BB3">
        <w:rPr>
          <w:rFonts w:ascii="Sylfaen" w:eastAsia="Arial" w:hAnsi="Sylfaen" w:cs="Times New Roman"/>
          <w:spacing w:val="1"/>
        </w:rPr>
        <w:t>GI</w:t>
      </w:r>
      <w:r w:rsidRPr="00664BB3">
        <w:rPr>
          <w:rFonts w:ascii="Sylfaen" w:eastAsia="Arial" w:hAnsi="Sylfaen" w:cs="Times New Roman"/>
          <w:spacing w:val="-1"/>
        </w:rPr>
        <w:t>SR</w:t>
      </w:r>
      <w:r w:rsidRPr="00664BB3">
        <w:rPr>
          <w:rFonts w:ascii="Sylfaen" w:eastAsia="Arial" w:hAnsi="Sylfaen" w:cs="Times New Roman"/>
        </w:rPr>
        <w:t>S</w:t>
      </w:r>
      <w:r w:rsidRPr="00664BB3">
        <w:rPr>
          <w:rFonts w:ascii="Sylfaen" w:eastAsia="Arial" w:hAnsi="Sylfaen" w:cs="Times New Roman"/>
          <w:spacing w:val="5"/>
        </w:rPr>
        <w:t xml:space="preserve"> </w:t>
      </w:r>
      <w:r w:rsidRPr="00664BB3">
        <w:rPr>
          <w:rFonts w:ascii="Sylfaen" w:eastAsia="Arial" w:hAnsi="Sylfaen" w:cs="Times New Roman"/>
          <w:spacing w:val="-2"/>
        </w:rPr>
        <w:t>l</w:t>
      </w:r>
      <w:r w:rsidRPr="00664BB3">
        <w:rPr>
          <w:rFonts w:ascii="Sylfaen" w:eastAsia="Arial" w:hAnsi="Sylfaen" w:cs="Times New Roman"/>
          <w:spacing w:val="-1"/>
        </w:rPr>
        <w:t>abo</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3"/>
        </w:rPr>
        <w:t xml:space="preserve"> </w:t>
      </w:r>
      <w:r w:rsidRPr="00664BB3">
        <w:rPr>
          <w:rFonts w:ascii="Sylfaen" w:eastAsia="Arial" w:hAnsi="Sylfaen" w:cs="Times New Roman"/>
          <w:spacing w:val="-1"/>
        </w:rPr>
        <w:t>e</w:t>
      </w:r>
      <w:r w:rsidRPr="00664BB3">
        <w:rPr>
          <w:rFonts w:ascii="Sylfaen" w:eastAsia="Arial" w:hAnsi="Sylfaen" w:cs="Times New Roman"/>
          <w:spacing w:val="-3"/>
        </w:rPr>
        <w:t>x</w:t>
      </w:r>
      <w:r w:rsidRPr="00664BB3">
        <w:rPr>
          <w:rFonts w:ascii="Sylfaen" w:eastAsia="Arial" w:hAnsi="Sylfaen" w:cs="Times New Roman"/>
        </w:rPr>
        <w:t>c</w:t>
      </w:r>
      <w:r w:rsidRPr="00664BB3">
        <w:rPr>
          <w:rFonts w:ascii="Sylfaen" w:eastAsia="Arial" w:hAnsi="Sylfaen" w:cs="Times New Roman"/>
          <w:spacing w:val="-1"/>
        </w:rPr>
        <w:t>han</w:t>
      </w:r>
      <w:r w:rsidRPr="00664BB3">
        <w:rPr>
          <w:rFonts w:ascii="Sylfaen" w:eastAsia="Arial" w:hAnsi="Sylfaen" w:cs="Times New Roman"/>
          <w:spacing w:val="2"/>
        </w:rPr>
        <w:t>g</w:t>
      </w:r>
      <w:r w:rsidRPr="00664BB3">
        <w:rPr>
          <w:rFonts w:ascii="Sylfaen" w:eastAsia="Arial" w:hAnsi="Sylfaen" w:cs="Times New Roman"/>
        </w:rPr>
        <w:t>e</w:t>
      </w:r>
      <w:r w:rsidRPr="00664BB3">
        <w:rPr>
          <w:rFonts w:ascii="Sylfaen" w:eastAsia="Arial" w:hAnsi="Sylfaen" w:cs="Times New Roman"/>
          <w:spacing w:val="4"/>
        </w:rPr>
        <w:t xml:space="preserve"> </w:t>
      </w:r>
      <w:r w:rsidRPr="00664BB3">
        <w:rPr>
          <w:rFonts w:ascii="Sylfaen" w:eastAsia="Arial" w:hAnsi="Sylfaen" w:cs="Times New Roman"/>
          <w:spacing w:val="-1"/>
        </w:rPr>
        <w:t>P</w:t>
      </w:r>
      <w:r w:rsidRPr="00664BB3">
        <w:rPr>
          <w:rFonts w:ascii="Sylfaen" w:eastAsia="Arial" w:hAnsi="Sylfaen" w:cs="Times New Roman"/>
          <w:spacing w:val="1"/>
        </w:rPr>
        <w:t>I</w:t>
      </w:r>
      <w:r w:rsidRPr="00664BB3">
        <w:rPr>
          <w:rFonts w:ascii="Sylfaen" w:eastAsia="Arial" w:hAnsi="Sylfaen" w:cs="Times New Roman"/>
        </w:rPr>
        <w:t>P</w:t>
      </w:r>
      <w:r w:rsidRPr="00664BB3">
        <w:rPr>
          <w:rFonts w:ascii="Sylfaen" w:eastAsia="Arial" w:hAnsi="Sylfaen" w:cs="Times New Roman"/>
          <w:spacing w:val="5"/>
        </w:rPr>
        <w:t xml:space="preserve"> </w:t>
      </w:r>
      <w:r w:rsidRPr="00664BB3">
        <w:rPr>
          <w:rFonts w:ascii="Sylfaen" w:eastAsia="Arial" w:hAnsi="Sylfaen" w:cs="Times New Roman"/>
          <w:spacing w:val="-1"/>
        </w:rPr>
        <w:t>b</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spacing w:val="-2"/>
        </w:rPr>
        <w:t>l</w:t>
      </w:r>
      <w:r w:rsidRPr="00664BB3">
        <w:rPr>
          <w:rFonts w:ascii="Sylfaen" w:eastAsia="Arial" w:hAnsi="Sylfaen" w:cs="Times New Roman"/>
          <w:spacing w:val="-3"/>
        </w:rPr>
        <w:t>o</w:t>
      </w:r>
      <w:r w:rsidRPr="00664BB3">
        <w:rPr>
          <w:rFonts w:ascii="Sylfaen" w:eastAsia="Arial" w:hAnsi="Sylfaen" w:cs="Times New Roman"/>
          <w:spacing w:val="2"/>
        </w:rPr>
        <w:t>g</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5"/>
        </w:rPr>
        <w:t xml:space="preserve"> </w:t>
      </w:r>
      <w:r w:rsidRPr="00664BB3">
        <w:rPr>
          <w:rFonts w:ascii="Sylfaen" w:eastAsia="Arial" w:hAnsi="Sylfaen" w:cs="Times New Roman"/>
          <w:spacing w:val="1"/>
        </w:rPr>
        <w:t>m</w:t>
      </w:r>
      <w:r w:rsidRPr="00664BB3">
        <w:rPr>
          <w:rFonts w:ascii="Sylfaen" w:eastAsia="Arial" w:hAnsi="Sylfaen" w:cs="Times New Roman"/>
          <w:spacing w:val="-3"/>
        </w:rPr>
        <w:t>a</w:t>
      </w:r>
      <w:r w:rsidRPr="00664BB3">
        <w:rPr>
          <w:rFonts w:ascii="Sylfaen" w:eastAsia="Arial" w:hAnsi="Sylfaen" w:cs="Times New Roman"/>
          <w:spacing w:val="1"/>
        </w:rPr>
        <w:t>t</w:t>
      </w:r>
      <w:r w:rsidRPr="00664BB3">
        <w:rPr>
          <w:rFonts w:ascii="Sylfaen" w:eastAsia="Arial" w:hAnsi="Sylfaen" w:cs="Times New Roman"/>
          <w:spacing w:val="-3"/>
        </w:rPr>
        <w:t>e</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spacing w:val="-2"/>
        </w:rPr>
        <w:t>l</w:t>
      </w:r>
      <w:r w:rsidRPr="00664BB3">
        <w:rPr>
          <w:rFonts w:ascii="Sylfaen" w:eastAsia="Arial" w:hAnsi="Sylfaen" w:cs="Times New Roman"/>
        </w:rPr>
        <w:t>s</w:t>
      </w:r>
      <w:r w:rsidRPr="00664BB3">
        <w:rPr>
          <w:rFonts w:ascii="Sylfaen" w:eastAsia="Arial" w:hAnsi="Sylfaen" w:cs="Times New Roman"/>
          <w:spacing w:val="6"/>
        </w:rPr>
        <w:t xml:space="preserve"> </w:t>
      </w:r>
      <w:r w:rsidRPr="00664BB3">
        <w:rPr>
          <w:rFonts w:ascii="Sylfaen" w:eastAsia="Arial" w:hAnsi="Sylfaen" w:cs="Times New Roman"/>
        </w:rPr>
        <w:t>(</w:t>
      </w:r>
      <w:r w:rsidRPr="00664BB3">
        <w:rPr>
          <w:rFonts w:ascii="Sylfaen" w:eastAsia="Arial" w:hAnsi="Sylfaen" w:cs="Times New Roman"/>
          <w:spacing w:val="-1"/>
        </w:rPr>
        <w:t>P</w:t>
      </w:r>
      <w:r w:rsidRPr="00664BB3">
        <w:rPr>
          <w:rFonts w:ascii="Sylfaen" w:eastAsia="Arial" w:hAnsi="Sylfaen" w:cs="Times New Roman"/>
          <w:spacing w:val="1"/>
        </w:rPr>
        <w:t>I</w:t>
      </w:r>
      <w:r w:rsidRPr="00664BB3">
        <w:rPr>
          <w:rFonts w:ascii="Sylfaen" w:eastAsia="Arial" w:hAnsi="Sylfaen" w:cs="Times New Roman"/>
        </w:rPr>
        <w:t>P</w:t>
      </w:r>
      <w:r w:rsidRPr="00664BB3">
        <w:rPr>
          <w:rFonts w:ascii="Sylfaen" w:eastAsia="Arial" w:hAnsi="Sylfaen" w:cs="Times New Roman"/>
          <w:spacing w:val="2"/>
        </w:rPr>
        <w:t xml:space="preserve"> </w:t>
      </w:r>
      <w:r w:rsidRPr="00664BB3">
        <w:rPr>
          <w:rFonts w:ascii="Sylfaen" w:eastAsia="Arial" w:hAnsi="Sylfaen" w:cs="Times New Roman"/>
          <w:spacing w:val="-1"/>
        </w:rPr>
        <w:t>B</w:t>
      </w:r>
      <w:r w:rsidRPr="00664BB3">
        <w:rPr>
          <w:rFonts w:ascii="Sylfaen" w:eastAsia="Arial" w:hAnsi="Sylfaen" w:cs="Times New Roman"/>
          <w:spacing w:val="-4"/>
        </w:rPr>
        <w:t>M</w:t>
      </w:r>
      <w:r w:rsidRPr="00664BB3">
        <w:rPr>
          <w:rFonts w:ascii="Sylfaen" w:eastAsia="Arial" w:hAnsi="Sylfaen" w:cs="Times New Roman"/>
        </w:rPr>
        <w:t>)</w:t>
      </w:r>
      <w:r w:rsidRPr="00664BB3">
        <w:rPr>
          <w:rFonts w:ascii="Sylfaen" w:eastAsia="Arial" w:hAnsi="Sylfaen" w:cs="Times New Roman"/>
          <w:spacing w:val="7"/>
        </w:rPr>
        <w:t xml:space="preserve"> </w:t>
      </w:r>
      <w:r w:rsidRPr="00664BB3">
        <w:rPr>
          <w:rFonts w:ascii="Sylfaen" w:eastAsia="Arial" w:hAnsi="Sylfaen" w:cs="Times New Roman"/>
          <w:spacing w:val="-1"/>
        </w:rPr>
        <w:t>a</w:t>
      </w:r>
      <w:r w:rsidRPr="00664BB3">
        <w:rPr>
          <w:rFonts w:ascii="Sylfaen" w:eastAsia="Arial" w:hAnsi="Sylfaen" w:cs="Times New Roman"/>
          <w:spacing w:val="1"/>
        </w:rPr>
        <w:t>m</w:t>
      </w:r>
      <w:r w:rsidRPr="00664BB3">
        <w:rPr>
          <w:rFonts w:ascii="Sylfaen" w:eastAsia="Arial" w:hAnsi="Sylfaen" w:cs="Times New Roman"/>
          <w:spacing w:val="-1"/>
        </w:rPr>
        <w:t>o</w:t>
      </w:r>
      <w:r w:rsidRPr="00664BB3">
        <w:rPr>
          <w:rFonts w:ascii="Sylfaen" w:eastAsia="Arial" w:hAnsi="Sylfaen" w:cs="Times New Roman"/>
          <w:spacing w:val="-3"/>
        </w:rPr>
        <w:t>n</w:t>
      </w:r>
      <w:r w:rsidRPr="00664BB3">
        <w:rPr>
          <w:rFonts w:ascii="Sylfaen" w:eastAsia="Arial" w:hAnsi="Sylfaen" w:cs="Times New Roman"/>
        </w:rPr>
        <w:t xml:space="preserve">g </w:t>
      </w:r>
      <w:r w:rsidRPr="00664BB3">
        <w:rPr>
          <w:rFonts w:ascii="Sylfaen" w:eastAsia="Arial" w:hAnsi="Sylfaen" w:cs="Times New Roman"/>
          <w:spacing w:val="1"/>
        </w:rPr>
        <w:t>t</w:t>
      </w:r>
      <w:r w:rsidRPr="00664BB3">
        <w:rPr>
          <w:rFonts w:ascii="Sylfaen" w:eastAsia="Arial" w:hAnsi="Sylfaen" w:cs="Times New Roman"/>
          <w:spacing w:val="-1"/>
        </w:rPr>
        <w:t>he</w:t>
      </w:r>
      <w:r w:rsidRPr="00664BB3">
        <w:rPr>
          <w:rFonts w:ascii="Sylfaen" w:eastAsia="Arial" w:hAnsi="Sylfaen" w:cs="Times New Roman"/>
          <w:spacing w:val="1"/>
        </w:rPr>
        <w:t>m</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spacing w:val="-2"/>
        </w:rPr>
        <w:t>l</w:t>
      </w:r>
      <w:r w:rsidRPr="00664BB3">
        <w:rPr>
          <w:rFonts w:ascii="Sylfaen" w:eastAsia="Arial" w:hAnsi="Sylfaen" w:cs="Times New Roman"/>
          <w:spacing w:val="-3"/>
        </w:rPr>
        <w:t>v</w:t>
      </w:r>
      <w:r w:rsidRPr="00664BB3">
        <w:rPr>
          <w:rFonts w:ascii="Sylfaen" w:eastAsia="Arial" w:hAnsi="Sylfaen" w:cs="Times New Roman"/>
          <w:spacing w:val="-1"/>
        </w:rPr>
        <w:t>e</w:t>
      </w:r>
      <w:r w:rsidRPr="00664BB3">
        <w:rPr>
          <w:rFonts w:ascii="Sylfaen" w:eastAsia="Arial" w:hAnsi="Sylfaen" w:cs="Times New Roman"/>
        </w:rPr>
        <w:t>s.</w:t>
      </w:r>
    </w:p>
    <w:p w:rsidR="005309CA" w:rsidRPr="00664BB3" w:rsidRDefault="005309CA" w:rsidP="002B64A1">
      <w:pPr>
        <w:spacing w:before="6" w:line="280" w:lineRule="exact"/>
        <w:jc w:val="both"/>
        <w:rPr>
          <w:rFonts w:ascii="Sylfaen" w:hAnsi="Sylfaen" w:cs="Times New Roman"/>
        </w:rPr>
      </w:pPr>
    </w:p>
    <w:p w:rsidR="005309CA" w:rsidRPr="00664BB3" w:rsidRDefault="005309CA" w:rsidP="002B64A1">
      <w:pPr>
        <w:widowControl w:val="0"/>
        <w:spacing w:after="0" w:line="235" w:lineRule="auto"/>
        <w:ind w:right="135"/>
        <w:jc w:val="both"/>
        <w:rPr>
          <w:rFonts w:ascii="Sylfaen" w:eastAsia="Arial" w:hAnsi="Sylfaen" w:cs="Times New Roman"/>
        </w:rPr>
      </w:pPr>
      <w:r w:rsidRPr="00664BB3">
        <w:rPr>
          <w:rFonts w:ascii="Sylfaen" w:eastAsia="Arial" w:hAnsi="Sylfaen" w:cs="Times New Roman"/>
          <w:spacing w:val="2"/>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39"/>
        </w:rPr>
        <w:t xml:space="preserve"> </w:t>
      </w:r>
      <w:r w:rsidRPr="00664BB3">
        <w:rPr>
          <w:rFonts w:ascii="Sylfaen" w:eastAsia="Arial" w:hAnsi="Sylfaen" w:cs="Times New Roman"/>
          <w:spacing w:val="-1"/>
        </w:rPr>
        <w:t>P</w:t>
      </w:r>
      <w:r w:rsidRPr="00664BB3">
        <w:rPr>
          <w:rFonts w:ascii="Sylfaen" w:eastAsia="Arial" w:hAnsi="Sylfaen" w:cs="Times New Roman"/>
          <w:spacing w:val="1"/>
        </w:rPr>
        <w:t>I</w:t>
      </w:r>
      <w:r w:rsidRPr="00664BB3">
        <w:rPr>
          <w:rFonts w:ascii="Sylfaen" w:eastAsia="Arial" w:hAnsi="Sylfaen" w:cs="Times New Roman"/>
        </w:rPr>
        <w:t>P</w:t>
      </w:r>
      <w:r w:rsidRPr="00664BB3">
        <w:rPr>
          <w:rFonts w:ascii="Sylfaen" w:eastAsia="Arial" w:hAnsi="Sylfaen" w:cs="Times New Roman"/>
          <w:spacing w:val="38"/>
        </w:rPr>
        <w:t xml:space="preserve"> </w:t>
      </w:r>
      <w:r w:rsidRPr="00664BB3">
        <w:rPr>
          <w:rFonts w:ascii="Sylfaen" w:eastAsia="Arial" w:hAnsi="Sylfaen" w:cs="Times New Roman"/>
          <w:spacing w:val="-1"/>
        </w:rPr>
        <w:t>F</w:t>
      </w:r>
      <w:r w:rsidRPr="00664BB3">
        <w:rPr>
          <w:rFonts w:ascii="Sylfaen" w:eastAsia="Arial" w:hAnsi="Sylfaen" w:cs="Times New Roman"/>
        </w:rPr>
        <w:t>r</w:t>
      </w:r>
      <w:r w:rsidRPr="00664BB3">
        <w:rPr>
          <w:rFonts w:ascii="Sylfaen" w:eastAsia="Arial" w:hAnsi="Sylfaen" w:cs="Times New Roman"/>
          <w:spacing w:val="-3"/>
        </w:rPr>
        <w:t>a</w:t>
      </w:r>
      <w:r w:rsidRPr="00664BB3">
        <w:rPr>
          <w:rFonts w:ascii="Sylfaen" w:eastAsia="Arial" w:hAnsi="Sylfaen" w:cs="Times New Roman"/>
          <w:spacing w:val="1"/>
        </w:rPr>
        <w:t>m</w:t>
      </w:r>
      <w:r w:rsidRPr="00664BB3">
        <w:rPr>
          <w:rFonts w:ascii="Sylfaen" w:eastAsia="Arial" w:hAnsi="Sylfaen" w:cs="Times New Roman"/>
          <w:spacing w:val="-1"/>
        </w:rPr>
        <w:t>e</w:t>
      </w:r>
      <w:r w:rsidRPr="00664BB3">
        <w:rPr>
          <w:rFonts w:ascii="Sylfaen" w:eastAsia="Arial" w:hAnsi="Sylfaen" w:cs="Times New Roman"/>
          <w:spacing w:val="-4"/>
        </w:rPr>
        <w:t>w</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
        </w:rPr>
        <w:t>k</w:t>
      </w:r>
      <w:r w:rsidRPr="00664BB3">
        <w:rPr>
          <w:rFonts w:ascii="Sylfaen" w:eastAsia="Arial" w:hAnsi="Sylfaen" w:cs="Times New Roman"/>
          <w:spacing w:val="-2"/>
        </w:rPr>
        <w:t>’</w:t>
      </w:r>
      <w:r w:rsidRPr="00664BB3">
        <w:rPr>
          <w:rFonts w:ascii="Sylfaen" w:eastAsia="Arial" w:hAnsi="Sylfaen" w:cs="Times New Roman"/>
        </w:rPr>
        <w:t>s</w:t>
      </w:r>
      <w:r w:rsidRPr="00664BB3">
        <w:rPr>
          <w:rFonts w:ascii="Sylfaen" w:eastAsia="Arial" w:hAnsi="Sylfaen" w:cs="Times New Roman"/>
          <w:spacing w:val="39"/>
        </w:rPr>
        <w:t xml:space="preserve"> </w:t>
      </w:r>
      <w:r w:rsidRPr="00664BB3">
        <w:rPr>
          <w:rFonts w:ascii="Sylfaen" w:eastAsia="Arial" w:hAnsi="Sylfaen" w:cs="Times New Roman"/>
          <w:spacing w:val="-3"/>
        </w:rPr>
        <w:t>b</w:t>
      </w:r>
      <w:r w:rsidRPr="00664BB3">
        <w:rPr>
          <w:rFonts w:ascii="Sylfaen" w:eastAsia="Arial" w:hAnsi="Sylfaen" w:cs="Times New Roman"/>
          <w:spacing w:val="-1"/>
        </w:rPr>
        <w:t>en</w:t>
      </w:r>
      <w:r w:rsidRPr="00664BB3">
        <w:rPr>
          <w:rFonts w:ascii="Sylfaen" w:eastAsia="Arial" w:hAnsi="Sylfaen" w:cs="Times New Roman"/>
          <w:spacing w:val="-3"/>
        </w:rPr>
        <w:t>e</w:t>
      </w:r>
      <w:r w:rsidRPr="00664BB3">
        <w:rPr>
          <w:rFonts w:ascii="Sylfaen" w:eastAsia="Arial" w:hAnsi="Sylfaen" w:cs="Times New Roman"/>
          <w:spacing w:val="3"/>
        </w:rPr>
        <w:t>f</w:t>
      </w:r>
      <w:r w:rsidRPr="00664BB3">
        <w:rPr>
          <w:rFonts w:ascii="Sylfaen" w:eastAsia="Arial" w:hAnsi="Sylfaen" w:cs="Times New Roman"/>
          <w:spacing w:val="-2"/>
        </w:rPr>
        <w:t>i</w:t>
      </w:r>
      <w:r w:rsidRPr="00664BB3">
        <w:rPr>
          <w:rFonts w:ascii="Sylfaen" w:eastAsia="Arial" w:hAnsi="Sylfaen" w:cs="Times New Roman"/>
        </w:rPr>
        <w:t>t</w:t>
      </w:r>
      <w:r w:rsidRPr="00664BB3">
        <w:rPr>
          <w:rFonts w:ascii="Sylfaen" w:eastAsia="Arial" w:hAnsi="Sylfaen" w:cs="Times New Roman"/>
          <w:spacing w:val="40"/>
        </w:rPr>
        <w:t xml:space="preserve"> </w:t>
      </w:r>
      <w:r w:rsidRPr="00664BB3">
        <w:rPr>
          <w:rFonts w:ascii="Sylfaen" w:eastAsia="Arial" w:hAnsi="Sylfaen" w:cs="Times New Roman"/>
        </w:rPr>
        <w:t>s</w:t>
      </w:r>
      <w:r w:rsidRPr="00664BB3">
        <w:rPr>
          <w:rFonts w:ascii="Sylfaen" w:eastAsia="Arial" w:hAnsi="Sylfaen" w:cs="Times New Roman"/>
          <w:spacing w:val="-1"/>
        </w:rPr>
        <w:t>ha</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3"/>
        </w:rPr>
        <w:t>n</w:t>
      </w:r>
      <w:r w:rsidRPr="00664BB3">
        <w:rPr>
          <w:rFonts w:ascii="Sylfaen" w:eastAsia="Arial" w:hAnsi="Sylfaen" w:cs="Times New Roman"/>
        </w:rPr>
        <w:t>g</w:t>
      </w:r>
      <w:r w:rsidRPr="00664BB3">
        <w:rPr>
          <w:rFonts w:ascii="Sylfaen" w:eastAsia="Arial" w:hAnsi="Sylfaen" w:cs="Times New Roman"/>
          <w:spacing w:val="41"/>
        </w:rPr>
        <w:t xml:space="preserve"> </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1"/>
        </w:rPr>
        <w:t>pe</w:t>
      </w:r>
      <w:r w:rsidRPr="00664BB3">
        <w:rPr>
          <w:rFonts w:ascii="Sylfaen" w:eastAsia="Arial" w:hAnsi="Sylfaen" w:cs="Times New Roman"/>
        </w:rPr>
        <w:t>ct</w:t>
      </w:r>
      <w:r w:rsidRPr="00664BB3">
        <w:rPr>
          <w:rFonts w:ascii="Sylfaen" w:eastAsia="Arial" w:hAnsi="Sylfaen" w:cs="Times New Roman"/>
          <w:spacing w:val="40"/>
        </w:rPr>
        <w:t xml:space="preserve"> </w:t>
      </w:r>
      <w:r w:rsidRPr="00664BB3">
        <w:rPr>
          <w:rFonts w:ascii="Sylfaen" w:eastAsia="Arial" w:hAnsi="Sylfaen" w:cs="Times New Roman"/>
          <w:spacing w:val="-1"/>
        </w:rPr>
        <w:t>o</w:t>
      </w:r>
      <w:r w:rsidRPr="00664BB3">
        <w:rPr>
          <w:rFonts w:ascii="Sylfaen" w:eastAsia="Arial" w:hAnsi="Sylfaen" w:cs="Times New Roman"/>
          <w:spacing w:val="-3"/>
        </w:rPr>
        <w:t>c</w:t>
      </w:r>
      <w:r w:rsidRPr="00664BB3">
        <w:rPr>
          <w:rFonts w:ascii="Sylfaen" w:eastAsia="Arial" w:hAnsi="Sylfaen" w:cs="Times New Roman"/>
        </w:rPr>
        <w:t>c</w:t>
      </w:r>
      <w:r w:rsidRPr="00664BB3">
        <w:rPr>
          <w:rFonts w:ascii="Sylfaen" w:eastAsia="Arial" w:hAnsi="Sylfaen" w:cs="Times New Roman"/>
          <w:spacing w:val="-1"/>
        </w:rPr>
        <w:t>u</w:t>
      </w:r>
      <w:r w:rsidRPr="00664BB3">
        <w:rPr>
          <w:rFonts w:ascii="Sylfaen" w:eastAsia="Arial" w:hAnsi="Sylfaen" w:cs="Times New Roman"/>
        </w:rPr>
        <w:t>rs</w:t>
      </w:r>
      <w:r w:rsidRPr="00664BB3">
        <w:rPr>
          <w:rFonts w:ascii="Sylfaen" w:eastAsia="Arial" w:hAnsi="Sylfaen" w:cs="Times New Roman"/>
          <w:spacing w:val="40"/>
        </w:rPr>
        <w:t xml:space="preserve"> </w:t>
      </w:r>
      <w:r w:rsidRPr="00664BB3">
        <w:rPr>
          <w:rFonts w:ascii="Sylfaen" w:eastAsia="Arial" w:hAnsi="Sylfaen" w:cs="Times New Roman"/>
          <w:spacing w:val="-1"/>
        </w:rPr>
        <w:t>i</w:t>
      </w:r>
      <w:r w:rsidRPr="00664BB3">
        <w:rPr>
          <w:rFonts w:ascii="Sylfaen" w:eastAsia="Arial" w:hAnsi="Sylfaen" w:cs="Times New Roman"/>
        </w:rPr>
        <w:t>n</w:t>
      </w:r>
      <w:r w:rsidRPr="00664BB3">
        <w:rPr>
          <w:rFonts w:ascii="Sylfaen" w:eastAsia="Arial" w:hAnsi="Sylfaen" w:cs="Times New Roman"/>
          <w:spacing w:val="39"/>
        </w:rPr>
        <w:t xml:space="preserve"> </w:t>
      </w:r>
      <w:r w:rsidRPr="00664BB3">
        <w:rPr>
          <w:rFonts w:ascii="Sylfaen" w:eastAsia="Arial" w:hAnsi="Sylfaen" w:cs="Times New Roman"/>
          <w:spacing w:val="1"/>
        </w:rPr>
        <w:t>t</w:t>
      </w:r>
      <w:r w:rsidRPr="00664BB3">
        <w:rPr>
          <w:rFonts w:ascii="Sylfaen" w:eastAsia="Arial" w:hAnsi="Sylfaen" w:cs="Times New Roman"/>
          <w:spacing w:val="-4"/>
        </w:rPr>
        <w:t>w</w:t>
      </w:r>
      <w:r w:rsidRPr="00664BB3">
        <w:rPr>
          <w:rFonts w:ascii="Sylfaen" w:eastAsia="Arial" w:hAnsi="Sylfaen" w:cs="Times New Roman"/>
        </w:rPr>
        <w:t>o</w:t>
      </w:r>
      <w:r w:rsidRPr="00664BB3">
        <w:rPr>
          <w:rFonts w:ascii="Sylfaen" w:eastAsia="Arial" w:hAnsi="Sylfaen" w:cs="Times New Roman"/>
          <w:spacing w:val="41"/>
        </w:rPr>
        <w:t xml:space="preserve"> </w:t>
      </w:r>
      <w:r w:rsidRPr="00664BB3">
        <w:rPr>
          <w:rFonts w:ascii="Sylfaen" w:eastAsia="Arial" w:hAnsi="Sylfaen" w:cs="Times New Roman"/>
          <w:spacing w:val="-4"/>
        </w:rPr>
        <w:t>w</w:t>
      </w:r>
      <w:r w:rsidRPr="00664BB3">
        <w:rPr>
          <w:rFonts w:ascii="Sylfaen" w:eastAsia="Arial" w:hAnsi="Sylfaen" w:cs="Times New Roman"/>
          <w:spacing w:val="2"/>
        </w:rPr>
        <w:t>a</w:t>
      </w:r>
      <w:r w:rsidRPr="00664BB3">
        <w:rPr>
          <w:rFonts w:ascii="Sylfaen" w:eastAsia="Arial" w:hAnsi="Sylfaen" w:cs="Times New Roman"/>
          <w:spacing w:val="-3"/>
        </w:rPr>
        <w:t>y</w:t>
      </w:r>
      <w:r w:rsidRPr="00664BB3">
        <w:rPr>
          <w:rFonts w:ascii="Sylfaen" w:eastAsia="Arial" w:hAnsi="Sylfaen" w:cs="Times New Roman"/>
        </w:rPr>
        <w:t>s:</w:t>
      </w:r>
      <w:r w:rsidRPr="00664BB3">
        <w:rPr>
          <w:rFonts w:ascii="Sylfaen" w:eastAsia="Arial" w:hAnsi="Sylfaen" w:cs="Times New Roman"/>
          <w:spacing w:val="40"/>
        </w:rPr>
        <w:t xml:space="preserve"> </w:t>
      </w:r>
      <w:r w:rsidRPr="00664BB3">
        <w:rPr>
          <w:rFonts w:ascii="Sylfaen" w:eastAsia="Arial" w:hAnsi="Sylfaen" w:cs="Times New Roman"/>
          <w:spacing w:val="1"/>
        </w:rPr>
        <w:t>S</w:t>
      </w:r>
      <w:r w:rsidRPr="00664BB3">
        <w:rPr>
          <w:rFonts w:ascii="Sylfaen" w:eastAsia="Arial" w:hAnsi="Sylfaen" w:cs="Times New Roman"/>
          <w:spacing w:val="-4"/>
        </w:rPr>
        <w:t>M</w:t>
      </w:r>
      <w:r w:rsidRPr="00664BB3">
        <w:rPr>
          <w:rFonts w:ascii="Sylfaen" w:eastAsia="Arial" w:hAnsi="Sylfaen" w:cs="Times New Roman"/>
          <w:spacing w:val="2"/>
        </w:rPr>
        <w:t>T</w:t>
      </w:r>
      <w:r w:rsidRPr="00664BB3">
        <w:rPr>
          <w:rFonts w:ascii="Sylfaen" w:eastAsia="Arial" w:hAnsi="Sylfaen" w:cs="Times New Roman"/>
          <w:spacing w:val="-1"/>
        </w:rPr>
        <w:t>A2</w:t>
      </w:r>
      <w:r w:rsidRPr="00664BB3">
        <w:rPr>
          <w:rFonts w:ascii="Sylfaen" w:eastAsia="Arial" w:hAnsi="Sylfaen" w:cs="Times New Roman"/>
        </w:rPr>
        <w:t>s</w:t>
      </w:r>
      <w:r w:rsidRPr="00664BB3">
        <w:rPr>
          <w:rFonts w:ascii="Sylfaen" w:eastAsia="Arial" w:hAnsi="Sylfaen" w:cs="Times New Roman"/>
          <w:spacing w:val="39"/>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39"/>
        </w:rPr>
        <w:t xml:space="preserve"> </w:t>
      </w:r>
      <w:r w:rsidRPr="00664BB3">
        <w:rPr>
          <w:rFonts w:ascii="Sylfaen" w:eastAsia="Arial" w:hAnsi="Sylfaen" w:cs="Times New Roman"/>
          <w:spacing w:val="-1"/>
        </w:rPr>
        <w:t>Pa</w:t>
      </w:r>
      <w:r w:rsidRPr="00664BB3">
        <w:rPr>
          <w:rFonts w:ascii="Sylfaen" w:eastAsia="Arial" w:hAnsi="Sylfaen" w:cs="Times New Roman"/>
        </w:rPr>
        <w:t>r</w:t>
      </w:r>
      <w:r w:rsidRPr="00664BB3">
        <w:rPr>
          <w:rFonts w:ascii="Sylfaen" w:eastAsia="Arial" w:hAnsi="Sylfaen" w:cs="Times New Roman"/>
          <w:spacing w:val="1"/>
        </w:rPr>
        <w:t>t</w:t>
      </w:r>
      <w:r w:rsidRPr="00664BB3">
        <w:rPr>
          <w:rFonts w:ascii="Sylfaen" w:eastAsia="Arial" w:hAnsi="Sylfaen" w:cs="Times New Roman"/>
          <w:spacing w:val="-1"/>
        </w:rPr>
        <w:t>ne</w:t>
      </w:r>
      <w:r w:rsidRPr="00664BB3">
        <w:rPr>
          <w:rFonts w:ascii="Sylfaen" w:eastAsia="Arial" w:hAnsi="Sylfaen" w:cs="Times New Roman"/>
        </w:rPr>
        <w:t>rs</w:t>
      </w:r>
      <w:r w:rsidRPr="00664BB3">
        <w:rPr>
          <w:rFonts w:ascii="Sylfaen" w:eastAsia="Arial" w:hAnsi="Sylfaen" w:cs="Times New Roman"/>
          <w:spacing w:val="-1"/>
        </w:rPr>
        <w:t>h</w:t>
      </w:r>
      <w:r w:rsidRPr="00664BB3">
        <w:rPr>
          <w:rFonts w:ascii="Sylfaen" w:eastAsia="Arial" w:hAnsi="Sylfaen" w:cs="Times New Roman"/>
          <w:spacing w:val="-2"/>
        </w:rPr>
        <w:t>i</w:t>
      </w:r>
      <w:r w:rsidRPr="00664BB3">
        <w:rPr>
          <w:rFonts w:ascii="Sylfaen" w:eastAsia="Arial" w:hAnsi="Sylfaen" w:cs="Times New Roman"/>
        </w:rPr>
        <w:t xml:space="preserve">p </w:t>
      </w:r>
      <w:r w:rsidRPr="00664BB3">
        <w:rPr>
          <w:rFonts w:ascii="Sylfaen" w:eastAsia="Arial" w:hAnsi="Sylfaen" w:cs="Times New Roman"/>
          <w:spacing w:val="-1"/>
        </w:rPr>
        <w:t>Con</w:t>
      </w:r>
      <w:r w:rsidRPr="00664BB3">
        <w:rPr>
          <w:rFonts w:ascii="Sylfaen" w:eastAsia="Arial" w:hAnsi="Sylfaen" w:cs="Times New Roman"/>
          <w:spacing w:val="1"/>
        </w:rPr>
        <w:t>t</w:t>
      </w:r>
      <w:r w:rsidRPr="00664BB3">
        <w:rPr>
          <w:rFonts w:ascii="Sylfaen" w:eastAsia="Arial" w:hAnsi="Sylfaen" w:cs="Times New Roman"/>
        </w:rPr>
        <w:t>r</w:t>
      </w:r>
      <w:r w:rsidRPr="00664BB3">
        <w:rPr>
          <w:rFonts w:ascii="Sylfaen" w:eastAsia="Arial" w:hAnsi="Sylfaen" w:cs="Times New Roman"/>
          <w:spacing w:val="-2"/>
        </w:rPr>
        <w:t>i</w:t>
      </w:r>
      <w:r w:rsidRPr="00664BB3">
        <w:rPr>
          <w:rFonts w:ascii="Sylfaen" w:eastAsia="Arial" w:hAnsi="Sylfaen" w:cs="Times New Roman"/>
          <w:spacing w:val="-1"/>
        </w:rPr>
        <w:t>bu</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w:t>
      </w:r>
      <w:r w:rsidRPr="00664BB3">
        <w:rPr>
          <w:rFonts w:ascii="Sylfaen" w:eastAsia="Arial" w:hAnsi="Sylfaen" w:cs="Times New Roman"/>
        </w:rPr>
        <w:t>n</w:t>
      </w:r>
      <w:r w:rsidRPr="00664BB3">
        <w:rPr>
          <w:rFonts w:ascii="Sylfaen" w:eastAsia="Arial" w:hAnsi="Sylfaen" w:cs="Times New Roman"/>
          <w:spacing w:val="23"/>
        </w:rPr>
        <w:t xml:space="preserve"> </w:t>
      </w:r>
      <w:r w:rsidRPr="00664BB3">
        <w:rPr>
          <w:rFonts w:ascii="Sylfaen" w:eastAsia="Arial" w:hAnsi="Sylfaen" w:cs="Times New Roman"/>
        </w:rPr>
        <w:t>(</w:t>
      </w:r>
      <w:r w:rsidRPr="00664BB3">
        <w:rPr>
          <w:rFonts w:ascii="Sylfaen" w:eastAsia="Arial" w:hAnsi="Sylfaen" w:cs="Times New Roman"/>
          <w:spacing w:val="-1"/>
        </w:rPr>
        <w:t>P</w:t>
      </w:r>
      <w:r w:rsidRPr="00664BB3">
        <w:rPr>
          <w:rFonts w:ascii="Sylfaen" w:eastAsia="Arial" w:hAnsi="Sylfaen" w:cs="Times New Roman"/>
          <w:spacing w:val="-4"/>
        </w:rPr>
        <w:t>C</w:t>
      </w:r>
      <w:r w:rsidRPr="00664BB3">
        <w:rPr>
          <w:rFonts w:ascii="Sylfaen" w:eastAsia="Arial" w:hAnsi="Sylfaen" w:cs="Times New Roman"/>
        </w:rPr>
        <w:t>)</w:t>
      </w:r>
      <w:r w:rsidRPr="00664BB3">
        <w:rPr>
          <w:rFonts w:ascii="Sylfaen" w:eastAsia="Arial" w:hAnsi="Sylfaen" w:cs="Times New Roman"/>
          <w:spacing w:val="-2"/>
        </w:rPr>
        <w:t>.</w:t>
      </w:r>
      <w:r w:rsidRPr="00664BB3">
        <w:rPr>
          <w:rFonts w:ascii="Sylfaen" w:eastAsia="Arial" w:hAnsi="Sylfaen" w:cs="Times New Roman"/>
          <w:spacing w:val="8"/>
          <w:position w:val="10"/>
        </w:rPr>
        <w:t xml:space="preserve"> </w:t>
      </w:r>
      <w:r w:rsidRPr="00664BB3">
        <w:rPr>
          <w:rFonts w:ascii="Sylfaen" w:eastAsia="Arial" w:hAnsi="Sylfaen" w:cs="Times New Roman"/>
          <w:spacing w:val="-1"/>
        </w:rPr>
        <w:t>Non</w:t>
      </w:r>
      <w:r w:rsidRPr="00664BB3">
        <w:rPr>
          <w:rFonts w:ascii="Sylfaen" w:eastAsia="Arial" w:hAnsi="Sylfaen" w:cs="Times New Roman"/>
          <w:spacing w:val="-2"/>
        </w:rPr>
        <w:t>-</w:t>
      </w:r>
      <w:r w:rsidRPr="00664BB3">
        <w:rPr>
          <w:rFonts w:ascii="Sylfaen" w:eastAsia="Arial" w:hAnsi="Sylfaen" w:cs="Times New Roman"/>
          <w:spacing w:val="1"/>
        </w:rPr>
        <w:t>GI</w:t>
      </w:r>
      <w:r w:rsidRPr="00664BB3">
        <w:rPr>
          <w:rFonts w:ascii="Sylfaen" w:eastAsia="Arial" w:hAnsi="Sylfaen" w:cs="Times New Roman"/>
          <w:spacing w:val="-1"/>
        </w:rPr>
        <w:t>SR</w:t>
      </w:r>
      <w:r w:rsidRPr="00664BB3">
        <w:rPr>
          <w:rFonts w:ascii="Sylfaen" w:eastAsia="Arial" w:hAnsi="Sylfaen" w:cs="Times New Roman"/>
        </w:rPr>
        <w:t>S</w:t>
      </w:r>
      <w:r w:rsidRPr="00664BB3">
        <w:rPr>
          <w:rFonts w:ascii="Sylfaen" w:eastAsia="Arial" w:hAnsi="Sylfaen" w:cs="Times New Roman"/>
          <w:spacing w:val="24"/>
        </w:rPr>
        <w:t xml:space="preserve"> </w:t>
      </w:r>
      <w:r w:rsidRPr="00664BB3">
        <w:rPr>
          <w:rFonts w:ascii="Sylfaen" w:eastAsia="Arial" w:hAnsi="Sylfaen" w:cs="Times New Roman"/>
          <w:spacing w:val="-1"/>
        </w:rPr>
        <w:t>e</w:t>
      </w:r>
      <w:r w:rsidRPr="00664BB3">
        <w:rPr>
          <w:rFonts w:ascii="Sylfaen" w:eastAsia="Arial" w:hAnsi="Sylfaen" w:cs="Times New Roman"/>
          <w:spacing w:val="-3"/>
        </w:rPr>
        <w:t>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26"/>
        </w:rPr>
        <w:t xml:space="preserve"> </w:t>
      </w:r>
      <w:r w:rsidRPr="00664BB3">
        <w:rPr>
          <w:rFonts w:ascii="Sylfaen" w:eastAsia="Arial" w:hAnsi="Sylfaen" w:cs="Times New Roman"/>
          <w:spacing w:val="-3"/>
        </w:rPr>
        <w:t>s</w:t>
      </w:r>
      <w:r w:rsidRPr="00664BB3">
        <w:rPr>
          <w:rFonts w:ascii="Sylfaen" w:eastAsia="Arial" w:hAnsi="Sylfaen" w:cs="Times New Roman"/>
          <w:spacing w:val="-1"/>
        </w:rPr>
        <w:t>u</w:t>
      </w:r>
      <w:r w:rsidRPr="00664BB3">
        <w:rPr>
          <w:rFonts w:ascii="Sylfaen" w:eastAsia="Arial" w:hAnsi="Sylfaen" w:cs="Times New Roman"/>
        </w:rPr>
        <w:t>ch</w:t>
      </w:r>
      <w:r w:rsidRPr="00664BB3">
        <w:rPr>
          <w:rFonts w:ascii="Sylfaen" w:eastAsia="Arial" w:hAnsi="Sylfaen" w:cs="Times New Roman"/>
          <w:spacing w:val="24"/>
        </w:rPr>
        <w:t xml:space="preserve"> </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22"/>
        </w:rPr>
        <w:t xml:space="preserve"> </w:t>
      </w:r>
      <w:r w:rsidRPr="00664BB3">
        <w:rPr>
          <w:rFonts w:ascii="Sylfaen" w:eastAsia="Arial" w:hAnsi="Sylfaen" w:cs="Times New Roman"/>
          <w:spacing w:val="1"/>
        </w:rPr>
        <w:t>m</w:t>
      </w:r>
      <w:r w:rsidRPr="00664BB3">
        <w:rPr>
          <w:rFonts w:ascii="Sylfaen" w:eastAsia="Arial" w:hAnsi="Sylfaen" w:cs="Times New Roman"/>
          <w:spacing w:val="-1"/>
        </w:rPr>
        <w:t>an</w:t>
      </w:r>
      <w:r w:rsidRPr="00664BB3">
        <w:rPr>
          <w:rFonts w:ascii="Sylfaen" w:eastAsia="Arial" w:hAnsi="Sylfaen" w:cs="Times New Roman"/>
          <w:spacing w:val="-3"/>
        </w:rPr>
        <w:t>u</w:t>
      </w:r>
      <w:r w:rsidRPr="00664BB3">
        <w:rPr>
          <w:rFonts w:ascii="Sylfaen" w:eastAsia="Arial" w:hAnsi="Sylfaen" w:cs="Times New Roman"/>
          <w:spacing w:val="3"/>
        </w:rPr>
        <w:t>f</w:t>
      </w:r>
      <w:r w:rsidRPr="00664BB3">
        <w:rPr>
          <w:rFonts w:ascii="Sylfaen" w:eastAsia="Arial" w:hAnsi="Sylfaen" w:cs="Times New Roman"/>
          <w:spacing w:val="-3"/>
        </w:rPr>
        <w:t>a</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spacing w:val="-3"/>
        </w:rPr>
        <w:t>u</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rPr>
        <w:t>rs</w:t>
      </w:r>
      <w:r w:rsidRPr="00664BB3">
        <w:rPr>
          <w:rFonts w:ascii="Sylfaen" w:eastAsia="Arial" w:hAnsi="Sylfaen" w:cs="Times New Roman"/>
          <w:spacing w:val="22"/>
        </w:rPr>
        <w:t xml:space="preserve"> </w:t>
      </w:r>
      <w:r w:rsidRPr="00664BB3">
        <w:rPr>
          <w:rFonts w:ascii="Sylfaen" w:eastAsia="Arial" w:hAnsi="Sylfaen" w:cs="Times New Roman"/>
          <w:spacing w:val="-1"/>
        </w:rPr>
        <w:t>o</w:t>
      </w:r>
      <w:r w:rsidRPr="00664BB3">
        <w:rPr>
          <w:rFonts w:ascii="Sylfaen" w:eastAsia="Arial" w:hAnsi="Sylfaen" w:cs="Times New Roman"/>
        </w:rPr>
        <w:t>r</w:t>
      </w:r>
      <w:r w:rsidRPr="00664BB3">
        <w:rPr>
          <w:rFonts w:ascii="Sylfaen" w:eastAsia="Arial" w:hAnsi="Sylfaen" w:cs="Times New Roman"/>
          <w:spacing w:val="26"/>
        </w:rPr>
        <w:t xml:space="preserve"> </w:t>
      </w:r>
      <w:r w:rsidRPr="00664BB3">
        <w:rPr>
          <w:rFonts w:ascii="Sylfaen" w:eastAsia="Arial" w:hAnsi="Sylfaen" w:cs="Times New Roman"/>
          <w:spacing w:val="-3"/>
        </w:rPr>
        <w:t>a</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spacing w:val="-3"/>
        </w:rPr>
        <w:t>d</w:t>
      </w:r>
      <w:r w:rsidRPr="00664BB3">
        <w:rPr>
          <w:rFonts w:ascii="Sylfaen" w:eastAsia="Arial" w:hAnsi="Sylfaen" w:cs="Times New Roman"/>
          <w:spacing w:val="-1"/>
        </w:rPr>
        <w:t>e</w:t>
      </w:r>
      <w:r w:rsidRPr="00664BB3">
        <w:rPr>
          <w:rFonts w:ascii="Sylfaen" w:eastAsia="Arial" w:hAnsi="Sylfaen" w:cs="Times New Roman"/>
        </w:rPr>
        <w:t>m</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25"/>
        </w:rPr>
        <w:t xml:space="preserve"> </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t</w:t>
      </w:r>
      <w:r w:rsidRPr="00664BB3">
        <w:rPr>
          <w:rFonts w:ascii="Sylfaen" w:eastAsia="Arial" w:hAnsi="Sylfaen" w:cs="Times New Roman"/>
          <w:spacing w:val="-3"/>
        </w:rPr>
        <w:t>u</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1"/>
        </w:rPr>
        <w:t>on</w:t>
      </w:r>
      <w:r w:rsidRPr="00664BB3">
        <w:rPr>
          <w:rFonts w:ascii="Sylfaen" w:eastAsia="Arial" w:hAnsi="Sylfaen" w:cs="Times New Roman"/>
        </w:rPr>
        <w:t>s,</w:t>
      </w:r>
      <w:r w:rsidRPr="00664BB3">
        <w:rPr>
          <w:rFonts w:ascii="Sylfaen" w:eastAsia="Arial" w:hAnsi="Sylfaen" w:cs="Times New Roman"/>
          <w:spacing w:val="26"/>
        </w:rPr>
        <w:t xml:space="preserve"> </w:t>
      </w:r>
      <w:r w:rsidRPr="00664BB3">
        <w:rPr>
          <w:rFonts w:ascii="Sylfaen" w:eastAsia="Arial" w:hAnsi="Sylfaen" w:cs="Times New Roman"/>
          <w:spacing w:val="-4"/>
        </w:rPr>
        <w:t>w</w:t>
      </w:r>
      <w:r w:rsidRPr="00664BB3">
        <w:rPr>
          <w:rFonts w:ascii="Sylfaen" w:eastAsia="Arial" w:hAnsi="Sylfaen" w:cs="Times New Roman"/>
          <w:spacing w:val="-1"/>
        </w:rPr>
        <w:t>h</w:t>
      </w:r>
      <w:r w:rsidRPr="00664BB3">
        <w:rPr>
          <w:rFonts w:ascii="Sylfaen" w:eastAsia="Arial" w:hAnsi="Sylfaen" w:cs="Times New Roman"/>
        </w:rPr>
        <w:t>o r</w:t>
      </w:r>
      <w:r w:rsidRPr="00664BB3">
        <w:rPr>
          <w:rFonts w:ascii="Sylfaen" w:eastAsia="Arial" w:hAnsi="Sylfaen" w:cs="Times New Roman"/>
          <w:spacing w:val="-1"/>
        </w:rPr>
        <w:t>e</w:t>
      </w:r>
      <w:r w:rsidRPr="00664BB3">
        <w:rPr>
          <w:rFonts w:ascii="Sylfaen" w:eastAsia="Arial" w:hAnsi="Sylfaen" w:cs="Times New Roman"/>
        </w:rPr>
        <w:t>c</w:t>
      </w:r>
      <w:r w:rsidRPr="00664BB3">
        <w:rPr>
          <w:rFonts w:ascii="Sylfaen" w:eastAsia="Arial" w:hAnsi="Sylfaen" w:cs="Times New Roman"/>
          <w:spacing w:val="-1"/>
        </w:rPr>
        <w:t>e</w:t>
      </w:r>
      <w:r w:rsidRPr="00664BB3">
        <w:rPr>
          <w:rFonts w:ascii="Sylfaen" w:eastAsia="Arial" w:hAnsi="Sylfaen" w:cs="Times New Roman"/>
          <w:spacing w:val="-2"/>
        </w:rPr>
        <w:t>i</w:t>
      </w:r>
      <w:r w:rsidRPr="00664BB3">
        <w:rPr>
          <w:rFonts w:ascii="Sylfaen" w:eastAsia="Arial" w:hAnsi="Sylfaen" w:cs="Times New Roman"/>
          <w:spacing w:val="-3"/>
        </w:rPr>
        <w:t>v</w:t>
      </w:r>
      <w:r w:rsidRPr="00664BB3">
        <w:rPr>
          <w:rFonts w:ascii="Sylfaen" w:eastAsia="Arial" w:hAnsi="Sylfaen" w:cs="Times New Roman"/>
        </w:rPr>
        <w:t xml:space="preserve">e </w:t>
      </w:r>
      <w:r w:rsidRPr="00664BB3">
        <w:rPr>
          <w:rFonts w:ascii="Sylfaen" w:eastAsia="Arial" w:hAnsi="Sylfaen" w:cs="Times New Roman"/>
          <w:spacing w:val="-1"/>
        </w:rPr>
        <w:t>ph</w:t>
      </w:r>
      <w:r w:rsidRPr="00664BB3">
        <w:rPr>
          <w:rFonts w:ascii="Sylfaen" w:eastAsia="Arial" w:hAnsi="Sylfaen" w:cs="Times New Roman"/>
          <w:spacing w:val="-3"/>
        </w:rPr>
        <w:t>y</w:t>
      </w:r>
      <w:r w:rsidRPr="00664BB3">
        <w:rPr>
          <w:rFonts w:ascii="Sylfaen" w:eastAsia="Arial" w:hAnsi="Sylfaen" w:cs="Times New Roman"/>
          <w:spacing w:val="2"/>
        </w:rPr>
        <w:t>s</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2"/>
        </w:rPr>
        <w:t xml:space="preserve"> </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rPr>
        <w:t>r</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rPr>
        <w:t>s</w:t>
      </w:r>
      <w:r w:rsidRPr="00664BB3">
        <w:rPr>
          <w:rFonts w:ascii="Sylfaen" w:eastAsia="Arial" w:hAnsi="Sylfaen" w:cs="Times New Roman"/>
          <w:spacing w:val="-1"/>
        </w:rPr>
        <w:t>a</w:t>
      </w:r>
      <w:r w:rsidRPr="00664BB3">
        <w:rPr>
          <w:rFonts w:ascii="Sylfaen" w:eastAsia="Arial" w:hAnsi="Sylfaen" w:cs="Times New Roman"/>
        </w:rPr>
        <w:t>m</w:t>
      </w:r>
      <w:r w:rsidRPr="00664BB3">
        <w:rPr>
          <w:rFonts w:ascii="Sylfaen" w:eastAsia="Arial" w:hAnsi="Sylfaen" w:cs="Times New Roman"/>
          <w:spacing w:val="-1"/>
        </w:rPr>
        <w:t>p</w:t>
      </w:r>
      <w:r w:rsidRPr="00664BB3">
        <w:rPr>
          <w:rFonts w:ascii="Sylfaen" w:eastAsia="Arial" w:hAnsi="Sylfaen" w:cs="Times New Roman"/>
          <w:spacing w:val="-2"/>
        </w:rPr>
        <w:t>l</w:t>
      </w:r>
      <w:r w:rsidRPr="00664BB3">
        <w:rPr>
          <w:rFonts w:ascii="Sylfaen" w:eastAsia="Arial" w:hAnsi="Sylfaen" w:cs="Times New Roman"/>
          <w:spacing w:val="-1"/>
        </w:rPr>
        <w:t>e</w:t>
      </w:r>
      <w:r w:rsidRPr="00664BB3">
        <w:rPr>
          <w:rFonts w:ascii="Sylfaen" w:eastAsia="Arial" w:hAnsi="Sylfaen" w:cs="Times New Roman"/>
        </w:rPr>
        <w:t>s</w:t>
      </w:r>
      <w:r w:rsidRPr="00664BB3">
        <w:rPr>
          <w:rFonts w:ascii="Sylfaen" w:eastAsia="Arial" w:hAnsi="Sylfaen" w:cs="Times New Roman"/>
          <w:spacing w:val="1"/>
        </w:rPr>
        <w:t xml:space="preserve"> </w:t>
      </w:r>
      <w:r w:rsidRPr="00664BB3">
        <w:rPr>
          <w:rFonts w:ascii="Sylfaen" w:eastAsia="Arial" w:hAnsi="Sylfaen" w:cs="Times New Roman"/>
        </w:rPr>
        <w:t>s</w:t>
      </w:r>
      <w:r w:rsidRPr="00664BB3">
        <w:rPr>
          <w:rFonts w:ascii="Sylfaen" w:eastAsia="Arial" w:hAnsi="Sylfaen" w:cs="Times New Roman"/>
          <w:spacing w:val="-2"/>
        </w:rPr>
        <w:t>i</w:t>
      </w:r>
      <w:r w:rsidRPr="00664BB3">
        <w:rPr>
          <w:rFonts w:ascii="Sylfaen" w:eastAsia="Arial" w:hAnsi="Sylfaen" w:cs="Times New Roman"/>
          <w:spacing w:val="2"/>
        </w:rPr>
        <w:t>g</w:t>
      </w:r>
      <w:r w:rsidRPr="00664BB3">
        <w:rPr>
          <w:rFonts w:ascii="Sylfaen" w:eastAsia="Arial" w:hAnsi="Sylfaen" w:cs="Times New Roman"/>
        </w:rPr>
        <w:t xml:space="preserve">n </w:t>
      </w:r>
      <w:r w:rsidRPr="00664BB3">
        <w:rPr>
          <w:rFonts w:ascii="Sylfaen" w:eastAsia="Arial" w:hAnsi="Sylfaen" w:cs="Times New Roman"/>
          <w:spacing w:val="-1"/>
        </w:rPr>
        <w:t>a</w:t>
      </w:r>
      <w:r w:rsidRPr="00664BB3">
        <w:rPr>
          <w:rFonts w:ascii="Sylfaen" w:eastAsia="Arial" w:hAnsi="Sylfaen" w:cs="Times New Roman"/>
        </w:rPr>
        <w:t xml:space="preserve">n </w:t>
      </w:r>
      <w:r w:rsidRPr="00664BB3">
        <w:rPr>
          <w:rFonts w:ascii="Sylfaen" w:eastAsia="Arial" w:hAnsi="Sylfaen" w:cs="Times New Roman"/>
          <w:spacing w:val="-4"/>
        </w:rPr>
        <w:t>S</w:t>
      </w:r>
      <w:r w:rsidRPr="00664BB3">
        <w:rPr>
          <w:rFonts w:ascii="Sylfaen" w:eastAsia="Arial" w:hAnsi="Sylfaen" w:cs="Times New Roman"/>
          <w:spacing w:val="2"/>
        </w:rPr>
        <w:t>T</w:t>
      </w:r>
      <w:r w:rsidRPr="00664BB3">
        <w:rPr>
          <w:rFonts w:ascii="Sylfaen" w:eastAsia="Arial" w:hAnsi="Sylfaen" w:cs="Times New Roman"/>
          <w:spacing w:val="-4"/>
        </w:rPr>
        <w:t>M</w:t>
      </w:r>
      <w:r w:rsidRPr="00664BB3">
        <w:rPr>
          <w:rFonts w:ascii="Sylfaen" w:eastAsia="Arial" w:hAnsi="Sylfaen" w:cs="Times New Roman"/>
          <w:spacing w:val="-1"/>
        </w:rPr>
        <w:t>A2</w:t>
      </w:r>
      <w:r w:rsidRPr="00664BB3">
        <w:rPr>
          <w:rFonts w:ascii="Sylfaen" w:eastAsia="Arial" w:hAnsi="Sylfaen" w:cs="Times New Roman"/>
        </w:rPr>
        <w:t>,</w:t>
      </w:r>
      <w:r w:rsidRPr="00664BB3">
        <w:rPr>
          <w:rFonts w:ascii="Sylfaen" w:eastAsia="Arial" w:hAnsi="Sylfaen" w:cs="Times New Roman"/>
          <w:spacing w:val="2"/>
        </w:rPr>
        <w:t xml:space="preserve"> </w:t>
      </w:r>
      <w:r w:rsidRPr="00664BB3">
        <w:rPr>
          <w:rFonts w:ascii="Sylfaen" w:eastAsia="Arial" w:hAnsi="Sylfaen" w:cs="Times New Roman"/>
        </w:rPr>
        <w:t xml:space="preserve">a </w:t>
      </w:r>
      <w:r w:rsidRPr="00664BB3">
        <w:rPr>
          <w:rFonts w:ascii="Sylfaen" w:eastAsia="Arial" w:hAnsi="Sylfaen" w:cs="Times New Roman"/>
          <w:spacing w:val="-2"/>
        </w:rPr>
        <w:t>l</w:t>
      </w:r>
      <w:r w:rsidRPr="00664BB3">
        <w:rPr>
          <w:rFonts w:ascii="Sylfaen" w:eastAsia="Arial" w:hAnsi="Sylfaen" w:cs="Times New Roman"/>
          <w:spacing w:val="-1"/>
        </w:rPr>
        <w:t>e</w:t>
      </w:r>
      <w:r w:rsidRPr="00664BB3">
        <w:rPr>
          <w:rFonts w:ascii="Sylfaen" w:eastAsia="Arial" w:hAnsi="Sylfaen" w:cs="Times New Roman"/>
          <w:spacing w:val="2"/>
        </w:rPr>
        <w:t>g</w:t>
      </w:r>
      <w:r w:rsidRPr="00664BB3">
        <w:rPr>
          <w:rFonts w:ascii="Sylfaen" w:eastAsia="Arial" w:hAnsi="Sylfaen" w:cs="Times New Roman"/>
          <w:spacing w:val="-1"/>
        </w:rPr>
        <w:t>a</w:t>
      </w:r>
      <w:r w:rsidRPr="00664BB3">
        <w:rPr>
          <w:rFonts w:ascii="Sylfaen" w:eastAsia="Arial" w:hAnsi="Sylfaen" w:cs="Times New Roman"/>
          <w:spacing w:val="-2"/>
        </w:rPr>
        <w:t>ll</w:t>
      </w:r>
      <w:r w:rsidRPr="00664BB3">
        <w:rPr>
          <w:rFonts w:ascii="Sylfaen" w:eastAsia="Arial" w:hAnsi="Sylfaen" w:cs="Times New Roman"/>
        </w:rPr>
        <w:t>y</w:t>
      </w:r>
      <w:r w:rsidRPr="00664BB3">
        <w:rPr>
          <w:rFonts w:ascii="Sylfaen" w:eastAsia="Arial" w:hAnsi="Sylfaen" w:cs="Times New Roman"/>
          <w:spacing w:val="-2"/>
        </w:rPr>
        <w:t xml:space="preserve"> </w:t>
      </w:r>
      <w:r w:rsidRPr="00664BB3">
        <w:rPr>
          <w:rFonts w:ascii="Sylfaen" w:eastAsia="Arial" w:hAnsi="Sylfaen" w:cs="Times New Roman"/>
          <w:spacing w:val="-1"/>
        </w:rPr>
        <w:t>b</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spacing w:val="2"/>
        </w:rPr>
        <w:t>d</w:t>
      </w:r>
      <w:r w:rsidRPr="00664BB3">
        <w:rPr>
          <w:rFonts w:ascii="Sylfaen" w:eastAsia="Arial" w:hAnsi="Sylfaen" w:cs="Times New Roman"/>
          <w:spacing w:val="-2"/>
        </w:rPr>
        <w:t>i</w:t>
      </w:r>
      <w:r w:rsidRPr="00664BB3">
        <w:rPr>
          <w:rFonts w:ascii="Sylfaen" w:eastAsia="Arial" w:hAnsi="Sylfaen" w:cs="Times New Roman"/>
          <w:spacing w:val="-1"/>
        </w:rPr>
        <w:t>n</w:t>
      </w:r>
      <w:r w:rsidRPr="00664BB3">
        <w:rPr>
          <w:rFonts w:ascii="Sylfaen" w:eastAsia="Arial" w:hAnsi="Sylfaen" w:cs="Times New Roman"/>
        </w:rPr>
        <w:t>g</w:t>
      </w:r>
      <w:r w:rsidRPr="00664BB3">
        <w:rPr>
          <w:rFonts w:ascii="Sylfaen" w:eastAsia="Arial" w:hAnsi="Sylfaen" w:cs="Times New Roman"/>
          <w:spacing w:val="3"/>
        </w:rPr>
        <w:t xml:space="preserve"> </w:t>
      </w:r>
      <w:r w:rsidRPr="00664BB3">
        <w:rPr>
          <w:rFonts w:ascii="Sylfaen" w:eastAsia="Arial" w:hAnsi="Sylfaen" w:cs="Times New Roman"/>
          <w:spacing w:val="-1"/>
        </w:rPr>
        <w:t>ag</w:t>
      </w:r>
      <w:r w:rsidRPr="00664BB3">
        <w:rPr>
          <w:rFonts w:ascii="Sylfaen" w:eastAsia="Arial" w:hAnsi="Sylfaen" w:cs="Times New Roman"/>
        </w:rPr>
        <w:t>r</w:t>
      </w:r>
      <w:r w:rsidRPr="00664BB3">
        <w:rPr>
          <w:rFonts w:ascii="Sylfaen" w:eastAsia="Arial" w:hAnsi="Sylfaen" w:cs="Times New Roman"/>
          <w:spacing w:val="-1"/>
        </w:rPr>
        <w:t>e</w:t>
      </w:r>
      <w:r w:rsidRPr="00664BB3">
        <w:rPr>
          <w:rFonts w:ascii="Sylfaen" w:eastAsia="Arial" w:hAnsi="Sylfaen" w:cs="Times New Roman"/>
          <w:spacing w:val="-3"/>
        </w:rPr>
        <w:t>e</w:t>
      </w:r>
      <w:r w:rsidRPr="00664BB3">
        <w:rPr>
          <w:rFonts w:ascii="Sylfaen" w:eastAsia="Arial" w:hAnsi="Sylfaen" w:cs="Times New Roman"/>
          <w:spacing w:val="1"/>
        </w:rPr>
        <w:t>m</w:t>
      </w:r>
      <w:r w:rsidRPr="00664BB3">
        <w:rPr>
          <w:rFonts w:ascii="Sylfaen" w:eastAsia="Arial" w:hAnsi="Sylfaen" w:cs="Times New Roman"/>
          <w:spacing w:val="-3"/>
        </w:rPr>
        <w:t>e</w:t>
      </w:r>
      <w:r w:rsidRPr="00664BB3">
        <w:rPr>
          <w:rFonts w:ascii="Sylfaen" w:eastAsia="Arial" w:hAnsi="Sylfaen" w:cs="Times New Roman"/>
          <w:spacing w:val="-1"/>
        </w:rPr>
        <w:t>n</w:t>
      </w:r>
      <w:r w:rsidRPr="00664BB3">
        <w:rPr>
          <w:rFonts w:ascii="Sylfaen" w:eastAsia="Arial" w:hAnsi="Sylfaen" w:cs="Times New Roman"/>
        </w:rPr>
        <w:t>t</w:t>
      </w:r>
      <w:r w:rsidRPr="00664BB3">
        <w:rPr>
          <w:rFonts w:ascii="Sylfaen" w:eastAsia="Arial" w:hAnsi="Sylfaen" w:cs="Times New Roman"/>
          <w:spacing w:val="2"/>
        </w:rPr>
        <w:t xml:space="preserve"> </w:t>
      </w:r>
      <w:r w:rsidRPr="00664BB3">
        <w:rPr>
          <w:rFonts w:ascii="Sylfaen" w:eastAsia="Arial" w:hAnsi="Sylfaen" w:cs="Times New Roman"/>
          <w:spacing w:val="1"/>
        </w:rPr>
        <w:t>t</w:t>
      </w:r>
      <w:r w:rsidRPr="00664BB3">
        <w:rPr>
          <w:rFonts w:ascii="Sylfaen" w:eastAsia="Arial" w:hAnsi="Sylfaen" w:cs="Times New Roman"/>
        </w:rPr>
        <w:t xml:space="preserve">o </w:t>
      </w:r>
      <w:r w:rsidRPr="00664BB3">
        <w:rPr>
          <w:rFonts w:ascii="Sylfaen" w:eastAsia="Arial" w:hAnsi="Sylfaen" w:cs="Times New Roman"/>
          <w:spacing w:val="-3"/>
        </w:rPr>
        <w:t>p</w:t>
      </w:r>
      <w:r w:rsidRPr="00664BB3">
        <w:rPr>
          <w:rFonts w:ascii="Sylfaen" w:eastAsia="Arial" w:hAnsi="Sylfaen" w:cs="Times New Roman"/>
        </w:rPr>
        <w:t>r</w:t>
      </w:r>
      <w:r w:rsidRPr="00664BB3">
        <w:rPr>
          <w:rFonts w:ascii="Sylfaen" w:eastAsia="Arial" w:hAnsi="Sylfaen" w:cs="Times New Roman"/>
          <w:spacing w:val="-1"/>
        </w:rPr>
        <w:t>o</w:t>
      </w:r>
      <w:r w:rsidRPr="00664BB3">
        <w:rPr>
          <w:rFonts w:ascii="Sylfaen" w:eastAsia="Arial" w:hAnsi="Sylfaen" w:cs="Times New Roman"/>
          <w:spacing w:val="-3"/>
        </w:rPr>
        <w:t>v</w:t>
      </w:r>
      <w:r w:rsidRPr="00664BB3">
        <w:rPr>
          <w:rFonts w:ascii="Sylfaen" w:eastAsia="Arial" w:hAnsi="Sylfaen" w:cs="Times New Roman"/>
          <w:spacing w:val="-2"/>
        </w:rPr>
        <w:t>i</w:t>
      </w:r>
      <w:r w:rsidRPr="00664BB3">
        <w:rPr>
          <w:rFonts w:ascii="Sylfaen" w:eastAsia="Arial" w:hAnsi="Sylfaen" w:cs="Times New Roman"/>
          <w:spacing w:val="-1"/>
        </w:rPr>
        <w:t>d</w:t>
      </w:r>
      <w:r w:rsidRPr="00664BB3">
        <w:rPr>
          <w:rFonts w:ascii="Sylfaen" w:eastAsia="Arial" w:hAnsi="Sylfaen" w:cs="Times New Roman"/>
        </w:rPr>
        <w:t xml:space="preserve">e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odu</w:t>
      </w:r>
      <w:r w:rsidRPr="00664BB3">
        <w:rPr>
          <w:rFonts w:ascii="Sylfaen" w:eastAsia="Arial" w:hAnsi="Sylfaen" w:cs="Times New Roman"/>
        </w:rPr>
        <w:t>c</w:t>
      </w:r>
      <w:r w:rsidRPr="00664BB3">
        <w:rPr>
          <w:rFonts w:ascii="Sylfaen" w:eastAsia="Arial" w:hAnsi="Sylfaen" w:cs="Times New Roman"/>
          <w:spacing w:val="1"/>
        </w:rPr>
        <w:t>t</w:t>
      </w:r>
      <w:r w:rsidRPr="00664BB3">
        <w:rPr>
          <w:rFonts w:ascii="Sylfaen" w:eastAsia="Arial" w:hAnsi="Sylfaen" w:cs="Times New Roman"/>
        </w:rPr>
        <w:t>s s</w:t>
      </w:r>
      <w:r w:rsidRPr="00664BB3">
        <w:rPr>
          <w:rFonts w:ascii="Sylfaen" w:eastAsia="Arial" w:hAnsi="Sylfaen" w:cs="Times New Roman"/>
          <w:spacing w:val="-1"/>
        </w:rPr>
        <w:t>u</w:t>
      </w:r>
      <w:r w:rsidRPr="00664BB3">
        <w:rPr>
          <w:rFonts w:ascii="Sylfaen" w:eastAsia="Arial" w:hAnsi="Sylfaen" w:cs="Times New Roman"/>
        </w:rPr>
        <w:t>ch</w:t>
      </w:r>
      <w:r w:rsidRPr="00664BB3">
        <w:rPr>
          <w:rFonts w:ascii="Sylfaen" w:eastAsia="Arial" w:hAnsi="Sylfaen" w:cs="Times New Roman"/>
          <w:spacing w:val="39"/>
        </w:rPr>
        <w:t xml:space="preserve"> </w:t>
      </w:r>
      <w:r w:rsidRPr="00664BB3">
        <w:rPr>
          <w:rFonts w:ascii="Sylfaen" w:eastAsia="Arial" w:hAnsi="Sylfaen" w:cs="Times New Roman"/>
          <w:spacing w:val="-1"/>
        </w:rPr>
        <w:t>a</w:t>
      </w:r>
      <w:r w:rsidRPr="00664BB3">
        <w:rPr>
          <w:rFonts w:ascii="Sylfaen" w:eastAsia="Arial" w:hAnsi="Sylfaen" w:cs="Times New Roman"/>
        </w:rPr>
        <w:t>s</w:t>
      </w:r>
      <w:r w:rsidRPr="00664BB3">
        <w:rPr>
          <w:rFonts w:ascii="Sylfaen" w:eastAsia="Arial" w:hAnsi="Sylfaen" w:cs="Times New Roman"/>
          <w:spacing w:val="39"/>
        </w:rPr>
        <w:t xml:space="preserve"> </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rPr>
        <w:t>cc</w:t>
      </w:r>
      <w:r w:rsidRPr="00664BB3">
        <w:rPr>
          <w:rFonts w:ascii="Sylfaen" w:eastAsia="Arial" w:hAnsi="Sylfaen" w:cs="Times New Roman"/>
          <w:spacing w:val="-2"/>
        </w:rPr>
        <w:t>i</w:t>
      </w:r>
      <w:r w:rsidRPr="00664BB3">
        <w:rPr>
          <w:rFonts w:ascii="Sylfaen" w:eastAsia="Arial" w:hAnsi="Sylfaen" w:cs="Times New Roman"/>
          <w:spacing w:val="-1"/>
        </w:rPr>
        <w:t>ne</w:t>
      </w:r>
      <w:r w:rsidRPr="00664BB3">
        <w:rPr>
          <w:rFonts w:ascii="Sylfaen" w:eastAsia="Arial" w:hAnsi="Sylfaen" w:cs="Times New Roman"/>
        </w:rPr>
        <w:t>s,</w:t>
      </w:r>
      <w:r w:rsidRPr="00664BB3">
        <w:rPr>
          <w:rFonts w:ascii="Sylfaen" w:eastAsia="Arial" w:hAnsi="Sylfaen" w:cs="Times New Roman"/>
          <w:spacing w:val="40"/>
        </w:rPr>
        <w:t xml:space="preserve"> </w:t>
      </w:r>
      <w:r w:rsidRPr="00664BB3">
        <w:rPr>
          <w:rFonts w:ascii="Sylfaen" w:eastAsia="Arial" w:hAnsi="Sylfaen" w:cs="Times New Roman"/>
          <w:spacing w:val="-1"/>
        </w:rPr>
        <w:t>an</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spacing w:val="-3"/>
        </w:rPr>
        <w:t>v</w:t>
      </w:r>
      <w:r w:rsidRPr="00664BB3">
        <w:rPr>
          <w:rFonts w:ascii="Sylfaen" w:eastAsia="Arial" w:hAnsi="Sylfaen" w:cs="Times New Roman"/>
          <w:spacing w:val="1"/>
        </w:rPr>
        <w:t>i</w:t>
      </w:r>
      <w:r w:rsidRPr="00664BB3">
        <w:rPr>
          <w:rFonts w:ascii="Sylfaen" w:eastAsia="Arial" w:hAnsi="Sylfaen" w:cs="Times New Roman"/>
        </w:rPr>
        <w:t>r</w:t>
      </w:r>
      <w:r w:rsidRPr="00664BB3">
        <w:rPr>
          <w:rFonts w:ascii="Sylfaen" w:eastAsia="Arial" w:hAnsi="Sylfaen" w:cs="Times New Roman"/>
          <w:spacing w:val="-1"/>
        </w:rPr>
        <w:t>a</w:t>
      </w:r>
      <w:r w:rsidRPr="00664BB3">
        <w:rPr>
          <w:rFonts w:ascii="Sylfaen" w:eastAsia="Arial" w:hAnsi="Sylfaen" w:cs="Times New Roman"/>
          <w:spacing w:val="-2"/>
        </w:rPr>
        <w:t>l</w:t>
      </w:r>
      <w:r w:rsidRPr="00664BB3">
        <w:rPr>
          <w:rFonts w:ascii="Sylfaen" w:eastAsia="Arial" w:hAnsi="Sylfaen" w:cs="Times New Roman"/>
        </w:rPr>
        <w:t>s</w:t>
      </w:r>
      <w:r w:rsidRPr="00664BB3">
        <w:rPr>
          <w:rFonts w:ascii="Sylfaen" w:eastAsia="Arial" w:hAnsi="Sylfaen" w:cs="Times New Roman"/>
          <w:spacing w:val="39"/>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39"/>
        </w:rPr>
        <w:t xml:space="preserve"> </w:t>
      </w:r>
      <w:r w:rsidRPr="00664BB3">
        <w:rPr>
          <w:rFonts w:ascii="Sylfaen" w:eastAsia="Arial" w:hAnsi="Sylfaen" w:cs="Times New Roman"/>
          <w:spacing w:val="-1"/>
        </w:rPr>
        <w:t>d</w:t>
      </w:r>
      <w:r w:rsidRPr="00664BB3">
        <w:rPr>
          <w:rFonts w:ascii="Sylfaen" w:eastAsia="Arial" w:hAnsi="Sylfaen" w:cs="Times New Roman"/>
          <w:spacing w:val="-2"/>
        </w:rPr>
        <w:t>i</w:t>
      </w:r>
      <w:r w:rsidRPr="00664BB3">
        <w:rPr>
          <w:rFonts w:ascii="Sylfaen" w:eastAsia="Arial" w:hAnsi="Sylfaen" w:cs="Times New Roman"/>
          <w:spacing w:val="-1"/>
        </w:rPr>
        <w:t>a</w:t>
      </w:r>
      <w:r w:rsidRPr="00664BB3">
        <w:rPr>
          <w:rFonts w:ascii="Sylfaen" w:eastAsia="Arial" w:hAnsi="Sylfaen" w:cs="Times New Roman"/>
          <w:spacing w:val="2"/>
        </w:rPr>
        <w:t>g</w:t>
      </w:r>
      <w:r w:rsidRPr="00664BB3">
        <w:rPr>
          <w:rFonts w:ascii="Sylfaen" w:eastAsia="Arial" w:hAnsi="Sylfaen" w:cs="Times New Roman"/>
          <w:spacing w:val="-1"/>
        </w:rPr>
        <w:t>no</w:t>
      </w:r>
      <w:r w:rsidRPr="00664BB3">
        <w:rPr>
          <w:rFonts w:ascii="Sylfaen" w:eastAsia="Arial" w:hAnsi="Sylfaen" w:cs="Times New Roman"/>
          <w:spacing w:val="-3"/>
        </w:rPr>
        <w:t>s</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rPr>
        <w:t>cs</w:t>
      </w:r>
      <w:r w:rsidRPr="00664BB3">
        <w:rPr>
          <w:rFonts w:ascii="Sylfaen" w:eastAsia="Arial" w:hAnsi="Sylfaen" w:cs="Times New Roman"/>
          <w:spacing w:val="39"/>
        </w:rPr>
        <w:t xml:space="preserve"> </w:t>
      </w:r>
      <w:r w:rsidRPr="00664BB3">
        <w:rPr>
          <w:rFonts w:ascii="Sylfaen" w:eastAsia="Arial" w:hAnsi="Sylfaen" w:cs="Times New Roman"/>
          <w:spacing w:val="-2"/>
        </w:rPr>
        <w:t>i</w:t>
      </w:r>
      <w:r w:rsidRPr="00664BB3">
        <w:rPr>
          <w:rFonts w:ascii="Sylfaen" w:eastAsia="Arial" w:hAnsi="Sylfaen" w:cs="Times New Roman"/>
        </w:rPr>
        <w:t>n</w:t>
      </w:r>
      <w:r w:rsidRPr="00664BB3">
        <w:rPr>
          <w:rFonts w:ascii="Sylfaen" w:eastAsia="Arial" w:hAnsi="Sylfaen" w:cs="Times New Roman"/>
          <w:spacing w:val="40"/>
        </w:rPr>
        <w:t xml:space="preserve"> </w:t>
      </w:r>
      <w:r w:rsidRPr="00664BB3">
        <w:rPr>
          <w:rFonts w:ascii="Sylfaen" w:eastAsia="Arial" w:hAnsi="Sylfaen" w:cs="Times New Roman"/>
          <w:spacing w:val="1"/>
        </w:rPr>
        <w:t>t</w:t>
      </w:r>
      <w:r w:rsidRPr="00664BB3">
        <w:rPr>
          <w:rFonts w:ascii="Sylfaen" w:eastAsia="Arial" w:hAnsi="Sylfaen" w:cs="Times New Roman"/>
          <w:spacing w:val="-1"/>
        </w:rPr>
        <w:t>h</w:t>
      </w:r>
      <w:r w:rsidRPr="00664BB3">
        <w:rPr>
          <w:rFonts w:ascii="Sylfaen" w:eastAsia="Arial" w:hAnsi="Sylfaen" w:cs="Times New Roman"/>
        </w:rPr>
        <w:t>e</w:t>
      </w:r>
      <w:r w:rsidRPr="00664BB3">
        <w:rPr>
          <w:rFonts w:ascii="Sylfaen" w:eastAsia="Arial" w:hAnsi="Sylfaen" w:cs="Times New Roman"/>
          <w:spacing w:val="39"/>
        </w:rPr>
        <w:t xml:space="preserve"> </w:t>
      </w:r>
      <w:r w:rsidRPr="00664BB3">
        <w:rPr>
          <w:rFonts w:ascii="Sylfaen" w:eastAsia="Arial" w:hAnsi="Sylfaen" w:cs="Times New Roman"/>
          <w:spacing w:val="-1"/>
        </w:rPr>
        <w:t>e</w:t>
      </w:r>
      <w:r w:rsidRPr="00664BB3">
        <w:rPr>
          <w:rFonts w:ascii="Sylfaen" w:eastAsia="Arial" w:hAnsi="Sylfaen" w:cs="Times New Roman"/>
          <w:spacing w:val="-3"/>
        </w:rPr>
        <w:t>v</w:t>
      </w:r>
      <w:r w:rsidRPr="00664BB3">
        <w:rPr>
          <w:rFonts w:ascii="Sylfaen" w:eastAsia="Arial" w:hAnsi="Sylfaen" w:cs="Times New Roman"/>
          <w:spacing w:val="-1"/>
        </w:rPr>
        <w:t>en</w:t>
      </w:r>
      <w:r w:rsidRPr="00664BB3">
        <w:rPr>
          <w:rFonts w:ascii="Sylfaen" w:eastAsia="Arial" w:hAnsi="Sylfaen" w:cs="Times New Roman"/>
        </w:rPr>
        <w:t>t</w:t>
      </w:r>
      <w:r w:rsidRPr="00664BB3">
        <w:rPr>
          <w:rFonts w:ascii="Sylfaen" w:eastAsia="Arial" w:hAnsi="Sylfaen" w:cs="Times New Roman"/>
          <w:spacing w:val="40"/>
        </w:rPr>
        <w:t xml:space="preserve"> </w:t>
      </w:r>
      <w:r w:rsidRPr="00664BB3">
        <w:rPr>
          <w:rFonts w:ascii="Sylfaen" w:eastAsia="Arial" w:hAnsi="Sylfaen" w:cs="Times New Roman"/>
          <w:spacing w:val="-3"/>
        </w:rPr>
        <w:t>o</w:t>
      </w:r>
      <w:r w:rsidRPr="00664BB3">
        <w:rPr>
          <w:rFonts w:ascii="Sylfaen" w:eastAsia="Arial" w:hAnsi="Sylfaen" w:cs="Times New Roman"/>
        </w:rPr>
        <w:t>f</w:t>
      </w:r>
      <w:r w:rsidRPr="00664BB3">
        <w:rPr>
          <w:rFonts w:ascii="Sylfaen" w:eastAsia="Arial" w:hAnsi="Sylfaen" w:cs="Times New Roman"/>
          <w:spacing w:val="43"/>
        </w:rPr>
        <w:t xml:space="preserve"> </w:t>
      </w:r>
      <w:r w:rsidRPr="00664BB3">
        <w:rPr>
          <w:rFonts w:ascii="Sylfaen" w:eastAsia="Arial" w:hAnsi="Sylfaen" w:cs="Times New Roman"/>
        </w:rPr>
        <w:t>a</w:t>
      </w:r>
      <w:r w:rsidRPr="00664BB3">
        <w:rPr>
          <w:rFonts w:ascii="Sylfaen" w:eastAsia="Arial" w:hAnsi="Sylfaen" w:cs="Times New Roman"/>
          <w:spacing w:val="39"/>
        </w:rPr>
        <w:t xml:space="preserve">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4"/>
        </w:rPr>
        <w:t>i</w:t>
      </w:r>
      <w:r w:rsidRPr="00664BB3">
        <w:rPr>
          <w:rFonts w:ascii="Sylfaen" w:eastAsia="Arial" w:hAnsi="Sylfaen" w:cs="Times New Roman"/>
        </w:rPr>
        <w:t>c.</w:t>
      </w:r>
      <w:r w:rsidRPr="00664BB3">
        <w:rPr>
          <w:rFonts w:ascii="Sylfaen" w:eastAsia="Arial" w:hAnsi="Sylfaen" w:cs="Times New Roman"/>
          <w:spacing w:val="40"/>
        </w:rPr>
        <w:t xml:space="preserve"> </w:t>
      </w:r>
      <w:r w:rsidRPr="00664BB3">
        <w:rPr>
          <w:rFonts w:ascii="Sylfaen" w:eastAsia="Arial" w:hAnsi="Sylfaen" w:cs="Times New Roman"/>
          <w:spacing w:val="1"/>
        </w:rPr>
        <w:t>I</w:t>
      </w:r>
      <w:r w:rsidRPr="00664BB3">
        <w:rPr>
          <w:rFonts w:ascii="Sylfaen" w:eastAsia="Arial" w:hAnsi="Sylfaen" w:cs="Times New Roman"/>
          <w:spacing w:val="-3"/>
        </w:rPr>
        <w:t>n</w:t>
      </w:r>
      <w:r w:rsidRPr="00664BB3">
        <w:rPr>
          <w:rFonts w:ascii="Sylfaen" w:eastAsia="Arial" w:hAnsi="Sylfaen" w:cs="Times New Roman"/>
          <w:spacing w:val="3"/>
        </w:rPr>
        <w:t>f</w:t>
      </w:r>
      <w:r w:rsidRPr="00664BB3">
        <w:rPr>
          <w:rFonts w:ascii="Sylfaen" w:eastAsia="Arial" w:hAnsi="Sylfaen" w:cs="Times New Roman"/>
          <w:spacing w:val="-2"/>
        </w:rPr>
        <w:t>l</w:t>
      </w:r>
      <w:r w:rsidRPr="00664BB3">
        <w:rPr>
          <w:rFonts w:ascii="Sylfaen" w:eastAsia="Arial" w:hAnsi="Sylfaen" w:cs="Times New Roman"/>
          <w:spacing w:val="-1"/>
        </w:rPr>
        <w:t>uen</w:t>
      </w:r>
      <w:r w:rsidRPr="00664BB3">
        <w:rPr>
          <w:rFonts w:ascii="Sylfaen" w:eastAsia="Arial" w:hAnsi="Sylfaen" w:cs="Times New Roman"/>
          <w:spacing w:val="-3"/>
        </w:rPr>
        <w:t>z</w:t>
      </w:r>
      <w:r w:rsidRPr="00664BB3">
        <w:rPr>
          <w:rFonts w:ascii="Sylfaen" w:eastAsia="Arial" w:hAnsi="Sylfaen" w:cs="Times New Roman"/>
        </w:rPr>
        <w:t>a</w:t>
      </w:r>
      <w:r w:rsidRPr="00664BB3">
        <w:rPr>
          <w:rFonts w:ascii="Sylfaen" w:eastAsia="Arial" w:hAnsi="Sylfaen" w:cs="Times New Roman"/>
          <w:spacing w:val="40"/>
        </w:rPr>
        <w:t xml:space="preserve"> </w:t>
      </w:r>
      <w:r w:rsidRPr="00664BB3">
        <w:rPr>
          <w:rFonts w:ascii="Sylfaen" w:eastAsia="Arial" w:hAnsi="Sylfaen" w:cs="Times New Roman"/>
          <w:spacing w:val="-3"/>
        </w:rPr>
        <w:t>v</w:t>
      </w:r>
      <w:r w:rsidRPr="00664BB3">
        <w:rPr>
          <w:rFonts w:ascii="Sylfaen" w:eastAsia="Arial" w:hAnsi="Sylfaen" w:cs="Times New Roman"/>
          <w:spacing w:val="-1"/>
        </w:rPr>
        <w:t>a</w:t>
      </w:r>
      <w:r w:rsidRPr="00664BB3">
        <w:rPr>
          <w:rFonts w:ascii="Sylfaen" w:eastAsia="Arial" w:hAnsi="Sylfaen" w:cs="Times New Roman"/>
        </w:rPr>
        <w:t>cc</w:t>
      </w:r>
      <w:r w:rsidRPr="00664BB3">
        <w:rPr>
          <w:rFonts w:ascii="Sylfaen" w:eastAsia="Arial" w:hAnsi="Sylfaen" w:cs="Times New Roman"/>
          <w:spacing w:val="-2"/>
        </w:rPr>
        <w:t>i</w:t>
      </w:r>
      <w:r w:rsidRPr="00664BB3">
        <w:rPr>
          <w:rFonts w:ascii="Sylfaen" w:eastAsia="Arial" w:hAnsi="Sylfaen" w:cs="Times New Roman"/>
          <w:spacing w:val="-1"/>
        </w:rPr>
        <w:t>ne</w:t>
      </w:r>
      <w:r w:rsidRPr="00664BB3">
        <w:rPr>
          <w:rFonts w:ascii="Sylfaen" w:eastAsia="Arial" w:hAnsi="Sylfaen" w:cs="Times New Roman"/>
        </w:rPr>
        <w:t xml:space="preserve">, </w:t>
      </w:r>
      <w:r w:rsidRPr="00664BB3">
        <w:rPr>
          <w:rFonts w:ascii="Sylfaen" w:eastAsia="Arial" w:hAnsi="Sylfaen" w:cs="Times New Roman"/>
          <w:spacing w:val="-1"/>
        </w:rPr>
        <w:t>pha</w:t>
      </w:r>
      <w:r w:rsidRPr="00664BB3">
        <w:rPr>
          <w:rFonts w:ascii="Sylfaen" w:eastAsia="Arial" w:hAnsi="Sylfaen" w:cs="Times New Roman"/>
        </w:rPr>
        <w:t>r</w:t>
      </w:r>
      <w:r w:rsidRPr="00664BB3">
        <w:rPr>
          <w:rFonts w:ascii="Sylfaen" w:eastAsia="Arial" w:hAnsi="Sylfaen" w:cs="Times New Roman"/>
          <w:spacing w:val="1"/>
        </w:rPr>
        <w:t>m</w:t>
      </w:r>
      <w:r w:rsidRPr="00664BB3">
        <w:rPr>
          <w:rFonts w:ascii="Sylfaen" w:eastAsia="Arial" w:hAnsi="Sylfaen" w:cs="Times New Roman"/>
          <w:spacing w:val="-1"/>
        </w:rPr>
        <w:t>a</w:t>
      </w:r>
      <w:r w:rsidRPr="00664BB3">
        <w:rPr>
          <w:rFonts w:ascii="Sylfaen" w:eastAsia="Arial" w:hAnsi="Sylfaen" w:cs="Times New Roman"/>
        </w:rPr>
        <w:t>c</w:t>
      </w:r>
      <w:r w:rsidRPr="00664BB3">
        <w:rPr>
          <w:rFonts w:ascii="Sylfaen" w:eastAsia="Arial" w:hAnsi="Sylfaen" w:cs="Times New Roman"/>
          <w:spacing w:val="-1"/>
        </w:rPr>
        <w:t>e</w:t>
      </w:r>
      <w:r w:rsidRPr="00664BB3">
        <w:rPr>
          <w:rFonts w:ascii="Sylfaen" w:eastAsia="Arial" w:hAnsi="Sylfaen" w:cs="Times New Roman"/>
          <w:spacing w:val="-3"/>
        </w:rPr>
        <w:t>u</w:t>
      </w:r>
      <w:r w:rsidRPr="00664BB3">
        <w:rPr>
          <w:rFonts w:ascii="Sylfaen" w:eastAsia="Arial" w:hAnsi="Sylfaen" w:cs="Times New Roman"/>
          <w:spacing w:val="1"/>
        </w:rPr>
        <w:t>t</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1"/>
        </w:rPr>
        <w:t>a</w:t>
      </w:r>
      <w:r w:rsidRPr="00664BB3">
        <w:rPr>
          <w:rFonts w:ascii="Sylfaen" w:eastAsia="Arial" w:hAnsi="Sylfaen" w:cs="Times New Roman"/>
        </w:rPr>
        <w:t>l</w:t>
      </w:r>
      <w:r w:rsidRPr="00664BB3">
        <w:rPr>
          <w:rFonts w:ascii="Sylfaen" w:eastAsia="Arial" w:hAnsi="Sylfaen" w:cs="Times New Roman"/>
          <w:spacing w:val="60"/>
        </w:rPr>
        <w:t xml:space="preserve"> </w:t>
      </w:r>
      <w:r w:rsidRPr="00664BB3">
        <w:rPr>
          <w:rFonts w:ascii="Sylfaen" w:eastAsia="Arial" w:hAnsi="Sylfaen" w:cs="Times New Roman"/>
          <w:spacing w:val="-1"/>
        </w:rPr>
        <w:t>an</w:t>
      </w:r>
      <w:r w:rsidRPr="00664BB3">
        <w:rPr>
          <w:rFonts w:ascii="Sylfaen" w:eastAsia="Arial" w:hAnsi="Sylfaen" w:cs="Times New Roman"/>
        </w:rPr>
        <w:t>d</w:t>
      </w:r>
      <w:r w:rsidRPr="00664BB3">
        <w:rPr>
          <w:rFonts w:ascii="Sylfaen" w:eastAsia="Arial" w:hAnsi="Sylfaen" w:cs="Times New Roman"/>
          <w:spacing w:val="60"/>
        </w:rPr>
        <w:t xml:space="preserve"> </w:t>
      </w:r>
      <w:r w:rsidRPr="00664BB3">
        <w:rPr>
          <w:rFonts w:ascii="Sylfaen" w:eastAsia="Arial" w:hAnsi="Sylfaen" w:cs="Times New Roman"/>
          <w:spacing w:val="-1"/>
        </w:rPr>
        <w:t>d</w:t>
      </w:r>
      <w:r w:rsidRPr="00664BB3">
        <w:rPr>
          <w:rFonts w:ascii="Sylfaen" w:eastAsia="Arial" w:hAnsi="Sylfaen" w:cs="Times New Roman"/>
          <w:spacing w:val="-2"/>
        </w:rPr>
        <w:t>i</w:t>
      </w:r>
      <w:r w:rsidRPr="00664BB3">
        <w:rPr>
          <w:rFonts w:ascii="Sylfaen" w:eastAsia="Arial" w:hAnsi="Sylfaen" w:cs="Times New Roman"/>
          <w:spacing w:val="-3"/>
        </w:rPr>
        <w:t>a</w:t>
      </w:r>
      <w:r w:rsidRPr="00664BB3">
        <w:rPr>
          <w:rFonts w:ascii="Sylfaen" w:eastAsia="Arial" w:hAnsi="Sylfaen" w:cs="Times New Roman"/>
          <w:spacing w:val="2"/>
        </w:rPr>
        <w:t>g</w:t>
      </w:r>
      <w:r w:rsidRPr="00664BB3">
        <w:rPr>
          <w:rFonts w:ascii="Sylfaen" w:eastAsia="Arial" w:hAnsi="Sylfaen" w:cs="Times New Roman"/>
          <w:spacing w:val="-1"/>
        </w:rPr>
        <w:t>no</w:t>
      </w:r>
      <w:r w:rsidRPr="00664BB3">
        <w:rPr>
          <w:rFonts w:ascii="Sylfaen" w:eastAsia="Arial" w:hAnsi="Sylfaen" w:cs="Times New Roman"/>
          <w:spacing w:val="-3"/>
        </w:rPr>
        <w:t>s</w:t>
      </w:r>
      <w:r w:rsidRPr="00664BB3">
        <w:rPr>
          <w:rFonts w:ascii="Sylfaen" w:eastAsia="Arial" w:hAnsi="Sylfaen" w:cs="Times New Roman"/>
          <w:spacing w:val="1"/>
        </w:rPr>
        <w:t>t</w:t>
      </w:r>
      <w:r w:rsidRPr="00664BB3">
        <w:rPr>
          <w:rFonts w:ascii="Sylfaen" w:eastAsia="Arial" w:hAnsi="Sylfaen" w:cs="Times New Roman"/>
          <w:spacing w:val="-2"/>
        </w:rPr>
        <w:t>i</w:t>
      </w:r>
      <w:r w:rsidR="00B967AB">
        <w:rPr>
          <w:rFonts w:ascii="Sylfaen" w:eastAsia="Arial" w:hAnsi="Sylfaen" w:cs="Times New Roman"/>
        </w:rPr>
        <w:t xml:space="preserve">c </w:t>
      </w:r>
      <w:r w:rsidRPr="00664BB3">
        <w:rPr>
          <w:rFonts w:ascii="Sylfaen" w:eastAsia="Arial" w:hAnsi="Sylfaen" w:cs="Times New Roman"/>
          <w:spacing w:val="-2"/>
        </w:rPr>
        <w:t>m</w:t>
      </w:r>
      <w:r w:rsidRPr="00664BB3">
        <w:rPr>
          <w:rFonts w:ascii="Sylfaen" w:eastAsia="Arial" w:hAnsi="Sylfaen" w:cs="Times New Roman"/>
          <w:spacing w:val="-1"/>
        </w:rPr>
        <w:t>an</w:t>
      </w:r>
      <w:r w:rsidRPr="00664BB3">
        <w:rPr>
          <w:rFonts w:ascii="Sylfaen" w:eastAsia="Arial" w:hAnsi="Sylfaen" w:cs="Times New Roman"/>
          <w:spacing w:val="-3"/>
        </w:rPr>
        <w:t>u</w:t>
      </w:r>
      <w:r w:rsidRPr="00664BB3">
        <w:rPr>
          <w:rFonts w:ascii="Sylfaen" w:eastAsia="Arial" w:hAnsi="Sylfaen" w:cs="Times New Roman"/>
          <w:spacing w:val="3"/>
        </w:rPr>
        <w:t>f</w:t>
      </w:r>
      <w:r w:rsidRPr="00664BB3">
        <w:rPr>
          <w:rFonts w:ascii="Sylfaen" w:eastAsia="Arial" w:hAnsi="Sylfaen" w:cs="Times New Roman"/>
          <w:spacing w:val="-1"/>
        </w:rPr>
        <w:t>a</w:t>
      </w:r>
      <w:r w:rsidRPr="00664BB3">
        <w:rPr>
          <w:rFonts w:ascii="Sylfaen" w:eastAsia="Arial" w:hAnsi="Sylfaen" w:cs="Times New Roman"/>
          <w:spacing w:val="-3"/>
        </w:rPr>
        <w:t>c</w:t>
      </w:r>
      <w:r w:rsidRPr="00664BB3">
        <w:rPr>
          <w:rFonts w:ascii="Sylfaen" w:eastAsia="Arial" w:hAnsi="Sylfaen" w:cs="Times New Roman"/>
          <w:spacing w:val="1"/>
        </w:rPr>
        <w:t>t</w:t>
      </w:r>
      <w:r w:rsidRPr="00664BB3">
        <w:rPr>
          <w:rFonts w:ascii="Sylfaen" w:eastAsia="Arial" w:hAnsi="Sylfaen" w:cs="Times New Roman"/>
          <w:spacing w:val="-1"/>
        </w:rPr>
        <w:t>u</w:t>
      </w:r>
      <w:r w:rsidRPr="00664BB3">
        <w:rPr>
          <w:rFonts w:ascii="Sylfaen" w:eastAsia="Arial" w:hAnsi="Sylfaen" w:cs="Times New Roman"/>
        </w:rPr>
        <w:t>r</w:t>
      </w:r>
      <w:r w:rsidRPr="00664BB3">
        <w:rPr>
          <w:rFonts w:ascii="Sylfaen" w:eastAsia="Arial" w:hAnsi="Sylfaen" w:cs="Times New Roman"/>
          <w:spacing w:val="-3"/>
        </w:rPr>
        <w:t>e</w:t>
      </w:r>
      <w:r w:rsidRPr="00664BB3">
        <w:rPr>
          <w:rFonts w:ascii="Sylfaen" w:eastAsia="Arial" w:hAnsi="Sylfaen" w:cs="Times New Roman"/>
        </w:rPr>
        <w:t>rs</w:t>
      </w:r>
      <w:r w:rsidRPr="00664BB3">
        <w:rPr>
          <w:rFonts w:ascii="Sylfaen" w:eastAsia="Arial" w:hAnsi="Sylfaen" w:cs="Times New Roman"/>
          <w:spacing w:val="58"/>
        </w:rPr>
        <w:t xml:space="preserve"> </w:t>
      </w:r>
      <w:r w:rsidRPr="00664BB3">
        <w:rPr>
          <w:rFonts w:ascii="Sylfaen" w:eastAsia="Arial" w:hAnsi="Sylfaen" w:cs="Times New Roman"/>
          <w:spacing w:val="-4"/>
        </w:rPr>
        <w:t>w</w:t>
      </w:r>
      <w:r w:rsidRPr="00664BB3">
        <w:rPr>
          <w:rFonts w:ascii="Sylfaen" w:eastAsia="Arial" w:hAnsi="Sylfaen" w:cs="Times New Roman"/>
          <w:spacing w:val="-1"/>
        </w:rPr>
        <w:t>h</w:t>
      </w:r>
      <w:r w:rsidRPr="00664BB3">
        <w:rPr>
          <w:rFonts w:ascii="Sylfaen" w:eastAsia="Arial" w:hAnsi="Sylfaen" w:cs="Times New Roman"/>
        </w:rPr>
        <w:t>o</w:t>
      </w:r>
      <w:r w:rsidRPr="00664BB3">
        <w:rPr>
          <w:rFonts w:ascii="Sylfaen" w:eastAsia="Arial" w:hAnsi="Sylfaen" w:cs="Times New Roman"/>
          <w:spacing w:val="60"/>
        </w:rPr>
        <w:t xml:space="preserve"> </w:t>
      </w:r>
      <w:r w:rsidRPr="00664BB3">
        <w:rPr>
          <w:rFonts w:ascii="Sylfaen" w:eastAsia="Arial" w:hAnsi="Sylfaen" w:cs="Times New Roman"/>
          <w:spacing w:val="-1"/>
        </w:rPr>
        <w:t>u</w:t>
      </w:r>
      <w:r w:rsidR="00B967AB">
        <w:rPr>
          <w:rFonts w:ascii="Sylfaen" w:eastAsia="Arial" w:hAnsi="Sylfaen" w:cs="Times New Roman"/>
        </w:rPr>
        <w:t>se</w:t>
      </w:r>
      <w:r w:rsidRPr="00664BB3">
        <w:rPr>
          <w:rFonts w:ascii="Sylfaen" w:eastAsia="Arial" w:hAnsi="Sylfaen" w:cs="Times New Roman"/>
        </w:rPr>
        <w:t xml:space="preserve"> </w:t>
      </w:r>
      <w:r w:rsidRPr="00664BB3">
        <w:rPr>
          <w:rFonts w:ascii="Sylfaen" w:eastAsia="Arial" w:hAnsi="Sylfaen" w:cs="Times New Roman"/>
          <w:spacing w:val="1"/>
        </w:rPr>
        <w:t>GI</w:t>
      </w:r>
      <w:r w:rsidRPr="00664BB3">
        <w:rPr>
          <w:rFonts w:ascii="Sylfaen" w:eastAsia="Arial" w:hAnsi="Sylfaen" w:cs="Times New Roman"/>
          <w:spacing w:val="-1"/>
        </w:rPr>
        <w:t>SR</w:t>
      </w:r>
      <w:r w:rsidRPr="00664BB3">
        <w:rPr>
          <w:rFonts w:ascii="Sylfaen" w:eastAsia="Arial" w:hAnsi="Sylfaen" w:cs="Times New Roman"/>
        </w:rPr>
        <w:t>S</w:t>
      </w:r>
      <w:r w:rsidRPr="00664BB3">
        <w:rPr>
          <w:rFonts w:ascii="Sylfaen" w:eastAsia="Arial" w:hAnsi="Sylfaen" w:cs="Times New Roman"/>
          <w:spacing w:val="60"/>
        </w:rPr>
        <w:t xml:space="preserve"> </w:t>
      </w:r>
      <w:r w:rsidRPr="00664BB3">
        <w:rPr>
          <w:rFonts w:ascii="Sylfaen" w:eastAsia="Arial" w:hAnsi="Sylfaen" w:cs="Times New Roman"/>
          <w:spacing w:val="-1"/>
        </w:rPr>
        <w:t>a</w:t>
      </w:r>
      <w:r w:rsidRPr="00664BB3">
        <w:rPr>
          <w:rFonts w:ascii="Sylfaen" w:eastAsia="Arial" w:hAnsi="Sylfaen" w:cs="Times New Roman"/>
          <w:spacing w:val="-2"/>
        </w:rPr>
        <w:t>l</w:t>
      </w:r>
      <w:r w:rsidRPr="00664BB3">
        <w:rPr>
          <w:rFonts w:ascii="Sylfaen" w:eastAsia="Arial" w:hAnsi="Sylfaen" w:cs="Times New Roman"/>
        </w:rPr>
        <w:t>so</w:t>
      </w:r>
      <w:r w:rsidRPr="00664BB3">
        <w:rPr>
          <w:rFonts w:ascii="Sylfaen" w:eastAsia="Arial" w:hAnsi="Sylfaen" w:cs="Times New Roman"/>
          <w:spacing w:val="60"/>
        </w:rPr>
        <w:t xml:space="preserve"> </w:t>
      </w:r>
      <w:r w:rsidRPr="00664BB3">
        <w:rPr>
          <w:rFonts w:ascii="Sylfaen" w:eastAsia="Arial" w:hAnsi="Sylfaen" w:cs="Times New Roman"/>
          <w:spacing w:val="-3"/>
        </w:rPr>
        <w:t>p</w:t>
      </w:r>
      <w:r w:rsidRPr="00664BB3">
        <w:rPr>
          <w:rFonts w:ascii="Sylfaen" w:eastAsia="Arial" w:hAnsi="Sylfaen" w:cs="Times New Roman"/>
          <w:spacing w:val="-1"/>
        </w:rPr>
        <w:t>a</w:t>
      </w:r>
      <w:r w:rsidRPr="00664BB3">
        <w:rPr>
          <w:rFonts w:ascii="Sylfaen" w:eastAsia="Arial" w:hAnsi="Sylfaen" w:cs="Times New Roman"/>
        </w:rPr>
        <w:t>y</w:t>
      </w:r>
      <w:r w:rsidRPr="00664BB3">
        <w:rPr>
          <w:rFonts w:ascii="Sylfaen" w:eastAsia="Arial" w:hAnsi="Sylfaen" w:cs="Times New Roman"/>
          <w:spacing w:val="59"/>
        </w:rPr>
        <w:t xml:space="preserve"> </w:t>
      </w:r>
      <w:r w:rsidRPr="00664BB3">
        <w:rPr>
          <w:rFonts w:ascii="Sylfaen" w:eastAsia="Arial" w:hAnsi="Sylfaen" w:cs="Times New Roman"/>
          <w:spacing w:val="-1"/>
        </w:rPr>
        <w:t>annua</w:t>
      </w:r>
      <w:r w:rsidRPr="00664BB3">
        <w:rPr>
          <w:rFonts w:ascii="Sylfaen" w:eastAsia="Arial" w:hAnsi="Sylfaen" w:cs="Times New Roman"/>
        </w:rPr>
        <w:t>l</w:t>
      </w:r>
      <w:r w:rsidRPr="00664BB3">
        <w:rPr>
          <w:rFonts w:ascii="Sylfaen" w:eastAsia="Arial" w:hAnsi="Sylfaen" w:cs="Times New Roman"/>
          <w:spacing w:val="60"/>
        </w:rPr>
        <w:t xml:space="preserve"> </w:t>
      </w:r>
      <w:r w:rsidRPr="00664BB3">
        <w:rPr>
          <w:rFonts w:ascii="Sylfaen" w:eastAsia="Arial" w:hAnsi="Sylfaen" w:cs="Times New Roman"/>
          <w:spacing w:val="-1"/>
        </w:rPr>
        <w:t>P</w:t>
      </w:r>
      <w:r w:rsidRPr="00664BB3">
        <w:rPr>
          <w:rFonts w:ascii="Sylfaen" w:eastAsia="Arial" w:hAnsi="Sylfaen" w:cs="Times New Roman"/>
        </w:rPr>
        <w:t>C</w:t>
      </w:r>
      <w:r w:rsidRPr="00664BB3">
        <w:rPr>
          <w:rFonts w:ascii="Sylfaen" w:eastAsia="Arial" w:hAnsi="Sylfaen" w:cs="Times New Roman"/>
          <w:spacing w:val="60"/>
        </w:rPr>
        <w:t xml:space="preserve"> </w:t>
      </w:r>
      <w:r w:rsidRPr="00664BB3">
        <w:rPr>
          <w:rFonts w:ascii="Sylfaen" w:eastAsia="Arial" w:hAnsi="Sylfaen" w:cs="Times New Roman"/>
          <w:spacing w:val="3"/>
        </w:rPr>
        <w:t>f</w:t>
      </w:r>
      <w:r w:rsidRPr="00664BB3">
        <w:rPr>
          <w:rFonts w:ascii="Sylfaen" w:eastAsia="Arial" w:hAnsi="Sylfaen" w:cs="Times New Roman"/>
          <w:spacing w:val="-1"/>
        </w:rPr>
        <w:t>und</w:t>
      </w:r>
      <w:r w:rsidRPr="00664BB3">
        <w:rPr>
          <w:rFonts w:ascii="Sylfaen" w:eastAsia="Arial" w:hAnsi="Sylfaen" w:cs="Times New Roman"/>
        </w:rPr>
        <w:t xml:space="preserve">s </w:t>
      </w:r>
      <w:r w:rsidR="00B967AB" w:rsidRPr="00664BB3">
        <w:rPr>
          <w:rFonts w:ascii="Sylfaen" w:eastAsia="Arial" w:hAnsi="Sylfaen" w:cs="Times New Roman"/>
          <w:spacing w:val="1"/>
        </w:rPr>
        <w:t>t</w:t>
      </w:r>
      <w:r w:rsidR="00B967AB" w:rsidRPr="00664BB3">
        <w:rPr>
          <w:rFonts w:ascii="Sylfaen" w:eastAsia="Arial" w:hAnsi="Sylfaen" w:cs="Times New Roman"/>
          <w:spacing w:val="-1"/>
        </w:rPr>
        <w:t>o</w:t>
      </w:r>
      <w:r w:rsidR="00B967AB" w:rsidRPr="00664BB3">
        <w:rPr>
          <w:rFonts w:ascii="Sylfaen" w:eastAsia="Arial" w:hAnsi="Sylfaen" w:cs="Times New Roman"/>
          <w:spacing w:val="1"/>
        </w:rPr>
        <w:t>t</w:t>
      </w:r>
      <w:r w:rsidR="00B967AB" w:rsidRPr="00664BB3">
        <w:rPr>
          <w:rFonts w:ascii="Sylfaen" w:eastAsia="Arial" w:hAnsi="Sylfaen" w:cs="Times New Roman"/>
          <w:spacing w:val="-1"/>
        </w:rPr>
        <w:t>a</w:t>
      </w:r>
      <w:r w:rsidR="00B967AB" w:rsidRPr="00664BB3">
        <w:rPr>
          <w:rFonts w:ascii="Sylfaen" w:eastAsia="Arial" w:hAnsi="Sylfaen" w:cs="Times New Roman"/>
          <w:spacing w:val="-2"/>
        </w:rPr>
        <w:t>lin</w:t>
      </w:r>
      <w:r w:rsidR="00B967AB" w:rsidRPr="00664BB3">
        <w:rPr>
          <w:rFonts w:ascii="Sylfaen" w:eastAsia="Arial" w:hAnsi="Sylfaen" w:cs="Times New Roman"/>
          <w:spacing w:val="-1"/>
        </w:rPr>
        <w:t>g</w:t>
      </w:r>
      <w:r w:rsidRPr="00664BB3">
        <w:rPr>
          <w:rFonts w:ascii="Sylfaen" w:eastAsia="Arial" w:hAnsi="Sylfaen" w:cs="Times New Roman"/>
        </w:rPr>
        <w:t xml:space="preserve"> </w:t>
      </w:r>
      <w:r w:rsidRPr="00664BB3">
        <w:rPr>
          <w:rFonts w:ascii="Sylfaen" w:eastAsia="Arial" w:hAnsi="Sylfaen" w:cs="Times New Roman"/>
          <w:spacing w:val="-1"/>
        </w:rPr>
        <w:t>US</w:t>
      </w:r>
      <w:r w:rsidRPr="00664BB3">
        <w:rPr>
          <w:rFonts w:ascii="Sylfaen" w:eastAsia="Arial" w:hAnsi="Sylfaen" w:cs="Times New Roman"/>
        </w:rPr>
        <w:t xml:space="preserve">$ </w:t>
      </w:r>
      <w:r w:rsidRPr="00664BB3">
        <w:rPr>
          <w:rFonts w:ascii="Sylfaen" w:eastAsia="Arial" w:hAnsi="Sylfaen" w:cs="Times New Roman"/>
          <w:spacing w:val="-1"/>
        </w:rPr>
        <w:t>2</w:t>
      </w:r>
      <w:r w:rsidRPr="00664BB3">
        <w:rPr>
          <w:rFonts w:ascii="Sylfaen" w:eastAsia="Arial" w:hAnsi="Sylfaen" w:cs="Times New Roman"/>
        </w:rPr>
        <w:t>8</w:t>
      </w:r>
      <w:r w:rsidRPr="00664BB3">
        <w:rPr>
          <w:rFonts w:ascii="Sylfaen" w:eastAsia="Arial" w:hAnsi="Sylfaen" w:cs="Times New Roman"/>
          <w:spacing w:val="-2"/>
        </w:rPr>
        <w:t xml:space="preserve"> </w:t>
      </w:r>
      <w:r w:rsidRPr="00664BB3">
        <w:rPr>
          <w:rFonts w:ascii="Sylfaen" w:eastAsia="Arial" w:hAnsi="Sylfaen" w:cs="Times New Roman"/>
          <w:spacing w:val="1"/>
        </w:rPr>
        <w:t>m</w:t>
      </w:r>
      <w:r w:rsidRPr="00664BB3">
        <w:rPr>
          <w:rFonts w:ascii="Sylfaen" w:eastAsia="Arial" w:hAnsi="Sylfaen" w:cs="Times New Roman"/>
          <w:spacing w:val="-2"/>
        </w:rPr>
        <w:t>illi</w:t>
      </w:r>
      <w:r w:rsidRPr="00664BB3">
        <w:rPr>
          <w:rFonts w:ascii="Sylfaen" w:eastAsia="Arial" w:hAnsi="Sylfaen" w:cs="Times New Roman"/>
          <w:spacing w:val="-1"/>
        </w:rPr>
        <w:t>on</w:t>
      </w:r>
      <w:r w:rsidRPr="00664BB3">
        <w:rPr>
          <w:rFonts w:ascii="Sylfaen" w:eastAsia="Arial" w:hAnsi="Sylfaen" w:cs="Times New Roman"/>
        </w:rPr>
        <w:t xml:space="preserve">, </w:t>
      </w:r>
      <w:r w:rsidRPr="00664BB3">
        <w:rPr>
          <w:rFonts w:ascii="Sylfaen" w:eastAsia="Arial" w:hAnsi="Sylfaen" w:cs="Times New Roman"/>
          <w:spacing w:val="-4"/>
        </w:rPr>
        <w:t>w</w:t>
      </w:r>
      <w:r w:rsidRPr="00664BB3">
        <w:rPr>
          <w:rFonts w:ascii="Sylfaen" w:eastAsia="Arial" w:hAnsi="Sylfaen" w:cs="Times New Roman"/>
          <w:spacing w:val="2"/>
        </w:rPr>
        <w:t>h</w:t>
      </w:r>
      <w:r w:rsidRPr="00664BB3">
        <w:rPr>
          <w:rFonts w:ascii="Sylfaen" w:eastAsia="Arial" w:hAnsi="Sylfaen" w:cs="Times New Roman"/>
          <w:spacing w:val="-2"/>
        </w:rPr>
        <w:t>i</w:t>
      </w:r>
      <w:r w:rsidRPr="00664BB3">
        <w:rPr>
          <w:rFonts w:ascii="Sylfaen" w:eastAsia="Arial" w:hAnsi="Sylfaen" w:cs="Times New Roman"/>
        </w:rPr>
        <w:t xml:space="preserve">ch </w:t>
      </w:r>
      <w:r w:rsidRPr="00664BB3">
        <w:rPr>
          <w:rFonts w:ascii="Sylfaen" w:eastAsia="Arial" w:hAnsi="Sylfaen" w:cs="Times New Roman"/>
          <w:spacing w:val="-1"/>
        </w:rPr>
        <w:t>a</w:t>
      </w:r>
      <w:r w:rsidRPr="00664BB3">
        <w:rPr>
          <w:rFonts w:ascii="Sylfaen" w:eastAsia="Arial" w:hAnsi="Sylfaen" w:cs="Times New Roman"/>
        </w:rPr>
        <w:t xml:space="preserve">re </w:t>
      </w:r>
      <w:r w:rsidRPr="00664BB3">
        <w:rPr>
          <w:rFonts w:ascii="Sylfaen" w:eastAsia="Arial" w:hAnsi="Sylfaen" w:cs="Times New Roman"/>
          <w:spacing w:val="-1"/>
        </w:rPr>
        <w:t>u</w:t>
      </w:r>
      <w:r w:rsidRPr="00664BB3">
        <w:rPr>
          <w:rFonts w:ascii="Sylfaen" w:eastAsia="Arial" w:hAnsi="Sylfaen" w:cs="Times New Roman"/>
        </w:rPr>
        <w:t>s</w:t>
      </w:r>
      <w:r w:rsidRPr="00664BB3">
        <w:rPr>
          <w:rFonts w:ascii="Sylfaen" w:eastAsia="Arial" w:hAnsi="Sylfaen" w:cs="Times New Roman"/>
          <w:spacing w:val="-1"/>
        </w:rPr>
        <w:t>e</w:t>
      </w:r>
      <w:r w:rsidRPr="00664BB3">
        <w:rPr>
          <w:rFonts w:ascii="Sylfaen" w:eastAsia="Arial" w:hAnsi="Sylfaen" w:cs="Times New Roman"/>
        </w:rPr>
        <w:t>d</w:t>
      </w:r>
      <w:r w:rsidRPr="00664BB3">
        <w:rPr>
          <w:rFonts w:ascii="Sylfaen" w:eastAsia="Arial" w:hAnsi="Sylfaen" w:cs="Times New Roman"/>
          <w:spacing w:val="-2"/>
        </w:rPr>
        <w:t xml:space="preserve"> </w:t>
      </w:r>
      <w:r w:rsidRPr="00664BB3">
        <w:rPr>
          <w:rFonts w:ascii="Sylfaen" w:eastAsia="Arial" w:hAnsi="Sylfaen" w:cs="Times New Roman"/>
          <w:spacing w:val="1"/>
        </w:rPr>
        <w:t>t</w:t>
      </w:r>
      <w:r w:rsidRPr="00664BB3">
        <w:rPr>
          <w:rFonts w:ascii="Sylfaen" w:eastAsia="Arial" w:hAnsi="Sylfaen" w:cs="Times New Roman"/>
        </w:rPr>
        <w:t>o</w:t>
      </w:r>
      <w:r w:rsidRPr="00664BB3">
        <w:rPr>
          <w:rFonts w:ascii="Sylfaen" w:eastAsia="Arial" w:hAnsi="Sylfaen" w:cs="Times New Roman"/>
          <w:spacing w:val="-2"/>
        </w:rPr>
        <w:t xml:space="preserve"> </w:t>
      </w:r>
      <w:r w:rsidRPr="00664BB3">
        <w:rPr>
          <w:rFonts w:ascii="Sylfaen" w:eastAsia="Arial" w:hAnsi="Sylfaen" w:cs="Times New Roman"/>
          <w:spacing w:val="-1"/>
        </w:rPr>
        <w:t>bo</w:t>
      </w:r>
      <w:r w:rsidRPr="00664BB3">
        <w:rPr>
          <w:rFonts w:ascii="Sylfaen" w:eastAsia="Arial" w:hAnsi="Sylfaen" w:cs="Times New Roman"/>
          <w:spacing w:val="-2"/>
        </w:rPr>
        <w:t>l</w:t>
      </w:r>
      <w:r w:rsidRPr="00664BB3">
        <w:rPr>
          <w:rFonts w:ascii="Sylfaen" w:eastAsia="Arial" w:hAnsi="Sylfaen" w:cs="Times New Roman"/>
        </w:rPr>
        <w:t>s</w:t>
      </w:r>
      <w:r w:rsidRPr="00664BB3">
        <w:rPr>
          <w:rFonts w:ascii="Sylfaen" w:eastAsia="Arial" w:hAnsi="Sylfaen" w:cs="Times New Roman"/>
          <w:spacing w:val="1"/>
        </w:rPr>
        <w:t>t</w:t>
      </w:r>
      <w:r w:rsidRPr="00664BB3">
        <w:rPr>
          <w:rFonts w:ascii="Sylfaen" w:eastAsia="Arial" w:hAnsi="Sylfaen" w:cs="Times New Roman"/>
          <w:spacing w:val="-3"/>
        </w:rPr>
        <w:t>e</w:t>
      </w:r>
      <w:r w:rsidRPr="00664BB3">
        <w:rPr>
          <w:rFonts w:ascii="Sylfaen" w:eastAsia="Arial" w:hAnsi="Sylfaen" w:cs="Times New Roman"/>
        </w:rPr>
        <w:t xml:space="preserve">r </w:t>
      </w:r>
      <w:r w:rsidRPr="00664BB3">
        <w:rPr>
          <w:rFonts w:ascii="Sylfaen" w:eastAsia="Arial" w:hAnsi="Sylfaen" w:cs="Times New Roman"/>
          <w:spacing w:val="-1"/>
        </w:rPr>
        <w:t>pande</w:t>
      </w:r>
      <w:r w:rsidRPr="00664BB3">
        <w:rPr>
          <w:rFonts w:ascii="Sylfaen" w:eastAsia="Arial" w:hAnsi="Sylfaen" w:cs="Times New Roman"/>
          <w:spacing w:val="1"/>
        </w:rPr>
        <w:t>m</w:t>
      </w:r>
      <w:r w:rsidRPr="00664BB3">
        <w:rPr>
          <w:rFonts w:ascii="Sylfaen" w:eastAsia="Arial" w:hAnsi="Sylfaen" w:cs="Times New Roman"/>
          <w:spacing w:val="-2"/>
        </w:rPr>
        <w:t>i</w:t>
      </w:r>
      <w:r w:rsidRPr="00664BB3">
        <w:rPr>
          <w:rFonts w:ascii="Sylfaen" w:eastAsia="Arial" w:hAnsi="Sylfaen" w:cs="Times New Roman"/>
        </w:rPr>
        <w:t>c</w:t>
      </w:r>
      <w:r w:rsidRPr="00664BB3">
        <w:rPr>
          <w:rFonts w:ascii="Sylfaen" w:eastAsia="Arial" w:hAnsi="Sylfaen" w:cs="Times New Roman"/>
          <w:spacing w:val="-2"/>
        </w:rPr>
        <w:t xml:space="preserve"> </w:t>
      </w:r>
      <w:r w:rsidRPr="00664BB3">
        <w:rPr>
          <w:rFonts w:ascii="Sylfaen" w:eastAsia="Arial" w:hAnsi="Sylfaen" w:cs="Times New Roman"/>
          <w:spacing w:val="-1"/>
        </w:rPr>
        <w:t>P</w:t>
      </w:r>
      <w:r w:rsidRPr="00664BB3">
        <w:rPr>
          <w:rFonts w:ascii="Sylfaen" w:eastAsia="Arial" w:hAnsi="Sylfaen" w:cs="Times New Roman"/>
        </w:rPr>
        <w:t>r</w:t>
      </w:r>
      <w:r w:rsidRPr="00664BB3">
        <w:rPr>
          <w:rFonts w:ascii="Sylfaen" w:eastAsia="Arial" w:hAnsi="Sylfaen" w:cs="Times New Roman"/>
          <w:spacing w:val="-1"/>
        </w:rPr>
        <w:t>epa</w:t>
      </w:r>
      <w:r w:rsidRPr="00664BB3">
        <w:rPr>
          <w:rFonts w:ascii="Sylfaen" w:eastAsia="Arial" w:hAnsi="Sylfaen" w:cs="Times New Roman"/>
        </w:rPr>
        <w:t>r</w:t>
      </w:r>
      <w:r w:rsidRPr="00664BB3">
        <w:rPr>
          <w:rFonts w:ascii="Sylfaen" w:eastAsia="Arial" w:hAnsi="Sylfaen" w:cs="Times New Roman"/>
          <w:spacing w:val="-1"/>
        </w:rPr>
        <w:t>edn</w:t>
      </w:r>
      <w:r w:rsidRPr="00664BB3">
        <w:rPr>
          <w:rFonts w:ascii="Sylfaen" w:eastAsia="Arial" w:hAnsi="Sylfaen" w:cs="Times New Roman"/>
          <w:spacing w:val="-3"/>
        </w:rPr>
        <w:t>e</w:t>
      </w:r>
      <w:r w:rsidRPr="00664BB3">
        <w:rPr>
          <w:rFonts w:ascii="Sylfaen" w:eastAsia="Arial" w:hAnsi="Sylfaen" w:cs="Times New Roman"/>
        </w:rPr>
        <w:t>ss</w:t>
      </w:r>
      <w:r w:rsidRPr="00664BB3">
        <w:rPr>
          <w:rFonts w:ascii="Sylfaen" w:eastAsia="Arial" w:hAnsi="Sylfaen" w:cs="Times New Roman"/>
          <w:spacing w:val="-2"/>
        </w:rPr>
        <w:t xml:space="preserve"> </w:t>
      </w:r>
      <w:r w:rsidRPr="00664BB3">
        <w:rPr>
          <w:rFonts w:ascii="Sylfaen" w:eastAsia="Arial" w:hAnsi="Sylfaen" w:cs="Times New Roman"/>
          <w:spacing w:val="-1"/>
        </w:rPr>
        <w:t>an</w:t>
      </w:r>
      <w:r w:rsidRPr="00664BB3">
        <w:rPr>
          <w:rFonts w:ascii="Sylfaen" w:eastAsia="Arial" w:hAnsi="Sylfaen" w:cs="Times New Roman"/>
        </w:rPr>
        <w:t xml:space="preserve">d </w:t>
      </w:r>
      <w:r w:rsidRPr="00664BB3">
        <w:rPr>
          <w:rFonts w:ascii="Sylfaen" w:eastAsia="Arial" w:hAnsi="Sylfaen" w:cs="Times New Roman"/>
          <w:spacing w:val="-1"/>
        </w:rPr>
        <w:t>Re</w:t>
      </w:r>
      <w:r w:rsidRPr="00664BB3">
        <w:rPr>
          <w:rFonts w:ascii="Sylfaen" w:eastAsia="Arial" w:hAnsi="Sylfaen" w:cs="Times New Roman"/>
        </w:rPr>
        <w:t>s</w:t>
      </w:r>
      <w:r w:rsidRPr="00664BB3">
        <w:rPr>
          <w:rFonts w:ascii="Sylfaen" w:eastAsia="Arial" w:hAnsi="Sylfaen" w:cs="Times New Roman"/>
          <w:spacing w:val="-1"/>
        </w:rPr>
        <w:t>pon</w:t>
      </w:r>
      <w:r w:rsidRPr="00664BB3">
        <w:rPr>
          <w:rFonts w:ascii="Sylfaen" w:eastAsia="Arial" w:hAnsi="Sylfaen" w:cs="Times New Roman"/>
        </w:rPr>
        <w:t>s</w:t>
      </w:r>
      <w:r w:rsidRPr="00664BB3">
        <w:rPr>
          <w:rFonts w:ascii="Sylfaen" w:eastAsia="Arial" w:hAnsi="Sylfaen" w:cs="Times New Roman"/>
          <w:spacing w:val="-3"/>
        </w:rPr>
        <w:t>e</w:t>
      </w:r>
      <w:r w:rsidRPr="00664BB3">
        <w:rPr>
          <w:rFonts w:ascii="Sylfaen" w:eastAsia="Arial" w:hAnsi="Sylfaen" w:cs="Times New Roman"/>
        </w:rPr>
        <w:t>.</w:t>
      </w:r>
    </w:p>
    <w:p w:rsidR="005309CA" w:rsidRPr="00664BB3" w:rsidRDefault="005309CA" w:rsidP="005309CA">
      <w:pPr>
        <w:widowControl w:val="0"/>
        <w:spacing w:after="0" w:line="239" w:lineRule="auto"/>
        <w:ind w:left="152" w:right="144"/>
        <w:jc w:val="both"/>
        <w:rPr>
          <w:rFonts w:ascii="Sylfaen" w:eastAsia="Arial" w:hAnsi="Sylfaen" w:cs="Times New Roman"/>
        </w:rPr>
      </w:pPr>
    </w:p>
    <w:p w:rsidR="00937E07" w:rsidRPr="00664BB3" w:rsidRDefault="00937E07" w:rsidP="00305C0A">
      <w:pPr>
        <w:jc w:val="both"/>
        <w:rPr>
          <w:rFonts w:ascii="Sylfaen" w:hAnsi="Sylfaen"/>
          <w:b/>
        </w:rPr>
      </w:pPr>
      <w:r w:rsidRPr="00664BB3">
        <w:rPr>
          <w:rFonts w:ascii="Sylfaen" w:hAnsi="Sylfaen"/>
        </w:rPr>
        <w:t xml:space="preserve">The Executive Board is invited to note the report and consider the draft decision </w:t>
      </w:r>
      <w:r w:rsidRPr="00664BB3">
        <w:rPr>
          <w:rFonts w:ascii="Sylfaen" w:hAnsi="Sylfaen"/>
          <w:b/>
        </w:rPr>
        <w:t xml:space="preserve">Pandemic Influenza Preparedness Framework for the sharing of influenza viruses and access to vaccines and other benefits </w:t>
      </w:r>
      <w:r w:rsidR="003B276F" w:rsidRPr="00664BB3">
        <w:rPr>
          <w:rFonts w:ascii="Sylfaen" w:hAnsi="Sylfaen"/>
        </w:rPr>
        <w:t xml:space="preserve">to request the Director-General: </w:t>
      </w:r>
    </w:p>
    <w:p w:rsidR="00937E07" w:rsidRPr="00664BB3" w:rsidRDefault="003B276F" w:rsidP="00937E07">
      <w:pPr>
        <w:pStyle w:val="ListParagraph"/>
        <w:numPr>
          <w:ilvl w:val="0"/>
          <w:numId w:val="14"/>
        </w:numPr>
        <w:jc w:val="both"/>
        <w:rPr>
          <w:rFonts w:ascii="Sylfaen" w:hAnsi="Sylfaen"/>
        </w:rPr>
      </w:pPr>
      <w:r w:rsidRPr="00664BB3">
        <w:rPr>
          <w:rFonts w:ascii="Sylfaen" w:hAnsi="Sylfaen"/>
        </w:rPr>
        <w:lastRenderedPageBreak/>
        <w:t xml:space="preserve">to urgently work with the Global Influenza Surveillance and Response System and other partners to address the challenges and uncertainties related to the sharing of seasonal influenza viruses that have emerged as countries implement the Nagoya Protocol; </w:t>
      </w:r>
    </w:p>
    <w:p w:rsidR="00937E07" w:rsidRPr="00664BB3" w:rsidRDefault="003B276F" w:rsidP="00937E07">
      <w:pPr>
        <w:pStyle w:val="ListParagraph"/>
        <w:numPr>
          <w:ilvl w:val="0"/>
          <w:numId w:val="14"/>
        </w:numPr>
        <w:jc w:val="both"/>
        <w:rPr>
          <w:rFonts w:ascii="Sylfaen" w:hAnsi="Sylfaen"/>
        </w:rPr>
      </w:pPr>
      <w:r w:rsidRPr="00664BB3">
        <w:rPr>
          <w:rFonts w:ascii="Sylfaen" w:hAnsi="Sylfaen"/>
        </w:rPr>
        <w:t xml:space="preserve">to closely monitor instances where implementation of the Nagoya Protocol may be affecting the sharing of seasonal influenza viruses and collect, </w:t>
      </w:r>
      <w:proofErr w:type="spellStart"/>
      <w:r w:rsidRPr="00664BB3">
        <w:rPr>
          <w:rFonts w:ascii="Sylfaen" w:hAnsi="Sylfaen"/>
        </w:rPr>
        <w:t>analyse</w:t>
      </w:r>
      <w:proofErr w:type="spellEnd"/>
      <w:r w:rsidRPr="00664BB3">
        <w:rPr>
          <w:rFonts w:ascii="Sylfaen" w:hAnsi="Sylfaen"/>
        </w:rPr>
        <w:t xml:space="preserve"> and present data on virus sharing in time for the next Advisory Group meeting, to allow a deeper understanding of potential problems that exist with influenza virus sharing; </w:t>
      </w:r>
    </w:p>
    <w:p w:rsidR="00937E07" w:rsidRPr="00664BB3" w:rsidRDefault="003B276F" w:rsidP="00937E07">
      <w:pPr>
        <w:pStyle w:val="ListParagraph"/>
        <w:numPr>
          <w:ilvl w:val="0"/>
          <w:numId w:val="14"/>
        </w:numPr>
        <w:jc w:val="both"/>
        <w:rPr>
          <w:rFonts w:ascii="Sylfaen" w:hAnsi="Sylfaen"/>
        </w:rPr>
      </w:pPr>
      <w:r w:rsidRPr="00664BB3">
        <w:rPr>
          <w:rFonts w:ascii="Sylfaen" w:hAnsi="Sylfaen"/>
        </w:rPr>
        <w:t xml:space="preserve">to assess the utility of the prototype search engine developed to identify products that potentially have made use of genetic sequence data of influenza viruses with pandemic potential and have not been subject to the </w:t>
      </w:r>
      <w:proofErr w:type="spellStart"/>
      <w:r w:rsidRPr="00664BB3">
        <w:rPr>
          <w:rFonts w:ascii="Sylfaen" w:hAnsi="Sylfaen"/>
        </w:rPr>
        <w:t>benefitsharing</w:t>
      </w:r>
      <w:proofErr w:type="spellEnd"/>
      <w:r w:rsidRPr="00664BB3">
        <w:rPr>
          <w:rFonts w:ascii="Sylfaen" w:hAnsi="Sylfaen"/>
        </w:rPr>
        <w:t xml:space="preserve"> system; </w:t>
      </w:r>
    </w:p>
    <w:p w:rsidR="00F340C0" w:rsidRPr="00BB1BF7" w:rsidRDefault="003B276F" w:rsidP="00F340C0">
      <w:pPr>
        <w:pStyle w:val="ListParagraph"/>
        <w:numPr>
          <w:ilvl w:val="0"/>
          <w:numId w:val="14"/>
        </w:numPr>
        <w:jc w:val="both"/>
        <w:rPr>
          <w:rFonts w:ascii="Sylfaen" w:hAnsi="Sylfaen"/>
        </w:rPr>
      </w:pPr>
      <w:r w:rsidRPr="00664BB3">
        <w:rPr>
          <w:rFonts w:ascii="Sylfaen" w:hAnsi="Sylfaen"/>
        </w:rPr>
        <w:t>to explore the next steps in implementing the principle of acknowledgment of the contributions of data providers and active collaboration between data providers and users. In particular, the Director-General is requested to develop appropriate language for consideration by relevant databases to inform potential users of genetic sequence data of influenza viruses with pandemic potential about the PIP Framework.</w:t>
      </w:r>
    </w:p>
    <w:p w:rsidR="00B566F4" w:rsidRPr="00664BB3" w:rsidRDefault="00DA0049" w:rsidP="00B566F4">
      <w:pPr>
        <w:jc w:val="both"/>
        <w:rPr>
          <w:rFonts w:ascii="Sylfaen" w:hAnsi="Sylfaen"/>
          <w:b/>
          <w:i/>
          <w:u w:val="single"/>
        </w:rPr>
      </w:pPr>
      <w:r w:rsidRPr="00664BB3">
        <w:rPr>
          <w:rFonts w:ascii="Sylfaen" w:hAnsi="Sylfaen"/>
          <w:b/>
          <w:i/>
          <w:u w:val="single"/>
        </w:rPr>
        <w:t xml:space="preserve">6.2 Member State mechanism on substandard and falsified medical products </w:t>
      </w:r>
    </w:p>
    <w:p w:rsidR="006B205C" w:rsidRPr="00664BB3" w:rsidRDefault="006B205C" w:rsidP="006B205C">
      <w:pPr>
        <w:jc w:val="both"/>
        <w:rPr>
          <w:rFonts w:ascii="Sylfaen" w:hAnsi="Sylfaen" w:cs="Times New Roman"/>
        </w:rPr>
      </w:pPr>
      <w:r w:rsidRPr="00664BB3">
        <w:rPr>
          <w:rFonts w:ascii="Sylfaen" w:hAnsi="Sylfaen" w:cs="Times New Roman"/>
        </w:rPr>
        <w:t>The Sixty-fifth World Health Assembly adopted resolution WHA65.19, in which it decided to establish a Member State mechanism aimed at protecting public health and promoting access to affordable, safe, efficacious, and quality medical products, by promoting the prevention and control of substandard/spurious/falsely-labelled/falsified/counterfeit (SSFFC) medical products and associated activities. This resolution renewed and reestablished a mandate for the Secretariat and Member States in addressing SSFFC medical products from a public health perspective in a transparent and inclusive way. The first meeting of the Member State mechanism on SSFFC medical products met from 19 to 21 November 2012 in Buenos Aires. The meeting decided, as a first activity of the new Member State mechanism, to establish an open-ended working group to identify the actions, activities and behaviors that result in SSFFC medical products, as outlined in resolution WHA65.19, Annex, objective (4).</w:t>
      </w:r>
    </w:p>
    <w:p w:rsidR="006B205C" w:rsidRPr="00664BB3" w:rsidRDefault="006B205C" w:rsidP="006B205C">
      <w:pPr>
        <w:jc w:val="both"/>
        <w:rPr>
          <w:rFonts w:ascii="Sylfaen" w:hAnsi="Sylfaen" w:cs="Times New Roman"/>
        </w:rPr>
      </w:pPr>
      <w:r w:rsidRPr="00664BB3">
        <w:rPr>
          <w:rFonts w:ascii="Sylfaen" w:hAnsi="Sylfaen" w:cs="Times New Roman"/>
        </w:rPr>
        <w:t>The Member State mechanism is supported by WHO and facilitated by the mechanism secretariat. The goal of the mechanism is to protect public health and promote access to affordable, safe, efficacious and quality medical products, through effective collaboration among Member States and the Secretariat, for the prevention and control of SSFFC medical products and associated activities.</w:t>
      </w:r>
    </w:p>
    <w:p w:rsidR="006B205C" w:rsidRPr="00664BB3" w:rsidRDefault="006B205C" w:rsidP="006B205C">
      <w:pPr>
        <w:jc w:val="both"/>
        <w:rPr>
          <w:rFonts w:ascii="Sylfaen" w:hAnsi="Sylfaen" w:cs="Times New Roman"/>
          <w:shd w:val="clear" w:color="auto" w:fill="FFFFFF"/>
        </w:rPr>
      </w:pPr>
      <w:r w:rsidRPr="00664BB3">
        <w:rPr>
          <w:rFonts w:ascii="Sylfaen" w:hAnsi="Sylfaen" w:cs="Times New Roman"/>
          <w:shd w:val="clear" w:color="auto" w:fill="FFFFFF"/>
        </w:rPr>
        <w:t>On 29 May 2017 at the Seventieth World Health Assembly, a decision was agreed to adopt “Substandard and Falsified (SF) medical products” as the term to be used in the name of the Member State mechanism and in all future documentation on the subject of medical products of this type.</w:t>
      </w:r>
    </w:p>
    <w:p w:rsidR="006B205C" w:rsidRPr="00664BB3" w:rsidRDefault="006B205C" w:rsidP="006B205C">
      <w:pPr>
        <w:jc w:val="both"/>
        <w:rPr>
          <w:rFonts w:ascii="Sylfaen" w:hAnsi="Sylfaen" w:cs="Times New Roman"/>
          <w:shd w:val="clear" w:color="auto" w:fill="FFFFFF"/>
        </w:rPr>
      </w:pPr>
      <w:r w:rsidRPr="00664BB3">
        <w:rPr>
          <w:rFonts w:ascii="Sylfaen" w:hAnsi="Sylfaen" w:cs="Times New Roman"/>
          <w:shd w:val="clear" w:color="auto" w:fill="FFFFFF"/>
        </w:rPr>
        <w:t>The old “substandard/spurious/falsely-labelled/falsified/counterfeit (SSFFC)” terminology surfaced from the lack of a global common understanding, sometimes confusing the phenomenon of substandard and falsified products with the protection of intellectual property rights.</w:t>
      </w:r>
    </w:p>
    <w:p w:rsidR="006B205C" w:rsidRPr="00664BB3" w:rsidRDefault="006B205C" w:rsidP="00B967AB">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cs="Times New Roman"/>
          <w:bCs/>
        </w:rPr>
      </w:pPr>
      <w:r w:rsidRPr="00664BB3">
        <w:rPr>
          <w:rFonts w:ascii="Sylfaen" w:eastAsia="Times New Roman" w:hAnsi="Sylfaen" w:cs="Times New Roman"/>
          <w:bCs/>
        </w:rPr>
        <w:t>Definitions</w:t>
      </w:r>
    </w:p>
    <w:p w:rsidR="006B205C" w:rsidRPr="00664BB3" w:rsidRDefault="006B205C" w:rsidP="00B967AB">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cs="Times New Roman"/>
          <w:bCs/>
        </w:rPr>
      </w:pPr>
      <w:r w:rsidRPr="00664BB3">
        <w:rPr>
          <w:rFonts w:ascii="Sylfaen" w:eastAsia="Times New Roman" w:hAnsi="Sylfaen" w:cs="Times New Roman"/>
          <w:bCs/>
        </w:rPr>
        <w:t>Substandard: Also called “out of specification”, these are authorized medical products that fail to meet either their quality standards or specification, or both.</w:t>
      </w:r>
    </w:p>
    <w:p w:rsidR="006B205C" w:rsidRPr="00664BB3" w:rsidRDefault="006B205C" w:rsidP="00B967AB">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cs="Times New Roman"/>
          <w:lang w:eastAsia="en-GB"/>
        </w:rPr>
      </w:pPr>
      <w:r w:rsidRPr="00664BB3">
        <w:rPr>
          <w:rFonts w:ascii="Sylfaen" w:eastAsia="Times New Roman" w:hAnsi="Sylfaen" w:cs="Times New Roman"/>
          <w:lang w:eastAsia="en-GB"/>
        </w:rPr>
        <w:lastRenderedPageBreak/>
        <w:t>Unregistered/unlicensed: Medical product that have not undergone evaluation and/or approval by the National or Regional Regulatory Authority (NRRA) for the market in which they are marketed/distributed or used, subject to permitted conditions under national or regulation and legislation.</w:t>
      </w:r>
    </w:p>
    <w:p w:rsidR="006B205C" w:rsidRPr="00664BB3" w:rsidRDefault="006B205C" w:rsidP="00B967AB">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cs="Times New Roman"/>
          <w:lang w:eastAsia="en-GB"/>
        </w:rPr>
      </w:pPr>
      <w:r w:rsidRPr="00664BB3">
        <w:rPr>
          <w:rFonts w:ascii="Sylfaen" w:eastAsia="Times New Roman" w:hAnsi="Sylfaen" w:cs="Times New Roman"/>
          <w:lang w:eastAsia="en-GB"/>
        </w:rPr>
        <w:t>Falsified: Medical product that deliberately/fraudulently misrepresent their identity, composition or source.</w:t>
      </w:r>
    </w:p>
    <w:p w:rsidR="006B205C" w:rsidRPr="00664BB3" w:rsidRDefault="006B205C" w:rsidP="006B205C">
      <w:pPr>
        <w:jc w:val="both"/>
        <w:rPr>
          <w:rFonts w:ascii="Sylfaen" w:hAnsi="Sylfaen" w:cs="Times New Roman"/>
        </w:rPr>
      </w:pPr>
      <w:r w:rsidRPr="00664BB3">
        <w:rPr>
          <w:rFonts w:ascii="Sylfaen" w:hAnsi="Sylfaen" w:cs="Times New Roman"/>
        </w:rPr>
        <w:t>The existence of substandard and falsified (SF) medical products is an unacceptable risk to public health. They affect every region of the world, and medicines from all major therapeutic categories have been reported, including vaccines and diagnostics. They harm patients and undermine confidence in medical products, healthcare professionals and health systems. WHO is working with stakeholders to minimize the risks from SF medical products by collecting data and transferring knowledge and good practices to countries.</w:t>
      </w:r>
    </w:p>
    <w:p w:rsidR="006B205C" w:rsidRPr="00664BB3" w:rsidRDefault="006B205C" w:rsidP="006B205C">
      <w:pPr>
        <w:jc w:val="both"/>
        <w:rPr>
          <w:rFonts w:ascii="Sylfaen" w:hAnsi="Sylfaen" w:cs="Times New Roman"/>
        </w:rPr>
      </w:pPr>
      <w:r w:rsidRPr="00664BB3">
        <w:rPr>
          <w:rFonts w:ascii="Sylfaen" w:hAnsi="Sylfaen" w:cs="Times New Roman"/>
        </w:rPr>
        <w:t>In 2013, WHO launched the Global Surveillance and Monitoring System to encourage countries to report incidents of substandard and falsified medical products in a structured and systematic format, to help develop a more accurate and validated assessment of the problem. The system provides technical support in emergencies, links incidents between countries and regions, and issues WHO medical product alerts and gathers a validated body of evidence to more accurately demonstrate the scope, scale and harm caused by substandard and falsified medical products and identify the vulnerabilities, weaknesses and trends.</w:t>
      </w:r>
    </w:p>
    <w:p w:rsidR="006B205C" w:rsidRPr="00664BB3" w:rsidRDefault="006B205C" w:rsidP="006B205C">
      <w:pPr>
        <w:jc w:val="both"/>
        <w:rPr>
          <w:rFonts w:ascii="Sylfaen" w:hAnsi="Sylfaen" w:cs="Times New Roman"/>
        </w:rPr>
      </w:pPr>
      <w:r w:rsidRPr="00664BB3">
        <w:rPr>
          <w:rFonts w:ascii="Sylfaen" w:hAnsi="Sylfaen" w:cs="Times New Roman"/>
        </w:rPr>
        <w:t>As of November 2017, WHO had issued 20 global medical product alerts and numerous regional warnings, and has provided technical support in over 100 cases.</w:t>
      </w:r>
    </w:p>
    <w:p w:rsidR="006B205C" w:rsidRPr="00664BB3" w:rsidRDefault="006B205C" w:rsidP="006B205C">
      <w:pPr>
        <w:jc w:val="both"/>
        <w:rPr>
          <w:rFonts w:ascii="Sylfaen" w:hAnsi="Sylfaen" w:cs="Times New Roman"/>
          <w:shd w:val="clear" w:color="auto" w:fill="FFFFFF"/>
        </w:rPr>
      </w:pPr>
      <w:r w:rsidRPr="00664BB3">
        <w:rPr>
          <w:rFonts w:ascii="Sylfaen" w:hAnsi="Sylfaen" w:cs="Times New Roman"/>
          <w:shd w:val="clear" w:color="auto" w:fill="FFFFFF"/>
        </w:rPr>
        <w:t>The system is designed for use by trained focal points in National Medicine Regulatory Authorities. Reports of SF medical products are submitted to the WHO via an electronic rapid alert form, currently available in English, French, Spanish and Portuguese languages.</w:t>
      </w:r>
    </w:p>
    <w:p w:rsidR="006B205C" w:rsidRPr="00664BB3" w:rsidRDefault="006B205C" w:rsidP="006B205C">
      <w:pPr>
        <w:jc w:val="both"/>
        <w:rPr>
          <w:rFonts w:ascii="Sylfaen" w:hAnsi="Sylfaen" w:cs="Times New Roman"/>
        </w:rPr>
      </w:pPr>
      <w:r w:rsidRPr="00664BB3">
        <w:rPr>
          <w:rFonts w:ascii="Sylfaen" w:hAnsi="Sylfaen" w:cs="Times New Roman"/>
        </w:rPr>
        <w:t>WHO has trained a global network of over 550 regulatory staff in 141 Member States to report substandard and falsified medical products to the WHO Global Surveillance and Monitoring System. WHO also works with 18 of the largest international procurement agencies.</w:t>
      </w:r>
    </w:p>
    <w:p w:rsidR="006B205C" w:rsidRPr="00664BB3" w:rsidRDefault="006B205C" w:rsidP="006B205C">
      <w:pPr>
        <w:jc w:val="both"/>
        <w:rPr>
          <w:rFonts w:ascii="Sylfaen" w:hAnsi="Sylfaen" w:cs="Times New Roman"/>
        </w:rPr>
      </w:pPr>
      <w:r w:rsidRPr="00664BB3">
        <w:rPr>
          <w:rFonts w:ascii="Sylfaen" w:hAnsi="Sylfaen" w:cs="Times New Roman"/>
        </w:rPr>
        <w:t>Member State mechanism on substandard and falsified medical products the sixth and seventh meetings of the Member State mechanism on substandard and falsified medical products were held in Geneva, Switzerland from 30 November to 1 December 2017, and on 29 and 30 November 2018 respectively. Updates on the implementation of the agreed list of prioritized activities for the period 2016–2017 were discussed, and a new list of prioritized activities for the period 2018−2019 was agreed, attached as Annex.</w:t>
      </w:r>
    </w:p>
    <w:p w:rsidR="006B205C" w:rsidRPr="00664BB3" w:rsidRDefault="006B205C" w:rsidP="006B205C">
      <w:pPr>
        <w:jc w:val="both"/>
        <w:rPr>
          <w:rFonts w:ascii="Sylfaen" w:hAnsi="Sylfaen" w:cs="Times New Roman"/>
          <w:b/>
        </w:rPr>
      </w:pPr>
      <w:r w:rsidRPr="00664BB3">
        <w:rPr>
          <w:rFonts w:ascii="Sylfaen" w:hAnsi="Sylfaen" w:cs="Times New Roman"/>
          <w:b/>
        </w:rPr>
        <w:t>Situation in Georgia</w:t>
      </w:r>
    </w:p>
    <w:p w:rsidR="006B205C" w:rsidRPr="00664BB3" w:rsidRDefault="006B205C" w:rsidP="006B205C">
      <w:pPr>
        <w:jc w:val="both"/>
        <w:rPr>
          <w:rFonts w:ascii="Sylfaen" w:hAnsi="Sylfaen" w:cs="Times New Roman"/>
        </w:rPr>
      </w:pPr>
      <w:r w:rsidRPr="00664BB3">
        <w:rPr>
          <w:rFonts w:ascii="Sylfaen" w:hAnsi="Sylfaen" w:cs="Times New Roman"/>
        </w:rPr>
        <w:t>Georgia was involved in the Pilot study of the WHO SSFFC Global Surveillance and monitoring project which began on the 17</w:t>
      </w:r>
      <w:r w:rsidRPr="00664BB3">
        <w:rPr>
          <w:rFonts w:ascii="Sylfaen" w:hAnsi="Sylfaen" w:cs="Times New Roman"/>
          <w:vertAlign w:val="superscript"/>
        </w:rPr>
        <w:t>th</w:t>
      </w:r>
      <w:r w:rsidRPr="00664BB3">
        <w:rPr>
          <w:rFonts w:ascii="Sylfaen" w:hAnsi="Sylfaen" w:cs="Times New Roman"/>
        </w:rPr>
        <w:t xml:space="preserve"> September 2012. Since the Pilot study demonstrated the value of this project it continued to expand by including more countries. Georgia, represented by two focal points continue to participate in the WHO Global Surveillance and Monitoring System.</w:t>
      </w:r>
    </w:p>
    <w:p w:rsidR="006B205C" w:rsidRPr="00664BB3" w:rsidRDefault="006B205C" w:rsidP="006B205C">
      <w:pPr>
        <w:jc w:val="both"/>
        <w:rPr>
          <w:rFonts w:ascii="Sylfaen" w:hAnsi="Sylfaen" w:cs="Times New Roman"/>
        </w:rPr>
      </w:pPr>
      <w:r w:rsidRPr="00664BB3">
        <w:rPr>
          <w:rFonts w:ascii="Sylfaen" w:hAnsi="Sylfaen" w:cs="Times New Roman"/>
        </w:rPr>
        <w:lastRenderedPageBreak/>
        <w:t>In frame of WHO Global Surveillance and Monitoring System, from 2016 till 2018, Georgia received 14 Rapid Alert. Based on Rapid Alert received during this period 50 medical product was recalled from Georgian market.</w:t>
      </w:r>
    </w:p>
    <w:p w:rsidR="006B205C" w:rsidRPr="00664BB3" w:rsidRDefault="006B205C" w:rsidP="006B205C">
      <w:pPr>
        <w:jc w:val="both"/>
        <w:rPr>
          <w:rFonts w:ascii="Sylfaen" w:hAnsi="Sylfaen" w:cs="Times New Roman"/>
        </w:rPr>
      </w:pPr>
      <w:r w:rsidRPr="00664BB3">
        <w:rPr>
          <w:rFonts w:ascii="Sylfaen" w:hAnsi="Sylfaen" w:cs="Times New Roman"/>
        </w:rPr>
        <w:t xml:space="preserve">To ensure quality and safety of medicines </w:t>
      </w:r>
      <w:r w:rsidR="00B967AB" w:rsidRPr="00664BB3">
        <w:rPr>
          <w:rFonts w:ascii="Sylfaen" w:hAnsi="Sylfaen" w:cs="Times New Roman"/>
        </w:rPr>
        <w:t>in</w:t>
      </w:r>
      <w:r w:rsidRPr="00664BB3">
        <w:rPr>
          <w:rFonts w:ascii="Sylfaen" w:hAnsi="Sylfaen" w:cs="Times New Roman"/>
        </w:rPr>
        <w:t xml:space="preserve"> Georgia, several significant activities were carried out:</w:t>
      </w:r>
    </w:p>
    <w:p w:rsidR="006B205C" w:rsidRPr="00664BB3" w:rsidRDefault="006B205C" w:rsidP="006B205C">
      <w:pPr>
        <w:jc w:val="both"/>
        <w:rPr>
          <w:rFonts w:ascii="Sylfaen" w:hAnsi="Sylfaen" w:cs="Times New Roman"/>
          <w:bCs/>
        </w:rPr>
      </w:pPr>
      <w:r w:rsidRPr="00664BB3">
        <w:rPr>
          <w:rFonts w:ascii="Sylfaen" w:hAnsi="Sylfaen" w:cs="Times New Roman"/>
        </w:rPr>
        <w:t xml:space="preserve">In 2018, Georgia as a full member joined to </w:t>
      </w:r>
      <w:r w:rsidRPr="00664BB3">
        <w:rPr>
          <w:rFonts w:ascii="Sylfaen" w:hAnsi="Sylfaen" w:cs="Times New Roman"/>
          <w:bCs/>
        </w:rPr>
        <w:t xml:space="preserve">WHO </w:t>
      </w:r>
      <w:proofErr w:type="spellStart"/>
      <w:r w:rsidRPr="00664BB3">
        <w:rPr>
          <w:rFonts w:ascii="Sylfaen" w:hAnsi="Sylfaen" w:cs="Times New Roman"/>
          <w:bCs/>
        </w:rPr>
        <w:t>Programme</w:t>
      </w:r>
      <w:proofErr w:type="spellEnd"/>
      <w:r w:rsidRPr="00664BB3">
        <w:rPr>
          <w:rFonts w:ascii="Sylfaen" w:hAnsi="Sylfaen" w:cs="Times New Roman"/>
          <w:bCs/>
        </w:rPr>
        <w:t xml:space="preserve"> for International Drug Monitoring (Pharmacovigilance – Uppsala Monitoring Centre)</w:t>
      </w:r>
    </w:p>
    <w:p w:rsidR="006B205C" w:rsidRPr="00BB1BF7" w:rsidRDefault="006B205C" w:rsidP="00B566F4">
      <w:pPr>
        <w:jc w:val="both"/>
        <w:rPr>
          <w:rFonts w:ascii="Sylfaen" w:hAnsi="Sylfaen" w:cs="Times New Roman"/>
          <w:bCs/>
        </w:rPr>
      </w:pPr>
      <w:r w:rsidRPr="00664BB3">
        <w:rPr>
          <w:rFonts w:ascii="Sylfaen" w:hAnsi="Sylfaen" w:cs="Times New Roman"/>
          <w:bCs/>
        </w:rPr>
        <w:t>In 2018, The Government of Georgia officially approved the national GMP (EU-Good Manufacturing practice) implementation plan and established national GMP Inspectorate.</w:t>
      </w:r>
    </w:p>
    <w:p w:rsidR="006B205C" w:rsidRPr="00664BB3" w:rsidRDefault="006B205C" w:rsidP="006B205C">
      <w:pPr>
        <w:spacing w:line="276" w:lineRule="auto"/>
        <w:jc w:val="both"/>
        <w:rPr>
          <w:rFonts w:ascii="Sylfaen" w:hAnsi="Sylfaen"/>
          <w:b/>
          <w:bCs/>
          <w:i/>
          <w:u w:val="single"/>
        </w:rPr>
      </w:pPr>
      <w:r w:rsidRPr="00664BB3">
        <w:rPr>
          <w:rFonts w:ascii="Sylfaen" w:hAnsi="Sylfaen"/>
          <w:b/>
          <w:i/>
          <w:u w:val="single"/>
        </w:rPr>
        <w:t>6.3</w:t>
      </w:r>
      <w:r w:rsidRPr="00664BB3">
        <w:rPr>
          <w:rFonts w:ascii="Sylfaen" w:hAnsi="Sylfaen"/>
          <w:i/>
          <w:u w:val="single"/>
        </w:rPr>
        <w:t xml:space="preserve"> </w:t>
      </w:r>
      <w:r w:rsidRPr="00664BB3">
        <w:rPr>
          <w:rFonts w:ascii="Sylfaen" w:hAnsi="Sylfaen"/>
          <w:b/>
          <w:bCs/>
          <w:i/>
          <w:u w:val="single"/>
        </w:rPr>
        <w:t>Human resources for health</w:t>
      </w:r>
    </w:p>
    <w:p w:rsidR="006B205C" w:rsidRPr="00664BB3" w:rsidRDefault="006B205C" w:rsidP="006B205C">
      <w:pPr>
        <w:tabs>
          <w:tab w:val="left" w:pos="981"/>
        </w:tabs>
        <w:spacing w:after="100" w:afterAutospacing="1"/>
        <w:jc w:val="both"/>
        <w:rPr>
          <w:rFonts w:ascii="Sylfaen" w:hAnsi="Sylfaen" w:cs="Sylfaen"/>
        </w:rPr>
      </w:pPr>
      <w:r w:rsidRPr="00664BB3">
        <w:rPr>
          <w:rFonts w:ascii="Sylfaen" w:hAnsi="Sylfaen" w:cs="Sylfaen"/>
        </w:rPr>
        <w:t>Despite the achievements in health care, more than a billion people worldwide have no access to quality medical services, which very often is due to lack of human resources in health care, imbalanced structures of professionals and unequal geographical distribution. Accordingly, the Millennium Development Goals recognized by United Nations in 2000 cannot be achieved exactly due to lack of human resources, unequal distribution and because of the errors in terms of their performance, capacity and motivation. In accordance h</w:t>
      </w:r>
      <w:r w:rsidRPr="00664BB3">
        <w:rPr>
          <w:rFonts w:ascii="Sylfaen" w:hAnsi="Sylfaen" w:cs="Sylfaen"/>
          <w:lang w:val="ka-GE"/>
        </w:rPr>
        <w:t xml:space="preserve">ealth workers are critical for accelerating progress towards Sustainable Development Goal 3 (“Ensure healthy lives and promote health and well-being for all at all ages”) and for building equitable primary health care systems. </w:t>
      </w:r>
    </w:p>
    <w:p w:rsidR="006B205C" w:rsidRPr="00664BB3" w:rsidRDefault="006B205C" w:rsidP="006B205C">
      <w:pPr>
        <w:pStyle w:val="Default"/>
        <w:jc w:val="both"/>
        <w:rPr>
          <w:rFonts w:ascii="Sylfaen" w:hAnsi="Sylfaen" w:cs="Sylfaen"/>
          <w:color w:val="auto"/>
          <w:sz w:val="22"/>
          <w:szCs w:val="22"/>
          <w:lang w:val="ka-GE"/>
        </w:rPr>
      </w:pPr>
      <w:r w:rsidRPr="00664BB3">
        <w:rPr>
          <w:rFonts w:ascii="Sylfaen" w:hAnsi="Sylfaen" w:cs="Sylfaen"/>
          <w:color w:val="auto"/>
          <w:sz w:val="22"/>
          <w:szCs w:val="22"/>
        </w:rPr>
        <w:t xml:space="preserve">In 2016, Health Assembly adopted a resolution </w:t>
      </w:r>
      <w:r w:rsidRPr="00664BB3">
        <w:rPr>
          <w:rFonts w:ascii="Sylfaen" w:hAnsi="Sylfaen" w:cs="Sylfaen"/>
          <w:color w:val="auto"/>
          <w:sz w:val="22"/>
          <w:szCs w:val="22"/>
          <w:lang w:val="ka-GE"/>
        </w:rPr>
        <w:t>(WHA69.19)</w:t>
      </w:r>
      <w:r w:rsidRPr="00664BB3">
        <w:rPr>
          <w:rFonts w:ascii="Sylfaen" w:hAnsi="Sylfaen" w:cs="Sylfaen"/>
          <w:color w:val="auto"/>
          <w:sz w:val="22"/>
          <w:szCs w:val="22"/>
        </w:rPr>
        <w:t xml:space="preserve"> – “WHO Global Strategy on Human Resources for Health: workforce 2030” which formulates an Overall goal </w:t>
      </w:r>
      <w:r w:rsidRPr="00664BB3">
        <w:rPr>
          <w:rFonts w:ascii="Sylfaen" w:hAnsi="Sylfaen" w:cs="Sylfaen"/>
          <w:color w:val="auto"/>
          <w:sz w:val="22"/>
          <w:szCs w:val="22"/>
          <w:lang w:val="ka-GE"/>
        </w:rPr>
        <w:t xml:space="preserve">- </w:t>
      </w:r>
      <w:r w:rsidRPr="00664BB3">
        <w:rPr>
          <w:rFonts w:ascii="Sylfaen" w:hAnsi="Sylfaen" w:cs="Sylfaen"/>
          <w:color w:val="auto"/>
          <w:sz w:val="22"/>
          <w:szCs w:val="22"/>
        </w:rPr>
        <w:t xml:space="preserve"> </w:t>
      </w:r>
      <w:r w:rsidRPr="00664BB3">
        <w:rPr>
          <w:rFonts w:ascii="Sylfaen" w:hAnsi="Sylfaen" w:cs="Sylfaen"/>
          <w:color w:val="auto"/>
          <w:sz w:val="22"/>
          <w:szCs w:val="22"/>
          <w:lang w:val="ka-GE"/>
        </w:rPr>
        <w:t xml:space="preserve">To improve health, social and economic development outcomes by ensuring universal availability, accessibility, acceptability, coverage and quality of the health workforce through adequate investments to strengthen health systems, and the implementation of effective policies at national,a regional and global levels </w:t>
      </w:r>
      <w:r w:rsidRPr="00664BB3">
        <w:rPr>
          <w:rFonts w:ascii="Sylfaen" w:hAnsi="Sylfaen" w:cs="Sylfaen"/>
          <w:color w:val="auto"/>
          <w:sz w:val="22"/>
          <w:szCs w:val="22"/>
        </w:rPr>
        <w:t>and according objectives</w:t>
      </w:r>
      <w:r w:rsidRPr="00664BB3">
        <w:rPr>
          <w:rFonts w:ascii="Sylfaen" w:hAnsi="Sylfaen" w:cs="Sylfaen"/>
          <w:color w:val="auto"/>
          <w:sz w:val="22"/>
          <w:szCs w:val="22"/>
          <w:lang w:val="ka-GE"/>
        </w:rPr>
        <w:t>:</w:t>
      </w:r>
    </w:p>
    <w:p w:rsidR="006B205C" w:rsidRPr="00664BB3" w:rsidRDefault="006B205C" w:rsidP="006B205C">
      <w:pPr>
        <w:pStyle w:val="Default"/>
        <w:jc w:val="both"/>
        <w:rPr>
          <w:rFonts w:ascii="Sylfaen" w:hAnsi="Sylfaen" w:cs="Sylfaen"/>
          <w:color w:val="auto"/>
          <w:sz w:val="22"/>
          <w:szCs w:val="22"/>
          <w:lang w:val="ka-GE"/>
        </w:rPr>
      </w:pPr>
      <w:r w:rsidRPr="00664BB3">
        <w:rPr>
          <w:rFonts w:ascii="Sylfaen" w:hAnsi="Sylfaen" w:cs="Sylfaen"/>
          <w:color w:val="auto"/>
          <w:sz w:val="22"/>
          <w:szCs w:val="22"/>
          <w:lang w:val="ka-GE"/>
        </w:rPr>
        <w:t>1. Optimize performance, quality and impact of the health workforce through evidence-informed policies on human resources for health, contributing to healthy lives and well-being, effective universal health coverage, resilience and strengthened health systems at all levels;</w:t>
      </w:r>
    </w:p>
    <w:p w:rsidR="006B205C" w:rsidRPr="00664BB3" w:rsidRDefault="006B205C" w:rsidP="006B205C">
      <w:pPr>
        <w:pStyle w:val="Default"/>
        <w:jc w:val="both"/>
        <w:rPr>
          <w:rFonts w:ascii="Sylfaen" w:hAnsi="Sylfaen" w:cs="Sylfaen"/>
          <w:color w:val="auto"/>
          <w:sz w:val="22"/>
          <w:szCs w:val="22"/>
          <w:lang w:val="ka-GE"/>
        </w:rPr>
      </w:pPr>
      <w:r w:rsidRPr="00664BB3">
        <w:rPr>
          <w:rFonts w:ascii="Sylfaen" w:hAnsi="Sylfaen" w:cs="Sylfaen"/>
          <w:color w:val="auto"/>
          <w:sz w:val="22"/>
          <w:szCs w:val="22"/>
          <w:lang w:val="ka-GE"/>
        </w:rPr>
        <w:t>2. Align investment in human resources for health with the current and future needs of the population and health systems, taking account of labour market dynamics and education policies, to address shortages and improve distribution of health workers, so as to enable maximum improvements in health outcomes, social welfare, employment creation and economic growth;</w:t>
      </w:r>
    </w:p>
    <w:p w:rsidR="006B205C" w:rsidRPr="00664BB3" w:rsidRDefault="006B205C" w:rsidP="006B205C">
      <w:pPr>
        <w:pStyle w:val="Default"/>
        <w:jc w:val="both"/>
        <w:rPr>
          <w:rFonts w:ascii="Sylfaen" w:hAnsi="Sylfaen" w:cs="Sylfaen"/>
          <w:color w:val="auto"/>
          <w:sz w:val="22"/>
          <w:szCs w:val="22"/>
          <w:lang w:val="ka-GE"/>
        </w:rPr>
      </w:pPr>
      <w:r w:rsidRPr="00664BB3">
        <w:rPr>
          <w:rFonts w:ascii="Sylfaen" w:hAnsi="Sylfaen" w:cs="Sylfaen"/>
          <w:color w:val="auto"/>
          <w:sz w:val="22"/>
          <w:szCs w:val="22"/>
          <w:lang w:val="ka-GE"/>
        </w:rPr>
        <w:t>3. Build the capacity of institutions at subnational, national, regional and global levels for effective public policy stewardship, leadership and governance of actions on human resources for health;</w:t>
      </w:r>
    </w:p>
    <w:p w:rsidR="006B205C" w:rsidRPr="00664BB3" w:rsidRDefault="006B205C" w:rsidP="006B205C">
      <w:pPr>
        <w:pStyle w:val="Default"/>
        <w:jc w:val="both"/>
        <w:rPr>
          <w:rFonts w:ascii="Sylfaen" w:hAnsi="Sylfaen" w:cs="Sylfaen"/>
          <w:color w:val="auto"/>
          <w:sz w:val="22"/>
          <w:szCs w:val="22"/>
          <w:lang w:val="ka-GE"/>
        </w:rPr>
      </w:pPr>
      <w:r w:rsidRPr="00664BB3">
        <w:rPr>
          <w:rFonts w:ascii="Sylfaen" w:hAnsi="Sylfaen" w:cs="Sylfaen"/>
          <w:color w:val="auto"/>
          <w:sz w:val="22"/>
          <w:szCs w:val="22"/>
          <w:lang w:val="ka-GE"/>
        </w:rPr>
        <w:t>4. Strengthen data on human resources for health for monitoring and accountability of national and regional strategies, and the Global Strategy.</w:t>
      </w:r>
    </w:p>
    <w:p w:rsidR="006B205C" w:rsidRPr="00664BB3" w:rsidRDefault="006B205C" w:rsidP="006B205C">
      <w:pPr>
        <w:pStyle w:val="Default"/>
        <w:jc w:val="both"/>
        <w:rPr>
          <w:rFonts w:ascii="Sylfaen" w:hAnsi="Sylfaen" w:cs="Sylfaen"/>
          <w:color w:val="auto"/>
          <w:sz w:val="22"/>
          <w:szCs w:val="22"/>
        </w:rPr>
      </w:pPr>
      <w:r w:rsidRPr="00664BB3">
        <w:rPr>
          <w:rFonts w:ascii="Sylfaen" w:hAnsi="Sylfaen" w:cs="Sylfaen"/>
          <w:color w:val="auto"/>
          <w:sz w:val="22"/>
          <w:szCs w:val="22"/>
        </w:rPr>
        <w:t>Within each objective there are milestones determined for years 2020 and 2030.</w:t>
      </w:r>
    </w:p>
    <w:p w:rsidR="006B205C" w:rsidRPr="00664BB3" w:rsidRDefault="006B205C" w:rsidP="006B205C">
      <w:pPr>
        <w:pStyle w:val="Default"/>
        <w:jc w:val="both"/>
        <w:rPr>
          <w:rFonts w:ascii="Sylfaen" w:hAnsi="Sylfaen" w:cs="Sylfaen"/>
          <w:color w:val="auto"/>
          <w:sz w:val="22"/>
          <w:szCs w:val="22"/>
        </w:rPr>
      </w:pPr>
      <w:r w:rsidRPr="00664BB3">
        <w:rPr>
          <w:rFonts w:ascii="Sylfaen" w:hAnsi="Sylfaen" w:cs="Sylfaen"/>
          <w:color w:val="auto"/>
          <w:sz w:val="22"/>
          <w:szCs w:val="22"/>
        </w:rPr>
        <w:t xml:space="preserve">Suggested report summarizes progress made in the implementation of the WHO Global Strategy on Human Resources for Health. This report is structured according to the four strategic objectives set out therein. The report also provides updates on the implementation of resolutions WHA64.6 (2011) on health workforce strengthening, WHA64.7 (2011) on strengthening nursing and midwifery and WHA70.6 (2017) on human resources for health and implementation of the outcomes of the United Nations’ High-Level Commission on Health Employment and Economic Growth. </w:t>
      </w:r>
    </w:p>
    <w:p w:rsidR="006B205C" w:rsidRDefault="006B205C" w:rsidP="006B205C">
      <w:pPr>
        <w:pStyle w:val="Default"/>
        <w:jc w:val="both"/>
        <w:rPr>
          <w:rFonts w:ascii="Sylfaen" w:hAnsi="Sylfaen" w:cs="Sylfaen"/>
          <w:color w:val="auto"/>
          <w:sz w:val="22"/>
          <w:szCs w:val="22"/>
        </w:rPr>
      </w:pPr>
      <w:r w:rsidRPr="00664BB3">
        <w:rPr>
          <w:rFonts w:ascii="Sylfaen" w:hAnsi="Sylfaen" w:cs="Sylfaen"/>
          <w:color w:val="auto"/>
          <w:sz w:val="22"/>
          <w:szCs w:val="22"/>
        </w:rPr>
        <w:lastRenderedPageBreak/>
        <w:t>Here we will discuss important actions taken within the framework of Objectives defined by Global Strategy from proposed report.</w:t>
      </w:r>
    </w:p>
    <w:p w:rsidR="00BB1BF7" w:rsidRPr="00664BB3" w:rsidRDefault="00BB1BF7" w:rsidP="006B205C">
      <w:pPr>
        <w:pStyle w:val="Default"/>
        <w:jc w:val="both"/>
        <w:rPr>
          <w:rFonts w:ascii="Sylfaen" w:hAnsi="Sylfaen" w:cs="Sylfaen"/>
          <w:color w:val="auto"/>
          <w:sz w:val="22"/>
          <w:szCs w:val="22"/>
        </w:rPr>
      </w:pPr>
    </w:p>
    <w:p w:rsidR="006B205C" w:rsidRPr="00664BB3" w:rsidRDefault="006B205C" w:rsidP="006B205C">
      <w:pPr>
        <w:pStyle w:val="Default"/>
        <w:jc w:val="both"/>
        <w:rPr>
          <w:rFonts w:ascii="Sylfaen" w:hAnsi="Sylfaen" w:cs="Sylfaen"/>
          <w:color w:val="auto"/>
          <w:sz w:val="22"/>
          <w:szCs w:val="22"/>
          <w:lang w:val="ka-GE"/>
        </w:rPr>
      </w:pPr>
      <w:r w:rsidRPr="00664BB3">
        <w:rPr>
          <w:rFonts w:ascii="Sylfaen" w:hAnsi="Sylfaen" w:cs="Sylfaen"/>
          <w:b/>
          <w:color w:val="auto"/>
          <w:sz w:val="22"/>
          <w:szCs w:val="22"/>
          <w:lang w:val="ka-GE"/>
        </w:rPr>
        <w:t>Objective 1: Evidence-informed policies to optimize the workforce:</w:t>
      </w:r>
      <w:r w:rsidRPr="00664BB3">
        <w:rPr>
          <w:rFonts w:ascii="Sylfaen" w:hAnsi="Sylfaen" w:cs="Sylfaen"/>
          <w:color w:val="auto"/>
          <w:sz w:val="22"/>
          <w:szCs w:val="22"/>
          <w:lang w:val="ka-GE"/>
        </w:rPr>
        <w:t xml:space="preserve"> </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 A global competency framework for education and training of primary health care workers is being developed with the support of a Global Health Workforce Network thematic hub;</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 Resolution WHA64.7 and the WHO’s global strategic directions for strengthening nursing and midwifery 2016–20201 provide the framework for strengthening relevant education, regulation, practice, leadership and policy development;</w:t>
      </w:r>
    </w:p>
    <w:p w:rsidR="006B205C" w:rsidRPr="00664BB3" w:rsidRDefault="006B205C" w:rsidP="006B205C">
      <w:pPr>
        <w:contextualSpacing/>
        <w:jc w:val="both"/>
        <w:rPr>
          <w:rFonts w:ascii="Sylfaen" w:hAnsi="Sylfaen"/>
          <w:shd w:val="clear" w:color="auto" w:fill="FFFFFF"/>
        </w:rPr>
      </w:pPr>
      <w:r w:rsidRPr="00664BB3">
        <w:rPr>
          <w:rFonts w:ascii="Sylfaen" w:hAnsi="Sylfaen"/>
          <w:shd w:val="clear" w:color="auto" w:fill="FFFFFF"/>
          <w:lang w:val="ka-GE"/>
        </w:rPr>
        <w:t xml:space="preserve">- </w:t>
      </w:r>
      <w:r w:rsidRPr="00664BB3">
        <w:rPr>
          <w:rFonts w:ascii="Sylfaen" w:hAnsi="Sylfaen"/>
          <w:shd w:val="clear" w:color="auto" w:fill="FFFFFF"/>
        </w:rPr>
        <w:t>Important measures have been taken to enhance the knowledge of the personnel about antimicrobial resistance;</w:t>
      </w:r>
    </w:p>
    <w:p w:rsidR="006B205C"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 xml:space="preserve">- WHO and UNAIDS facilitated the adoption of an interagency joint statement on ending discrimination in health care settings. </w:t>
      </w:r>
    </w:p>
    <w:p w:rsidR="00BB1BF7" w:rsidRPr="00664BB3" w:rsidRDefault="00BB1BF7" w:rsidP="006B205C">
      <w:pPr>
        <w:contextualSpacing/>
        <w:jc w:val="both"/>
        <w:rPr>
          <w:rFonts w:ascii="Sylfaen" w:hAnsi="Sylfaen"/>
          <w:shd w:val="clear" w:color="auto" w:fill="FFFFFF"/>
          <w:lang w:val="ka-GE"/>
        </w:rPr>
      </w:pPr>
    </w:p>
    <w:p w:rsidR="006B205C" w:rsidRPr="00664BB3" w:rsidRDefault="006B205C" w:rsidP="006B205C">
      <w:pPr>
        <w:contextualSpacing/>
        <w:jc w:val="both"/>
        <w:rPr>
          <w:rFonts w:ascii="Sylfaen" w:hAnsi="Sylfaen"/>
          <w:b/>
          <w:bCs/>
        </w:rPr>
      </w:pPr>
      <w:r w:rsidRPr="00664BB3">
        <w:rPr>
          <w:rFonts w:ascii="Sylfaen" w:hAnsi="Sylfaen"/>
          <w:b/>
          <w:bCs/>
        </w:rPr>
        <w:t xml:space="preserve">Objective 2: </w:t>
      </w:r>
      <w:proofErr w:type="spellStart"/>
      <w:r w:rsidRPr="00664BB3">
        <w:rPr>
          <w:rFonts w:ascii="Sylfaen" w:hAnsi="Sylfaen"/>
          <w:b/>
          <w:bCs/>
        </w:rPr>
        <w:t>Catalysing</w:t>
      </w:r>
      <w:proofErr w:type="spellEnd"/>
      <w:r w:rsidRPr="00664BB3">
        <w:rPr>
          <w:rFonts w:ascii="Sylfaen" w:hAnsi="Sylfaen"/>
          <w:b/>
          <w:bCs/>
        </w:rPr>
        <w:t xml:space="preserve"> investment in health </w:t>
      </w:r>
      <w:proofErr w:type="spellStart"/>
      <w:r w:rsidRPr="00664BB3">
        <w:rPr>
          <w:rFonts w:ascii="Sylfaen" w:hAnsi="Sylfaen"/>
          <w:b/>
          <w:bCs/>
        </w:rPr>
        <w:t>labour</w:t>
      </w:r>
      <w:proofErr w:type="spellEnd"/>
      <w:r w:rsidRPr="00664BB3">
        <w:rPr>
          <w:rFonts w:ascii="Sylfaen" w:hAnsi="Sylfaen"/>
          <w:b/>
          <w:bCs/>
        </w:rPr>
        <w:t xml:space="preserve"> markets to meet population needs</w:t>
      </w:r>
      <w:r w:rsidRPr="00664BB3">
        <w:rPr>
          <w:rFonts w:ascii="Sylfaen" w:hAnsi="Sylfaen"/>
          <w:b/>
          <w:bCs/>
          <w:lang w:val="ka-GE"/>
        </w:rPr>
        <w:t xml:space="preserve">: </w:t>
      </w:r>
    </w:p>
    <w:p w:rsidR="006B205C" w:rsidRPr="00664BB3" w:rsidRDefault="006B205C" w:rsidP="006B205C">
      <w:pPr>
        <w:contextualSpacing/>
        <w:jc w:val="both"/>
        <w:rPr>
          <w:rFonts w:ascii="Sylfaen" w:hAnsi="Sylfaen"/>
          <w:b/>
          <w:bCs/>
        </w:rPr>
      </w:pPr>
      <w:r w:rsidRPr="00664BB3">
        <w:rPr>
          <w:rFonts w:ascii="Sylfaen" w:hAnsi="Sylfaen"/>
          <w:b/>
          <w:bCs/>
        </w:rPr>
        <w:t xml:space="preserve">- </w:t>
      </w:r>
      <w:r w:rsidRPr="00664BB3">
        <w:rPr>
          <w:rFonts w:ascii="Sylfaen" w:hAnsi="Sylfaen"/>
          <w:bCs/>
        </w:rPr>
        <w:t xml:space="preserve">WHO </w:t>
      </w:r>
      <w:r w:rsidRPr="00664BB3">
        <w:rPr>
          <w:rFonts w:ascii="Sylfaen" w:hAnsi="Sylfaen"/>
          <w:bCs/>
          <w:lang w:val="ka-GE"/>
        </w:rPr>
        <w:t xml:space="preserve">is supporting Member States with assessments and policy advice in several areas: health sector productivity and workload; current and projected shortages or surpluses of health workers; rural pipelines for the education, deployment and retention of health workers in rural and remote areas; emergency preparedness in line with requirements under the International Health Regulations (2005); </w:t>
      </w:r>
    </w:p>
    <w:p w:rsidR="006B205C" w:rsidRDefault="006B205C" w:rsidP="006B205C">
      <w:pPr>
        <w:contextualSpacing/>
        <w:jc w:val="both"/>
        <w:rPr>
          <w:rFonts w:ascii="Sylfaen" w:hAnsi="Sylfaen"/>
          <w:bCs/>
        </w:rPr>
      </w:pPr>
      <w:r w:rsidRPr="00664BB3">
        <w:rPr>
          <w:rFonts w:ascii="Sylfaen" w:hAnsi="Sylfaen"/>
          <w:b/>
          <w:bCs/>
        </w:rPr>
        <w:t xml:space="preserve">- </w:t>
      </w:r>
      <w:r w:rsidRPr="00664BB3">
        <w:rPr>
          <w:rFonts w:ascii="Sylfaen" w:hAnsi="Sylfaen"/>
          <w:bCs/>
        </w:rPr>
        <w:t xml:space="preserve">The joint WHO/ILO/OECD five-year action plan, which was adopted by the Health Assembly in May 20171 and subsequently by the OECD and ILO governing bodies, focuses on capacity at country level and is coordinated through direct WHO support and a </w:t>
      </w:r>
      <w:proofErr w:type="spellStart"/>
      <w:r w:rsidRPr="00664BB3">
        <w:rPr>
          <w:rFonts w:ascii="Sylfaen" w:hAnsi="Sylfaen"/>
          <w:bCs/>
        </w:rPr>
        <w:t>multipartner</w:t>
      </w:r>
      <w:proofErr w:type="spellEnd"/>
      <w:r w:rsidRPr="00664BB3">
        <w:rPr>
          <w:rFonts w:ascii="Sylfaen" w:hAnsi="Sylfaen"/>
          <w:bCs/>
        </w:rPr>
        <w:t xml:space="preserve"> trust fund;</w:t>
      </w:r>
    </w:p>
    <w:p w:rsidR="00BB1BF7" w:rsidRPr="00664BB3" w:rsidRDefault="00BB1BF7" w:rsidP="006B205C">
      <w:pPr>
        <w:contextualSpacing/>
        <w:jc w:val="both"/>
        <w:rPr>
          <w:rFonts w:ascii="Sylfaen" w:hAnsi="Sylfaen"/>
          <w:bCs/>
        </w:rPr>
      </w:pPr>
    </w:p>
    <w:p w:rsidR="006B205C" w:rsidRPr="00664BB3" w:rsidRDefault="006B205C" w:rsidP="006B205C">
      <w:pPr>
        <w:contextualSpacing/>
        <w:jc w:val="both"/>
        <w:rPr>
          <w:rFonts w:ascii="Sylfaen" w:hAnsi="Sylfaen"/>
          <w:b/>
          <w:shd w:val="clear" w:color="auto" w:fill="FFFFFF"/>
        </w:rPr>
      </w:pPr>
      <w:r w:rsidRPr="00664BB3">
        <w:rPr>
          <w:rFonts w:ascii="Sylfaen" w:hAnsi="Sylfaen"/>
          <w:b/>
          <w:shd w:val="clear" w:color="auto" w:fill="FFFFFF"/>
        </w:rPr>
        <w:t>Objective 3: Building institutional capacity and partnerships:</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rPr>
        <w:t xml:space="preserve">- The Global Strategy emphasizes the importance of strengthening governance for effective action in this area at national and international levels. A tool to assess the functions, structure, staffing and resources of health workforce units in health ministries has been developed and piloted in the WHO South-East Asia Region to inform national capacity-building efforts. Building on the findings of an exercise to map existing training </w:t>
      </w:r>
      <w:proofErr w:type="spellStart"/>
      <w:r w:rsidRPr="00664BB3">
        <w:rPr>
          <w:rFonts w:ascii="Sylfaen" w:hAnsi="Sylfaen"/>
          <w:shd w:val="clear" w:color="auto" w:fill="FFFFFF"/>
        </w:rPr>
        <w:t>programmes</w:t>
      </w:r>
      <w:proofErr w:type="spellEnd"/>
      <w:r w:rsidRPr="00664BB3">
        <w:rPr>
          <w:rFonts w:ascii="Sylfaen" w:hAnsi="Sylfaen"/>
          <w:shd w:val="clear" w:color="auto" w:fill="FFFFFF"/>
        </w:rPr>
        <w:t>, the Secretariat is developing a curriculum for a course on governance in human resources for health, in collaboration with a dedicated leadership hub</w:t>
      </w:r>
      <w:r w:rsidRPr="00664BB3">
        <w:rPr>
          <w:rFonts w:ascii="Sylfaen" w:hAnsi="Sylfaen"/>
          <w:shd w:val="clear" w:color="auto" w:fill="FFFFFF"/>
          <w:lang w:val="ka-GE"/>
        </w:rPr>
        <w:t>;</w:t>
      </w:r>
    </w:p>
    <w:p w:rsidR="006B205C" w:rsidRDefault="006B205C" w:rsidP="006B205C">
      <w:pPr>
        <w:contextualSpacing/>
        <w:jc w:val="both"/>
        <w:rPr>
          <w:rFonts w:ascii="Sylfaen" w:hAnsi="Sylfaen"/>
          <w:shd w:val="clear" w:color="auto" w:fill="FFFFFF"/>
        </w:rPr>
      </w:pPr>
      <w:r w:rsidRPr="00664BB3">
        <w:rPr>
          <w:rFonts w:ascii="Sylfaen" w:hAnsi="Sylfaen"/>
          <w:shd w:val="clear" w:color="auto" w:fill="FFFFFF"/>
        </w:rPr>
        <w:t>- The Fourth Global Forum on Human Resources for Health, held in Dublin, Ireland, in November 2017, brought unprecedented momentum to the intersectoral health workforce agenda and the investment case for human resources for health, culminating in the adoption of the Dublin Declaration.</w:t>
      </w:r>
    </w:p>
    <w:p w:rsidR="00BB1BF7" w:rsidRPr="00664BB3" w:rsidRDefault="00BB1BF7" w:rsidP="006B205C">
      <w:pPr>
        <w:contextualSpacing/>
        <w:jc w:val="both"/>
        <w:rPr>
          <w:rFonts w:ascii="Sylfaen" w:hAnsi="Sylfaen"/>
          <w:shd w:val="clear" w:color="auto" w:fill="FFFFFF"/>
        </w:rPr>
      </w:pPr>
    </w:p>
    <w:p w:rsidR="006B205C" w:rsidRPr="00664BB3" w:rsidRDefault="006B205C" w:rsidP="006B205C">
      <w:pPr>
        <w:contextualSpacing/>
        <w:jc w:val="both"/>
        <w:rPr>
          <w:rFonts w:ascii="Sylfaen" w:hAnsi="Sylfaen"/>
          <w:b/>
          <w:shd w:val="clear" w:color="auto" w:fill="FFFFFF"/>
        </w:rPr>
      </w:pPr>
      <w:r w:rsidRPr="00664BB3">
        <w:rPr>
          <w:rFonts w:ascii="Sylfaen" w:hAnsi="Sylfaen"/>
          <w:b/>
          <w:shd w:val="clear" w:color="auto" w:fill="FFFFFF"/>
        </w:rPr>
        <w:t>Objective 4: Data for monitoring and accountability</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w:t>
      </w:r>
      <w:r w:rsidRPr="00664BB3">
        <w:rPr>
          <w:rFonts w:ascii="Sylfaen" w:hAnsi="Sylfaen"/>
          <w:shd w:val="clear" w:color="auto" w:fill="FFFFFF"/>
        </w:rPr>
        <w:t xml:space="preserve"> As requested in resolutions WHA69.19 and WHA70.6, the Secretariat has rapidly accelerated work on national health workforce accounts, thanks to the support of the Global Health Workforce Network’s data and evidence hub and linkages to the Health Data</w:t>
      </w:r>
      <w:r w:rsidRPr="00664BB3">
        <w:rPr>
          <w:rFonts w:ascii="Sylfaen" w:hAnsi="Sylfaen"/>
          <w:shd w:val="clear" w:color="auto" w:fill="FFFFFF"/>
          <w:lang w:val="ka-GE"/>
        </w:rPr>
        <w:t xml:space="preserve"> Collaborative. Operational materials, including a handbook, an implementation guide, an online data platform and tutorial videos, are now available.</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rPr>
        <w:t xml:space="preserve"> </w:t>
      </w:r>
    </w:p>
    <w:p w:rsidR="006B205C"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lastRenderedPageBreak/>
        <w:t xml:space="preserve">Activities pursuant to resolution WHA63.16 (2010) on WHO Global Code of Practice on the International Recruitment of Health Personnel are presented in a separate report. The Code is a comprehensive, multilateral framework that advances cooperation and information sharing on health worker migration. It establishes ethical principles and practices for the international recruitment of health personnel and the strengthening of health systems. Although non-binding in nature, it includes a robust monitoring framework. </w:t>
      </w:r>
      <w:r w:rsidRPr="00664BB3">
        <w:rPr>
          <w:rFonts w:ascii="Sylfaen" w:hAnsi="Sylfaen"/>
          <w:shd w:val="clear" w:color="auto" w:fill="FFFFFF"/>
        </w:rPr>
        <w:t>According to proposed Global Code National Authorities of 56 countries took part in First round of reporting (2012-2013), National Authorities of 74 countries - Second round of reporting (2015) and for the Third round of reporting on 4 October 2018, 63 Member States had submitted a national report.</w:t>
      </w:r>
      <w:r w:rsidRPr="00664BB3">
        <w:rPr>
          <w:rFonts w:ascii="Sylfaen" w:hAnsi="Sylfaen"/>
          <w:shd w:val="clear" w:color="auto" w:fill="FFFFFF"/>
          <w:lang w:val="ka-GE"/>
        </w:rPr>
        <w:t xml:space="preserve"> The 63 Member States concerned represent almost two thirds of the world’s population, and 16 of the 63 countries were reporting for the first time.</w:t>
      </w:r>
    </w:p>
    <w:p w:rsidR="00BB1BF7" w:rsidRPr="00664BB3" w:rsidRDefault="00BB1BF7" w:rsidP="006B205C">
      <w:pPr>
        <w:contextualSpacing/>
        <w:jc w:val="both"/>
        <w:rPr>
          <w:rFonts w:ascii="Sylfaen" w:hAnsi="Sylfaen"/>
          <w:shd w:val="clear" w:color="auto" w:fill="FFFFFF"/>
          <w:lang w:val="ka-GE"/>
        </w:rPr>
      </w:pPr>
    </w:p>
    <w:p w:rsidR="006B205C" w:rsidRPr="00664BB3" w:rsidRDefault="006B205C" w:rsidP="006B205C">
      <w:pPr>
        <w:contextualSpacing/>
        <w:jc w:val="both"/>
        <w:rPr>
          <w:rFonts w:ascii="Sylfaen" w:hAnsi="Sylfaen"/>
          <w:b/>
          <w:shd w:val="clear" w:color="auto" w:fill="FFFFFF"/>
          <w:lang w:val="ka-GE"/>
        </w:rPr>
      </w:pPr>
      <w:r w:rsidRPr="00664BB3">
        <w:rPr>
          <w:rFonts w:ascii="Sylfaen" w:hAnsi="Sylfaen"/>
          <w:b/>
          <w:shd w:val="clear" w:color="auto" w:fill="FFFFFF"/>
          <w:lang w:val="ka-GE"/>
        </w:rPr>
        <w:t>Selected results from sub</w:t>
      </w:r>
      <w:r w:rsidR="00BB1BF7">
        <w:rPr>
          <w:rFonts w:ascii="Sylfaen" w:hAnsi="Sylfaen"/>
          <w:b/>
          <w:shd w:val="clear" w:color="auto" w:fill="FFFFFF"/>
          <w:lang w:val="ka-GE"/>
        </w:rPr>
        <w:t>mitted national reports</w:t>
      </w:r>
      <w:r w:rsidRPr="00664BB3">
        <w:rPr>
          <w:rFonts w:ascii="Sylfaen" w:hAnsi="Sylfaen"/>
          <w:b/>
          <w:shd w:val="clear" w:color="auto" w:fill="FFFFFF"/>
          <w:lang w:val="ka-GE"/>
        </w:rPr>
        <w:t xml:space="preserve">: </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b/>
          <w:shd w:val="clear" w:color="auto" w:fill="FFFFFF"/>
          <w:lang w:val="ka-GE"/>
        </w:rPr>
        <w:t xml:space="preserve">- </w:t>
      </w:r>
      <w:r w:rsidRPr="00664BB3">
        <w:rPr>
          <w:rFonts w:ascii="Sylfaen" w:hAnsi="Sylfaen"/>
          <w:shd w:val="clear" w:color="auto" w:fill="FFFFFF"/>
          <w:lang w:val="ka-GE"/>
        </w:rPr>
        <w:t>Altogether 57 Member States provided quantitative data, with 52 Member States providing data on the five health professions (dentist, midwife, nurse, pharmacist and physician) that represent the largest share of regulated health professions and which are most associated with international migration. A total of 42 Member States provided data on the share of foreign-born and/or foreign-trained health workers, with disaggregated data by country of training available for 26 Member States. This figure is an improvement from the second round of reporting in 2016;</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 Member States also reported on policies and processes consistent with the Code. About 70% of Member States (44 out of 63) identified that they had taken steps to implement the Code. Of these 44 Member States, 27 identified laws and policies, consistent with the Code, being introduced or currently under consideration, and 23 identified good practices, consistent with the Code, being encouraged and promoted among recruitment agencies.</w:t>
      </w:r>
    </w:p>
    <w:p w:rsidR="006B205C" w:rsidRPr="00664BB3" w:rsidRDefault="006B205C" w:rsidP="006B205C">
      <w:pPr>
        <w:contextualSpacing/>
        <w:jc w:val="both"/>
        <w:rPr>
          <w:rFonts w:ascii="Sylfaen" w:hAnsi="Sylfaen"/>
          <w:shd w:val="clear" w:color="auto" w:fill="FFFFFF"/>
        </w:rPr>
      </w:pPr>
      <w:r w:rsidRPr="00664BB3">
        <w:rPr>
          <w:rFonts w:ascii="Sylfaen" w:hAnsi="Sylfaen"/>
          <w:shd w:val="clear" w:color="auto" w:fill="FFFFFF"/>
        </w:rPr>
        <w:t>For the reason of ensuring the policies and procedures defined by Global Code a number of measures have been taken:</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1) Financial support from the European Union and Norwegian Agency for Development Cooperation enabled the Secretariat to provide targeted support for advancing implementation of the Code in five countries – India, Ireland, Nigeria, South Africa and Uganda – and at the global level;</w:t>
      </w:r>
    </w:p>
    <w:p w:rsidR="006B205C" w:rsidRPr="00664BB3" w:rsidRDefault="006B205C" w:rsidP="006B205C">
      <w:pPr>
        <w:contextualSpacing/>
        <w:jc w:val="both"/>
        <w:rPr>
          <w:rFonts w:ascii="Sylfaen" w:hAnsi="Sylfaen"/>
          <w:shd w:val="clear" w:color="auto" w:fill="FFFFFF"/>
          <w:lang w:val="ka-GE"/>
        </w:rPr>
      </w:pPr>
      <w:r w:rsidRPr="00664BB3">
        <w:rPr>
          <w:rFonts w:ascii="Sylfaen" w:hAnsi="Sylfaen"/>
          <w:shd w:val="clear" w:color="auto" w:fill="FFFFFF"/>
          <w:lang w:val="ka-GE"/>
        </w:rPr>
        <w:t>2) In 2016, responding to the increasing volume and complexity of health professional migration, the United Nations Secretary-General’s High-Level Commission on Health Employment and Economic Growth called on ILO, OECD and WHO to establish an international platform on health worker mobility in order to advance dialogue, knowledge and international cooperation in the area, including support to strengthening of implementation of the Code.</w:t>
      </w:r>
    </w:p>
    <w:p w:rsidR="006B205C" w:rsidRPr="00664BB3" w:rsidRDefault="006B205C" w:rsidP="006B205C">
      <w:pPr>
        <w:pStyle w:val="Default"/>
        <w:jc w:val="both"/>
        <w:rPr>
          <w:rFonts w:ascii="Sylfaen" w:hAnsi="Sylfaen" w:cs="Sylfaen"/>
          <w:color w:val="auto"/>
          <w:sz w:val="22"/>
          <w:szCs w:val="22"/>
        </w:rPr>
      </w:pPr>
      <w:r w:rsidRPr="00664BB3">
        <w:rPr>
          <w:rFonts w:ascii="Sylfaen" w:hAnsi="Sylfaen" w:cs="Sylfaen"/>
          <w:color w:val="auto"/>
          <w:sz w:val="22"/>
          <w:szCs w:val="22"/>
        </w:rPr>
        <w:t xml:space="preserve">Secretariat will still continue to support countries to implement the actions set by </w:t>
      </w:r>
      <w:r w:rsidRPr="00664BB3">
        <w:rPr>
          <w:rFonts w:ascii="Sylfaen" w:hAnsi="Sylfaen" w:cs="Sylfaen"/>
          <w:color w:val="auto"/>
          <w:sz w:val="22"/>
          <w:szCs w:val="22"/>
          <w:lang w:val="ka-GE"/>
        </w:rPr>
        <w:t xml:space="preserve">WHO Global Code of Practice on the International Recruitment of Health Personnel. </w:t>
      </w:r>
    </w:p>
    <w:p w:rsidR="006B205C" w:rsidRPr="00664BB3" w:rsidRDefault="006B205C" w:rsidP="006B205C">
      <w:pPr>
        <w:contextualSpacing/>
        <w:jc w:val="both"/>
        <w:rPr>
          <w:rFonts w:ascii="Sylfaen" w:hAnsi="Sylfaen"/>
          <w:lang w:val="ka-GE"/>
        </w:rPr>
      </w:pPr>
    </w:p>
    <w:p w:rsidR="006B205C" w:rsidRPr="00664BB3" w:rsidRDefault="006B205C" w:rsidP="006B205C">
      <w:pPr>
        <w:contextualSpacing/>
        <w:jc w:val="both"/>
        <w:rPr>
          <w:rFonts w:ascii="Sylfaen" w:hAnsi="Sylfaen"/>
          <w:b/>
          <w:i/>
          <w:u w:val="single"/>
          <w:lang w:val="ka-GE"/>
        </w:rPr>
      </w:pPr>
      <w:r w:rsidRPr="00664BB3">
        <w:rPr>
          <w:rFonts w:ascii="Sylfaen" w:hAnsi="Sylfaen"/>
          <w:b/>
          <w:i/>
          <w:u w:val="single"/>
          <w:lang w:val="ka-GE"/>
        </w:rPr>
        <w:t>Country situation:</w:t>
      </w:r>
    </w:p>
    <w:p w:rsidR="006B205C" w:rsidRDefault="006B205C" w:rsidP="006B205C">
      <w:pPr>
        <w:contextualSpacing/>
        <w:jc w:val="both"/>
        <w:rPr>
          <w:rFonts w:ascii="Sylfaen" w:hAnsi="Sylfaen"/>
          <w:lang w:val="ka-GE"/>
        </w:rPr>
      </w:pPr>
      <w:r w:rsidRPr="00664BB3">
        <w:rPr>
          <w:rFonts w:ascii="Sylfaen" w:hAnsi="Sylfaen"/>
          <w:lang w:val="ka-GE"/>
        </w:rPr>
        <w:t xml:space="preserve">Taking into consideration the above mentioned, Georgia fully supports the WHO Global Strategy on Human Resources for Health: workforce 2030. </w:t>
      </w:r>
    </w:p>
    <w:p w:rsidR="00BB1BF7" w:rsidRPr="00664BB3" w:rsidRDefault="00BB1BF7" w:rsidP="006B205C">
      <w:pPr>
        <w:contextualSpacing/>
        <w:jc w:val="both"/>
        <w:rPr>
          <w:rFonts w:ascii="Sylfaen" w:hAnsi="Sylfaen"/>
          <w:lang w:val="ka-GE"/>
        </w:rPr>
      </w:pPr>
    </w:p>
    <w:p w:rsidR="00BB1BF7" w:rsidRDefault="006B205C" w:rsidP="006B205C">
      <w:pPr>
        <w:contextualSpacing/>
        <w:jc w:val="both"/>
        <w:rPr>
          <w:rFonts w:ascii="Sylfaen" w:hAnsi="Sylfaen"/>
        </w:rPr>
      </w:pPr>
      <w:r w:rsidRPr="00664BB3">
        <w:rPr>
          <w:rFonts w:ascii="Sylfaen" w:hAnsi="Sylfaen"/>
        </w:rPr>
        <w:t xml:space="preserve">Before we talk about the specific actions that had been taken in this direction we should discuss the statistics regarding doctors and nurses: The Georgian healthcare system is distinguished by </w:t>
      </w:r>
      <w:r w:rsidRPr="00664BB3">
        <w:rPr>
          <w:rFonts w:ascii="Sylfaen" w:hAnsi="Sylfaen"/>
        </w:rPr>
        <w:lastRenderedPageBreak/>
        <w:t xml:space="preserve">abundance of doctors and lack of nurses, as well as uneven distribution of health care personnel (especially doctors). In Georgia, the doctor to population ratio is quite high and in 2017 it was equal to 734.0 per 100 000 population. According to WHO database Georgia is on a third place among the 53 countries of European region, when the same ratio for Germany is 410.8, for United Kingdom – 280.6. The highest doctor to population ratio is in Tbilisi (881.6) and the lowest in </w:t>
      </w:r>
      <w:proofErr w:type="spellStart"/>
      <w:r w:rsidRPr="00664BB3">
        <w:rPr>
          <w:rFonts w:ascii="Sylfaen" w:hAnsi="Sylfaen"/>
        </w:rPr>
        <w:t>Kvemo</w:t>
      </w:r>
      <w:proofErr w:type="spellEnd"/>
      <w:r w:rsidRPr="00664BB3">
        <w:rPr>
          <w:rFonts w:ascii="Sylfaen" w:hAnsi="Sylfaen"/>
        </w:rPr>
        <w:t xml:space="preserve"> </w:t>
      </w:r>
      <w:proofErr w:type="spellStart"/>
      <w:r w:rsidRPr="00664BB3">
        <w:rPr>
          <w:rFonts w:ascii="Sylfaen" w:hAnsi="Sylfaen"/>
        </w:rPr>
        <w:t>Kartli</w:t>
      </w:r>
      <w:proofErr w:type="spellEnd"/>
      <w:r w:rsidRPr="00664BB3">
        <w:rPr>
          <w:rFonts w:ascii="Sylfaen" w:hAnsi="Sylfaen"/>
        </w:rPr>
        <w:t xml:space="preserve"> (197.9) and </w:t>
      </w:r>
      <w:proofErr w:type="spellStart"/>
      <w:r w:rsidRPr="00664BB3">
        <w:rPr>
          <w:rFonts w:ascii="Sylfaen" w:hAnsi="Sylfaen"/>
        </w:rPr>
        <w:t>Samtskhe-Javakheti</w:t>
      </w:r>
      <w:proofErr w:type="spellEnd"/>
      <w:r w:rsidRPr="00664BB3">
        <w:rPr>
          <w:rFonts w:ascii="Sylfaen" w:hAnsi="Sylfaen"/>
        </w:rPr>
        <w:t xml:space="preserve"> (227.5) regions. In 2017, nurse to population ratio was 482.8 in Georgia. Although, in recent years this ratio has shown rising dynamics, it still falls far behind the ratios of other countries. According to WHO database, Georgia takes the next-to-last place among 53 countries of European region. According to the same source nurse-doctor ratio is 0.8 in Georgia, when the same ratio in Denmark is 4.6, in Germany – 3.3, in Ukraine - 2.2. Geographical distribution of human resources is significantly imbalanced; the majority of personnel being concentrated in the capital (which also is due to the development of modern medical technologies mainly in the capital) and resources being relatively limited in regions.</w:t>
      </w:r>
    </w:p>
    <w:p w:rsidR="00B967AB" w:rsidRPr="00B967AB" w:rsidRDefault="00B967AB" w:rsidP="006B205C">
      <w:pPr>
        <w:contextualSpacing/>
        <w:jc w:val="both"/>
        <w:rPr>
          <w:rFonts w:ascii="Sylfaen" w:hAnsi="Sylfaen"/>
        </w:rPr>
      </w:pPr>
    </w:p>
    <w:p w:rsidR="006B205C" w:rsidRDefault="006B205C" w:rsidP="006B205C">
      <w:pPr>
        <w:contextualSpacing/>
        <w:jc w:val="both"/>
        <w:rPr>
          <w:rFonts w:ascii="Sylfaen" w:hAnsi="Sylfaen" w:cs="Sylfaen"/>
        </w:rPr>
      </w:pPr>
      <w:r w:rsidRPr="00664BB3">
        <w:rPr>
          <w:rFonts w:ascii="Sylfaen" w:hAnsi="Sylfaen"/>
        </w:rPr>
        <w:t xml:space="preserve">At the same time, the challenges which Georgia is facing, such as integration with EU, personnel mobility, patient safety and medical service quality, require radical changes. Additionally, the priority of measures to be taken in terms of healthcare human resources is declared in the socio-economic development strategy of Georgia – “Georgia 2020”, within the framework of which Government of Georgia has planned number of activities in 2014-2020, such as development of healthcare personnel motivation mechanisms and improvement of qualifications, enhancement of medical education system and assessment instruments. Also, the priorities of development of healthcare human resources in 2014-2020 is defined by State Concept of healthcare system “Universal Healthcare and Quality Management for the Protection of Patients’ Rights”. In order to implement these priorities, </w:t>
      </w:r>
      <w:proofErr w:type="spellStart"/>
      <w:r w:rsidRPr="00664BB3">
        <w:rPr>
          <w:rFonts w:ascii="Sylfaen" w:hAnsi="Sylfaen"/>
        </w:rPr>
        <w:t>Goverment</w:t>
      </w:r>
      <w:proofErr w:type="spellEnd"/>
      <w:r w:rsidRPr="00664BB3">
        <w:rPr>
          <w:rFonts w:ascii="Sylfaen" w:hAnsi="Sylfaen"/>
        </w:rPr>
        <w:t xml:space="preserve"> of Georgia aims to make fundamental changes in the fields of doctors and nurses and adopt/implement relevant strategic documents, within the framework of which the main priorities of </w:t>
      </w:r>
      <w:r w:rsidRPr="00664BB3">
        <w:rPr>
          <w:rFonts w:ascii="Sylfaen" w:hAnsi="Sylfaen" w:cs="Sylfaen"/>
        </w:rPr>
        <w:t>“WHO Global Strategy on Human Resources for Health: workforce 2030” will be taken into account. For instance, improvement/development of the healthcare databases, preparing a long-term (15-20 years) plan of healthcare human resource development, promoting and supporting nursing/midwifery fields, support funding the educational programs for doctors and nurses, enabling sustainable system of lifelong learning for nurses/midwives, improvement of personnel qualification, perfecting of healthcare human resource management system and etc.</w:t>
      </w:r>
    </w:p>
    <w:p w:rsidR="00BB1BF7" w:rsidRPr="00664BB3" w:rsidRDefault="00BB1BF7" w:rsidP="006B205C">
      <w:pPr>
        <w:contextualSpacing/>
        <w:jc w:val="both"/>
        <w:rPr>
          <w:rFonts w:ascii="Sylfaen" w:hAnsi="Sylfaen" w:cs="Sylfaen"/>
          <w:lang w:val="ka-GE"/>
        </w:rPr>
      </w:pPr>
    </w:p>
    <w:p w:rsidR="006B205C" w:rsidRDefault="006B205C" w:rsidP="006B205C">
      <w:pPr>
        <w:contextualSpacing/>
        <w:jc w:val="both"/>
        <w:rPr>
          <w:rFonts w:ascii="Sylfaen" w:hAnsi="Sylfaen" w:cs="Sylfaen"/>
          <w:lang w:val="ka-GE"/>
        </w:rPr>
      </w:pPr>
      <w:r w:rsidRPr="00664BB3">
        <w:rPr>
          <w:rFonts w:ascii="Sylfaen" w:hAnsi="Sylfaen"/>
        </w:rPr>
        <w:t xml:space="preserve">To be noted, in 2018 Georgia introduced a report to WHO which was in accord with </w:t>
      </w:r>
      <w:r w:rsidRPr="00664BB3">
        <w:rPr>
          <w:rFonts w:ascii="Sylfaen" w:hAnsi="Sylfaen" w:cs="Sylfaen"/>
          <w:lang w:val="ka-GE"/>
        </w:rPr>
        <w:t>WHO Global Code of Practice on the International Recruitment of Health Personnel.</w:t>
      </w:r>
      <w:r w:rsidRPr="00664BB3">
        <w:rPr>
          <w:rFonts w:ascii="Sylfaen" w:hAnsi="Sylfaen" w:cs="Sylfaen"/>
        </w:rPr>
        <w:t xml:space="preserve"> However, during preparing the report it became clear that we have very limited possibilities in this direction and current system prevents us from preparing a complete report.</w:t>
      </w:r>
      <w:r w:rsidRPr="00664BB3">
        <w:rPr>
          <w:rFonts w:ascii="Sylfaen" w:hAnsi="Sylfaen" w:cs="Sylfaen"/>
          <w:lang w:val="ka-GE"/>
        </w:rPr>
        <w:t xml:space="preserve"> </w:t>
      </w:r>
    </w:p>
    <w:p w:rsidR="00BB1BF7" w:rsidRPr="00664BB3" w:rsidRDefault="00BB1BF7" w:rsidP="006B205C">
      <w:pPr>
        <w:contextualSpacing/>
        <w:jc w:val="both"/>
        <w:rPr>
          <w:rFonts w:ascii="Sylfaen" w:hAnsi="Sylfaen" w:cs="Sylfaen"/>
          <w:lang w:val="ka-GE"/>
        </w:rPr>
      </w:pPr>
    </w:p>
    <w:p w:rsidR="006B205C" w:rsidRPr="00664BB3" w:rsidRDefault="006B205C" w:rsidP="006B205C">
      <w:pPr>
        <w:contextualSpacing/>
        <w:jc w:val="both"/>
        <w:rPr>
          <w:rFonts w:ascii="Sylfaen" w:hAnsi="Sylfaen"/>
          <w:lang w:val="ka-GE"/>
        </w:rPr>
      </w:pPr>
      <w:r w:rsidRPr="00664BB3">
        <w:rPr>
          <w:rFonts w:ascii="Sylfaen" w:hAnsi="Sylfaen"/>
        </w:rPr>
        <w:t>In order to implement the planned goals, Georgia will work closely with WHO, first and foremost, to improve healthcare human resources’ databases and to put into action the National Health Workforce Accounts’ system. It is also a priority for us to deepen the cooperation to establish a platform on health worker mobility.</w:t>
      </w:r>
    </w:p>
    <w:p w:rsidR="00DA0049" w:rsidRPr="00664BB3" w:rsidRDefault="00DA0049" w:rsidP="00B566F4">
      <w:pPr>
        <w:jc w:val="both"/>
        <w:rPr>
          <w:rFonts w:ascii="Sylfaen" w:hAnsi="Sylfaen"/>
          <w:b/>
          <w:i/>
          <w:u w:val="single"/>
          <w:lang w:val="ka-GE"/>
        </w:rPr>
      </w:pPr>
    </w:p>
    <w:p w:rsidR="005A4C36" w:rsidRPr="00664BB3" w:rsidRDefault="005A4C36" w:rsidP="005A4C36">
      <w:pPr>
        <w:spacing w:after="0" w:line="276" w:lineRule="auto"/>
        <w:jc w:val="both"/>
        <w:rPr>
          <w:rFonts w:ascii="Sylfaen" w:hAnsi="Sylfaen"/>
          <w:b/>
          <w:i/>
          <w:u w:val="single"/>
        </w:rPr>
      </w:pPr>
      <w:r w:rsidRPr="00664BB3">
        <w:rPr>
          <w:rFonts w:ascii="Sylfaen" w:hAnsi="Sylfaen"/>
          <w:b/>
          <w:i/>
          <w:u w:val="single"/>
        </w:rPr>
        <w:lastRenderedPageBreak/>
        <w:t>6.5 Accelerating Cervical Cancer elimination</w:t>
      </w:r>
    </w:p>
    <w:p w:rsidR="005A4C36" w:rsidRPr="00664BB3" w:rsidRDefault="005A4C36" w:rsidP="005A4C36">
      <w:pPr>
        <w:spacing w:after="0" w:line="276" w:lineRule="auto"/>
        <w:jc w:val="both"/>
        <w:rPr>
          <w:rFonts w:ascii="Sylfaen" w:hAnsi="Sylfaen"/>
          <w:b/>
        </w:rPr>
      </w:pPr>
    </w:p>
    <w:p w:rsidR="005A4C36" w:rsidRPr="00664BB3" w:rsidRDefault="005A4C36" w:rsidP="005A4C36">
      <w:pPr>
        <w:spacing w:line="276" w:lineRule="auto"/>
        <w:jc w:val="both"/>
        <w:rPr>
          <w:rFonts w:ascii="Sylfaen" w:hAnsi="Sylfaen"/>
        </w:rPr>
      </w:pPr>
      <w:r w:rsidRPr="00664BB3">
        <w:rPr>
          <w:rFonts w:ascii="Sylfaen" w:hAnsi="Sylfaen"/>
          <w:b/>
        </w:rPr>
        <w:t>Call to action.</w:t>
      </w:r>
      <w:r w:rsidRPr="00664BB3">
        <w:rPr>
          <w:rFonts w:ascii="Sylfaen" w:hAnsi="Sylfaen"/>
        </w:rPr>
        <w:t xml:space="preserve"> In May 2018, the Director-General of WHO announced a global call to action towards the elimination of cervical cancer, underlining renewed political will to make elimination a reality, and called for all stakeholders to unite behind this common goal. </w:t>
      </w:r>
    </w:p>
    <w:p w:rsidR="005A4C36" w:rsidRPr="00664BB3" w:rsidRDefault="005A4C36" w:rsidP="005A4C36">
      <w:pPr>
        <w:spacing w:line="276" w:lineRule="auto"/>
        <w:jc w:val="both"/>
        <w:rPr>
          <w:rFonts w:ascii="Sylfaen" w:hAnsi="Sylfaen"/>
        </w:rPr>
      </w:pPr>
      <w:r w:rsidRPr="00664BB3">
        <w:rPr>
          <w:rFonts w:ascii="Sylfaen" w:hAnsi="Sylfaen"/>
        </w:rPr>
        <w:t>Key indicators and interim targets to impact both cervical cancer incidence and mortality are being developed for the period 2020–2030, which will shape the pathway to elimination for all countries.</w:t>
      </w:r>
    </w:p>
    <w:p w:rsidR="005A4C36" w:rsidRPr="00664BB3" w:rsidRDefault="005A4C36" w:rsidP="005A4C36">
      <w:pPr>
        <w:spacing w:line="276" w:lineRule="auto"/>
        <w:jc w:val="both"/>
        <w:rPr>
          <w:rFonts w:ascii="Sylfaen" w:hAnsi="Sylfaen"/>
          <w:b/>
        </w:rPr>
      </w:pPr>
      <w:r w:rsidRPr="00664BB3">
        <w:rPr>
          <w:rFonts w:ascii="Sylfaen" w:hAnsi="Sylfaen"/>
          <w:b/>
        </w:rPr>
        <w:t xml:space="preserve">Current status of prevention and control of cervical cancer globally: </w:t>
      </w:r>
      <w:r w:rsidRPr="00664BB3">
        <w:rPr>
          <w:rFonts w:ascii="Sylfaen" w:hAnsi="Sylfaen"/>
        </w:rPr>
        <w:t>(1) vaccination against HPV is implemented. 84% of high income countries have introduced the vaccine versus 31% and 12% in middle- and low-income countries respectively; (2) screening and treatment for pre-cancerous lesions: only 22 countries, mainly with high income, reported screening programs achieving 70% coverage or above. The majority of countries report participation rates below 50%, some as low as 10%, due to lack of organized programs, ineffective population outreach, fragmented service delivery, unavailable infrastructure and limited financial resources; (3) diagnosis, treatment and palliative care of invasive cervical cancer: the majority of cases in low and middle-income countries are being diagnosed at late stages and many countries lack adequate diagnostic, treatment or palliative care services. As a result, the five-year probability of surviving from cervical cancer varies across the world, from 37% to 77%.</w:t>
      </w:r>
    </w:p>
    <w:p w:rsidR="005A4C36" w:rsidRPr="00664BB3" w:rsidRDefault="005A4C36" w:rsidP="005A4C36">
      <w:pPr>
        <w:spacing w:after="0" w:line="276" w:lineRule="auto"/>
        <w:jc w:val="both"/>
        <w:rPr>
          <w:rFonts w:ascii="Sylfaen" w:hAnsi="Sylfaen"/>
          <w:b/>
        </w:rPr>
      </w:pPr>
      <w:r w:rsidRPr="00664BB3">
        <w:rPr>
          <w:rFonts w:ascii="Sylfaen" w:hAnsi="Sylfaen"/>
          <w:b/>
        </w:rPr>
        <w:t xml:space="preserve">Example of definition and 2030 targets: </w:t>
      </w:r>
    </w:p>
    <w:p w:rsidR="005A4C36" w:rsidRPr="00664BB3" w:rsidRDefault="005A4C36" w:rsidP="005A4C36">
      <w:pPr>
        <w:spacing w:after="0" w:line="276" w:lineRule="auto"/>
        <w:jc w:val="both"/>
        <w:rPr>
          <w:rFonts w:ascii="Sylfaen" w:hAnsi="Sylfaen"/>
        </w:rPr>
      </w:pPr>
      <w:r w:rsidRPr="00664BB3">
        <w:rPr>
          <w:rFonts w:ascii="Sylfaen" w:hAnsi="Sylfaen"/>
          <w:b/>
        </w:rPr>
        <w:t>Vision</w:t>
      </w:r>
      <w:r w:rsidRPr="00664BB3">
        <w:rPr>
          <w:rFonts w:ascii="Sylfaen" w:hAnsi="Sylfaen"/>
        </w:rPr>
        <w:t xml:space="preserve"> – A world without cervical cancer</w:t>
      </w:r>
      <w:r w:rsidRPr="00664BB3">
        <w:rPr>
          <w:rFonts w:ascii="Sylfaen" w:hAnsi="Sylfaen"/>
          <w:b/>
        </w:rPr>
        <w:t xml:space="preserve">; Goal: </w:t>
      </w:r>
      <w:r w:rsidRPr="00664BB3">
        <w:rPr>
          <w:rFonts w:ascii="Sylfaen" w:hAnsi="Sylfaen"/>
        </w:rPr>
        <w:t>below 4 cases of cervical cancer per 100 000 women.</w:t>
      </w:r>
    </w:p>
    <w:p w:rsidR="005A4C36" w:rsidRPr="00664BB3" w:rsidRDefault="005A4C36" w:rsidP="005A4C36">
      <w:pPr>
        <w:spacing w:line="276" w:lineRule="auto"/>
        <w:jc w:val="both"/>
        <w:rPr>
          <w:rFonts w:ascii="Sylfaen" w:hAnsi="Sylfaen"/>
        </w:rPr>
      </w:pPr>
      <w:r w:rsidRPr="00664BB3">
        <w:rPr>
          <w:rFonts w:ascii="Sylfaen" w:hAnsi="Sylfaen"/>
          <w:b/>
        </w:rPr>
        <w:t>2030 targets:</w:t>
      </w:r>
      <w:r w:rsidRPr="00664BB3">
        <w:rPr>
          <w:rFonts w:ascii="Sylfaen" w:hAnsi="Sylfaen"/>
        </w:rPr>
        <w:t xml:space="preserve"> (1) 90% of girls fully vaccinated with HPV vaccine by 15 years of age; (2) 70% of women screened with an HPV test at 35 and 45 years of age and all managed appropriately; (3) 30% reduction in mortality (note: 2030 targets and elimination threshold are subject to revision depending on the outcomes of the modeling and the WHO approval process).</w:t>
      </w:r>
    </w:p>
    <w:p w:rsidR="005A4C36" w:rsidRPr="00664BB3" w:rsidRDefault="005A4C36" w:rsidP="005A4C36">
      <w:pPr>
        <w:spacing w:after="120"/>
        <w:jc w:val="both"/>
        <w:rPr>
          <w:rFonts w:ascii="Sylfaen" w:hAnsi="Sylfaen" w:cstheme="minorHAnsi"/>
          <w:b/>
          <w:lang w:val="en-GB"/>
        </w:rPr>
      </w:pPr>
      <w:r w:rsidRPr="00664BB3">
        <w:rPr>
          <w:rFonts w:ascii="Sylfaen" w:hAnsi="Sylfaen" w:cstheme="minorHAnsi"/>
          <w:b/>
          <w:lang w:val="en-GB"/>
        </w:rPr>
        <w:t>Cervical Cancer Screening in Georgia</w:t>
      </w:r>
    </w:p>
    <w:p w:rsidR="005A4C36" w:rsidRPr="00664BB3" w:rsidRDefault="005A4C36" w:rsidP="005A4C36">
      <w:pPr>
        <w:spacing w:after="120"/>
        <w:jc w:val="both"/>
        <w:rPr>
          <w:rFonts w:ascii="Sylfaen" w:hAnsi="Sylfaen" w:cstheme="minorHAnsi"/>
          <w:lang w:val="en-GB"/>
        </w:rPr>
      </w:pPr>
      <w:r w:rsidRPr="00664BB3">
        <w:rPr>
          <w:rFonts w:ascii="Sylfaen" w:hAnsi="Sylfaen" w:cstheme="minorHAnsi"/>
          <w:lang w:val="en-GB"/>
        </w:rPr>
        <w:t xml:space="preserve">Cervical cancer is the fifth most common cancer diagnosed in Georgia, after breast, thyroid, colorectal, and uteri cancers. Each year during 2015-2017 the number of new cervical cancer cases, reported to the Georgia population-based cancer registry were 344, 371, and 254; it composed 19.4, 20.8, and </w:t>
      </w:r>
      <w:r w:rsidRPr="00664BB3">
        <w:rPr>
          <w:rFonts w:ascii="Sylfaen" w:hAnsi="Sylfaen" w:cstheme="minorHAnsi"/>
          <w:lang w:val="ka-GE"/>
        </w:rPr>
        <w:t>14.3</w:t>
      </w:r>
      <w:r w:rsidRPr="00664BB3">
        <w:rPr>
          <w:rFonts w:ascii="Sylfaen" w:hAnsi="Sylfaen" w:cstheme="minorHAnsi"/>
        </w:rPr>
        <w:t xml:space="preserve"> per 100000 women accordingly</w:t>
      </w:r>
      <w:r w:rsidRPr="00664BB3">
        <w:rPr>
          <w:rFonts w:ascii="Sylfaen" w:hAnsi="Sylfaen" w:cstheme="minorHAnsi"/>
          <w:lang w:val="en-GB"/>
        </w:rPr>
        <w:t xml:space="preserve">. Cervical cancer risk increases greatly from the age 40-44 years, peaks in the 50-60 age group and decreases after the age 75. Cervical cancer responsible for the death of 200 women annually.  </w:t>
      </w:r>
    </w:p>
    <w:p w:rsidR="005A4C36" w:rsidRPr="00664BB3" w:rsidRDefault="005A4C36" w:rsidP="005A4C36">
      <w:pPr>
        <w:spacing w:after="120"/>
        <w:jc w:val="both"/>
        <w:rPr>
          <w:rFonts w:ascii="Sylfaen" w:eastAsia="Times New Roman" w:hAnsi="Sylfaen" w:cstheme="minorHAnsi"/>
          <w:lang w:val="en-GB"/>
        </w:rPr>
      </w:pPr>
      <w:r w:rsidRPr="00664BB3">
        <w:rPr>
          <w:rFonts w:ascii="Sylfaen" w:eastAsia="Times New Roman" w:hAnsi="Sylfaen" w:cstheme="minorHAnsi"/>
          <w:lang w:val="en-GB"/>
        </w:rPr>
        <w:t>Breast and cervical cancer screening in Tbilisi municipality was launched in 2008 with the assistance of the National Reproductive Health Council and financial and technical support from the UNFPA Georgia and the Municipality of Tbilisi. In 2010, this was expanded to include screening for colorectal cancer and prostate cancer management. In 2011, based on the success of the Tbilisi programs, the Georgian Government expanded the screening program to all regions of Georgia with administrative control assigned to the National Centre for Disease Control and Public Health (NCDC).</w:t>
      </w:r>
    </w:p>
    <w:p w:rsidR="005A4C36" w:rsidRPr="00664BB3" w:rsidRDefault="005A4C36" w:rsidP="005A4C36">
      <w:pPr>
        <w:spacing w:after="120"/>
        <w:jc w:val="both"/>
        <w:rPr>
          <w:rFonts w:ascii="Sylfaen" w:eastAsia="Times New Roman" w:hAnsi="Sylfaen" w:cstheme="minorHAnsi"/>
          <w:b/>
          <w:lang w:val="en-GB"/>
        </w:rPr>
      </w:pPr>
      <w:r w:rsidRPr="00664BB3">
        <w:rPr>
          <w:rFonts w:ascii="Sylfaen" w:eastAsia="Times New Roman" w:hAnsi="Sylfaen" w:cstheme="minorHAnsi"/>
          <w:b/>
          <w:lang w:val="en-GB"/>
        </w:rPr>
        <w:t>Cervical Cancer Screening characteristics in Georgia</w:t>
      </w:r>
    </w:p>
    <w:p w:rsidR="005A4C36" w:rsidRPr="00664BB3" w:rsidRDefault="005A4C36" w:rsidP="005A4C36">
      <w:pPr>
        <w:numPr>
          <w:ilvl w:val="0"/>
          <w:numId w:val="8"/>
        </w:numPr>
        <w:spacing w:after="120" w:line="276" w:lineRule="auto"/>
        <w:contextualSpacing/>
        <w:jc w:val="both"/>
        <w:rPr>
          <w:rFonts w:ascii="Sylfaen" w:eastAsia="Times New Roman" w:hAnsi="Sylfaen" w:cstheme="minorHAnsi"/>
          <w:lang w:val="en-GB" w:eastAsia="ru-RU" w:bidi="he-IL"/>
        </w:rPr>
      </w:pPr>
      <w:r w:rsidRPr="00664BB3">
        <w:rPr>
          <w:rFonts w:ascii="Sylfaen" w:eastAsia="Times New Roman" w:hAnsi="Sylfaen" w:cstheme="minorHAnsi"/>
          <w:lang w:val="en-GB" w:eastAsia="ru-RU" w:bidi="he-IL"/>
        </w:rPr>
        <w:lastRenderedPageBreak/>
        <w:t>Target population and interval: Women aged 25-60 with a 3-year recall interval.</w:t>
      </w:r>
    </w:p>
    <w:p w:rsidR="005A4C36" w:rsidRPr="00664BB3" w:rsidRDefault="005A4C36" w:rsidP="005A4C36">
      <w:pPr>
        <w:numPr>
          <w:ilvl w:val="0"/>
          <w:numId w:val="8"/>
        </w:numPr>
        <w:spacing w:after="120" w:line="276" w:lineRule="auto"/>
        <w:contextualSpacing/>
        <w:jc w:val="both"/>
        <w:rPr>
          <w:rFonts w:ascii="Sylfaen" w:eastAsiaTheme="minorEastAsia" w:hAnsi="Sylfaen" w:cstheme="minorHAnsi"/>
          <w:lang w:val="en-GB" w:eastAsia="ru-RU" w:bidi="he-IL"/>
        </w:rPr>
      </w:pPr>
      <w:r w:rsidRPr="00664BB3">
        <w:rPr>
          <w:rFonts w:ascii="Sylfaen" w:eastAsia="Times New Roman" w:hAnsi="Sylfaen" w:cstheme="minorHAnsi"/>
          <w:lang w:val="en-GB" w:eastAsia="ru-RU" w:bidi="he-IL"/>
        </w:rPr>
        <w:t xml:space="preserve">Recruitment: </w:t>
      </w:r>
      <w:r w:rsidRPr="00664BB3">
        <w:rPr>
          <w:rFonts w:ascii="Sylfaen" w:eastAsiaTheme="minorEastAsia" w:hAnsi="Sylfaen" w:cstheme="minorHAnsi"/>
          <w:lang w:val="en-GB" w:eastAsia="ru-RU" w:bidi="he-IL"/>
        </w:rPr>
        <w:t>Women are recruited to the cervical screening program by (1) direct promotion to the general public through media campaigns and (2) indirect promotion through the education of primary care doctors so they can inform women and encourage them to participate.</w:t>
      </w:r>
    </w:p>
    <w:p w:rsidR="005A4C36" w:rsidRPr="00664BB3" w:rsidRDefault="005A4C36" w:rsidP="005A4C36">
      <w:pPr>
        <w:numPr>
          <w:ilvl w:val="0"/>
          <w:numId w:val="7"/>
        </w:numPr>
        <w:spacing w:after="120" w:line="276" w:lineRule="auto"/>
        <w:contextualSpacing/>
        <w:jc w:val="both"/>
        <w:rPr>
          <w:rFonts w:ascii="Sylfaen" w:eastAsia="Times New Roman" w:hAnsi="Sylfaen" w:cstheme="minorHAnsi"/>
          <w:lang w:val="en-GB" w:eastAsia="ru-RU" w:bidi="he-IL"/>
        </w:rPr>
      </w:pPr>
      <w:r w:rsidRPr="00664BB3">
        <w:rPr>
          <w:rFonts w:ascii="Sylfaen" w:eastAsia="Times New Roman" w:hAnsi="Sylfaen" w:cstheme="minorHAnsi"/>
          <w:lang w:val="en-GB" w:eastAsia="ru-RU" w:bidi="he-IL"/>
        </w:rPr>
        <w:t>Screening procedure: Vaginal examination and a Pap test performed by a gynaecologist.</w:t>
      </w:r>
    </w:p>
    <w:p w:rsidR="005A4C36" w:rsidRPr="00664BB3" w:rsidRDefault="005A4C36" w:rsidP="005A4C36">
      <w:pPr>
        <w:numPr>
          <w:ilvl w:val="0"/>
          <w:numId w:val="7"/>
        </w:numPr>
        <w:spacing w:after="120" w:line="276" w:lineRule="auto"/>
        <w:contextualSpacing/>
        <w:jc w:val="both"/>
        <w:rPr>
          <w:rFonts w:ascii="Sylfaen" w:eastAsia="Times New Roman" w:hAnsi="Sylfaen" w:cstheme="minorHAnsi"/>
          <w:lang w:val="en-GB" w:eastAsia="ru-RU" w:bidi="he-IL"/>
        </w:rPr>
      </w:pPr>
      <w:r w:rsidRPr="00664BB3">
        <w:rPr>
          <w:rFonts w:ascii="Sylfaen" w:eastAsia="Times New Roman" w:hAnsi="Sylfaen" w:cstheme="minorHAnsi"/>
          <w:lang w:val="en-GB" w:eastAsia="ru-RU" w:bidi="he-IL"/>
        </w:rPr>
        <w:t xml:space="preserve">Follow-up of a positive screening test: Any degree of cytological abnormality triggers referral to colposcopy; biopsy if required. </w:t>
      </w:r>
    </w:p>
    <w:p w:rsidR="005A4C36" w:rsidRPr="00664BB3" w:rsidRDefault="005A4C36" w:rsidP="005A4C36">
      <w:pPr>
        <w:numPr>
          <w:ilvl w:val="0"/>
          <w:numId w:val="7"/>
        </w:numPr>
        <w:spacing w:after="120" w:line="276" w:lineRule="auto"/>
        <w:contextualSpacing/>
        <w:jc w:val="both"/>
        <w:rPr>
          <w:rFonts w:ascii="Sylfaen" w:eastAsia="Times New Roman" w:hAnsi="Sylfaen" w:cstheme="minorHAnsi"/>
          <w:lang w:val="en-GB" w:eastAsia="ru-RU" w:bidi="he-IL"/>
        </w:rPr>
      </w:pPr>
      <w:r w:rsidRPr="00664BB3">
        <w:rPr>
          <w:rFonts w:ascii="Sylfaen" w:eastAsia="Times New Roman" w:hAnsi="Sylfaen" w:cstheme="minorHAnsi"/>
          <w:lang w:val="en-GB" w:eastAsia="ru-RU" w:bidi="he-IL"/>
        </w:rPr>
        <w:t>Reporting: Normal result: a report is ready for pick-up at the clinic ≤10 working days. Abnormal result: women is informed by telephone ≤10 working days of their screening appointment.</w:t>
      </w:r>
    </w:p>
    <w:p w:rsidR="005A4C36" w:rsidRPr="00664BB3" w:rsidRDefault="005A4C36" w:rsidP="005A4C36">
      <w:pPr>
        <w:spacing w:after="120"/>
        <w:jc w:val="both"/>
        <w:rPr>
          <w:rFonts w:ascii="Sylfaen" w:eastAsia="Times New Roman" w:hAnsi="Sylfaen" w:cstheme="minorHAnsi"/>
          <w:lang w:val="en-GB"/>
        </w:rPr>
      </w:pPr>
      <w:r w:rsidRPr="00664BB3">
        <w:rPr>
          <w:rFonts w:ascii="Sylfaen" w:eastAsia="Times New Roman" w:hAnsi="Sylfaen" w:cstheme="minorHAnsi"/>
          <w:b/>
          <w:lang w:val="en-GB"/>
        </w:rPr>
        <w:t xml:space="preserve">Infrastructure for cervical cancer screening. </w:t>
      </w:r>
      <w:r w:rsidRPr="00664BB3">
        <w:rPr>
          <w:rFonts w:ascii="Sylfaen" w:eastAsia="Times New Roman" w:hAnsi="Sylfaen" w:cstheme="minorHAnsi"/>
          <w:lang w:val="en-GB"/>
        </w:rPr>
        <w:t xml:space="preserve">There are more than 30 facilities, throughout the country, where women can take sample for pap-smear testing. </w:t>
      </w:r>
    </w:p>
    <w:p w:rsidR="005A4C36" w:rsidRPr="00664BB3" w:rsidRDefault="005A4C36" w:rsidP="005A4C36">
      <w:pPr>
        <w:spacing w:after="120"/>
        <w:jc w:val="both"/>
        <w:rPr>
          <w:rFonts w:ascii="Sylfaen" w:eastAsia="Times New Roman" w:hAnsi="Sylfaen" w:cstheme="minorHAnsi"/>
          <w:b/>
          <w:lang w:val="en-GB"/>
        </w:rPr>
      </w:pPr>
      <w:r w:rsidRPr="00664BB3">
        <w:rPr>
          <w:rFonts w:ascii="Sylfaen" w:eastAsia="Times New Roman" w:hAnsi="Sylfaen" w:cstheme="minorHAnsi"/>
          <w:b/>
          <w:lang w:val="en-GB"/>
        </w:rPr>
        <w:t xml:space="preserve">Budget for cervical cancer screening. </w:t>
      </w:r>
      <w:r w:rsidRPr="00664BB3">
        <w:rPr>
          <w:rFonts w:ascii="Sylfaen" w:eastAsia="Times New Roman" w:hAnsi="Sylfaen" w:cstheme="minorHAnsi"/>
          <w:lang w:val="en-GB"/>
        </w:rPr>
        <w:t>The budget of</w:t>
      </w:r>
      <w:r w:rsidRPr="00664BB3">
        <w:rPr>
          <w:rFonts w:ascii="Sylfaen" w:eastAsia="Times New Roman" w:hAnsi="Sylfaen" w:cstheme="minorHAnsi"/>
          <w:b/>
          <w:lang w:val="en-GB"/>
        </w:rPr>
        <w:t xml:space="preserve"> </w:t>
      </w:r>
      <w:r w:rsidRPr="00664BB3">
        <w:rPr>
          <w:rFonts w:ascii="Sylfaen" w:eastAsia="Times New Roman" w:hAnsi="Sylfaen" w:cstheme="minorHAnsi"/>
          <w:lang w:val="en-GB"/>
        </w:rPr>
        <w:t xml:space="preserve">cancer screening program in the country, is around 2 </w:t>
      </w:r>
      <w:proofErr w:type="spellStart"/>
      <w:r w:rsidRPr="00664BB3">
        <w:rPr>
          <w:rFonts w:ascii="Sylfaen" w:eastAsia="Times New Roman" w:hAnsi="Sylfaen" w:cstheme="minorHAnsi"/>
          <w:lang w:val="en-GB"/>
        </w:rPr>
        <w:t>mln</w:t>
      </w:r>
      <w:proofErr w:type="spellEnd"/>
      <w:r w:rsidRPr="00664BB3">
        <w:rPr>
          <w:rFonts w:ascii="Sylfaen" w:eastAsia="Times New Roman" w:hAnsi="Sylfaen" w:cstheme="minorHAnsi"/>
          <w:lang w:val="en-GB"/>
        </w:rPr>
        <w:t xml:space="preserve"> GEL, out of which about 30% is dedicated for cervical cancer screening.</w:t>
      </w:r>
    </w:p>
    <w:p w:rsidR="005A4C36" w:rsidRPr="00664BB3" w:rsidRDefault="005A4C36" w:rsidP="005A4C36">
      <w:pPr>
        <w:spacing w:after="0"/>
        <w:jc w:val="both"/>
        <w:rPr>
          <w:rFonts w:ascii="Sylfaen" w:hAnsi="Sylfaen" w:cstheme="minorHAnsi"/>
          <w:lang w:val="en-GB"/>
        </w:rPr>
      </w:pPr>
      <w:r w:rsidRPr="00664BB3">
        <w:rPr>
          <w:rFonts w:ascii="Sylfaen" w:hAnsi="Sylfaen" w:cstheme="minorHAnsi"/>
          <w:lang w:val="en-GB"/>
        </w:rPr>
        <w:t xml:space="preserve">The coverage of cervical cancer screening program is low averaging ≈18.5% in 2012 and 2013, but with a decrease during next years. The reasons for the low recruitment are complex, such as low awareness of population and medical professionals, stigma to cancer, and low involvement of PHC practitioners in order to increase knowledge of community on benefits of cancer screening. </w:t>
      </w:r>
    </w:p>
    <w:p w:rsidR="005A4C36" w:rsidRPr="00664BB3" w:rsidRDefault="005A4C36" w:rsidP="005A4C36">
      <w:pPr>
        <w:spacing w:after="120"/>
        <w:jc w:val="both"/>
        <w:rPr>
          <w:rFonts w:ascii="Sylfaen" w:hAnsi="Sylfaen" w:cstheme="minorHAnsi"/>
        </w:rPr>
      </w:pPr>
      <w:r w:rsidRPr="00664BB3">
        <w:rPr>
          <w:rFonts w:ascii="Sylfaen" w:hAnsi="Sylfaen" w:cstheme="minorHAnsi"/>
          <w:lang w:val="en-GB"/>
        </w:rPr>
        <w:t>The plan of “</w:t>
      </w:r>
      <w:r w:rsidRPr="00664BB3">
        <w:rPr>
          <w:rFonts w:ascii="Sylfaen" w:hAnsi="Sylfaen" w:cstheme="minorHAnsi"/>
          <w:b/>
        </w:rPr>
        <w:t xml:space="preserve">implementing organized screening </w:t>
      </w:r>
      <w:r w:rsidRPr="00664BB3">
        <w:rPr>
          <w:rFonts w:ascii="Sylfaen" w:hAnsi="Sylfaen" w:cstheme="minorHAnsi"/>
        </w:rPr>
        <w:t>structure and quality assurance in order to increase efficacy of screening program</w:t>
      </w:r>
      <w:r w:rsidRPr="00664BB3">
        <w:rPr>
          <w:rFonts w:ascii="Sylfaen" w:hAnsi="Sylfaen" w:cstheme="minorHAnsi"/>
          <w:b/>
        </w:rPr>
        <w:t>”</w:t>
      </w:r>
      <w:r w:rsidRPr="00664BB3">
        <w:rPr>
          <w:rFonts w:ascii="Sylfaen" w:hAnsi="Sylfaen" w:cstheme="minorHAnsi"/>
          <w:lang w:val="en-GB"/>
        </w:rPr>
        <w:t xml:space="preserve"> was developed in collaboration with the UNFPA-Georgia</w:t>
      </w:r>
      <w:r w:rsidRPr="00664BB3">
        <w:rPr>
          <w:rFonts w:ascii="Sylfaen" w:hAnsi="Sylfaen" w:cstheme="minorHAnsi"/>
          <w:b/>
        </w:rPr>
        <w:t xml:space="preserve">. </w:t>
      </w:r>
      <w:r w:rsidRPr="00664BB3">
        <w:rPr>
          <w:rFonts w:ascii="Sylfaen" w:hAnsi="Sylfaen" w:cstheme="minorHAnsi"/>
        </w:rPr>
        <w:t>Despite of that, all the challenges, related to organize cancer screening, was taken into consideration, screening recruitment range was - 23.3%-31.4% - over the 3 years of the pilot. General agreement of all stakeholders in the country is that cervical screening should be implemented as part of NCD prevention package and to be delivered through PHC. To achieve desirable results Georgia needs support from international experts.</w:t>
      </w:r>
    </w:p>
    <w:p w:rsidR="00DA0049" w:rsidRPr="00BB1BF7" w:rsidRDefault="005A4C36" w:rsidP="00BB1BF7">
      <w:pPr>
        <w:spacing w:after="120"/>
        <w:jc w:val="both"/>
        <w:rPr>
          <w:rFonts w:ascii="Sylfaen" w:hAnsi="Sylfaen" w:cstheme="minorHAnsi"/>
          <w:lang w:val="en-GB"/>
        </w:rPr>
      </w:pPr>
      <w:r w:rsidRPr="00664BB3">
        <w:rPr>
          <w:rFonts w:ascii="Sylfaen" w:hAnsi="Sylfaen" w:cstheme="minorHAnsi"/>
          <w:lang w:val="en-GB"/>
        </w:rPr>
        <w:t xml:space="preserve">Vaccination against HPV in Georgia is started from December 2017; </w:t>
      </w:r>
      <w:r w:rsidR="00E23C39" w:rsidRPr="00664BB3">
        <w:rPr>
          <w:rFonts w:ascii="Sylfaen" w:hAnsi="Sylfaen" w:cstheme="minorHAnsi"/>
        </w:rPr>
        <w:t>V</w:t>
      </w:r>
      <w:proofErr w:type="spellStart"/>
      <w:r w:rsidR="001F7AE1" w:rsidRPr="00664BB3">
        <w:rPr>
          <w:rFonts w:ascii="Sylfaen" w:hAnsi="Sylfaen" w:cstheme="minorHAnsi"/>
          <w:lang w:val="en-GB"/>
        </w:rPr>
        <w:t>accination</w:t>
      </w:r>
      <w:proofErr w:type="spellEnd"/>
      <w:r w:rsidRPr="00664BB3">
        <w:rPr>
          <w:rFonts w:ascii="Sylfaen" w:hAnsi="Sylfaen" w:cstheme="minorHAnsi"/>
          <w:lang w:val="en-GB"/>
        </w:rPr>
        <w:t xml:space="preserve"> is piloted in selected regions: Tbilisi, Kutaisi, Adjara and </w:t>
      </w:r>
      <w:proofErr w:type="spellStart"/>
      <w:r w:rsidRPr="00664BB3">
        <w:rPr>
          <w:rFonts w:ascii="Sylfaen" w:hAnsi="Sylfaen" w:cstheme="minorHAnsi"/>
          <w:lang w:val="en-GB"/>
        </w:rPr>
        <w:t>Abkhazi</w:t>
      </w:r>
      <w:proofErr w:type="spellEnd"/>
      <w:r w:rsidRPr="00664BB3">
        <w:rPr>
          <w:rFonts w:ascii="Sylfaen" w:hAnsi="Sylfaen" w:cstheme="minorHAnsi"/>
        </w:rPr>
        <w:t>a</w:t>
      </w:r>
      <w:r w:rsidRPr="00664BB3">
        <w:rPr>
          <w:rFonts w:ascii="Sylfaen" w:hAnsi="Sylfaen" w:cstheme="minorHAnsi"/>
          <w:lang w:val="en-GB"/>
        </w:rPr>
        <w:t xml:space="preserve">. Target population - 9 years old girls. </w:t>
      </w:r>
    </w:p>
    <w:p w:rsidR="00201E68" w:rsidRPr="00664BB3" w:rsidRDefault="00EA3675" w:rsidP="009867D7">
      <w:pPr>
        <w:pStyle w:val="ListParagraph"/>
        <w:numPr>
          <w:ilvl w:val="1"/>
          <w:numId w:val="1"/>
        </w:numPr>
        <w:spacing w:line="276" w:lineRule="auto"/>
        <w:jc w:val="both"/>
        <w:rPr>
          <w:rFonts w:ascii="Sylfaen" w:hAnsi="Sylfaen"/>
          <w:b/>
          <w:i/>
          <w:u w:val="single"/>
        </w:rPr>
      </w:pPr>
      <w:r w:rsidRPr="00664BB3">
        <w:rPr>
          <w:rFonts w:ascii="Sylfaen" w:hAnsi="Sylfaen"/>
          <w:b/>
          <w:i/>
          <w:u w:val="single"/>
          <w:lang w:val="ka-GE"/>
        </w:rPr>
        <w:t xml:space="preserve"> </w:t>
      </w:r>
      <w:r w:rsidR="009867D7" w:rsidRPr="00664BB3">
        <w:rPr>
          <w:rFonts w:ascii="Sylfaen" w:hAnsi="Sylfaen"/>
          <w:b/>
          <w:i/>
          <w:u w:val="single"/>
        </w:rPr>
        <w:t>Patient safety</w:t>
      </w:r>
    </w:p>
    <w:p w:rsidR="009867D7" w:rsidRPr="00664BB3" w:rsidRDefault="009867D7" w:rsidP="009867D7">
      <w:pPr>
        <w:autoSpaceDE w:val="0"/>
        <w:autoSpaceDN w:val="0"/>
        <w:adjustRightInd w:val="0"/>
        <w:spacing w:after="0" w:line="240" w:lineRule="auto"/>
        <w:rPr>
          <w:rFonts w:ascii="Sylfaen" w:hAnsi="Sylfaen" w:cs="Times New Roman"/>
          <w:b/>
          <w:i/>
          <w:u w:val="single"/>
        </w:rPr>
      </w:pPr>
      <w:r w:rsidRPr="00664BB3">
        <w:rPr>
          <w:rFonts w:ascii="Sylfaen" w:hAnsi="Sylfaen" w:cs="Times New Roman"/>
          <w:b/>
          <w:i/>
          <w:u w:val="single"/>
        </w:rPr>
        <w:t xml:space="preserve">• Water, sanitation and hygiene in health care facilities </w:t>
      </w:r>
    </w:p>
    <w:p w:rsidR="002B3237" w:rsidRPr="00664BB3" w:rsidRDefault="002B3237" w:rsidP="002B3237">
      <w:pPr>
        <w:spacing w:after="0" w:line="276" w:lineRule="auto"/>
        <w:jc w:val="both"/>
        <w:rPr>
          <w:rFonts w:ascii="Sylfaen" w:hAnsi="Sylfaen" w:cs="Times New Roman"/>
          <w:u w:val="single"/>
          <w:lang w:val="ka-GE"/>
        </w:rPr>
      </w:pPr>
    </w:p>
    <w:p w:rsidR="002B3237" w:rsidRPr="00664BB3" w:rsidRDefault="002B3237" w:rsidP="002B3237">
      <w:pPr>
        <w:spacing w:after="0" w:line="276" w:lineRule="auto"/>
        <w:jc w:val="both"/>
        <w:rPr>
          <w:rFonts w:ascii="Sylfaen" w:hAnsi="Sylfaen" w:cs="Times New Roman"/>
          <w:lang w:val="ka-GE"/>
        </w:rPr>
      </w:pPr>
      <w:r w:rsidRPr="00664BB3">
        <w:rPr>
          <w:rFonts w:ascii="Sylfaen" w:hAnsi="Sylfaen" w:cs="Times New Roman"/>
          <w:lang w:val="ka-GE"/>
        </w:rPr>
        <w:t>Sustainable water, sanitation and hygiene (WASH) services in health care facilities (HCF) are critical for providing safe, quality health care. Without WASH services in HCF, the global community will not reach the goal of universal access to WASH, or achieve a number of the health-related Sustainable Development Goals (SDGs), including universal health coverage, ending preventable newborn deaths and reducing maternal mortality. The provision of adequate water, sanitation and hygiene (WASH) services in health-care facilities (HCFs) is central for achieving universal and equ</w:t>
      </w:r>
      <w:r w:rsidR="00B967AB">
        <w:rPr>
          <w:rFonts w:ascii="Sylfaen" w:hAnsi="Sylfaen" w:cs="Times New Roman"/>
          <w:lang w:val="ka-GE"/>
        </w:rPr>
        <w:t xml:space="preserve">itable access to WASH for all. </w:t>
      </w:r>
      <w:r w:rsidRPr="00664BB3">
        <w:rPr>
          <w:rFonts w:ascii="Sylfaen" w:hAnsi="Sylfaen" w:cs="Times New Roman"/>
          <w:lang w:val="ka-GE"/>
        </w:rPr>
        <w:t xml:space="preserve">Safely managed WASH services in HCFs are essential to patients’ health and in ensuring quality of care, the prevention and control of infections, tackling anti-microbial resistance (AMR) and improving the environmental sustainability of health systems. In </w:t>
      </w:r>
      <w:r w:rsidRPr="00664BB3">
        <w:rPr>
          <w:rFonts w:ascii="Sylfaen" w:hAnsi="Sylfaen" w:cs="Times New Roman"/>
          <w:lang w:val="ka-GE"/>
        </w:rPr>
        <w:lastRenderedPageBreak/>
        <w:t>Europe, countries are setting targets through the European Protocol on Water and Health,which is helping to drive action and track progress and countries are considering the environmental sustainability of services as well as access.</w:t>
      </w:r>
    </w:p>
    <w:p w:rsidR="002B3237" w:rsidRPr="00664BB3" w:rsidRDefault="002B3237" w:rsidP="002B3237">
      <w:pPr>
        <w:spacing w:after="0" w:line="276" w:lineRule="auto"/>
        <w:jc w:val="both"/>
        <w:rPr>
          <w:rFonts w:ascii="Sylfaen" w:hAnsi="Sylfaen" w:cs="Times New Roman"/>
          <w:lang w:val="ka-GE"/>
        </w:rPr>
      </w:pPr>
    </w:p>
    <w:p w:rsidR="002B3237" w:rsidRPr="00664BB3" w:rsidRDefault="002B3237" w:rsidP="002B3237">
      <w:pPr>
        <w:spacing w:after="0" w:line="276" w:lineRule="auto"/>
        <w:jc w:val="both"/>
        <w:rPr>
          <w:rFonts w:ascii="Sylfaen" w:hAnsi="Sylfaen" w:cs="Times New Roman"/>
          <w:lang w:val="ka-GE"/>
        </w:rPr>
      </w:pPr>
      <w:r w:rsidRPr="00664BB3">
        <w:rPr>
          <w:rFonts w:ascii="Sylfaen" w:hAnsi="Sylfaen" w:cs="Times New Roman"/>
          <w:lang w:val="ka-GE"/>
        </w:rPr>
        <w:t>The Protocol on Water and Health adopted at the Third Ministerial Conference for Environment and Health (London, United Kingdom, 1999), has been recognized as the key instrument in the Region to translate and operationalize progressive implementation of the WASH-related commitments of the Parma and Ostrava declarations, as well as SDG 3 and SDG 6, by offering a policy tool to countries in pursuing their national water, sanitation and health agendas and promoting a whole-of-government approach and coordinated action</w:t>
      </w:r>
      <w:r w:rsidRPr="00664BB3">
        <w:rPr>
          <w:rFonts w:ascii="Sylfaen" w:hAnsi="Sylfaen" w:cs="Times New Roman"/>
        </w:rPr>
        <w:t>s</w:t>
      </w:r>
      <w:r w:rsidRPr="00664BB3">
        <w:rPr>
          <w:rFonts w:ascii="Sylfaen" w:hAnsi="Sylfaen" w:cs="Times New Roman"/>
          <w:lang w:val="ka-GE"/>
        </w:rPr>
        <w:t xml:space="preserve"> among different sectors.</w:t>
      </w:r>
      <w:r w:rsidRPr="00664BB3">
        <w:rPr>
          <w:rFonts w:ascii="Sylfaen" w:hAnsi="Sylfaen" w:cs="Times New Roman"/>
        </w:rPr>
        <w:t xml:space="preserve"> These works are coordinated by </w:t>
      </w:r>
      <w:r w:rsidRPr="00664BB3">
        <w:rPr>
          <w:rFonts w:ascii="Sylfaen" w:hAnsi="Sylfaen" w:cs="Times New Roman"/>
          <w:lang w:val="ka-GE"/>
        </w:rPr>
        <w:t>WHO</w:t>
      </w:r>
      <w:r w:rsidRPr="00664BB3">
        <w:rPr>
          <w:rFonts w:ascii="Sylfaen" w:hAnsi="Sylfaen" w:cs="Times New Roman"/>
        </w:rPr>
        <w:t xml:space="preserve"> Regional Office for Europe, through WHO</w:t>
      </w:r>
      <w:r w:rsidRPr="00664BB3">
        <w:rPr>
          <w:rFonts w:ascii="Sylfaen" w:hAnsi="Sylfaen" w:cs="Times New Roman"/>
          <w:lang w:val="ka-GE"/>
        </w:rPr>
        <w:t xml:space="preserve"> European Centre for Environmental Health Bonn Office. Under the Protocols 2017-2019 work programme, strengthening WASH in schools and in other institutional settings has been identified as one of the priority areas. Hungary, Georgia and the Republic of Moldova are lead countries of  </w:t>
      </w:r>
      <w:r w:rsidRPr="00664BB3">
        <w:rPr>
          <w:rFonts w:ascii="Sylfaen" w:hAnsi="Sylfaen" w:cs="Times New Roman"/>
        </w:rPr>
        <w:t xml:space="preserve">the </w:t>
      </w:r>
      <w:r w:rsidRPr="00664BB3">
        <w:rPr>
          <w:rFonts w:ascii="Sylfaen" w:hAnsi="Sylfaen" w:cs="Times New Roman"/>
          <w:lang w:val="ka-GE"/>
        </w:rPr>
        <w:t xml:space="preserve"> programme </w:t>
      </w:r>
      <w:r w:rsidRPr="00664BB3">
        <w:rPr>
          <w:rFonts w:ascii="Sylfaen" w:hAnsi="Sylfaen" w:cs="Times New Roman"/>
        </w:rPr>
        <w:t xml:space="preserve"> </w:t>
      </w:r>
      <w:r w:rsidRPr="00664BB3">
        <w:rPr>
          <w:rFonts w:ascii="Sylfaen" w:hAnsi="Sylfaen" w:cs="Times New Roman"/>
          <w:lang w:val="ka-GE"/>
        </w:rPr>
        <w:t xml:space="preserve">area on institutional WASH. </w:t>
      </w:r>
    </w:p>
    <w:p w:rsidR="002B3237" w:rsidRPr="00664BB3" w:rsidRDefault="002B3237" w:rsidP="002B3237">
      <w:pPr>
        <w:spacing w:after="0" w:line="276" w:lineRule="auto"/>
        <w:jc w:val="both"/>
        <w:rPr>
          <w:rFonts w:ascii="Sylfaen" w:hAnsi="Sylfaen" w:cs="Times New Roman"/>
          <w:lang w:val="ka-GE"/>
        </w:rPr>
      </w:pPr>
    </w:p>
    <w:p w:rsidR="00DA0049" w:rsidRPr="00664BB3" w:rsidRDefault="002B3237" w:rsidP="00DA0049">
      <w:pPr>
        <w:spacing w:after="0" w:line="276" w:lineRule="auto"/>
        <w:jc w:val="both"/>
        <w:rPr>
          <w:rFonts w:ascii="Sylfaen" w:hAnsi="Sylfaen" w:cs="Times New Roman"/>
          <w:b/>
        </w:rPr>
      </w:pPr>
      <w:r w:rsidRPr="00664BB3">
        <w:rPr>
          <w:rFonts w:ascii="Sylfaen" w:hAnsi="Sylfaen" w:cs="Times New Roman"/>
          <w:b/>
        </w:rPr>
        <w:t xml:space="preserve">Taking into consideration the above mentioned, Georgia fully supports the draft resolution and </w:t>
      </w:r>
      <w:r w:rsidR="0044174F" w:rsidRPr="00664BB3">
        <w:rPr>
          <w:rFonts w:ascii="Sylfaen" w:hAnsi="Sylfaen" w:cs="Times New Roman"/>
          <w:b/>
          <w:lang w:val="ka-GE"/>
        </w:rPr>
        <w:t xml:space="preserve">is </w:t>
      </w:r>
      <w:r w:rsidRPr="00664BB3">
        <w:rPr>
          <w:rFonts w:ascii="Sylfaen" w:hAnsi="Sylfaen" w:cs="Times New Roman"/>
          <w:b/>
        </w:rPr>
        <w:t>committed to further strengthen the national action towards improving and sustaining safe WASH services in Health care facilities’.</w:t>
      </w:r>
    </w:p>
    <w:p w:rsidR="00DA0049" w:rsidRPr="00664BB3" w:rsidRDefault="00DA0049" w:rsidP="00DA0049">
      <w:pPr>
        <w:spacing w:after="0" w:line="276" w:lineRule="auto"/>
        <w:jc w:val="both"/>
        <w:rPr>
          <w:rFonts w:ascii="Sylfaen" w:hAnsi="Sylfaen" w:cs="Times New Roman"/>
          <w:b/>
        </w:rPr>
      </w:pPr>
    </w:p>
    <w:p w:rsidR="005A4C36" w:rsidRPr="00664BB3" w:rsidRDefault="00201E68" w:rsidP="005A4C36">
      <w:pPr>
        <w:spacing w:line="276" w:lineRule="auto"/>
        <w:jc w:val="both"/>
        <w:rPr>
          <w:rFonts w:ascii="Sylfaen" w:hAnsi="Sylfaen"/>
          <w:i/>
          <w:u w:val="single"/>
        </w:rPr>
      </w:pPr>
      <w:r w:rsidRPr="00664BB3">
        <w:rPr>
          <w:rFonts w:ascii="Sylfaen" w:hAnsi="Sylfaen"/>
          <w:b/>
          <w:bCs/>
          <w:i/>
          <w:u w:val="single"/>
        </w:rPr>
        <w:t>10. Matters for information</w:t>
      </w:r>
    </w:p>
    <w:p w:rsidR="00611F12" w:rsidRPr="00664BB3" w:rsidRDefault="00BB1BF7" w:rsidP="00611F12">
      <w:pPr>
        <w:pStyle w:val="Default"/>
        <w:spacing w:after="120"/>
        <w:jc w:val="both"/>
        <w:rPr>
          <w:rFonts w:ascii="Sylfaen" w:hAnsi="Sylfaen"/>
          <w:i/>
          <w:color w:val="auto"/>
          <w:sz w:val="22"/>
          <w:szCs w:val="22"/>
        </w:rPr>
      </w:pPr>
      <w:r w:rsidRPr="00BB1BF7">
        <w:rPr>
          <w:rFonts w:ascii="Sylfaen" w:hAnsi="Sylfaen"/>
          <w:b/>
          <w:bCs/>
          <w:i/>
          <w:color w:val="auto"/>
          <w:sz w:val="22"/>
          <w:szCs w:val="22"/>
          <w:u w:val="single"/>
        </w:rPr>
        <w:t xml:space="preserve">10.1 </w:t>
      </w:r>
      <w:r w:rsidR="00611F12" w:rsidRPr="00664BB3">
        <w:rPr>
          <w:rFonts w:ascii="Sylfaen" w:hAnsi="Sylfaen"/>
          <w:b/>
          <w:bCs/>
          <w:i/>
          <w:color w:val="auto"/>
          <w:sz w:val="22"/>
          <w:szCs w:val="22"/>
          <w:u w:val="single"/>
        </w:rPr>
        <w:t>Outcome of the Second International Conference on Nutrition</w:t>
      </w:r>
      <w:r w:rsidR="00611F12" w:rsidRPr="00664BB3">
        <w:rPr>
          <w:rFonts w:ascii="Sylfaen" w:hAnsi="Sylfaen"/>
          <w:b/>
          <w:bCs/>
          <w:i/>
          <w:color w:val="auto"/>
          <w:sz w:val="22"/>
          <w:szCs w:val="22"/>
        </w:rPr>
        <w:t xml:space="preserve"> </w:t>
      </w:r>
    </w:p>
    <w:p w:rsidR="00CD1770" w:rsidRPr="00BB1BF7" w:rsidRDefault="00611F12" w:rsidP="00611F12">
      <w:pPr>
        <w:pStyle w:val="Default"/>
        <w:spacing w:after="120"/>
        <w:jc w:val="both"/>
        <w:rPr>
          <w:rFonts w:ascii="Sylfaen" w:hAnsi="Sylfaen"/>
          <w:b/>
          <w:bCs/>
          <w:color w:val="auto"/>
          <w:sz w:val="22"/>
          <w:szCs w:val="22"/>
        </w:rPr>
      </w:pPr>
      <w:r w:rsidRPr="00664BB3">
        <w:rPr>
          <w:rFonts w:ascii="Sylfaen" w:hAnsi="Sylfaen"/>
          <w:b/>
          <w:bCs/>
          <w:color w:val="auto"/>
          <w:sz w:val="22"/>
          <w:szCs w:val="22"/>
        </w:rPr>
        <w:t xml:space="preserve">Report by the Director-General </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In November 2014, FAO and WHO organized the Second International Conference on Nutrition, which adopted the Rome Declaration on Nutrition and its companion Framework for Action. In its resolution WHA68.19 (2015), the Sixty-eighth World Health Assembly endorsed the outcome documents from the International Conference and requested the Director-General of WHO, in collaboration with the Director-General of FAO, other United Nations agencies, funds and </w:t>
      </w:r>
      <w:proofErr w:type="spellStart"/>
      <w:r w:rsidRPr="00664BB3">
        <w:rPr>
          <w:rFonts w:ascii="Sylfaen" w:hAnsi="Sylfaen"/>
          <w:color w:val="auto"/>
          <w:sz w:val="22"/>
          <w:szCs w:val="22"/>
        </w:rPr>
        <w:t>programmes</w:t>
      </w:r>
      <w:proofErr w:type="spellEnd"/>
      <w:r w:rsidRPr="00664BB3">
        <w:rPr>
          <w:rFonts w:ascii="Sylfaen" w:hAnsi="Sylfaen"/>
          <w:color w:val="auto"/>
          <w:sz w:val="22"/>
          <w:szCs w:val="22"/>
        </w:rPr>
        <w:t xml:space="preserve"> and other relevant regional and international organizations, to prepare a biennial report to the Health Assembly on the status of implementation of the commitments of the Rome Declaration. </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The first biennial report included the work </w:t>
      </w:r>
      <w:proofErr w:type="spellStart"/>
      <w:r w:rsidRPr="00664BB3">
        <w:rPr>
          <w:rFonts w:ascii="Sylfaen" w:hAnsi="Sylfaen"/>
          <w:color w:val="auto"/>
          <w:sz w:val="22"/>
          <w:szCs w:val="22"/>
        </w:rPr>
        <w:t>programme</w:t>
      </w:r>
      <w:proofErr w:type="spellEnd"/>
      <w:r w:rsidRPr="00664BB3">
        <w:rPr>
          <w:rFonts w:ascii="Sylfaen" w:hAnsi="Sylfaen"/>
          <w:color w:val="auto"/>
          <w:sz w:val="22"/>
          <w:szCs w:val="22"/>
        </w:rPr>
        <w:t xml:space="preserve"> of the UN Decade of Action on Nutrition (2016–2025). This second biennial report has been prepared by FAO and WHO. This report covers actions taken to reduce childhood obesity. </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The Global database on the Implementation of Nutrition Action (GINA) includes policies with nutrition goals in 189 countries. Nearly all countries have implemented counselling on breastfeeding (159 countries) and complementary feeding (144 countries) and growth monitoring and promotion. Some progress has been made since 2009–2010 in the implementation of actions to promote healthy diets (151 countries have counselling </w:t>
      </w:r>
      <w:proofErr w:type="spellStart"/>
      <w:r w:rsidRPr="00664BB3">
        <w:rPr>
          <w:rFonts w:ascii="Sylfaen" w:hAnsi="Sylfaen"/>
          <w:color w:val="auto"/>
          <w:sz w:val="22"/>
          <w:szCs w:val="22"/>
        </w:rPr>
        <w:t>programmes</w:t>
      </w:r>
      <w:proofErr w:type="spellEnd"/>
      <w:r w:rsidRPr="00664BB3">
        <w:rPr>
          <w:rFonts w:ascii="Sylfaen" w:hAnsi="Sylfaen"/>
          <w:color w:val="auto"/>
          <w:sz w:val="22"/>
          <w:szCs w:val="22"/>
        </w:rPr>
        <w:t xml:space="preserve">), the prevention of obesity and diet-related NCDs, nutrition counselling on primary health care and media campaigns on healthy diets and nutrition (148 countries). Vitamin and mineral supplementation </w:t>
      </w:r>
      <w:proofErr w:type="spellStart"/>
      <w:r w:rsidRPr="00664BB3">
        <w:rPr>
          <w:rFonts w:ascii="Sylfaen" w:hAnsi="Sylfaen"/>
          <w:color w:val="auto"/>
          <w:sz w:val="22"/>
          <w:szCs w:val="22"/>
        </w:rPr>
        <w:t>programmes</w:t>
      </w:r>
      <w:proofErr w:type="spellEnd"/>
      <w:r w:rsidRPr="00664BB3">
        <w:rPr>
          <w:rFonts w:ascii="Sylfaen" w:hAnsi="Sylfaen"/>
          <w:color w:val="auto"/>
          <w:sz w:val="22"/>
          <w:szCs w:val="22"/>
        </w:rPr>
        <w:t xml:space="preserve"> generally target pregnant </w:t>
      </w:r>
      <w:r w:rsidRPr="00664BB3">
        <w:rPr>
          <w:rFonts w:ascii="Sylfaen" w:hAnsi="Sylfaen"/>
          <w:color w:val="auto"/>
          <w:sz w:val="22"/>
          <w:szCs w:val="22"/>
        </w:rPr>
        <w:lastRenderedPageBreak/>
        <w:t xml:space="preserve">women and children; 106 countries fortify salt with iodine and 71 countries fortify wheat flour with iron and folic acid. </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The WHO Country Capacity Survey, the Second Global Nutrition Policy Review and ongoing monitoring through the GINA database have tracked the status of implementation of recommendations from the Second International Conference on Nutrition and the Ending Childhood Obesity implementation plan: 59 countries have established a tax on sugar-sweetened beverages; 46 countries have mandatory regulations on marketing to children; 55 countries have established front-of-pack labelling (eight of them with mandatory regulations); 28 countries have regulations on the inappropriate marketing of complementary food; 87 countries have school food standards; 28 countries have banned food and drink vending machines in schools and 27 countries are taking action to ban the use of industrially produced </w:t>
      </w:r>
      <w:r w:rsidRPr="00BF584E">
        <w:rPr>
          <w:rFonts w:ascii="Sylfaen" w:hAnsi="Sylfaen"/>
          <w:iCs/>
          <w:color w:val="auto"/>
          <w:sz w:val="22"/>
          <w:szCs w:val="22"/>
        </w:rPr>
        <w:t>trans</w:t>
      </w:r>
      <w:r w:rsidRPr="00BF584E">
        <w:rPr>
          <w:rFonts w:ascii="Sylfaen" w:hAnsi="Sylfaen"/>
          <w:color w:val="auto"/>
          <w:sz w:val="22"/>
          <w:szCs w:val="22"/>
        </w:rPr>
        <w:t>-</w:t>
      </w:r>
      <w:r w:rsidRPr="00664BB3">
        <w:rPr>
          <w:rFonts w:ascii="Sylfaen" w:hAnsi="Sylfaen"/>
          <w:color w:val="auto"/>
          <w:sz w:val="22"/>
          <w:szCs w:val="22"/>
        </w:rPr>
        <w:t xml:space="preserve">fats. </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During the Seventieth World Health Assembly, Brazil and Ecuador were the first Member States to make official specific, measurable, achievable, relevant and time-bound (SMART) commitments. An additional 12 Member States have made public commitments in the areas of increasing domestic financing of nutrition action and eliminating industrially produced </w:t>
      </w:r>
      <w:r w:rsidRPr="00664BB3">
        <w:rPr>
          <w:rFonts w:ascii="Sylfaen" w:hAnsi="Sylfaen"/>
          <w:i/>
          <w:iCs/>
          <w:color w:val="auto"/>
          <w:sz w:val="22"/>
          <w:szCs w:val="22"/>
        </w:rPr>
        <w:t>trans</w:t>
      </w:r>
      <w:r w:rsidRPr="00664BB3">
        <w:rPr>
          <w:rFonts w:ascii="Sylfaen" w:hAnsi="Sylfaen"/>
          <w:color w:val="auto"/>
          <w:sz w:val="22"/>
          <w:szCs w:val="22"/>
        </w:rPr>
        <w:t xml:space="preserve">-fats, among others. </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Action networks are informal coalitions of countries, with global or regional scope, aimed at accelerating and aligning efforts around specific topics linked to an action area of the work </w:t>
      </w:r>
      <w:proofErr w:type="spellStart"/>
      <w:r w:rsidRPr="00664BB3">
        <w:rPr>
          <w:rFonts w:ascii="Sylfaen" w:hAnsi="Sylfaen"/>
          <w:color w:val="auto"/>
          <w:sz w:val="22"/>
          <w:szCs w:val="22"/>
        </w:rPr>
        <w:t>programme</w:t>
      </w:r>
      <w:proofErr w:type="spellEnd"/>
      <w:r w:rsidRPr="00664BB3">
        <w:rPr>
          <w:rFonts w:ascii="Sylfaen" w:hAnsi="Sylfaen"/>
          <w:color w:val="auto"/>
          <w:sz w:val="22"/>
          <w:szCs w:val="22"/>
        </w:rPr>
        <w:t xml:space="preserve"> of the Decade of Action on Nutrition. Norway is leading a global action network on sustainable food from the oceans and inland waters for food security and nutrition. Australia and France are leading a global action network aimed at accelerating and aligning efforts around nutrition labelling. A regional action network for ending childhood obesity has been established in the Pacific following a preliminary meeting of a core group of seven Pacific island countries. Seven countries from the Region of the Americas established a regional action network for healthy food environments, led by Chile. A regional action network for healthy schools in South-East Asia, brought together ministries of health and education.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 xml:space="preserve">WHO has developed normative products to support the implementation of the Second International Conference on Nutrition, including evidence-informed guidelines on physical activity and sedentary and sleep </w:t>
      </w:r>
      <w:r w:rsidR="001F7AE1" w:rsidRPr="00664BB3">
        <w:rPr>
          <w:rFonts w:ascii="Sylfaen" w:hAnsi="Sylfaen" w:cs="Times New Roman"/>
        </w:rPr>
        <w:t>behavior</w:t>
      </w:r>
      <w:r w:rsidRPr="00664BB3">
        <w:rPr>
          <w:rFonts w:ascii="Sylfaen" w:hAnsi="Sylfaen" w:cs="Times New Roman"/>
        </w:rPr>
        <w:t xml:space="preserve"> for children under five years of age; assessing and managing children at primary health care facilities to prevent overweight and obesity; fortification of rice with vitamins and minerals; effective actions for improving adolescent nutrition; iodine thyroid blocking guidelines for use in planning and responding to radiological and nuclear emergencies; protecting, promoting and supporting breastfeeding in facilities providing maternity and newborn services; guiding principles on nutrition labelling of foods; implementation manuals on ending the inappropriate promotion of foods for infants and young children; the Baby-friendly Hospital Initiative; and tracking progress in meeting targets for 2025.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 xml:space="preserve">FAO and WHO have jointly developed tools to support the implementation of the Decade of Action on Nutrition, including a guide for countries to translate the policies and actions of the voluntary Framework for Action into country-specific commitments and a policy brief on driving commitment for nutrition within the Decade.8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WHO has launched REPLACE, a global initiative to eliminate trans-fats from the food supply by 2023, and to date commitments for action have been made by 24 countries.</w:t>
      </w:r>
    </w:p>
    <w:p w:rsidR="00611F12" w:rsidRPr="00664BB3" w:rsidRDefault="00611F12" w:rsidP="00611F12">
      <w:pPr>
        <w:pStyle w:val="Default"/>
        <w:spacing w:after="120"/>
        <w:jc w:val="both"/>
        <w:rPr>
          <w:rFonts w:ascii="Sylfaen" w:hAnsi="Sylfaen"/>
          <w:color w:val="auto"/>
          <w:sz w:val="22"/>
          <w:szCs w:val="22"/>
        </w:rPr>
      </w:pPr>
      <w:r w:rsidRPr="00664BB3">
        <w:rPr>
          <w:rFonts w:ascii="Sylfaen" w:hAnsi="Sylfaen"/>
          <w:color w:val="auto"/>
          <w:sz w:val="22"/>
          <w:szCs w:val="22"/>
        </w:rPr>
        <w:t xml:space="preserve">In the European Region, more than 40 countries are involved in the Childhood Obesity Surveillance Initiative. Jointly with UNICEF and the World Bank, WHO has published malnutrition estimates; and jointly with the NCD Risk Factor collaboration, WHO has published the first global estimates </w:t>
      </w:r>
      <w:r w:rsidRPr="00664BB3">
        <w:rPr>
          <w:rFonts w:ascii="Sylfaen" w:hAnsi="Sylfaen"/>
          <w:color w:val="auto"/>
          <w:sz w:val="22"/>
          <w:szCs w:val="22"/>
        </w:rPr>
        <w:lastRenderedPageBreak/>
        <w:t xml:space="preserve">for obesity in children aged 5–19. Several reports have been published with partner organizations, including </w:t>
      </w:r>
      <w:r w:rsidRPr="00664BB3">
        <w:rPr>
          <w:rFonts w:ascii="Sylfaen" w:hAnsi="Sylfaen"/>
          <w:i/>
          <w:iCs/>
          <w:color w:val="auto"/>
          <w:sz w:val="22"/>
          <w:szCs w:val="22"/>
        </w:rPr>
        <w:t>The State of Food Security and Nutrition in the World</w:t>
      </w:r>
      <w:r w:rsidRPr="00664BB3">
        <w:rPr>
          <w:rFonts w:ascii="Sylfaen" w:hAnsi="Sylfaen"/>
          <w:color w:val="auto"/>
          <w:sz w:val="22"/>
          <w:szCs w:val="22"/>
        </w:rPr>
        <w:t xml:space="preserve">, </w:t>
      </w:r>
      <w:r w:rsidRPr="00664BB3">
        <w:rPr>
          <w:rFonts w:ascii="Sylfaen" w:hAnsi="Sylfaen"/>
          <w:i/>
          <w:iCs/>
          <w:color w:val="auto"/>
          <w:sz w:val="22"/>
          <w:szCs w:val="22"/>
        </w:rPr>
        <w:t>The Global Nutrition Report 2017</w:t>
      </w:r>
      <w:r w:rsidRPr="00664BB3">
        <w:rPr>
          <w:rFonts w:ascii="Sylfaen" w:hAnsi="Sylfaen"/>
          <w:color w:val="auto"/>
          <w:sz w:val="22"/>
          <w:szCs w:val="22"/>
        </w:rPr>
        <w:t xml:space="preserve"> and a report entitled “Taking action on childhood obesity”.</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 xml:space="preserve">WHO submitted specific expectations on the reduction of salt, free sugars and unsaturated fats in food and beverages and the elimination of industrial </w:t>
      </w:r>
      <w:r w:rsidRPr="00BF584E">
        <w:rPr>
          <w:rFonts w:ascii="Sylfaen" w:hAnsi="Sylfaen" w:cs="Times New Roman"/>
          <w:iCs/>
        </w:rPr>
        <w:t>trans</w:t>
      </w:r>
      <w:r w:rsidRPr="00664BB3">
        <w:rPr>
          <w:rFonts w:ascii="Sylfaen" w:hAnsi="Sylfaen" w:cs="Times New Roman"/>
        </w:rPr>
        <w:t xml:space="preserve">-fats from foods, which has led to new public commitments on the part of the food and beverage industry.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 xml:space="preserve">FAO has prioritized the prevention of overweight and obesity through the promotion of healthy diets and providing support to countries to transform their food systems and include nutrition objectives in their food and agricultural policies. FAO Committee on Agriculture has approved the establishment of an International Year of Fruits and Vegetables and an International Day of Awareness of Food Loss and Waste.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 xml:space="preserve">UNICEF entered its new strategic plan period (2018–2021) with a vision to consolidate and expand the programmatic gains of addressing child malnutrition in all its forms – stunting, wasting, micronutrient deficiencies and overweight around the world. UNICEF intends to meet three annual targets by 2021:  reach at least 250 million children under five years of age with services to prevent stunting and other forms of malnutrition; reach at least 100 million adolescent girls and boys with services to prevent </w:t>
      </w:r>
      <w:r w:rsidR="00BF584E" w:rsidRPr="00664BB3">
        <w:rPr>
          <w:rFonts w:ascii="Sylfaen" w:hAnsi="Sylfaen" w:cs="Times New Roman"/>
        </w:rPr>
        <w:t>anemia</w:t>
      </w:r>
      <w:r w:rsidRPr="00664BB3">
        <w:rPr>
          <w:rFonts w:ascii="Sylfaen" w:hAnsi="Sylfaen" w:cs="Times New Roman"/>
        </w:rPr>
        <w:t xml:space="preserve"> and other forms of malnutrition and reach at least 6 million children with services to treat severe wasting and other forms of severe acute malnutrition in development and humanitarian contexts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rPr>
        <w:t xml:space="preserve">WFP continues to maintain its twin-track approach of responding to the immediate food and nutrition needs of people affected by conflict and other emergencies, while at the same time supporting countries in achieving their national Sustainable Development Goals target. Its nutrition programming is guided by the WFP Nutrition Policy (2017–2021) and by its implementation and costing plan. </w:t>
      </w:r>
    </w:p>
    <w:p w:rsidR="00611F12" w:rsidRPr="00664BB3" w:rsidRDefault="00611F12" w:rsidP="00611F12">
      <w:pPr>
        <w:autoSpaceDE w:val="0"/>
        <w:autoSpaceDN w:val="0"/>
        <w:adjustRightInd w:val="0"/>
        <w:spacing w:after="120" w:line="240" w:lineRule="auto"/>
        <w:jc w:val="both"/>
        <w:rPr>
          <w:rFonts w:ascii="Sylfaen" w:hAnsi="Sylfaen" w:cs="Times New Roman"/>
        </w:rPr>
      </w:pPr>
      <w:r w:rsidRPr="00664BB3">
        <w:rPr>
          <w:rFonts w:ascii="Sylfaen" w:hAnsi="Sylfaen" w:cs="Times New Roman"/>
          <w:bCs/>
        </w:rPr>
        <w:t xml:space="preserve">International Fund for Agricultural Development (IFAD) </w:t>
      </w:r>
      <w:r w:rsidRPr="00664BB3">
        <w:rPr>
          <w:rFonts w:ascii="Sylfaen" w:hAnsi="Sylfaen" w:cs="Times New Roman"/>
        </w:rPr>
        <w:t>investments target the poor and most vulnerable farming households in rural areas and adopt a people-</w:t>
      </w:r>
      <w:r w:rsidR="00693ECA" w:rsidRPr="00664BB3">
        <w:rPr>
          <w:rFonts w:ascii="Sylfaen" w:hAnsi="Sylfaen" w:cs="Times New Roman"/>
        </w:rPr>
        <w:t>centered</w:t>
      </w:r>
      <w:r w:rsidRPr="00664BB3">
        <w:rPr>
          <w:rFonts w:ascii="Sylfaen" w:hAnsi="Sylfaen" w:cs="Times New Roman"/>
        </w:rPr>
        <w:t xml:space="preserve"> approach with the goal of shaping food systems for healthy diets and optimizing the contribution of agriculture and rural development interventions to nutrition, while ensuring that investments in nutrition-sensitive agriculture are also environmentally sustainable. </w:t>
      </w:r>
    </w:p>
    <w:p w:rsidR="005A4C36" w:rsidRPr="00664BB3" w:rsidRDefault="00611F12" w:rsidP="00754571">
      <w:pPr>
        <w:autoSpaceDE w:val="0"/>
        <w:autoSpaceDN w:val="0"/>
        <w:adjustRightInd w:val="0"/>
        <w:spacing w:after="120" w:line="240" w:lineRule="auto"/>
        <w:jc w:val="both"/>
        <w:rPr>
          <w:rFonts w:ascii="Sylfaen" w:hAnsi="Sylfaen"/>
        </w:rPr>
      </w:pPr>
      <w:r w:rsidRPr="00664BB3">
        <w:rPr>
          <w:rFonts w:ascii="Sylfaen" w:hAnsi="Sylfaen" w:cs="Times New Roman"/>
        </w:rPr>
        <w:t xml:space="preserve">While international advances indicate that the Second International Conference on Nutrition has led to a broad international debate on the double burden of malnutrition and the role of food systems in healthy diets, national progress has been uneven. Action networks will be a driver for scaling up commitments and achieving concrete results. The following areas will require intensified action: (a) </w:t>
      </w:r>
      <w:r w:rsidRPr="00664BB3">
        <w:rPr>
          <w:rFonts w:ascii="Sylfaen" w:hAnsi="Sylfaen" w:cs="Times New Roman"/>
          <w:b/>
          <w:bCs/>
        </w:rPr>
        <w:t xml:space="preserve">Intersectoral policy; </w:t>
      </w:r>
      <w:r w:rsidRPr="00664BB3">
        <w:rPr>
          <w:rFonts w:ascii="Sylfaen" w:hAnsi="Sylfaen" w:cs="Times New Roman"/>
        </w:rPr>
        <w:t xml:space="preserve">(b) </w:t>
      </w:r>
      <w:r w:rsidRPr="00664BB3">
        <w:rPr>
          <w:rFonts w:ascii="Sylfaen" w:hAnsi="Sylfaen" w:cs="Times New Roman"/>
          <w:b/>
          <w:bCs/>
        </w:rPr>
        <w:t xml:space="preserve">Health; </w:t>
      </w:r>
      <w:r w:rsidRPr="00664BB3">
        <w:rPr>
          <w:rFonts w:ascii="Sylfaen" w:hAnsi="Sylfaen" w:cs="Times New Roman"/>
        </w:rPr>
        <w:t xml:space="preserve">(c) </w:t>
      </w:r>
      <w:r w:rsidRPr="00664BB3">
        <w:rPr>
          <w:rFonts w:ascii="Sylfaen" w:hAnsi="Sylfaen" w:cs="Times New Roman"/>
          <w:b/>
          <w:bCs/>
        </w:rPr>
        <w:t>Food systems</w:t>
      </w:r>
      <w:r w:rsidRPr="00664BB3">
        <w:rPr>
          <w:rFonts w:ascii="Sylfaen" w:hAnsi="Sylfaen" w:cs="Times New Roman"/>
        </w:rPr>
        <w:t xml:space="preserve">; (d) </w:t>
      </w:r>
      <w:r w:rsidRPr="00664BB3">
        <w:rPr>
          <w:rFonts w:ascii="Sylfaen" w:hAnsi="Sylfaen" w:cs="Times New Roman"/>
          <w:b/>
          <w:bCs/>
        </w:rPr>
        <w:t>Education</w:t>
      </w:r>
      <w:r w:rsidRPr="00664BB3">
        <w:rPr>
          <w:rFonts w:ascii="Sylfaen" w:hAnsi="Sylfaen" w:cs="Times New Roman"/>
        </w:rPr>
        <w:t xml:space="preserve">; (e) </w:t>
      </w:r>
      <w:r w:rsidRPr="00664BB3">
        <w:rPr>
          <w:rFonts w:ascii="Sylfaen" w:hAnsi="Sylfaen" w:cs="Times New Roman"/>
          <w:b/>
          <w:bCs/>
        </w:rPr>
        <w:t xml:space="preserve">Social protection. </w:t>
      </w:r>
    </w:p>
    <w:p w:rsidR="00190915" w:rsidRPr="00664BB3" w:rsidRDefault="00190915">
      <w:pPr>
        <w:rPr>
          <w:rFonts w:ascii="Sylfaen" w:hAnsi="Sylfaen"/>
        </w:rPr>
      </w:pPr>
    </w:p>
    <w:sectPr w:rsidR="00190915" w:rsidRPr="00664BB3" w:rsidSect="00B967AB">
      <w:footerReference w:type="default" r:id="rId9"/>
      <w:pgSz w:w="12240" w:h="15840"/>
      <w:pgMar w:top="720" w:right="153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80F" w:rsidRDefault="0001080F" w:rsidP="007356D9">
      <w:pPr>
        <w:spacing w:after="0" w:line="240" w:lineRule="auto"/>
      </w:pPr>
      <w:r>
        <w:separator/>
      </w:r>
    </w:p>
  </w:endnote>
  <w:endnote w:type="continuationSeparator" w:id="0">
    <w:p w:rsidR="0001080F" w:rsidRDefault="0001080F" w:rsidP="0073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EO AKADEMIURI">
    <w:charset w:val="00"/>
    <w:family w:val="roman"/>
    <w:pitch w:val="variable"/>
    <w:sig w:usb0="00000003" w:usb1="00000000" w:usb2="00000000" w:usb3="00000000" w:csb0="00000001" w:csb1="00000000"/>
  </w:font>
  <w:font w:name="GEO DUMBADZE">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49074"/>
      <w:docPartObj>
        <w:docPartGallery w:val="Page Numbers (Bottom of Page)"/>
        <w:docPartUnique/>
      </w:docPartObj>
    </w:sdtPr>
    <w:sdtEndPr>
      <w:rPr>
        <w:noProof/>
      </w:rPr>
    </w:sdtEndPr>
    <w:sdtContent>
      <w:p w:rsidR="00A17FF4" w:rsidRDefault="00A17FF4">
        <w:pPr>
          <w:pStyle w:val="Footer"/>
          <w:jc w:val="right"/>
        </w:pPr>
        <w:r>
          <w:fldChar w:fldCharType="begin"/>
        </w:r>
        <w:r>
          <w:instrText xml:space="preserve"> PAGE   \* MERGEFORMAT </w:instrText>
        </w:r>
        <w:r>
          <w:fldChar w:fldCharType="separate"/>
        </w:r>
        <w:r w:rsidR="00A07913">
          <w:rPr>
            <w:noProof/>
          </w:rPr>
          <w:t>21</w:t>
        </w:r>
        <w:r>
          <w:rPr>
            <w:noProof/>
          </w:rPr>
          <w:fldChar w:fldCharType="end"/>
        </w:r>
      </w:p>
    </w:sdtContent>
  </w:sdt>
  <w:p w:rsidR="00A17FF4" w:rsidRDefault="00A17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80F" w:rsidRDefault="0001080F" w:rsidP="007356D9">
      <w:pPr>
        <w:spacing w:after="0" w:line="240" w:lineRule="auto"/>
      </w:pPr>
      <w:r>
        <w:separator/>
      </w:r>
    </w:p>
  </w:footnote>
  <w:footnote w:type="continuationSeparator" w:id="0">
    <w:p w:rsidR="0001080F" w:rsidRDefault="0001080F" w:rsidP="00735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769"/>
    <w:multiLevelType w:val="hybridMultilevel"/>
    <w:tmpl w:val="C186DD7C"/>
    <w:lvl w:ilvl="0" w:tplc="04090001">
      <w:start w:val="1"/>
      <w:numFmt w:val="bullet"/>
      <w:lvlText w:val=""/>
      <w:lvlJc w:val="left"/>
      <w:pPr>
        <w:ind w:left="1440" w:hanging="360"/>
      </w:pPr>
      <w:rPr>
        <w:rFonts w:ascii="Symbol" w:hAnsi="Symbol" w:hint="default"/>
      </w:rPr>
    </w:lvl>
    <w:lvl w:ilvl="1" w:tplc="90E66890">
      <w:numFmt w:val="bullet"/>
      <w:lvlText w:val="•"/>
      <w:lvlJc w:val="left"/>
      <w:pPr>
        <w:ind w:left="2160" w:hanging="360"/>
      </w:pPr>
      <w:rPr>
        <w:rFonts w:ascii="Calibri" w:eastAsiaTheme="minorHAnsi" w:hAnsi="Calibri"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AE62B4"/>
    <w:multiLevelType w:val="multilevel"/>
    <w:tmpl w:val="6D920E5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183F58"/>
    <w:multiLevelType w:val="hybridMultilevel"/>
    <w:tmpl w:val="B012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F3754"/>
    <w:multiLevelType w:val="hybridMultilevel"/>
    <w:tmpl w:val="21A884A8"/>
    <w:lvl w:ilvl="0" w:tplc="0409000F">
      <w:start w:val="1"/>
      <w:numFmt w:val="decimal"/>
      <w:lvlText w:val="%1."/>
      <w:lvlJc w:val="left"/>
      <w:pPr>
        <w:ind w:left="720" w:hanging="360"/>
      </w:pPr>
    </w:lvl>
    <w:lvl w:ilvl="1" w:tplc="8536C8C4">
      <w:numFmt w:val="bullet"/>
      <w:lvlText w:val="•"/>
      <w:lvlJc w:val="left"/>
      <w:pPr>
        <w:ind w:left="1440" w:hanging="360"/>
      </w:pPr>
      <w:rPr>
        <w:rFonts w:ascii="Calibri" w:eastAsiaTheme="minorHAns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26598"/>
    <w:multiLevelType w:val="hybridMultilevel"/>
    <w:tmpl w:val="7AF2F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3684D"/>
    <w:multiLevelType w:val="hybridMultilevel"/>
    <w:tmpl w:val="35CC6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960B1"/>
    <w:multiLevelType w:val="hybridMultilevel"/>
    <w:tmpl w:val="4D30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A676B"/>
    <w:multiLevelType w:val="hybridMultilevel"/>
    <w:tmpl w:val="26DC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02538"/>
    <w:multiLevelType w:val="hybridMultilevel"/>
    <w:tmpl w:val="422C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6E318D"/>
    <w:multiLevelType w:val="hybridMultilevel"/>
    <w:tmpl w:val="323C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668CD"/>
    <w:multiLevelType w:val="hybridMultilevel"/>
    <w:tmpl w:val="0366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CA5BC8"/>
    <w:multiLevelType w:val="hybridMultilevel"/>
    <w:tmpl w:val="9176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01175E"/>
    <w:multiLevelType w:val="hybridMultilevel"/>
    <w:tmpl w:val="DABE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E4118"/>
    <w:multiLevelType w:val="hybridMultilevel"/>
    <w:tmpl w:val="CBC835C4"/>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14">
    <w:nsid w:val="3A3C3D87"/>
    <w:multiLevelType w:val="hybridMultilevel"/>
    <w:tmpl w:val="4F90A958"/>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15">
    <w:nsid w:val="3F1B413A"/>
    <w:multiLevelType w:val="hybridMultilevel"/>
    <w:tmpl w:val="01B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14056A"/>
    <w:multiLevelType w:val="hybridMultilevel"/>
    <w:tmpl w:val="D5D0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985FA7"/>
    <w:multiLevelType w:val="hybridMultilevel"/>
    <w:tmpl w:val="A260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FE1A5D"/>
    <w:multiLevelType w:val="hybridMultilevel"/>
    <w:tmpl w:val="0942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F72344"/>
    <w:multiLevelType w:val="hybridMultilevel"/>
    <w:tmpl w:val="4AB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D801B8"/>
    <w:multiLevelType w:val="hybridMultilevel"/>
    <w:tmpl w:val="2E36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99610A"/>
    <w:multiLevelType w:val="hybridMultilevel"/>
    <w:tmpl w:val="10B0A01C"/>
    <w:lvl w:ilvl="0" w:tplc="C8286128">
      <w:start w:val="1"/>
      <w:numFmt w:val="bullet"/>
      <w:lvlText w:val="•"/>
      <w:lvlJc w:val="left"/>
      <w:pPr>
        <w:tabs>
          <w:tab w:val="num" w:pos="720"/>
        </w:tabs>
        <w:ind w:left="720" w:hanging="360"/>
      </w:pPr>
      <w:rPr>
        <w:rFonts w:ascii="Arial" w:hAnsi="Arial" w:hint="default"/>
      </w:rPr>
    </w:lvl>
    <w:lvl w:ilvl="1" w:tplc="CB3AFF72" w:tentative="1">
      <w:start w:val="1"/>
      <w:numFmt w:val="bullet"/>
      <w:lvlText w:val="•"/>
      <w:lvlJc w:val="left"/>
      <w:pPr>
        <w:tabs>
          <w:tab w:val="num" w:pos="1440"/>
        </w:tabs>
        <w:ind w:left="1440" w:hanging="360"/>
      </w:pPr>
      <w:rPr>
        <w:rFonts w:ascii="Arial" w:hAnsi="Arial" w:hint="default"/>
      </w:rPr>
    </w:lvl>
    <w:lvl w:ilvl="2" w:tplc="6C58FECC" w:tentative="1">
      <w:start w:val="1"/>
      <w:numFmt w:val="bullet"/>
      <w:lvlText w:val="•"/>
      <w:lvlJc w:val="left"/>
      <w:pPr>
        <w:tabs>
          <w:tab w:val="num" w:pos="2160"/>
        </w:tabs>
        <w:ind w:left="2160" w:hanging="360"/>
      </w:pPr>
      <w:rPr>
        <w:rFonts w:ascii="Arial" w:hAnsi="Arial" w:hint="default"/>
      </w:rPr>
    </w:lvl>
    <w:lvl w:ilvl="3" w:tplc="662C1920" w:tentative="1">
      <w:start w:val="1"/>
      <w:numFmt w:val="bullet"/>
      <w:lvlText w:val="•"/>
      <w:lvlJc w:val="left"/>
      <w:pPr>
        <w:tabs>
          <w:tab w:val="num" w:pos="2880"/>
        </w:tabs>
        <w:ind w:left="2880" w:hanging="360"/>
      </w:pPr>
      <w:rPr>
        <w:rFonts w:ascii="Arial" w:hAnsi="Arial" w:hint="default"/>
      </w:rPr>
    </w:lvl>
    <w:lvl w:ilvl="4" w:tplc="5A8C008E" w:tentative="1">
      <w:start w:val="1"/>
      <w:numFmt w:val="bullet"/>
      <w:lvlText w:val="•"/>
      <w:lvlJc w:val="left"/>
      <w:pPr>
        <w:tabs>
          <w:tab w:val="num" w:pos="3600"/>
        </w:tabs>
        <w:ind w:left="3600" w:hanging="360"/>
      </w:pPr>
      <w:rPr>
        <w:rFonts w:ascii="Arial" w:hAnsi="Arial" w:hint="default"/>
      </w:rPr>
    </w:lvl>
    <w:lvl w:ilvl="5" w:tplc="B3E62D54" w:tentative="1">
      <w:start w:val="1"/>
      <w:numFmt w:val="bullet"/>
      <w:lvlText w:val="•"/>
      <w:lvlJc w:val="left"/>
      <w:pPr>
        <w:tabs>
          <w:tab w:val="num" w:pos="4320"/>
        </w:tabs>
        <w:ind w:left="4320" w:hanging="360"/>
      </w:pPr>
      <w:rPr>
        <w:rFonts w:ascii="Arial" w:hAnsi="Arial" w:hint="default"/>
      </w:rPr>
    </w:lvl>
    <w:lvl w:ilvl="6" w:tplc="795E92AC" w:tentative="1">
      <w:start w:val="1"/>
      <w:numFmt w:val="bullet"/>
      <w:lvlText w:val="•"/>
      <w:lvlJc w:val="left"/>
      <w:pPr>
        <w:tabs>
          <w:tab w:val="num" w:pos="5040"/>
        </w:tabs>
        <w:ind w:left="5040" w:hanging="360"/>
      </w:pPr>
      <w:rPr>
        <w:rFonts w:ascii="Arial" w:hAnsi="Arial" w:hint="default"/>
      </w:rPr>
    </w:lvl>
    <w:lvl w:ilvl="7" w:tplc="3F145358" w:tentative="1">
      <w:start w:val="1"/>
      <w:numFmt w:val="bullet"/>
      <w:lvlText w:val="•"/>
      <w:lvlJc w:val="left"/>
      <w:pPr>
        <w:tabs>
          <w:tab w:val="num" w:pos="5760"/>
        </w:tabs>
        <w:ind w:left="5760" w:hanging="360"/>
      </w:pPr>
      <w:rPr>
        <w:rFonts w:ascii="Arial" w:hAnsi="Arial" w:hint="default"/>
      </w:rPr>
    </w:lvl>
    <w:lvl w:ilvl="8" w:tplc="D8F0E7D6" w:tentative="1">
      <w:start w:val="1"/>
      <w:numFmt w:val="bullet"/>
      <w:lvlText w:val="•"/>
      <w:lvlJc w:val="left"/>
      <w:pPr>
        <w:tabs>
          <w:tab w:val="num" w:pos="6480"/>
        </w:tabs>
        <w:ind w:left="6480" w:hanging="360"/>
      </w:pPr>
      <w:rPr>
        <w:rFonts w:ascii="Arial" w:hAnsi="Arial" w:hint="default"/>
      </w:rPr>
    </w:lvl>
  </w:abstractNum>
  <w:abstractNum w:abstractNumId="22">
    <w:nsid w:val="540E769B"/>
    <w:multiLevelType w:val="hybridMultilevel"/>
    <w:tmpl w:val="D144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EA1536"/>
    <w:multiLevelType w:val="hybridMultilevel"/>
    <w:tmpl w:val="D41C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490037"/>
    <w:multiLevelType w:val="hybridMultilevel"/>
    <w:tmpl w:val="2F5A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D7247C"/>
    <w:multiLevelType w:val="hybridMultilevel"/>
    <w:tmpl w:val="00BA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E44B83"/>
    <w:multiLevelType w:val="hybridMultilevel"/>
    <w:tmpl w:val="4F7E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D4174"/>
    <w:multiLevelType w:val="hybridMultilevel"/>
    <w:tmpl w:val="035C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1A30CB"/>
    <w:multiLevelType w:val="hybridMultilevel"/>
    <w:tmpl w:val="0D2E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E473F7"/>
    <w:multiLevelType w:val="hybridMultilevel"/>
    <w:tmpl w:val="4462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14"/>
  </w:num>
  <w:num w:numId="5">
    <w:abstractNumId w:val="11"/>
  </w:num>
  <w:num w:numId="6">
    <w:abstractNumId w:val="28"/>
  </w:num>
  <w:num w:numId="7">
    <w:abstractNumId w:val="24"/>
  </w:num>
  <w:num w:numId="8">
    <w:abstractNumId w:val="7"/>
  </w:num>
  <w:num w:numId="9">
    <w:abstractNumId w:val="3"/>
  </w:num>
  <w:num w:numId="10">
    <w:abstractNumId w:val="0"/>
  </w:num>
  <w:num w:numId="11">
    <w:abstractNumId w:val="27"/>
  </w:num>
  <w:num w:numId="12">
    <w:abstractNumId w:val="17"/>
  </w:num>
  <w:num w:numId="13">
    <w:abstractNumId w:val="21"/>
  </w:num>
  <w:num w:numId="14">
    <w:abstractNumId w:val="25"/>
  </w:num>
  <w:num w:numId="15">
    <w:abstractNumId w:val="23"/>
  </w:num>
  <w:num w:numId="16">
    <w:abstractNumId w:val="9"/>
  </w:num>
  <w:num w:numId="17">
    <w:abstractNumId w:val="2"/>
  </w:num>
  <w:num w:numId="18">
    <w:abstractNumId w:val="20"/>
  </w:num>
  <w:num w:numId="19">
    <w:abstractNumId w:val="6"/>
  </w:num>
  <w:num w:numId="20">
    <w:abstractNumId w:val="5"/>
  </w:num>
  <w:num w:numId="21">
    <w:abstractNumId w:val="16"/>
  </w:num>
  <w:num w:numId="22">
    <w:abstractNumId w:val="19"/>
  </w:num>
  <w:num w:numId="23">
    <w:abstractNumId w:val="22"/>
  </w:num>
  <w:num w:numId="24">
    <w:abstractNumId w:val="18"/>
  </w:num>
  <w:num w:numId="25">
    <w:abstractNumId w:val="4"/>
  </w:num>
  <w:num w:numId="26">
    <w:abstractNumId w:val="12"/>
  </w:num>
  <w:num w:numId="27">
    <w:abstractNumId w:val="8"/>
  </w:num>
  <w:num w:numId="28">
    <w:abstractNumId w:val="29"/>
  </w:num>
  <w:num w:numId="29">
    <w:abstractNumId w:val="2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0A"/>
    <w:rsid w:val="00000635"/>
    <w:rsid w:val="0001080F"/>
    <w:rsid w:val="000429B6"/>
    <w:rsid w:val="000551BD"/>
    <w:rsid w:val="000732D0"/>
    <w:rsid w:val="000C2AD6"/>
    <w:rsid w:val="001000A4"/>
    <w:rsid w:val="00107983"/>
    <w:rsid w:val="00162182"/>
    <w:rsid w:val="00190915"/>
    <w:rsid w:val="00192F89"/>
    <w:rsid w:val="001B4558"/>
    <w:rsid w:val="001E7626"/>
    <w:rsid w:val="001F0F39"/>
    <w:rsid w:val="001F7AE1"/>
    <w:rsid w:val="00201E68"/>
    <w:rsid w:val="00271BAB"/>
    <w:rsid w:val="002733BE"/>
    <w:rsid w:val="002734FC"/>
    <w:rsid w:val="00285AEC"/>
    <w:rsid w:val="002B3237"/>
    <w:rsid w:val="002B64A1"/>
    <w:rsid w:val="002B7C36"/>
    <w:rsid w:val="003040CE"/>
    <w:rsid w:val="00304E3F"/>
    <w:rsid w:val="00305C0A"/>
    <w:rsid w:val="00346F29"/>
    <w:rsid w:val="003747DB"/>
    <w:rsid w:val="00390E4A"/>
    <w:rsid w:val="00394C1A"/>
    <w:rsid w:val="003A1671"/>
    <w:rsid w:val="003B276F"/>
    <w:rsid w:val="003B5304"/>
    <w:rsid w:val="003C308F"/>
    <w:rsid w:val="003F45D2"/>
    <w:rsid w:val="0044174F"/>
    <w:rsid w:val="00443535"/>
    <w:rsid w:val="00445CD6"/>
    <w:rsid w:val="00480376"/>
    <w:rsid w:val="00481904"/>
    <w:rsid w:val="004822B2"/>
    <w:rsid w:val="004A131E"/>
    <w:rsid w:val="004B2211"/>
    <w:rsid w:val="004F0DB8"/>
    <w:rsid w:val="005309CA"/>
    <w:rsid w:val="00574D93"/>
    <w:rsid w:val="005A4C36"/>
    <w:rsid w:val="00611F12"/>
    <w:rsid w:val="0061497E"/>
    <w:rsid w:val="00620AE4"/>
    <w:rsid w:val="00664BB3"/>
    <w:rsid w:val="00673209"/>
    <w:rsid w:val="00693ECA"/>
    <w:rsid w:val="006B205C"/>
    <w:rsid w:val="007321A8"/>
    <w:rsid w:val="00734FFE"/>
    <w:rsid w:val="007356D9"/>
    <w:rsid w:val="00754571"/>
    <w:rsid w:val="007A046D"/>
    <w:rsid w:val="007A7AD8"/>
    <w:rsid w:val="007B7644"/>
    <w:rsid w:val="007C0C47"/>
    <w:rsid w:val="007C301B"/>
    <w:rsid w:val="007C4247"/>
    <w:rsid w:val="00802E53"/>
    <w:rsid w:val="008407F4"/>
    <w:rsid w:val="008418D0"/>
    <w:rsid w:val="00846E96"/>
    <w:rsid w:val="00863AD4"/>
    <w:rsid w:val="00883D87"/>
    <w:rsid w:val="008A49BA"/>
    <w:rsid w:val="008B4C70"/>
    <w:rsid w:val="008B59D7"/>
    <w:rsid w:val="008C47F8"/>
    <w:rsid w:val="008E042A"/>
    <w:rsid w:val="008E2DEB"/>
    <w:rsid w:val="008F7D2F"/>
    <w:rsid w:val="00921C3D"/>
    <w:rsid w:val="00937E07"/>
    <w:rsid w:val="00965836"/>
    <w:rsid w:val="00967310"/>
    <w:rsid w:val="009722D2"/>
    <w:rsid w:val="009867D7"/>
    <w:rsid w:val="009C291C"/>
    <w:rsid w:val="009F75E8"/>
    <w:rsid w:val="00A07913"/>
    <w:rsid w:val="00A17FF4"/>
    <w:rsid w:val="00A434C0"/>
    <w:rsid w:val="00A87E78"/>
    <w:rsid w:val="00AC1A78"/>
    <w:rsid w:val="00AD0511"/>
    <w:rsid w:val="00AD45EB"/>
    <w:rsid w:val="00B566F4"/>
    <w:rsid w:val="00B846D3"/>
    <w:rsid w:val="00B967AB"/>
    <w:rsid w:val="00BA4A3D"/>
    <w:rsid w:val="00BB1BF7"/>
    <w:rsid w:val="00BF584E"/>
    <w:rsid w:val="00C15E82"/>
    <w:rsid w:val="00C82870"/>
    <w:rsid w:val="00CB3C17"/>
    <w:rsid w:val="00CD1770"/>
    <w:rsid w:val="00D14D1E"/>
    <w:rsid w:val="00D22D7B"/>
    <w:rsid w:val="00D453DB"/>
    <w:rsid w:val="00D74A98"/>
    <w:rsid w:val="00D7683D"/>
    <w:rsid w:val="00DA0049"/>
    <w:rsid w:val="00E07808"/>
    <w:rsid w:val="00E109B0"/>
    <w:rsid w:val="00E14173"/>
    <w:rsid w:val="00E23C39"/>
    <w:rsid w:val="00E5492B"/>
    <w:rsid w:val="00EA3675"/>
    <w:rsid w:val="00EC049A"/>
    <w:rsid w:val="00F145BF"/>
    <w:rsid w:val="00F22C41"/>
    <w:rsid w:val="00F340C0"/>
    <w:rsid w:val="00F43097"/>
    <w:rsid w:val="00FB1AA0"/>
    <w:rsid w:val="00FB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0A"/>
  </w:style>
  <w:style w:type="paragraph" w:styleId="Heading1">
    <w:name w:val="heading 1"/>
    <w:basedOn w:val="Normal"/>
    <w:link w:val="Heading1Char"/>
    <w:uiPriority w:val="1"/>
    <w:qFormat/>
    <w:rsid w:val="00305C0A"/>
    <w:pPr>
      <w:widowControl w:val="0"/>
      <w:spacing w:before="25" w:after="0" w:line="240" w:lineRule="auto"/>
      <w:ind w:left="152"/>
      <w:outlineLvl w:val="0"/>
    </w:pPr>
    <w:rPr>
      <w:rFonts w:ascii="Arial" w:eastAsia="Arial" w:hAnsi="Arial"/>
      <w:sz w:val="40"/>
      <w:szCs w:val="40"/>
    </w:rPr>
  </w:style>
  <w:style w:type="paragraph" w:styleId="Heading2">
    <w:name w:val="heading 2"/>
    <w:basedOn w:val="Normal"/>
    <w:link w:val="Heading2Char"/>
    <w:uiPriority w:val="1"/>
    <w:qFormat/>
    <w:rsid w:val="00305C0A"/>
    <w:pPr>
      <w:widowControl w:val="0"/>
      <w:spacing w:before="39" w:after="0" w:line="240" w:lineRule="auto"/>
      <w:ind w:left="621" w:hanging="481"/>
      <w:outlineLvl w:val="1"/>
    </w:pPr>
    <w:rPr>
      <w:rFonts w:ascii="Arial" w:eastAsia="Arial" w:hAnsi="Arial"/>
      <w:sz w:val="32"/>
      <w:szCs w:val="32"/>
    </w:rPr>
  </w:style>
  <w:style w:type="paragraph" w:styleId="Heading3">
    <w:name w:val="heading 3"/>
    <w:basedOn w:val="Normal"/>
    <w:link w:val="Heading3Char"/>
    <w:uiPriority w:val="1"/>
    <w:qFormat/>
    <w:rsid w:val="00305C0A"/>
    <w:pPr>
      <w:widowControl w:val="0"/>
      <w:spacing w:after="0" w:line="240" w:lineRule="auto"/>
      <w:outlineLvl w:val="2"/>
    </w:pPr>
    <w:rPr>
      <w:rFonts w:ascii="Arial" w:eastAsia="Arial" w:hAnsi="Arial"/>
      <w:sz w:val="30"/>
      <w:szCs w:val="30"/>
    </w:rPr>
  </w:style>
  <w:style w:type="paragraph" w:styleId="Heading4">
    <w:name w:val="heading 4"/>
    <w:basedOn w:val="Normal"/>
    <w:link w:val="Heading4Char"/>
    <w:uiPriority w:val="1"/>
    <w:qFormat/>
    <w:rsid w:val="00305C0A"/>
    <w:pPr>
      <w:widowControl w:val="0"/>
      <w:spacing w:after="0" w:line="240" w:lineRule="auto"/>
      <w:ind w:left="788" w:hanging="637"/>
      <w:outlineLvl w:val="3"/>
    </w:pPr>
    <w:rPr>
      <w:rFonts w:ascii="Arial" w:eastAsia="Arial" w:hAnsi="Arial"/>
      <w:sz w:val="28"/>
      <w:szCs w:val="28"/>
    </w:rPr>
  </w:style>
  <w:style w:type="paragraph" w:styleId="Heading5">
    <w:name w:val="heading 5"/>
    <w:basedOn w:val="Normal"/>
    <w:link w:val="Heading5Char"/>
    <w:uiPriority w:val="1"/>
    <w:qFormat/>
    <w:rsid w:val="00305C0A"/>
    <w:pPr>
      <w:widowControl w:val="0"/>
      <w:spacing w:after="0" w:line="240" w:lineRule="auto"/>
      <w:ind w:left="141"/>
      <w:outlineLvl w:val="4"/>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C0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305C0A"/>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C0A"/>
    <w:pPr>
      <w:ind w:left="720"/>
      <w:contextualSpacing/>
    </w:pPr>
  </w:style>
  <w:style w:type="table" w:styleId="TableGrid">
    <w:name w:val="Table Grid"/>
    <w:basedOn w:val="TableNormal"/>
    <w:uiPriority w:val="39"/>
    <w:rsid w:val="00305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05C0A"/>
    <w:rPr>
      <w:rFonts w:ascii="Arial" w:eastAsia="Arial" w:hAnsi="Arial"/>
      <w:sz w:val="40"/>
      <w:szCs w:val="40"/>
    </w:rPr>
  </w:style>
  <w:style w:type="character" w:customStyle="1" w:styleId="Heading2Char">
    <w:name w:val="Heading 2 Char"/>
    <w:basedOn w:val="DefaultParagraphFont"/>
    <w:link w:val="Heading2"/>
    <w:uiPriority w:val="1"/>
    <w:rsid w:val="00305C0A"/>
    <w:rPr>
      <w:rFonts w:ascii="Arial" w:eastAsia="Arial" w:hAnsi="Arial"/>
      <w:sz w:val="32"/>
      <w:szCs w:val="32"/>
    </w:rPr>
  </w:style>
  <w:style w:type="character" w:customStyle="1" w:styleId="Heading3Char">
    <w:name w:val="Heading 3 Char"/>
    <w:basedOn w:val="DefaultParagraphFont"/>
    <w:link w:val="Heading3"/>
    <w:uiPriority w:val="1"/>
    <w:rsid w:val="00305C0A"/>
    <w:rPr>
      <w:rFonts w:ascii="Arial" w:eastAsia="Arial" w:hAnsi="Arial"/>
      <w:sz w:val="30"/>
      <w:szCs w:val="30"/>
    </w:rPr>
  </w:style>
  <w:style w:type="character" w:customStyle="1" w:styleId="Heading4Char">
    <w:name w:val="Heading 4 Char"/>
    <w:basedOn w:val="DefaultParagraphFont"/>
    <w:link w:val="Heading4"/>
    <w:uiPriority w:val="1"/>
    <w:rsid w:val="00305C0A"/>
    <w:rPr>
      <w:rFonts w:ascii="Arial" w:eastAsia="Arial" w:hAnsi="Arial"/>
      <w:sz w:val="28"/>
      <w:szCs w:val="28"/>
    </w:rPr>
  </w:style>
  <w:style w:type="character" w:customStyle="1" w:styleId="Heading5Char">
    <w:name w:val="Heading 5 Char"/>
    <w:basedOn w:val="DefaultParagraphFont"/>
    <w:link w:val="Heading5"/>
    <w:uiPriority w:val="1"/>
    <w:rsid w:val="00305C0A"/>
    <w:rPr>
      <w:rFonts w:ascii="Arial" w:eastAsia="Arial" w:hAnsi="Arial"/>
      <w:sz w:val="24"/>
      <w:szCs w:val="24"/>
    </w:rPr>
  </w:style>
  <w:style w:type="paragraph" w:styleId="TOC1">
    <w:name w:val="toc 1"/>
    <w:basedOn w:val="Normal"/>
    <w:uiPriority w:val="1"/>
    <w:qFormat/>
    <w:rsid w:val="00305C0A"/>
    <w:pPr>
      <w:widowControl w:val="0"/>
      <w:spacing w:before="56" w:after="0" w:line="240" w:lineRule="auto"/>
      <w:ind w:left="817"/>
    </w:pPr>
    <w:rPr>
      <w:rFonts w:ascii="Arial" w:eastAsia="Arial" w:hAnsi="Arial"/>
    </w:rPr>
  </w:style>
  <w:style w:type="paragraph" w:styleId="TOC2">
    <w:name w:val="toc 2"/>
    <w:basedOn w:val="Normal"/>
    <w:uiPriority w:val="1"/>
    <w:qFormat/>
    <w:rsid w:val="00305C0A"/>
    <w:pPr>
      <w:widowControl w:val="0"/>
      <w:spacing w:before="56" w:after="0" w:line="240" w:lineRule="auto"/>
      <w:ind w:left="465" w:hanging="324"/>
    </w:pPr>
    <w:rPr>
      <w:rFonts w:ascii="Arial" w:eastAsia="Arial" w:hAnsi="Arial"/>
      <w:sz w:val="18"/>
      <w:szCs w:val="18"/>
    </w:rPr>
  </w:style>
  <w:style w:type="paragraph" w:styleId="TOC3">
    <w:name w:val="toc 3"/>
    <w:basedOn w:val="Normal"/>
    <w:uiPriority w:val="1"/>
    <w:qFormat/>
    <w:rsid w:val="00305C0A"/>
    <w:pPr>
      <w:widowControl w:val="0"/>
      <w:spacing w:before="56" w:after="0" w:line="240" w:lineRule="auto"/>
      <w:ind w:left="476"/>
    </w:pPr>
    <w:rPr>
      <w:rFonts w:ascii="Arial" w:eastAsia="Arial" w:hAnsi="Arial"/>
      <w:b/>
      <w:bCs/>
      <w:i/>
    </w:rPr>
  </w:style>
  <w:style w:type="paragraph" w:styleId="BodyText">
    <w:name w:val="Body Text"/>
    <w:basedOn w:val="Normal"/>
    <w:link w:val="BodyTextChar"/>
    <w:uiPriority w:val="1"/>
    <w:qFormat/>
    <w:rsid w:val="00305C0A"/>
    <w:pPr>
      <w:widowControl w:val="0"/>
      <w:spacing w:after="0" w:line="240" w:lineRule="auto"/>
      <w:ind w:left="141"/>
    </w:pPr>
    <w:rPr>
      <w:rFonts w:ascii="Arial" w:eastAsia="Arial" w:hAnsi="Arial"/>
    </w:rPr>
  </w:style>
  <w:style w:type="character" w:customStyle="1" w:styleId="BodyTextChar">
    <w:name w:val="Body Text Char"/>
    <w:basedOn w:val="DefaultParagraphFont"/>
    <w:link w:val="BodyText"/>
    <w:uiPriority w:val="1"/>
    <w:rsid w:val="00305C0A"/>
    <w:rPr>
      <w:rFonts w:ascii="Arial" w:eastAsia="Arial" w:hAnsi="Arial"/>
    </w:rPr>
  </w:style>
  <w:style w:type="paragraph" w:customStyle="1" w:styleId="TableParagraph">
    <w:name w:val="Table Paragraph"/>
    <w:basedOn w:val="Normal"/>
    <w:uiPriority w:val="1"/>
    <w:qFormat/>
    <w:rsid w:val="00305C0A"/>
    <w:pPr>
      <w:widowControl w:val="0"/>
      <w:spacing w:after="0" w:line="240" w:lineRule="auto"/>
    </w:pPr>
  </w:style>
  <w:style w:type="paragraph" w:customStyle="1" w:styleId="m2708827301502448815msolistparagraph">
    <w:name w:val="m_2708827301502448815msolistparagraph"/>
    <w:basedOn w:val="Normal"/>
    <w:rsid w:val="00305C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3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6D9"/>
  </w:style>
  <w:style w:type="paragraph" w:styleId="Footer">
    <w:name w:val="footer"/>
    <w:basedOn w:val="Normal"/>
    <w:link w:val="FooterChar"/>
    <w:uiPriority w:val="99"/>
    <w:unhideWhenUsed/>
    <w:rsid w:val="0073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6D9"/>
  </w:style>
  <w:style w:type="character" w:customStyle="1" w:styleId="hps">
    <w:name w:val="hps"/>
    <w:basedOn w:val="DefaultParagraphFont"/>
    <w:rsid w:val="004A131E"/>
  </w:style>
  <w:style w:type="character" w:customStyle="1" w:styleId="translation">
    <w:name w:val="translation"/>
    <w:basedOn w:val="DefaultParagraphFont"/>
    <w:rsid w:val="004A131E"/>
  </w:style>
  <w:style w:type="character" w:customStyle="1" w:styleId="shorttext">
    <w:name w:val="short_text"/>
    <w:basedOn w:val="DefaultParagraphFont"/>
    <w:rsid w:val="004A1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0A"/>
  </w:style>
  <w:style w:type="paragraph" w:styleId="Heading1">
    <w:name w:val="heading 1"/>
    <w:basedOn w:val="Normal"/>
    <w:link w:val="Heading1Char"/>
    <w:uiPriority w:val="1"/>
    <w:qFormat/>
    <w:rsid w:val="00305C0A"/>
    <w:pPr>
      <w:widowControl w:val="0"/>
      <w:spacing w:before="25" w:after="0" w:line="240" w:lineRule="auto"/>
      <w:ind w:left="152"/>
      <w:outlineLvl w:val="0"/>
    </w:pPr>
    <w:rPr>
      <w:rFonts w:ascii="Arial" w:eastAsia="Arial" w:hAnsi="Arial"/>
      <w:sz w:val="40"/>
      <w:szCs w:val="40"/>
    </w:rPr>
  </w:style>
  <w:style w:type="paragraph" w:styleId="Heading2">
    <w:name w:val="heading 2"/>
    <w:basedOn w:val="Normal"/>
    <w:link w:val="Heading2Char"/>
    <w:uiPriority w:val="1"/>
    <w:qFormat/>
    <w:rsid w:val="00305C0A"/>
    <w:pPr>
      <w:widowControl w:val="0"/>
      <w:spacing w:before="39" w:after="0" w:line="240" w:lineRule="auto"/>
      <w:ind w:left="621" w:hanging="481"/>
      <w:outlineLvl w:val="1"/>
    </w:pPr>
    <w:rPr>
      <w:rFonts w:ascii="Arial" w:eastAsia="Arial" w:hAnsi="Arial"/>
      <w:sz w:val="32"/>
      <w:szCs w:val="32"/>
    </w:rPr>
  </w:style>
  <w:style w:type="paragraph" w:styleId="Heading3">
    <w:name w:val="heading 3"/>
    <w:basedOn w:val="Normal"/>
    <w:link w:val="Heading3Char"/>
    <w:uiPriority w:val="1"/>
    <w:qFormat/>
    <w:rsid w:val="00305C0A"/>
    <w:pPr>
      <w:widowControl w:val="0"/>
      <w:spacing w:after="0" w:line="240" w:lineRule="auto"/>
      <w:outlineLvl w:val="2"/>
    </w:pPr>
    <w:rPr>
      <w:rFonts w:ascii="Arial" w:eastAsia="Arial" w:hAnsi="Arial"/>
      <w:sz w:val="30"/>
      <w:szCs w:val="30"/>
    </w:rPr>
  </w:style>
  <w:style w:type="paragraph" w:styleId="Heading4">
    <w:name w:val="heading 4"/>
    <w:basedOn w:val="Normal"/>
    <w:link w:val="Heading4Char"/>
    <w:uiPriority w:val="1"/>
    <w:qFormat/>
    <w:rsid w:val="00305C0A"/>
    <w:pPr>
      <w:widowControl w:val="0"/>
      <w:spacing w:after="0" w:line="240" w:lineRule="auto"/>
      <w:ind w:left="788" w:hanging="637"/>
      <w:outlineLvl w:val="3"/>
    </w:pPr>
    <w:rPr>
      <w:rFonts w:ascii="Arial" w:eastAsia="Arial" w:hAnsi="Arial"/>
      <w:sz w:val="28"/>
      <w:szCs w:val="28"/>
    </w:rPr>
  </w:style>
  <w:style w:type="paragraph" w:styleId="Heading5">
    <w:name w:val="heading 5"/>
    <w:basedOn w:val="Normal"/>
    <w:link w:val="Heading5Char"/>
    <w:uiPriority w:val="1"/>
    <w:qFormat/>
    <w:rsid w:val="00305C0A"/>
    <w:pPr>
      <w:widowControl w:val="0"/>
      <w:spacing w:after="0" w:line="240" w:lineRule="auto"/>
      <w:ind w:left="141"/>
      <w:outlineLvl w:val="4"/>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C0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305C0A"/>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C0A"/>
    <w:pPr>
      <w:ind w:left="720"/>
      <w:contextualSpacing/>
    </w:pPr>
  </w:style>
  <w:style w:type="table" w:styleId="TableGrid">
    <w:name w:val="Table Grid"/>
    <w:basedOn w:val="TableNormal"/>
    <w:uiPriority w:val="39"/>
    <w:rsid w:val="00305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05C0A"/>
    <w:rPr>
      <w:rFonts w:ascii="Arial" w:eastAsia="Arial" w:hAnsi="Arial"/>
      <w:sz w:val="40"/>
      <w:szCs w:val="40"/>
    </w:rPr>
  </w:style>
  <w:style w:type="character" w:customStyle="1" w:styleId="Heading2Char">
    <w:name w:val="Heading 2 Char"/>
    <w:basedOn w:val="DefaultParagraphFont"/>
    <w:link w:val="Heading2"/>
    <w:uiPriority w:val="1"/>
    <w:rsid w:val="00305C0A"/>
    <w:rPr>
      <w:rFonts w:ascii="Arial" w:eastAsia="Arial" w:hAnsi="Arial"/>
      <w:sz w:val="32"/>
      <w:szCs w:val="32"/>
    </w:rPr>
  </w:style>
  <w:style w:type="character" w:customStyle="1" w:styleId="Heading3Char">
    <w:name w:val="Heading 3 Char"/>
    <w:basedOn w:val="DefaultParagraphFont"/>
    <w:link w:val="Heading3"/>
    <w:uiPriority w:val="1"/>
    <w:rsid w:val="00305C0A"/>
    <w:rPr>
      <w:rFonts w:ascii="Arial" w:eastAsia="Arial" w:hAnsi="Arial"/>
      <w:sz w:val="30"/>
      <w:szCs w:val="30"/>
    </w:rPr>
  </w:style>
  <w:style w:type="character" w:customStyle="1" w:styleId="Heading4Char">
    <w:name w:val="Heading 4 Char"/>
    <w:basedOn w:val="DefaultParagraphFont"/>
    <w:link w:val="Heading4"/>
    <w:uiPriority w:val="1"/>
    <w:rsid w:val="00305C0A"/>
    <w:rPr>
      <w:rFonts w:ascii="Arial" w:eastAsia="Arial" w:hAnsi="Arial"/>
      <w:sz w:val="28"/>
      <w:szCs w:val="28"/>
    </w:rPr>
  </w:style>
  <w:style w:type="character" w:customStyle="1" w:styleId="Heading5Char">
    <w:name w:val="Heading 5 Char"/>
    <w:basedOn w:val="DefaultParagraphFont"/>
    <w:link w:val="Heading5"/>
    <w:uiPriority w:val="1"/>
    <w:rsid w:val="00305C0A"/>
    <w:rPr>
      <w:rFonts w:ascii="Arial" w:eastAsia="Arial" w:hAnsi="Arial"/>
      <w:sz w:val="24"/>
      <w:szCs w:val="24"/>
    </w:rPr>
  </w:style>
  <w:style w:type="paragraph" w:styleId="TOC1">
    <w:name w:val="toc 1"/>
    <w:basedOn w:val="Normal"/>
    <w:uiPriority w:val="1"/>
    <w:qFormat/>
    <w:rsid w:val="00305C0A"/>
    <w:pPr>
      <w:widowControl w:val="0"/>
      <w:spacing w:before="56" w:after="0" w:line="240" w:lineRule="auto"/>
      <w:ind w:left="817"/>
    </w:pPr>
    <w:rPr>
      <w:rFonts w:ascii="Arial" w:eastAsia="Arial" w:hAnsi="Arial"/>
    </w:rPr>
  </w:style>
  <w:style w:type="paragraph" w:styleId="TOC2">
    <w:name w:val="toc 2"/>
    <w:basedOn w:val="Normal"/>
    <w:uiPriority w:val="1"/>
    <w:qFormat/>
    <w:rsid w:val="00305C0A"/>
    <w:pPr>
      <w:widowControl w:val="0"/>
      <w:spacing w:before="56" w:after="0" w:line="240" w:lineRule="auto"/>
      <w:ind w:left="465" w:hanging="324"/>
    </w:pPr>
    <w:rPr>
      <w:rFonts w:ascii="Arial" w:eastAsia="Arial" w:hAnsi="Arial"/>
      <w:sz w:val="18"/>
      <w:szCs w:val="18"/>
    </w:rPr>
  </w:style>
  <w:style w:type="paragraph" w:styleId="TOC3">
    <w:name w:val="toc 3"/>
    <w:basedOn w:val="Normal"/>
    <w:uiPriority w:val="1"/>
    <w:qFormat/>
    <w:rsid w:val="00305C0A"/>
    <w:pPr>
      <w:widowControl w:val="0"/>
      <w:spacing w:before="56" w:after="0" w:line="240" w:lineRule="auto"/>
      <w:ind w:left="476"/>
    </w:pPr>
    <w:rPr>
      <w:rFonts w:ascii="Arial" w:eastAsia="Arial" w:hAnsi="Arial"/>
      <w:b/>
      <w:bCs/>
      <w:i/>
    </w:rPr>
  </w:style>
  <w:style w:type="paragraph" w:styleId="BodyText">
    <w:name w:val="Body Text"/>
    <w:basedOn w:val="Normal"/>
    <w:link w:val="BodyTextChar"/>
    <w:uiPriority w:val="1"/>
    <w:qFormat/>
    <w:rsid w:val="00305C0A"/>
    <w:pPr>
      <w:widowControl w:val="0"/>
      <w:spacing w:after="0" w:line="240" w:lineRule="auto"/>
      <w:ind w:left="141"/>
    </w:pPr>
    <w:rPr>
      <w:rFonts w:ascii="Arial" w:eastAsia="Arial" w:hAnsi="Arial"/>
    </w:rPr>
  </w:style>
  <w:style w:type="character" w:customStyle="1" w:styleId="BodyTextChar">
    <w:name w:val="Body Text Char"/>
    <w:basedOn w:val="DefaultParagraphFont"/>
    <w:link w:val="BodyText"/>
    <w:uiPriority w:val="1"/>
    <w:rsid w:val="00305C0A"/>
    <w:rPr>
      <w:rFonts w:ascii="Arial" w:eastAsia="Arial" w:hAnsi="Arial"/>
    </w:rPr>
  </w:style>
  <w:style w:type="paragraph" w:customStyle="1" w:styleId="TableParagraph">
    <w:name w:val="Table Paragraph"/>
    <w:basedOn w:val="Normal"/>
    <w:uiPriority w:val="1"/>
    <w:qFormat/>
    <w:rsid w:val="00305C0A"/>
    <w:pPr>
      <w:widowControl w:val="0"/>
      <w:spacing w:after="0" w:line="240" w:lineRule="auto"/>
    </w:pPr>
  </w:style>
  <w:style w:type="paragraph" w:customStyle="1" w:styleId="m2708827301502448815msolistparagraph">
    <w:name w:val="m_2708827301502448815msolistparagraph"/>
    <w:basedOn w:val="Normal"/>
    <w:rsid w:val="00305C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3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6D9"/>
  </w:style>
  <w:style w:type="paragraph" w:styleId="Footer">
    <w:name w:val="footer"/>
    <w:basedOn w:val="Normal"/>
    <w:link w:val="FooterChar"/>
    <w:uiPriority w:val="99"/>
    <w:unhideWhenUsed/>
    <w:rsid w:val="0073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6D9"/>
  </w:style>
  <w:style w:type="character" w:customStyle="1" w:styleId="hps">
    <w:name w:val="hps"/>
    <w:basedOn w:val="DefaultParagraphFont"/>
    <w:rsid w:val="004A131E"/>
  </w:style>
  <w:style w:type="character" w:customStyle="1" w:styleId="translation">
    <w:name w:val="translation"/>
    <w:basedOn w:val="DefaultParagraphFont"/>
    <w:rsid w:val="004A131E"/>
  </w:style>
  <w:style w:type="character" w:customStyle="1" w:styleId="shorttext">
    <w:name w:val="short_text"/>
    <w:basedOn w:val="DefaultParagraphFont"/>
    <w:rsid w:val="004A1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9">
      <w:bodyDiv w:val="1"/>
      <w:marLeft w:val="0"/>
      <w:marRight w:val="0"/>
      <w:marTop w:val="0"/>
      <w:marBottom w:val="0"/>
      <w:divBdr>
        <w:top w:val="none" w:sz="0" w:space="0" w:color="auto"/>
        <w:left w:val="none" w:sz="0" w:space="0" w:color="auto"/>
        <w:bottom w:val="none" w:sz="0" w:space="0" w:color="auto"/>
        <w:right w:val="none" w:sz="0" w:space="0" w:color="auto"/>
      </w:divBdr>
    </w:div>
    <w:div w:id="23677608">
      <w:bodyDiv w:val="1"/>
      <w:marLeft w:val="0"/>
      <w:marRight w:val="0"/>
      <w:marTop w:val="0"/>
      <w:marBottom w:val="0"/>
      <w:divBdr>
        <w:top w:val="none" w:sz="0" w:space="0" w:color="auto"/>
        <w:left w:val="none" w:sz="0" w:space="0" w:color="auto"/>
        <w:bottom w:val="none" w:sz="0" w:space="0" w:color="auto"/>
        <w:right w:val="none" w:sz="0" w:space="0" w:color="auto"/>
      </w:divBdr>
    </w:div>
    <w:div w:id="624390462">
      <w:bodyDiv w:val="1"/>
      <w:marLeft w:val="0"/>
      <w:marRight w:val="0"/>
      <w:marTop w:val="0"/>
      <w:marBottom w:val="0"/>
      <w:divBdr>
        <w:top w:val="none" w:sz="0" w:space="0" w:color="auto"/>
        <w:left w:val="none" w:sz="0" w:space="0" w:color="auto"/>
        <w:bottom w:val="none" w:sz="0" w:space="0" w:color="auto"/>
        <w:right w:val="none" w:sz="0" w:space="0" w:color="auto"/>
      </w:divBdr>
    </w:div>
    <w:div w:id="678511224">
      <w:bodyDiv w:val="1"/>
      <w:marLeft w:val="0"/>
      <w:marRight w:val="0"/>
      <w:marTop w:val="0"/>
      <w:marBottom w:val="0"/>
      <w:divBdr>
        <w:top w:val="none" w:sz="0" w:space="0" w:color="auto"/>
        <w:left w:val="none" w:sz="0" w:space="0" w:color="auto"/>
        <w:bottom w:val="none" w:sz="0" w:space="0" w:color="auto"/>
        <w:right w:val="none" w:sz="0" w:space="0" w:color="auto"/>
      </w:divBdr>
    </w:div>
    <w:div w:id="970094301">
      <w:bodyDiv w:val="1"/>
      <w:marLeft w:val="0"/>
      <w:marRight w:val="0"/>
      <w:marTop w:val="0"/>
      <w:marBottom w:val="0"/>
      <w:divBdr>
        <w:top w:val="none" w:sz="0" w:space="0" w:color="auto"/>
        <w:left w:val="none" w:sz="0" w:space="0" w:color="auto"/>
        <w:bottom w:val="none" w:sz="0" w:space="0" w:color="auto"/>
        <w:right w:val="none" w:sz="0" w:space="0" w:color="auto"/>
      </w:divBdr>
    </w:div>
    <w:div w:id="179182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21EF-3E7A-4735-BEDF-0FFF7C73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40</Pages>
  <Words>19171</Words>
  <Characters>109280</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Giorgadze</dc:creator>
  <cp:keywords/>
  <dc:description/>
  <cp:lastModifiedBy>Ketevan Goginashvili</cp:lastModifiedBy>
  <cp:revision>20</cp:revision>
  <dcterms:created xsi:type="dcterms:W3CDTF">2019-01-21T08:23:00Z</dcterms:created>
  <dcterms:modified xsi:type="dcterms:W3CDTF">2019-01-22T12:06:00Z</dcterms:modified>
</cp:coreProperties>
</file>