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925" w:rsidRPr="00A86925" w:rsidRDefault="00A86925" w:rsidP="00A86925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smallCaps/>
          <w:sz w:val="28"/>
          <w:szCs w:val="28"/>
        </w:rPr>
      </w:pPr>
      <w:r w:rsidRPr="00A86925">
        <w:rPr>
          <w:rFonts w:ascii="Times New Roman Bold" w:eastAsia="Times New Roman" w:hAnsi="Times New Roman Bold" w:cs="Times New Roman"/>
          <w:b/>
          <w:smallCaps/>
          <w:sz w:val="28"/>
          <w:szCs w:val="28"/>
        </w:rPr>
        <w:t xml:space="preserve">Form FIN-2 </w:t>
      </w:r>
      <w:bookmarkStart w:id="0" w:name="_GoBack"/>
      <w:r w:rsidRPr="00A86925">
        <w:rPr>
          <w:rFonts w:ascii="Times New Roman Bold" w:eastAsia="Times New Roman" w:hAnsi="Times New Roman Bold" w:cs="Times New Roman"/>
          <w:b/>
          <w:smallCaps/>
          <w:sz w:val="28"/>
          <w:szCs w:val="28"/>
        </w:rPr>
        <w:t>Summary of Costs</w:t>
      </w:r>
    </w:p>
    <w:bookmarkEnd w:id="0"/>
    <w:p w:rsidR="00A86925" w:rsidRPr="00A86925" w:rsidRDefault="00A86925" w:rsidP="00A86925">
      <w:pPr>
        <w:tabs>
          <w:tab w:val="right" w:pos="129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A8692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985"/>
        <w:gridCol w:w="1985"/>
        <w:gridCol w:w="1985"/>
        <w:gridCol w:w="1985"/>
      </w:tblGrid>
      <w:tr w:rsidR="00A86925" w:rsidRPr="00A86925" w:rsidTr="00DD212E">
        <w:trPr>
          <w:cantSplit/>
          <w:trHeight w:hRule="exact" w:val="397"/>
          <w:jc w:val="center"/>
        </w:trPr>
        <w:tc>
          <w:tcPr>
            <w:tcW w:w="4536" w:type="dxa"/>
            <w:vMerge w:val="restart"/>
            <w:tcBorders>
              <w:top w:val="double" w:sz="4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ind w:left="720" w:hanging="720"/>
              <w:jc w:val="center"/>
              <w:outlineLvl w:val="7"/>
              <w:rPr>
                <w:rFonts w:ascii="Calibri" w:eastAsia="Times New Roman" w:hAnsi="Calibri" w:cs="Times New Roman"/>
                <w:b/>
                <w:bCs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b/>
                <w:bCs/>
              </w:rPr>
              <w:t>Item</w:t>
            </w:r>
          </w:p>
        </w:tc>
        <w:tc>
          <w:tcPr>
            <w:tcW w:w="7940" w:type="dxa"/>
            <w:gridSpan w:val="4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869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</w:t>
            </w:r>
          </w:p>
          <w:p w:rsidR="00A86925" w:rsidRPr="00A86925" w:rsidRDefault="00A86925" w:rsidP="00A8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6925" w:rsidRPr="00A86925" w:rsidTr="00DD212E">
        <w:trPr>
          <w:cantSplit/>
          <w:trHeight w:hRule="exact" w:val="641"/>
          <w:jc w:val="center"/>
        </w:trPr>
        <w:tc>
          <w:tcPr>
            <w:tcW w:w="4536" w:type="dxa"/>
            <w:vMerge/>
          </w:tcPr>
          <w:p w:rsidR="00A86925" w:rsidRPr="00A86925" w:rsidRDefault="00A86925" w:rsidP="00A86925">
            <w:pPr>
              <w:spacing w:before="40"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7940" w:type="dxa"/>
            <w:gridSpan w:val="4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69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{Consultant must state the proposed Costs in accordance with ITC </w:t>
            </w:r>
            <w:r w:rsidRPr="00A8692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16.4 of the Data Sheet</w:t>
            </w:r>
            <w:r w:rsidRPr="00A86925">
              <w:rPr>
                <w:rFonts w:ascii="Times New Roman" w:eastAsia="Times New Roman" w:hAnsi="Times New Roman" w:cs="Times New Roman"/>
                <w:sz w:val="20"/>
                <w:szCs w:val="20"/>
              </w:rPr>
              <w:t>; delete columns which are not used}</w:t>
            </w:r>
          </w:p>
          <w:p w:rsidR="00A86925" w:rsidRPr="00A86925" w:rsidRDefault="00A86925" w:rsidP="00A8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925" w:rsidRPr="00A86925" w:rsidTr="00DD212E">
        <w:trPr>
          <w:cantSplit/>
          <w:trHeight w:hRule="exact" w:val="993"/>
          <w:jc w:val="center"/>
        </w:trPr>
        <w:tc>
          <w:tcPr>
            <w:tcW w:w="4536" w:type="dxa"/>
            <w:vMerge/>
            <w:tcBorders>
              <w:bottom w:val="single" w:sz="12" w:space="0" w:color="auto"/>
            </w:tcBorders>
          </w:tcPr>
          <w:p w:rsidR="00A86925" w:rsidRPr="00A86925" w:rsidRDefault="00A86925" w:rsidP="00A86925">
            <w:pPr>
              <w:spacing w:before="40"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25">
              <w:rPr>
                <w:rFonts w:ascii="Times New Roman" w:eastAsia="Times New Roman" w:hAnsi="Times New Roman" w:cs="Times New Roman"/>
              </w:rPr>
              <w:t>{</w:t>
            </w:r>
            <w:r w:rsidRPr="00A86925">
              <w:rPr>
                <w:rFonts w:ascii="Times New Roman" w:eastAsia="Times New Roman" w:hAnsi="Times New Roman" w:cs="Times New Roman"/>
                <w:i/>
                <w:iCs/>
              </w:rPr>
              <w:t>Insert Foreign Currency # 1</w:t>
            </w:r>
            <w:r w:rsidRPr="00A86925">
              <w:rPr>
                <w:rFonts w:ascii="Times New Roman" w:eastAsia="Times New Roman" w:hAnsi="Times New Roman" w:cs="Times New Roman"/>
              </w:rPr>
              <w:t>}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25">
              <w:rPr>
                <w:rFonts w:ascii="Times New Roman" w:eastAsia="Times New Roman" w:hAnsi="Times New Roman" w:cs="Times New Roman"/>
              </w:rPr>
              <w:t>{</w:t>
            </w:r>
            <w:r w:rsidRPr="00A86925">
              <w:rPr>
                <w:rFonts w:ascii="Times New Roman" w:eastAsia="Times New Roman" w:hAnsi="Times New Roman" w:cs="Times New Roman"/>
                <w:i/>
                <w:iCs/>
              </w:rPr>
              <w:t>Insert Foreign Currency # 2, if used</w:t>
            </w:r>
            <w:r w:rsidRPr="00A86925">
              <w:rPr>
                <w:rFonts w:ascii="Times New Roman" w:eastAsia="Times New Roman" w:hAnsi="Times New Roman" w:cs="Times New Roman"/>
              </w:rPr>
              <w:t>}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925">
              <w:rPr>
                <w:rFonts w:ascii="Times New Roman" w:eastAsia="Times New Roman" w:hAnsi="Times New Roman" w:cs="Times New Roman"/>
              </w:rPr>
              <w:t>{</w:t>
            </w:r>
            <w:r w:rsidRPr="00A86925">
              <w:rPr>
                <w:rFonts w:ascii="Times New Roman" w:eastAsia="Times New Roman" w:hAnsi="Times New Roman" w:cs="Times New Roman"/>
                <w:i/>
                <w:iCs/>
              </w:rPr>
              <w:t>Insert Foreign Currency # 3, if used</w:t>
            </w:r>
            <w:r w:rsidRPr="00A86925">
              <w:rPr>
                <w:rFonts w:ascii="Times New Roman" w:eastAsia="Times New Roman" w:hAnsi="Times New Roman" w:cs="Times New Roman"/>
              </w:rPr>
              <w:t>}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86925"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r w:rsidRPr="00A869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Insert</w:t>
            </w:r>
          </w:p>
          <w:p w:rsidR="00A86925" w:rsidRPr="00A86925" w:rsidRDefault="00A86925" w:rsidP="00A869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69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Local Currency,</w:t>
            </w:r>
            <w:r w:rsidRPr="00A8692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if used and/or required (16.4 Data Sheet</w:t>
            </w:r>
            <w:r w:rsidRPr="00A86925">
              <w:rPr>
                <w:rFonts w:ascii="Times New Roman" w:eastAsia="Times New Roman" w:hAnsi="Times New Roman" w:cs="Times New Roman"/>
                <w:sz w:val="16"/>
                <w:szCs w:val="16"/>
              </w:rPr>
              <w:t>}</w:t>
            </w:r>
          </w:p>
        </w:tc>
      </w:tr>
      <w:tr w:rsidR="00A86925" w:rsidRPr="00A86925" w:rsidTr="00DD212E">
        <w:trPr>
          <w:cantSplit/>
          <w:trHeight w:hRule="exact" w:val="561"/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:rsidR="00A86925" w:rsidRPr="00A86925" w:rsidRDefault="00A86925" w:rsidP="00A86925">
            <w:pPr>
              <w:spacing w:before="40"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b/>
              </w:rPr>
              <w:t xml:space="preserve">Cost of the Financial Proposal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</w:rPr>
            </w:pPr>
          </w:p>
        </w:tc>
      </w:tr>
      <w:tr w:rsidR="00A86925" w:rsidRPr="00A86925" w:rsidTr="00DD212E">
        <w:trPr>
          <w:cantSplit/>
          <w:trHeight w:hRule="exact" w:val="444"/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:rsidR="00A86925" w:rsidRPr="00A86925" w:rsidRDefault="00A86925" w:rsidP="00A86925">
            <w:pPr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86925">
              <w:rPr>
                <w:rFonts w:ascii="Calibri" w:eastAsia="Times New Roman" w:hAnsi="Calibri" w:cs="Times New Roman"/>
              </w:rPr>
              <w:t>Including: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86925" w:rsidRPr="00A86925" w:rsidTr="00DD212E">
        <w:trPr>
          <w:cantSplit/>
          <w:trHeight w:hRule="exact" w:val="444"/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:rsidR="00A86925" w:rsidRPr="00A86925" w:rsidRDefault="00A86925" w:rsidP="00A86925">
            <w:pPr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A86925">
              <w:rPr>
                <w:rFonts w:ascii="Calibri" w:eastAsia="Times New Roman" w:hAnsi="Calibri" w:cs="Times New Roman"/>
              </w:rPr>
              <w:t xml:space="preserve">(1) </w:t>
            </w:r>
            <w:r w:rsidRPr="00A86925">
              <w:rPr>
                <w:rFonts w:ascii="Calibri" w:eastAsia="Times New Roman" w:hAnsi="Calibri" w:cs="Times New Roman"/>
                <w:b/>
              </w:rPr>
              <w:t xml:space="preserve">Remuneration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86925" w:rsidRPr="00A86925" w:rsidTr="00DD212E">
        <w:trPr>
          <w:cantSplit/>
          <w:trHeight w:hRule="exact" w:val="444"/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:rsidR="00A86925" w:rsidRPr="00A86925" w:rsidRDefault="00A86925" w:rsidP="00A86925">
            <w:pPr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 w:rsidRPr="00A86925">
              <w:rPr>
                <w:rFonts w:ascii="Calibri" w:eastAsia="Times New Roman" w:hAnsi="Calibri" w:cs="Times New Roman"/>
              </w:rPr>
              <w:t>(2)</w:t>
            </w:r>
            <w:r w:rsidRPr="00A86925">
              <w:rPr>
                <w:rFonts w:ascii="Calibri" w:eastAsia="Times New Roman" w:hAnsi="Calibri" w:cs="Times New Roman"/>
                <w:i/>
              </w:rPr>
              <w:t xml:space="preserve"> </w:t>
            </w:r>
            <w:r w:rsidRPr="00A86925">
              <w:rPr>
                <w:rFonts w:ascii="Calibri" w:eastAsia="Times New Roman" w:hAnsi="Calibri" w:cs="Times New Roman"/>
                <w:b/>
              </w:rPr>
              <w:t>Reimbursables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86925" w:rsidRPr="00A86925" w:rsidTr="00DD212E">
        <w:trPr>
          <w:cantSplit/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:rsidR="00A86925" w:rsidRPr="00A86925" w:rsidRDefault="00A86925" w:rsidP="00A86925">
            <w:pPr>
              <w:spacing w:before="40" w:after="0"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</w:pPr>
            <w:r w:rsidRPr="00A86925">
              <w:rPr>
                <w:rFonts w:ascii="Calibri" w:eastAsia="Times New Roman" w:hAnsi="Calibri" w:cs="Times New Roman"/>
                <w:b/>
                <w:u w:val="single"/>
              </w:rPr>
              <w:t>Total Cost of the Financial Proposal:</w:t>
            </w:r>
          </w:p>
          <w:p w:rsidR="00A86925" w:rsidRPr="00A86925" w:rsidRDefault="00A86925" w:rsidP="00A86925">
            <w:pPr>
              <w:spacing w:before="40" w:after="8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86925">
              <w:rPr>
                <w:rFonts w:ascii="Calibri" w:eastAsia="Times New Roman" w:hAnsi="Calibri" w:cs="Times New Roman"/>
              </w:rPr>
              <w:t>{Should match the amount in Form FIN-1}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86925" w:rsidRPr="00A86925" w:rsidTr="00DD212E">
        <w:trPr>
          <w:cantSplit/>
          <w:trHeight w:hRule="exact" w:val="444"/>
          <w:jc w:val="center"/>
        </w:trPr>
        <w:tc>
          <w:tcPr>
            <w:tcW w:w="12476" w:type="dxa"/>
            <w:gridSpan w:val="5"/>
            <w:tcBorders>
              <w:bottom w:val="single" w:sz="12" w:space="0" w:color="auto"/>
            </w:tcBorders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b/>
              </w:rPr>
              <w:t>Indirect Local Tax Estimates – to be discussed and finalized at the negotiations if the Contract is awarded</w:t>
            </w:r>
          </w:p>
        </w:tc>
      </w:tr>
      <w:tr w:rsidR="00A86925" w:rsidRPr="00A86925" w:rsidTr="00DD212E">
        <w:trPr>
          <w:cantSplit/>
          <w:trHeight w:hRule="exact" w:val="741"/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:rsidR="00A86925" w:rsidRPr="00A86925" w:rsidRDefault="00A86925" w:rsidP="00A86925">
            <w:pPr>
              <w:numPr>
                <w:ilvl w:val="0"/>
                <w:numId w:val="1"/>
              </w:numPr>
              <w:spacing w:before="40" w:after="0" w:line="240" w:lineRule="auto"/>
              <w:rPr>
                <w:rFonts w:ascii="Calibri" w:eastAsia="Times New Roman" w:hAnsi="Calibri" w:cs="Times New Roman"/>
              </w:rPr>
            </w:pPr>
            <w:r w:rsidRPr="00A86925">
              <w:rPr>
                <w:rFonts w:ascii="Calibri" w:eastAsia="Times New Roman" w:hAnsi="Calibri" w:cs="Times New Roman"/>
              </w:rPr>
              <w:t>{insert type of tax</w:t>
            </w:r>
            <w:r w:rsidRPr="00A86925">
              <w:rPr>
                <w:rFonts w:ascii="Calibri" w:eastAsia="Times New Roman" w:hAnsi="Calibri" w:cs="Times New Roman"/>
                <w:vertAlign w:val="superscript"/>
              </w:rPr>
              <w:t xml:space="preserve">. </w:t>
            </w:r>
            <w:r w:rsidRPr="00A86925">
              <w:rPr>
                <w:rFonts w:ascii="Calibri" w:eastAsia="Times New Roman" w:hAnsi="Calibri" w:cs="Times New Roman"/>
              </w:rPr>
              <w:t>e.g., VAT or sales tax}</w:t>
            </w:r>
          </w:p>
          <w:p w:rsidR="00A86925" w:rsidRPr="00A86925" w:rsidRDefault="00A86925" w:rsidP="00A86925">
            <w:pPr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86925" w:rsidRPr="00A86925" w:rsidTr="00DD212E">
        <w:trPr>
          <w:cantSplit/>
          <w:trHeight w:hRule="exact" w:val="723"/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:rsidR="00A86925" w:rsidRPr="00A86925" w:rsidRDefault="00A86925" w:rsidP="00A86925">
            <w:pPr>
              <w:numPr>
                <w:ilvl w:val="0"/>
                <w:numId w:val="1"/>
              </w:numPr>
              <w:spacing w:before="40" w:after="0" w:line="240" w:lineRule="auto"/>
              <w:rPr>
                <w:rFonts w:ascii="Calibri" w:eastAsia="Times New Roman" w:hAnsi="Calibri" w:cs="Times New Roman"/>
              </w:rPr>
            </w:pPr>
            <w:r w:rsidRPr="00A86925">
              <w:rPr>
                <w:rFonts w:ascii="Calibri" w:eastAsia="Times New Roman" w:hAnsi="Calibri" w:cs="Times New Roman"/>
              </w:rPr>
              <w:t>{e.g., income tax on non-resident experts}</w:t>
            </w:r>
            <w:r w:rsidRPr="00A86925">
              <w:rPr>
                <w:rFonts w:ascii="Calibri" w:eastAsia="Times New Roman" w:hAnsi="Calibri" w:cs="Times New Roman"/>
                <w:vertAlign w:val="superscript"/>
              </w:rPr>
              <w:t xml:space="preserve"> </w:t>
            </w:r>
          </w:p>
          <w:p w:rsidR="00A86925" w:rsidRPr="00A86925" w:rsidRDefault="00A86925" w:rsidP="00A86925">
            <w:pPr>
              <w:spacing w:before="40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86925" w:rsidRPr="00A86925" w:rsidTr="00DD212E">
        <w:trPr>
          <w:cantSplit/>
          <w:trHeight w:hRule="exact" w:val="606"/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:rsidR="00A86925" w:rsidRPr="00A86925" w:rsidRDefault="00A86925" w:rsidP="00A86925">
            <w:pPr>
              <w:numPr>
                <w:ilvl w:val="0"/>
                <w:numId w:val="1"/>
              </w:numPr>
              <w:spacing w:before="40" w:after="0" w:line="240" w:lineRule="auto"/>
              <w:rPr>
                <w:rFonts w:ascii="Calibri" w:eastAsia="Times New Roman" w:hAnsi="Calibri" w:cs="Times New Roman"/>
              </w:rPr>
            </w:pPr>
            <w:r w:rsidRPr="00A86925">
              <w:rPr>
                <w:rFonts w:ascii="Calibri" w:eastAsia="Times New Roman" w:hAnsi="Calibri" w:cs="Times New Roman"/>
              </w:rPr>
              <w:t xml:space="preserve">{insert type of tax}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86925" w:rsidRPr="00A86925" w:rsidTr="00DD212E">
        <w:trPr>
          <w:trHeight w:val="381"/>
          <w:jc w:val="center"/>
        </w:trPr>
        <w:tc>
          <w:tcPr>
            <w:tcW w:w="453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before="40" w:after="0" w:line="240" w:lineRule="auto"/>
              <w:ind w:right="73"/>
              <w:rPr>
                <w:rFonts w:ascii="Calibri" w:eastAsia="Times New Roman" w:hAnsi="Calibri" w:cs="Times New Roman"/>
                <w:u w:val="single"/>
              </w:rPr>
            </w:pPr>
            <w:r w:rsidRPr="00A86925">
              <w:rPr>
                <w:rFonts w:ascii="Calibri" w:eastAsia="Times New Roman" w:hAnsi="Calibri" w:cs="Times New Roman"/>
                <w:u w:val="single"/>
              </w:rPr>
              <w:t>Total Estimate for Indirect Local Tax:</w:t>
            </w:r>
          </w:p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before="40" w:after="0" w:line="240" w:lineRule="auto"/>
              <w:ind w:right="73"/>
              <w:rPr>
                <w:rFonts w:ascii="Calibri" w:eastAsia="Times New Roman" w:hAnsi="Calibri" w:cs="Times New Roman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86925" w:rsidRPr="00A86925" w:rsidRDefault="00A86925" w:rsidP="00A86925">
            <w:pPr>
              <w:spacing w:before="40"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86925" w:rsidRPr="00A86925" w:rsidRDefault="00A86925" w:rsidP="00A86925">
            <w:pPr>
              <w:spacing w:before="40"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86925" w:rsidRPr="00A86925" w:rsidRDefault="00A86925" w:rsidP="00A86925">
            <w:pPr>
              <w:spacing w:before="40"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86925" w:rsidRPr="00A86925" w:rsidRDefault="00A86925" w:rsidP="00A86925">
            <w:pPr>
              <w:spacing w:before="40"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A86925" w:rsidRPr="00A86925" w:rsidRDefault="00A86925" w:rsidP="00A86925">
      <w:pPr>
        <w:tabs>
          <w:tab w:val="left" w:pos="720"/>
          <w:tab w:val="right" w:leader="dot" w:pos="864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86925" w:rsidRPr="00A86925" w:rsidRDefault="00A86925" w:rsidP="00A869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6925">
        <w:rPr>
          <w:rFonts w:ascii="Times New Roman" w:eastAsia="Times New Roman" w:hAnsi="Times New Roman" w:cs="Times New Roman"/>
          <w:b/>
          <w:sz w:val="20"/>
          <w:szCs w:val="20"/>
        </w:rPr>
        <w:t>Footnote: Payments will be made in the currency(ies) expressed above (Reference to ITC 16.4).</w:t>
      </w:r>
    </w:p>
    <w:p w:rsidR="00A86925" w:rsidRPr="00A86925" w:rsidRDefault="00A86925" w:rsidP="00A86925">
      <w:pPr>
        <w:spacing w:after="0" w:line="240" w:lineRule="auto"/>
        <w:rPr>
          <w:rFonts w:ascii="Times New Roman Bold" w:eastAsia="Times New Roman" w:hAnsi="Times New Roman Bold" w:cs="Times New Roman"/>
          <w:smallCaps/>
          <w:sz w:val="28"/>
          <w:szCs w:val="28"/>
        </w:rPr>
      </w:pPr>
      <w:r w:rsidRPr="00A86925">
        <w:rPr>
          <w:rFonts w:ascii="Times New Roman Bold" w:eastAsia="Times New Roman" w:hAnsi="Times New Roman Bold" w:cs="Times New Roman"/>
          <w:smallCaps/>
          <w:sz w:val="28"/>
          <w:szCs w:val="28"/>
        </w:rPr>
        <w:br w:type="page"/>
      </w:r>
    </w:p>
    <w:p w:rsidR="00A86925" w:rsidRPr="00A86925" w:rsidRDefault="00A86925" w:rsidP="00A86925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4"/>
        </w:rPr>
      </w:pPr>
      <w:r w:rsidRPr="00A86925">
        <w:rPr>
          <w:rFonts w:ascii="Times New Roman Bold" w:eastAsia="Times New Roman" w:hAnsi="Times New Roman Bold" w:cs="Times New Roman"/>
          <w:smallCaps/>
          <w:sz w:val="28"/>
          <w:szCs w:val="28"/>
        </w:rPr>
        <w:lastRenderedPageBreak/>
        <w:t xml:space="preserve">FORM FIN-3  </w:t>
      </w:r>
      <w:r w:rsidR="006077C6">
        <w:rPr>
          <w:rFonts w:ascii="Times New Roman Bold" w:eastAsia="Times New Roman" w:hAnsi="Times New Roman Bold" w:cs="Times New Roman"/>
          <w:smallCaps/>
          <w:sz w:val="28"/>
          <w:szCs w:val="28"/>
        </w:rPr>
        <w:t xml:space="preserve"> </w:t>
      </w:r>
      <w:r w:rsidRPr="00A86925">
        <w:rPr>
          <w:rFonts w:ascii="Times New Roman Bold" w:eastAsia="Times New Roman" w:hAnsi="Times New Roman Bold" w:cs="Times New Roman"/>
          <w:smallCaps/>
          <w:sz w:val="28"/>
          <w:szCs w:val="28"/>
        </w:rPr>
        <w:t>Breakdown of Remuneration</w:t>
      </w:r>
    </w:p>
    <w:p w:rsidR="00A86925" w:rsidRPr="00A86925" w:rsidRDefault="00A86925" w:rsidP="00A869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6925" w:rsidRPr="00A86925" w:rsidRDefault="00A86925" w:rsidP="00A86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6925">
        <w:rPr>
          <w:rFonts w:ascii="Times New Roman" w:eastAsia="Times New Roman" w:hAnsi="Times New Roman" w:cs="Times New Roman"/>
          <w:sz w:val="24"/>
          <w:szCs w:val="24"/>
        </w:rPr>
        <w:t xml:space="preserve">When used for Lump-Sum contract assignment, information to be provided in this Form shall only be used to demonstrate the basis for the calculation of the Contract’s ceiling amount; to calculate applicable taxes at contract negotiations; and, if needed, to establish payments to the Consultant for possible additional services requested by the Client. This Form shall not be used as a basis for payments under Lump-Sum contracts </w:t>
      </w:r>
    </w:p>
    <w:p w:rsidR="00A86925" w:rsidRPr="00A86925" w:rsidRDefault="00A86925" w:rsidP="00A869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3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3360"/>
        <w:gridCol w:w="1350"/>
        <w:gridCol w:w="1530"/>
        <w:gridCol w:w="1500"/>
        <w:gridCol w:w="1110"/>
        <w:gridCol w:w="1190"/>
        <w:gridCol w:w="1440"/>
        <w:gridCol w:w="1260"/>
      </w:tblGrid>
      <w:tr w:rsidR="00A86925" w:rsidRPr="00A86925" w:rsidTr="00DD212E">
        <w:trPr>
          <w:cantSplit/>
          <w:trHeight w:val="542"/>
          <w:jc w:val="center"/>
        </w:trPr>
        <w:tc>
          <w:tcPr>
            <w:tcW w:w="13359" w:type="dxa"/>
            <w:gridSpan w:val="9"/>
            <w:tcBorders>
              <w:top w:val="double" w:sz="4" w:space="0" w:color="auto"/>
              <w:bottom w:val="double" w:sz="4" w:space="0" w:color="auto"/>
            </w:tcBorders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  <w:tab w:val="right" w:pos="12070"/>
              </w:tabs>
              <w:spacing w:before="120" w:after="120" w:line="240" w:lineRule="auto"/>
              <w:ind w:right="73"/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</w:pPr>
            <w:r w:rsidRPr="00A86925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A. Remuneration</w:t>
            </w:r>
            <w:r w:rsidRPr="00A86925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A86925">
              <w:rPr>
                <w:rFonts w:ascii="Calibri" w:eastAsia="Times New Roman" w:hAnsi="Calibri" w:cs="Times New Roman"/>
                <w:sz w:val="20"/>
                <w:szCs w:val="20"/>
                <w:u w:val="single"/>
              </w:rPr>
              <w:tab/>
            </w:r>
          </w:p>
        </w:tc>
      </w:tr>
      <w:tr w:rsidR="00A86925" w:rsidRPr="00A86925" w:rsidTr="00DD212E">
        <w:trPr>
          <w:jc w:val="center"/>
        </w:trPr>
        <w:tc>
          <w:tcPr>
            <w:tcW w:w="619" w:type="dxa"/>
            <w:tcBorders>
              <w:top w:val="double" w:sz="4" w:space="0" w:color="auto"/>
              <w:bottom w:val="single" w:sz="12" w:space="0" w:color="auto"/>
            </w:tcBorders>
          </w:tcPr>
          <w:p w:rsidR="00A86925" w:rsidRPr="00A86925" w:rsidRDefault="00A86925" w:rsidP="00A86925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b/>
                <w:bCs/>
                <w:sz w:val="20"/>
                <w:szCs w:val="24"/>
              </w:rPr>
              <w:t>No.</w:t>
            </w:r>
          </w:p>
        </w:tc>
        <w:tc>
          <w:tcPr>
            <w:tcW w:w="33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b/>
                <w:bCs/>
                <w:sz w:val="20"/>
                <w:szCs w:val="24"/>
              </w:rPr>
              <w:t>Name</w:t>
            </w:r>
          </w:p>
        </w:tc>
        <w:tc>
          <w:tcPr>
            <w:tcW w:w="135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b/>
                <w:bCs/>
                <w:sz w:val="20"/>
                <w:szCs w:val="24"/>
              </w:rPr>
              <w:t>Position (as in TECH-6)</w:t>
            </w:r>
          </w:p>
        </w:tc>
        <w:tc>
          <w:tcPr>
            <w:tcW w:w="153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b/>
                <w:bCs/>
                <w:sz w:val="20"/>
                <w:szCs w:val="24"/>
              </w:rPr>
              <w:t>Person-month Remuneration Rate</w:t>
            </w:r>
          </w:p>
        </w:tc>
        <w:tc>
          <w:tcPr>
            <w:tcW w:w="150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b/>
                <w:bCs/>
                <w:sz w:val="20"/>
                <w:szCs w:val="24"/>
              </w:rPr>
              <w:t>Time Input in Person/Month</w:t>
            </w:r>
          </w:p>
          <w:p w:rsidR="00A86925" w:rsidRPr="00A86925" w:rsidRDefault="00A86925" w:rsidP="00A86925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sz w:val="20"/>
                <w:szCs w:val="24"/>
              </w:rPr>
              <w:t>(from TECH-6)</w:t>
            </w:r>
          </w:p>
        </w:tc>
        <w:tc>
          <w:tcPr>
            <w:tcW w:w="111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before="40" w:after="4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sz w:val="20"/>
                <w:szCs w:val="24"/>
              </w:rPr>
              <w:t>{</w:t>
            </w:r>
            <w:r w:rsidRPr="00A86925">
              <w:rPr>
                <w:rFonts w:ascii="Calibri" w:eastAsia="Times New Roman" w:hAnsi="Calibri" w:cs="Times New Roman"/>
                <w:i/>
                <w:iCs/>
                <w:sz w:val="20"/>
                <w:szCs w:val="24"/>
              </w:rPr>
              <w:t>Currency # 1- as in FIN-2</w:t>
            </w:r>
            <w:r w:rsidRPr="00A86925">
              <w:rPr>
                <w:rFonts w:ascii="Calibri" w:eastAsia="Times New Roman" w:hAnsi="Calibri" w:cs="Times New Roman"/>
                <w:sz w:val="20"/>
                <w:szCs w:val="24"/>
              </w:rPr>
              <w:t>}</w:t>
            </w:r>
          </w:p>
        </w:tc>
        <w:tc>
          <w:tcPr>
            <w:tcW w:w="119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before="40" w:after="4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sz w:val="20"/>
                <w:szCs w:val="24"/>
              </w:rPr>
              <w:t>{</w:t>
            </w:r>
            <w:r w:rsidRPr="00A86925">
              <w:rPr>
                <w:rFonts w:ascii="Calibri" w:eastAsia="Times New Roman" w:hAnsi="Calibri" w:cs="Times New Roman"/>
                <w:i/>
                <w:iCs/>
                <w:sz w:val="20"/>
                <w:szCs w:val="24"/>
              </w:rPr>
              <w:t>Currency # 2- as in FIN-2}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i/>
                <w:iCs/>
                <w:sz w:val="20"/>
                <w:szCs w:val="24"/>
              </w:rPr>
              <w:t>{Currency# 3- as in FIN-2</w:t>
            </w:r>
            <w:r w:rsidRPr="00A86925">
              <w:rPr>
                <w:rFonts w:ascii="Calibri" w:eastAsia="Times New Roman" w:hAnsi="Calibri" w:cs="Times New Roman"/>
                <w:sz w:val="20"/>
                <w:szCs w:val="24"/>
              </w:rPr>
              <w:t>}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86925" w:rsidRPr="00A86925" w:rsidRDefault="00A86925" w:rsidP="00A86925">
            <w:pPr>
              <w:spacing w:before="40" w:after="40" w:line="240" w:lineRule="auto"/>
              <w:jc w:val="center"/>
              <w:rPr>
                <w:rFonts w:ascii="Calibri" w:eastAsia="Times New Roman" w:hAnsi="Calibri" w:cs="Times New Roman"/>
                <w:sz w:val="20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sz w:val="20"/>
                <w:szCs w:val="24"/>
              </w:rPr>
              <w:t>{</w:t>
            </w:r>
            <w:r w:rsidRPr="00A86925">
              <w:rPr>
                <w:rFonts w:ascii="Calibri" w:eastAsia="Times New Roman" w:hAnsi="Calibri" w:cs="Times New Roman"/>
                <w:i/>
                <w:iCs/>
                <w:sz w:val="20"/>
                <w:szCs w:val="24"/>
              </w:rPr>
              <w:t>Local Currency- as in FIN-2}</w:t>
            </w:r>
          </w:p>
        </w:tc>
      </w:tr>
      <w:tr w:rsidR="00A86925" w:rsidRPr="00A86925" w:rsidTr="00DD212E">
        <w:trPr>
          <w:cantSplit/>
          <w:trHeight w:hRule="exact" w:val="777"/>
          <w:jc w:val="center"/>
        </w:trPr>
        <w:tc>
          <w:tcPr>
            <w:tcW w:w="619" w:type="dxa"/>
            <w:tcBorders>
              <w:top w:val="single" w:sz="12" w:space="0" w:color="auto"/>
              <w:right w:val="nil"/>
            </w:tcBorders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it-IT"/>
              </w:rPr>
            </w:pPr>
          </w:p>
        </w:tc>
        <w:tc>
          <w:tcPr>
            <w:tcW w:w="3360" w:type="dxa"/>
            <w:tcBorders>
              <w:top w:val="single" w:sz="12" w:space="0" w:color="auto"/>
              <w:right w:val="nil"/>
            </w:tcBorders>
            <w:vAlign w:val="bottom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it-IT"/>
              </w:rPr>
            </w:pPr>
            <w:r w:rsidRPr="00A86925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it-IT"/>
              </w:rPr>
              <w:t>Key Experts</w:t>
            </w:r>
          </w:p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it-IT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it-IT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1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9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</w:tr>
      <w:tr w:rsidR="00A86925" w:rsidRPr="00A86925" w:rsidTr="00DD212E">
        <w:trPr>
          <w:cantSplit/>
          <w:jc w:val="center"/>
        </w:trPr>
        <w:tc>
          <w:tcPr>
            <w:tcW w:w="619" w:type="dxa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  <w:r w:rsidRPr="00A86925"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  <w:t>K-1</w:t>
            </w:r>
          </w:p>
        </w:tc>
        <w:tc>
          <w:tcPr>
            <w:tcW w:w="3360" w:type="dxa"/>
            <w:vMerge w:val="restart"/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  <w:tcMar>
              <w:left w:w="28" w:type="dxa"/>
            </w:tcMar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sz w:val="16"/>
                <w:szCs w:val="24"/>
              </w:rPr>
              <w:t>[</w:t>
            </w:r>
            <w:r w:rsidRPr="00A86925">
              <w:rPr>
                <w:rFonts w:ascii="Calibri" w:eastAsia="Times New Roman" w:hAnsi="Calibri" w:cs="Times New Roman"/>
                <w:i/>
                <w:iCs/>
                <w:sz w:val="16"/>
                <w:szCs w:val="24"/>
              </w:rPr>
              <w:t>Home</w:t>
            </w:r>
            <w:r w:rsidRPr="00A86925">
              <w:rPr>
                <w:rFonts w:ascii="Calibri" w:eastAsia="Times New Roman" w:hAnsi="Calibri" w:cs="Times New Roman"/>
                <w:sz w:val="16"/>
                <w:szCs w:val="24"/>
              </w:rPr>
              <w:t>]</w:t>
            </w:r>
          </w:p>
        </w:tc>
        <w:tc>
          <w:tcPr>
            <w:tcW w:w="1500" w:type="dxa"/>
            <w:tcBorders>
              <w:bottom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1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26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A86925" w:rsidRPr="00A86925" w:rsidTr="00DD212E">
        <w:trPr>
          <w:cantSplit/>
          <w:jc w:val="center"/>
        </w:trPr>
        <w:tc>
          <w:tcPr>
            <w:tcW w:w="619" w:type="dxa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3360" w:type="dxa"/>
            <w:vMerge/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350" w:type="dxa"/>
            <w:vMerge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dashSmallGap" w:sz="4" w:space="0" w:color="auto"/>
            </w:tcBorders>
            <w:tcMar>
              <w:left w:w="28" w:type="dxa"/>
            </w:tcMar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sz w:val="16"/>
                <w:szCs w:val="24"/>
              </w:rPr>
              <w:t>[</w:t>
            </w:r>
            <w:r w:rsidRPr="00A86925">
              <w:rPr>
                <w:rFonts w:ascii="Calibri" w:eastAsia="Times New Roman" w:hAnsi="Calibri" w:cs="Times New Roman"/>
                <w:i/>
                <w:iCs/>
                <w:sz w:val="16"/>
                <w:szCs w:val="24"/>
              </w:rPr>
              <w:t>Field</w:t>
            </w:r>
            <w:r w:rsidRPr="00A86925">
              <w:rPr>
                <w:rFonts w:ascii="Calibri" w:eastAsia="Times New Roman" w:hAnsi="Calibri" w:cs="Times New Roman"/>
                <w:sz w:val="16"/>
                <w:szCs w:val="24"/>
              </w:rPr>
              <w:t>]</w:t>
            </w:r>
          </w:p>
        </w:tc>
        <w:tc>
          <w:tcPr>
            <w:tcW w:w="1500" w:type="dxa"/>
            <w:tcBorders>
              <w:top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1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19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44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A86925" w:rsidRPr="00A86925" w:rsidTr="00DD212E">
        <w:trPr>
          <w:cantSplit/>
          <w:jc w:val="center"/>
        </w:trPr>
        <w:tc>
          <w:tcPr>
            <w:tcW w:w="619" w:type="dxa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  <w:r w:rsidRPr="00A86925"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  <w:t>K-2</w:t>
            </w:r>
          </w:p>
        </w:tc>
        <w:tc>
          <w:tcPr>
            <w:tcW w:w="3360" w:type="dxa"/>
            <w:vMerge w:val="restart"/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00" w:type="dxa"/>
            <w:tcBorders>
              <w:bottom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1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26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A86925" w:rsidRPr="00A86925" w:rsidTr="00DD212E">
        <w:trPr>
          <w:cantSplit/>
          <w:jc w:val="center"/>
        </w:trPr>
        <w:tc>
          <w:tcPr>
            <w:tcW w:w="619" w:type="dxa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3360" w:type="dxa"/>
            <w:vMerge/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350" w:type="dxa"/>
            <w:vMerge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00" w:type="dxa"/>
            <w:tcBorders>
              <w:top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1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19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44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A86925" w:rsidRPr="00A86925" w:rsidTr="00DD212E">
        <w:trPr>
          <w:cantSplit/>
          <w:jc w:val="center"/>
        </w:trPr>
        <w:tc>
          <w:tcPr>
            <w:tcW w:w="619" w:type="dxa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3360" w:type="dxa"/>
            <w:vMerge/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350" w:type="dxa"/>
            <w:vMerge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00" w:type="dxa"/>
            <w:tcBorders>
              <w:top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1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19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44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A86925" w:rsidRPr="00A86925" w:rsidTr="00DD212E">
        <w:trPr>
          <w:cantSplit/>
          <w:jc w:val="center"/>
        </w:trPr>
        <w:tc>
          <w:tcPr>
            <w:tcW w:w="619" w:type="dxa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3360" w:type="dxa"/>
            <w:vMerge w:val="restart"/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00" w:type="dxa"/>
            <w:tcBorders>
              <w:bottom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1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26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A86925" w:rsidRPr="00A86925" w:rsidTr="00DD212E">
        <w:trPr>
          <w:cantSplit/>
          <w:jc w:val="center"/>
        </w:trPr>
        <w:tc>
          <w:tcPr>
            <w:tcW w:w="619" w:type="dxa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3360" w:type="dxa"/>
            <w:vMerge/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350" w:type="dxa"/>
            <w:vMerge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00" w:type="dxa"/>
            <w:tcBorders>
              <w:top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1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19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440" w:type="dxa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A86925" w:rsidRPr="00A86925" w:rsidTr="00DD212E">
        <w:trPr>
          <w:cantSplit/>
          <w:jc w:val="center"/>
        </w:trPr>
        <w:tc>
          <w:tcPr>
            <w:tcW w:w="619" w:type="dxa"/>
            <w:tcBorders>
              <w:bottom w:val="single" w:sz="8" w:space="0" w:color="auto"/>
            </w:tcBorders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350" w:type="dxa"/>
            <w:vMerge/>
            <w:tcBorders>
              <w:bottom w:val="single" w:sz="8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0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10" w:type="dxa"/>
            <w:tcBorders>
              <w:bottom w:val="single" w:sz="8" w:space="0" w:color="auto"/>
            </w:tcBorders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190" w:type="dxa"/>
            <w:tcBorders>
              <w:bottom w:val="single" w:sz="8" w:space="0" w:color="auto"/>
            </w:tcBorders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A86925" w:rsidRPr="00A86925" w:rsidTr="00DD212E">
        <w:trPr>
          <w:trHeight w:hRule="exact" w:val="695"/>
          <w:jc w:val="center"/>
        </w:trPr>
        <w:tc>
          <w:tcPr>
            <w:tcW w:w="619" w:type="dxa"/>
            <w:tcBorders>
              <w:top w:val="single" w:sz="8" w:space="0" w:color="auto"/>
              <w:right w:val="nil"/>
            </w:tcBorders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it-IT"/>
              </w:rPr>
            </w:pPr>
          </w:p>
        </w:tc>
        <w:tc>
          <w:tcPr>
            <w:tcW w:w="3360" w:type="dxa"/>
            <w:tcBorders>
              <w:top w:val="single" w:sz="8" w:space="0" w:color="auto"/>
              <w:right w:val="nil"/>
            </w:tcBorders>
            <w:vAlign w:val="bottom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it-IT"/>
              </w:rPr>
            </w:pPr>
            <w:r w:rsidRPr="00A86925">
              <w:rPr>
                <w:rFonts w:ascii="Calibri" w:eastAsia="Times New Roman" w:hAnsi="Calibri" w:cs="Times New Roman"/>
                <w:b/>
                <w:bCs/>
                <w:sz w:val="20"/>
                <w:szCs w:val="24"/>
                <w:lang w:eastAsia="it-IT"/>
              </w:rPr>
              <w:t xml:space="preserve">Non-Key  Experts 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A86925" w:rsidRPr="00A86925" w:rsidTr="00DD212E">
        <w:trPr>
          <w:cantSplit/>
          <w:jc w:val="center"/>
        </w:trPr>
        <w:tc>
          <w:tcPr>
            <w:tcW w:w="619" w:type="dxa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  <w:r w:rsidRPr="00A86925"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  <w:t>N-1</w:t>
            </w:r>
          </w:p>
        </w:tc>
        <w:tc>
          <w:tcPr>
            <w:tcW w:w="3360" w:type="dxa"/>
            <w:vMerge w:val="restart"/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  <w:tcMar>
              <w:left w:w="28" w:type="dxa"/>
            </w:tcMar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sz w:val="16"/>
                <w:szCs w:val="24"/>
              </w:rPr>
              <w:t>[</w:t>
            </w:r>
            <w:r w:rsidRPr="00A86925">
              <w:rPr>
                <w:rFonts w:ascii="Calibri" w:eastAsia="Times New Roman" w:hAnsi="Calibri" w:cs="Times New Roman"/>
                <w:i/>
                <w:iCs/>
                <w:sz w:val="16"/>
                <w:szCs w:val="24"/>
              </w:rPr>
              <w:t>Home</w:t>
            </w:r>
            <w:r w:rsidRPr="00A86925">
              <w:rPr>
                <w:rFonts w:ascii="Calibri" w:eastAsia="Times New Roman" w:hAnsi="Calibri" w:cs="Times New Roman"/>
                <w:sz w:val="16"/>
                <w:szCs w:val="24"/>
              </w:rPr>
              <w:t>]</w:t>
            </w:r>
          </w:p>
        </w:tc>
        <w:tc>
          <w:tcPr>
            <w:tcW w:w="1500" w:type="dxa"/>
            <w:tcBorders>
              <w:bottom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10" w:type="dxa"/>
            <w:vMerge w:val="restart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190" w:type="dxa"/>
            <w:vMerge w:val="restart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440" w:type="dxa"/>
            <w:vMerge w:val="restart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A86925" w:rsidRPr="00A86925" w:rsidTr="00DD212E">
        <w:trPr>
          <w:cantSplit/>
          <w:jc w:val="center"/>
        </w:trPr>
        <w:tc>
          <w:tcPr>
            <w:tcW w:w="619" w:type="dxa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  <w:r w:rsidRPr="00A86925"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  <w:t>N-2</w:t>
            </w:r>
          </w:p>
        </w:tc>
        <w:tc>
          <w:tcPr>
            <w:tcW w:w="3360" w:type="dxa"/>
            <w:vMerge/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350" w:type="dxa"/>
            <w:vMerge/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530" w:type="dxa"/>
            <w:tcBorders>
              <w:top w:val="dashSmallGap" w:sz="4" w:space="0" w:color="auto"/>
            </w:tcBorders>
            <w:tcMar>
              <w:left w:w="28" w:type="dxa"/>
            </w:tcMar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sz w:val="16"/>
                <w:szCs w:val="24"/>
              </w:rPr>
              <w:t>[</w:t>
            </w:r>
            <w:r w:rsidRPr="00A86925">
              <w:rPr>
                <w:rFonts w:ascii="Calibri" w:eastAsia="Times New Roman" w:hAnsi="Calibri" w:cs="Times New Roman"/>
                <w:i/>
                <w:iCs/>
                <w:sz w:val="16"/>
                <w:szCs w:val="24"/>
              </w:rPr>
              <w:t>Field</w:t>
            </w:r>
            <w:r w:rsidRPr="00A86925">
              <w:rPr>
                <w:rFonts w:ascii="Calibri" w:eastAsia="Times New Roman" w:hAnsi="Calibri" w:cs="Times New Roman"/>
                <w:sz w:val="16"/>
                <w:szCs w:val="24"/>
              </w:rPr>
              <w:t>]</w:t>
            </w:r>
          </w:p>
        </w:tc>
        <w:tc>
          <w:tcPr>
            <w:tcW w:w="1500" w:type="dxa"/>
            <w:tcBorders>
              <w:top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10" w:type="dxa"/>
            <w:vMerge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190" w:type="dxa"/>
            <w:vMerge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440" w:type="dxa"/>
            <w:vMerge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A86925" w:rsidRPr="00A86925" w:rsidTr="00DD212E">
        <w:trPr>
          <w:cantSplit/>
          <w:jc w:val="center"/>
        </w:trPr>
        <w:tc>
          <w:tcPr>
            <w:tcW w:w="619" w:type="dxa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3360" w:type="dxa"/>
            <w:vMerge w:val="restart"/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00" w:type="dxa"/>
            <w:tcBorders>
              <w:bottom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10" w:type="dxa"/>
            <w:vMerge w:val="restart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190" w:type="dxa"/>
            <w:vMerge w:val="restart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440" w:type="dxa"/>
            <w:vMerge w:val="restart"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A86925" w:rsidRPr="00A86925" w:rsidTr="00DD212E">
        <w:trPr>
          <w:cantSplit/>
          <w:jc w:val="center"/>
        </w:trPr>
        <w:tc>
          <w:tcPr>
            <w:tcW w:w="619" w:type="dxa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3360" w:type="dxa"/>
            <w:vMerge/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350" w:type="dxa"/>
            <w:vMerge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00" w:type="dxa"/>
            <w:tcBorders>
              <w:top w:val="dashSmallGap" w:sz="4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10" w:type="dxa"/>
            <w:vMerge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190" w:type="dxa"/>
            <w:vMerge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440" w:type="dxa"/>
            <w:vMerge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A86925" w:rsidRPr="00A86925" w:rsidTr="00DD212E">
        <w:trPr>
          <w:cantSplit/>
          <w:jc w:val="center"/>
        </w:trPr>
        <w:tc>
          <w:tcPr>
            <w:tcW w:w="619" w:type="dxa"/>
            <w:tcBorders>
              <w:bottom w:val="single" w:sz="8" w:space="0" w:color="auto"/>
            </w:tcBorders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3360" w:type="dxa"/>
            <w:vMerge/>
            <w:tcBorders>
              <w:bottom w:val="single" w:sz="8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350" w:type="dxa"/>
            <w:vMerge/>
            <w:tcBorders>
              <w:bottom w:val="single" w:sz="8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3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50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:rsidR="00A86925" w:rsidRPr="00A86925" w:rsidRDefault="00A86925" w:rsidP="00A86925">
            <w:pPr>
              <w:pBdr>
                <w:bottom w:val="single" w:sz="4" w:space="1" w:color="auto"/>
              </w:pBdr>
              <w:tabs>
                <w:tab w:val="right" w:pos="9000"/>
              </w:tabs>
              <w:spacing w:after="0" w:line="240" w:lineRule="auto"/>
              <w:ind w:right="73"/>
              <w:rPr>
                <w:rFonts w:ascii="Calibri" w:eastAsia="Times New Roman" w:hAnsi="Calibri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110" w:type="dxa"/>
            <w:vMerge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190" w:type="dxa"/>
            <w:vMerge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440" w:type="dxa"/>
            <w:vMerge/>
            <w:shd w:val="thinDiagCross" w:color="auto" w:fill="auto"/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</w:rPr>
            </w:pPr>
          </w:p>
        </w:tc>
      </w:tr>
      <w:tr w:rsidR="00A86925" w:rsidRPr="00A86925" w:rsidTr="00DD212E">
        <w:trPr>
          <w:trHeight w:hRule="exact" w:val="397"/>
          <w:jc w:val="center"/>
        </w:trPr>
        <w:tc>
          <w:tcPr>
            <w:tcW w:w="619" w:type="dxa"/>
            <w:tcBorders>
              <w:top w:val="single" w:sz="8" w:space="0" w:color="auto"/>
              <w:bottom w:val="double" w:sz="4" w:space="0" w:color="auto"/>
              <w:right w:val="nil"/>
            </w:tcBorders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top w:val="single" w:sz="8" w:space="0" w:color="auto"/>
              <w:bottom w:val="double" w:sz="4" w:space="0" w:color="auto"/>
              <w:right w:val="nil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double" w:sz="4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86925">
              <w:rPr>
                <w:rFonts w:ascii="Calibri" w:eastAsia="Times New Roman" w:hAnsi="Calibri" w:cs="Times New Roman"/>
                <w:sz w:val="24"/>
                <w:szCs w:val="24"/>
              </w:rPr>
              <w:t>Total Costs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bottom w:val="double" w:sz="4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A86925" w:rsidRPr="00A86925" w:rsidRDefault="00A86925" w:rsidP="00A8692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A86925" w:rsidRPr="00A86925" w:rsidRDefault="00A86925" w:rsidP="00A86925">
      <w:pPr>
        <w:pBdr>
          <w:bottom w:val="single" w:sz="4" w:space="0" w:color="auto"/>
        </w:pBdr>
        <w:tabs>
          <w:tab w:val="right" w:pos="9000"/>
        </w:tabs>
        <w:spacing w:after="0" w:line="120" w:lineRule="exact"/>
        <w:ind w:right="73"/>
        <w:rPr>
          <w:rFonts w:ascii="Times New Roman" w:eastAsia="Times New Roman" w:hAnsi="Times New Roman" w:cs="Times New Roman"/>
          <w:sz w:val="20"/>
          <w:szCs w:val="24"/>
          <w:lang w:eastAsia="it-IT"/>
        </w:rPr>
      </w:pPr>
    </w:p>
    <w:p w:rsidR="00E230AA" w:rsidRDefault="00E230AA"/>
    <w:sectPr w:rsidR="00E230AA" w:rsidSect="00A869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35" w:rsidRDefault="00597535" w:rsidP="00A86925">
      <w:pPr>
        <w:spacing w:after="0" w:line="240" w:lineRule="auto"/>
      </w:pPr>
      <w:r>
        <w:separator/>
      </w:r>
    </w:p>
  </w:endnote>
  <w:endnote w:type="continuationSeparator" w:id="0">
    <w:p w:rsidR="00597535" w:rsidRDefault="00597535" w:rsidP="00A8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35" w:rsidRDefault="00597535" w:rsidP="00A86925">
      <w:pPr>
        <w:spacing w:after="0" w:line="240" w:lineRule="auto"/>
      </w:pPr>
      <w:r>
        <w:separator/>
      </w:r>
    </w:p>
  </w:footnote>
  <w:footnote w:type="continuationSeparator" w:id="0">
    <w:p w:rsidR="00597535" w:rsidRDefault="00597535" w:rsidP="00A86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805"/>
    <w:multiLevelType w:val="hybridMultilevel"/>
    <w:tmpl w:val="DC8ED81C"/>
    <w:lvl w:ilvl="0" w:tplc="97FAD64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5"/>
    <w:rsid w:val="00597535"/>
    <w:rsid w:val="006077C6"/>
    <w:rsid w:val="00A86925"/>
    <w:rsid w:val="00E2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9C266A"/>
  <w15:chartTrackingRefBased/>
  <w15:docId w15:val="{D1262883-C3E9-4887-AF97-85554D51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Nino Gvenetadze</cp:lastModifiedBy>
  <cp:revision>2</cp:revision>
  <dcterms:created xsi:type="dcterms:W3CDTF">2020-10-01T09:29:00Z</dcterms:created>
  <dcterms:modified xsi:type="dcterms:W3CDTF">2020-10-01T13:27:00Z</dcterms:modified>
</cp:coreProperties>
</file>