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4F" w:rsidRPr="00474CAF" w:rsidRDefault="0080504F" w:rsidP="0080504F">
      <w:pPr>
        <w:rPr>
          <w:rFonts w:eastAsiaTheme="majorEastAsia"/>
        </w:rPr>
      </w:pPr>
      <w:r w:rsidRPr="00474CAF">
        <w:rPr>
          <w:rFonts w:eastAsiaTheme="majorEastAsia"/>
        </w:rPr>
        <w:t xml:space="preserve">The </w:t>
      </w:r>
      <w:r w:rsidRPr="00474CAF">
        <w:rPr>
          <w:rFonts w:eastAsiaTheme="majorEastAsia"/>
          <w:b/>
        </w:rPr>
        <w:t>WHO-EU-LUX UHC Partnership</w:t>
      </w:r>
      <w:r w:rsidRPr="00474CAF">
        <w:rPr>
          <w:rFonts w:eastAsiaTheme="majorEastAsia"/>
        </w:rPr>
        <w:t xml:space="preserve"> (UHCP) enables the WHO Regional Office for Europe to scale up its support to Georgia over the next 2-3 years as the Government of Georgia seeks to move towards universal health coverage (UHC): ensuring all people can use the quality health services they need without experiencing financial hardship. WHO’s support focuses mainly on developing the capacity of the purchasing agency (the Social Services Agency, SSA), with a view to enhancing efficiency in the organization and delivery of publicly financed health services. </w:t>
      </w:r>
    </w:p>
    <w:p w:rsidR="0080504F" w:rsidRPr="00474CAF" w:rsidRDefault="0080504F" w:rsidP="0080504F">
      <w:pPr>
        <w:rPr>
          <w:rFonts w:eastAsiaTheme="majorEastAsia"/>
        </w:rPr>
      </w:pPr>
    </w:p>
    <w:p w:rsidR="0080504F" w:rsidRDefault="0080504F" w:rsidP="0080504F">
      <w:pPr>
        <w:rPr>
          <w:rFonts w:ascii="Sylfaen" w:eastAsiaTheme="majorEastAsia" w:hAnsi="Sylfaen"/>
          <w:lang w:val="ka-GE"/>
        </w:rPr>
      </w:pPr>
      <w:r>
        <w:rPr>
          <w:rFonts w:eastAsiaTheme="majorEastAsia"/>
        </w:rPr>
        <w:t xml:space="preserve">In 2018, </w:t>
      </w:r>
      <w:r w:rsidRPr="00474CAF">
        <w:rPr>
          <w:rFonts w:eastAsiaTheme="majorEastAsia"/>
        </w:rPr>
        <w:t xml:space="preserve">the UHCP in Georgia focuses on </w:t>
      </w:r>
      <w:r w:rsidRPr="004C0BF4">
        <w:rPr>
          <w:rFonts w:eastAsiaTheme="majorEastAsia"/>
        </w:rPr>
        <w:t>three areas of activity:</w:t>
      </w:r>
    </w:p>
    <w:p w:rsidR="00391954" w:rsidRPr="00391954" w:rsidRDefault="00391954" w:rsidP="0080504F">
      <w:pPr>
        <w:rPr>
          <w:rFonts w:ascii="Sylfaen" w:eastAsiaTheme="majorEastAsia" w:hAnsi="Sylfaen"/>
          <w:lang w:val="ka-GE"/>
        </w:rPr>
      </w:pPr>
    </w:p>
    <w:p w:rsidR="0080504F" w:rsidRPr="004C0BF4" w:rsidRDefault="0080504F" w:rsidP="0080504F">
      <w:pPr>
        <w:pStyle w:val="ListParagraph"/>
        <w:numPr>
          <w:ilvl w:val="0"/>
          <w:numId w:val="1"/>
        </w:numPr>
        <w:rPr>
          <w:rFonts w:ascii="Times New Roman" w:eastAsiaTheme="majorEastAsia" w:hAnsi="Times New Roman"/>
          <w:sz w:val="24"/>
          <w:szCs w:val="24"/>
        </w:rPr>
      </w:pPr>
      <w:r w:rsidRPr="004C0BF4">
        <w:rPr>
          <w:rFonts w:ascii="Times New Roman" w:eastAsiaTheme="majorEastAsia" w:hAnsi="Times New Roman"/>
          <w:sz w:val="24"/>
          <w:szCs w:val="24"/>
        </w:rPr>
        <w:t>Preparing a strategy for strategic purchasing</w:t>
      </w:r>
      <w:r>
        <w:rPr>
          <w:rFonts w:ascii="Times New Roman" w:eastAsiaTheme="majorEastAsia" w:hAnsi="Times New Roman"/>
          <w:sz w:val="24"/>
          <w:szCs w:val="24"/>
        </w:rPr>
        <w:t xml:space="preserve"> (SP)</w:t>
      </w:r>
      <w:r w:rsidRPr="004C0BF4">
        <w:rPr>
          <w:rFonts w:ascii="Times New Roman" w:eastAsiaTheme="majorEastAsia" w:hAnsi="Times New Roman"/>
          <w:sz w:val="24"/>
          <w:szCs w:val="24"/>
        </w:rPr>
        <w:t xml:space="preserve"> and providing support to increase the SSA’s capacity to implement this strategy</w:t>
      </w:r>
    </w:p>
    <w:p w:rsidR="0080504F" w:rsidRPr="00474CAF" w:rsidRDefault="0080504F" w:rsidP="0080504F">
      <w:pPr>
        <w:pStyle w:val="ListParagraph"/>
        <w:numPr>
          <w:ilvl w:val="0"/>
          <w:numId w:val="1"/>
        </w:numPr>
        <w:rPr>
          <w:rFonts w:ascii="Times New Roman" w:eastAsiaTheme="majorEastAsia" w:hAnsi="Times New Roman"/>
          <w:sz w:val="24"/>
          <w:szCs w:val="24"/>
        </w:rPr>
      </w:pPr>
      <w:r w:rsidRPr="00474CAF">
        <w:rPr>
          <w:rFonts w:ascii="Times New Roman" w:eastAsiaTheme="majorEastAsia" w:hAnsi="Times New Roman"/>
          <w:sz w:val="24"/>
          <w:szCs w:val="24"/>
        </w:rPr>
        <w:t>Supporting DRG implementation and providing support to strengthen strategic purchasing</w:t>
      </w:r>
    </w:p>
    <w:p w:rsidR="0080504F" w:rsidRPr="00474CAF" w:rsidRDefault="0080504F" w:rsidP="0080504F">
      <w:pPr>
        <w:pStyle w:val="ListParagraph"/>
        <w:numPr>
          <w:ilvl w:val="0"/>
          <w:numId w:val="1"/>
        </w:numPr>
        <w:rPr>
          <w:rFonts w:ascii="Times New Roman" w:eastAsiaTheme="majorEastAsia" w:hAnsi="Times New Roman"/>
          <w:sz w:val="24"/>
          <w:szCs w:val="24"/>
        </w:rPr>
      </w:pPr>
      <w:r w:rsidRPr="00474CAF">
        <w:rPr>
          <w:rFonts w:ascii="Times New Roman" w:eastAsiaTheme="majorEastAsia" w:hAnsi="Times New Roman"/>
          <w:sz w:val="24"/>
          <w:szCs w:val="24"/>
        </w:rPr>
        <w:t>Designing best practice patient pathways for selected priority clinical areas and developing tools to support their implementation</w:t>
      </w:r>
    </w:p>
    <w:p w:rsidR="0080504F" w:rsidRDefault="0080504F" w:rsidP="0080504F">
      <w:pPr>
        <w:jc w:val="both"/>
      </w:pPr>
    </w:p>
    <w:p w:rsidR="0080504F" w:rsidRDefault="0080504F" w:rsidP="0080504F">
      <w:pPr>
        <w:rPr>
          <w:rFonts w:ascii="Sylfaen" w:eastAsiaTheme="majorEastAsia" w:hAnsi="Sylfaen"/>
          <w:lang w:val="en-US"/>
        </w:rPr>
      </w:pPr>
      <w:r>
        <w:rPr>
          <w:rFonts w:eastAsiaTheme="majorEastAsia"/>
        </w:rPr>
        <w:t xml:space="preserve">Under the activity 2, </w:t>
      </w:r>
      <w:r w:rsidR="002E7BED">
        <w:rPr>
          <w:rFonts w:eastAsiaTheme="majorEastAsia"/>
        </w:rPr>
        <w:t xml:space="preserve">WHO organizes the study visit of Georgian delegation in Helsinki and Tallinn for support of </w:t>
      </w:r>
      <w:r w:rsidR="002E7BED" w:rsidRPr="00474CAF">
        <w:rPr>
          <w:rFonts w:eastAsiaTheme="majorEastAsia"/>
        </w:rPr>
        <w:t>DRG implementation</w:t>
      </w:r>
      <w:r w:rsidR="002E7BED">
        <w:rPr>
          <w:rFonts w:eastAsiaTheme="majorEastAsia"/>
        </w:rPr>
        <w:t xml:space="preserve"> process in </w:t>
      </w:r>
      <w:proofErr w:type="gramStart"/>
      <w:r w:rsidR="002E7BED">
        <w:rPr>
          <w:rFonts w:eastAsiaTheme="majorEastAsia"/>
        </w:rPr>
        <w:t>Georgia.</w:t>
      </w:r>
      <w:proofErr w:type="gramEnd"/>
      <w:r w:rsidR="002E7BED">
        <w:rPr>
          <w:rFonts w:eastAsiaTheme="majorEastAsia"/>
        </w:rPr>
        <w:t xml:space="preserve"> </w:t>
      </w:r>
    </w:p>
    <w:p w:rsidR="0080504F" w:rsidRDefault="0080504F" w:rsidP="0080504F">
      <w:pPr>
        <w:rPr>
          <w:rFonts w:eastAsiaTheme="majorEastAsia"/>
        </w:rPr>
      </w:pPr>
    </w:p>
    <w:p w:rsidR="002E7BED" w:rsidRPr="00391954" w:rsidRDefault="0080504F" w:rsidP="0080504F">
      <w:pPr>
        <w:jc w:val="both"/>
        <w:rPr>
          <w:rFonts w:eastAsiaTheme="majorEastAsia"/>
        </w:rPr>
      </w:pPr>
      <w:r w:rsidRPr="00391954">
        <w:rPr>
          <w:rFonts w:eastAsiaTheme="majorEastAsia"/>
        </w:rPr>
        <w:t>The objective of the study visit</w:t>
      </w:r>
      <w:r w:rsidR="002E7BED" w:rsidRPr="00391954">
        <w:rPr>
          <w:rFonts w:eastAsiaTheme="majorEastAsia"/>
        </w:rPr>
        <w:t>:</w:t>
      </w:r>
    </w:p>
    <w:p w:rsidR="00391954" w:rsidRPr="00391954" w:rsidRDefault="00391954" w:rsidP="0080504F">
      <w:pPr>
        <w:jc w:val="both"/>
        <w:rPr>
          <w:rFonts w:ascii="Sylfaen" w:hAnsi="Sylfaen"/>
          <w:lang w:val="ka-GE"/>
        </w:rPr>
      </w:pPr>
    </w:p>
    <w:p w:rsidR="002E7BED" w:rsidRPr="00391954" w:rsidRDefault="002E7BED" w:rsidP="00391954">
      <w:pPr>
        <w:pStyle w:val="ListParagraph"/>
        <w:numPr>
          <w:ilvl w:val="0"/>
          <w:numId w:val="5"/>
        </w:numPr>
        <w:jc w:val="both"/>
        <w:rPr>
          <w:rFonts w:eastAsiaTheme="majorEastAsia"/>
        </w:rPr>
      </w:pPr>
      <w:r w:rsidRPr="00391954">
        <w:rPr>
          <w:rFonts w:eastAsiaTheme="majorEastAsia"/>
        </w:rPr>
        <w:t>Agreement with the NCC terms of contract for license</w:t>
      </w:r>
      <w:r w:rsidR="00B76CC7" w:rsidRPr="00391954">
        <w:rPr>
          <w:rFonts w:eastAsiaTheme="majorEastAsia"/>
        </w:rPr>
        <w:t xml:space="preserve"> (</w:t>
      </w:r>
      <w:r w:rsidR="000E0294" w:rsidRPr="00391954">
        <w:rPr>
          <w:rFonts w:eastAsiaTheme="majorEastAsia"/>
        </w:rPr>
        <w:t>1/5</w:t>
      </w:r>
      <w:r w:rsidR="00B76CC7" w:rsidRPr="00391954">
        <w:rPr>
          <w:rFonts w:eastAsiaTheme="majorEastAsia"/>
        </w:rPr>
        <w:t xml:space="preserve"> day)</w:t>
      </w:r>
    </w:p>
    <w:p w:rsidR="002E7BED" w:rsidRPr="00391954" w:rsidRDefault="002E7BED" w:rsidP="00391954">
      <w:pPr>
        <w:pStyle w:val="ListParagraph"/>
        <w:numPr>
          <w:ilvl w:val="0"/>
          <w:numId w:val="5"/>
        </w:numPr>
        <w:jc w:val="both"/>
        <w:rPr>
          <w:rFonts w:eastAsiaTheme="majorEastAsia"/>
        </w:rPr>
      </w:pPr>
      <w:r w:rsidRPr="00391954">
        <w:rPr>
          <w:rFonts w:eastAsiaTheme="majorEastAsia"/>
        </w:rPr>
        <w:t>Addressing technical issues related to definition tables</w:t>
      </w:r>
      <w:r w:rsidR="000E0294" w:rsidRPr="00391954">
        <w:rPr>
          <w:rFonts w:eastAsiaTheme="majorEastAsia"/>
        </w:rPr>
        <w:t xml:space="preserve"> (1 day)</w:t>
      </w:r>
    </w:p>
    <w:p w:rsidR="002E7BED" w:rsidRPr="00391954" w:rsidRDefault="002E7BED" w:rsidP="00391954">
      <w:pPr>
        <w:pStyle w:val="ListParagraph"/>
        <w:numPr>
          <w:ilvl w:val="0"/>
          <w:numId w:val="5"/>
        </w:numPr>
        <w:jc w:val="both"/>
        <w:rPr>
          <w:rFonts w:eastAsiaTheme="majorEastAsia"/>
        </w:rPr>
      </w:pPr>
      <w:r w:rsidRPr="00391954">
        <w:rPr>
          <w:rFonts w:eastAsiaTheme="majorEastAsia"/>
        </w:rPr>
        <w:t>Addressing technical issues regarding the implementation of software with “</w:t>
      </w:r>
      <w:proofErr w:type="spellStart"/>
      <w:r w:rsidRPr="00391954">
        <w:rPr>
          <w:rFonts w:eastAsiaTheme="majorEastAsia"/>
        </w:rPr>
        <w:t>Prodacapo</w:t>
      </w:r>
      <w:proofErr w:type="spellEnd"/>
      <w:r w:rsidRPr="00391954">
        <w:rPr>
          <w:rFonts w:eastAsiaTheme="majorEastAsia"/>
        </w:rPr>
        <w:t>”</w:t>
      </w:r>
      <w:r w:rsidR="000E0294" w:rsidRPr="00391954">
        <w:rPr>
          <w:rFonts w:eastAsiaTheme="majorEastAsia"/>
        </w:rPr>
        <w:t xml:space="preserve"> (1 day)</w:t>
      </w:r>
    </w:p>
    <w:p w:rsidR="002E7BED" w:rsidRPr="00391954" w:rsidRDefault="002E7BED" w:rsidP="00391954">
      <w:pPr>
        <w:pStyle w:val="ListParagraph"/>
        <w:numPr>
          <w:ilvl w:val="0"/>
          <w:numId w:val="5"/>
        </w:numPr>
        <w:jc w:val="both"/>
        <w:rPr>
          <w:rFonts w:eastAsiaTheme="majorEastAsia"/>
        </w:rPr>
      </w:pPr>
      <w:r w:rsidRPr="00391954">
        <w:rPr>
          <w:rFonts w:eastAsiaTheme="majorEastAsia"/>
        </w:rPr>
        <w:t>Sharing the experience of the Estonian Health Insurance Fund in connection with the introduction of DRG and strategic procurement</w:t>
      </w:r>
      <w:r w:rsidR="000E0294" w:rsidRPr="00391954">
        <w:rPr>
          <w:rFonts w:eastAsiaTheme="majorEastAsia"/>
        </w:rPr>
        <w:t xml:space="preserve"> (1/5)</w:t>
      </w:r>
    </w:p>
    <w:p w:rsidR="002E7BED" w:rsidRPr="00391954" w:rsidRDefault="002E7BED" w:rsidP="00391954">
      <w:pPr>
        <w:pStyle w:val="ListParagraph"/>
        <w:numPr>
          <w:ilvl w:val="0"/>
          <w:numId w:val="5"/>
        </w:numPr>
        <w:jc w:val="both"/>
        <w:rPr>
          <w:rFonts w:eastAsiaTheme="majorEastAsia"/>
        </w:rPr>
      </w:pPr>
      <w:r w:rsidRPr="00391954">
        <w:rPr>
          <w:rFonts w:eastAsiaTheme="majorEastAsia"/>
        </w:rPr>
        <w:t>Visit to the Ministry of Health of Estonia in order to share experience in planning the programs</w:t>
      </w:r>
      <w:r w:rsidR="000E0294" w:rsidRPr="00391954">
        <w:rPr>
          <w:rFonts w:eastAsiaTheme="majorEastAsia"/>
        </w:rPr>
        <w:t xml:space="preserve"> (1/5 day)</w:t>
      </w:r>
    </w:p>
    <w:p w:rsidR="002E7BED" w:rsidRPr="00391954" w:rsidRDefault="002E7BED" w:rsidP="00391954">
      <w:pPr>
        <w:pStyle w:val="ListParagraph"/>
        <w:numPr>
          <w:ilvl w:val="0"/>
          <w:numId w:val="5"/>
        </w:numPr>
        <w:jc w:val="both"/>
        <w:rPr>
          <w:rFonts w:eastAsiaTheme="majorEastAsia"/>
        </w:rPr>
      </w:pPr>
      <w:r w:rsidRPr="00391954">
        <w:rPr>
          <w:rFonts w:eastAsiaTheme="majorEastAsia"/>
        </w:rPr>
        <w:t>Visit to one of Tallinn's hospitals to study the pay process according to DRG</w:t>
      </w:r>
      <w:r w:rsidR="000E0294" w:rsidRPr="00391954">
        <w:rPr>
          <w:rFonts w:eastAsiaTheme="majorEastAsia"/>
        </w:rPr>
        <w:t xml:space="preserve"> (1/5 day)</w:t>
      </w:r>
    </w:p>
    <w:p w:rsidR="002E7BED" w:rsidRDefault="002E7BED" w:rsidP="0080504F">
      <w:pPr>
        <w:jc w:val="both"/>
        <w:rPr>
          <w:lang w:val="en-US"/>
        </w:rPr>
      </w:pPr>
    </w:p>
    <w:p w:rsidR="0080504F" w:rsidRDefault="00391954" w:rsidP="0080504F">
      <w:pPr>
        <w:jc w:val="both"/>
        <w:rPr>
          <w:rFonts w:ascii="Sylfaen" w:hAnsi="Sylfaen"/>
          <w:lang w:val="ka-GE"/>
        </w:rPr>
      </w:pPr>
      <w:r>
        <w:rPr>
          <w:rFonts w:ascii="Sylfaen" w:hAnsi="Sylfaen"/>
          <w:lang w:val="en-US"/>
        </w:rPr>
        <w:t xml:space="preserve">List of </w:t>
      </w:r>
      <w:r w:rsidR="0031031E">
        <w:rPr>
          <w:rFonts w:ascii="Sylfaen" w:hAnsi="Sylfaen"/>
          <w:lang w:val="en-US"/>
        </w:rPr>
        <w:t>Participants of</w:t>
      </w:r>
      <w:r>
        <w:rPr>
          <w:rFonts w:ascii="Sylfaen" w:hAnsi="Sylfaen"/>
          <w:lang w:val="en-US"/>
        </w:rPr>
        <w:t xml:space="preserve"> the</w:t>
      </w:r>
      <w:r w:rsidR="0031031E">
        <w:rPr>
          <w:rFonts w:ascii="Sylfaen" w:hAnsi="Sylfaen"/>
          <w:lang w:val="en-US"/>
        </w:rPr>
        <w:t xml:space="preserve"> study visit:</w:t>
      </w:r>
    </w:p>
    <w:p w:rsidR="00391954" w:rsidRPr="00391954" w:rsidRDefault="00391954" w:rsidP="0080504F">
      <w:pPr>
        <w:jc w:val="both"/>
        <w:rPr>
          <w:rFonts w:ascii="Sylfaen" w:hAnsi="Sylfaen"/>
          <w:lang w:val="ka-GE"/>
        </w:rPr>
      </w:pPr>
    </w:p>
    <w:p w:rsidR="00391954" w:rsidRDefault="0031031E" w:rsidP="0031031E">
      <w:pPr>
        <w:pStyle w:val="ListParagraph"/>
        <w:numPr>
          <w:ilvl w:val="0"/>
          <w:numId w:val="4"/>
        </w:numPr>
        <w:jc w:val="both"/>
        <w:rPr>
          <w:rFonts w:ascii="Sylfaen" w:hAnsi="Sylfaen"/>
          <w:lang w:val="en-US"/>
        </w:rPr>
      </w:pPr>
      <w:r w:rsidRPr="00391954">
        <w:rPr>
          <w:rFonts w:ascii="Sylfaen" w:hAnsi="Sylfaen"/>
          <w:lang w:val="en-US"/>
        </w:rPr>
        <w:t xml:space="preserve">Lasha </w:t>
      </w:r>
      <w:proofErr w:type="spellStart"/>
      <w:r w:rsidRPr="00391954">
        <w:rPr>
          <w:rFonts w:ascii="Sylfaen" w:hAnsi="Sylfaen"/>
          <w:lang w:val="en-US"/>
        </w:rPr>
        <w:t>Nikoladze</w:t>
      </w:r>
      <w:proofErr w:type="spellEnd"/>
      <w:r w:rsidRPr="00391954">
        <w:rPr>
          <w:rFonts w:ascii="Sylfaen" w:hAnsi="Sylfaen"/>
          <w:lang w:val="en-US"/>
        </w:rPr>
        <w:t xml:space="preserve"> – Advisor </w:t>
      </w:r>
      <w:r w:rsidR="00391954" w:rsidRPr="00391954">
        <w:rPr>
          <w:rFonts w:ascii="Sylfaen" w:hAnsi="Sylfaen"/>
          <w:lang w:val="en-US"/>
        </w:rPr>
        <w:t>to</w:t>
      </w:r>
      <w:r w:rsidRPr="00391954">
        <w:rPr>
          <w:rFonts w:ascii="Sylfaen" w:hAnsi="Sylfaen"/>
          <w:lang w:val="en-US"/>
        </w:rPr>
        <w:t xml:space="preserve"> the Minister</w:t>
      </w:r>
      <w:r w:rsidR="00391954">
        <w:rPr>
          <w:rFonts w:ascii="Sylfaen" w:eastAsiaTheme="minorEastAsia" w:hAnsi="Sylfaen"/>
          <w:b/>
          <w:noProof/>
          <w:sz w:val="20"/>
          <w:szCs w:val="20"/>
        </w:rPr>
        <w:t xml:space="preserve"> </w:t>
      </w:r>
      <w:r w:rsidR="00391954" w:rsidRPr="00391954">
        <w:rPr>
          <w:rFonts w:ascii="Sylfaen" w:hAnsi="Sylfaen"/>
          <w:lang w:val="en-US"/>
        </w:rPr>
        <w:t>of Internally Displaced Persons from the Occupied Territories, Labour, Health and Social Affairs of Georgia</w:t>
      </w:r>
      <w:r w:rsidR="00391954">
        <w:rPr>
          <w:rFonts w:ascii="Sylfaen" w:hAnsi="Sylfaen"/>
          <w:lang w:val="en-US"/>
        </w:rPr>
        <w:t>;</w:t>
      </w:r>
    </w:p>
    <w:p w:rsidR="00391954" w:rsidRDefault="0031031E" w:rsidP="0031031E">
      <w:pPr>
        <w:pStyle w:val="ListParagraph"/>
        <w:numPr>
          <w:ilvl w:val="0"/>
          <w:numId w:val="4"/>
        </w:numPr>
        <w:jc w:val="both"/>
        <w:rPr>
          <w:rFonts w:ascii="Sylfaen" w:hAnsi="Sylfaen"/>
          <w:lang w:val="en-US"/>
        </w:rPr>
      </w:pPr>
      <w:r w:rsidRPr="00391954">
        <w:rPr>
          <w:rFonts w:ascii="Sylfaen" w:hAnsi="Sylfaen"/>
          <w:lang w:val="en-US"/>
        </w:rPr>
        <w:t xml:space="preserve">Ketevan Goginashvili – Head of Health Policy Division, </w:t>
      </w:r>
      <w:r w:rsidR="00391954" w:rsidRPr="00391954">
        <w:rPr>
          <w:rFonts w:ascii="Sylfaen" w:hAnsi="Sylfaen"/>
          <w:lang w:val="en-US"/>
        </w:rPr>
        <w:t>Ministry of Internally Displaced Persons from the Occupied Territories, Labour, Health and Social Affairs of Georgia</w:t>
      </w:r>
    </w:p>
    <w:p w:rsidR="0031031E" w:rsidRPr="00391954" w:rsidRDefault="0031031E" w:rsidP="0031031E">
      <w:pPr>
        <w:pStyle w:val="ListParagraph"/>
        <w:numPr>
          <w:ilvl w:val="0"/>
          <w:numId w:val="4"/>
        </w:numPr>
        <w:jc w:val="both"/>
        <w:rPr>
          <w:rFonts w:ascii="Sylfaen" w:hAnsi="Sylfaen"/>
          <w:lang w:val="en-US"/>
        </w:rPr>
      </w:pPr>
      <w:r w:rsidRPr="00391954">
        <w:rPr>
          <w:rFonts w:ascii="Sylfaen" w:hAnsi="Sylfaen"/>
          <w:lang w:val="en-US"/>
        </w:rPr>
        <w:t xml:space="preserve">Tengiz Abazadze – Deputy Head of </w:t>
      </w:r>
      <w:r w:rsidR="00391954">
        <w:rPr>
          <w:rFonts w:ascii="Sylfaen" w:hAnsi="Sylfaen"/>
          <w:lang w:val="en-US"/>
        </w:rPr>
        <w:t xml:space="preserve">LEPL </w:t>
      </w:r>
      <w:r w:rsidRPr="00391954">
        <w:rPr>
          <w:rFonts w:ascii="Sylfaen" w:hAnsi="Sylfaen"/>
          <w:lang w:val="en-US"/>
        </w:rPr>
        <w:t>Social Service Agency</w:t>
      </w:r>
    </w:p>
    <w:p w:rsidR="0031031E" w:rsidRDefault="0031031E" w:rsidP="0031031E">
      <w:pPr>
        <w:pStyle w:val="ListParagraph"/>
        <w:numPr>
          <w:ilvl w:val="0"/>
          <w:numId w:val="4"/>
        </w:numPr>
        <w:jc w:val="both"/>
        <w:rPr>
          <w:rFonts w:ascii="Sylfaen" w:hAnsi="Sylfaen"/>
          <w:lang w:val="en-US"/>
        </w:rPr>
      </w:pPr>
      <w:r>
        <w:rPr>
          <w:rFonts w:ascii="Sylfaen" w:hAnsi="Sylfaen"/>
          <w:lang w:val="en-US"/>
        </w:rPr>
        <w:t xml:space="preserve">Irakli Tabatadze – Head of IT Department, </w:t>
      </w:r>
      <w:r w:rsidR="00391954">
        <w:rPr>
          <w:rFonts w:ascii="Sylfaen" w:hAnsi="Sylfaen"/>
          <w:lang w:val="en-US"/>
        </w:rPr>
        <w:t xml:space="preserve">LEPL </w:t>
      </w:r>
      <w:r>
        <w:rPr>
          <w:rFonts w:ascii="Sylfaen" w:hAnsi="Sylfaen"/>
          <w:lang w:val="en-US"/>
        </w:rPr>
        <w:t>Social Service Agency</w:t>
      </w:r>
    </w:p>
    <w:p w:rsidR="0031031E" w:rsidRPr="0031031E" w:rsidRDefault="0031031E" w:rsidP="0031031E">
      <w:pPr>
        <w:pStyle w:val="ListParagraph"/>
        <w:numPr>
          <w:ilvl w:val="0"/>
          <w:numId w:val="4"/>
        </w:numPr>
        <w:jc w:val="both"/>
        <w:rPr>
          <w:rFonts w:ascii="Sylfaen" w:hAnsi="Sylfaen"/>
          <w:lang w:val="en-US"/>
        </w:rPr>
      </w:pPr>
      <w:proofErr w:type="spellStart"/>
      <w:r>
        <w:rPr>
          <w:rFonts w:ascii="Sylfaen" w:hAnsi="Sylfaen"/>
          <w:lang w:val="en-US"/>
        </w:rPr>
        <w:t>Sergo</w:t>
      </w:r>
      <w:proofErr w:type="spellEnd"/>
      <w:r>
        <w:rPr>
          <w:rFonts w:ascii="Sylfaen" w:hAnsi="Sylfaen"/>
          <w:lang w:val="en-US"/>
        </w:rPr>
        <w:t xml:space="preserve"> </w:t>
      </w:r>
      <w:proofErr w:type="spellStart"/>
      <w:r>
        <w:rPr>
          <w:rFonts w:ascii="Sylfaen" w:hAnsi="Sylfaen"/>
          <w:lang w:val="en-US"/>
        </w:rPr>
        <w:t>Rostiashvili</w:t>
      </w:r>
      <w:proofErr w:type="spellEnd"/>
      <w:r>
        <w:rPr>
          <w:rFonts w:ascii="Sylfaen" w:hAnsi="Sylfaen"/>
          <w:lang w:val="en-US"/>
        </w:rPr>
        <w:t xml:space="preserve"> – Deputy Head of IT Department, </w:t>
      </w:r>
      <w:r w:rsidR="00391954">
        <w:rPr>
          <w:rFonts w:ascii="Sylfaen" w:hAnsi="Sylfaen"/>
          <w:lang w:val="en-US"/>
        </w:rPr>
        <w:t xml:space="preserve">LEPL </w:t>
      </w:r>
      <w:bookmarkStart w:id="0" w:name="_GoBack"/>
      <w:bookmarkEnd w:id="0"/>
      <w:r>
        <w:rPr>
          <w:rFonts w:ascii="Sylfaen" w:hAnsi="Sylfaen"/>
          <w:lang w:val="en-US"/>
        </w:rPr>
        <w:t>Social Service Agency</w:t>
      </w:r>
    </w:p>
    <w:p w:rsidR="0031031E" w:rsidRPr="0031031E" w:rsidRDefault="0031031E" w:rsidP="0080504F">
      <w:pPr>
        <w:jc w:val="both"/>
        <w:rPr>
          <w:rFonts w:ascii="Sylfaen" w:eastAsia="MS Mincho" w:hAnsi="Sylfaen"/>
          <w:bCs/>
          <w:lang w:val="en-US" w:eastAsia="ja-JP"/>
        </w:rPr>
      </w:pPr>
    </w:p>
    <w:p w:rsidR="000C25EB" w:rsidRDefault="000C25EB"/>
    <w:sectPr w:rsidR="000C25E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181"/>
    <w:multiLevelType w:val="hybridMultilevel"/>
    <w:tmpl w:val="4482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7F49B5"/>
    <w:multiLevelType w:val="hybridMultilevel"/>
    <w:tmpl w:val="F5EAB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A20242E"/>
    <w:multiLevelType w:val="hybridMultilevel"/>
    <w:tmpl w:val="6C96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7641CC"/>
    <w:multiLevelType w:val="hybridMultilevel"/>
    <w:tmpl w:val="DD64E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DAD1CA8"/>
    <w:multiLevelType w:val="hybridMultilevel"/>
    <w:tmpl w:val="6856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04F"/>
    <w:rsid w:val="000A10CF"/>
    <w:rsid w:val="000C25EB"/>
    <w:rsid w:val="000E0294"/>
    <w:rsid w:val="00267B96"/>
    <w:rsid w:val="002E7BED"/>
    <w:rsid w:val="0031031E"/>
    <w:rsid w:val="00391954"/>
    <w:rsid w:val="005B4AE3"/>
    <w:rsid w:val="0080504F"/>
    <w:rsid w:val="00B7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4F"/>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80504F"/>
    <w:pPr>
      <w:ind w:left="720"/>
    </w:pPr>
    <w:rPr>
      <w:rFonts w:ascii="Calibri" w:hAnsi="Calibri"/>
      <w:sz w:val="22"/>
      <w:szCs w:val="22"/>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80504F"/>
    <w:rPr>
      <w:rFonts w:ascii="Calibri" w:hAnsi="Calibri"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4F"/>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80504F"/>
    <w:pPr>
      <w:ind w:left="720"/>
    </w:pPr>
    <w:rPr>
      <w:rFonts w:ascii="Calibri" w:hAnsi="Calibri"/>
      <w:sz w:val="22"/>
      <w:szCs w:val="22"/>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80504F"/>
    <w:rPr>
      <w:rFonts w:ascii="Calibri"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2018-09-28T15:20:00Z</dcterms:created>
  <dcterms:modified xsi:type="dcterms:W3CDTF">2018-09-28T15:20:00Z</dcterms:modified>
</cp:coreProperties>
</file>