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D8" w:rsidRPr="004B24D8" w:rsidRDefault="004B24D8" w:rsidP="004B24D8">
      <w:pPr>
        <w:pBdr>
          <w:bottom w:val="single" w:sz="6" w:space="3" w:color="C6D3D9"/>
        </w:pBd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color w:val="FFFFFF"/>
          <w:sz w:val="48"/>
          <w:szCs w:val="48"/>
        </w:rPr>
      </w:pPr>
      <w:r w:rsidRPr="004B24D8">
        <w:rPr>
          <w:rFonts w:ascii="Verdana" w:eastAsia="Times New Roman" w:hAnsi="Verdana" w:cs="Times New Roman"/>
          <w:color w:val="3F3F3F"/>
          <w:sz w:val="35"/>
          <w:szCs w:val="35"/>
        </w:rPr>
        <w:t>"</w:t>
      </w:r>
      <w:proofErr w:type="spellStart"/>
      <w:proofErr w:type="gramStart"/>
      <w:r w:rsidRPr="004B24D8">
        <w:rPr>
          <w:rFonts w:ascii="Sylfaen" w:eastAsia="Times New Roman" w:hAnsi="Sylfaen" w:cs="Sylfaen"/>
          <w:color w:val="3F3F3F"/>
          <w:sz w:val="35"/>
          <w:szCs w:val="35"/>
        </w:rPr>
        <w:t>თვინინგი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F3F3F"/>
          <w:sz w:val="35"/>
          <w:szCs w:val="35"/>
        </w:rPr>
        <w:t>" "</w:t>
      </w:r>
      <w:proofErr w:type="spellStart"/>
      <w:r w:rsidRPr="004B24D8">
        <w:rPr>
          <w:rFonts w:ascii="Sylfaen" w:eastAsia="Times New Roman" w:hAnsi="Sylfaen" w:cs="Sylfaen"/>
          <w:color w:val="3F3F3F"/>
          <w:sz w:val="35"/>
          <w:szCs w:val="35"/>
        </w:rPr>
        <w:t>ტაექსი</w:t>
      </w:r>
      <w:proofErr w:type="spellEnd"/>
      <w:r w:rsidRPr="004B24D8">
        <w:rPr>
          <w:rFonts w:ascii="Verdana" w:eastAsia="Times New Roman" w:hAnsi="Verdana" w:cs="Times New Roman"/>
          <w:color w:val="3F3F3F"/>
          <w:sz w:val="35"/>
          <w:szCs w:val="35"/>
        </w:rPr>
        <w:t>" "</w:t>
      </w:r>
      <w:proofErr w:type="spellStart"/>
      <w:r w:rsidRPr="004B24D8">
        <w:rPr>
          <w:rFonts w:ascii="Sylfaen" w:eastAsia="Times New Roman" w:hAnsi="Sylfaen" w:cs="Sylfaen"/>
          <w:color w:val="3F3F3F"/>
          <w:sz w:val="35"/>
          <w:szCs w:val="35"/>
        </w:rPr>
        <w:t>სიგმა</w:t>
      </w:r>
      <w:proofErr w:type="spellEnd"/>
      <w:r w:rsidRPr="004B24D8">
        <w:rPr>
          <w:rFonts w:ascii="Verdana" w:eastAsia="Times New Roman" w:hAnsi="Verdana" w:cs="Times New Roman"/>
          <w:color w:val="3F3F3F"/>
          <w:sz w:val="35"/>
          <w:szCs w:val="35"/>
        </w:rPr>
        <w:t>"</w:t>
      </w:r>
    </w:p>
    <w:p w:rsidR="004B24D8" w:rsidRPr="004B24D8" w:rsidRDefault="004B24D8" w:rsidP="004B24D8">
      <w:pPr>
        <w:shd w:val="clear" w:color="auto" w:fill="FFFFFF"/>
        <w:spacing w:before="240" w:after="240" w:line="240" w:lineRule="auto"/>
        <w:jc w:val="both"/>
        <w:outlineLvl w:val="2"/>
        <w:rPr>
          <w:rFonts w:ascii="Verdana" w:eastAsia="Times New Roman" w:hAnsi="Verdana" w:cs="Times New Roman"/>
          <w:color w:val="0173BC"/>
          <w:sz w:val="21"/>
          <w:szCs w:val="21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0173BC"/>
          <w:sz w:val="21"/>
          <w:szCs w:val="21"/>
        </w:rPr>
        <w:t>ინსტიტუციური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0173BC"/>
          <w:sz w:val="21"/>
          <w:szCs w:val="21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0173BC"/>
          <w:sz w:val="21"/>
          <w:szCs w:val="21"/>
        </w:rPr>
        <w:t>დაძმობილება</w:t>
      </w:r>
      <w:proofErr w:type="spellEnd"/>
      <w:r w:rsidRPr="004B24D8">
        <w:rPr>
          <w:rFonts w:ascii="Verdana" w:eastAsia="Times New Roman" w:hAnsi="Verdana" w:cs="Times New Roman"/>
          <w:color w:val="0173BC"/>
          <w:sz w:val="21"/>
          <w:szCs w:val="21"/>
        </w:rPr>
        <w:t>/</w:t>
      </w:r>
      <w:proofErr w:type="spellStart"/>
      <w:r w:rsidRPr="004B24D8">
        <w:rPr>
          <w:rFonts w:ascii="Sylfaen" w:eastAsia="Times New Roman" w:hAnsi="Sylfaen" w:cs="Sylfaen"/>
          <w:color w:val="0173BC"/>
          <w:sz w:val="21"/>
          <w:szCs w:val="21"/>
        </w:rPr>
        <w:t>ტვინინგი</w:t>
      </w:r>
      <w:proofErr w:type="spellEnd"/>
    </w:p>
    <w:p w:rsidR="004B24D8" w:rsidRPr="004B24D8" w:rsidRDefault="007F004F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hyperlink r:id="rId6" w:tooltip="დაძმობილება/ტვინინგი" w:history="1">
        <w:proofErr w:type="spellStart"/>
        <w:proofErr w:type="gramStart"/>
        <w:r w:rsidR="004B24D8" w:rsidRPr="004B24D8">
          <w:rPr>
            <w:rFonts w:ascii="Sylfaen" w:eastAsia="Times New Roman" w:hAnsi="Sylfaen" w:cs="Sylfaen"/>
            <w:color w:val="0173BC"/>
            <w:sz w:val="19"/>
            <w:szCs w:val="19"/>
          </w:rPr>
          <w:t>დაძმობილება</w:t>
        </w:r>
        <w:proofErr w:type="spellEnd"/>
        <w:r w:rsidR="004B24D8" w:rsidRPr="004B24D8">
          <w:rPr>
            <w:rFonts w:ascii="Verdana" w:eastAsia="Times New Roman" w:hAnsi="Verdana" w:cs="Times New Roman"/>
            <w:color w:val="0173BC"/>
            <w:sz w:val="19"/>
            <w:szCs w:val="19"/>
          </w:rPr>
          <w:t>/</w:t>
        </w:r>
        <w:proofErr w:type="spellStart"/>
        <w:r w:rsidR="004B24D8" w:rsidRPr="004B24D8">
          <w:rPr>
            <w:rFonts w:ascii="Sylfaen" w:eastAsia="Times New Roman" w:hAnsi="Sylfaen" w:cs="Sylfaen"/>
            <w:color w:val="0173BC"/>
            <w:sz w:val="19"/>
            <w:szCs w:val="19"/>
          </w:rPr>
          <w:t>ტვინინგი</w:t>
        </w:r>
        <w:proofErr w:type="spellEnd"/>
        <w:proofErr w:type="gramEnd"/>
      </w:hyperlink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> 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თანამშრომლობის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პროგრამა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ითვალისწინებს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წევრი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მიმღები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სამსახურებს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შორის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პროგრამის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ერთობლივად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განხორციელებას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მისი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მიზანია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დაეხმაროს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მეზობელ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ქვეყანას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თავისი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კანონმდებლობის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კანონმებლობასთან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ჰარმონიზებაში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ტვინინგის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ინსტრუმენტით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2007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წლიდან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სარგებლობს</w:t>
      </w:r>
      <w:proofErr w:type="spellEnd"/>
      <w:r w:rsidR="004B24D8" w:rsidRPr="004B24D8">
        <w:rPr>
          <w:rFonts w:ascii="Verdana" w:eastAsia="Times New Roman" w:hAnsi="Verdana" w:cs="Verdana"/>
          <w:color w:val="383838"/>
          <w:sz w:val="19"/>
          <w:szCs w:val="19"/>
        </w:rPr>
        <w:t> </w:t>
      </w:r>
      <w:proofErr w:type="spellStart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begin"/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HYPERLINK "http://ec.europa.eu/world/enp/index_en.htm" \o "</w:instrText>
      </w:r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instrText>სამეზობლო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</w:instrText>
      </w:r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instrText>პოლიტიკის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" \t "_blank" 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separate"/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სამეზობლო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 xml:space="preserve"> </w:t>
      </w:r>
      <w:proofErr w:type="spellStart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პოლიტიკის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end"/>
      </w:r>
      <w:r>
        <w:rPr>
          <w:rFonts w:ascii="Sylfaen" w:eastAsia="Times New Roman" w:hAnsi="Sylfaen" w:cs="Sylfaen"/>
          <w:color w:val="383838"/>
          <w:sz w:val="19"/>
          <w:szCs w:val="19"/>
          <w:lang w:val="ka-GE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ფარგლებში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ტვინინგის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მიზანია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მიმღები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ინსტიტუტების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მოდერნიზება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ტრეინინგის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რეორანიზების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გზით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ასევე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ისეთი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წესების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შემუშავების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საშუალებით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რომლებიც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კრებულის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(</w: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“</w:t>
      </w:r>
      <w:proofErr w:type="spellStart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acquis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communautaire</w:t>
      </w:r>
      <w:proofErr w:type="spellEnd"/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”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ანუ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კრებული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სავალდებულოა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ყველა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წევრი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)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შესაბამისია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პროგრამით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გთავალისწინებულია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მიმღებ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ქვეყანაში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სულ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მცირე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ერთი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გრძელვადიანი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ექსპერტის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გაგზავნა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ასევე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რამდენიმე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საშუალო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მოკლევადიანი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მივლინებება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სხვა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ექსპარტებისთვის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სამსახურებიდან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დაძმობილების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უნდა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ხორციელდებოდეს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იმ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სფეროებში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რომლებიც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</w:t>
      </w:r>
      <w:proofErr w:type="spellEnd"/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–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სამოქმედო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გეგმითაა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გათვალისწინებული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მიმღებ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ქვეყანას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უნდა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წარმოადგენდეს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დაწესებულება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რომელსაც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შეუძლია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დაძმობილება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წევრი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შესაბამის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დაწესებულებასთან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დაძმობილების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დაგეგმვა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განხორციელება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გულისხმობს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კონკრეტული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ნაბიჯეტის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გადადგმას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მოსამზადებელ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პროცესს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აღწერილია</w:t>
      </w:r>
      <w:proofErr w:type="spellEnd"/>
      <w:r w:rsidRPr="004B24D8">
        <w:rPr>
          <w:rFonts w:ascii="Verdana" w:eastAsia="Times New Roman" w:hAnsi="Verdana" w:cs="Verdana"/>
          <w:color w:val="383838"/>
          <w:sz w:val="19"/>
          <w:szCs w:val="19"/>
        </w:rPr>
        <w:t>  </w:t>
      </w:r>
      <w:proofErr w:type="spellStart"/>
      <w:r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begin"/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HYPERLINK "http://ec.europa.eu/europeaid/where/neighbourhood/overview/twinning_en.htm" \o "</w:instrTex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instrText>დაძმობილების</w:instrText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</w:instrTex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instrText>პროექტის</w:instrText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</w:instrTex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instrText>სახელმძღვანელოში</w:instrText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" </w:instrText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separate"/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t>დაძმობილების</w:t>
      </w:r>
      <w:proofErr w:type="spellEnd"/>
      <w:r w:rsidRPr="007F004F">
        <w:rPr>
          <w:rFonts w:ascii="Sylfaen" w:eastAsia="Times New Roman" w:hAnsi="Sylfaen" w:cs="Sylfaen"/>
          <w:color w:val="383838"/>
          <w:sz w:val="19"/>
          <w:szCs w:val="19"/>
        </w:rPr>
        <w:t xml:space="preserve"> </w:t>
      </w:r>
      <w:proofErr w:type="spellStart"/>
      <w:r w:rsidRPr="007F004F">
        <w:rPr>
          <w:rFonts w:ascii="Sylfaen" w:eastAsia="Times New Roman" w:hAnsi="Sylfaen" w:cs="Sylfaen"/>
          <w:color w:val="383838"/>
          <w:sz w:val="19"/>
          <w:szCs w:val="19"/>
        </w:rPr>
        <w:t>პროექტის</w:t>
      </w:r>
      <w:proofErr w:type="spellEnd"/>
      <w:r w:rsidRPr="007F004F">
        <w:rPr>
          <w:rFonts w:ascii="Sylfaen" w:eastAsia="Times New Roman" w:hAnsi="Sylfaen" w:cs="Sylfaen"/>
          <w:color w:val="383838"/>
          <w:sz w:val="19"/>
          <w:szCs w:val="19"/>
        </w:rPr>
        <w:t xml:space="preserve"> </w:t>
      </w:r>
      <w:proofErr w:type="spellStart"/>
      <w:r w:rsidRPr="007F004F">
        <w:rPr>
          <w:rFonts w:ascii="Sylfaen" w:eastAsia="Times New Roman" w:hAnsi="Sylfaen" w:cs="Sylfaen"/>
          <w:color w:val="383838"/>
          <w:sz w:val="19"/>
          <w:szCs w:val="19"/>
        </w:rPr>
        <w:t>სახელმძღვანელოში</w:t>
      </w:r>
      <w:proofErr w:type="spellEnd"/>
      <w:r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end"/>
      </w:r>
      <w:r w:rsidRPr="007F004F">
        <w:rPr>
          <w:rFonts w:ascii="Sylfaen" w:eastAsia="Times New Roman" w:hAnsi="Sylfaen" w:cs="Sylfae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დაძმობილების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/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ტვინინგის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პირველი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2009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წელს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დაიწყო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უმაღლესი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განათლების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რეფორმას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უკავშირდება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ტვინინგის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სხვა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ისეთ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სფეროებში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როგორიცაა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კულტურა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ტრანსპორტი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/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სამოქალაქო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ავიაცია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ვაჭრობა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სხვა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სფეროები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რამდენიმე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ახალი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დაგეგმილი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gramStart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2007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წლიდან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15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მლნ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ევროზე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მეტი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გამოიყო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ამ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პროგრამის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ფარგლებში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  <w:proofErr w:type="gramEnd"/>
    </w:p>
    <w:p w:rsidR="004B24D8" w:rsidRPr="004B24D8" w:rsidRDefault="004B24D8" w:rsidP="004B24D8">
      <w:pPr>
        <w:shd w:val="clear" w:color="auto" w:fill="FFFFFF"/>
        <w:spacing w:before="240" w:after="240" w:line="240" w:lineRule="auto"/>
        <w:jc w:val="both"/>
        <w:outlineLvl w:val="2"/>
        <w:rPr>
          <w:rFonts w:ascii="Verdana" w:eastAsia="Times New Roman" w:hAnsi="Verdana" w:cs="Times New Roman"/>
          <w:color w:val="0173BC"/>
          <w:sz w:val="21"/>
          <w:szCs w:val="21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0173BC"/>
          <w:sz w:val="21"/>
          <w:szCs w:val="21"/>
        </w:rPr>
        <w:t>ტაიექსი</w:t>
      </w:r>
      <w:proofErr w:type="spellEnd"/>
      <w:proofErr w:type="gramEnd"/>
    </w:p>
    <w:p w:rsidR="004B24D8" w:rsidRPr="004B24D8" w:rsidRDefault="007F004F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hyperlink r:id="rId7" w:tgtFrame="_blank" w:tooltip="ტაიექსი – TAIEX" w:history="1">
        <w:proofErr w:type="spellStart"/>
        <w:proofErr w:type="gramStart"/>
        <w:r w:rsidR="004B24D8" w:rsidRPr="004B24D8">
          <w:rPr>
            <w:rFonts w:ascii="Sylfaen" w:eastAsia="Times New Roman" w:hAnsi="Sylfaen" w:cs="Sylfaen"/>
            <w:color w:val="0173BC"/>
            <w:sz w:val="19"/>
            <w:szCs w:val="19"/>
          </w:rPr>
          <w:t>ტაიექსი</w:t>
        </w:r>
        <w:proofErr w:type="spellEnd"/>
        <w:proofErr w:type="gramEnd"/>
        <w:r w:rsidR="004B24D8" w:rsidRPr="004B24D8">
          <w:rPr>
            <w:rFonts w:ascii="Verdana" w:eastAsia="Times New Roman" w:hAnsi="Verdana" w:cs="Times New Roman"/>
            <w:color w:val="0173BC"/>
            <w:sz w:val="19"/>
            <w:szCs w:val="19"/>
          </w:rPr>
          <w:t xml:space="preserve"> </w:t>
        </w:r>
        <w:r w:rsidR="004B24D8" w:rsidRPr="004B24D8">
          <w:rPr>
            <w:rFonts w:ascii="Verdana" w:eastAsia="Times New Roman" w:hAnsi="Verdana" w:cs="Verdana"/>
            <w:color w:val="0173BC"/>
            <w:sz w:val="19"/>
            <w:szCs w:val="19"/>
          </w:rPr>
          <w:t>–</w:t>
        </w:r>
        <w:r w:rsidR="004B24D8" w:rsidRPr="004B24D8">
          <w:rPr>
            <w:rFonts w:ascii="Verdana" w:eastAsia="Times New Roman" w:hAnsi="Verdana" w:cs="Times New Roman"/>
            <w:color w:val="0173BC"/>
            <w:sz w:val="19"/>
            <w:szCs w:val="19"/>
          </w:rPr>
          <w:t xml:space="preserve"> TAIEX</w:t>
        </w:r>
      </w:hyperlink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>, </w:t>
      </w:r>
      <w:r w:rsidR="004B24D8" w:rsidRPr="004B24D8">
        <w:rPr>
          <w:rFonts w:ascii="Verdana" w:eastAsia="Times New Roman" w:hAnsi="Verdana" w:cs="Times New Roman"/>
          <w:b/>
          <w:bCs/>
          <w:i/>
          <w:iCs/>
          <w:color w:val="383838"/>
          <w:sz w:val="19"/>
          <w:szCs w:val="19"/>
        </w:rPr>
        <w:t>T</w:t>
      </w:r>
      <w:r w:rsidR="004B24D8" w:rsidRPr="004B24D8">
        <w:rPr>
          <w:rFonts w:ascii="Verdana" w:eastAsia="Times New Roman" w:hAnsi="Verdana" w:cs="Times New Roman"/>
          <w:b/>
          <w:bCs/>
          <w:color w:val="383838"/>
          <w:sz w:val="19"/>
          <w:szCs w:val="19"/>
        </w:rPr>
        <w:t>echnical </w:t>
      </w:r>
      <w:r w:rsidR="004B24D8" w:rsidRPr="004B24D8">
        <w:rPr>
          <w:rFonts w:ascii="Verdana" w:eastAsia="Times New Roman" w:hAnsi="Verdana" w:cs="Times New Roman"/>
          <w:b/>
          <w:bCs/>
          <w:i/>
          <w:iCs/>
          <w:color w:val="383838"/>
          <w:sz w:val="19"/>
          <w:szCs w:val="19"/>
        </w:rPr>
        <w:t>A</w:t>
      </w:r>
      <w:r w:rsidR="004B24D8" w:rsidRPr="004B24D8">
        <w:rPr>
          <w:rFonts w:ascii="Verdana" w:eastAsia="Times New Roman" w:hAnsi="Verdana" w:cs="Times New Roman"/>
          <w:b/>
          <w:bCs/>
          <w:color w:val="383838"/>
          <w:sz w:val="19"/>
          <w:szCs w:val="19"/>
        </w:rPr>
        <w:t>ssistance and </w:t>
      </w:r>
      <w:r w:rsidR="004B24D8" w:rsidRPr="004B24D8">
        <w:rPr>
          <w:rFonts w:ascii="Verdana" w:eastAsia="Times New Roman" w:hAnsi="Verdana" w:cs="Times New Roman"/>
          <w:b/>
          <w:bCs/>
          <w:i/>
          <w:iCs/>
          <w:color w:val="383838"/>
          <w:sz w:val="19"/>
          <w:szCs w:val="19"/>
        </w:rPr>
        <w:t>I</w:t>
      </w:r>
      <w:r w:rsidR="004B24D8" w:rsidRPr="004B24D8">
        <w:rPr>
          <w:rFonts w:ascii="Verdana" w:eastAsia="Times New Roman" w:hAnsi="Verdana" w:cs="Times New Roman"/>
          <w:b/>
          <w:bCs/>
          <w:color w:val="383838"/>
          <w:sz w:val="19"/>
          <w:szCs w:val="19"/>
        </w:rPr>
        <w:t>nformation </w:t>
      </w:r>
      <w:r w:rsidR="004B24D8" w:rsidRPr="004B24D8">
        <w:rPr>
          <w:rFonts w:ascii="Verdana" w:eastAsia="Times New Roman" w:hAnsi="Verdana" w:cs="Times New Roman"/>
          <w:b/>
          <w:bCs/>
          <w:i/>
          <w:iCs/>
          <w:color w:val="383838"/>
          <w:sz w:val="19"/>
          <w:szCs w:val="19"/>
        </w:rPr>
        <w:t>Ex</w:t>
      </w:r>
      <w:r w:rsidR="004B24D8" w:rsidRPr="004B24D8">
        <w:rPr>
          <w:rFonts w:ascii="Verdana" w:eastAsia="Times New Roman" w:hAnsi="Verdana" w:cs="Times New Roman"/>
          <w:b/>
          <w:bCs/>
          <w:color w:val="383838"/>
          <w:sz w:val="19"/>
          <w:szCs w:val="19"/>
        </w:rPr>
        <w:t>change</w:t>
      </w:r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> 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ტექნიკური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ინფორმაციის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გაცვლა</w:t>
      </w:r>
      <w:proofErr w:type="spellEnd"/>
      <w:r>
        <w:rPr>
          <w:rFonts w:ascii="Sylfaen" w:eastAsia="Times New Roman" w:hAnsi="Sylfaen" w:cs="Times New Roman"/>
          <w:color w:val="383838"/>
          <w:sz w:val="19"/>
          <w:szCs w:val="19"/>
          <w:lang w:val="ka-GE"/>
        </w:rPr>
        <w:t xml:space="preserve"> </w:t>
      </w:r>
      <w:bookmarkStart w:id="0" w:name="_GoBack"/>
      <w:bookmarkEnd w:id="0"/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ევროკომისიის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გაფართოების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გენერალური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დირექტორატის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მიერ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შემუშავებული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ინსტუმენტი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ტაიექსი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ეხმარება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ქვეყნებს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მოახდინონ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კანონმდებლობასთან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დაახლოება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კანონმდებლობის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შემუშავება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განხორციელება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სტანდარტების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მიხედვით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ტაიექსი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საქარველოში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2007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წლიდან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 </w:t>
      </w:r>
      <w:proofErr w:type="spellStart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begin"/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HYPERLINK "http://ec.europa.eu/world/enp/index_en.htm" \o "</w:instrText>
      </w:r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instrText>ევროპის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</w:instrText>
      </w:r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instrText>სამეზობლო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 </w:instrText>
      </w:r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instrText>პოლიტიკის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instrText xml:space="preserve">" \t "_blank" </w:instrText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separate"/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ევროპის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 xml:space="preserve"> </w:t>
      </w:r>
      <w:proofErr w:type="spellStart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სამეზობლო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 xml:space="preserve"> </w:t>
      </w:r>
      <w:proofErr w:type="spellStart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პოლიტიკის</w:t>
      </w:r>
      <w:proofErr w:type="spellEnd"/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fldChar w:fldCharType="end"/>
      </w:r>
      <w:r w:rsidR="004B24D8" w:rsidRPr="007F004F">
        <w:rPr>
          <w:rFonts w:ascii="Sylfaen" w:eastAsia="Times New Roman" w:hAnsi="Sylfaen" w:cs="Sylfaen"/>
          <w:color w:val="383838"/>
          <w:sz w:val="19"/>
          <w:szCs w:val="19"/>
        </w:rPr>
        <w:t>.</w:t>
      </w:r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ფარგლებში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ამ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ინსტრუმენტის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ამუშავება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დამოკიდებულია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იმაზე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თუ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რამდენადაა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მასზე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lastRenderedPageBreak/>
        <w:t>მოთხოვნა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გამოიყენება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თუ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არა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ისეთი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დახმარებისთვის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მოითხოვს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კონკრეტულ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გამოცდილებას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სწრაფად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უნდა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იქნას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მოწოდებული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ტაექსი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გამიზნულია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ცენტრალური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ადმინისტრაციებისთვის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სასამართლოს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პარლამენტის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რეგიონული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ცენტრალური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ხელისუფლებისთვის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სოციალური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პარტნიორებისთვის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კერძო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ორგანიზაციებისთვის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რომლებიც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ჩართულნი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არიან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კრებულის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(</w: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“</w:t>
      </w:r>
      <w:proofErr w:type="spellStart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acquis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communautaire</w:t>
      </w:r>
      <w:proofErr w:type="spellEnd"/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”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ანუ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კრებული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სავალდებულოა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ყველა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წევრი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)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განხორციელებაში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ტექნიკური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მოთხოვნის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საპასუხოდ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ევროკომისია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წევრ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ქვეყნებთან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თანამშრომლობს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ნაციონალურ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რეგიონულ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ადმინისტრაციებში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მომუშავე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ექსპერტებს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იყენებს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ტაიექსის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აქტივობათა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უმრავლესობა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სემინარების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მრგვალი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მაგიდების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ექსპერტთა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მისიების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ანგარიშების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სასწავლო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ვიზიტების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სახით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:</w:t>
      </w:r>
      <w:r w:rsidRPr="004B24D8">
        <w:rPr>
          <w:rFonts w:ascii="Verdana" w:eastAsia="Times New Roman" w:hAnsi="Verdana" w:cs="Verdana"/>
          <w:color w:val="383838"/>
          <w:sz w:val="19"/>
          <w:szCs w:val="19"/>
        </w:rPr>
        <w:t> </w:t>
      </w:r>
      <w:hyperlink r:id="rId8" w:tgtFrame="_blank" w:tooltip="http://ec.europa.eu/europeaid/where/neighbourhood/overview/taiex_en.htm" w:history="1">
        <w:r w:rsidRPr="004B24D8">
          <w:rPr>
            <w:rFonts w:ascii="Verdana" w:eastAsia="Times New Roman" w:hAnsi="Verdana" w:cs="Times New Roman"/>
            <w:color w:val="0173BC"/>
            <w:sz w:val="19"/>
            <w:szCs w:val="19"/>
          </w:rPr>
          <w:t>http://ec.europa.eu/europeaid/where/neighbourhood/overview/taiex_en.htm</w:t>
        </w:r>
      </w:hyperlink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ქართველმა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მონაწილეებმა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ტაიექსის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ფარგლებში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უკვე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100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მრგვალ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მაგიდას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სემინარსა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თუ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სასწავლო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ვიზიტში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მიიღეს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მონაწილეობა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before="240" w:after="240" w:line="240" w:lineRule="auto"/>
        <w:jc w:val="both"/>
        <w:outlineLvl w:val="2"/>
        <w:rPr>
          <w:rFonts w:ascii="Verdana" w:eastAsia="Times New Roman" w:hAnsi="Verdana" w:cs="Times New Roman"/>
          <w:color w:val="0173BC"/>
          <w:sz w:val="21"/>
          <w:szCs w:val="21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0173BC"/>
          <w:sz w:val="21"/>
          <w:szCs w:val="21"/>
        </w:rPr>
        <w:t>სიგმა</w:t>
      </w:r>
      <w:proofErr w:type="spellEnd"/>
      <w:proofErr w:type="gramEnd"/>
    </w:p>
    <w:p w:rsidR="004B24D8" w:rsidRPr="004B24D8" w:rsidRDefault="007F004F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hyperlink r:id="rId9" w:tgtFrame="_blank" w:tooltip="სიგმა" w:history="1">
        <w:proofErr w:type="spellStart"/>
        <w:proofErr w:type="gramStart"/>
        <w:r w:rsidR="004B24D8" w:rsidRPr="004B24D8">
          <w:rPr>
            <w:rFonts w:ascii="Sylfaen" w:eastAsia="Times New Roman" w:hAnsi="Sylfaen" w:cs="Sylfaen"/>
            <w:color w:val="0173BC"/>
            <w:sz w:val="19"/>
            <w:szCs w:val="19"/>
          </w:rPr>
          <w:t>სიგმა</w:t>
        </w:r>
        <w:proofErr w:type="spellEnd"/>
        <w:proofErr w:type="gramEnd"/>
      </w:hyperlink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ევროპის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ეკონომიკური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თანამშრომლობის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განვითარების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ორგანიზაციის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ერთობლივი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ინიციატივა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რომელიც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1992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წელს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შეიქმნა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მისი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დაფინანსება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ძირითადად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ევროკავშირიდან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სიგმას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ექსპერტებს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ევროპის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ეკონომიკური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თანამშრომლობის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განვითარების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ორგანიზაციაში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საერთაშორისო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მოხელეების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სტატუსი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აქვთ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</w:t>
      </w:r>
      <w:proofErr w:type="spellEnd"/>
      <w:proofErr w:type="gram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ევროპის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სამეზობლოს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ქვეყნებზე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ჩათვლით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2008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წლის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ივნისიდან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="004B24D8" w:rsidRPr="004B24D8">
        <w:rPr>
          <w:rFonts w:ascii="Sylfaen" w:eastAsia="Times New Roman" w:hAnsi="Sylfaen" w:cs="Sylfaen"/>
          <w:color w:val="383838"/>
          <w:sz w:val="19"/>
          <w:szCs w:val="19"/>
        </w:rPr>
        <w:t>ვრცელდება</w:t>
      </w:r>
      <w:proofErr w:type="spellEnd"/>
      <w:r w:rsidR="004B24D8"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მთავარი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ამოცანა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ეკონომიკური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განვითარებისთვის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ინსტიტუციური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ჩარჩოს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შემუშავება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ჩარჩოებში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განხორციელებული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საქმიანობა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ტვინინგის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პროექტების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ტაიექსის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ფარგლებში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განსახორციელებელ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საქმიანობასთან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შესაბამისობით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შემდეგ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სფეროებში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: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ადმინისტრაციული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კანონმდებლობა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ადმინისტრაციული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სამაართალი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ხარჯების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მართვა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კონტროლი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შიდა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გარე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აუდიტი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შესყიდვები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/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შეღავათები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პოლიტიკის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შემუშავების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უნარი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კოორდინაცია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;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მარეგულირებელი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რეფორმა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ქონებრივი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უფლებები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მუშაობს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მთავრობის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ჰორიზონტალური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მართვის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სისტემებში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ეს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სისტემები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უზრუნველყოფს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მთავრობის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საჯარო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თანაბარ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მუშაობას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მთავრობის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პრიორიტეტების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კანონის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უზენაესობის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პრინციპის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შესაბამისად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ითვალისწინებს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მოკლე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საშუალოვადიან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დახმარებას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მართვის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მენეჯმენტის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გუსაუმჯობესებლად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ამისათვის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იყენებს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წევრი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ადმინისტრაციებში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მომუშავე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სახელმწიფო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მოხელეების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თანამშრომლების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,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ანუ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,,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მეგობარი</w:t>
      </w:r>
      <w:proofErr w:type="spellEnd"/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“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პროფესიონალების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გამოცდილებას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4B24D8" w:rsidRPr="004B24D8" w:rsidRDefault="004B24D8" w:rsidP="004B24D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383838"/>
          <w:sz w:val="19"/>
          <w:szCs w:val="19"/>
        </w:rPr>
      </w:pP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ევროკომისიამ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სამეზობლოს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ქვეყნებისთვის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წლით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(2008</w:t>
      </w:r>
      <w:r w:rsidRPr="004B24D8">
        <w:rPr>
          <w:rFonts w:ascii="Verdana" w:eastAsia="Times New Roman" w:hAnsi="Verdana" w:cs="Verdana"/>
          <w:color w:val="383838"/>
          <w:sz w:val="19"/>
          <w:szCs w:val="19"/>
        </w:rPr>
        <w:t>–</w:t>
      </w:r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2010) 5.9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მლნ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ევრო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გამოყო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. </w:t>
      </w:r>
      <w:proofErr w:type="spellStart"/>
      <w:proofErr w:type="gram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სიგმა</w:t>
      </w:r>
      <w:proofErr w:type="spellEnd"/>
      <w:proofErr w:type="gram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საქართველოში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სახელმწიფო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სამსახურის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და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საგარეო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აუდიტის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სფეროში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 xml:space="preserve"> </w:t>
      </w:r>
      <w:proofErr w:type="spellStart"/>
      <w:r w:rsidRPr="004B24D8">
        <w:rPr>
          <w:rFonts w:ascii="Sylfaen" w:eastAsia="Times New Roman" w:hAnsi="Sylfaen" w:cs="Sylfaen"/>
          <w:color w:val="383838"/>
          <w:sz w:val="19"/>
          <w:szCs w:val="19"/>
        </w:rPr>
        <w:t>ხორციელდება</w:t>
      </w:r>
      <w:proofErr w:type="spellEnd"/>
      <w:r w:rsidRPr="004B24D8">
        <w:rPr>
          <w:rFonts w:ascii="Verdana" w:eastAsia="Times New Roman" w:hAnsi="Verdana" w:cs="Times New Roman"/>
          <w:color w:val="383838"/>
          <w:sz w:val="19"/>
          <w:szCs w:val="19"/>
        </w:rPr>
        <w:t>.</w:t>
      </w:r>
    </w:p>
    <w:p w:rsidR="00EF290B" w:rsidRDefault="00EF290B"/>
    <w:sectPr w:rsidR="00EF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D8"/>
    <w:rsid w:val="004B24D8"/>
    <w:rsid w:val="007F004F"/>
    <w:rsid w:val="00E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where/neighbourhood/overview/taiex_e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.europa.eu/europeaid/where/neighbourhood/overview/taiex_en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c.europa.eu/europeaid/where/neighbourhood/overview/twinning_en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gmawe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5156-F965-45FB-969B-511CA7EC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2017-07-12T08:33:00Z</dcterms:created>
  <dcterms:modified xsi:type="dcterms:W3CDTF">2017-09-13T07:38:00Z</dcterms:modified>
</cp:coreProperties>
</file>