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08" w:rsidRPr="00037307" w:rsidRDefault="00037307" w:rsidP="00037307">
      <w:pPr>
        <w:jc w:val="both"/>
        <w:rPr>
          <w:b/>
        </w:rPr>
      </w:pPr>
      <w:r w:rsidRPr="00037307">
        <w:rPr>
          <w:b/>
        </w:rPr>
        <w:t>Slide 1:</w:t>
      </w:r>
    </w:p>
    <w:p w:rsidR="00037307" w:rsidRDefault="00037307" w:rsidP="00037307">
      <w:pPr>
        <w:jc w:val="both"/>
      </w:pPr>
    </w:p>
    <w:p w:rsidR="00037307" w:rsidRDefault="0027299F" w:rsidP="00037307">
      <w:pPr>
        <w:numPr>
          <w:ilvl w:val="0"/>
          <w:numId w:val="1"/>
        </w:numPr>
        <w:jc w:val="both"/>
      </w:pPr>
      <w:r w:rsidRPr="00037307">
        <w:t xml:space="preserve">Since 2013 the Government of Georgia has undertaken </w:t>
      </w:r>
      <w:proofErr w:type="gramStart"/>
      <w:r w:rsidRPr="00037307">
        <w:t>an important reforms</w:t>
      </w:r>
      <w:proofErr w:type="gramEnd"/>
      <w:r w:rsidRPr="00037307">
        <w:t xml:space="preserve"> to expand health care coverage to the entire population and improve health care services. </w:t>
      </w:r>
    </w:p>
    <w:p w:rsidR="00037307" w:rsidRPr="00037307" w:rsidRDefault="00037307" w:rsidP="00037307">
      <w:pPr>
        <w:jc w:val="both"/>
        <w:rPr>
          <w:b/>
        </w:rPr>
      </w:pPr>
      <w:r w:rsidRPr="00037307">
        <w:rPr>
          <w:b/>
        </w:rPr>
        <w:t>Slide 2:</w:t>
      </w:r>
    </w:p>
    <w:p w:rsidR="00000000" w:rsidRPr="00037307" w:rsidRDefault="0027299F" w:rsidP="00037307">
      <w:pPr>
        <w:numPr>
          <w:ilvl w:val="0"/>
          <w:numId w:val="2"/>
        </w:numPr>
        <w:jc w:val="both"/>
      </w:pPr>
      <w:r w:rsidRPr="00037307">
        <w:t xml:space="preserve">Georgia went through turbulent past 25 years that are characterized by collapse, stabilization, acceleration, </w:t>
      </w:r>
      <w:proofErr w:type="gramStart"/>
      <w:r w:rsidRPr="00037307">
        <w:t>crisis</w:t>
      </w:r>
      <w:proofErr w:type="gramEnd"/>
      <w:r w:rsidRPr="00037307">
        <w:t xml:space="preserve"> and rebound… During these 25 years the </w:t>
      </w:r>
      <w:r w:rsidRPr="00037307">
        <w:t xml:space="preserve">country went through two wars - civil war, conflicts in in Abkhazia and South Ossetia resulting in a large number of internally displaced persons, and in 2008 war between Georgia and Russia. </w:t>
      </w:r>
    </w:p>
    <w:p w:rsidR="00000000" w:rsidRPr="00037307" w:rsidRDefault="0027299F" w:rsidP="00037307">
      <w:pPr>
        <w:numPr>
          <w:ilvl w:val="0"/>
          <w:numId w:val="2"/>
        </w:numPr>
        <w:jc w:val="both"/>
      </w:pPr>
      <w:proofErr w:type="gramStart"/>
      <w:r w:rsidRPr="00037307">
        <w:t>im</w:t>
      </w:r>
      <w:r w:rsidRPr="00037307">
        <w:t>portant</w:t>
      </w:r>
      <w:proofErr w:type="gramEnd"/>
      <w:r w:rsidRPr="00037307">
        <w:t xml:space="preserve"> landmarks: in 2012: Peaceful transfer of power (Georgia Dream Party), signing of the Association Agreement with the EU in 2014 and in 2017, visa free travel to the EU.</w:t>
      </w:r>
      <w:bookmarkStart w:id="0" w:name="_GoBack"/>
      <w:bookmarkEnd w:id="0"/>
    </w:p>
    <w:p w:rsidR="00000000" w:rsidRDefault="0027299F" w:rsidP="00037307">
      <w:pPr>
        <w:numPr>
          <w:ilvl w:val="0"/>
          <w:numId w:val="2"/>
        </w:numPr>
        <w:jc w:val="both"/>
      </w:pPr>
      <w:r w:rsidRPr="00037307">
        <w:t>During these years</w:t>
      </w:r>
      <w:r w:rsidRPr="00037307">
        <w:t xml:space="preserve"> Georgia’s health care system has undergone several reforms, in late 1990s moving strongly away from </w:t>
      </w:r>
      <w:proofErr w:type="spellStart"/>
      <w:r w:rsidRPr="00037307">
        <w:t>Semashko</w:t>
      </w:r>
      <w:proofErr w:type="spellEnd"/>
      <w:r w:rsidRPr="00037307">
        <w:t xml:space="preserve"> model and decentralization of the health care system, extensive privatization introduced by the reforms in 2007-2012  which were also characterize</w:t>
      </w:r>
      <w:r w:rsidRPr="00037307">
        <w:t xml:space="preserve">d by deregulation and trust in market mechanisms. At that time most government spending on health was channeled through private health insurance. Following the extensive privatization, most providers are independent of government in terms of ownership and </w:t>
      </w:r>
      <w:r w:rsidRPr="00037307">
        <w:t>management.</w:t>
      </w:r>
    </w:p>
    <w:p w:rsidR="00037307" w:rsidRPr="00037307" w:rsidRDefault="00037307" w:rsidP="00037307">
      <w:pPr>
        <w:jc w:val="both"/>
        <w:rPr>
          <w:b/>
        </w:rPr>
      </w:pPr>
      <w:r w:rsidRPr="00037307">
        <w:rPr>
          <w:b/>
        </w:rPr>
        <w:t>Slide 3</w:t>
      </w:r>
    </w:p>
    <w:p w:rsidR="00000000" w:rsidRPr="00037307" w:rsidRDefault="0027299F" w:rsidP="00037307">
      <w:pPr>
        <w:numPr>
          <w:ilvl w:val="0"/>
          <w:numId w:val="3"/>
        </w:numPr>
        <w:jc w:val="both"/>
      </w:pPr>
      <w:r w:rsidRPr="00037307">
        <w:t xml:space="preserve">The population of Georgia has declined during the last 25 years, largely due to the outmigration and according to the census conducted in 2014, it is 3,7 </w:t>
      </w:r>
      <w:proofErr w:type="spellStart"/>
      <w:r w:rsidRPr="00037307">
        <w:t>mln</w:t>
      </w:r>
      <w:proofErr w:type="spellEnd"/>
      <w:r w:rsidRPr="00037307">
        <w:t xml:space="preserve">. </w:t>
      </w:r>
    </w:p>
    <w:p w:rsidR="00000000" w:rsidRPr="00037307" w:rsidRDefault="0027299F" w:rsidP="00037307">
      <w:pPr>
        <w:numPr>
          <w:ilvl w:val="0"/>
          <w:numId w:val="3"/>
        </w:numPr>
        <w:jc w:val="both"/>
      </w:pPr>
      <w:r w:rsidRPr="00037307">
        <w:t xml:space="preserve">Georgia has made a good progress in improving health outcomes. </w:t>
      </w:r>
      <w:r w:rsidRPr="00037307">
        <w:t>Life expectancy has increased by about 4 years over the few decades and currently is at 72.7</w:t>
      </w:r>
      <w:r w:rsidRPr="00037307">
        <w:t xml:space="preserve"> years.</w:t>
      </w:r>
    </w:p>
    <w:p w:rsidR="00000000" w:rsidRPr="00037307" w:rsidRDefault="0027299F" w:rsidP="00037307">
      <w:pPr>
        <w:numPr>
          <w:ilvl w:val="0"/>
          <w:numId w:val="3"/>
        </w:numPr>
        <w:jc w:val="both"/>
      </w:pPr>
      <w:r w:rsidRPr="00037307">
        <w:t>Significant declines in under-five mortality and infant mortality</w:t>
      </w:r>
    </w:p>
    <w:p w:rsidR="00000000" w:rsidRPr="00037307" w:rsidRDefault="0027299F" w:rsidP="00037307">
      <w:pPr>
        <w:numPr>
          <w:ilvl w:val="0"/>
          <w:numId w:val="3"/>
        </w:numPr>
        <w:jc w:val="both"/>
      </w:pPr>
      <w:r w:rsidRPr="00037307">
        <w:t>On-track for MCH-related MDGs</w:t>
      </w:r>
    </w:p>
    <w:p w:rsidR="00037307" w:rsidRDefault="00037307" w:rsidP="00037307">
      <w:pPr>
        <w:jc w:val="both"/>
      </w:pPr>
    </w:p>
    <w:p w:rsidR="00037307" w:rsidRPr="00037307" w:rsidRDefault="00037307" w:rsidP="00037307">
      <w:pPr>
        <w:jc w:val="both"/>
        <w:rPr>
          <w:b/>
        </w:rPr>
      </w:pPr>
      <w:proofErr w:type="gramStart"/>
      <w:r w:rsidRPr="00037307">
        <w:rPr>
          <w:b/>
        </w:rPr>
        <w:t>Slide 4.</w:t>
      </w:r>
      <w:proofErr w:type="gramEnd"/>
    </w:p>
    <w:p w:rsidR="00037307" w:rsidRPr="00037307" w:rsidRDefault="00037307" w:rsidP="00037307">
      <w:pPr>
        <w:jc w:val="both"/>
      </w:pPr>
      <w:r w:rsidRPr="00037307">
        <w:t xml:space="preserve">Georgia, as many countries in the WHO European Region is facing </w:t>
      </w:r>
      <w:proofErr w:type="gramStart"/>
      <w:r w:rsidRPr="00037307">
        <w:t>a similar demographic challenges</w:t>
      </w:r>
      <w:proofErr w:type="gramEnd"/>
      <w:r w:rsidRPr="00037307">
        <w:t xml:space="preserve"> – ageing population and a declining birth rates. </w:t>
      </w:r>
    </w:p>
    <w:p w:rsidR="00037307" w:rsidRPr="00037307" w:rsidRDefault="00037307" w:rsidP="00037307">
      <w:pPr>
        <w:jc w:val="both"/>
        <w:rPr>
          <w:b/>
        </w:rPr>
      </w:pPr>
      <w:r w:rsidRPr="00037307">
        <w:rPr>
          <w:b/>
        </w:rPr>
        <w:lastRenderedPageBreak/>
        <w:t>Slide 5</w:t>
      </w:r>
    </w:p>
    <w:p w:rsidR="00000000" w:rsidRPr="00037307" w:rsidRDefault="0027299F" w:rsidP="00037307">
      <w:pPr>
        <w:numPr>
          <w:ilvl w:val="0"/>
          <w:numId w:val="4"/>
        </w:numPr>
        <w:jc w:val="both"/>
      </w:pPr>
      <w:r w:rsidRPr="00037307">
        <w:t>If we look at the di</w:t>
      </w:r>
      <w:r w:rsidRPr="00037307">
        <w:t>seases burden, non-communicable diseases are the primary driver of overall diseases burden and it has been for a long time. The major causes of death in Georgia are related to non-communicable diseases, including cardiovascular diseases, cancer, diabetes a</w:t>
      </w:r>
      <w:r w:rsidRPr="00037307">
        <w:t xml:space="preserve">nd respiratory diseases, which together with injures make 94% of deaths. </w:t>
      </w:r>
    </w:p>
    <w:p w:rsidR="00000000" w:rsidRPr="00037307" w:rsidRDefault="0027299F" w:rsidP="00037307">
      <w:pPr>
        <w:numPr>
          <w:ilvl w:val="0"/>
          <w:numId w:val="4"/>
        </w:numPr>
        <w:jc w:val="both"/>
      </w:pPr>
      <w:r w:rsidRPr="00037307">
        <w:t xml:space="preserve">The large </w:t>
      </w:r>
      <w:proofErr w:type="gramStart"/>
      <w:r w:rsidRPr="00037307">
        <w:t>share of premature deaths from NCDs are</w:t>
      </w:r>
      <w:proofErr w:type="gramEnd"/>
      <w:r w:rsidRPr="00037307">
        <w:t xml:space="preserve"> influenced by the health-related behaviors and risk-factors. STEPs survey results, population-based survey, which was conducted in </w:t>
      </w:r>
      <w:r w:rsidRPr="00037307">
        <w:t>Georgia second time to evaluate the trends in health related behaviors and risk-factors showed low physical activity, unhealthy diets, smoking and heavy alcohol consumption among the population.</w:t>
      </w:r>
    </w:p>
    <w:p w:rsidR="00000000" w:rsidRPr="00037307" w:rsidRDefault="0027299F" w:rsidP="00037307">
      <w:pPr>
        <w:numPr>
          <w:ilvl w:val="0"/>
          <w:numId w:val="4"/>
        </w:numPr>
        <w:jc w:val="both"/>
      </w:pPr>
      <w:r w:rsidRPr="00037307">
        <w:t>An important breakthrough in this direction is an adoption o</w:t>
      </w:r>
      <w:r w:rsidRPr="00037307">
        <w:t xml:space="preserve">f tobacco control law in May 2017, the law that is fully aligned with the WHO Framework Convention on Tobacco Control and is one of the strongest tobacco control laws in the European region. Large –scale </w:t>
      </w:r>
      <w:proofErr w:type="spellStart"/>
      <w:r w:rsidRPr="00037307">
        <w:t>antitobacco</w:t>
      </w:r>
      <w:proofErr w:type="spellEnd"/>
      <w:r w:rsidRPr="00037307">
        <w:t xml:space="preserve"> campaign and health promotion national </w:t>
      </w:r>
      <w:proofErr w:type="spellStart"/>
      <w:r w:rsidRPr="00037307">
        <w:t>p</w:t>
      </w:r>
      <w:r w:rsidRPr="00037307">
        <w:t>rogramme</w:t>
      </w:r>
      <w:proofErr w:type="spellEnd"/>
      <w:r w:rsidRPr="00037307">
        <w:t xml:space="preserve"> with a strong tobacco control component will be implemented to strengthen tobacco control measures.</w:t>
      </w:r>
    </w:p>
    <w:p w:rsidR="00000000" w:rsidRPr="00037307" w:rsidRDefault="0027299F" w:rsidP="00037307">
      <w:pPr>
        <w:numPr>
          <w:ilvl w:val="0"/>
          <w:numId w:val="4"/>
        </w:numPr>
        <w:jc w:val="both"/>
      </w:pPr>
      <w:r w:rsidRPr="00037307">
        <w:t>The primary concern of Georgia’s health system’s is the alleviation of the burden of NCDs and strengthening NCD control activities, including bett</w:t>
      </w:r>
      <w:r w:rsidRPr="00037307">
        <w:t>er management of chronic diseases at the primary health care level, improving health promotion and preventive measures is a priority.</w:t>
      </w:r>
    </w:p>
    <w:p w:rsidR="00037307" w:rsidRPr="00037307" w:rsidRDefault="00037307" w:rsidP="00037307">
      <w:pPr>
        <w:jc w:val="both"/>
        <w:rPr>
          <w:b/>
        </w:rPr>
      </w:pPr>
      <w:r w:rsidRPr="00037307">
        <w:rPr>
          <w:b/>
        </w:rPr>
        <w:t xml:space="preserve">Slide 6 </w:t>
      </w:r>
    </w:p>
    <w:p w:rsidR="00000000" w:rsidRPr="00037307" w:rsidRDefault="0027299F" w:rsidP="00037307">
      <w:pPr>
        <w:numPr>
          <w:ilvl w:val="0"/>
          <w:numId w:val="5"/>
        </w:numPr>
        <w:jc w:val="both"/>
      </w:pPr>
      <w:r w:rsidRPr="00037307">
        <w:t>The infant mortality rate and under five mortality rates have declined during the past several years, however, it is stil</w:t>
      </w:r>
      <w:r w:rsidRPr="00037307">
        <w:t xml:space="preserve">l higher than the Region’s average. </w:t>
      </w:r>
    </w:p>
    <w:p w:rsidR="00000000" w:rsidRPr="00037307" w:rsidRDefault="0027299F" w:rsidP="00037307">
      <w:pPr>
        <w:numPr>
          <w:ilvl w:val="0"/>
          <w:numId w:val="5"/>
        </w:numPr>
        <w:jc w:val="both"/>
      </w:pPr>
      <w:r w:rsidRPr="00037307">
        <w:t>Maternal mortality has significantly fluctuated during the last decade. In 2016 we have seen a steep decline. Reproductive age mortality studies conducted to</w:t>
      </w:r>
      <w:r w:rsidRPr="00037307">
        <w:t xml:space="preserve"> evaluate maternal mortality and completeness of the registration system revealed significant improvements in the deaths registration of women of reproductive age, determined at 98%.</w:t>
      </w:r>
    </w:p>
    <w:p w:rsidR="00037307" w:rsidRPr="00037307" w:rsidRDefault="00037307" w:rsidP="00037307">
      <w:pPr>
        <w:jc w:val="both"/>
        <w:rPr>
          <w:b/>
        </w:rPr>
      </w:pPr>
      <w:r w:rsidRPr="00037307">
        <w:rPr>
          <w:b/>
        </w:rPr>
        <w:t>Slide 7</w:t>
      </w:r>
    </w:p>
    <w:p w:rsidR="00037307" w:rsidRPr="00037307" w:rsidRDefault="00037307" w:rsidP="00037307">
      <w:pPr>
        <w:jc w:val="both"/>
      </w:pPr>
      <w:r w:rsidRPr="00037307">
        <w:t xml:space="preserve">There is a marked decreasing trend in notified TB cases over the past several years. </w:t>
      </w:r>
    </w:p>
    <w:p w:rsidR="00037307" w:rsidRPr="00037307" w:rsidRDefault="00037307" w:rsidP="00037307">
      <w:pPr>
        <w:jc w:val="both"/>
      </w:pPr>
      <w:r w:rsidRPr="00037307">
        <w:t xml:space="preserve">Tuberculosis remains a public health concern in Georgia, </w:t>
      </w:r>
      <w:proofErr w:type="gramStart"/>
      <w:r w:rsidRPr="00037307">
        <w:t>particularly,</w:t>
      </w:r>
      <w:proofErr w:type="gramEnd"/>
      <w:r w:rsidRPr="00037307">
        <w:t xml:space="preserve"> anti-TB drug resistance is a key challenge for the national TB </w:t>
      </w:r>
      <w:proofErr w:type="spellStart"/>
      <w:r w:rsidRPr="00037307">
        <w:t>programme</w:t>
      </w:r>
      <w:proofErr w:type="spellEnd"/>
      <w:r w:rsidRPr="00037307">
        <w:t>.</w:t>
      </w:r>
    </w:p>
    <w:p w:rsidR="00037307" w:rsidRPr="00037307" w:rsidRDefault="00037307" w:rsidP="00037307">
      <w:pPr>
        <w:jc w:val="both"/>
      </w:pPr>
      <w:r w:rsidRPr="00037307">
        <w:t xml:space="preserve">The overall rate of newly diagnosed HIV infections in Georgia has increased over the last decade. The HIV epidemic is concentrated among key affected populations – MSM, people who inject drugs and female sexual workers. </w:t>
      </w:r>
    </w:p>
    <w:p w:rsidR="00037307" w:rsidRPr="00037307" w:rsidRDefault="00037307" w:rsidP="00037307">
      <w:pPr>
        <w:jc w:val="both"/>
      </w:pPr>
      <w:r w:rsidRPr="00037307">
        <w:lastRenderedPageBreak/>
        <w:t xml:space="preserve">We provide universal access to antiretroviral treatment. Since 2015 implemented Treat All strategy to all diagnosed people living with HIV despite their immune status. </w:t>
      </w:r>
    </w:p>
    <w:p w:rsidR="00037307" w:rsidRPr="00037307" w:rsidRDefault="00037307" w:rsidP="00037307">
      <w:pPr>
        <w:jc w:val="both"/>
        <w:rPr>
          <w:b/>
        </w:rPr>
      </w:pPr>
      <w:r w:rsidRPr="00037307">
        <w:rPr>
          <w:b/>
        </w:rPr>
        <w:t>Slide 8</w:t>
      </w:r>
    </w:p>
    <w:p w:rsidR="00000000" w:rsidRPr="00037307" w:rsidRDefault="0027299F" w:rsidP="00037307">
      <w:pPr>
        <w:jc w:val="both"/>
      </w:pPr>
      <w:r w:rsidRPr="00037307">
        <w:t xml:space="preserve">The main goal of the elected government in </w:t>
      </w:r>
      <w:proofErr w:type="gramStart"/>
      <w:r w:rsidRPr="00037307">
        <w:t>2012  and</w:t>
      </w:r>
      <w:proofErr w:type="gramEnd"/>
      <w:r w:rsidRPr="00037307">
        <w:t xml:space="preserve"> re-elected in 2016, is the poverty reduction and </w:t>
      </w:r>
      <w:r w:rsidRPr="00037307">
        <w:t>sociall</w:t>
      </w:r>
      <w:r w:rsidRPr="00037307">
        <w:t xml:space="preserve">y oriented political platform. Political will to prioritize health for national development and fund the health sector accordingly was </w:t>
      </w:r>
      <w:proofErr w:type="gramStart"/>
      <w:r w:rsidRPr="00037307">
        <w:t>key</w:t>
      </w:r>
      <w:proofErr w:type="gramEnd"/>
      <w:r w:rsidRPr="00037307">
        <w:t xml:space="preserve"> for introduction of the universal health care program in 2012. </w:t>
      </w:r>
    </w:p>
    <w:p w:rsidR="00000000" w:rsidRDefault="0027299F" w:rsidP="00037307">
      <w:pPr>
        <w:jc w:val="both"/>
      </w:pPr>
      <w:r w:rsidRPr="00037307">
        <w:t xml:space="preserve">With introduction of the UHC program there has been a shift in how health care financed and services purchased in Georgia – </w:t>
      </w:r>
      <w:r w:rsidRPr="00037307">
        <w:t xml:space="preserve">Creation of a single pool (almost), single payer </w:t>
      </w:r>
      <w:r w:rsidRPr="00037307">
        <w:sym w:font="Wingdings" w:char="F0E0"/>
      </w:r>
      <w:r w:rsidRPr="00037307">
        <w:t xml:space="preserve"> purchasing agency t</w:t>
      </w:r>
      <w:r w:rsidRPr="00037307">
        <w:t>o administer the UHC and vertical health programs.</w:t>
      </w:r>
    </w:p>
    <w:p w:rsidR="00037307" w:rsidRPr="00037307" w:rsidRDefault="00037307" w:rsidP="00037307">
      <w:pPr>
        <w:jc w:val="both"/>
        <w:rPr>
          <w:b/>
        </w:rPr>
      </w:pPr>
      <w:r w:rsidRPr="00037307">
        <w:rPr>
          <w:b/>
        </w:rPr>
        <w:t>Slide 9</w:t>
      </w:r>
    </w:p>
    <w:p w:rsidR="00037307" w:rsidRPr="00037307" w:rsidRDefault="00037307" w:rsidP="00037307">
      <w:pPr>
        <w:jc w:val="both"/>
      </w:pPr>
      <w:r w:rsidRPr="00037307">
        <w:t>Although the health impact of the UHC program remained to be seen and will be apparent in the medium to long-term, very important achievements and results are already visible, specifically with respect to the financing scheme and greater equity in the health system. The notable aspects of UHC reform are:</w:t>
      </w:r>
    </w:p>
    <w:p w:rsidR="00037307" w:rsidRPr="00037307" w:rsidRDefault="00037307" w:rsidP="00037307">
      <w:pPr>
        <w:jc w:val="both"/>
        <w:rPr>
          <w:b/>
        </w:rPr>
      </w:pPr>
      <w:r w:rsidRPr="00037307">
        <w:rPr>
          <w:b/>
        </w:rPr>
        <w:t>Slide 10</w:t>
      </w:r>
    </w:p>
    <w:p w:rsidR="00000000" w:rsidRPr="00037307" w:rsidRDefault="0027299F" w:rsidP="00037307">
      <w:pPr>
        <w:jc w:val="both"/>
      </w:pPr>
      <w:r w:rsidRPr="00037307">
        <w:t xml:space="preserve">The UHC program was </w:t>
      </w:r>
      <w:r w:rsidRPr="00037307">
        <w:t xml:space="preserve">accompanied with a substantial increase in the </w:t>
      </w:r>
      <w:proofErr w:type="spellStart"/>
      <w:proofErr w:type="gramStart"/>
      <w:r w:rsidRPr="00037307">
        <w:t>governments</w:t>
      </w:r>
      <w:proofErr w:type="spellEnd"/>
      <w:proofErr w:type="gramEnd"/>
      <w:r w:rsidRPr="00037307">
        <w:t xml:space="preserve"> budget allocations. From 2012 to 2016, the health budget more than doubled, as a percentage of GDP it increased from 1.7 percent to 3% in 2016. </w:t>
      </w:r>
    </w:p>
    <w:p w:rsidR="00000000" w:rsidRPr="00037307" w:rsidRDefault="0027299F" w:rsidP="00037307">
      <w:pPr>
        <w:jc w:val="both"/>
      </w:pPr>
      <w:r w:rsidRPr="00037307">
        <w:t xml:space="preserve">The total level of health spending in Georgia at 8.5% of GDP is high compared with countries of similar level of income, however, despite recent increases, public health spending as a share of </w:t>
      </w:r>
      <w:r w:rsidRPr="00037307">
        <w:t xml:space="preserve">GDP remains lower than in many comparable countries in the European region.  </w:t>
      </w:r>
    </w:p>
    <w:p w:rsidR="00037307" w:rsidRDefault="00037307" w:rsidP="00037307">
      <w:pPr>
        <w:jc w:val="both"/>
        <w:rPr>
          <w:lang w:val="sl-SI"/>
        </w:rPr>
      </w:pPr>
      <w:r w:rsidRPr="00037307">
        <w:t xml:space="preserve">Total Health expenditure (%) of GDP </w:t>
      </w:r>
      <w:proofErr w:type="gramStart"/>
      <w:r w:rsidRPr="00037307">
        <w:t>are</w:t>
      </w:r>
      <w:proofErr w:type="gramEnd"/>
      <w:r w:rsidRPr="00037307">
        <w:t xml:space="preserve"> relatively </w:t>
      </w:r>
      <w:r w:rsidRPr="00037307">
        <w:rPr>
          <w:lang w:val="sl-SI"/>
        </w:rPr>
        <w:t>low</w:t>
      </w:r>
      <w:r w:rsidRPr="00037307">
        <w:t xml:space="preserve"> in </w:t>
      </w:r>
      <w:r w:rsidRPr="00037307">
        <w:rPr>
          <w:b/>
          <w:bCs/>
          <w:lang w:val="sl-SI"/>
        </w:rPr>
        <w:t xml:space="preserve">Georgia </w:t>
      </w:r>
      <w:r w:rsidRPr="00037307">
        <w:rPr>
          <w:b/>
          <w:bCs/>
        </w:rPr>
        <w:t xml:space="preserve">at </w:t>
      </w:r>
      <w:r w:rsidRPr="00037307">
        <w:rPr>
          <w:b/>
          <w:bCs/>
          <w:lang w:val="sl-SI"/>
        </w:rPr>
        <w:t>7</w:t>
      </w:r>
      <w:r w:rsidRPr="00037307">
        <w:rPr>
          <w:b/>
          <w:bCs/>
        </w:rPr>
        <w:t>.</w:t>
      </w:r>
      <w:r w:rsidRPr="00037307">
        <w:rPr>
          <w:b/>
          <w:bCs/>
          <w:lang w:val="sl-SI"/>
        </w:rPr>
        <w:t>4</w:t>
      </w:r>
      <w:r w:rsidRPr="00037307">
        <w:rPr>
          <w:b/>
          <w:bCs/>
        </w:rPr>
        <w:t xml:space="preserve">% </w:t>
      </w:r>
      <w:r w:rsidRPr="00037307">
        <w:t xml:space="preserve">(2014). The WHO European Region average is at </w:t>
      </w:r>
      <w:r w:rsidRPr="00037307">
        <w:rPr>
          <w:b/>
          <w:bCs/>
        </w:rPr>
        <w:t>8.2%</w:t>
      </w:r>
      <w:r w:rsidRPr="00037307">
        <w:rPr>
          <w:b/>
          <w:bCs/>
          <w:lang w:val="sl-SI"/>
        </w:rPr>
        <w:t xml:space="preserve">. </w:t>
      </w:r>
      <w:r w:rsidRPr="00037307">
        <w:rPr>
          <w:lang w:val="sl-SI"/>
        </w:rPr>
        <w:t xml:space="preserve">Average for CIS is at </w:t>
      </w:r>
      <w:r w:rsidRPr="00037307">
        <w:rPr>
          <w:b/>
          <w:bCs/>
          <w:lang w:val="sl-SI"/>
        </w:rPr>
        <w:t>6.6%</w:t>
      </w:r>
      <w:r w:rsidRPr="00037307">
        <w:rPr>
          <w:lang w:val="sl-SI"/>
        </w:rPr>
        <w:t>.</w:t>
      </w:r>
    </w:p>
    <w:p w:rsidR="00037307" w:rsidRPr="00037307" w:rsidRDefault="00037307" w:rsidP="00037307">
      <w:pPr>
        <w:jc w:val="both"/>
        <w:rPr>
          <w:b/>
          <w:lang w:val="sl-SI"/>
        </w:rPr>
      </w:pPr>
      <w:r w:rsidRPr="00037307">
        <w:rPr>
          <w:b/>
          <w:lang w:val="sl-SI"/>
        </w:rPr>
        <w:t>Slide 11</w:t>
      </w:r>
    </w:p>
    <w:p w:rsidR="00000000" w:rsidRPr="00037307" w:rsidRDefault="0027299F" w:rsidP="00037307">
      <w:pPr>
        <w:jc w:val="both"/>
      </w:pPr>
      <w:r w:rsidRPr="00037307">
        <w:t>Rising pu</w:t>
      </w:r>
      <w:r w:rsidRPr="00037307">
        <w:t xml:space="preserve">blic spending on health resulted in reduction of out-of-pocket spending in the system. Out-of-pocket spending on health has declined after introducing universal health care in 2012, from 73% to 57% in 2015. </w:t>
      </w:r>
    </w:p>
    <w:p w:rsidR="00000000" w:rsidRPr="00037307" w:rsidRDefault="0027299F" w:rsidP="00037307">
      <w:pPr>
        <w:jc w:val="both"/>
      </w:pPr>
      <w:r w:rsidRPr="00037307">
        <w:t xml:space="preserve">Despite the decrease, Georgia has still very high OOP expenditure as a share of total health spending – much higher than all comparator countries in the chart on the left. </w:t>
      </w:r>
      <w:r w:rsidRPr="00037307">
        <w:rPr>
          <w:lang w:val="sl-SI"/>
        </w:rPr>
        <w:t xml:space="preserve">In </w:t>
      </w:r>
      <w:r w:rsidRPr="00037307">
        <w:t>the WHO European Region the average is at 26.6</w:t>
      </w:r>
      <w:r w:rsidRPr="00037307">
        <w:rPr>
          <w:lang w:val="sl-SI"/>
        </w:rPr>
        <w:t>%.</w:t>
      </w:r>
      <w:r w:rsidRPr="00037307">
        <w:t xml:space="preserve"> This is a challenge t</w:t>
      </w:r>
      <w:r w:rsidRPr="00037307">
        <w:t>hat will need to be addressed with putting mechanism that reduce reliance on OOP spending, and to reduce the risk of impoverishment and catastrophic health spending and improve access and affordability of care.</w:t>
      </w:r>
    </w:p>
    <w:p w:rsidR="00000000" w:rsidRDefault="0027299F" w:rsidP="00037307">
      <w:pPr>
        <w:jc w:val="both"/>
      </w:pPr>
      <w:r w:rsidRPr="00037307">
        <w:lastRenderedPageBreak/>
        <w:t xml:space="preserve">Behind high OOP spending on health is limited coverage of outpatient medicines, the main driver of OOPs and financial hardship for households </w:t>
      </w:r>
      <w:r w:rsidRPr="00037307">
        <w:t>Pharmaceutical expenditures are high, especially for people with chronic conditions / elderly.</w:t>
      </w:r>
    </w:p>
    <w:p w:rsidR="00037307" w:rsidRPr="00037307" w:rsidRDefault="00037307" w:rsidP="00037307">
      <w:pPr>
        <w:jc w:val="both"/>
        <w:rPr>
          <w:b/>
        </w:rPr>
      </w:pPr>
      <w:r w:rsidRPr="00037307">
        <w:rPr>
          <w:b/>
        </w:rPr>
        <w:t>Slide 12</w:t>
      </w:r>
    </w:p>
    <w:p w:rsidR="00037307" w:rsidRPr="00037307" w:rsidRDefault="00037307" w:rsidP="00037307">
      <w:pPr>
        <w:jc w:val="both"/>
      </w:pPr>
      <w:r w:rsidRPr="00037307">
        <w:t xml:space="preserve">The coverage of population improved as demonstrated by the series of health care utilization and expenditures surveys. Over half of the </w:t>
      </w:r>
      <w:proofErr w:type="gramStart"/>
      <w:r w:rsidRPr="00037307">
        <w:t>population were</w:t>
      </w:r>
      <w:proofErr w:type="gramEnd"/>
      <w:r w:rsidRPr="00037307">
        <w:t xml:space="preserve"> covered first time. </w:t>
      </w:r>
    </w:p>
    <w:p w:rsidR="00037307" w:rsidRPr="00037307" w:rsidRDefault="00037307" w:rsidP="00037307">
      <w:pPr>
        <w:jc w:val="both"/>
        <w:rPr>
          <w:b/>
        </w:rPr>
      </w:pPr>
      <w:r w:rsidRPr="00037307">
        <w:rPr>
          <w:b/>
        </w:rPr>
        <w:t>Slide 13</w:t>
      </w:r>
    </w:p>
    <w:p w:rsidR="00037307" w:rsidRPr="00037307" w:rsidRDefault="00037307" w:rsidP="00037307">
      <w:pPr>
        <w:jc w:val="both"/>
      </w:pPr>
      <w:r w:rsidRPr="00037307">
        <w:t>Under the UHC program, patients have almost unlimited choice of provider.  In terms of the package of benefits, benefits have been gradually increasing.</w:t>
      </w:r>
    </w:p>
    <w:p w:rsidR="00037307" w:rsidRPr="00037307" w:rsidRDefault="00037307" w:rsidP="00037307">
      <w:pPr>
        <w:jc w:val="both"/>
      </w:pPr>
      <w:r w:rsidRPr="00037307">
        <w:t xml:space="preserve">From May 2017, the highest earners are excluded from the UHC </w:t>
      </w:r>
      <w:proofErr w:type="spellStart"/>
      <w:r w:rsidRPr="00037307">
        <w:t>programme</w:t>
      </w:r>
      <w:proofErr w:type="spellEnd"/>
      <w:r w:rsidRPr="00037307">
        <w:t xml:space="preserve"> and expected to purchase health insurance. This reduction in coverage is counterbalanced by an expansion in the benefits package for those living below the poverty line to cover the essential outpatient pharmaceuticals for four chronic conditions. </w:t>
      </w:r>
    </w:p>
    <w:p w:rsidR="00037307" w:rsidRDefault="00037307" w:rsidP="00037307">
      <w:pPr>
        <w:jc w:val="both"/>
      </w:pPr>
    </w:p>
    <w:p w:rsidR="00037307" w:rsidRPr="00037307" w:rsidRDefault="00037307" w:rsidP="00037307">
      <w:pPr>
        <w:jc w:val="both"/>
        <w:rPr>
          <w:b/>
        </w:rPr>
      </w:pPr>
      <w:r w:rsidRPr="00037307">
        <w:rPr>
          <w:b/>
        </w:rPr>
        <w:t>Slide 14</w:t>
      </w:r>
    </w:p>
    <w:p w:rsidR="00037307" w:rsidRPr="00037307" w:rsidRDefault="00037307" w:rsidP="00037307">
      <w:pPr>
        <w:jc w:val="both"/>
      </w:pPr>
      <w:r w:rsidRPr="00037307">
        <w:t xml:space="preserve">We have seen a surge in utilization of the health care services. Utilization of outpatient and inpatient care has almost doubled since the introduction of the UHC program. </w:t>
      </w:r>
    </w:p>
    <w:p w:rsidR="00037307" w:rsidRPr="00037307" w:rsidRDefault="00037307" w:rsidP="00037307">
      <w:pPr>
        <w:jc w:val="both"/>
        <w:rPr>
          <w:b/>
        </w:rPr>
      </w:pPr>
      <w:r w:rsidRPr="00037307">
        <w:rPr>
          <w:b/>
        </w:rPr>
        <w:t>Slide 15</w:t>
      </w:r>
    </w:p>
    <w:p w:rsidR="00037307" w:rsidRPr="00037307" w:rsidRDefault="00037307" w:rsidP="00037307">
      <w:pPr>
        <w:jc w:val="both"/>
      </w:pPr>
      <w:r w:rsidRPr="00037307">
        <w:t xml:space="preserve">Overall satisfaction with the health system has increased and grown with the introduction of the UHC program, showed by the survey data. </w:t>
      </w:r>
    </w:p>
    <w:p w:rsidR="00037307" w:rsidRPr="00037307" w:rsidRDefault="00037307" w:rsidP="00037307">
      <w:pPr>
        <w:jc w:val="both"/>
        <w:rPr>
          <w:b/>
        </w:rPr>
      </w:pPr>
      <w:r w:rsidRPr="00037307">
        <w:rPr>
          <w:b/>
        </w:rPr>
        <w:t>Slide 16</w:t>
      </w:r>
    </w:p>
    <w:p w:rsidR="00037307" w:rsidRPr="00037307" w:rsidRDefault="00037307" w:rsidP="00037307">
      <w:pPr>
        <w:jc w:val="both"/>
      </w:pPr>
      <w:r w:rsidRPr="00037307">
        <w:rPr>
          <w:b/>
          <w:bCs/>
        </w:rPr>
        <w:t>Goal: Elimination of HCV by ensuring prevention, diagnosis and treatment of the disease</w:t>
      </w:r>
    </w:p>
    <w:p w:rsidR="00037307" w:rsidRDefault="00037307" w:rsidP="00037307">
      <w:pPr>
        <w:jc w:val="both"/>
      </w:pPr>
      <w:r w:rsidRPr="00037307">
        <w:t>2015 National survey conducted by NCDC and CDC revealed that ~150 thousand people are infected with active HCV infection and need to be treated. The most prevalent genotype nationwide is genotype 1 (</w:t>
      </w:r>
      <w:proofErr w:type="spellStart"/>
      <w:r w:rsidRPr="00037307">
        <w:t>appx</w:t>
      </w:r>
      <w:proofErr w:type="spellEnd"/>
      <w:r w:rsidRPr="00037307">
        <w:t>. 40%) followed by genotype 3 and 2.</w:t>
      </w:r>
    </w:p>
    <w:p w:rsidR="00037307" w:rsidRPr="00037307" w:rsidRDefault="00037307" w:rsidP="00037307">
      <w:pPr>
        <w:jc w:val="both"/>
      </w:pPr>
    </w:p>
    <w:p w:rsidR="00037307" w:rsidRPr="00037307" w:rsidRDefault="00037307" w:rsidP="00037307">
      <w:pPr>
        <w:jc w:val="both"/>
        <w:rPr>
          <w:b/>
        </w:rPr>
      </w:pPr>
      <w:r w:rsidRPr="00037307">
        <w:rPr>
          <w:b/>
        </w:rPr>
        <w:t xml:space="preserve">Slide 17 </w:t>
      </w:r>
    </w:p>
    <w:p w:rsidR="00037307" w:rsidRPr="00037307" w:rsidRDefault="00037307" w:rsidP="00037307">
      <w:pPr>
        <w:jc w:val="both"/>
      </w:pPr>
      <w:r w:rsidRPr="00037307">
        <w:t>Regionalization of maternal and newborn health services – right patient, right place, right time equal access to high-quality of care for every mother and newborn along with other new programs  such as, universal newborn hearing screening, EMTCT of HIV/</w:t>
      </w:r>
      <w:proofErr w:type="spellStart"/>
      <w:r w:rsidRPr="00037307">
        <w:t>Syphils</w:t>
      </w:r>
      <w:proofErr w:type="spellEnd"/>
      <w:r w:rsidRPr="00037307">
        <w:t xml:space="preserve">, Essential </w:t>
      </w:r>
      <w:r w:rsidRPr="00037307">
        <w:lastRenderedPageBreak/>
        <w:t xml:space="preserve">Nutrition Action Plan, </w:t>
      </w:r>
      <w:proofErr w:type="spellStart"/>
      <w:r w:rsidRPr="00037307">
        <w:t>etc</w:t>
      </w:r>
      <w:proofErr w:type="spellEnd"/>
      <w:r w:rsidRPr="00037307">
        <w:t xml:space="preserve"> are the major initiatives and programs implemented in MCH area since 2015.</w:t>
      </w:r>
    </w:p>
    <w:p w:rsidR="00037307" w:rsidRPr="00037307" w:rsidRDefault="00037307" w:rsidP="00037307">
      <w:pPr>
        <w:jc w:val="both"/>
      </w:pPr>
      <w:r w:rsidRPr="00037307">
        <w:t>The first comprehensive Maternal and Newborn and RH Strategy and Action Plan was developed and approved by the Cabinet in March 2017.</w:t>
      </w:r>
    </w:p>
    <w:p w:rsidR="00037307" w:rsidRPr="00037307" w:rsidRDefault="00037307" w:rsidP="00037307">
      <w:pPr>
        <w:jc w:val="both"/>
        <w:rPr>
          <w:b/>
        </w:rPr>
      </w:pPr>
      <w:r w:rsidRPr="00037307">
        <w:rPr>
          <w:b/>
        </w:rPr>
        <w:t>Slide 21</w:t>
      </w:r>
    </w:p>
    <w:p w:rsidR="00000000" w:rsidRPr="00037307" w:rsidRDefault="0027299F" w:rsidP="00037307">
      <w:pPr>
        <w:jc w:val="both"/>
      </w:pPr>
      <w:r w:rsidRPr="00037307">
        <w:t>The main goal is to transform professional, technical and vocational education and training and to optimize the performance, quality and impact of HRH through evidence-informed</w:t>
      </w:r>
      <w:r w:rsidRPr="00037307">
        <w:t xml:space="preserve"> policies, contributing to healthy lives and well-being, effective universal health coverage, and resilient and strengthened health systems at all levels.</w:t>
      </w:r>
    </w:p>
    <w:p w:rsidR="00000000" w:rsidRPr="00037307" w:rsidRDefault="0027299F" w:rsidP="00037307">
      <w:pPr>
        <w:jc w:val="both"/>
      </w:pPr>
      <w:r w:rsidRPr="00037307">
        <w:t xml:space="preserve">Initiated analysis of the </w:t>
      </w:r>
      <w:proofErr w:type="spellStart"/>
      <w:r w:rsidRPr="00037307">
        <w:t>labour</w:t>
      </w:r>
      <w:proofErr w:type="spellEnd"/>
      <w:r w:rsidRPr="00037307">
        <w:t xml:space="preserve"> market</w:t>
      </w:r>
      <w:r w:rsidRPr="00037307">
        <w:t xml:space="preserve"> in order to develop appropriate policies and strategies; however, developing tools and plans that quantify health workforce needs, demand and supply for projected future scenarios will be needed to address HR needs and planning.</w:t>
      </w:r>
    </w:p>
    <w:p w:rsidR="00000000" w:rsidRDefault="0027299F" w:rsidP="00037307">
      <w:pPr>
        <w:jc w:val="both"/>
      </w:pPr>
      <w:proofErr w:type="gramStart"/>
      <w:r w:rsidRPr="00037307">
        <w:t>strengthening</w:t>
      </w:r>
      <w:proofErr w:type="gramEnd"/>
      <w:r w:rsidRPr="00037307">
        <w:t xml:space="preserve"> HRH information systems and other mechanisms for the effective collection, reporting and analysis of reliable HRH data, such as national health workforce registries and national health workforce accounts</w:t>
      </w:r>
    </w:p>
    <w:p w:rsidR="00037307" w:rsidRPr="00037307" w:rsidRDefault="00037307" w:rsidP="00037307">
      <w:pPr>
        <w:jc w:val="both"/>
        <w:rPr>
          <w:b/>
        </w:rPr>
      </w:pPr>
      <w:r w:rsidRPr="00037307">
        <w:rPr>
          <w:b/>
        </w:rPr>
        <w:t>Slide 22</w:t>
      </w:r>
    </w:p>
    <w:p w:rsidR="00000000" w:rsidRPr="00037307" w:rsidRDefault="0027299F" w:rsidP="00037307">
      <w:pPr>
        <w:jc w:val="both"/>
      </w:pPr>
      <w:r w:rsidRPr="00037307">
        <w:t xml:space="preserve">High OOP Payments are a Risk Factor for Impoverishment </w:t>
      </w:r>
    </w:p>
    <w:p w:rsidR="00000000" w:rsidRPr="00037307" w:rsidRDefault="0027299F" w:rsidP="00037307">
      <w:pPr>
        <w:jc w:val="both"/>
      </w:pPr>
      <w:r w:rsidRPr="00037307">
        <w:t>Population ageing + weak management of NCDs + inefficient service delivery str</w:t>
      </w:r>
      <w:r w:rsidRPr="00037307">
        <w:t xml:space="preserve">ucture </w:t>
      </w:r>
      <w:r w:rsidRPr="00037307">
        <w:sym w:font="Wingdings" w:char="F0E8"/>
      </w:r>
      <w:r w:rsidRPr="00037307">
        <w:t xml:space="preserve"> are the mix of cost drivers</w:t>
      </w:r>
    </w:p>
    <w:p w:rsidR="00000000" w:rsidRPr="00037307" w:rsidRDefault="0027299F" w:rsidP="00037307">
      <w:pPr>
        <w:jc w:val="both"/>
      </w:pPr>
      <w:r w:rsidRPr="00037307">
        <w:t xml:space="preserve">40% of total health spending on </w:t>
      </w:r>
      <w:r w:rsidRPr="00037307">
        <w:t>pharmaceuticals and most of this is paid for out-of-pocket</w:t>
      </w:r>
    </w:p>
    <w:p w:rsidR="00000000" w:rsidRPr="00037307" w:rsidRDefault="0027299F" w:rsidP="00037307">
      <w:pPr>
        <w:jc w:val="both"/>
      </w:pPr>
      <w:r w:rsidRPr="00037307">
        <w:t xml:space="preserve">We are not just looking at finding additional resources but also trying </w:t>
      </w:r>
      <w:proofErr w:type="gramStart"/>
      <w:r w:rsidRPr="00037307">
        <w:t>to  understand</w:t>
      </w:r>
      <w:proofErr w:type="gramEnd"/>
      <w:r w:rsidRPr="00037307">
        <w:t xml:space="preserve"> constraints, and employ efficiency savings: get </w:t>
      </w:r>
      <w:r w:rsidRPr="00037307">
        <w:t xml:space="preserve">better value for money from existing resources. </w:t>
      </w:r>
    </w:p>
    <w:p w:rsidR="00000000" w:rsidRPr="00037307" w:rsidRDefault="0027299F" w:rsidP="00037307">
      <w:pPr>
        <w:jc w:val="both"/>
      </w:pPr>
      <w:r w:rsidRPr="00037307">
        <w:t>SSA is a single purchaser and needs to fully exploit its purchasing power. Need to move away from passive purchasing: selective contracting, perf</w:t>
      </w:r>
      <w:r w:rsidRPr="00037307">
        <w:t>ormance monitoring, make better use of information and health information systems broadly</w:t>
      </w:r>
    </w:p>
    <w:p w:rsidR="00000000" w:rsidRPr="00037307" w:rsidRDefault="00037307" w:rsidP="00037307">
      <w:pPr>
        <w:jc w:val="both"/>
      </w:pPr>
      <w:r>
        <w:t>E</w:t>
      </w:r>
      <w:proofErr w:type="spellStart"/>
      <w:r w:rsidR="0027299F" w:rsidRPr="00037307">
        <w:rPr>
          <w:lang w:val="en-GB"/>
        </w:rPr>
        <w:t>xtend</w:t>
      </w:r>
      <w:proofErr w:type="spellEnd"/>
      <w:r w:rsidR="0027299F" w:rsidRPr="00037307">
        <w:rPr>
          <w:lang w:val="en-GB"/>
        </w:rPr>
        <w:t xml:space="preserve"> coverage of </w:t>
      </w:r>
      <w:r w:rsidR="0027299F" w:rsidRPr="00037307">
        <w:rPr>
          <w:lang w:val="en-GB"/>
        </w:rPr>
        <w:t>cost-effective outpa</w:t>
      </w:r>
      <w:r w:rsidR="0027299F" w:rsidRPr="00037307">
        <w:rPr>
          <w:lang w:val="en-GB"/>
        </w:rPr>
        <w:t xml:space="preserve">tient medicines </w:t>
      </w:r>
      <w:r w:rsidR="0027299F" w:rsidRPr="00037307">
        <w:rPr>
          <w:lang w:val="en-GB"/>
        </w:rPr>
        <w:t>for better health, wealth and value</w:t>
      </w:r>
    </w:p>
    <w:p w:rsidR="00037307" w:rsidRPr="00037307" w:rsidRDefault="00037307" w:rsidP="00037307">
      <w:pPr>
        <w:jc w:val="both"/>
      </w:pPr>
    </w:p>
    <w:p w:rsidR="00037307" w:rsidRDefault="00037307" w:rsidP="00037307">
      <w:pPr>
        <w:jc w:val="both"/>
      </w:pPr>
    </w:p>
    <w:p w:rsidR="00037307" w:rsidRPr="00037307" w:rsidRDefault="00037307" w:rsidP="00037307">
      <w:pPr>
        <w:jc w:val="both"/>
      </w:pPr>
    </w:p>
    <w:p w:rsidR="00037307" w:rsidRPr="00037307" w:rsidRDefault="00037307" w:rsidP="00037307">
      <w:pPr>
        <w:jc w:val="both"/>
      </w:pPr>
    </w:p>
    <w:p w:rsidR="00037307" w:rsidRPr="00037307" w:rsidRDefault="00037307" w:rsidP="00037307">
      <w:pPr>
        <w:jc w:val="both"/>
      </w:pPr>
    </w:p>
    <w:p w:rsidR="00037307" w:rsidRPr="00037307" w:rsidRDefault="00037307" w:rsidP="00037307">
      <w:pPr>
        <w:jc w:val="both"/>
      </w:pPr>
    </w:p>
    <w:p w:rsidR="00037307" w:rsidRDefault="00037307" w:rsidP="00037307">
      <w:pPr>
        <w:jc w:val="both"/>
      </w:pPr>
    </w:p>
    <w:sectPr w:rsidR="0003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BE3"/>
    <w:multiLevelType w:val="hybridMultilevel"/>
    <w:tmpl w:val="FD52E67E"/>
    <w:lvl w:ilvl="0" w:tplc="05ACE146">
      <w:start w:val="1"/>
      <w:numFmt w:val="bullet"/>
      <w:lvlText w:val="•"/>
      <w:lvlJc w:val="left"/>
      <w:pPr>
        <w:tabs>
          <w:tab w:val="num" w:pos="720"/>
        </w:tabs>
        <w:ind w:left="720" w:hanging="360"/>
      </w:pPr>
      <w:rPr>
        <w:rFonts w:ascii="Arial" w:hAnsi="Arial" w:hint="default"/>
      </w:rPr>
    </w:lvl>
    <w:lvl w:ilvl="1" w:tplc="E4CC0E74" w:tentative="1">
      <w:start w:val="1"/>
      <w:numFmt w:val="bullet"/>
      <w:lvlText w:val="•"/>
      <w:lvlJc w:val="left"/>
      <w:pPr>
        <w:tabs>
          <w:tab w:val="num" w:pos="1440"/>
        </w:tabs>
        <w:ind w:left="1440" w:hanging="360"/>
      </w:pPr>
      <w:rPr>
        <w:rFonts w:ascii="Arial" w:hAnsi="Arial" w:hint="default"/>
      </w:rPr>
    </w:lvl>
    <w:lvl w:ilvl="2" w:tplc="D444F336" w:tentative="1">
      <w:start w:val="1"/>
      <w:numFmt w:val="bullet"/>
      <w:lvlText w:val="•"/>
      <w:lvlJc w:val="left"/>
      <w:pPr>
        <w:tabs>
          <w:tab w:val="num" w:pos="2160"/>
        </w:tabs>
        <w:ind w:left="2160" w:hanging="360"/>
      </w:pPr>
      <w:rPr>
        <w:rFonts w:ascii="Arial" w:hAnsi="Arial" w:hint="default"/>
      </w:rPr>
    </w:lvl>
    <w:lvl w:ilvl="3" w:tplc="24902172" w:tentative="1">
      <w:start w:val="1"/>
      <w:numFmt w:val="bullet"/>
      <w:lvlText w:val="•"/>
      <w:lvlJc w:val="left"/>
      <w:pPr>
        <w:tabs>
          <w:tab w:val="num" w:pos="2880"/>
        </w:tabs>
        <w:ind w:left="2880" w:hanging="360"/>
      </w:pPr>
      <w:rPr>
        <w:rFonts w:ascii="Arial" w:hAnsi="Arial" w:hint="default"/>
      </w:rPr>
    </w:lvl>
    <w:lvl w:ilvl="4" w:tplc="74F8B026" w:tentative="1">
      <w:start w:val="1"/>
      <w:numFmt w:val="bullet"/>
      <w:lvlText w:val="•"/>
      <w:lvlJc w:val="left"/>
      <w:pPr>
        <w:tabs>
          <w:tab w:val="num" w:pos="3600"/>
        </w:tabs>
        <w:ind w:left="3600" w:hanging="360"/>
      </w:pPr>
      <w:rPr>
        <w:rFonts w:ascii="Arial" w:hAnsi="Arial" w:hint="default"/>
      </w:rPr>
    </w:lvl>
    <w:lvl w:ilvl="5" w:tplc="3E604DA0" w:tentative="1">
      <w:start w:val="1"/>
      <w:numFmt w:val="bullet"/>
      <w:lvlText w:val="•"/>
      <w:lvlJc w:val="left"/>
      <w:pPr>
        <w:tabs>
          <w:tab w:val="num" w:pos="4320"/>
        </w:tabs>
        <w:ind w:left="4320" w:hanging="360"/>
      </w:pPr>
      <w:rPr>
        <w:rFonts w:ascii="Arial" w:hAnsi="Arial" w:hint="default"/>
      </w:rPr>
    </w:lvl>
    <w:lvl w:ilvl="6" w:tplc="655CF11E" w:tentative="1">
      <w:start w:val="1"/>
      <w:numFmt w:val="bullet"/>
      <w:lvlText w:val="•"/>
      <w:lvlJc w:val="left"/>
      <w:pPr>
        <w:tabs>
          <w:tab w:val="num" w:pos="5040"/>
        </w:tabs>
        <w:ind w:left="5040" w:hanging="360"/>
      </w:pPr>
      <w:rPr>
        <w:rFonts w:ascii="Arial" w:hAnsi="Arial" w:hint="default"/>
      </w:rPr>
    </w:lvl>
    <w:lvl w:ilvl="7" w:tplc="A5A2C1BE" w:tentative="1">
      <w:start w:val="1"/>
      <w:numFmt w:val="bullet"/>
      <w:lvlText w:val="•"/>
      <w:lvlJc w:val="left"/>
      <w:pPr>
        <w:tabs>
          <w:tab w:val="num" w:pos="5760"/>
        </w:tabs>
        <w:ind w:left="5760" w:hanging="360"/>
      </w:pPr>
      <w:rPr>
        <w:rFonts w:ascii="Arial" w:hAnsi="Arial" w:hint="default"/>
      </w:rPr>
    </w:lvl>
    <w:lvl w:ilvl="8" w:tplc="17AA39F2" w:tentative="1">
      <w:start w:val="1"/>
      <w:numFmt w:val="bullet"/>
      <w:lvlText w:val="•"/>
      <w:lvlJc w:val="left"/>
      <w:pPr>
        <w:tabs>
          <w:tab w:val="num" w:pos="6480"/>
        </w:tabs>
        <w:ind w:left="6480" w:hanging="360"/>
      </w:pPr>
      <w:rPr>
        <w:rFonts w:ascii="Arial" w:hAnsi="Arial" w:hint="default"/>
      </w:rPr>
    </w:lvl>
  </w:abstractNum>
  <w:abstractNum w:abstractNumId="1">
    <w:nsid w:val="0B4B69D4"/>
    <w:multiLevelType w:val="hybridMultilevel"/>
    <w:tmpl w:val="5C7EAB40"/>
    <w:lvl w:ilvl="0" w:tplc="4EE2B74A">
      <w:start w:val="1"/>
      <w:numFmt w:val="bullet"/>
      <w:lvlText w:val="•"/>
      <w:lvlJc w:val="left"/>
      <w:pPr>
        <w:tabs>
          <w:tab w:val="num" w:pos="720"/>
        </w:tabs>
        <w:ind w:left="720" w:hanging="360"/>
      </w:pPr>
      <w:rPr>
        <w:rFonts w:ascii="Arial" w:hAnsi="Arial" w:hint="default"/>
      </w:rPr>
    </w:lvl>
    <w:lvl w:ilvl="1" w:tplc="31887536" w:tentative="1">
      <w:start w:val="1"/>
      <w:numFmt w:val="bullet"/>
      <w:lvlText w:val="•"/>
      <w:lvlJc w:val="left"/>
      <w:pPr>
        <w:tabs>
          <w:tab w:val="num" w:pos="1440"/>
        </w:tabs>
        <w:ind w:left="1440" w:hanging="360"/>
      </w:pPr>
      <w:rPr>
        <w:rFonts w:ascii="Arial" w:hAnsi="Arial" w:hint="default"/>
      </w:rPr>
    </w:lvl>
    <w:lvl w:ilvl="2" w:tplc="F82A1636" w:tentative="1">
      <w:start w:val="1"/>
      <w:numFmt w:val="bullet"/>
      <w:lvlText w:val="•"/>
      <w:lvlJc w:val="left"/>
      <w:pPr>
        <w:tabs>
          <w:tab w:val="num" w:pos="2160"/>
        </w:tabs>
        <w:ind w:left="2160" w:hanging="360"/>
      </w:pPr>
      <w:rPr>
        <w:rFonts w:ascii="Arial" w:hAnsi="Arial" w:hint="default"/>
      </w:rPr>
    </w:lvl>
    <w:lvl w:ilvl="3" w:tplc="7D827932" w:tentative="1">
      <w:start w:val="1"/>
      <w:numFmt w:val="bullet"/>
      <w:lvlText w:val="•"/>
      <w:lvlJc w:val="left"/>
      <w:pPr>
        <w:tabs>
          <w:tab w:val="num" w:pos="2880"/>
        </w:tabs>
        <w:ind w:left="2880" w:hanging="360"/>
      </w:pPr>
      <w:rPr>
        <w:rFonts w:ascii="Arial" w:hAnsi="Arial" w:hint="default"/>
      </w:rPr>
    </w:lvl>
    <w:lvl w:ilvl="4" w:tplc="DFC644F6" w:tentative="1">
      <w:start w:val="1"/>
      <w:numFmt w:val="bullet"/>
      <w:lvlText w:val="•"/>
      <w:lvlJc w:val="left"/>
      <w:pPr>
        <w:tabs>
          <w:tab w:val="num" w:pos="3600"/>
        </w:tabs>
        <w:ind w:left="3600" w:hanging="360"/>
      </w:pPr>
      <w:rPr>
        <w:rFonts w:ascii="Arial" w:hAnsi="Arial" w:hint="default"/>
      </w:rPr>
    </w:lvl>
    <w:lvl w:ilvl="5" w:tplc="0F3CEA2A" w:tentative="1">
      <w:start w:val="1"/>
      <w:numFmt w:val="bullet"/>
      <w:lvlText w:val="•"/>
      <w:lvlJc w:val="left"/>
      <w:pPr>
        <w:tabs>
          <w:tab w:val="num" w:pos="4320"/>
        </w:tabs>
        <w:ind w:left="4320" w:hanging="360"/>
      </w:pPr>
      <w:rPr>
        <w:rFonts w:ascii="Arial" w:hAnsi="Arial" w:hint="default"/>
      </w:rPr>
    </w:lvl>
    <w:lvl w:ilvl="6" w:tplc="FE9C34A8" w:tentative="1">
      <w:start w:val="1"/>
      <w:numFmt w:val="bullet"/>
      <w:lvlText w:val="•"/>
      <w:lvlJc w:val="left"/>
      <w:pPr>
        <w:tabs>
          <w:tab w:val="num" w:pos="5040"/>
        </w:tabs>
        <w:ind w:left="5040" w:hanging="360"/>
      </w:pPr>
      <w:rPr>
        <w:rFonts w:ascii="Arial" w:hAnsi="Arial" w:hint="default"/>
      </w:rPr>
    </w:lvl>
    <w:lvl w:ilvl="7" w:tplc="73F024EC" w:tentative="1">
      <w:start w:val="1"/>
      <w:numFmt w:val="bullet"/>
      <w:lvlText w:val="•"/>
      <w:lvlJc w:val="left"/>
      <w:pPr>
        <w:tabs>
          <w:tab w:val="num" w:pos="5760"/>
        </w:tabs>
        <w:ind w:left="5760" w:hanging="360"/>
      </w:pPr>
      <w:rPr>
        <w:rFonts w:ascii="Arial" w:hAnsi="Arial" w:hint="default"/>
      </w:rPr>
    </w:lvl>
    <w:lvl w:ilvl="8" w:tplc="B6149450" w:tentative="1">
      <w:start w:val="1"/>
      <w:numFmt w:val="bullet"/>
      <w:lvlText w:val="•"/>
      <w:lvlJc w:val="left"/>
      <w:pPr>
        <w:tabs>
          <w:tab w:val="num" w:pos="6480"/>
        </w:tabs>
        <w:ind w:left="6480" w:hanging="360"/>
      </w:pPr>
      <w:rPr>
        <w:rFonts w:ascii="Arial" w:hAnsi="Arial" w:hint="default"/>
      </w:rPr>
    </w:lvl>
  </w:abstractNum>
  <w:abstractNum w:abstractNumId="2">
    <w:nsid w:val="28575770"/>
    <w:multiLevelType w:val="hybridMultilevel"/>
    <w:tmpl w:val="5D88B4FE"/>
    <w:lvl w:ilvl="0" w:tplc="F528AA06">
      <w:start w:val="1"/>
      <w:numFmt w:val="bullet"/>
      <w:lvlText w:val="•"/>
      <w:lvlJc w:val="left"/>
      <w:pPr>
        <w:tabs>
          <w:tab w:val="num" w:pos="720"/>
        </w:tabs>
        <w:ind w:left="720" w:hanging="360"/>
      </w:pPr>
      <w:rPr>
        <w:rFonts w:ascii="Arial" w:hAnsi="Arial" w:hint="default"/>
      </w:rPr>
    </w:lvl>
    <w:lvl w:ilvl="1" w:tplc="22BE2B40" w:tentative="1">
      <w:start w:val="1"/>
      <w:numFmt w:val="bullet"/>
      <w:lvlText w:val="•"/>
      <w:lvlJc w:val="left"/>
      <w:pPr>
        <w:tabs>
          <w:tab w:val="num" w:pos="1440"/>
        </w:tabs>
        <w:ind w:left="1440" w:hanging="360"/>
      </w:pPr>
      <w:rPr>
        <w:rFonts w:ascii="Arial" w:hAnsi="Arial" w:hint="default"/>
      </w:rPr>
    </w:lvl>
    <w:lvl w:ilvl="2" w:tplc="A1EAF4D8" w:tentative="1">
      <w:start w:val="1"/>
      <w:numFmt w:val="bullet"/>
      <w:lvlText w:val="•"/>
      <w:lvlJc w:val="left"/>
      <w:pPr>
        <w:tabs>
          <w:tab w:val="num" w:pos="2160"/>
        </w:tabs>
        <w:ind w:left="2160" w:hanging="360"/>
      </w:pPr>
      <w:rPr>
        <w:rFonts w:ascii="Arial" w:hAnsi="Arial" w:hint="default"/>
      </w:rPr>
    </w:lvl>
    <w:lvl w:ilvl="3" w:tplc="B2BEB788" w:tentative="1">
      <w:start w:val="1"/>
      <w:numFmt w:val="bullet"/>
      <w:lvlText w:val="•"/>
      <w:lvlJc w:val="left"/>
      <w:pPr>
        <w:tabs>
          <w:tab w:val="num" w:pos="2880"/>
        </w:tabs>
        <w:ind w:left="2880" w:hanging="360"/>
      </w:pPr>
      <w:rPr>
        <w:rFonts w:ascii="Arial" w:hAnsi="Arial" w:hint="default"/>
      </w:rPr>
    </w:lvl>
    <w:lvl w:ilvl="4" w:tplc="8F24BEA4" w:tentative="1">
      <w:start w:val="1"/>
      <w:numFmt w:val="bullet"/>
      <w:lvlText w:val="•"/>
      <w:lvlJc w:val="left"/>
      <w:pPr>
        <w:tabs>
          <w:tab w:val="num" w:pos="3600"/>
        </w:tabs>
        <w:ind w:left="3600" w:hanging="360"/>
      </w:pPr>
      <w:rPr>
        <w:rFonts w:ascii="Arial" w:hAnsi="Arial" w:hint="default"/>
      </w:rPr>
    </w:lvl>
    <w:lvl w:ilvl="5" w:tplc="23A2771A" w:tentative="1">
      <w:start w:val="1"/>
      <w:numFmt w:val="bullet"/>
      <w:lvlText w:val="•"/>
      <w:lvlJc w:val="left"/>
      <w:pPr>
        <w:tabs>
          <w:tab w:val="num" w:pos="4320"/>
        </w:tabs>
        <w:ind w:left="4320" w:hanging="360"/>
      </w:pPr>
      <w:rPr>
        <w:rFonts w:ascii="Arial" w:hAnsi="Arial" w:hint="default"/>
      </w:rPr>
    </w:lvl>
    <w:lvl w:ilvl="6" w:tplc="8AD6A3E6" w:tentative="1">
      <w:start w:val="1"/>
      <w:numFmt w:val="bullet"/>
      <w:lvlText w:val="•"/>
      <w:lvlJc w:val="left"/>
      <w:pPr>
        <w:tabs>
          <w:tab w:val="num" w:pos="5040"/>
        </w:tabs>
        <w:ind w:left="5040" w:hanging="360"/>
      </w:pPr>
      <w:rPr>
        <w:rFonts w:ascii="Arial" w:hAnsi="Arial" w:hint="default"/>
      </w:rPr>
    </w:lvl>
    <w:lvl w:ilvl="7" w:tplc="38AC95EA" w:tentative="1">
      <w:start w:val="1"/>
      <w:numFmt w:val="bullet"/>
      <w:lvlText w:val="•"/>
      <w:lvlJc w:val="left"/>
      <w:pPr>
        <w:tabs>
          <w:tab w:val="num" w:pos="5760"/>
        </w:tabs>
        <w:ind w:left="5760" w:hanging="360"/>
      </w:pPr>
      <w:rPr>
        <w:rFonts w:ascii="Arial" w:hAnsi="Arial" w:hint="default"/>
      </w:rPr>
    </w:lvl>
    <w:lvl w:ilvl="8" w:tplc="D4A08C5C" w:tentative="1">
      <w:start w:val="1"/>
      <w:numFmt w:val="bullet"/>
      <w:lvlText w:val="•"/>
      <w:lvlJc w:val="left"/>
      <w:pPr>
        <w:tabs>
          <w:tab w:val="num" w:pos="6480"/>
        </w:tabs>
        <w:ind w:left="6480" w:hanging="360"/>
      </w:pPr>
      <w:rPr>
        <w:rFonts w:ascii="Arial" w:hAnsi="Arial" w:hint="default"/>
      </w:rPr>
    </w:lvl>
  </w:abstractNum>
  <w:abstractNum w:abstractNumId="3">
    <w:nsid w:val="2EB80D6C"/>
    <w:multiLevelType w:val="hybridMultilevel"/>
    <w:tmpl w:val="41FE2DC8"/>
    <w:lvl w:ilvl="0" w:tplc="A5F4089C">
      <w:start w:val="1"/>
      <w:numFmt w:val="bullet"/>
      <w:lvlText w:val="•"/>
      <w:lvlJc w:val="left"/>
      <w:pPr>
        <w:tabs>
          <w:tab w:val="num" w:pos="720"/>
        </w:tabs>
        <w:ind w:left="720" w:hanging="360"/>
      </w:pPr>
      <w:rPr>
        <w:rFonts w:ascii="Arial" w:hAnsi="Arial" w:hint="default"/>
      </w:rPr>
    </w:lvl>
    <w:lvl w:ilvl="1" w:tplc="C7663982" w:tentative="1">
      <w:start w:val="1"/>
      <w:numFmt w:val="bullet"/>
      <w:lvlText w:val="•"/>
      <w:lvlJc w:val="left"/>
      <w:pPr>
        <w:tabs>
          <w:tab w:val="num" w:pos="1440"/>
        </w:tabs>
        <w:ind w:left="1440" w:hanging="360"/>
      </w:pPr>
      <w:rPr>
        <w:rFonts w:ascii="Arial" w:hAnsi="Arial" w:hint="default"/>
      </w:rPr>
    </w:lvl>
    <w:lvl w:ilvl="2" w:tplc="BD0CFC10" w:tentative="1">
      <w:start w:val="1"/>
      <w:numFmt w:val="bullet"/>
      <w:lvlText w:val="•"/>
      <w:lvlJc w:val="left"/>
      <w:pPr>
        <w:tabs>
          <w:tab w:val="num" w:pos="2160"/>
        </w:tabs>
        <w:ind w:left="2160" w:hanging="360"/>
      </w:pPr>
      <w:rPr>
        <w:rFonts w:ascii="Arial" w:hAnsi="Arial" w:hint="default"/>
      </w:rPr>
    </w:lvl>
    <w:lvl w:ilvl="3" w:tplc="B7E0918A" w:tentative="1">
      <w:start w:val="1"/>
      <w:numFmt w:val="bullet"/>
      <w:lvlText w:val="•"/>
      <w:lvlJc w:val="left"/>
      <w:pPr>
        <w:tabs>
          <w:tab w:val="num" w:pos="2880"/>
        </w:tabs>
        <w:ind w:left="2880" w:hanging="360"/>
      </w:pPr>
      <w:rPr>
        <w:rFonts w:ascii="Arial" w:hAnsi="Arial" w:hint="default"/>
      </w:rPr>
    </w:lvl>
    <w:lvl w:ilvl="4" w:tplc="F47613AC" w:tentative="1">
      <w:start w:val="1"/>
      <w:numFmt w:val="bullet"/>
      <w:lvlText w:val="•"/>
      <w:lvlJc w:val="left"/>
      <w:pPr>
        <w:tabs>
          <w:tab w:val="num" w:pos="3600"/>
        </w:tabs>
        <w:ind w:left="3600" w:hanging="360"/>
      </w:pPr>
      <w:rPr>
        <w:rFonts w:ascii="Arial" w:hAnsi="Arial" w:hint="default"/>
      </w:rPr>
    </w:lvl>
    <w:lvl w:ilvl="5" w:tplc="1D36E996" w:tentative="1">
      <w:start w:val="1"/>
      <w:numFmt w:val="bullet"/>
      <w:lvlText w:val="•"/>
      <w:lvlJc w:val="left"/>
      <w:pPr>
        <w:tabs>
          <w:tab w:val="num" w:pos="4320"/>
        </w:tabs>
        <w:ind w:left="4320" w:hanging="360"/>
      </w:pPr>
      <w:rPr>
        <w:rFonts w:ascii="Arial" w:hAnsi="Arial" w:hint="default"/>
      </w:rPr>
    </w:lvl>
    <w:lvl w:ilvl="6" w:tplc="A2120E7E" w:tentative="1">
      <w:start w:val="1"/>
      <w:numFmt w:val="bullet"/>
      <w:lvlText w:val="•"/>
      <w:lvlJc w:val="left"/>
      <w:pPr>
        <w:tabs>
          <w:tab w:val="num" w:pos="5040"/>
        </w:tabs>
        <w:ind w:left="5040" w:hanging="360"/>
      </w:pPr>
      <w:rPr>
        <w:rFonts w:ascii="Arial" w:hAnsi="Arial" w:hint="default"/>
      </w:rPr>
    </w:lvl>
    <w:lvl w:ilvl="7" w:tplc="5EDEDFD2" w:tentative="1">
      <w:start w:val="1"/>
      <w:numFmt w:val="bullet"/>
      <w:lvlText w:val="•"/>
      <w:lvlJc w:val="left"/>
      <w:pPr>
        <w:tabs>
          <w:tab w:val="num" w:pos="5760"/>
        </w:tabs>
        <w:ind w:left="5760" w:hanging="360"/>
      </w:pPr>
      <w:rPr>
        <w:rFonts w:ascii="Arial" w:hAnsi="Arial" w:hint="default"/>
      </w:rPr>
    </w:lvl>
    <w:lvl w:ilvl="8" w:tplc="05F60AD8" w:tentative="1">
      <w:start w:val="1"/>
      <w:numFmt w:val="bullet"/>
      <w:lvlText w:val="•"/>
      <w:lvlJc w:val="left"/>
      <w:pPr>
        <w:tabs>
          <w:tab w:val="num" w:pos="6480"/>
        </w:tabs>
        <w:ind w:left="6480" w:hanging="360"/>
      </w:pPr>
      <w:rPr>
        <w:rFonts w:ascii="Arial" w:hAnsi="Arial" w:hint="default"/>
      </w:rPr>
    </w:lvl>
  </w:abstractNum>
  <w:abstractNum w:abstractNumId="4">
    <w:nsid w:val="35F41211"/>
    <w:multiLevelType w:val="hybridMultilevel"/>
    <w:tmpl w:val="880CD93A"/>
    <w:lvl w:ilvl="0" w:tplc="1C92925C">
      <w:start w:val="1"/>
      <w:numFmt w:val="bullet"/>
      <w:lvlText w:val="•"/>
      <w:lvlJc w:val="left"/>
      <w:pPr>
        <w:tabs>
          <w:tab w:val="num" w:pos="720"/>
        </w:tabs>
        <w:ind w:left="720" w:hanging="360"/>
      </w:pPr>
      <w:rPr>
        <w:rFonts w:ascii="Arial" w:hAnsi="Arial" w:hint="default"/>
      </w:rPr>
    </w:lvl>
    <w:lvl w:ilvl="1" w:tplc="61B6E25E" w:tentative="1">
      <w:start w:val="1"/>
      <w:numFmt w:val="bullet"/>
      <w:lvlText w:val="•"/>
      <w:lvlJc w:val="left"/>
      <w:pPr>
        <w:tabs>
          <w:tab w:val="num" w:pos="1440"/>
        </w:tabs>
        <w:ind w:left="1440" w:hanging="360"/>
      </w:pPr>
      <w:rPr>
        <w:rFonts w:ascii="Arial" w:hAnsi="Arial" w:hint="default"/>
      </w:rPr>
    </w:lvl>
    <w:lvl w:ilvl="2" w:tplc="EE92D83C" w:tentative="1">
      <w:start w:val="1"/>
      <w:numFmt w:val="bullet"/>
      <w:lvlText w:val="•"/>
      <w:lvlJc w:val="left"/>
      <w:pPr>
        <w:tabs>
          <w:tab w:val="num" w:pos="2160"/>
        </w:tabs>
        <w:ind w:left="2160" w:hanging="360"/>
      </w:pPr>
      <w:rPr>
        <w:rFonts w:ascii="Arial" w:hAnsi="Arial" w:hint="default"/>
      </w:rPr>
    </w:lvl>
    <w:lvl w:ilvl="3" w:tplc="F16A2E56" w:tentative="1">
      <w:start w:val="1"/>
      <w:numFmt w:val="bullet"/>
      <w:lvlText w:val="•"/>
      <w:lvlJc w:val="left"/>
      <w:pPr>
        <w:tabs>
          <w:tab w:val="num" w:pos="2880"/>
        </w:tabs>
        <w:ind w:left="2880" w:hanging="360"/>
      </w:pPr>
      <w:rPr>
        <w:rFonts w:ascii="Arial" w:hAnsi="Arial" w:hint="default"/>
      </w:rPr>
    </w:lvl>
    <w:lvl w:ilvl="4" w:tplc="261C844E" w:tentative="1">
      <w:start w:val="1"/>
      <w:numFmt w:val="bullet"/>
      <w:lvlText w:val="•"/>
      <w:lvlJc w:val="left"/>
      <w:pPr>
        <w:tabs>
          <w:tab w:val="num" w:pos="3600"/>
        </w:tabs>
        <w:ind w:left="3600" w:hanging="360"/>
      </w:pPr>
      <w:rPr>
        <w:rFonts w:ascii="Arial" w:hAnsi="Arial" w:hint="default"/>
      </w:rPr>
    </w:lvl>
    <w:lvl w:ilvl="5" w:tplc="49F0FE1A" w:tentative="1">
      <w:start w:val="1"/>
      <w:numFmt w:val="bullet"/>
      <w:lvlText w:val="•"/>
      <w:lvlJc w:val="left"/>
      <w:pPr>
        <w:tabs>
          <w:tab w:val="num" w:pos="4320"/>
        </w:tabs>
        <w:ind w:left="4320" w:hanging="360"/>
      </w:pPr>
      <w:rPr>
        <w:rFonts w:ascii="Arial" w:hAnsi="Arial" w:hint="default"/>
      </w:rPr>
    </w:lvl>
    <w:lvl w:ilvl="6" w:tplc="E7F66A4C" w:tentative="1">
      <w:start w:val="1"/>
      <w:numFmt w:val="bullet"/>
      <w:lvlText w:val="•"/>
      <w:lvlJc w:val="left"/>
      <w:pPr>
        <w:tabs>
          <w:tab w:val="num" w:pos="5040"/>
        </w:tabs>
        <w:ind w:left="5040" w:hanging="360"/>
      </w:pPr>
      <w:rPr>
        <w:rFonts w:ascii="Arial" w:hAnsi="Arial" w:hint="default"/>
      </w:rPr>
    </w:lvl>
    <w:lvl w:ilvl="7" w:tplc="3D50B5E8" w:tentative="1">
      <w:start w:val="1"/>
      <w:numFmt w:val="bullet"/>
      <w:lvlText w:val="•"/>
      <w:lvlJc w:val="left"/>
      <w:pPr>
        <w:tabs>
          <w:tab w:val="num" w:pos="5760"/>
        </w:tabs>
        <w:ind w:left="5760" w:hanging="360"/>
      </w:pPr>
      <w:rPr>
        <w:rFonts w:ascii="Arial" w:hAnsi="Arial" w:hint="default"/>
      </w:rPr>
    </w:lvl>
    <w:lvl w:ilvl="8" w:tplc="0EDC855E" w:tentative="1">
      <w:start w:val="1"/>
      <w:numFmt w:val="bullet"/>
      <w:lvlText w:val="•"/>
      <w:lvlJc w:val="left"/>
      <w:pPr>
        <w:tabs>
          <w:tab w:val="num" w:pos="6480"/>
        </w:tabs>
        <w:ind w:left="6480" w:hanging="360"/>
      </w:pPr>
      <w:rPr>
        <w:rFonts w:ascii="Arial" w:hAnsi="Arial" w:hint="default"/>
      </w:rPr>
    </w:lvl>
  </w:abstractNum>
  <w:abstractNum w:abstractNumId="5">
    <w:nsid w:val="392C1090"/>
    <w:multiLevelType w:val="hybridMultilevel"/>
    <w:tmpl w:val="1EDC3F42"/>
    <w:lvl w:ilvl="0" w:tplc="2CC26B7C">
      <w:start w:val="1"/>
      <w:numFmt w:val="bullet"/>
      <w:lvlText w:val="•"/>
      <w:lvlJc w:val="left"/>
      <w:pPr>
        <w:tabs>
          <w:tab w:val="num" w:pos="720"/>
        </w:tabs>
        <w:ind w:left="720" w:hanging="360"/>
      </w:pPr>
      <w:rPr>
        <w:rFonts w:ascii="Arial" w:hAnsi="Arial" w:hint="default"/>
      </w:rPr>
    </w:lvl>
    <w:lvl w:ilvl="1" w:tplc="E2C65C7C" w:tentative="1">
      <w:start w:val="1"/>
      <w:numFmt w:val="bullet"/>
      <w:lvlText w:val="•"/>
      <w:lvlJc w:val="left"/>
      <w:pPr>
        <w:tabs>
          <w:tab w:val="num" w:pos="1440"/>
        </w:tabs>
        <w:ind w:left="1440" w:hanging="360"/>
      </w:pPr>
      <w:rPr>
        <w:rFonts w:ascii="Arial" w:hAnsi="Arial" w:hint="default"/>
      </w:rPr>
    </w:lvl>
    <w:lvl w:ilvl="2" w:tplc="7E6A2B1A" w:tentative="1">
      <w:start w:val="1"/>
      <w:numFmt w:val="bullet"/>
      <w:lvlText w:val="•"/>
      <w:lvlJc w:val="left"/>
      <w:pPr>
        <w:tabs>
          <w:tab w:val="num" w:pos="2160"/>
        </w:tabs>
        <w:ind w:left="2160" w:hanging="360"/>
      </w:pPr>
      <w:rPr>
        <w:rFonts w:ascii="Arial" w:hAnsi="Arial" w:hint="default"/>
      </w:rPr>
    </w:lvl>
    <w:lvl w:ilvl="3" w:tplc="D660C1BC" w:tentative="1">
      <w:start w:val="1"/>
      <w:numFmt w:val="bullet"/>
      <w:lvlText w:val="•"/>
      <w:lvlJc w:val="left"/>
      <w:pPr>
        <w:tabs>
          <w:tab w:val="num" w:pos="2880"/>
        </w:tabs>
        <w:ind w:left="2880" w:hanging="360"/>
      </w:pPr>
      <w:rPr>
        <w:rFonts w:ascii="Arial" w:hAnsi="Arial" w:hint="default"/>
      </w:rPr>
    </w:lvl>
    <w:lvl w:ilvl="4" w:tplc="C97E973C" w:tentative="1">
      <w:start w:val="1"/>
      <w:numFmt w:val="bullet"/>
      <w:lvlText w:val="•"/>
      <w:lvlJc w:val="left"/>
      <w:pPr>
        <w:tabs>
          <w:tab w:val="num" w:pos="3600"/>
        </w:tabs>
        <w:ind w:left="3600" w:hanging="360"/>
      </w:pPr>
      <w:rPr>
        <w:rFonts w:ascii="Arial" w:hAnsi="Arial" w:hint="default"/>
      </w:rPr>
    </w:lvl>
    <w:lvl w:ilvl="5" w:tplc="5D34EB90" w:tentative="1">
      <w:start w:val="1"/>
      <w:numFmt w:val="bullet"/>
      <w:lvlText w:val="•"/>
      <w:lvlJc w:val="left"/>
      <w:pPr>
        <w:tabs>
          <w:tab w:val="num" w:pos="4320"/>
        </w:tabs>
        <w:ind w:left="4320" w:hanging="360"/>
      </w:pPr>
      <w:rPr>
        <w:rFonts w:ascii="Arial" w:hAnsi="Arial" w:hint="default"/>
      </w:rPr>
    </w:lvl>
    <w:lvl w:ilvl="6" w:tplc="9926E630" w:tentative="1">
      <w:start w:val="1"/>
      <w:numFmt w:val="bullet"/>
      <w:lvlText w:val="•"/>
      <w:lvlJc w:val="left"/>
      <w:pPr>
        <w:tabs>
          <w:tab w:val="num" w:pos="5040"/>
        </w:tabs>
        <w:ind w:left="5040" w:hanging="360"/>
      </w:pPr>
      <w:rPr>
        <w:rFonts w:ascii="Arial" w:hAnsi="Arial" w:hint="default"/>
      </w:rPr>
    </w:lvl>
    <w:lvl w:ilvl="7" w:tplc="46D6F0FE" w:tentative="1">
      <w:start w:val="1"/>
      <w:numFmt w:val="bullet"/>
      <w:lvlText w:val="•"/>
      <w:lvlJc w:val="left"/>
      <w:pPr>
        <w:tabs>
          <w:tab w:val="num" w:pos="5760"/>
        </w:tabs>
        <w:ind w:left="5760" w:hanging="360"/>
      </w:pPr>
      <w:rPr>
        <w:rFonts w:ascii="Arial" w:hAnsi="Arial" w:hint="default"/>
      </w:rPr>
    </w:lvl>
    <w:lvl w:ilvl="8" w:tplc="F8D46CB2" w:tentative="1">
      <w:start w:val="1"/>
      <w:numFmt w:val="bullet"/>
      <w:lvlText w:val="•"/>
      <w:lvlJc w:val="left"/>
      <w:pPr>
        <w:tabs>
          <w:tab w:val="num" w:pos="6480"/>
        </w:tabs>
        <w:ind w:left="6480" w:hanging="360"/>
      </w:pPr>
      <w:rPr>
        <w:rFonts w:ascii="Arial" w:hAnsi="Arial" w:hint="default"/>
      </w:rPr>
    </w:lvl>
  </w:abstractNum>
  <w:abstractNum w:abstractNumId="6">
    <w:nsid w:val="3B4C1488"/>
    <w:multiLevelType w:val="hybridMultilevel"/>
    <w:tmpl w:val="A63E265E"/>
    <w:lvl w:ilvl="0" w:tplc="2A3CCA44">
      <w:start w:val="1"/>
      <w:numFmt w:val="bullet"/>
      <w:lvlText w:val="•"/>
      <w:lvlJc w:val="left"/>
      <w:pPr>
        <w:tabs>
          <w:tab w:val="num" w:pos="720"/>
        </w:tabs>
        <w:ind w:left="720" w:hanging="360"/>
      </w:pPr>
      <w:rPr>
        <w:rFonts w:ascii="Arial" w:hAnsi="Arial" w:hint="default"/>
      </w:rPr>
    </w:lvl>
    <w:lvl w:ilvl="1" w:tplc="3850A48E" w:tentative="1">
      <w:start w:val="1"/>
      <w:numFmt w:val="bullet"/>
      <w:lvlText w:val="•"/>
      <w:lvlJc w:val="left"/>
      <w:pPr>
        <w:tabs>
          <w:tab w:val="num" w:pos="1440"/>
        </w:tabs>
        <w:ind w:left="1440" w:hanging="360"/>
      </w:pPr>
      <w:rPr>
        <w:rFonts w:ascii="Arial" w:hAnsi="Arial" w:hint="default"/>
      </w:rPr>
    </w:lvl>
    <w:lvl w:ilvl="2" w:tplc="4DF2AE46" w:tentative="1">
      <w:start w:val="1"/>
      <w:numFmt w:val="bullet"/>
      <w:lvlText w:val="•"/>
      <w:lvlJc w:val="left"/>
      <w:pPr>
        <w:tabs>
          <w:tab w:val="num" w:pos="2160"/>
        </w:tabs>
        <w:ind w:left="2160" w:hanging="360"/>
      </w:pPr>
      <w:rPr>
        <w:rFonts w:ascii="Arial" w:hAnsi="Arial" w:hint="default"/>
      </w:rPr>
    </w:lvl>
    <w:lvl w:ilvl="3" w:tplc="4D7CE5E2" w:tentative="1">
      <w:start w:val="1"/>
      <w:numFmt w:val="bullet"/>
      <w:lvlText w:val="•"/>
      <w:lvlJc w:val="left"/>
      <w:pPr>
        <w:tabs>
          <w:tab w:val="num" w:pos="2880"/>
        </w:tabs>
        <w:ind w:left="2880" w:hanging="360"/>
      </w:pPr>
      <w:rPr>
        <w:rFonts w:ascii="Arial" w:hAnsi="Arial" w:hint="default"/>
      </w:rPr>
    </w:lvl>
    <w:lvl w:ilvl="4" w:tplc="D2BAB2A0" w:tentative="1">
      <w:start w:val="1"/>
      <w:numFmt w:val="bullet"/>
      <w:lvlText w:val="•"/>
      <w:lvlJc w:val="left"/>
      <w:pPr>
        <w:tabs>
          <w:tab w:val="num" w:pos="3600"/>
        </w:tabs>
        <w:ind w:left="3600" w:hanging="360"/>
      </w:pPr>
      <w:rPr>
        <w:rFonts w:ascii="Arial" w:hAnsi="Arial" w:hint="default"/>
      </w:rPr>
    </w:lvl>
    <w:lvl w:ilvl="5" w:tplc="4AC8343E" w:tentative="1">
      <w:start w:val="1"/>
      <w:numFmt w:val="bullet"/>
      <w:lvlText w:val="•"/>
      <w:lvlJc w:val="left"/>
      <w:pPr>
        <w:tabs>
          <w:tab w:val="num" w:pos="4320"/>
        </w:tabs>
        <w:ind w:left="4320" w:hanging="360"/>
      </w:pPr>
      <w:rPr>
        <w:rFonts w:ascii="Arial" w:hAnsi="Arial" w:hint="default"/>
      </w:rPr>
    </w:lvl>
    <w:lvl w:ilvl="6" w:tplc="B342773E" w:tentative="1">
      <w:start w:val="1"/>
      <w:numFmt w:val="bullet"/>
      <w:lvlText w:val="•"/>
      <w:lvlJc w:val="left"/>
      <w:pPr>
        <w:tabs>
          <w:tab w:val="num" w:pos="5040"/>
        </w:tabs>
        <w:ind w:left="5040" w:hanging="360"/>
      </w:pPr>
      <w:rPr>
        <w:rFonts w:ascii="Arial" w:hAnsi="Arial" w:hint="default"/>
      </w:rPr>
    </w:lvl>
    <w:lvl w:ilvl="7" w:tplc="012EA1AE" w:tentative="1">
      <w:start w:val="1"/>
      <w:numFmt w:val="bullet"/>
      <w:lvlText w:val="•"/>
      <w:lvlJc w:val="left"/>
      <w:pPr>
        <w:tabs>
          <w:tab w:val="num" w:pos="5760"/>
        </w:tabs>
        <w:ind w:left="5760" w:hanging="360"/>
      </w:pPr>
      <w:rPr>
        <w:rFonts w:ascii="Arial" w:hAnsi="Arial" w:hint="default"/>
      </w:rPr>
    </w:lvl>
    <w:lvl w:ilvl="8" w:tplc="26F29AE0" w:tentative="1">
      <w:start w:val="1"/>
      <w:numFmt w:val="bullet"/>
      <w:lvlText w:val="•"/>
      <w:lvlJc w:val="left"/>
      <w:pPr>
        <w:tabs>
          <w:tab w:val="num" w:pos="6480"/>
        </w:tabs>
        <w:ind w:left="6480" w:hanging="360"/>
      </w:pPr>
      <w:rPr>
        <w:rFonts w:ascii="Arial" w:hAnsi="Arial" w:hint="default"/>
      </w:rPr>
    </w:lvl>
  </w:abstractNum>
  <w:abstractNum w:abstractNumId="7">
    <w:nsid w:val="4C2A225D"/>
    <w:multiLevelType w:val="hybridMultilevel"/>
    <w:tmpl w:val="07407BA4"/>
    <w:lvl w:ilvl="0" w:tplc="BDA28524">
      <w:start w:val="1"/>
      <w:numFmt w:val="bullet"/>
      <w:lvlText w:val="•"/>
      <w:lvlJc w:val="left"/>
      <w:pPr>
        <w:tabs>
          <w:tab w:val="num" w:pos="720"/>
        </w:tabs>
        <w:ind w:left="720" w:hanging="360"/>
      </w:pPr>
      <w:rPr>
        <w:rFonts w:ascii="Arial" w:hAnsi="Arial" w:hint="default"/>
      </w:rPr>
    </w:lvl>
    <w:lvl w:ilvl="1" w:tplc="35F8D50C">
      <w:start w:val="1"/>
      <w:numFmt w:val="bullet"/>
      <w:lvlText w:val="•"/>
      <w:lvlJc w:val="left"/>
      <w:pPr>
        <w:tabs>
          <w:tab w:val="num" w:pos="1440"/>
        </w:tabs>
        <w:ind w:left="1440" w:hanging="360"/>
      </w:pPr>
      <w:rPr>
        <w:rFonts w:ascii="Arial" w:hAnsi="Arial" w:hint="default"/>
      </w:rPr>
    </w:lvl>
    <w:lvl w:ilvl="2" w:tplc="C6DA17E0" w:tentative="1">
      <w:start w:val="1"/>
      <w:numFmt w:val="bullet"/>
      <w:lvlText w:val="•"/>
      <w:lvlJc w:val="left"/>
      <w:pPr>
        <w:tabs>
          <w:tab w:val="num" w:pos="2160"/>
        </w:tabs>
        <w:ind w:left="2160" w:hanging="360"/>
      </w:pPr>
      <w:rPr>
        <w:rFonts w:ascii="Arial" w:hAnsi="Arial" w:hint="default"/>
      </w:rPr>
    </w:lvl>
    <w:lvl w:ilvl="3" w:tplc="4846297A" w:tentative="1">
      <w:start w:val="1"/>
      <w:numFmt w:val="bullet"/>
      <w:lvlText w:val="•"/>
      <w:lvlJc w:val="left"/>
      <w:pPr>
        <w:tabs>
          <w:tab w:val="num" w:pos="2880"/>
        </w:tabs>
        <w:ind w:left="2880" w:hanging="360"/>
      </w:pPr>
      <w:rPr>
        <w:rFonts w:ascii="Arial" w:hAnsi="Arial" w:hint="default"/>
      </w:rPr>
    </w:lvl>
    <w:lvl w:ilvl="4" w:tplc="A6163844" w:tentative="1">
      <w:start w:val="1"/>
      <w:numFmt w:val="bullet"/>
      <w:lvlText w:val="•"/>
      <w:lvlJc w:val="left"/>
      <w:pPr>
        <w:tabs>
          <w:tab w:val="num" w:pos="3600"/>
        </w:tabs>
        <w:ind w:left="3600" w:hanging="360"/>
      </w:pPr>
      <w:rPr>
        <w:rFonts w:ascii="Arial" w:hAnsi="Arial" w:hint="default"/>
      </w:rPr>
    </w:lvl>
    <w:lvl w:ilvl="5" w:tplc="E358594A" w:tentative="1">
      <w:start w:val="1"/>
      <w:numFmt w:val="bullet"/>
      <w:lvlText w:val="•"/>
      <w:lvlJc w:val="left"/>
      <w:pPr>
        <w:tabs>
          <w:tab w:val="num" w:pos="4320"/>
        </w:tabs>
        <w:ind w:left="4320" w:hanging="360"/>
      </w:pPr>
      <w:rPr>
        <w:rFonts w:ascii="Arial" w:hAnsi="Arial" w:hint="default"/>
      </w:rPr>
    </w:lvl>
    <w:lvl w:ilvl="6" w:tplc="FF109A7C" w:tentative="1">
      <w:start w:val="1"/>
      <w:numFmt w:val="bullet"/>
      <w:lvlText w:val="•"/>
      <w:lvlJc w:val="left"/>
      <w:pPr>
        <w:tabs>
          <w:tab w:val="num" w:pos="5040"/>
        </w:tabs>
        <w:ind w:left="5040" w:hanging="360"/>
      </w:pPr>
      <w:rPr>
        <w:rFonts w:ascii="Arial" w:hAnsi="Arial" w:hint="default"/>
      </w:rPr>
    </w:lvl>
    <w:lvl w:ilvl="7" w:tplc="33A6D1B0" w:tentative="1">
      <w:start w:val="1"/>
      <w:numFmt w:val="bullet"/>
      <w:lvlText w:val="•"/>
      <w:lvlJc w:val="left"/>
      <w:pPr>
        <w:tabs>
          <w:tab w:val="num" w:pos="5760"/>
        </w:tabs>
        <w:ind w:left="5760" w:hanging="360"/>
      </w:pPr>
      <w:rPr>
        <w:rFonts w:ascii="Arial" w:hAnsi="Arial" w:hint="default"/>
      </w:rPr>
    </w:lvl>
    <w:lvl w:ilvl="8" w:tplc="F928073A" w:tentative="1">
      <w:start w:val="1"/>
      <w:numFmt w:val="bullet"/>
      <w:lvlText w:val="•"/>
      <w:lvlJc w:val="left"/>
      <w:pPr>
        <w:tabs>
          <w:tab w:val="num" w:pos="6480"/>
        </w:tabs>
        <w:ind w:left="6480" w:hanging="360"/>
      </w:pPr>
      <w:rPr>
        <w:rFonts w:ascii="Arial" w:hAnsi="Arial" w:hint="default"/>
      </w:rPr>
    </w:lvl>
  </w:abstractNum>
  <w:abstractNum w:abstractNumId="8">
    <w:nsid w:val="6AC550E7"/>
    <w:multiLevelType w:val="hybridMultilevel"/>
    <w:tmpl w:val="CD4ED8FA"/>
    <w:lvl w:ilvl="0" w:tplc="9B160C34">
      <w:start w:val="1"/>
      <w:numFmt w:val="bullet"/>
      <w:lvlText w:val="•"/>
      <w:lvlJc w:val="left"/>
      <w:pPr>
        <w:tabs>
          <w:tab w:val="num" w:pos="720"/>
        </w:tabs>
        <w:ind w:left="720" w:hanging="360"/>
      </w:pPr>
      <w:rPr>
        <w:rFonts w:ascii="Arial" w:hAnsi="Arial" w:hint="default"/>
      </w:rPr>
    </w:lvl>
    <w:lvl w:ilvl="1" w:tplc="9E86FE1C" w:tentative="1">
      <w:start w:val="1"/>
      <w:numFmt w:val="bullet"/>
      <w:lvlText w:val="•"/>
      <w:lvlJc w:val="left"/>
      <w:pPr>
        <w:tabs>
          <w:tab w:val="num" w:pos="1440"/>
        </w:tabs>
        <w:ind w:left="1440" w:hanging="360"/>
      </w:pPr>
      <w:rPr>
        <w:rFonts w:ascii="Arial" w:hAnsi="Arial" w:hint="default"/>
      </w:rPr>
    </w:lvl>
    <w:lvl w:ilvl="2" w:tplc="28FCA43A" w:tentative="1">
      <w:start w:val="1"/>
      <w:numFmt w:val="bullet"/>
      <w:lvlText w:val="•"/>
      <w:lvlJc w:val="left"/>
      <w:pPr>
        <w:tabs>
          <w:tab w:val="num" w:pos="2160"/>
        </w:tabs>
        <w:ind w:left="2160" w:hanging="360"/>
      </w:pPr>
      <w:rPr>
        <w:rFonts w:ascii="Arial" w:hAnsi="Arial" w:hint="default"/>
      </w:rPr>
    </w:lvl>
    <w:lvl w:ilvl="3" w:tplc="B4DE300A" w:tentative="1">
      <w:start w:val="1"/>
      <w:numFmt w:val="bullet"/>
      <w:lvlText w:val="•"/>
      <w:lvlJc w:val="left"/>
      <w:pPr>
        <w:tabs>
          <w:tab w:val="num" w:pos="2880"/>
        </w:tabs>
        <w:ind w:left="2880" w:hanging="360"/>
      </w:pPr>
      <w:rPr>
        <w:rFonts w:ascii="Arial" w:hAnsi="Arial" w:hint="default"/>
      </w:rPr>
    </w:lvl>
    <w:lvl w:ilvl="4" w:tplc="6D5E2054" w:tentative="1">
      <w:start w:val="1"/>
      <w:numFmt w:val="bullet"/>
      <w:lvlText w:val="•"/>
      <w:lvlJc w:val="left"/>
      <w:pPr>
        <w:tabs>
          <w:tab w:val="num" w:pos="3600"/>
        </w:tabs>
        <w:ind w:left="3600" w:hanging="360"/>
      </w:pPr>
      <w:rPr>
        <w:rFonts w:ascii="Arial" w:hAnsi="Arial" w:hint="default"/>
      </w:rPr>
    </w:lvl>
    <w:lvl w:ilvl="5" w:tplc="B9EC3406" w:tentative="1">
      <w:start w:val="1"/>
      <w:numFmt w:val="bullet"/>
      <w:lvlText w:val="•"/>
      <w:lvlJc w:val="left"/>
      <w:pPr>
        <w:tabs>
          <w:tab w:val="num" w:pos="4320"/>
        </w:tabs>
        <w:ind w:left="4320" w:hanging="360"/>
      </w:pPr>
      <w:rPr>
        <w:rFonts w:ascii="Arial" w:hAnsi="Arial" w:hint="default"/>
      </w:rPr>
    </w:lvl>
    <w:lvl w:ilvl="6" w:tplc="2E88A700" w:tentative="1">
      <w:start w:val="1"/>
      <w:numFmt w:val="bullet"/>
      <w:lvlText w:val="•"/>
      <w:lvlJc w:val="left"/>
      <w:pPr>
        <w:tabs>
          <w:tab w:val="num" w:pos="5040"/>
        </w:tabs>
        <w:ind w:left="5040" w:hanging="360"/>
      </w:pPr>
      <w:rPr>
        <w:rFonts w:ascii="Arial" w:hAnsi="Arial" w:hint="default"/>
      </w:rPr>
    </w:lvl>
    <w:lvl w:ilvl="7" w:tplc="5A7EF856" w:tentative="1">
      <w:start w:val="1"/>
      <w:numFmt w:val="bullet"/>
      <w:lvlText w:val="•"/>
      <w:lvlJc w:val="left"/>
      <w:pPr>
        <w:tabs>
          <w:tab w:val="num" w:pos="5760"/>
        </w:tabs>
        <w:ind w:left="5760" w:hanging="360"/>
      </w:pPr>
      <w:rPr>
        <w:rFonts w:ascii="Arial" w:hAnsi="Arial" w:hint="default"/>
      </w:rPr>
    </w:lvl>
    <w:lvl w:ilvl="8" w:tplc="B2061100" w:tentative="1">
      <w:start w:val="1"/>
      <w:numFmt w:val="bullet"/>
      <w:lvlText w:val="•"/>
      <w:lvlJc w:val="left"/>
      <w:pPr>
        <w:tabs>
          <w:tab w:val="num" w:pos="6480"/>
        </w:tabs>
        <w:ind w:left="6480" w:hanging="360"/>
      </w:pPr>
      <w:rPr>
        <w:rFonts w:ascii="Arial" w:hAnsi="Arial" w:hint="default"/>
      </w:rPr>
    </w:lvl>
  </w:abstractNum>
  <w:abstractNum w:abstractNumId="9">
    <w:nsid w:val="78A932B8"/>
    <w:multiLevelType w:val="hybridMultilevel"/>
    <w:tmpl w:val="D550F132"/>
    <w:lvl w:ilvl="0" w:tplc="B9489F90">
      <w:start w:val="1"/>
      <w:numFmt w:val="bullet"/>
      <w:lvlText w:val="•"/>
      <w:lvlJc w:val="left"/>
      <w:pPr>
        <w:tabs>
          <w:tab w:val="num" w:pos="720"/>
        </w:tabs>
        <w:ind w:left="720" w:hanging="360"/>
      </w:pPr>
      <w:rPr>
        <w:rFonts w:ascii="Arial" w:hAnsi="Arial" w:hint="default"/>
      </w:rPr>
    </w:lvl>
    <w:lvl w:ilvl="1" w:tplc="EBE66280" w:tentative="1">
      <w:start w:val="1"/>
      <w:numFmt w:val="bullet"/>
      <w:lvlText w:val="•"/>
      <w:lvlJc w:val="left"/>
      <w:pPr>
        <w:tabs>
          <w:tab w:val="num" w:pos="1440"/>
        </w:tabs>
        <w:ind w:left="1440" w:hanging="360"/>
      </w:pPr>
      <w:rPr>
        <w:rFonts w:ascii="Arial" w:hAnsi="Arial" w:hint="default"/>
      </w:rPr>
    </w:lvl>
    <w:lvl w:ilvl="2" w:tplc="67A6CF26" w:tentative="1">
      <w:start w:val="1"/>
      <w:numFmt w:val="bullet"/>
      <w:lvlText w:val="•"/>
      <w:lvlJc w:val="left"/>
      <w:pPr>
        <w:tabs>
          <w:tab w:val="num" w:pos="2160"/>
        </w:tabs>
        <w:ind w:left="2160" w:hanging="360"/>
      </w:pPr>
      <w:rPr>
        <w:rFonts w:ascii="Arial" w:hAnsi="Arial" w:hint="default"/>
      </w:rPr>
    </w:lvl>
    <w:lvl w:ilvl="3" w:tplc="98047E00" w:tentative="1">
      <w:start w:val="1"/>
      <w:numFmt w:val="bullet"/>
      <w:lvlText w:val="•"/>
      <w:lvlJc w:val="left"/>
      <w:pPr>
        <w:tabs>
          <w:tab w:val="num" w:pos="2880"/>
        </w:tabs>
        <w:ind w:left="2880" w:hanging="360"/>
      </w:pPr>
      <w:rPr>
        <w:rFonts w:ascii="Arial" w:hAnsi="Arial" w:hint="default"/>
      </w:rPr>
    </w:lvl>
    <w:lvl w:ilvl="4" w:tplc="5134A82C" w:tentative="1">
      <w:start w:val="1"/>
      <w:numFmt w:val="bullet"/>
      <w:lvlText w:val="•"/>
      <w:lvlJc w:val="left"/>
      <w:pPr>
        <w:tabs>
          <w:tab w:val="num" w:pos="3600"/>
        </w:tabs>
        <w:ind w:left="3600" w:hanging="360"/>
      </w:pPr>
      <w:rPr>
        <w:rFonts w:ascii="Arial" w:hAnsi="Arial" w:hint="default"/>
      </w:rPr>
    </w:lvl>
    <w:lvl w:ilvl="5" w:tplc="25A48468" w:tentative="1">
      <w:start w:val="1"/>
      <w:numFmt w:val="bullet"/>
      <w:lvlText w:val="•"/>
      <w:lvlJc w:val="left"/>
      <w:pPr>
        <w:tabs>
          <w:tab w:val="num" w:pos="4320"/>
        </w:tabs>
        <w:ind w:left="4320" w:hanging="360"/>
      </w:pPr>
      <w:rPr>
        <w:rFonts w:ascii="Arial" w:hAnsi="Arial" w:hint="default"/>
      </w:rPr>
    </w:lvl>
    <w:lvl w:ilvl="6" w:tplc="0478B71E" w:tentative="1">
      <w:start w:val="1"/>
      <w:numFmt w:val="bullet"/>
      <w:lvlText w:val="•"/>
      <w:lvlJc w:val="left"/>
      <w:pPr>
        <w:tabs>
          <w:tab w:val="num" w:pos="5040"/>
        </w:tabs>
        <w:ind w:left="5040" w:hanging="360"/>
      </w:pPr>
      <w:rPr>
        <w:rFonts w:ascii="Arial" w:hAnsi="Arial" w:hint="default"/>
      </w:rPr>
    </w:lvl>
    <w:lvl w:ilvl="7" w:tplc="8CAC0D06" w:tentative="1">
      <w:start w:val="1"/>
      <w:numFmt w:val="bullet"/>
      <w:lvlText w:val="•"/>
      <w:lvlJc w:val="left"/>
      <w:pPr>
        <w:tabs>
          <w:tab w:val="num" w:pos="5760"/>
        </w:tabs>
        <w:ind w:left="5760" w:hanging="360"/>
      </w:pPr>
      <w:rPr>
        <w:rFonts w:ascii="Arial" w:hAnsi="Arial" w:hint="default"/>
      </w:rPr>
    </w:lvl>
    <w:lvl w:ilvl="8" w:tplc="23468F2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0"/>
  </w:num>
  <w:num w:numId="4">
    <w:abstractNumId w:val="6"/>
  </w:num>
  <w:num w:numId="5">
    <w:abstractNumId w:val="3"/>
  </w:num>
  <w:num w:numId="6">
    <w:abstractNumId w:val="7"/>
  </w:num>
  <w:num w:numId="7">
    <w:abstractNumId w:val="2"/>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07"/>
    <w:rsid w:val="00037307"/>
    <w:rsid w:val="0027299F"/>
    <w:rsid w:val="00D9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743">
      <w:bodyDiv w:val="1"/>
      <w:marLeft w:val="0"/>
      <w:marRight w:val="0"/>
      <w:marTop w:val="0"/>
      <w:marBottom w:val="0"/>
      <w:divBdr>
        <w:top w:val="none" w:sz="0" w:space="0" w:color="auto"/>
        <w:left w:val="none" w:sz="0" w:space="0" w:color="auto"/>
        <w:bottom w:val="none" w:sz="0" w:space="0" w:color="auto"/>
        <w:right w:val="none" w:sz="0" w:space="0" w:color="auto"/>
      </w:divBdr>
    </w:div>
    <w:div w:id="124930986">
      <w:bodyDiv w:val="1"/>
      <w:marLeft w:val="0"/>
      <w:marRight w:val="0"/>
      <w:marTop w:val="0"/>
      <w:marBottom w:val="0"/>
      <w:divBdr>
        <w:top w:val="none" w:sz="0" w:space="0" w:color="auto"/>
        <w:left w:val="none" w:sz="0" w:space="0" w:color="auto"/>
        <w:bottom w:val="none" w:sz="0" w:space="0" w:color="auto"/>
        <w:right w:val="none" w:sz="0" w:space="0" w:color="auto"/>
      </w:divBdr>
      <w:divsChild>
        <w:div w:id="908272462">
          <w:marLeft w:val="274"/>
          <w:marRight w:val="0"/>
          <w:marTop w:val="120"/>
          <w:marBottom w:val="0"/>
          <w:divBdr>
            <w:top w:val="none" w:sz="0" w:space="0" w:color="auto"/>
            <w:left w:val="none" w:sz="0" w:space="0" w:color="auto"/>
            <w:bottom w:val="none" w:sz="0" w:space="0" w:color="auto"/>
            <w:right w:val="none" w:sz="0" w:space="0" w:color="auto"/>
          </w:divBdr>
        </w:div>
        <w:div w:id="1970740626">
          <w:marLeft w:val="274"/>
          <w:marRight w:val="0"/>
          <w:marTop w:val="120"/>
          <w:marBottom w:val="0"/>
          <w:divBdr>
            <w:top w:val="none" w:sz="0" w:space="0" w:color="auto"/>
            <w:left w:val="none" w:sz="0" w:space="0" w:color="auto"/>
            <w:bottom w:val="none" w:sz="0" w:space="0" w:color="auto"/>
            <w:right w:val="none" w:sz="0" w:space="0" w:color="auto"/>
          </w:divBdr>
        </w:div>
      </w:divsChild>
    </w:div>
    <w:div w:id="166604677">
      <w:bodyDiv w:val="1"/>
      <w:marLeft w:val="0"/>
      <w:marRight w:val="0"/>
      <w:marTop w:val="0"/>
      <w:marBottom w:val="0"/>
      <w:divBdr>
        <w:top w:val="none" w:sz="0" w:space="0" w:color="auto"/>
        <w:left w:val="none" w:sz="0" w:space="0" w:color="auto"/>
        <w:bottom w:val="none" w:sz="0" w:space="0" w:color="auto"/>
        <w:right w:val="none" w:sz="0" w:space="0" w:color="auto"/>
      </w:divBdr>
    </w:div>
    <w:div w:id="269092275">
      <w:bodyDiv w:val="1"/>
      <w:marLeft w:val="0"/>
      <w:marRight w:val="0"/>
      <w:marTop w:val="0"/>
      <w:marBottom w:val="0"/>
      <w:divBdr>
        <w:top w:val="none" w:sz="0" w:space="0" w:color="auto"/>
        <w:left w:val="none" w:sz="0" w:space="0" w:color="auto"/>
        <w:bottom w:val="none" w:sz="0" w:space="0" w:color="auto"/>
        <w:right w:val="none" w:sz="0" w:space="0" w:color="auto"/>
      </w:divBdr>
      <w:divsChild>
        <w:div w:id="745493106">
          <w:marLeft w:val="274"/>
          <w:marRight w:val="0"/>
          <w:marTop w:val="86"/>
          <w:marBottom w:val="0"/>
          <w:divBdr>
            <w:top w:val="none" w:sz="0" w:space="0" w:color="auto"/>
            <w:left w:val="none" w:sz="0" w:space="0" w:color="auto"/>
            <w:bottom w:val="none" w:sz="0" w:space="0" w:color="auto"/>
            <w:right w:val="none" w:sz="0" w:space="0" w:color="auto"/>
          </w:divBdr>
        </w:div>
      </w:divsChild>
    </w:div>
    <w:div w:id="510414034">
      <w:bodyDiv w:val="1"/>
      <w:marLeft w:val="0"/>
      <w:marRight w:val="0"/>
      <w:marTop w:val="0"/>
      <w:marBottom w:val="0"/>
      <w:divBdr>
        <w:top w:val="none" w:sz="0" w:space="0" w:color="auto"/>
        <w:left w:val="none" w:sz="0" w:space="0" w:color="auto"/>
        <w:bottom w:val="none" w:sz="0" w:space="0" w:color="auto"/>
        <w:right w:val="none" w:sz="0" w:space="0" w:color="auto"/>
      </w:divBdr>
    </w:div>
    <w:div w:id="517082104">
      <w:bodyDiv w:val="1"/>
      <w:marLeft w:val="0"/>
      <w:marRight w:val="0"/>
      <w:marTop w:val="0"/>
      <w:marBottom w:val="0"/>
      <w:divBdr>
        <w:top w:val="none" w:sz="0" w:space="0" w:color="auto"/>
        <w:left w:val="none" w:sz="0" w:space="0" w:color="auto"/>
        <w:bottom w:val="none" w:sz="0" w:space="0" w:color="auto"/>
        <w:right w:val="none" w:sz="0" w:space="0" w:color="auto"/>
      </w:divBdr>
    </w:div>
    <w:div w:id="597450294">
      <w:bodyDiv w:val="1"/>
      <w:marLeft w:val="0"/>
      <w:marRight w:val="0"/>
      <w:marTop w:val="0"/>
      <w:marBottom w:val="0"/>
      <w:divBdr>
        <w:top w:val="none" w:sz="0" w:space="0" w:color="auto"/>
        <w:left w:val="none" w:sz="0" w:space="0" w:color="auto"/>
        <w:bottom w:val="none" w:sz="0" w:space="0" w:color="auto"/>
        <w:right w:val="none" w:sz="0" w:space="0" w:color="auto"/>
      </w:divBdr>
    </w:div>
    <w:div w:id="614094190">
      <w:bodyDiv w:val="1"/>
      <w:marLeft w:val="0"/>
      <w:marRight w:val="0"/>
      <w:marTop w:val="0"/>
      <w:marBottom w:val="0"/>
      <w:divBdr>
        <w:top w:val="none" w:sz="0" w:space="0" w:color="auto"/>
        <w:left w:val="none" w:sz="0" w:space="0" w:color="auto"/>
        <w:bottom w:val="none" w:sz="0" w:space="0" w:color="auto"/>
        <w:right w:val="none" w:sz="0" w:space="0" w:color="auto"/>
      </w:divBdr>
      <w:divsChild>
        <w:div w:id="688602449">
          <w:marLeft w:val="994"/>
          <w:marRight w:val="0"/>
          <w:marTop w:val="86"/>
          <w:marBottom w:val="0"/>
          <w:divBdr>
            <w:top w:val="none" w:sz="0" w:space="0" w:color="auto"/>
            <w:left w:val="none" w:sz="0" w:space="0" w:color="auto"/>
            <w:bottom w:val="none" w:sz="0" w:space="0" w:color="auto"/>
            <w:right w:val="none" w:sz="0" w:space="0" w:color="auto"/>
          </w:divBdr>
        </w:div>
        <w:div w:id="1060904035">
          <w:marLeft w:val="994"/>
          <w:marRight w:val="0"/>
          <w:marTop w:val="86"/>
          <w:marBottom w:val="0"/>
          <w:divBdr>
            <w:top w:val="none" w:sz="0" w:space="0" w:color="auto"/>
            <w:left w:val="none" w:sz="0" w:space="0" w:color="auto"/>
            <w:bottom w:val="none" w:sz="0" w:space="0" w:color="auto"/>
            <w:right w:val="none" w:sz="0" w:space="0" w:color="auto"/>
          </w:divBdr>
        </w:div>
      </w:divsChild>
    </w:div>
    <w:div w:id="850416370">
      <w:bodyDiv w:val="1"/>
      <w:marLeft w:val="0"/>
      <w:marRight w:val="0"/>
      <w:marTop w:val="0"/>
      <w:marBottom w:val="0"/>
      <w:divBdr>
        <w:top w:val="none" w:sz="0" w:space="0" w:color="auto"/>
        <w:left w:val="none" w:sz="0" w:space="0" w:color="auto"/>
        <w:bottom w:val="none" w:sz="0" w:space="0" w:color="auto"/>
        <w:right w:val="none" w:sz="0" w:space="0" w:color="auto"/>
      </w:divBdr>
      <w:divsChild>
        <w:div w:id="431704424">
          <w:marLeft w:val="274"/>
          <w:marRight w:val="0"/>
          <w:marTop w:val="86"/>
          <w:marBottom w:val="0"/>
          <w:divBdr>
            <w:top w:val="none" w:sz="0" w:space="0" w:color="auto"/>
            <w:left w:val="none" w:sz="0" w:space="0" w:color="auto"/>
            <w:bottom w:val="none" w:sz="0" w:space="0" w:color="auto"/>
            <w:right w:val="none" w:sz="0" w:space="0" w:color="auto"/>
          </w:divBdr>
        </w:div>
        <w:div w:id="1831173762">
          <w:marLeft w:val="274"/>
          <w:marRight w:val="0"/>
          <w:marTop w:val="86"/>
          <w:marBottom w:val="0"/>
          <w:divBdr>
            <w:top w:val="none" w:sz="0" w:space="0" w:color="auto"/>
            <w:left w:val="none" w:sz="0" w:space="0" w:color="auto"/>
            <w:bottom w:val="none" w:sz="0" w:space="0" w:color="auto"/>
            <w:right w:val="none" w:sz="0" w:space="0" w:color="auto"/>
          </w:divBdr>
        </w:div>
        <w:div w:id="1289357754">
          <w:marLeft w:val="274"/>
          <w:marRight w:val="0"/>
          <w:marTop w:val="86"/>
          <w:marBottom w:val="0"/>
          <w:divBdr>
            <w:top w:val="none" w:sz="0" w:space="0" w:color="auto"/>
            <w:left w:val="none" w:sz="0" w:space="0" w:color="auto"/>
            <w:bottom w:val="none" w:sz="0" w:space="0" w:color="auto"/>
            <w:right w:val="none" w:sz="0" w:space="0" w:color="auto"/>
          </w:divBdr>
        </w:div>
        <w:div w:id="828592094">
          <w:marLeft w:val="274"/>
          <w:marRight w:val="0"/>
          <w:marTop w:val="86"/>
          <w:marBottom w:val="0"/>
          <w:divBdr>
            <w:top w:val="none" w:sz="0" w:space="0" w:color="auto"/>
            <w:left w:val="none" w:sz="0" w:space="0" w:color="auto"/>
            <w:bottom w:val="none" w:sz="0" w:space="0" w:color="auto"/>
            <w:right w:val="none" w:sz="0" w:space="0" w:color="auto"/>
          </w:divBdr>
        </w:div>
        <w:div w:id="1797407506">
          <w:marLeft w:val="274"/>
          <w:marRight w:val="0"/>
          <w:marTop w:val="86"/>
          <w:marBottom w:val="0"/>
          <w:divBdr>
            <w:top w:val="none" w:sz="0" w:space="0" w:color="auto"/>
            <w:left w:val="none" w:sz="0" w:space="0" w:color="auto"/>
            <w:bottom w:val="none" w:sz="0" w:space="0" w:color="auto"/>
            <w:right w:val="none" w:sz="0" w:space="0" w:color="auto"/>
          </w:divBdr>
        </w:div>
        <w:div w:id="143358656">
          <w:marLeft w:val="274"/>
          <w:marRight w:val="0"/>
          <w:marTop w:val="86"/>
          <w:marBottom w:val="0"/>
          <w:divBdr>
            <w:top w:val="none" w:sz="0" w:space="0" w:color="auto"/>
            <w:left w:val="none" w:sz="0" w:space="0" w:color="auto"/>
            <w:bottom w:val="none" w:sz="0" w:space="0" w:color="auto"/>
            <w:right w:val="none" w:sz="0" w:space="0" w:color="auto"/>
          </w:divBdr>
        </w:div>
      </w:divsChild>
    </w:div>
    <w:div w:id="921111593">
      <w:bodyDiv w:val="1"/>
      <w:marLeft w:val="0"/>
      <w:marRight w:val="0"/>
      <w:marTop w:val="0"/>
      <w:marBottom w:val="0"/>
      <w:divBdr>
        <w:top w:val="none" w:sz="0" w:space="0" w:color="auto"/>
        <w:left w:val="none" w:sz="0" w:space="0" w:color="auto"/>
        <w:bottom w:val="none" w:sz="0" w:space="0" w:color="auto"/>
        <w:right w:val="none" w:sz="0" w:space="0" w:color="auto"/>
      </w:divBdr>
      <w:divsChild>
        <w:div w:id="618754547">
          <w:marLeft w:val="274"/>
          <w:marRight w:val="0"/>
          <w:marTop w:val="86"/>
          <w:marBottom w:val="0"/>
          <w:divBdr>
            <w:top w:val="none" w:sz="0" w:space="0" w:color="auto"/>
            <w:left w:val="none" w:sz="0" w:space="0" w:color="auto"/>
            <w:bottom w:val="none" w:sz="0" w:space="0" w:color="auto"/>
            <w:right w:val="none" w:sz="0" w:space="0" w:color="auto"/>
          </w:divBdr>
        </w:div>
        <w:div w:id="126746699">
          <w:marLeft w:val="274"/>
          <w:marRight w:val="0"/>
          <w:marTop w:val="86"/>
          <w:marBottom w:val="0"/>
          <w:divBdr>
            <w:top w:val="none" w:sz="0" w:space="0" w:color="auto"/>
            <w:left w:val="none" w:sz="0" w:space="0" w:color="auto"/>
            <w:bottom w:val="none" w:sz="0" w:space="0" w:color="auto"/>
            <w:right w:val="none" w:sz="0" w:space="0" w:color="auto"/>
          </w:divBdr>
        </w:div>
      </w:divsChild>
    </w:div>
    <w:div w:id="1105732675">
      <w:bodyDiv w:val="1"/>
      <w:marLeft w:val="0"/>
      <w:marRight w:val="0"/>
      <w:marTop w:val="0"/>
      <w:marBottom w:val="0"/>
      <w:divBdr>
        <w:top w:val="none" w:sz="0" w:space="0" w:color="auto"/>
        <w:left w:val="none" w:sz="0" w:space="0" w:color="auto"/>
        <w:bottom w:val="none" w:sz="0" w:space="0" w:color="auto"/>
        <w:right w:val="none" w:sz="0" w:space="0" w:color="auto"/>
      </w:divBdr>
      <w:divsChild>
        <w:div w:id="25176520">
          <w:marLeft w:val="274"/>
          <w:marRight w:val="0"/>
          <w:marTop w:val="86"/>
          <w:marBottom w:val="0"/>
          <w:divBdr>
            <w:top w:val="none" w:sz="0" w:space="0" w:color="auto"/>
            <w:left w:val="none" w:sz="0" w:space="0" w:color="auto"/>
            <w:bottom w:val="none" w:sz="0" w:space="0" w:color="auto"/>
            <w:right w:val="none" w:sz="0" w:space="0" w:color="auto"/>
          </w:divBdr>
        </w:div>
        <w:div w:id="1262563236">
          <w:marLeft w:val="274"/>
          <w:marRight w:val="0"/>
          <w:marTop w:val="86"/>
          <w:marBottom w:val="0"/>
          <w:divBdr>
            <w:top w:val="none" w:sz="0" w:space="0" w:color="auto"/>
            <w:left w:val="none" w:sz="0" w:space="0" w:color="auto"/>
            <w:bottom w:val="none" w:sz="0" w:space="0" w:color="auto"/>
            <w:right w:val="none" w:sz="0" w:space="0" w:color="auto"/>
          </w:divBdr>
        </w:div>
        <w:div w:id="732045356">
          <w:marLeft w:val="274"/>
          <w:marRight w:val="0"/>
          <w:marTop w:val="86"/>
          <w:marBottom w:val="0"/>
          <w:divBdr>
            <w:top w:val="none" w:sz="0" w:space="0" w:color="auto"/>
            <w:left w:val="none" w:sz="0" w:space="0" w:color="auto"/>
            <w:bottom w:val="none" w:sz="0" w:space="0" w:color="auto"/>
            <w:right w:val="none" w:sz="0" w:space="0" w:color="auto"/>
          </w:divBdr>
        </w:div>
      </w:divsChild>
    </w:div>
    <w:div w:id="1163738731">
      <w:bodyDiv w:val="1"/>
      <w:marLeft w:val="0"/>
      <w:marRight w:val="0"/>
      <w:marTop w:val="0"/>
      <w:marBottom w:val="0"/>
      <w:divBdr>
        <w:top w:val="none" w:sz="0" w:space="0" w:color="auto"/>
        <w:left w:val="none" w:sz="0" w:space="0" w:color="auto"/>
        <w:bottom w:val="none" w:sz="0" w:space="0" w:color="auto"/>
        <w:right w:val="none" w:sz="0" w:space="0" w:color="auto"/>
      </w:divBdr>
    </w:div>
    <w:div w:id="1202085296">
      <w:bodyDiv w:val="1"/>
      <w:marLeft w:val="0"/>
      <w:marRight w:val="0"/>
      <w:marTop w:val="0"/>
      <w:marBottom w:val="0"/>
      <w:divBdr>
        <w:top w:val="none" w:sz="0" w:space="0" w:color="auto"/>
        <w:left w:val="none" w:sz="0" w:space="0" w:color="auto"/>
        <w:bottom w:val="none" w:sz="0" w:space="0" w:color="auto"/>
        <w:right w:val="none" w:sz="0" w:space="0" w:color="auto"/>
      </w:divBdr>
    </w:div>
    <w:div w:id="1255283558">
      <w:bodyDiv w:val="1"/>
      <w:marLeft w:val="0"/>
      <w:marRight w:val="0"/>
      <w:marTop w:val="0"/>
      <w:marBottom w:val="0"/>
      <w:divBdr>
        <w:top w:val="none" w:sz="0" w:space="0" w:color="auto"/>
        <w:left w:val="none" w:sz="0" w:space="0" w:color="auto"/>
        <w:bottom w:val="none" w:sz="0" w:space="0" w:color="auto"/>
        <w:right w:val="none" w:sz="0" w:space="0" w:color="auto"/>
      </w:divBdr>
    </w:div>
    <w:div w:id="1320841731">
      <w:bodyDiv w:val="1"/>
      <w:marLeft w:val="0"/>
      <w:marRight w:val="0"/>
      <w:marTop w:val="0"/>
      <w:marBottom w:val="0"/>
      <w:divBdr>
        <w:top w:val="none" w:sz="0" w:space="0" w:color="auto"/>
        <w:left w:val="none" w:sz="0" w:space="0" w:color="auto"/>
        <w:bottom w:val="none" w:sz="0" w:space="0" w:color="auto"/>
        <w:right w:val="none" w:sz="0" w:space="0" w:color="auto"/>
      </w:divBdr>
      <w:divsChild>
        <w:div w:id="1343361849">
          <w:marLeft w:val="274"/>
          <w:marRight w:val="0"/>
          <w:marTop w:val="86"/>
          <w:marBottom w:val="0"/>
          <w:divBdr>
            <w:top w:val="none" w:sz="0" w:space="0" w:color="auto"/>
            <w:left w:val="none" w:sz="0" w:space="0" w:color="auto"/>
            <w:bottom w:val="none" w:sz="0" w:space="0" w:color="auto"/>
            <w:right w:val="none" w:sz="0" w:space="0" w:color="auto"/>
          </w:divBdr>
        </w:div>
        <w:div w:id="1821339787">
          <w:marLeft w:val="274"/>
          <w:marRight w:val="0"/>
          <w:marTop w:val="86"/>
          <w:marBottom w:val="0"/>
          <w:divBdr>
            <w:top w:val="none" w:sz="0" w:space="0" w:color="auto"/>
            <w:left w:val="none" w:sz="0" w:space="0" w:color="auto"/>
            <w:bottom w:val="none" w:sz="0" w:space="0" w:color="auto"/>
            <w:right w:val="none" w:sz="0" w:space="0" w:color="auto"/>
          </w:divBdr>
        </w:div>
        <w:div w:id="349651100">
          <w:marLeft w:val="274"/>
          <w:marRight w:val="0"/>
          <w:marTop w:val="86"/>
          <w:marBottom w:val="0"/>
          <w:divBdr>
            <w:top w:val="none" w:sz="0" w:space="0" w:color="auto"/>
            <w:left w:val="none" w:sz="0" w:space="0" w:color="auto"/>
            <w:bottom w:val="none" w:sz="0" w:space="0" w:color="auto"/>
            <w:right w:val="none" w:sz="0" w:space="0" w:color="auto"/>
          </w:divBdr>
        </w:div>
      </w:divsChild>
    </w:div>
    <w:div w:id="1573270365">
      <w:bodyDiv w:val="1"/>
      <w:marLeft w:val="0"/>
      <w:marRight w:val="0"/>
      <w:marTop w:val="0"/>
      <w:marBottom w:val="0"/>
      <w:divBdr>
        <w:top w:val="none" w:sz="0" w:space="0" w:color="auto"/>
        <w:left w:val="none" w:sz="0" w:space="0" w:color="auto"/>
        <w:bottom w:val="none" w:sz="0" w:space="0" w:color="auto"/>
        <w:right w:val="none" w:sz="0" w:space="0" w:color="auto"/>
      </w:divBdr>
    </w:div>
    <w:div w:id="1659188988">
      <w:bodyDiv w:val="1"/>
      <w:marLeft w:val="0"/>
      <w:marRight w:val="0"/>
      <w:marTop w:val="0"/>
      <w:marBottom w:val="0"/>
      <w:divBdr>
        <w:top w:val="none" w:sz="0" w:space="0" w:color="auto"/>
        <w:left w:val="none" w:sz="0" w:space="0" w:color="auto"/>
        <w:bottom w:val="none" w:sz="0" w:space="0" w:color="auto"/>
        <w:right w:val="none" w:sz="0" w:space="0" w:color="auto"/>
      </w:divBdr>
      <w:divsChild>
        <w:div w:id="475342453">
          <w:marLeft w:val="274"/>
          <w:marRight w:val="0"/>
          <w:marTop w:val="86"/>
          <w:marBottom w:val="0"/>
          <w:divBdr>
            <w:top w:val="none" w:sz="0" w:space="0" w:color="auto"/>
            <w:left w:val="none" w:sz="0" w:space="0" w:color="auto"/>
            <w:bottom w:val="none" w:sz="0" w:space="0" w:color="auto"/>
            <w:right w:val="none" w:sz="0" w:space="0" w:color="auto"/>
          </w:divBdr>
        </w:div>
        <w:div w:id="1189488188">
          <w:marLeft w:val="274"/>
          <w:marRight w:val="0"/>
          <w:marTop w:val="86"/>
          <w:marBottom w:val="0"/>
          <w:divBdr>
            <w:top w:val="none" w:sz="0" w:space="0" w:color="auto"/>
            <w:left w:val="none" w:sz="0" w:space="0" w:color="auto"/>
            <w:bottom w:val="none" w:sz="0" w:space="0" w:color="auto"/>
            <w:right w:val="none" w:sz="0" w:space="0" w:color="auto"/>
          </w:divBdr>
        </w:div>
        <w:div w:id="1246380409">
          <w:marLeft w:val="274"/>
          <w:marRight w:val="0"/>
          <w:marTop w:val="86"/>
          <w:marBottom w:val="0"/>
          <w:divBdr>
            <w:top w:val="none" w:sz="0" w:space="0" w:color="auto"/>
            <w:left w:val="none" w:sz="0" w:space="0" w:color="auto"/>
            <w:bottom w:val="none" w:sz="0" w:space="0" w:color="auto"/>
            <w:right w:val="none" w:sz="0" w:space="0" w:color="auto"/>
          </w:divBdr>
        </w:div>
        <w:div w:id="1728262056">
          <w:marLeft w:val="274"/>
          <w:marRight w:val="0"/>
          <w:marTop w:val="86"/>
          <w:marBottom w:val="0"/>
          <w:divBdr>
            <w:top w:val="none" w:sz="0" w:space="0" w:color="auto"/>
            <w:left w:val="none" w:sz="0" w:space="0" w:color="auto"/>
            <w:bottom w:val="none" w:sz="0" w:space="0" w:color="auto"/>
            <w:right w:val="none" w:sz="0" w:space="0" w:color="auto"/>
          </w:divBdr>
        </w:div>
      </w:divsChild>
    </w:div>
    <w:div w:id="1800344808">
      <w:bodyDiv w:val="1"/>
      <w:marLeft w:val="0"/>
      <w:marRight w:val="0"/>
      <w:marTop w:val="0"/>
      <w:marBottom w:val="0"/>
      <w:divBdr>
        <w:top w:val="none" w:sz="0" w:space="0" w:color="auto"/>
        <w:left w:val="none" w:sz="0" w:space="0" w:color="auto"/>
        <w:bottom w:val="none" w:sz="0" w:space="0" w:color="auto"/>
        <w:right w:val="none" w:sz="0" w:space="0" w:color="auto"/>
      </w:divBdr>
    </w:div>
    <w:div w:id="1826357749">
      <w:bodyDiv w:val="1"/>
      <w:marLeft w:val="0"/>
      <w:marRight w:val="0"/>
      <w:marTop w:val="0"/>
      <w:marBottom w:val="0"/>
      <w:divBdr>
        <w:top w:val="none" w:sz="0" w:space="0" w:color="auto"/>
        <w:left w:val="none" w:sz="0" w:space="0" w:color="auto"/>
        <w:bottom w:val="none" w:sz="0" w:space="0" w:color="auto"/>
        <w:right w:val="none" w:sz="0" w:space="0" w:color="auto"/>
      </w:divBdr>
      <w:divsChild>
        <w:div w:id="123815921">
          <w:marLeft w:val="274"/>
          <w:marRight w:val="0"/>
          <w:marTop w:val="86"/>
          <w:marBottom w:val="0"/>
          <w:divBdr>
            <w:top w:val="none" w:sz="0" w:space="0" w:color="auto"/>
            <w:left w:val="none" w:sz="0" w:space="0" w:color="auto"/>
            <w:bottom w:val="none" w:sz="0" w:space="0" w:color="auto"/>
            <w:right w:val="none" w:sz="0" w:space="0" w:color="auto"/>
          </w:divBdr>
        </w:div>
        <w:div w:id="1033577271">
          <w:marLeft w:val="274"/>
          <w:marRight w:val="0"/>
          <w:marTop w:val="86"/>
          <w:marBottom w:val="0"/>
          <w:divBdr>
            <w:top w:val="none" w:sz="0" w:space="0" w:color="auto"/>
            <w:left w:val="none" w:sz="0" w:space="0" w:color="auto"/>
            <w:bottom w:val="none" w:sz="0" w:space="0" w:color="auto"/>
            <w:right w:val="none" w:sz="0" w:space="0" w:color="auto"/>
          </w:divBdr>
        </w:div>
        <w:div w:id="999961626">
          <w:marLeft w:val="274"/>
          <w:marRight w:val="0"/>
          <w:marTop w:val="86"/>
          <w:marBottom w:val="0"/>
          <w:divBdr>
            <w:top w:val="none" w:sz="0" w:space="0" w:color="auto"/>
            <w:left w:val="none" w:sz="0" w:space="0" w:color="auto"/>
            <w:bottom w:val="none" w:sz="0" w:space="0" w:color="auto"/>
            <w:right w:val="none" w:sz="0" w:space="0" w:color="auto"/>
          </w:divBdr>
        </w:div>
      </w:divsChild>
    </w:div>
    <w:div w:id="2107729376">
      <w:bodyDiv w:val="1"/>
      <w:marLeft w:val="0"/>
      <w:marRight w:val="0"/>
      <w:marTop w:val="0"/>
      <w:marBottom w:val="0"/>
      <w:divBdr>
        <w:top w:val="none" w:sz="0" w:space="0" w:color="auto"/>
        <w:left w:val="none" w:sz="0" w:space="0" w:color="auto"/>
        <w:bottom w:val="none" w:sz="0" w:space="0" w:color="auto"/>
        <w:right w:val="none" w:sz="0" w:space="0" w:color="auto"/>
      </w:divBdr>
      <w:divsChild>
        <w:div w:id="105470360">
          <w:marLeft w:val="274"/>
          <w:marRight w:val="0"/>
          <w:marTop w:val="86"/>
          <w:marBottom w:val="0"/>
          <w:divBdr>
            <w:top w:val="none" w:sz="0" w:space="0" w:color="auto"/>
            <w:left w:val="none" w:sz="0" w:space="0" w:color="auto"/>
            <w:bottom w:val="none" w:sz="0" w:space="0" w:color="auto"/>
            <w:right w:val="none" w:sz="0" w:space="0" w:color="auto"/>
          </w:divBdr>
        </w:div>
        <w:div w:id="1547375977">
          <w:marLeft w:val="274"/>
          <w:marRight w:val="0"/>
          <w:marTop w:val="86"/>
          <w:marBottom w:val="0"/>
          <w:divBdr>
            <w:top w:val="none" w:sz="0" w:space="0" w:color="auto"/>
            <w:left w:val="none" w:sz="0" w:space="0" w:color="auto"/>
            <w:bottom w:val="none" w:sz="0" w:space="0" w:color="auto"/>
            <w:right w:val="none" w:sz="0" w:space="0" w:color="auto"/>
          </w:divBdr>
        </w:div>
        <w:div w:id="1467621914">
          <w:marLeft w:val="274"/>
          <w:marRight w:val="0"/>
          <w:marTop w:val="86"/>
          <w:marBottom w:val="0"/>
          <w:divBdr>
            <w:top w:val="none" w:sz="0" w:space="0" w:color="auto"/>
            <w:left w:val="none" w:sz="0" w:space="0" w:color="auto"/>
            <w:bottom w:val="none" w:sz="0" w:space="0" w:color="auto"/>
            <w:right w:val="none" w:sz="0" w:space="0" w:color="auto"/>
          </w:divBdr>
        </w:div>
        <w:div w:id="1079908517">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2018-01-16T16:36:00Z</dcterms:created>
  <dcterms:modified xsi:type="dcterms:W3CDTF">2018-01-16T16:51:00Z</dcterms:modified>
</cp:coreProperties>
</file>