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B1" w:rsidRPr="001B66B1" w:rsidRDefault="001B66B1" w:rsidP="001B66B1">
      <w:pPr>
        <w:shd w:val="clear" w:color="auto" w:fill="FFFFFF"/>
        <w:spacing w:before="240" w:after="240" w:line="240" w:lineRule="auto"/>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Key technical health issues on this year’s agenda include:</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opportunities and challenges for 21st-century public health in implementing the Sustainable Development Goals and the Health 2020 policy framework;</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improving environment and health in the context of Health 2020 and the 2030 Agenda for Sustainable Development, with a focus on outcomes of the 6th Ministerial Conference on Environment and Health;</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working towards a sustainable health workforce in the WHO European Region through a framework for action;</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strengthening Member State collaboration on improving access to medicines in the WHO European Region;</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accelerating implementation of the International Health Regulations (2005) and strengthening laboratory capacities for better health in the WHO European Region; and</w:t>
      </w:r>
    </w:p>
    <w:p w:rsidR="001B66B1" w:rsidRPr="001B66B1" w:rsidRDefault="001B66B1" w:rsidP="001B66B1">
      <w:pPr>
        <w:numPr>
          <w:ilvl w:val="0"/>
          <w:numId w:val="1"/>
        </w:numPr>
        <w:shd w:val="clear" w:color="auto" w:fill="FFFFFF"/>
        <w:spacing w:before="100" w:beforeAutospacing="1" w:after="100" w:afterAutospacing="1" w:line="240" w:lineRule="auto"/>
        <w:ind w:left="0"/>
        <w:jc w:val="both"/>
        <w:rPr>
          <w:rFonts w:ascii="Arial" w:eastAsia="Times New Roman" w:hAnsi="Arial" w:cs="Arial"/>
          <w:i/>
          <w:color w:val="333333"/>
          <w:sz w:val="21"/>
          <w:szCs w:val="21"/>
        </w:rPr>
      </w:pPr>
      <w:proofErr w:type="gramStart"/>
      <w:r w:rsidRPr="001B66B1">
        <w:rPr>
          <w:rFonts w:ascii="Arial" w:eastAsia="Times New Roman" w:hAnsi="Arial" w:cs="Arial"/>
          <w:i/>
          <w:color w:val="333333"/>
          <w:sz w:val="21"/>
          <w:szCs w:val="21"/>
        </w:rPr>
        <w:t>building</w:t>
      </w:r>
      <w:bookmarkStart w:id="0" w:name="_GoBack"/>
      <w:bookmarkEnd w:id="0"/>
      <w:proofErr w:type="gramEnd"/>
      <w:r w:rsidRPr="001B66B1">
        <w:rPr>
          <w:rFonts w:ascii="Arial" w:eastAsia="Times New Roman" w:hAnsi="Arial" w:cs="Arial"/>
          <w:i/>
          <w:color w:val="333333"/>
          <w:sz w:val="21"/>
          <w:szCs w:val="21"/>
        </w:rPr>
        <w:t xml:space="preserve"> regional partnerships for health.</w:t>
      </w:r>
    </w:p>
    <w:p w:rsidR="001B66B1" w:rsidRPr="001B66B1" w:rsidRDefault="001B66B1" w:rsidP="001B66B1">
      <w:pPr>
        <w:shd w:val="clear" w:color="auto" w:fill="FFFFFF"/>
        <w:spacing w:before="240" w:after="240" w:line="240" w:lineRule="auto"/>
        <w:jc w:val="both"/>
        <w:rPr>
          <w:rFonts w:ascii="Arial" w:eastAsia="Times New Roman" w:hAnsi="Arial" w:cs="Arial"/>
          <w:i/>
          <w:color w:val="333333"/>
          <w:sz w:val="21"/>
          <w:szCs w:val="21"/>
        </w:rPr>
      </w:pPr>
      <w:r w:rsidRPr="001B66B1">
        <w:rPr>
          <w:rFonts w:ascii="Arial" w:eastAsia="Times New Roman" w:hAnsi="Arial" w:cs="Arial"/>
          <w:i/>
          <w:color w:val="333333"/>
          <w:sz w:val="21"/>
          <w:szCs w:val="21"/>
        </w:rPr>
        <w:t xml:space="preserve">The 4-day </w:t>
      </w:r>
      <w:proofErr w:type="spellStart"/>
      <w:r w:rsidRPr="001B66B1">
        <w:rPr>
          <w:rFonts w:ascii="Arial" w:eastAsia="Times New Roman" w:hAnsi="Arial" w:cs="Arial"/>
          <w:i/>
          <w:color w:val="333333"/>
          <w:sz w:val="21"/>
          <w:szCs w:val="21"/>
        </w:rPr>
        <w:t>programme</w:t>
      </w:r>
      <w:proofErr w:type="spellEnd"/>
      <w:r w:rsidRPr="001B66B1">
        <w:rPr>
          <w:rFonts w:ascii="Arial" w:eastAsia="Times New Roman" w:hAnsi="Arial" w:cs="Arial"/>
          <w:i/>
          <w:color w:val="333333"/>
          <w:sz w:val="21"/>
          <w:szCs w:val="21"/>
        </w:rPr>
        <w:t xml:space="preserve"> also includes progress reports on the implementation of the European action plan to reduce the harmful use of alcohol 2012–2020, the European food and nutrition action plan 2015–2020, and the European mental health action plan. A final report on the implementation of the International Health Regulations (2005) in the Region will also be shared.</w:t>
      </w:r>
    </w:p>
    <w:p w:rsidR="0082190C" w:rsidRPr="00E313B3" w:rsidRDefault="001B66B1" w:rsidP="00E313B3">
      <w:pPr>
        <w:shd w:val="clear" w:color="auto" w:fill="FFFFFF"/>
        <w:spacing w:before="240" w:after="240" w:line="240" w:lineRule="auto"/>
        <w:jc w:val="both"/>
        <w:rPr>
          <w:rFonts w:ascii="Sylfaen" w:eastAsia="Times New Roman" w:hAnsi="Sylfaen" w:cs="Arial"/>
          <w:i/>
          <w:color w:val="333333"/>
          <w:sz w:val="21"/>
          <w:szCs w:val="21"/>
        </w:rPr>
      </w:pPr>
      <w:r w:rsidRPr="001B66B1">
        <w:rPr>
          <w:rFonts w:ascii="Arial" w:eastAsia="Times New Roman" w:hAnsi="Arial" w:cs="Arial"/>
          <w:i/>
          <w:color w:val="333333"/>
          <w:sz w:val="21"/>
          <w:szCs w:val="21"/>
        </w:rPr>
        <w:t>Additionally, 4 members of the Executive Board will be nominated and 4 members of the Standing Committee of the Regional Committee will be elected, along with elections for other important boards.</w:t>
      </w:r>
    </w:p>
    <w:sectPr w:rsidR="0082190C" w:rsidRPr="00E31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A2F10"/>
    <w:multiLevelType w:val="multilevel"/>
    <w:tmpl w:val="5074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B1"/>
    <w:rsid w:val="001B66B1"/>
    <w:rsid w:val="0082190C"/>
    <w:rsid w:val="00E313B3"/>
    <w:rsid w:val="00F5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2017-07-25T12:10:00Z</cp:lastPrinted>
  <dcterms:created xsi:type="dcterms:W3CDTF">2017-07-25T11:40:00Z</dcterms:created>
  <dcterms:modified xsi:type="dcterms:W3CDTF">2017-07-25T14:20:00Z</dcterms:modified>
</cp:coreProperties>
</file>