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EDD" w:rsidRPr="00466301" w:rsidRDefault="00591EDD" w:rsidP="0061213D">
      <w:pPr>
        <w:spacing w:after="0" w:line="240" w:lineRule="auto"/>
        <w:jc w:val="both"/>
        <w:rPr>
          <w:rFonts w:ascii="Sylfaen" w:eastAsia="Times New Roman" w:hAnsi="Sylfaen" w:cs="Sylfaen"/>
          <w:i/>
          <w:color w:val="000000"/>
          <w:sz w:val="24"/>
          <w:szCs w:val="24"/>
        </w:rPr>
      </w:pPr>
      <w:r w:rsidRPr="00466301">
        <w:rPr>
          <w:rFonts w:ascii="Sylfaen" w:eastAsia="Times New Roman" w:hAnsi="Sylfaen" w:cs="Sylfaen"/>
          <w:i/>
          <w:color w:val="000000"/>
          <w:sz w:val="24"/>
          <w:szCs w:val="24"/>
        </w:rPr>
        <w:t xml:space="preserve">Information is provided by the Ministry of </w:t>
      </w:r>
      <w:r w:rsidR="00466301" w:rsidRPr="00466301">
        <w:rPr>
          <w:rFonts w:ascii="Sylfaen" w:eastAsia="Times New Roman" w:hAnsi="Sylfaen" w:cs="Sylfaen"/>
          <w:i/>
          <w:color w:val="000000"/>
          <w:sz w:val="24"/>
          <w:szCs w:val="24"/>
        </w:rPr>
        <w:t>Internally</w:t>
      </w:r>
      <w:r w:rsidRPr="00466301">
        <w:rPr>
          <w:rFonts w:ascii="Sylfaen" w:eastAsia="Times New Roman" w:hAnsi="Sylfaen" w:cs="Sylfaen"/>
          <w:i/>
          <w:color w:val="000000"/>
          <w:sz w:val="24"/>
          <w:szCs w:val="24"/>
        </w:rPr>
        <w:t xml:space="preserve"> Displaced Persons from the </w:t>
      </w:r>
      <w:r w:rsidR="00466301" w:rsidRPr="00466301">
        <w:rPr>
          <w:rFonts w:ascii="Sylfaen" w:eastAsia="Times New Roman" w:hAnsi="Sylfaen" w:cs="Sylfaen"/>
          <w:i/>
          <w:color w:val="000000"/>
          <w:sz w:val="24"/>
          <w:szCs w:val="24"/>
        </w:rPr>
        <w:t>Occupied</w:t>
      </w:r>
      <w:r w:rsidRPr="00466301">
        <w:rPr>
          <w:rFonts w:ascii="Sylfaen" w:eastAsia="Times New Roman" w:hAnsi="Sylfaen" w:cs="Sylfaen"/>
          <w:i/>
          <w:color w:val="000000"/>
          <w:sz w:val="24"/>
          <w:szCs w:val="24"/>
        </w:rPr>
        <w:t xml:space="preserve"> Territories, </w:t>
      </w:r>
      <w:proofErr w:type="spellStart"/>
      <w:r w:rsidRPr="00466301">
        <w:rPr>
          <w:rFonts w:ascii="Sylfaen" w:eastAsia="Times New Roman" w:hAnsi="Sylfaen" w:cs="Sylfaen"/>
          <w:i/>
          <w:color w:val="000000"/>
          <w:sz w:val="24"/>
          <w:szCs w:val="24"/>
        </w:rPr>
        <w:t>Labour</w:t>
      </w:r>
      <w:proofErr w:type="spellEnd"/>
      <w:r w:rsidRPr="00466301">
        <w:rPr>
          <w:rFonts w:ascii="Sylfaen" w:eastAsia="Times New Roman" w:hAnsi="Sylfaen" w:cs="Sylfaen"/>
          <w:i/>
          <w:color w:val="000000"/>
          <w:sz w:val="24"/>
          <w:szCs w:val="24"/>
        </w:rPr>
        <w:t>, Health and Social Affairs of Georgia:</w:t>
      </w:r>
    </w:p>
    <w:p w:rsidR="00591EDD" w:rsidRPr="00591EDD" w:rsidRDefault="00591EDD" w:rsidP="0061213D">
      <w:pPr>
        <w:spacing w:after="0" w:line="240" w:lineRule="auto"/>
        <w:jc w:val="both"/>
        <w:rPr>
          <w:rFonts w:ascii="Sylfaen" w:eastAsia="Times New Roman" w:hAnsi="Sylfaen" w:cs="Sylfaen"/>
          <w:color w:val="000000"/>
          <w:sz w:val="24"/>
          <w:szCs w:val="24"/>
        </w:rPr>
      </w:pPr>
    </w:p>
    <w:p w:rsidR="00AA1E41" w:rsidRPr="00466301" w:rsidRDefault="00C34ED7" w:rsidP="0061213D">
      <w:pPr>
        <w:spacing w:after="0" w:line="240" w:lineRule="auto"/>
        <w:jc w:val="both"/>
        <w:rPr>
          <w:rFonts w:ascii="Sylfaen" w:hAnsi="Sylfaen"/>
          <w:sz w:val="24"/>
          <w:szCs w:val="24"/>
          <w:lang w:val="ka-GE"/>
        </w:rPr>
      </w:pPr>
      <w:r w:rsidRPr="00591EDD">
        <w:rPr>
          <w:rFonts w:ascii="Sylfaen" w:hAnsi="Sylfaen"/>
          <w:sz w:val="24"/>
          <w:szCs w:val="24"/>
        </w:rPr>
        <w:t>Under the medical transportation component of the state health care programs, the ambulances equipped with the appropriate equipment and medical personnel operate on the perimeter of the so called border of the occupied territories</w:t>
      </w:r>
      <w:r w:rsidR="00591EDD" w:rsidRPr="00591EDD">
        <w:rPr>
          <w:rFonts w:ascii="Sylfaen" w:hAnsi="Sylfaen"/>
          <w:sz w:val="24"/>
          <w:szCs w:val="24"/>
        </w:rPr>
        <w:t xml:space="preserve"> of Georgia</w:t>
      </w:r>
      <w:r w:rsidRPr="00591EDD">
        <w:rPr>
          <w:rFonts w:ascii="Sylfaen" w:hAnsi="Sylfaen"/>
          <w:sz w:val="24"/>
          <w:szCs w:val="24"/>
        </w:rPr>
        <w:t xml:space="preserve">. The </w:t>
      </w:r>
      <w:r w:rsidR="00591EDD" w:rsidRPr="00591EDD">
        <w:rPr>
          <w:rFonts w:ascii="Sylfaen" w:hAnsi="Sylfaen"/>
          <w:sz w:val="24"/>
          <w:szCs w:val="24"/>
        </w:rPr>
        <w:t>ambulances</w:t>
      </w:r>
      <w:r w:rsidRPr="00591EDD">
        <w:rPr>
          <w:rFonts w:ascii="Sylfaen" w:hAnsi="Sylfaen"/>
          <w:sz w:val="24"/>
          <w:szCs w:val="24"/>
        </w:rPr>
        <w:t xml:space="preserve"> carry out transportation of patients from </w:t>
      </w:r>
      <w:r w:rsidR="00AA1E41" w:rsidRPr="00591EDD">
        <w:rPr>
          <w:rFonts w:ascii="Sylfaen" w:hAnsi="Sylfaen"/>
          <w:sz w:val="24"/>
          <w:szCs w:val="24"/>
        </w:rPr>
        <w:t xml:space="preserve">the </w:t>
      </w:r>
      <w:r w:rsidRPr="00591EDD">
        <w:rPr>
          <w:rFonts w:ascii="Sylfaen" w:hAnsi="Sylfaen"/>
          <w:sz w:val="24"/>
          <w:szCs w:val="24"/>
        </w:rPr>
        <w:t>occup</w:t>
      </w:r>
      <w:r w:rsidR="00591EDD">
        <w:rPr>
          <w:rFonts w:ascii="Sylfaen" w:hAnsi="Sylfaen"/>
          <w:sz w:val="24"/>
          <w:szCs w:val="24"/>
        </w:rPr>
        <w:t xml:space="preserve">ied territories to the nearest </w:t>
      </w:r>
      <w:r w:rsidR="0061213D">
        <w:rPr>
          <w:rFonts w:ascii="Sylfaen" w:hAnsi="Sylfaen"/>
          <w:sz w:val="24"/>
          <w:szCs w:val="24"/>
        </w:rPr>
        <w:t xml:space="preserve">hospitals </w:t>
      </w:r>
      <w:r w:rsidRPr="00591EDD">
        <w:rPr>
          <w:rFonts w:ascii="Sylfaen" w:hAnsi="Sylfaen"/>
          <w:sz w:val="24"/>
          <w:szCs w:val="24"/>
        </w:rPr>
        <w:t>with the appropriate profile. During th</w:t>
      </w:r>
      <w:r w:rsidR="00546410" w:rsidRPr="00591EDD">
        <w:rPr>
          <w:rFonts w:ascii="Sylfaen" w:hAnsi="Sylfaen"/>
          <w:sz w:val="24"/>
          <w:szCs w:val="24"/>
        </w:rPr>
        <w:t xml:space="preserve">e period of </w:t>
      </w:r>
      <w:r w:rsidR="00C51D8C">
        <w:rPr>
          <w:rFonts w:ascii="Sylfaen" w:hAnsi="Sylfaen"/>
          <w:sz w:val="24"/>
          <w:szCs w:val="24"/>
        </w:rPr>
        <w:t xml:space="preserve">the </w:t>
      </w:r>
      <w:r w:rsidR="00546410" w:rsidRPr="00591EDD">
        <w:rPr>
          <w:rFonts w:ascii="Sylfaen" w:hAnsi="Sylfaen"/>
          <w:sz w:val="24"/>
          <w:szCs w:val="24"/>
        </w:rPr>
        <w:t>first March until 19</w:t>
      </w:r>
      <w:r w:rsidRPr="00591EDD">
        <w:rPr>
          <w:rFonts w:ascii="Sylfaen" w:hAnsi="Sylfaen"/>
          <w:sz w:val="24"/>
          <w:szCs w:val="24"/>
        </w:rPr>
        <w:t xml:space="preserve"> September</w:t>
      </w:r>
      <w:r w:rsidR="00BA0A59" w:rsidRPr="00591EDD">
        <w:rPr>
          <w:rFonts w:ascii="Sylfaen" w:hAnsi="Sylfaen"/>
          <w:sz w:val="24"/>
          <w:szCs w:val="24"/>
        </w:rPr>
        <w:t>-</w:t>
      </w:r>
      <w:r w:rsidRPr="00591EDD">
        <w:rPr>
          <w:rFonts w:ascii="Sylfaen" w:hAnsi="Sylfaen"/>
          <w:sz w:val="24"/>
          <w:szCs w:val="24"/>
        </w:rPr>
        <w:t xml:space="preserve"> </w:t>
      </w:r>
      <w:r w:rsidR="00C55A7F" w:rsidRPr="00591EDD">
        <w:rPr>
          <w:rFonts w:ascii="Sylfaen" w:hAnsi="Sylfaen"/>
          <w:sz w:val="24"/>
          <w:szCs w:val="24"/>
        </w:rPr>
        <w:t>2018</w:t>
      </w:r>
      <w:r w:rsidR="00BA0A59" w:rsidRPr="00591EDD">
        <w:rPr>
          <w:rFonts w:ascii="Sylfaen" w:hAnsi="Sylfaen"/>
          <w:sz w:val="24"/>
          <w:szCs w:val="24"/>
        </w:rPr>
        <w:t>,</w:t>
      </w:r>
      <w:r w:rsidR="00546410" w:rsidRPr="00591EDD">
        <w:rPr>
          <w:rFonts w:ascii="Sylfaen" w:hAnsi="Sylfaen"/>
          <w:sz w:val="24"/>
          <w:szCs w:val="24"/>
        </w:rPr>
        <w:t xml:space="preserve"> 164</w:t>
      </w:r>
      <w:r w:rsidRPr="00591EDD">
        <w:rPr>
          <w:rFonts w:ascii="Sylfaen" w:hAnsi="Sylfaen"/>
          <w:sz w:val="24"/>
          <w:szCs w:val="24"/>
        </w:rPr>
        <w:t xml:space="preserve"> patients were tran</w:t>
      </w:r>
      <w:r w:rsidR="00591EDD" w:rsidRPr="00591EDD">
        <w:rPr>
          <w:rFonts w:ascii="Sylfaen" w:hAnsi="Sylfaen"/>
          <w:sz w:val="24"/>
          <w:szCs w:val="24"/>
        </w:rPr>
        <w:t xml:space="preserve">sported - </w:t>
      </w:r>
      <w:r w:rsidR="00C55A7F" w:rsidRPr="00591EDD">
        <w:rPr>
          <w:rFonts w:ascii="Sylfaen" w:hAnsi="Sylfaen"/>
          <w:sz w:val="24"/>
          <w:szCs w:val="24"/>
        </w:rPr>
        <w:t>52</w:t>
      </w:r>
      <w:r w:rsidRPr="00591EDD">
        <w:rPr>
          <w:rFonts w:ascii="Sylfaen" w:hAnsi="Sylfaen"/>
          <w:sz w:val="24"/>
          <w:szCs w:val="24"/>
        </w:rPr>
        <w:t xml:space="preserve"> patients </w:t>
      </w:r>
      <w:r w:rsidR="00A1683A">
        <w:rPr>
          <w:rFonts w:ascii="Sylfaen" w:hAnsi="Sylfaen"/>
          <w:sz w:val="24"/>
          <w:szCs w:val="24"/>
        </w:rPr>
        <w:t>living</w:t>
      </w:r>
      <w:r w:rsidRPr="00591EDD">
        <w:rPr>
          <w:rFonts w:ascii="Sylfaen" w:hAnsi="Sylfaen"/>
          <w:sz w:val="24"/>
          <w:szCs w:val="24"/>
        </w:rPr>
        <w:t xml:space="preserve"> </w:t>
      </w:r>
      <w:r w:rsidR="00A1683A" w:rsidRPr="00A1683A">
        <w:rPr>
          <w:rFonts w:ascii="Sylfaen" w:hAnsi="Sylfaen"/>
          <w:sz w:val="24"/>
          <w:szCs w:val="24"/>
        </w:rPr>
        <w:t xml:space="preserve">near the </w:t>
      </w:r>
      <w:r w:rsidR="00A1683A" w:rsidRPr="00A1683A">
        <w:rPr>
          <w:rFonts w:ascii="Sylfaen" w:hAnsi="Sylfaen"/>
          <w:iCs/>
          <w:sz w:val="24"/>
          <w:szCs w:val="24"/>
        </w:rPr>
        <w:t>boundary line of the occupied territories</w:t>
      </w:r>
      <w:r w:rsidR="00A1683A" w:rsidRPr="00591EDD">
        <w:rPr>
          <w:rFonts w:ascii="Sylfaen" w:hAnsi="Sylfaen"/>
          <w:sz w:val="24"/>
          <w:szCs w:val="24"/>
        </w:rPr>
        <w:t xml:space="preserve"> </w:t>
      </w:r>
      <w:r w:rsidR="00C51D8C">
        <w:rPr>
          <w:rFonts w:ascii="Sylfaen" w:hAnsi="Sylfaen"/>
          <w:sz w:val="24"/>
          <w:szCs w:val="24"/>
        </w:rPr>
        <w:t xml:space="preserve">of </w:t>
      </w:r>
      <w:r w:rsidR="00546410" w:rsidRPr="00591EDD">
        <w:rPr>
          <w:rFonts w:ascii="Sylfaen" w:hAnsi="Sylfaen"/>
          <w:sz w:val="24"/>
          <w:szCs w:val="24"/>
        </w:rPr>
        <w:t>Abkhazia and 112</w:t>
      </w:r>
      <w:r w:rsidRPr="00591EDD">
        <w:rPr>
          <w:rFonts w:ascii="Sylfaen" w:hAnsi="Sylfaen"/>
          <w:sz w:val="24"/>
          <w:szCs w:val="24"/>
        </w:rPr>
        <w:t xml:space="preserve"> patients </w:t>
      </w:r>
      <w:r w:rsidR="00A1683A">
        <w:rPr>
          <w:rFonts w:ascii="Sylfaen" w:hAnsi="Sylfaen"/>
          <w:sz w:val="24"/>
          <w:szCs w:val="24"/>
        </w:rPr>
        <w:t>living</w:t>
      </w:r>
      <w:r w:rsidR="00A1683A" w:rsidRPr="00591EDD">
        <w:rPr>
          <w:rFonts w:ascii="Sylfaen" w:hAnsi="Sylfaen"/>
          <w:sz w:val="24"/>
          <w:szCs w:val="24"/>
        </w:rPr>
        <w:t xml:space="preserve"> </w:t>
      </w:r>
      <w:r w:rsidR="00A1683A" w:rsidRPr="00A1683A">
        <w:rPr>
          <w:rFonts w:ascii="Sylfaen" w:hAnsi="Sylfaen"/>
          <w:sz w:val="24"/>
          <w:szCs w:val="24"/>
        </w:rPr>
        <w:t xml:space="preserve">near the </w:t>
      </w:r>
      <w:r w:rsidR="00A1683A" w:rsidRPr="00A1683A">
        <w:rPr>
          <w:rFonts w:ascii="Sylfaen" w:hAnsi="Sylfaen"/>
          <w:iCs/>
          <w:sz w:val="24"/>
          <w:szCs w:val="24"/>
        </w:rPr>
        <w:t>boundary line of the occupied territories</w:t>
      </w:r>
      <w:r w:rsidR="00A1683A" w:rsidRPr="00591EDD">
        <w:rPr>
          <w:rFonts w:ascii="Sylfaen" w:hAnsi="Sylfaen"/>
          <w:sz w:val="24"/>
          <w:szCs w:val="24"/>
        </w:rPr>
        <w:t xml:space="preserve"> </w:t>
      </w:r>
      <w:r w:rsidRPr="00591EDD">
        <w:rPr>
          <w:rFonts w:ascii="Sylfaen" w:hAnsi="Sylfaen"/>
          <w:sz w:val="24"/>
          <w:szCs w:val="24"/>
        </w:rPr>
        <w:t xml:space="preserve">of </w:t>
      </w:r>
      <w:r w:rsidR="00CB74AF" w:rsidRPr="00591EDD">
        <w:rPr>
          <w:rFonts w:ascii="Sylfaen" w:hAnsi="Sylfaen"/>
          <w:sz w:val="24"/>
          <w:szCs w:val="24"/>
        </w:rPr>
        <w:t xml:space="preserve">the </w:t>
      </w:r>
      <w:r w:rsidRPr="00591EDD">
        <w:rPr>
          <w:rFonts w:ascii="Sylfaen" w:hAnsi="Sylfaen"/>
          <w:sz w:val="24"/>
          <w:szCs w:val="24"/>
        </w:rPr>
        <w:t>South Ossetia.</w:t>
      </w:r>
    </w:p>
    <w:p w:rsidR="00591EDD" w:rsidRPr="00591EDD" w:rsidRDefault="00591EDD" w:rsidP="0061213D">
      <w:pPr>
        <w:spacing w:after="0" w:line="240" w:lineRule="auto"/>
        <w:jc w:val="both"/>
        <w:rPr>
          <w:rFonts w:ascii="Sylfaen" w:hAnsi="Sylfaen"/>
          <w:sz w:val="24"/>
          <w:szCs w:val="24"/>
        </w:rPr>
      </w:pPr>
    </w:p>
    <w:p w:rsidR="00AA1E41" w:rsidRDefault="00AA1E41" w:rsidP="0061213D">
      <w:pPr>
        <w:spacing w:after="0" w:line="240" w:lineRule="auto"/>
        <w:jc w:val="both"/>
        <w:rPr>
          <w:rFonts w:ascii="Sylfaen" w:eastAsia="Times New Roman" w:hAnsi="Sylfaen" w:cs="Times New Roman"/>
          <w:sz w:val="24"/>
          <w:szCs w:val="24"/>
        </w:rPr>
      </w:pPr>
      <w:r w:rsidRPr="00591EDD">
        <w:rPr>
          <w:rFonts w:ascii="Sylfaen" w:eastAsia="Times New Roman" w:hAnsi="Sylfaen" w:cs="Times New Roman"/>
          <w:sz w:val="24"/>
          <w:szCs w:val="24"/>
        </w:rPr>
        <w:t>Based on Ceasefire Agreement on August 12, 2008, Georgian citizens and s</w:t>
      </w:r>
      <w:r w:rsidRPr="00591EDD">
        <w:rPr>
          <w:rFonts w:ascii="Sylfaen" w:eastAsia="Times New Roman" w:hAnsi="Sylfaen" w:cs="Times New Roman"/>
          <w:color w:val="231F20"/>
          <w:sz w:val="24"/>
          <w:szCs w:val="24"/>
        </w:rPr>
        <w:t>tateless persons permanently residing in v</w:t>
      </w:r>
      <w:r w:rsidRPr="00591EDD">
        <w:rPr>
          <w:rFonts w:ascii="Sylfaen" w:eastAsia="Times New Roman" w:hAnsi="Sylfaen" w:cs="Times New Roman"/>
          <w:sz w:val="24"/>
          <w:szCs w:val="24"/>
        </w:rPr>
        <w:t xml:space="preserve">illage </w:t>
      </w:r>
      <w:proofErr w:type="spellStart"/>
      <w:r w:rsidRPr="00591EDD">
        <w:rPr>
          <w:rFonts w:ascii="Sylfaen" w:eastAsia="Times New Roman" w:hAnsi="Sylfaen" w:cs="Times New Roman"/>
          <w:sz w:val="24"/>
          <w:szCs w:val="24"/>
        </w:rPr>
        <w:t>Perevi</w:t>
      </w:r>
      <w:proofErr w:type="spellEnd"/>
      <w:r w:rsidRPr="00591EDD">
        <w:rPr>
          <w:rFonts w:ascii="Sylfaen" w:eastAsia="Times New Roman" w:hAnsi="Sylfaen" w:cs="Times New Roman"/>
          <w:sz w:val="24"/>
          <w:szCs w:val="24"/>
        </w:rPr>
        <w:t xml:space="preserve"> of </w:t>
      </w:r>
      <w:proofErr w:type="spellStart"/>
      <w:r w:rsidRPr="00591EDD">
        <w:rPr>
          <w:rFonts w:ascii="Sylfaen" w:eastAsia="Times New Roman" w:hAnsi="Sylfaen" w:cs="Times New Roman"/>
          <w:sz w:val="24"/>
          <w:szCs w:val="24"/>
        </w:rPr>
        <w:t>Sachkhere</w:t>
      </w:r>
      <w:proofErr w:type="spellEnd"/>
      <w:r w:rsidRPr="00591EDD">
        <w:rPr>
          <w:rFonts w:ascii="Sylfaen" w:eastAsia="Times New Roman" w:hAnsi="Sylfaen" w:cs="Times New Roman"/>
          <w:sz w:val="24"/>
          <w:szCs w:val="24"/>
        </w:rPr>
        <w:t xml:space="preserve"> district; Kurta, </w:t>
      </w:r>
      <w:proofErr w:type="spellStart"/>
      <w:r w:rsidRPr="00591EDD">
        <w:rPr>
          <w:rFonts w:ascii="Sylfaen" w:eastAsia="Times New Roman" w:hAnsi="Sylfaen" w:cs="Times New Roman"/>
          <w:sz w:val="24"/>
          <w:szCs w:val="24"/>
        </w:rPr>
        <w:t>Eredvi</w:t>
      </w:r>
      <w:proofErr w:type="spellEnd"/>
      <w:r w:rsidRPr="00591EDD">
        <w:rPr>
          <w:rFonts w:ascii="Sylfaen" w:eastAsia="Times New Roman" w:hAnsi="Sylfaen" w:cs="Times New Roman"/>
          <w:sz w:val="24"/>
          <w:szCs w:val="24"/>
        </w:rPr>
        <w:t xml:space="preserve">, </w:t>
      </w:r>
      <w:proofErr w:type="spellStart"/>
      <w:r w:rsidRPr="00591EDD">
        <w:rPr>
          <w:rFonts w:ascii="Sylfaen" w:eastAsia="Times New Roman" w:hAnsi="Sylfaen" w:cs="Times New Roman"/>
          <w:sz w:val="24"/>
          <w:szCs w:val="24"/>
        </w:rPr>
        <w:t>Azhara</w:t>
      </w:r>
      <w:proofErr w:type="spellEnd"/>
      <w:r w:rsidRPr="00591EDD">
        <w:rPr>
          <w:rFonts w:ascii="Sylfaen" w:eastAsia="Times New Roman" w:hAnsi="Sylfaen" w:cs="Times New Roman"/>
          <w:sz w:val="24"/>
          <w:szCs w:val="24"/>
        </w:rPr>
        <w:t xml:space="preserve"> Municipalities and </w:t>
      </w:r>
      <w:proofErr w:type="spellStart"/>
      <w:r w:rsidRPr="00591EDD">
        <w:rPr>
          <w:rFonts w:ascii="Sylfaen" w:eastAsia="Times New Roman" w:hAnsi="Sylfaen" w:cs="Times New Roman"/>
          <w:sz w:val="24"/>
          <w:szCs w:val="24"/>
        </w:rPr>
        <w:t>Akhalgori</w:t>
      </w:r>
      <w:proofErr w:type="spellEnd"/>
      <w:r w:rsidRPr="00591EDD">
        <w:rPr>
          <w:rFonts w:ascii="Sylfaen" w:eastAsia="Times New Roman" w:hAnsi="Sylfaen" w:cs="Times New Roman"/>
          <w:sz w:val="24"/>
          <w:szCs w:val="24"/>
        </w:rPr>
        <w:t xml:space="preserve"> Municipality, </w:t>
      </w:r>
      <w:r w:rsidRPr="00591EDD">
        <w:rPr>
          <w:rFonts w:ascii="Sylfaen" w:eastAsia="Times New Roman" w:hAnsi="Sylfaen" w:cs="Times New Roman"/>
          <w:color w:val="231F20"/>
          <w:sz w:val="24"/>
          <w:szCs w:val="24"/>
        </w:rPr>
        <w:t>despite having an official document of Georgian citizenship are entitled to State Referral Service Program.</w:t>
      </w:r>
      <w:r w:rsidRPr="00591EDD">
        <w:rPr>
          <w:rFonts w:ascii="Sylfaen" w:eastAsia="Times New Roman" w:hAnsi="Sylfaen" w:cs="Times New Roman"/>
          <w:sz w:val="24"/>
          <w:szCs w:val="24"/>
        </w:rPr>
        <w:t xml:space="preserve">  </w:t>
      </w:r>
    </w:p>
    <w:p w:rsidR="00591EDD" w:rsidRPr="00591EDD" w:rsidRDefault="00591EDD" w:rsidP="0061213D">
      <w:pPr>
        <w:spacing w:after="0" w:line="240" w:lineRule="auto"/>
        <w:jc w:val="both"/>
        <w:rPr>
          <w:rFonts w:ascii="Sylfaen" w:eastAsia="Times New Roman" w:hAnsi="Sylfaen" w:cs="Times New Roman"/>
          <w:sz w:val="24"/>
          <w:szCs w:val="24"/>
        </w:rPr>
      </w:pPr>
    </w:p>
    <w:p w:rsidR="00AA1E41" w:rsidRPr="007A486A" w:rsidRDefault="00AA1E41" w:rsidP="0061213D">
      <w:pPr>
        <w:spacing w:after="0" w:line="240" w:lineRule="auto"/>
        <w:jc w:val="both"/>
        <w:rPr>
          <w:rFonts w:ascii="Sylfaen" w:eastAsia="Times New Roman" w:hAnsi="Sylfaen" w:cs="Times New Roman"/>
          <w:color w:val="FF0000"/>
          <w:sz w:val="24"/>
          <w:szCs w:val="24"/>
        </w:rPr>
      </w:pPr>
      <w:r w:rsidRPr="00591EDD">
        <w:rPr>
          <w:rFonts w:ascii="Sylfaen" w:eastAsia="Times New Roman" w:hAnsi="Sylfaen" w:cs="Times New Roman"/>
          <w:sz w:val="24"/>
          <w:szCs w:val="24"/>
        </w:rPr>
        <w:t xml:space="preserve">From March 2018 to September 2018, the state program of referral assistance was used by </w:t>
      </w:r>
      <w:r w:rsidR="00A1683A" w:rsidRPr="00591EDD">
        <w:rPr>
          <w:rFonts w:ascii="Sylfaen" w:eastAsia="Times New Roman" w:hAnsi="Sylfaen" w:cs="Times New Roman"/>
          <w:sz w:val="24"/>
          <w:szCs w:val="24"/>
        </w:rPr>
        <w:t>782</w:t>
      </w:r>
      <w:r w:rsidR="00A1683A">
        <w:rPr>
          <w:rFonts w:ascii="Sylfaen" w:eastAsia="Times New Roman" w:hAnsi="Sylfaen" w:cs="Times New Roman"/>
          <w:sz w:val="24"/>
          <w:szCs w:val="24"/>
        </w:rPr>
        <w:t xml:space="preserve"> </w:t>
      </w:r>
      <w:r w:rsidRPr="00591EDD">
        <w:rPr>
          <w:rFonts w:ascii="Sylfaen" w:eastAsia="Times New Roman" w:hAnsi="Sylfaen" w:cs="Times New Roman"/>
          <w:sz w:val="24"/>
          <w:szCs w:val="24"/>
        </w:rPr>
        <w:t>citizen</w:t>
      </w:r>
      <w:r w:rsidR="007A486A">
        <w:rPr>
          <w:rFonts w:ascii="Sylfaen" w:eastAsia="Times New Roman" w:hAnsi="Sylfaen" w:cs="Times New Roman"/>
          <w:sz w:val="24"/>
          <w:szCs w:val="24"/>
        </w:rPr>
        <w:t>s</w:t>
      </w:r>
      <w:r w:rsidRPr="00591EDD">
        <w:rPr>
          <w:rFonts w:ascii="Sylfaen" w:eastAsia="Times New Roman" w:hAnsi="Sylfaen" w:cs="Times New Roman"/>
          <w:sz w:val="24"/>
          <w:szCs w:val="24"/>
        </w:rPr>
        <w:t xml:space="preserve"> living in </w:t>
      </w:r>
      <w:r w:rsidR="007A486A">
        <w:rPr>
          <w:rFonts w:ascii="Sylfaen" w:eastAsia="Times New Roman" w:hAnsi="Sylfaen" w:cs="Times New Roman"/>
          <w:sz w:val="24"/>
          <w:szCs w:val="24"/>
        </w:rPr>
        <w:t xml:space="preserve">the </w:t>
      </w:r>
      <w:r w:rsidR="007A486A" w:rsidRPr="00591EDD">
        <w:rPr>
          <w:rFonts w:ascii="Sylfaen" w:hAnsi="Sylfaen"/>
          <w:sz w:val="24"/>
          <w:szCs w:val="24"/>
        </w:rPr>
        <w:t xml:space="preserve">occupied territory of </w:t>
      </w:r>
      <w:r w:rsidR="007A486A" w:rsidRPr="007A486A">
        <w:rPr>
          <w:rFonts w:ascii="Sylfaen" w:hAnsi="Sylfaen"/>
          <w:sz w:val="24"/>
          <w:szCs w:val="24"/>
        </w:rPr>
        <w:t>Abkhazia</w:t>
      </w:r>
      <w:r w:rsidR="007A486A" w:rsidRPr="007A486A">
        <w:rPr>
          <w:rFonts w:ascii="Sylfaen" w:eastAsia="Times New Roman" w:hAnsi="Sylfaen" w:cs="Times New Roman"/>
          <w:sz w:val="24"/>
          <w:szCs w:val="24"/>
        </w:rPr>
        <w:t xml:space="preserve"> </w:t>
      </w:r>
      <w:r w:rsidRPr="007A486A">
        <w:rPr>
          <w:rFonts w:ascii="Sylfaen" w:eastAsia="Times New Roman" w:hAnsi="Sylfaen" w:cs="Times New Roman"/>
          <w:sz w:val="24"/>
          <w:szCs w:val="24"/>
        </w:rPr>
        <w:t xml:space="preserve">(among them 67 children) and 185 </w:t>
      </w:r>
      <w:r w:rsidR="007A486A" w:rsidRPr="007A486A">
        <w:rPr>
          <w:rFonts w:ascii="Sylfaen" w:hAnsi="Sylfaen"/>
          <w:sz w:val="24"/>
          <w:szCs w:val="24"/>
        </w:rPr>
        <w:t xml:space="preserve">occupied territory of </w:t>
      </w:r>
      <w:r w:rsidRPr="007A486A">
        <w:rPr>
          <w:rFonts w:ascii="Sylfaen" w:eastAsia="Times New Roman" w:hAnsi="Sylfaen" w:cs="Times New Roman"/>
          <w:sz w:val="24"/>
          <w:szCs w:val="24"/>
        </w:rPr>
        <w:t>South Ossetia (among them 16 children). </w:t>
      </w:r>
    </w:p>
    <w:p w:rsidR="00591EDD" w:rsidRPr="00591EDD" w:rsidRDefault="00591EDD" w:rsidP="0061213D">
      <w:pPr>
        <w:spacing w:after="0" w:line="240" w:lineRule="auto"/>
        <w:jc w:val="both"/>
        <w:rPr>
          <w:rFonts w:ascii="Sylfaen" w:eastAsia="Times New Roman" w:hAnsi="Sylfaen" w:cs="Times New Roman"/>
          <w:sz w:val="24"/>
          <w:szCs w:val="24"/>
        </w:rPr>
      </w:pPr>
    </w:p>
    <w:p w:rsidR="00AA1E41" w:rsidRDefault="00AA1E41" w:rsidP="0061213D">
      <w:pPr>
        <w:spacing w:after="0" w:line="240" w:lineRule="auto"/>
        <w:jc w:val="both"/>
        <w:rPr>
          <w:rFonts w:ascii="Sylfaen" w:eastAsia="Times New Roman" w:hAnsi="Sylfaen" w:cs="Times New Roman"/>
          <w:sz w:val="24"/>
          <w:szCs w:val="24"/>
        </w:rPr>
      </w:pPr>
      <w:r w:rsidRPr="00591EDD">
        <w:rPr>
          <w:rFonts w:ascii="Sylfaen" w:eastAsia="Times New Roman" w:hAnsi="Sylfaen" w:cs="Times New Roman"/>
          <w:sz w:val="24"/>
          <w:szCs w:val="24"/>
        </w:rPr>
        <w:t xml:space="preserve">Within the framework of the Rural State Program, seven medical institutions are </w:t>
      </w:r>
      <w:r w:rsidR="007A486A">
        <w:rPr>
          <w:rFonts w:ascii="Sylfaen" w:eastAsia="Times New Roman" w:hAnsi="Sylfaen" w:cs="Times New Roman"/>
          <w:sz w:val="24"/>
          <w:szCs w:val="24"/>
        </w:rPr>
        <w:t>entitled to</w:t>
      </w:r>
      <w:r w:rsidRPr="00591EDD">
        <w:rPr>
          <w:rFonts w:ascii="Sylfaen" w:eastAsia="Times New Roman" w:hAnsi="Sylfaen" w:cs="Times New Roman"/>
          <w:sz w:val="24"/>
          <w:szCs w:val="24"/>
        </w:rPr>
        <w:t xml:space="preserve"> special funding to provide access to medical services to the population.</w:t>
      </w:r>
    </w:p>
    <w:p w:rsidR="00591EDD" w:rsidRPr="00591EDD" w:rsidRDefault="00591EDD" w:rsidP="0061213D">
      <w:pPr>
        <w:spacing w:after="0" w:line="240" w:lineRule="auto"/>
        <w:jc w:val="both"/>
        <w:rPr>
          <w:rFonts w:ascii="Sylfaen" w:eastAsia="Times New Roman" w:hAnsi="Sylfaen" w:cs="Times New Roman"/>
          <w:sz w:val="24"/>
          <w:szCs w:val="24"/>
        </w:rPr>
      </w:pPr>
    </w:p>
    <w:p w:rsidR="00591EDD" w:rsidRDefault="00591EDD" w:rsidP="0061213D">
      <w:pPr>
        <w:spacing w:after="0" w:line="240" w:lineRule="auto"/>
        <w:jc w:val="both"/>
        <w:rPr>
          <w:rFonts w:ascii="Sylfaen" w:eastAsia="Times New Roman" w:hAnsi="Sylfaen" w:cs="Times New Roman"/>
          <w:sz w:val="24"/>
          <w:szCs w:val="24"/>
          <w:lang w:val="ka-GE"/>
        </w:rPr>
      </w:pPr>
      <w:r w:rsidRPr="00591EDD">
        <w:rPr>
          <w:rFonts w:ascii="Sylfaen" w:eastAsia="Times New Roman" w:hAnsi="Sylfaen" w:cs="Times New Roman"/>
          <w:sz w:val="24"/>
          <w:szCs w:val="24"/>
          <w:lang w:val="ka-GE"/>
        </w:rPr>
        <w:t>HIV Burden is high in the occupied territory of Abkhazia, Georgia. Delivery of ARV medicines</w:t>
      </w:r>
      <w:r w:rsidRPr="00591EDD">
        <w:rPr>
          <w:rFonts w:ascii="Sylfaen" w:eastAsia="Times New Roman" w:hAnsi="Sylfaen" w:cs="Times New Roman"/>
          <w:sz w:val="24"/>
          <w:szCs w:val="24"/>
        </w:rPr>
        <w:t xml:space="preserve">, procured by the </w:t>
      </w:r>
      <w:r w:rsidRPr="00591EDD">
        <w:rPr>
          <w:rFonts w:ascii="Sylfaen" w:eastAsia="Times New Roman" w:hAnsi="Sylfaen" w:cs="Times New Roman"/>
          <w:sz w:val="24"/>
          <w:szCs w:val="24"/>
          <w:lang w:val="ka-GE"/>
        </w:rPr>
        <w:t xml:space="preserve">National Center for Disease Control and Public Health </w:t>
      </w:r>
      <w:r w:rsidRPr="00591EDD">
        <w:rPr>
          <w:rFonts w:ascii="Sylfaen" w:eastAsia="Times New Roman" w:hAnsi="Sylfaen" w:cs="Times New Roman"/>
          <w:sz w:val="24"/>
          <w:szCs w:val="24"/>
        </w:rPr>
        <w:t xml:space="preserve">(NCDC) under the State HIV/AIDS Program as well as the </w:t>
      </w:r>
      <w:r w:rsidRPr="00591EDD">
        <w:rPr>
          <w:rFonts w:ascii="Sylfaen" w:eastAsia="Times New Roman" w:hAnsi="Sylfaen" w:cs="Times New Roman"/>
          <w:sz w:val="24"/>
          <w:szCs w:val="24"/>
          <w:lang w:val="ka-GE"/>
        </w:rPr>
        <w:t>Global Fund to Fight AIDS, TB and Malaria to Sokhumi is organized by the NGO Z</w:t>
      </w:r>
      <w:r w:rsidRPr="00591EDD">
        <w:rPr>
          <w:rFonts w:ascii="Sylfaen" w:eastAsia="Times New Roman" w:hAnsi="Sylfaen" w:cs="Times New Roman"/>
          <w:sz w:val="24"/>
          <w:szCs w:val="24"/>
        </w:rPr>
        <w:t>.</w:t>
      </w:r>
      <w:r w:rsidRPr="00591EDD">
        <w:rPr>
          <w:rFonts w:ascii="Sylfaen" w:eastAsia="Times New Roman" w:hAnsi="Sylfaen" w:cs="Times New Roman"/>
          <w:sz w:val="24"/>
          <w:szCs w:val="24"/>
          <w:lang w:val="ka-GE"/>
        </w:rPr>
        <w:t xml:space="preserve"> Danel</w:t>
      </w:r>
      <w:r w:rsidR="007A486A">
        <w:rPr>
          <w:rFonts w:ascii="Sylfaen" w:eastAsia="Times New Roman" w:hAnsi="Sylfaen" w:cs="Times New Roman"/>
          <w:sz w:val="24"/>
          <w:szCs w:val="24"/>
          <w:lang w:val="ka-GE"/>
        </w:rPr>
        <w:t>ia Foundation „</w:t>
      </w:r>
      <w:r w:rsidRPr="00591EDD">
        <w:rPr>
          <w:rFonts w:ascii="Sylfaen" w:eastAsia="Times New Roman" w:hAnsi="Sylfaen" w:cs="Times New Roman"/>
          <w:sz w:val="24"/>
          <w:szCs w:val="24"/>
          <w:lang w:val="ka-GE"/>
        </w:rPr>
        <w:t>Tanadgoma“ according to the Decree of the Government of Georgia N</w:t>
      </w:r>
      <w:r w:rsidRPr="00591EDD">
        <w:rPr>
          <w:rFonts w:ascii="Sylfaen" w:eastAsia="Times New Roman" w:hAnsi="Sylfaen" w:cs="Times New Roman"/>
          <w:sz w:val="24"/>
          <w:szCs w:val="24"/>
        </w:rPr>
        <w:t>740 of April 5, 2018</w:t>
      </w:r>
      <w:r w:rsidRPr="00591EDD">
        <w:rPr>
          <w:rFonts w:ascii="Sylfaen" w:eastAsia="Times New Roman" w:hAnsi="Sylfaen" w:cs="Times New Roman"/>
          <w:sz w:val="24"/>
          <w:szCs w:val="24"/>
          <w:lang w:val="ka-GE"/>
        </w:rPr>
        <w:t xml:space="preserve">. The Global Fund program pays for transportation of goods from Tbilisi to Sokhumi. </w:t>
      </w:r>
    </w:p>
    <w:p w:rsidR="00466301" w:rsidRPr="00591EDD" w:rsidRDefault="00466301" w:rsidP="0061213D">
      <w:pPr>
        <w:spacing w:after="0" w:line="240" w:lineRule="auto"/>
        <w:jc w:val="both"/>
        <w:rPr>
          <w:rFonts w:ascii="Sylfaen" w:eastAsia="Times New Roman" w:hAnsi="Sylfaen" w:cs="Times New Roman"/>
          <w:sz w:val="24"/>
          <w:szCs w:val="24"/>
        </w:rPr>
      </w:pPr>
    </w:p>
    <w:p w:rsidR="00591EDD" w:rsidRPr="00591EDD" w:rsidRDefault="00591EDD" w:rsidP="0061213D">
      <w:pPr>
        <w:spacing w:after="0" w:line="240" w:lineRule="auto"/>
        <w:jc w:val="both"/>
        <w:rPr>
          <w:rFonts w:ascii="Sylfaen" w:hAnsi="Sylfaen"/>
          <w:sz w:val="24"/>
          <w:szCs w:val="24"/>
        </w:rPr>
      </w:pPr>
      <w:r w:rsidRPr="00591EDD">
        <w:rPr>
          <w:rFonts w:ascii="Sylfaen" w:hAnsi="Sylfaen"/>
          <w:sz w:val="24"/>
          <w:szCs w:val="24"/>
        </w:rPr>
        <w:t>In order to provide population residing on the occupied territory of Abkhazia with the 1</w:t>
      </w:r>
      <w:r w:rsidRPr="00591EDD">
        <w:rPr>
          <w:rFonts w:ascii="Sylfaen" w:hAnsi="Sylfaen"/>
          <w:sz w:val="24"/>
          <w:szCs w:val="24"/>
          <w:vertAlign w:val="superscript"/>
        </w:rPr>
        <w:t>st</w:t>
      </w:r>
      <w:r w:rsidRPr="00591EDD">
        <w:rPr>
          <w:rFonts w:ascii="Sylfaen" w:hAnsi="Sylfaen"/>
          <w:sz w:val="24"/>
          <w:szCs w:val="24"/>
        </w:rPr>
        <w:t xml:space="preserve"> and the 2</w:t>
      </w:r>
      <w:r w:rsidRPr="00591EDD">
        <w:rPr>
          <w:rFonts w:ascii="Sylfaen" w:hAnsi="Sylfaen"/>
          <w:sz w:val="24"/>
          <w:szCs w:val="24"/>
          <w:vertAlign w:val="superscript"/>
        </w:rPr>
        <w:t>nd</w:t>
      </w:r>
      <w:r w:rsidRPr="00591EDD">
        <w:rPr>
          <w:rFonts w:ascii="Sylfaen" w:hAnsi="Sylfaen"/>
          <w:sz w:val="24"/>
          <w:szCs w:val="24"/>
        </w:rPr>
        <w:t xml:space="preserve"> line ARV medicines for HIV/AIDS treatment, following medicines and ARV monitoring test-systems have been provided to the occupied territory of Abkhazia, under the HIV/AIDS State Program. </w:t>
      </w:r>
    </w:p>
    <w:p w:rsidR="00591EDD" w:rsidRPr="00591EDD" w:rsidRDefault="00591EDD" w:rsidP="0061213D">
      <w:pPr>
        <w:spacing w:after="0" w:line="240" w:lineRule="auto"/>
        <w:jc w:val="both"/>
        <w:rPr>
          <w:rFonts w:ascii="Sylfaen" w:hAnsi="Sylfaen"/>
          <w:sz w:val="24"/>
          <w:szCs w:val="24"/>
        </w:rPr>
      </w:pPr>
    </w:p>
    <w:tbl>
      <w:tblPr>
        <w:tblW w:w="5000" w:type="pct"/>
        <w:tblLook w:val="04A0" w:firstRow="1" w:lastRow="0" w:firstColumn="1" w:lastColumn="0" w:noHBand="0" w:noVBand="1"/>
      </w:tblPr>
      <w:tblGrid>
        <w:gridCol w:w="455"/>
        <w:gridCol w:w="5642"/>
        <w:gridCol w:w="1000"/>
        <w:gridCol w:w="961"/>
        <w:gridCol w:w="1292"/>
      </w:tblGrid>
      <w:tr w:rsidR="00466301" w:rsidRPr="00466301" w:rsidTr="00466301">
        <w:trPr>
          <w:trHeight w:val="30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b/>
                <w:bCs/>
              </w:rPr>
            </w:pPr>
            <w:r w:rsidRPr="00466301">
              <w:rPr>
                <w:rFonts w:ascii="Sylfaen" w:eastAsia="Times New Roman" w:hAnsi="Sylfaen" w:cs="Arial"/>
                <w:b/>
                <w:bCs/>
              </w:rPr>
              <w:t>№</w:t>
            </w:r>
          </w:p>
        </w:tc>
        <w:tc>
          <w:tcPr>
            <w:tcW w:w="3017" w:type="pct"/>
            <w:tcBorders>
              <w:top w:val="single" w:sz="4" w:space="0" w:color="auto"/>
              <w:left w:val="nil"/>
              <w:bottom w:val="single" w:sz="4" w:space="0" w:color="auto"/>
              <w:right w:val="single" w:sz="4" w:space="0" w:color="auto"/>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b/>
                <w:bCs/>
              </w:rPr>
            </w:pPr>
            <w:r w:rsidRPr="00466301">
              <w:rPr>
                <w:rFonts w:ascii="Sylfaen" w:eastAsia="Times New Roman" w:hAnsi="Sylfaen" w:cs="Arial"/>
                <w:b/>
                <w:bCs/>
              </w:rPr>
              <w:t>Name</w:t>
            </w:r>
          </w:p>
        </w:tc>
        <w:tc>
          <w:tcPr>
            <w:tcW w:w="535" w:type="pct"/>
            <w:tcBorders>
              <w:top w:val="single" w:sz="4" w:space="0" w:color="auto"/>
              <w:left w:val="nil"/>
              <w:bottom w:val="single" w:sz="4" w:space="0" w:color="auto"/>
              <w:right w:val="single" w:sz="4" w:space="0" w:color="auto"/>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b/>
                <w:bCs/>
              </w:rPr>
            </w:pPr>
            <w:r w:rsidRPr="00466301">
              <w:rPr>
                <w:rFonts w:ascii="Sylfaen" w:eastAsia="Times New Roman" w:hAnsi="Sylfaen" w:cs="Arial"/>
                <w:b/>
                <w:bCs/>
              </w:rPr>
              <w:t>Unit</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b/>
                <w:bCs/>
              </w:rPr>
            </w:pPr>
            <w:r w:rsidRPr="00466301">
              <w:rPr>
                <w:rFonts w:ascii="Sylfaen" w:eastAsia="Times New Roman" w:hAnsi="Sylfaen" w:cs="Arial"/>
                <w:b/>
                <w:bCs/>
              </w:rPr>
              <w:t>N</w:t>
            </w:r>
          </w:p>
        </w:tc>
        <w:tc>
          <w:tcPr>
            <w:tcW w:w="691" w:type="pct"/>
            <w:tcBorders>
              <w:top w:val="single" w:sz="4" w:space="0" w:color="auto"/>
              <w:left w:val="nil"/>
              <w:bottom w:val="single" w:sz="4" w:space="0" w:color="auto"/>
              <w:right w:val="single" w:sz="4" w:space="0" w:color="auto"/>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b/>
                <w:bCs/>
              </w:rPr>
            </w:pPr>
            <w:r w:rsidRPr="00466301">
              <w:rPr>
                <w:rFonts w:ascii="Sylfaen" w:eastAsia="Times New Roman" w:hAnsi="Sylfaen" w:cs="Arial"/>
                <w:b/>
                <w:bCs/>
              </w:rPr>
              <w:t xml:space="preserve"> Date</w:t>
            </w:r>
          </w:p>
        </w:tc>
      </w:tr>
      <w:tr w:rsidR="00466301" w:rsidRPr="00466301" w:rsidTr="00466301">
        <w:trPr>
          <w:trHeight w:val="495"/>
        </w:trPr>
        <w:tc>
          <w:tcPr>
            <w:tcW w:w="243" w:type="pct"/>
            <w:tcBorders>
              <w:top w:val="nil"/>
              <w:left w:val="single" w:sz="4" w:space="0" w:color="000000"/>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1</w:t>
            </w:r>
          </w:p>
        </w:tc>
        <w:tc>
          <w:tcPr>
            <w:tcW w:w="3017"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proofErr w:type="spellStart"/>
            <w:r w:rsidRPr="00466301">
              <w:rPr>
                <w:rFonts w:ascii="Sylfaen" w:eastAsia="Times New Roman" w:hAnsi="Sylfaen" w:cs="Arial"/>
              </w:rPr>
              <w:t>Emtricitabine-Tenofovir</w:t>
            </w:r>
            <w:proofErr w:type="spellEnd"/>
            <w:r w:rsidRPr="00466301">
              <w:rPr>
                <w:rFonts w:ascii="Sylfaen" w:eastAsia="Times New Roman" w:hAnsi="Sylfaen" w:cs="Arial"/>
              </w:rPr>
              <w:t xml:space="preserve"> 200/300</w:t>
            </w:r>
            <w:r w:rsidRPr="00466301">
              <w:rPr>
                <w:rFonts w:ascii="Sylfaen" w:eastAsia="Times New Roman" w:hAnsi="Sylfaen" w:cs="Sylfaen"/>
              </w:rPr>
              <w:t>მ</w:t>
            </w:r>
            <w:r w:rsidRPr="00466301">
              <w:rPr>
                <w:rFonts w:ascii="Sylfaen" w:eastAsia="Times New Roman" w:hAnsi="Sylfaen" w:cs="Arial"/>
              </w:rPr>
              <w:t>mg #30. 7229449. 31,01,2019</w:t>
            </w:r>
          </w:p>
        </w:tc>
        <w:tc>
          <w:tcPr>
            <w:tcW w:w="535"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tablet</w:t>
            </w:r>
          </w:p>
        </w:tc>
        <w:tc>
          <w:tcPr>
            <w:tcW w:w="514"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52020</w:t>
            </w:r>
          </w:p>
        </w:tc>
        <w:tc>
          <w:tcPr>
            <w:tcW w:w="691" w:type="pct"/>
            <w:tcBorders>
              <w:top w:val="nil"/>
              <w:left w:val="single" w:sz="4" w:space="0" w:color="auto"/>
              <w:bottom w:val="single" w:sz="4" w:space="0" w:color="auto"/>
              <w:right w:val="single" w:sz="4" w:space="0" w:color="auto"/>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12.04.2018</w:t>
            </w:r>
          </w:p>
        </w:tc>
      </w:tr>
      <w:tr w:rsidR="00466301" w:rsidRPr="00466301" w:rsidTr="00466301">
        <w:trPr>
          <w:trHeight w:val="495"/>
        </w:trPr>
        <w:tc>
          <w:tcPr>
            <w:tcW w:w="243" w:type="pct"/>
            <w:tcBorders>
              <w:top w:val="nil"/>
              <w:left w:val="single" w:sz="4" w:space="0" w:color="000000"/>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2</w:t>
            </w:r>
          </w:p>
        </w:tc>
        <w:tc>
          <w:tcPr>
            <w:tcW w:w="3017"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proofErr w:type="spellStart"/>
            <w:r w:rsidRPr="00466301">
              <w:rPr>
                <w:rFonts w:ascii="Sylfaen" w:eastAsia="Times New Roman" w:hAnsi="Sylfaen" w:cs="Arial"/>
              </w:rPr>
              <w:t>Abacavir</w:t>
            </w:r>
            <w:proofErr w:type="spellEnd"/>
            <w:r w:rsidRPr="00466301">
              <w:rPr>
                <w:rFonts w:ascii="Sylfaen" w:eastAsia="Times New Roman" w:hAnsi="Sylfaen" w:cs="Arial"/>
              </w:rPr>
              <w:t>/Lamivudine (</w:t>
            </w:r>
            <w:proofErr w:type="spellStart"/>
            <w:r w:rsidRPr="00466301">
              <w:rPr>
                <w:rFonts w:ascii="Sylfaen" w:eastAsia="Times New Roman" w:hAnsi="Sylfaen" w:cs="Arial"/>
              </w:rPr>
              <w:t>Kivexa</w:t>
            </w:r>
            <w:proofErr w:type="spellEnd"/>
            <w:r w:rsidRPr="00466301">
              <w:rPr>
                <w:rFonts w:ascii="Sylfaen" w:eastAsia="Times New Roman" w:hAnsi="Sylfaen" w:cs="Arial"/>
              </w:rPr>
              <w:t>) 600/300 mg.#30.  YC8B. 31.01.2020</w:t>
            </w:r>
          </w:p>
        </w:tc>
        <w:tc>
          <w:tcPr>
            <w:tcW w:w="535"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Sylfaen"/>
              </w:rPr>
              <w:t>box</w:t>
            </w:r>
          </w:p>
        </w:tc>
        <w:tc>
          <w:tcPr>
            <w:tcW w:w="514"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25</w:t>
            </w:r>
          </w:p>
        </w:tc>
        <w:tc>
          <w:tcPr>
            <w:tcW w:w="691" w:type="pct"/>
            <w:tcBorders>
              <w:top w:val="nil"/>
              <w:left w:val="single" w:sz="4" w:space="0" w:color="auto"/>
              <w:bottom w:val="single" w:sz="4" w:space="0" w:color="auto"/>
              <w:right w:val="single" w:sz="4" w:space="0" w:color="auto"/>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12.04.2018</w:t>
            </w:r>
          </w:p>
        </w:tc>
      </w:tr>
      <w:tr w:rsidR="00466301" w:rsidRPr="00466301" w:rsidTr="00466301">
        <w:trPr>
          <w:trHeight w:val="495"/>
        </w:trPr>
        <w:tc>
          <w:tcPr>
            <w:tcW w:w="243" w:type="pct"/>
            <w:tcBorders>
              <w:top w:val="nil"/>
              <w:left w:val="single" w:sz="4" w:space="0" w:color="000000"/>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lastRenderedPageBreak/>
              <w:t>3</w:t>
            </w:r>
          </w:p>
        </w:tc>
        <w:tc>
          <w:tcPr>
            <w:tcW w:w="3017"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proofErr w:type="spellStart"/>
            <w:r w:rsidRPr="00466301">
              <w:rPr>
                <w:rFonts w:ascii="Sylfaen" w:eastAsia="Times New Roman" w:hAnsi="Sylfaen" w:cs="Arial"/>
              </w:rPr>
              <w:t>Efavirenz</w:t>
            </w:r>
            <w:proofErr w:type="spellEnd"/>
            <w:r w:rsidRPr="00466301">
              <w:rPr>
                <w:rFonts w:ascii="Sylfaen" w:eastAsia="Times New Roman" w:hAnsi="Sylfaen" w:cs="Arial"/>
              </w:rPr>
              <w:t xml:space="preserve"> 600 mg #30.7229069. 30.11.2019</w:t>
            </w:r>
          </w:p>
        </w:tc>
        <w:tc>
          <w:tcPr>
            <w:tcW w:w="535"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tablet</w:t>
            </w:r>
          </w:p>
        </w:tc>
        <w:tc>
          <w:tcPr>
            <w:tcW w:w="514"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42840</w:t>
            </w:r>
          </w:p>
        </w:tc>
        <w:tc>
          <w:tcPr>
            <w:tcW w:w="691" w:type="pct"/>
            <w:tcBorders>
              <w:top w:val="nil"/>
              <w:left w:val="single" w:sz="4" w:space="0" w:color="auto"/>
              <w:bottom w:val="single" w:sz="4" w:space="0" w:color="auto"/>
              <w:right w:val="single" w:sz="4" w:space="0" w:color="auto"/>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12.04.2018</w:t>
            </w:r>
          </w:p>
        </w:tc>
      </w:tr>
      <w:tr w:rsidR="00466301" w:rsidRPr="00466301" w:rsidTr="00466301">
        <w:trPr>
          <w:trHeight w:val="495"/>
        </w:trPr>
        <w:tc>
          <w:tcPr>
            <w:tcW w:w="243" w:type="pct"/>
            <w:tcBorders>
              <w:top w:val="nil"/>
              <w:left w:val="single" w:sz="4" w:space="0" w:color="000000"/>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4</w:t>
            </w:r>
          </w:p>
        </w:tc>
        <w:tc>
          <w:tcPr>
            <w:tcW w:w="3017"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proofErr w:type="spellStart"/>
            <w:r w:rsidRPr="00466301">
              <w:rPr>
                <w:rFonts w:ascii="Sylfaen" w:eastAsia="Times New Roman" w:hAnsi="Sylfaen" w:cs="Arial"/>
              </w:rPr>
              <w:t>Nevirapine</w:t>
            </w:r>
            <w:proofErr w:type="spellEnd"/>
            <w:r w:rsidRPr="00466301">
              <w:rPr>
                <w:rFonts w:ascii="Sylfaen" w:eastAsia="Times New Roman" w:hAnsi="Sylfaen" w:cs="Arial"/>
              </w:rPr>
              <w:t xml:space="preserve"> 200mg #60. 7228644. 31.10.2019</w:t>
            </w:r>
          </w:p>
        </w:tc>
        <w:tc>
          <w:tcPr>
            <w:tcW w:w="535"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tablet</w:t>
            </w:r>
          </w:p>
        </w:tc>
        <w:tc>
          <w:tcPr>
            <w:tcW w:w="514"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7680</w:t>
            </w:r>
          </w:p>
        </w:tc>
        <w:tc>
          <w:tcPr>
            <w:tcW w:w="691" w:type="pct"/>
            <w:tcBorders>
              <w:top w:val="nil"/>
              <w:left w:val="single" w:sz="4" w:space="0" w:color="auto"/>
              <w:bottom w:val="single" w:sz="4" w:space="0" w:color="auto"/>
              <w:right w:val="single" w:sz="4" w:space="0" w:color="auto"/>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12.04.2018</w:t>
            </w:r>
          </w:p>
        </w:tc>
      </w:tr>
      <w:tr w:rsidR="00466301" w:rsidRPr="00466301" w:rsidTr="00466301">
        <w:trPr>
          <w:trHeight w:val="495"/>
        </w:trPr>
        <w:tc>
          <w:tcPr>
            <w:tcW w:w="243" w:type="pct"/>
            <w:tcBorders>
              <w:top w:val="nil"/>
              <w:left w:val="single" w:sz="4" w:space="0" w:color="000000"/>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5</w:t>
            </w:r>
          </w:p>
        </w:tc>
        <w:tc>
          <w:tcPr>
            <w:tcW w:w="3017"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lamivudine / Zidovudine 150/300ml #60  7228830 30.11.2019</w:t>
            </w:r>
          </w:p>
        </w:tc>
        <w:tc>
          <w:tcPr>
            <w:tcW w:w="535"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tablet</w:t>
            </w:r>
          </w:p>
        </w:tc>
        <w:tc>
          <w:tcPr>
            <w:tcW w:w="514"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35280</w:t>
            </w:r>
          </w:p>
        </w:tc>
        <w:tc>
          <w:tcPr>
            <w:tcW w:w="691" w:type="pct"/>
            <w:tcBorders>
              <w:top w:val="nil"/>
              <w:left w:val="single" w:sz="4" w:space="0" w:color="auto"/>
              <w:bottom w:val="single" w:sz="4" w:space="0" w:color="auto"/>
              <w:right w:val="single" w:sz="4" w:space="0" w:color="auto"/>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12.04.2018</w:t>
            </w:r>
          </w:p>
        </w:tc>
      </w:tr>
      <w:tr w:rsidR="00466301" w:rsidRPr="00466301" w:rsidTr="00466301">
        <w:trPr>
          <w:trHeight w:val="495"/>
        </w:trPr>
        <w:tc>
          <w:tcPr>
            <w:tcW w:w="243" w:type="pct"/>
            <w:tcBorders>
              <w:top w:val="nil"/>
              <w:left w:val="single" w:sz="4" w:space="0" w:color="000000"/>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6</w:t>
            </w:r>
          </w:p>
        </w:tc>
        <w:tc>
          <w:tcPr>
            <w:tcW w:w="3017"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proofErr w:type="spellStart"/>
            <w:r w:rsidRPr="00466301">
              <w:rPr>
                <w:rFonts w:ascii="Sylfaen" w:eastAsia="Times New Roman" w:hAnsi="Sylfaen" w:cs="Arial"/>
              </w:rPr>
              <w:t>Abacavir</w:t>
            </w:r>
            <w:proofErr w:type="spellEnd"/>
            <w:r w:rsidRPr="00466301">
              <w:rPr>
                <w:rFonts w:ascii="Sylfaen" w:eastAsia="Times New Roman" w:hAnsi="Sylfaen" w:cs="Arial"/>
              </w:rPr>
              <w:t xml:space="preserve"> </w:t>
            </w:r>
            <w:proofErr w:type="spellStart"/>
            <w:r w:rsidRPr="00466301">
              <w:rPr>
                <w:rFonts w:ascii="Sylfaen" w:eastAsia="Times New Roman" w:hAnsi="Sylfaen" w:cs="Arial"/>
              </w:rPr>
              <w:t>Sulphate</w:t>
            </w:r>
            <w:proofErr w:type="spellEnd"/>
            <w:r w:rsidRPr="00466301">
              <w:rPr>
                <w:rFonts w:ascii="Sylfaen" w:eastAsia="Times New Roman" w:hAnsi="Sylfaen" w:cs="Arial"/>
              </w:rPr>
              <w:t xml:space="preserve"> 20mg/ml </w:t>
            </w:r>
            <w:proofErr w:type="spellStart"/>
            <w:r w:rsidRPr="00466301">
              <w:rPr>
                <w:rFonts w:ascii="Sylfaen" w:eastAsia="Times New Roman" w:hAnsi="Sylfaen" w:cs="Arial"/>
              </w:rPr>
              <w:t>peroral</w:t>
            </w:r>
            <w:proofErr w:type="spellEnd"/>
            <w:r w:rsidRPr="00466301">
              <w:rPr>
                <w:rFonts w:ascii="Sylfaen" w:eastAsia="Times New Roman" w:hAnsi="Sylfaen" w:cs="Arial"/>
              </w:rPr>
              <w:t xml:space="preserve"> solution 240 ml. AA2017004-A. 30.04.2019</w:t>
            </w:r>
          </w:p>
        </w:tc>
        <w:tc>
          <w:tcPr>
            <w:tcW w:w="535"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vial</w:t>
            </w:r>
          </w:p>
        </w:tc>
        <w:tc>
          <w:tcPr>
            <w:tcW w:w="514"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8</w:t>
            </w:r>
          </w:p>
        </w:tc>
        <w:tc>
          <w:tcPr>
            <w:tcW w:w="691" w:type="pct"/>
            <w:tcBorders>
              <w:top w:val="nil"/>
              <w:left w:val="single" w:sz="4" w:space="0" w:color="auto"/>
              <w:bottom w:val="single" w:sz="4" w:space="0" w:color="auto"/>
              <w:right w:val="single" w:sz="4" w:space="0" w:color="auto"/>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12.04.2018</w:t>
            </w:r>
          </w:p>
        </w:tc>
      </w:tr>
      <w:tr w:rsidR="00466301" w:rsidRPr="00466301" w:rsidTr="00466301">
        <w:trPr>
          <w:trHeight w:val="495"/>
        </w:trPr>
        <w:tc>
          <w:tcPr>
            <w:tcW w:w="243" w:type="pct"/>
            <w:tcBorders>
              <w:top w:val="nil"/>
              <w:left w:val="single" w:sz="4" w:space="0" w:color="000000"/>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7</w:t>
            </w:r>
          </w:p>
        </w:tc>
        <w:tc>
          <w:tcPr>
            <w:tcW w:w="3017"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 xml:space="preserve">Zidovudine </w:t>
            </w:r>
            <w:proofErr w:type="spellStart"/>
            <w:r w:rsidRPr="00466301">
              <w:rPr>
                <w:rFonts w:ascii="Sylfaen" w:eastAsia="Times New Roman" w:hAnsi="Sylfaen" w:cs="Arial"/>
              </w:rPr>
              <w:t>peroral</w:t>
            </w:r>
            <w:proofErr w:type="spellEnd"/>
            <w:r w:rsidRPr="00466301">
              <w:rPr>
                <w:rFonts w:ascii="Sylfaen" w:eastAsia="Times New Roman" w:hAnsi="Sylfaen" w:cs="Arial"/>
              </w:rPr>
              <w:t xml:space="preserve"> suspension 50 mg/5ml. ZE0517003-A. 28.02.2019</w:t>
            </w:r>
          </w:p>
        </w:tc>
        <w:tc>
          <w:tcPr>
            <w:tcW w:w="535"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vial</w:t>
            </w:r>
          </w:p>
        </w:tc>
        <w:tc>
          <w:tcPr>
            <w:tcW w:w="514"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2</w:t>
            </w:r>
          </w:p>
        </w:tc>
        <w:tc>
          <w:tcPr>
            <w:tcW w:w="691" w:type="pct"/>
            <w:tcBorders>
              <w:top w:val="nil"/>
              <w:left w:val="single" w:sz="4" w:space="0" w:color="auto"/>
              <w:bottom w:val="single" w:sz="4" w:space="0" w:color="auto"/>
              <w:right w:val="single" w:sz="4" w:space="0" w:color="auto"/>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12.04.2018</w:t>
            </w:r>
          </w:p>
        </w:tc>
      </w:tr>
      <w:tr w:rsidR="00466301" w:rsidRPr="00466301" w:rsidTr="00466301">
        <w:trPr>
          <w:trHeight w:val="495"/>
        </w:trPr>
        <w:tc>
          <w:tcPr>
            <w:tcW w:w="243" w:type="pct"/>
            <w:tcBorders>
              <w:top w:val="nil"/>
              <w:left w:val="single" w:sz="4" w:space="0" w:color="000000"/>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8</w:t>
            </w:r>
          </w:p>
        </w:tc>
        <w:tc>
          <w:tcPr>
            <w:tcW w:w="3017"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 xml:space="preserve">BD </w:t>
            </w:r>
            <w:proofErr w:type="spellStart"/>
            <w:r w:rsidRPr="00466301">
              <w:rPr>
                <w:rFonts w:ascii="Sylfaen" w:eastAsia="Times New Roman" w:hAnsi="Sylfaen" w:cs="Arial"/>
              </w:rPr>
              <w:t>FACSPresto</w:t>
            </w:r>
            <w:proofErr w:type="spellEnd"/>
            <w:r w:rsidRPr="00466301">
              <w:rPr>
                <w:rFonts w:ascii="Sylfaen" w:eastAsia="Times New Roman" w:hAnsi="Sylfaen" w:cs="Arial"/>
              </w:rPr>
              <w:t xml:space="preserve"> cartridge kit</w:t>
            </w:r>
          </w:p>
        </w:tc>
        <w:tc>
          <w:tcPr>
            <w:tcW w:w="535"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kit</w:t>
            </w:r>
          </w:p>
        </w:tc>
        <w:tc>
          <w:tcPr>
            <w:tcW w:w="514"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5</w:t>
            </w:r>
          </w:p>
        </w:tc>
        <w:tc>
          <w:tcPr>
            <w:tcW w:w="691" w:type="pct"/>
            <w:tcBorders>
              <w:top w:val="nil"/>
              <w:left w:val="single" w:sz="4" w:space="0" w:color="auto"/>
              <w:bottom w:val="single" w:sz="4" w:space="0" w:color="auto"/>
              <w:right w:val="single" w:sz="4" w:space="0" w:color="auto"/>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19.07.2018</w:t>
            </w:r>
          </w:p>
        </w:tc>
      </w:tr>
      <w:tr w:rsidR="00466301" w:rsidRPr="00466301" w:rsidTr="00466301">
        <w:trPr>
          <w:trHeight w:val="495"/>
        </w:trPr>
        <w:tc>
          <w:tcPr>
            <w:tcW w:w="243" w:type="pct"/>
            <w:tcBorders>
              <w:top w:val="nil"/>
              <w:left w:val="single" w:sz="4" w:space="0" w:color="000000"/>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9</w:t>
            </w:r>
          </w:p>
        </w:tc>
        <w:tc>
          <w:tcPr>
            <w:tcW w:w="3017"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proofErr w:type="spellStart"/>
            <w:r w:rsidRPr="00466301">
              <w:rPr>
                <w:rFonts w:ascii="Sylfaen" w:eastAsia="Times New Roman" w:hAnsi="Sylfaen" w:cs="Arial"/>
              </w:rPr>
              <w:t>Abacavir</w:t>
            </w:r>
            <w:proofErr w:type="spellEnd"/>
            <w:r w:rsidRPr="00466301">
              <w:rPr>
                <w:rFonts w:ascii="Sylfaen" w:eastAsia="Times New Roman" w:hAnsi="Sylfaen" w:cs="Arial"/>
              </w:rPr>
              <w:t>/Lamivudine (</w:t>
            </w:r>
            <w:proofErr w:type="spellStart"/>
            <w:r w:rsidRPr="00466301">
              <w:rPr>
                <w:rFonts w:ascii="Sylfaen" w:eastAsia="Times New Roman" w:hAnsi="Sylfaen" w:cs="Arial"/>
              </w:rPr>
              <w:t>Kivexa</w:t>
            </w:r>
            <w:proofErr w:type="spellEnd"/>
            <w:r w:rsidRPr="00466301">
              <w:rPr>
                <w:rFonts w:ascii="Sylfaen" w:eastAsia="Times New Roman" w:hAnsi="Sylfaen" w:cs="Arial"/>
              </w:rPr>
              <w:t>) 600/300 mg.#30.  YC8B. 31.01.2020</w:t>
            </w:r>
          </w:p>
        </w:tc>
        <w:tc>
          <w:tcPr>
            <w:tcW w:w="535"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box</w:t>
            </w:r>
          </w:p>
        </w:tc>
        <w:tc>
          <w:tcPr>
            <w:tcW w:w="514"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25</w:t>
            </w:r>
          </w:p>
        </w:tc>
        <w:tc>
          <w:tcPr>
            <w:tcW w:w="691" w:type="pct"/>
            <w:tcBorders>
              <w:top w:val="nil"/>
              <w:left w:val="single" w:sz="4" w:space="0" w:color="auto"/>
              <w:bottom w:val="single" w:sz="4" w:space="0" w:color="auto"/>
              <w:right w:val="single" w:sz="4" w:space="0" w:color="auto"/>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12.09.2018</w:t>
            </w:r>
          </w:p>
        </w:tc>
      </w:tr>
      <w:tr w:rsidR="00466301" w:rsidRPr="00466301" w:rsidTr="00466301">
        <w:trPr>
          <w:trHeight w:val="495"/>
        </w:trPr>
        <w:tc>
          <w:tcPr>
            <w:tcW w:w="243" w:type="pct"/>
            <w:tcBorders>
              <w:top w:val="nil"/>
              <w:left w:val="single" w:sz="4" w:space="0" w:color="000000"/>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10</w:t>
            </w:r>
          </w:p>
        </w:tc>
        <w:tc>
          <w:tcPr>
            <w:tcW w:w="3017"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proofErr w:type="spellStart"/>
            <w:r w:rsidRPr="00466301">
              <w:rPr>
                <w:rFonts w:ascii="Sylfaen" w:eastAsia="Times New Roman" w:hAnsi="Sylfaen" w:cs="Arial"/>
              </w:rPr>
              <w:t>Emtricitabine</w:t>
            </w:r>
            <w:proofErr w:type="spellEnd"/>
            <w:r w:rsidRPr="00466301">
              <w:rPr>
                <w:rFonts w:ascii="Sylfaen" w:eastAsia="Times New Roman" w:hAnsi="Sylfaen" w:cs="Arial"/>
              </w:rPr>
              <w:t>/</w:t>
            </w:r>
            <w:proofErr w:type="spellStart"/>
            <w:r w:rsidRPr="00466301">
              <w:rPr>
                <w:rFonts w:ascii="Sylfaen" w:eastAsia="Times New Roman" w:hAnsi="Sylfaen" w:cs="Arial"/>
              </w:rPr>
              <w:t>Tenofovir</w:t>
            </w:r>
            <w:proofErr w:type="spellEnd"/>
            <w:r w:rsidRPr="00466301">
              <w:rPr>
                <w:rFonts w:ascii="Sylfaen" w:eastAsia="Times New Roman" w:hAnsi="Sylfaen" w:cs="Arial"/>
              </w:rPr>
              <w:t xml:space="preserve"> </w:t>
            </w:r>
            <w:proofErr w:type="spellStart"/>
            <w:r w:rsidRPr="00466301">
              <w:rPr>
                <w:rFonts w:ascii="Sylfaen" w:eastAsia="Times New Roman" w:hAnsi="Sylfaen" w:cs="Arial"/>
              </w:rPr>
              <w:t>Disoproxil</w:t>
            </w:r>
            <w:proofErr w:type="spellEnd"/>
            <w:r w:rsidRPr="00466301">
              <w:rPr>
                <w:rFonts w:ascii="Sylfaen" w:eastAsia="Times New Roman" w:hAnsi="Sylfaen" w:cs="Arial"/>
              </w:rPr>
              <w:t xml:space="preserve"> Fum</w:t>
            </w:r>
            <w:r>
              <w:rPr>
                <w:rFonts w:ascii="Sylfaen" w:eastAsia="Times New Roman" w:hAnsi="Sylfaen" w:cs="Arial"/>
              </w:rPr>
              <w:t xml:space="preserve">arate 200/300mg (TENVIRE) #30, </w:t>
            </w:r>
            <w:r w:rsidRPr="00466301">
              <w:rPr>
                <w:rFonts w:ascii="Sylfaen" w:eastAsia="Times New Roman" w:hAnsi="Sylfaen" w:cs="Arial"/>
              </w:rPr>
              <w:t>GG80700. 29.02.2020</w:t>
            </w:r>
          </w:p>
        </w:tc>
        <w:tc>
          <w:tcPr>
            <w:tcW w:w="535"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tablet</w:t>
            </w:r>
          </w:p>
        </w:tc>
        <w:tc>
          <w:tcPr>
            <w:tcW w:w="514"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55620</w:t>
            </w:r>
          </w:p>
        </w:tc>
        <w:tc>
          <w:tcPr>
            <w:tcW w:w="691" w:type="pct"/>
            <w:tcBorders>
              <w:top w:val="nil"/>
              <w:left w:val="single" w:sz="4" w:space="0" w:color="auto"/>
              <w:bottom w:val="single" w:sz="4" w:space="0" w:color="auto"/>
              <w:right w:val="single" w:sz="4" w:space="0" w:color="auto"/>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12.09.2018</w:t>
            </w:r>
          </w:p>
        </w:tc>
      </w:tr>
      <w:tr w:rsidR="00466301" w:rsidRPr="00466301" w:rsidTr="00466301">
        <w:trPr>
          <w:trHeight w:val="495"/>
        </w:trPr>
        <w:tc>
          <w:tcPr>
            <w:tcW w:w="243" w:type="pct"/>
            <w:tcBorders>
              <w:top w:val="nil"/>
              <w:left w:val="single" w:sz="4" w:space="0" w:color="000000"/>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11</w:t>
            </w:r>
          </w:p>
        </w:tc>
        <w:tc>
          <w:tcPr>
            <w:tcW w:w="3017"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proofErr w:type="spellStart"/>
            <w:r w:rsidRPr="00466301">
              <w:rPr>
                <w:rFonts w:ascii="Sylfaen" w:eastAsia="Times New Roman" w:hAnsi="Sylfaen" w:cs="Arial"/>
              </w:rPr>
              <w:t>Efavirenz</w:t>
            </w:r>
            <w:proofErr w:type="spellEnd"/>
            <w:r w:rsidRPr="00466301">
              <w:rPr>
                <w:rFonts w:ascii="Sylfaen" w:eastAsia="Times New Roman" w:hAnsi="Sylfaen" w:cs="Arial"/>
              </w:rPr>
              <w:t xml:space="preserve"> 600 mg #30.7229069. 30.11.2019</w:t>
            </w:r>
          </w:p>
        </w:tc>
        <w:tc>
          <w:tcPr>
            <w:tcW w:w="535"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tablet</w:t>
            </w:r>
          </w:p>
        </w:tc>
        <w:tc>
          <w:tcPr>
            <w:tcW w:w="514"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56820</w:t>
            </w:r>
          </w:p>
        </w:tc>
        <w:tc>
          <w:tcPr>
            <w:tcW w:w="691" w:type="pct"/>
            <w:tcBorders>
              <w:top w:val="nil"/>
              <w:left w:val="single" w:sz="4" w:space="0" w:color="auto"/>
              <w:bottom w:val="single" w:sz="4" w:space="0" w:color="auto"/>
              <w:right w:val="single" w:sz="4" w:space="0" w:color="auto"/>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12.09.2018</w:t>
            </w:r>
          </w:p>
        </w:tc>
      </w:tr>
      <w:tr w:rsidR="00466301" w:rsidRPr="00466301" w:rsidTr="00466301">
        <w:trPr>
          <w:trHeight w:val="495"/>
        </w:trPr>
        <w:tc>
          <w:tcPr>
            <w:tcW w:w="243" w:type="pct"/>
            <w:tcBorders>
              <w:top w:val="nil"/>
              <w:left w:val="single" w:sz="4" w:space="0" w:color="000000"/>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12</w:t>
            </w:r>
          </w:p>
        </w:tc>
        <w:tc>
          <w:tcPr>
            <w:tcW w:w="3017"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proofErr w:type="spellStart"/>
            <w:r w:rsidRPr="00466301">
              <w:rPr>
                <w:rFonts w:ascii="Sylfaen" w:eastAsia="Times New Roman" w:hAnsi="Sylfaen" w:cs="Arial"/>
              </w:rPr>
              <w:t>Efavirenz</w:t>
            </w:r>
            <w:proofErr w:type="spellEnd"/>
            <w:r w:rsidRPr="00466301">
              <w:rPr>
                <w:rFonts w:ascii="Sylfaen" w:eastAsia="Times New Roman" w:hAnsi="Sylfaen" w:cs="Arial"/>
              </w:rPr>
              <w:t xml:space="preserve"> 200</w:t>
            </w:r>
            <w:r w:rsidRPr="00466301">
              <w:rPr>
                <w:rFonts w:ascii="Sylfaen" w:eastAsia="Times New Roman" w:hAnsi="Sylfaen" w:cs="Sylfaen"/>
              </w:rPr>
              <w:t>მლ</w:t>
            </w:r>
            <w:r w:rsidRPr="00466301">
              <w:rPr>
                <w:rFonts w:ascii="Sylfaen" w:eastAsia="Times New Roman" w:hAnsi="Sylfaen" w:cs="Arial"/>
              </w:rPr>
              <w:t xml:space="preserve"> #90. 7233443. 31.01.2021</w:t>
            </w:r>
          </w:p>
        </w:tc>
        <w:tc>
          <w:tcPr>
            <w:tcW w:w="535"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tablet</w:t>
            </w:r>
          </w:p>
        </w:tc>
        <w:tc>
          <w:tcPr>
            <w:tcW w:w="514"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1800</w:t>
            </w:r>
          </w:p>
        </w:tc>
        <w:tc>
          <w:tcPr>
            <w:tcW w:w="691" w:type="pct"/>
            <w:tcBorders>
              <w:top w:val="nil"/>
              <w:left w:val="single" w:sz="4" w:space="0" w:color="auto"/>
              <w:bottom w:val="single" w:sz="4" w:space="0" w:color="auto"/>
              <w:right w:val="single" w:sz="4" w:space="0" w:color="auto"/>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12.09.2018</w:t>
            </w:r>
          </w:p>
        </w:tc>
      </w:tr>
      <w:tr w:rsidR="00466301" w:rsidRPr="00466301" w:rsidTr="00466301">
        <w:trPr>
          <w:trHeight w:val="495"/>
        </w:trPr>
        <w:tc>
          <w:tcPr>
            <w:tcW w:w="243" w:type="pct"/>
            <w:tcBorders>
              <w:top w:val="nil"/>
              <w:left w:val="single" w:sz="4" w:space="0" w:color="000000"/>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13</w:t>
            </w:r>
          </w:p>
        </w:tc>
        <w:tc>
          <w:tcPr>
            <w:tcW w:w="3017"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proofErr w:type="spellStart"/>
            <w:r w:rsidRPr="00466301">
              <w:rPr>
                <w:rFonts w:ascii="Sylfaen" w:eastAsia="Times New Roman" w:hAnsi="Sylfaen" w:cs="Arial"/>
              </w:rPr>
              <w:t>Nevirapine</w:t>
            </w:r>
            <w:proofErr w:type="spellEnd"/>
            <w:r w:rsidRPr="00466301">
              <w:rPr>
                <w:rFonts w:ascii="Sylfaen" w:eastAsia="Times New Roman" w:hAnsi="Sylfaen" w:cs="Arial"/>
              </w:rPr>
              <w:t xml:space="preserve"> 200</w:t>
            </w:r>
            <w:r w:rsidRPr="00466301">
              <w:rPr>
                <w:rFonts w:ascii="Sylfaen" w:eastAsia="Times New Roman" w:hAnsi="Sylfaen" w:cs="Sylfaen"/>
              </w:rPr>
              <w:t>მგ</w:t>
            </w:r>
            <w:r w:rsidRPr="00466301">
              <w:rPr>
                <w:rFonts w:ascii="Sylfaen" w:eastAsia="Times New Roman" w:hAnsi="Sylfaen" w:cs="Arial"/>
              </w:rPr>
              <w:t xml:space="preserve"> #60. E171306A.  30.06.2022</w:t>
            </w:r>
          </w:p>
        </w:tc>
        <w:tc>
          <w:tcPr>
            <w:tcW w:w="535"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tablet</w:t>
            </w:r>
          </w:p>
        </w:tc>
        <w:tc>
          <w:tcPr>
            <w:tcW w:w="514"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43320</w:t>
            </w:r>
          </w:p>
        </w:tc>
        <w:tc>
          <w:tcPr>
            <w:tcW w:w="691" w:type="pct"/>
            <w:tcBorders>
              <w:top w:val="nil"/>
              <w:left w:val="single" w:sz="4" w:space="0" w:color="auto"/>
              <w:bottom w:val="single" w:sz="4" w:space="0" w:color="auto"/>
              <w:right w:val="single" w:sz="4" w:space="0" w:color="auto"/>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12.09.2018</w:t>
            </w:r>
          </w:p>
        </w:tc>
      </w:tr>
      <w:tr w:rsidR="00466301" w:rsidRPr="00466301" w:rsidTr="00466301">
        <w:trPr>
          <w:trHeight w:val="495"/>
        </w:trPr>
        <w:tc>
          <w:tcPr>
            <w:tcW w:w="243" w:type="pct"/>
            <w:tcBorders>
              <w:top w:val="nil"/>
              <w:left w:val="single" w:sz="4" w:space="0" w:color="000000"/>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14</w:t>
            </w:r>
          </w:p>
        </w:tc>
        <w:tc>
          <w:tcPr>
            <w:tcW w:w="3017"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Pr>
                <w:rFonts w:ascii="Sylfaen" w:eastAsia="Times New Roman" w:hAnsi="Sylfaen" w:cs="Arial"/>
              </w:rPr>
              <w:t>Lamivudine/</w:t>
            </w:r>
            <w:r w:rsidRPr="00466301">
              <w:rPr>
                <w:rFonts w:ascii="Sylfaen" w:eastAsia="Times New Roman" w:hAnsi="Sylfaen" w:cs="Arial"/>
              </w:rPr>
              <w:t>Zidovudine 150/300ml #60  7228830 30.11.2019</w:t>
            </w:r>
          </w:p>
        </w:tc>
        <w:tc>
          <w:tcPr>
            <w:tcW w:w="535"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tablet</w:t>
            </w:r>
          </w:p>
        </w:tc>
        <w:tc>
          <w:tcPr>
            <w:tcW w:w="514"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30960</w:t>
            </w:r>
          </w:p>
        </w:tc>
        <w:tc>
          <w:tcPr>
            <w:tcW w:w="691" w:type="pct"/>
            <w:tcBorders>
              <w:top w:val="nil"/>
              <w:left w:val="single" w:sz="4" w:space="0" w:color="auto"/>
              <w:bottom w:val="single" w:sz="4" w:space="0" w:color="auto"/>
              <w:right w:val="single" w:sz="4" w:space="0" w:color="auto"/>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12.09.2018</w:t>
            </w:r>
          </w:p>
        </w:tc>
      </w:tr>
      <w:tr w:rsidR="00466301" w:rsidRPr="00466301" w:rsidTr="00466301">
        <w:trPr>
          <w:trHeight w:val="495"/>
        </w:trPr>
        <w:tc>
          <w:tcPr>
            <w:tcW w:w="243" w:type="pct"/>
            <w:tcBorders>
              <w:top w:val="nil"/>
              <w:left w:val="single" w:sz="4" w:space="0" w:color="000000"/>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15</w:t>
            </w:r>
          </w:p>
        </w:tc>
        <w:tc>
          <w:tcPr>
            <w:tcW w:w="3017"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ZIDOVUDINE ORAL SOLUTION 50mg/5ml, 240ml</w:t>
            </w:r>
          </w:p>
        </w:tc>
        <w:tc>
          <w:tcPr>
            <w:tcW w:w="535"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vial</w:t>
            </w:r>
          </w:p>
        </w:tc>
        <w:tc>
          <w:tcPr>
            <w:tcW w:w="514"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46</w:t>
            </w:r>
          </w:p>
        </w:tc>
        <w:tc>
          <w:tcPr>
            <w:tcW w:w="691" w:type="pct"/>
            <w:tcBorders>
              <w:top w:val="nil"/>
              <w:left w:val="single" w:sz="4" w:space="0" w:color="auto"/>
              <w:bottom w:val="single" w:sz="4" w:space="0" w:color="auto"/>
              <w:right w:val="single" w:sz="4" w:space="0" w:color="auto"/>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12.09.2018</w:t>
            </w:r>
          </w:p>
        </w:tc>
      </w:tr>
      <w:tr w:rsidR="00466301" w:rsidRPr="00466301" w:rsidTr="00466301">
        <w:trPr>
          <w:trHeight w:val="495"/>
        </w:trPr>
        <w:tc>
          <w:tcPr>
            <w:tcW w:w="243" w:type="pct"/>
            <w:tcBorders>
              <w:top w:val="nil"/>
              <w:left w:val="single" w:sz="4" w:space="0" w:color="000000"/>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16</w:t>
            </w:r>
          </w:p>
        </w:tc>
        <w:tc>
          <w:tcPr>
            <w:tcW w:w="3017"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proofErr w:type="spellStart"/>
            <w:r w:rsidRPr="00466301">
              <w:rPr>
                <w:rFonts w:ascii="Sylfaen" w:eastAsia="Times New Roman" w:hAnsi="Sylfaen" w:cs="Arial"/>
              </w:rPr>
              <w:t>Lopinavir</w:t>
            </w:r>
            <w:proofErr w:type="spellEnd"/>
            <w:r w:rsidRPr="00466301">
              <w:rPr>
                <w:rFonts w:ascii="Sylfaen" w:eastAsia="Times New Roman" w:hAnsi="Sylfaen" w:cs="Arial"/>
              </w:rPr>
              <w:t>-Ritonavir "</w:t>
            </w:r>
            <w:proofErr w:type="spellStart"/>
            <w:r w:rsidRPr="00466301">
              <w:rPr>
                <w:rFonts w:ascii="Sylfaen" w:eastAsia="Times New Roman" w:hAnsi="Sylfaen" w:cs="Arial"/>
              </w:rPr>
              <w:t>Caletra</w:t>
            </w:r>
            <w:proofErr w:type="spellEnd"/>
            <w:r w:rsidRPr="00466301">
              <w:rPr>
                <w:rFonts w:ascii="Sylfaen" w:eastAsia="Times New Roman" w:hAnsi="Sylfaen" w:cs="Arial"/>
              </w:rPr>
              <w:t>" #5</w:t>
            </w:r>
          </w:p>
        </w:tc>
        <w:tc>
          <w:tcPr>
            <w:tcW w:w="535"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vial</w:t>
            </w:r>
          </w:p>
        </w:tc>
        <w:tc>
          <w:tcPr>
            <w:tcW w:w="514"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5</w:t>
            </w:r>
          </w:p>
        </w:tc>
        <w:tc>
          <w:tcPr>
            <w:tcW w:w="691" w:type="pct"/>
            <w:tcBorders>
              <w:top w:val="nil"/>
              <w:left w:val="single" w:sz="4" w:space="0" w:color="auto"/>
              <w:bottom w:val="single" w:sz="4" w:space="0" w:color="auto"/>
              <w:right w:val="single" w:sz="4" w:space="0" w:color="auto"/>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12.09.2018</w:t>
            </w:r>
          </w:p>
        </w:tc>
      </w:tr>
      <w:tr w:rsidR="00466301" w:rsidRPr="00466301" w:rsidTr="00466301">
        <w:trPr>
          <w:trHeight w:val="495"/>
        </w:trPr>
        <w:tc>
          <w:tcPr>
            <w:tcW w:w="243" w:type="pct"/>
            <w:tcBorders>
              <w:top w:val="nil"/>
              <w:left w:val="single" w:sz="4" w:space="0" w:color="000000"/>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17</w:t>
            </w:r>
          </w:p>
        </w:tc>
        <w:tc>
          <w:tcPr>
            <w:tcW w:w="3017"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proofErr w:type="spellStart"/>
            <w:r w:rsidRPr="00466301">
              <w:rPr>
                <w:rFonts w:ascii="Sylfaen" w:eastAsia="Times New Roman" w:hAnsi="Sylfaen" w:cs="Arial"/>
              </w:rPr>
              <w:t>Lopinavir</w:t>
            </w:r>
            <w:proofErr w:type="spellEnd"/>
            <w:r w:rsidRPr="00466301">
              <w:rPr>
                <w:rFonts w:ascii="Sylfaen" w:eastAsia="Times New Roman" w:hAnsi="Sylfaen" w:cs="Arial"/>
              </w:rPr>
              <w:t>-Ritonavir "</w:t>
            </w:r>
            <w:proofErr w:type="spellStart"/>
            <w:r w:rsidRPr="00466301">
              <w:rPr>
                <w:rFonts w:ascii="Sylfaen" w:eastAsia="Times New Roman" w:hAnsi="Sylfaen" w:cs="Arial"/>
              </w:rPr>
              <w:t>Caletra</w:t>
            </w:r>
            <w:proofErr w:type="spellEnd"/>
            <w:r w:rsidRPr="00466301">
              <w:rPr>
                <w:rFonts w:ascii="Sylfaen" w:eastAsia="Times New Roman" w:hAnsi="Sylfaen" w:cs="Arial"/>
              </w:rPr>
              <w:t xml:space="preserve">" #5 </w:t>
            </w:r>
            <w:proofErr w:type="spellStart"/>
            <w:r w:rsidRPr="00466301">
              <w:rPr>
                <w:rFonts w:ascii="Sylfaen" w:eastAsia="Times New Roman" w:hAnsi="Sylfaen" w:cs="Arial"/>
              </w:rPr>
              <w:t>Lopinavir</w:t>
            </w:r>
            <w:proofErr w:type="spellEnd"/>
            <w:r w:rsidRPr="00466301">
              <w:rPr>
                <w:rFonts w:ascii="Sylfaen" w:eastAsia="Times New Roman" w:hAnsi="Sylfaen" w:cs="Arial"/>
              </w:rPr>
              <w:t>-Ritonavir "</w:t>
            </w:r>
            <w:proofErr w:type="spellStart"/>
            <w:r w:rsidRPr="00466301">
              <w:rPr>
                <w:rFonts w:ascii="Sylfaen" w:eastAsia="Times New Roman" w:hAnsi="Sylfaen" w:cs="Arial"/>
              </w:rPr>
              <w:t>Caletra</w:t>
            </w:r>
            <w:proofErr w:type="spellEnd"/>
          </w:p>
        </w:tc>
        <w:tc>
          <w:tcPr>
            <w:tcW w:w="535"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vial</w:t>
            </w:r>
          </w:p>
        </w:tc>
        <w:tc>
          <w:tcPr>
            <w:tcW w:w="514"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19</w:t>
            </w:r>
          </w:p>
        </w:tc>
        <w:tc>
          <w:tcPr>
            <w:tcW w:w="691" w:type="pct"/>
            <w:tcBorders>
              <w:top w:val="nil"/>
              <w:left w:val="single" w:sz="4" w:space="0" w:color="auto"/>
              <w:bottom w:val="single" w:sz="4" w:space="0" w:color="auto"/>
              <w:right w:val="single" w:sz="4" w:space="0" w:color="auto"/>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12.09.2018</w:t>
            </w:r>
          </w:p>
        </w:tc>
      </w:tr>
      <w:tr w:rsidR="00466301" w:rsidRPr="00466301" w:rsidTr="00466301">
        <w:trPr>
          <w:trHeight w:val="495"/>
        </w:trPr>
        <w:tc>
          <w:tcPr>
            <w:tcW w:w="243" w:type="pct"/>
            <w:tcBorders>
              <w:top w:val="nil"/>
              <w:left w:val="single" w:sz="4" w:space="0" w:color="000000"/>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18</w:t>
            </w:r>
          </w:p>
        </w:tc>
        <w:tc>
          <w:tcPr>
            <w:tcW w:w="3017"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proofErr w:type="spellStart"/>
            <w:r w:rsidRPr="00466301">
              <w:rPr>
                <w:rFonts w:ascii="Sylfaen" w:eastAsia="Times New Roman" w:hAnsi="Sylfaen" w:cs="Arial"/>
              </w:rPr>
              <w:t>Nevimune</w:t>
            </w:r>
            <w:proofErr w:type="spellEnd"/>
            <w:r w:rsidRPr="00466301">
              <w:rPr>
                <w:rFonts w:ascii="Sylfaen" w:eastAsia="Times New Roman" w:hAnsi="Sylfaen" w:cs="Arial"/>
              </w:rPr>
              <w:t xml:space="preserve"> (</w:t>
            </w:r>
            <w:proofErr w:type="spellStart"/>
            <w:r w:rsidRPr="00466301">
              <w:rPr>
                <w:rFonts w:ascii="Sylfaen" w:eastAsia="Times New Roman" w:hAnsi="Sylfaen" w:cs="Arial"/>
              </w:rPr>
              <w:t>Nevirapine</w:t>
            </w:r>
            <w:proofErr w:type="spellEnd"/>
            <w:r w:rsidRPr="00466301">
              <w:rPr>
                <w:rFonts w:ascii="Sylfaen" w:eastAsia="Times New Roman" w:hAnsi="Sylfaen" w:cs="Arial"/>
              </w:rPr>
              <w:t xml:space="preserve"> suspension) </w:t>
            </w:r>
            <w:proofErr w:type="spellStart"/>
            <w:r w:rsidRPr="00466301">
              <w:rPr>
                <w:rFonts w:ascii="Sylfaen" w:eastAsia="Times New Roman" w:hAnsi="Sylfaen" w:cs="Arial"/>
              </w:rPr>
              <w:t>Nevirapine</w:t>
            </w:r>
            <w:proofErr w:type="spellEnd"/>
            <w:r w:rsidRPr="00466301">
              <w:rPr>
                <w:rFonts w:ascii="Sylfaen" w:eastAsia="Times New Roman" w:hAnsi="Sylfaen" w:cs="Arial"/>
              </w:rPr>
              <w:t xml:space="preserve"> oral Suspension, 50mg/5ml,100ml</w:t>
            </w:r>
          </w:p>
        </w:tc>
        <w:tc>
          <w:tcPr>
            <w:tcW w:w="535"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vial</w:t>
            </w:r>
          </w:p>
        </w:tc>
        <w:tc>
          <w:tcPr>
            <w:tcW w:w="514" w:type="pct"/>
            <w:tcBorders>
              <w:top w:val="nil"/>
              <w:left w:val="nil"/>
              <w:bottom w:val="single" w:sz="4" w:space="0" w:color="000000"/>
              <w:right w:val="single" w:sz="4" w:space="0" w:color="000000"/>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10</w:t>
            </w:r>
          </w:p>
        </w:tc>
        <w:tc>
          <w:tcPr>
            <w:tcW w:w="691" w:type="pct"/>
            <w:tcBorders>
              <w:top w:val="nil"/>
              <w:left w:val="single" w:sz="4" w:space="0" w:color="auto"/>
              <w:bottom w:val="single" w:sz="4" w:space="0" w:color="auto"/>
              <w:right w:val="single" w:sz="4" w:space="0" w:color="auto"/>
            </w:tcBorders>
            <w:shd w:val="clear" w:color="auto" w:fill="auto"/>
            <w:vAlign w:val="center"/>
            <w:hideMark/>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12.09.2018</w:t>
            </w:r>
          </w:p>
        </w:tc>
      </w:tr>
      <w:tr w:rsidR="00466301" w:rsidRPr="00466301" w:rsidTr="00466301">
        <w:trPr>
          <w:trHeight w:val="495"/>
        </w:trPr>
        <w:tc>
          <w:tcPr>
            <w:tcW w:w="243" w:type="pct"/>
            <w:tcBorders>
              <w:top w:val="nil"/>
              <w:left w:val="single" w:sz="4" w:space="0" w:color="000000"/>
              <w:bottom w:val="single" w:sz="4" w:space="0" w:color="000000"/>
              <w:right w:val="single" w:sz="4" w:space="0" w:color="000000"/>
            </w:tcBorders>
            <w:shd w:val="clear" w:color="auto" w:fill="auto"/>
            <w:vAlign w:val="center"/>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19</w:t>
            </w:r>
          </w:p>
        </w:tc>
        <w:tc>
          <w:tcPr>
            <w:tcW w:w="3017" w:type="pct"/>
            <w:tcBorders>
              <w:top w:val="nil"/>
              <w:left w:val="nil"/>
              <w:bottom w:val="single" w:sz="4" w:space="0" w:color="000000"/>
              <w:right w:val="single" w:sz="4" w:space="0" w:color="000000"/>
            </w:tcBorders>
            <w:shd w:val="clear" w:color="auto" w:fill="auto"/>
            <w:vAlign w:val="center"/>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Sylfaen"/>
              </w:rPr>
              <w:t xml:space="preserve">Lamivudine </w:t>
            </w:r>
            <w:proofErr w:type="spellStart"/>
            <w:r w:rsidRPr="00466301">
              <w:rPr>
                <w:rFonts w:ascii="Sylfaen" w:eastAsia="Times New Roman" w:hAnsi="Sylfaen" w:cs="Sylfaen"/>
              </w:rPr>
              <w:t>peroral</w:t>
            </w:r>
            <w:proofErr w:type="spellEnd"/>
            <w:r w:rsidRPr="00466301">
              <w:rPr>
                <w:rFonts w:ascii="Sylfaen" w:eastAsia="Times New Roman" w:hAnsi="Sylfaen" w:cs="Sylfaen"/>
              </w:rPr>
              <w:t xml:space="preserve"> solution </w:t>
            </w:r>
            <w:r w:rsidRPr="00466301">
              <w:rPr>
                <w:rFonts w:ascii="Sylfaen" w:eastAsia="Times New Roman" w:hAnsi="Sylfaen" w:cs="Arial"/>
              </w:rPr>
              <w:t>100</w:t>
            </w:r>
            <w:r w:rsidRPr="00466301">
              <w:rPr>
                <w:rFonts w:ascii="Sylfaen" w:eastAsia="Times New Roman" w:hAnsi="Sylfaen" w:cs="Sylfaen"/>
              </w:rPr>
              <w:t>ml</w:t>
            </w:r>
            <w:r w:rsidRPr="00466301">
              <w:rPr>
                <w:rFonts w:ascii="Sylfaen" w:eastAsia="Times New Roman" w:hAnsi="Sylfaen" w:cs="Arial"/>
              </w:rPr>
              <w:t xml:space="preserve">. </w:t>
            </w:r>
            <w:proofErr w:type="spellStart"/>
            <w:r w:rsidRPr="00466301">
              <w:rPr>
                <w:rFonts w:ascii="Sylfaen" w:eastAsia="Times New Roman" w:hAnsi="Sylfaen" w:cs="Arial"/>
              </w:rPr>
              <w:t>lamivir</w:t>
            </w:r>
            <w:proofErr w:type="spellEnd"/>
            <w:r w:rsidRPr="00466301">
              <w:rPr>
                <w:rFonts w:ascii="Sylfaen" w:eastAsia="Times New Roman" w:hAnsi="Sylfaen" w:cs="Arial"/>
              </w:rPr>
              <w:t xml:space="preserve"> oral solution</w:t>
            </w:r>
          </w:p>
        </w:tc>
        <w:tc>
          <w:tcPr>
            <w:tcW w:w="535" w:type="pct"/>
            <w:tcBorders>
              <w:top w:val="nil"/>
              <w:left w:val="nil"/>
              <w:bottom w:val="single" w:sz="4" w:space="0" w:color="000000"/>
              <w:right w:val="single" w:sz="4" w:space="0" w:color="000000"/>
            </w:tcBorders>
            <w:shd w:val="clear" w:color="auto" w:fill="auto"/>
            <w:vAlign w:val="center"/>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vial</w:t>
            </w:r>
          </w:p>
        </w:tc>
        <w:tc>
          <w:tcPr>
            <w:tcW w:w="514" w:type="pct"/>
            <w:tcBorders>
              <w:top w:val="nil"/>
              <w:left w:val="nil"/>
              <w:bottom w:val="single" w:sz="4" w:space="0" w:color="000000"/>
              <w:right w:val="single" w:sz="4" w:space="0" w:color="000000"/>
            </w:tcBorders>
            <w:shd w:val="clear" w:color="auto" w:fill="auto"/>
            <w:vAlign w:val="center"/>
          </w:tcPr>
          <w:p w:rsidR="00466301" w:rsidRPr="00466301" w:rsidRDefault="00466301" w:rsidP="0061213D">
            <w:pPr>
              <w:spacing w:after="0" w:line="240" w:lineRule="auto"/>
              <w:jc w:val="both"/>
              <w:rPr>
                <w:rFonts w:ascii="Sylfaen" w:eastAsia="Times New Roman" w:hAnsi="Sylfaen" w:cs="Arial"/>
              </w:rPr>
            </w:pPr>
            <w:r>
              <w:rPr>
                <w:rFonts w:ascii="Sylfaen" w:eastAsia="Times New Roman" w:hAnsi="Sylfaen" w:cs="Arial"/>
              </w:rPr>
              <w:t>20</w:t>
            </w:r>
          </w:p>
        </w:tc>
        <w:tc>
          <w:tcPr>
            <w:tcW w:w="691" w:type="pct"/>
            <w:tcBorders>
              <w:top w:val="nil"/>
              <w:left w:val="single" w:sz="4" w:space="0" w:color="auto"/>
              <w:bottom w:val="single" w:sz="4" w:space="0" w:color="auto"/>
              <w:right w:val="single" w:sz="4" w:space="0" w:color="auto"/>
            </w:tcBorders>
            <w:shd w:val="clear" w:color="auto" w:fill="auto"/>
            <w:vAlign w:val="center"/>
          </w:tcPr>
          <w:p w:rsidR="00466301" w:rsidRPr="00466301" w:rsidRDefault="00466301" w:rsidP="0061213D">
            <w:pPr>
              <w:spacing w:after="0" w:line="240" w:lineRule="auto"/>
              <w:jc w:val="both"/>
              <w:rPr>
                <w:rFonts w:ascii="Sylfaen" w:eastAsia="Times New Roman" w:hAnsi="Sylfaen" w:cs="Arial"/>
              </w:rPr>
            </w:pPr>
            <w:r w:rsidRPr="00466301">
              <w:rPr>
                <w:rFonts w:ascii="Sylfaen" w:eastAsia="Times New Roman" w:hAnsi="Sylfaen" w:cs="Arial"/>
              </w:rPr>
              <w:t>12.09.2018</w:t>
            </w:r>
          </w:p>
        </w:tc>
      </w:tr>
    </w:tbl>
    <w:p w:rsidR="00466301" w:rsidRDefault="00466301" w:rsidP="0061213D">
      <w:pPr>
        <w:spacing w:after="0" w:line="240" w:lineRule="auto"/>
        <w:jc w:val="both"/>
        <w:rPr>
          <w:rFonts w:ascii="Sylfaen" w:hAnsi="Sylfaen"/>
          <w:sz w:val="24"/>
          <w:szCs w:val="24"/>
        </w:rPr>
      </w:pPr>
    </w:p>
    <w:p w:rsidR="00591EDD" w:rsidRPr="00591EDD" w:rsidRDefault="00591EDD" w:rsidP="0061213D">
      <w:pPr>
        <w:spacing w:after="0" w:line="240" w:lineRule="auto"/>
        <w:jc w:val="both"/>
        <w:rPr>
          <w:rFonts w:ascii="Sylfaen" w:eastAsia="Times New Roman" w:hAnsi="Sylfaen" w:cs="Times New Roman"/>
          <w:sz w:val="24"/>
          <w:szCs w:val="24"/>
        </w:rPr>
      </w:pPr>
      <w:r w:rsidRPr="00591EDD">
        <w:rPr>
          <w:rFonts w:ascii="Sylfaen" w:hAnsi="Sylfaen"/>
          <w:sz w:val="24"/>
          <w:szCs w:val="24"/>
        </w:rPr>
        <w:t xml:space="preserve">In addition, </w:t>
      </w:r>
      <w:r w:rsidRPr="00591EDD">
        <w:rPr>
          <w:rFonts w:ascii="Sylfaen" w:eastAsia="Times New Roman" w:hAnsi="Sylfaen" w:cs="Times New Roman"/>
          <w:sz w:val="24"/>
          <w:szCs w:val="24"/>
          <w:lang w:val="ka-GE"/>
        </w:rPr>
        <w:t>the Global Fund provides second line ARV medicines and treatment monitoring laboratory tests</w:t>
      </w:r>
      <w:r w:rsidRPr="00591EDD">
        <w:rPr>
          <w:rFonts w:ascii="Sylfaen" w:eastAsia="Times New Roman" w:hAnsi="Sylfaen" w:cs="Times New Roman"/>
          <w:sz w:val="24"/>
          <w:szCs w:val="24"/>
        </w:rPr>
        <w:t>.</w:t>
      </w:r>
    </w:p>
    <w:p w:rsidR="00591EDD" w:rsidRPr="00591EDD" w:rsidRDefault="00591EDD" w:rsidP="0061213D">
      <w:pPr>
        <w:spacing w:after="0" w:line="240" w:lineRule="auto"/>
        <w:jc w:val="both"/>
        <w:rPr>
          <w:rFonts w:ascii="Sylfaen" w:hAnsi="Sylfaen"/>
          <w:sz w:val="24"/>
          <w:szCs w:val="24"/>
        </w:rPr>
      </w:pPr>
    </w:p>
    <w:p w:rsidR="00591EDD" w:rsidRPr="00591EDD" w:rsidRDefault="00591EDD" w:rsidP="0061213D">
      <w:pPr>
        <w:spacing w:after="0" w:line="240" w:lineRule="auto"/>
        <w:jc w:val="both"/>
        <w:rPr>
          <w:rFonts w:ascii="Sylfaen" w:eastAsia="Times New Roman" w:hAnsi="Sylfaen" w:cs="Times New Roman"/>
          <w:bCs/>
          <w:sz w:val="24"/>
          <w:szCs w:val="24"/>
        </w:rPr>
      </w:pPr>
      <w:r w:rsidRPr="00591EDD">
        <w:rPr>
          <w:rFonts w:ascii="Sylfaen" w:eastAsia="Times New Roman" w:hAnsi="Sylfaen" w:cs="Times New Roman"/>
          <w:b/>
          <w:bCs/>
          <w:sz w:val="24"/>
          <w:szCs w:val="24"/>
        </w:rPr>
        <w:t xml:space="preserve">In total under the antiviral treatment component, </w:t>
      </w:r>
      <w:r w:rsidRPr="00591EDD">
        <w:rPr>
          <w:rFonts w:ascii="Sylfaen" w:eastAsia="Times New Roman" w:hAnsi="Sylfaen" w:cs="Times New Roman"/>
          <w:bCs/>
          <w:sz w:val="24"/>
          <w:szCs w:val="24"/>
        </w:rPr>
        <w:t xml:space="preserve">ARV medicine stocks for </w:t>
      </w:r>
      <w:r>
        <w:rPr>
          <w:rFonts w:ascii="Sylfaen" w:eastAsia="Times New Roman" w:hAnsi="Sylfaen" w:cs="Times New Roman"/>
          <w:bCs/>
          <w:sz w:val="24"/>
          <w:szCs w:val="24"/>
        </w:rPr>
        <w:t xml:space="preserve">12 </w:t>
      </w:r>
      <w:r w:rsidRPr="00591EDD">
        <w:rPr>
          <w:rFonts w:ascii="Sylfaen" w:eastAsia="Times New Roman" w:hAnsi="Sylfaen" w:cs="Times New Roman"/>
          <w:bCs/>
          <w:sz w:val="24"/>
          <w:szCs w:val="24"/>
        </w:rPr>
        <w:t>month</w:t>
      </w:r>
      <w:r w:rsidR="00C51D8C">
        <w:rPr>
          <w:rFonts w:ascii="Sylfaen" w:eastAsia="Times New Roman" w:hAnsi="Sylfaen" w:cs="Times New Roman"/>
          <w:bCs/>
          <w:sz w:val="24"/>
          <w:szCs w:val="24"/>
        </w:rPr>
        <w:t>s</w:t>
      </w:r>
      <w:r w:rsidRPr="00591EDD">
        <w:rPr>
          <w:rFonts w:ascii="Sylfaen" w:eastAsia="Times New Roman" w:hAnsi="Sylfaen" w:cs="Times New Roman"/>
          <w:bCs/>
          <w:sz w:val="24"/>
          <w:szCs w:val="24"/>
        </w:rPr>
        <w:t xml:space="preserve"> treatment have been provided to the occupied territory of Abkhazia in 2 stages: in April 2018 and in September 2018:</w:t>
      </w:r>
    </w:p>
    <w:p w:rsidR="00591EDD" w:rsidRPr="00591EDD" w:rsidRDefault="00591EDD" w:rsidP="0061213D">
      <w:pPr>
        <w:spacing w:after="0" w:line="240" w:lineRule="auto"/>
        <w:contextualSpacing/>
        <w:jc w:val="both"/>
        <w:rPr>
          <w:rFonts w:ascii="Sylfaen" w:eastAsia="Times New Roman" w:hAnsi="Sylfaen" w:cs="Times New Roman"/>
          <w:sz w:val="24"/>
          <w:szCs w:val="24"/>
        </w:rPr>
      </w:pPr>
      <w:r w:rsidRPr="00591EDD">
        <w:rPr>
          <w:rFonts w:ascii="Sylfaen" w:eastAsia="Times New Roman" w:hAnsi="Sylfaen" w:cs="Times New Roman"/>
          <w:bCs/>
          <w:sz w:val="24"/>
          <w:szCs w:val="24"/>
        </w:rPr>
        <w:t>1</w:t>
      </w:r>
      <w:r w:rsidRPr="00591EDD">
        <w:rPr>
          <w:rFonts w:ascii="Sylfaen" w:eastAsia="Times New Roman" w:hAnsi="Sylfaen" w:cs="Times New Roman"/>
          <w:bCs/>
          <w:sz w:val="24"/>
          <w:szCs w:val="24"/>
          <w:vertAlign w:val="superscript"/>
        </w:rPr>
        <w:t>st</w:t>
      </w:r>
      <w:r w:rsidRPr="00591EDD">
        <w:rPr>
          <w:rFonts w:ascii="Sylfaen" w:eastAsia="Times New Roman" w:hAnsi="Sylfaen" w:cs="Times New Roman"/>
          <w:bCs/>
          <w:sz w:val="24"/>
          <w:szCs w:val="24"/>
        </w:rPr>
        <w:t xml:space="preserve"> line ARV medicines of </w:t>
      </w:r>
      <w:r w:rsidRPr="00591EDD">
        <w:rPr>
          <w:rFonts w:ascii="Sylfaen" w:eastAsia="Times New Roman" w:hAnsi="Sylfaen" w:cs="Times New Roman"/>
          <w:sz w:val="24"/>
          <w:szCs w:val="24"/>
          <w:lang w:val="ka-GE"/>
        </w:rPr>
        <w:t>129,409.05</w:t>
      </w:r>
      <w:r w:rsidRPr="00591EDD">
        <w:rPr>
          <w:rFonts w:ascii="Sylfaen" w:eastAsia="Times New Roman" w:hAnsi="Sylfaen" w:cs="Times New Roman"/>
          <w:sz w:val="24"/>
          <w:szCs w:val="24"/>
        </w:rPr>
        <w:t xml:space="preserve"> GEL</w:t>
      </w:r>
    </w:p>
    <w:p w:rsidR="00591EDD" w:rsidRPr="00591EDD" w:rsidRDefault="00591EDD" w:rsidP="0061213D">
      <w:pPr>
        <w:spacing w:after="0" w:line="240" w:lineRule="auto"/>
        <w:contextualSpacing/>
        <w:jc w:val="both"/>
        <w:rPr>
          <w:rFonts w:ascii="Sylfaen" w:eastAsia="Times New Roman" w:hAnsi="Sylfaen" w:cs="Times New Roman"/>
          <w:sz w:val="24"/>
          <w:szCs w:val="24"/>
        </w:rPr>
      </w:pPr>
      <w:r w:rsidRPr="00591EDD">
        <w:rPr>
          <w:rFonts w:ascii="Sylfaen" w:eastAsia="Times New Roman" w:hAnsi="Sylfaen" w:cs="Times New Roman"/>
          <w:sz w:val="24"/>
          <w:szCs w:val="24"/>
        </w:rPr>
        <w:t>2</w:t>
      </w:r>
      <w:r w:rsidRPr="00591EDD">
        <w:rPr>
          <w:rFonts w:ascii="Sylfaen" w:eastAsia="Times New Roman" w:hAnsi="Sylfaen" w:cs="Times New Roman"/>
          <w:sz w:val="24"/>
          <w:szCs w:val="24"/>
          <w:vertAlign w:val="superscript"/>
        </w:rPr>
        <w:t>nd</w:t>
      </w:r>
      <w:r w:rsidRPr="00591EDD">
        <w:rPr>
          <w:rFonts w:ascii="Sylfaen" w:eastAsia="Times New Roman" w:hAnsi="Sylfaen" w:cs="Times New Roman"/>
          <w:sz w:val="24"/>
          <w:szCs w:val="24"/>
        </w:rPr>
        <w:t xml:space="preserve"> line ARV medicines of </w:t>
      </w:r>
      <w:r w:rsidRPr="00591EDD">
        <w:rPr>
          <w:rFonts w:ascii="Sylfaen" w:eastAsia="Times New Roman" w:hAnsi="Sylfaen" w:cs="Times New Roman"/>
          <w:sz w:val="24"/>
          <w:szCs w:val="24"/>
          <w:lang w:val="ka-GE"/>
        </w:rPr>
        <w:t>169,751.81</w:t>
      </w:r>
      <w:r w:rsidRPr="00591EDD">
        <w:rPr>
          <w:rFonts w:ascii="Sylfaen" w:eastAsia="Times New Roman" w:hAnsi="Sylfaen" w:cs="Times New Roman"/>
          <w:sz w:val="24"/>
          <w:szCs w:val="24"/>
        </w:rPr>
        <w:t xml:space="preserve"> GEL</w:t>
      </w:r>
    </w:p>
    <w:p w:rsidR="00591EDD" w:rsidRPr="00591EDD" w:rsidRDefault="00591EDD" w:rsidP="0061213D">
      <w:pPr>
        <w:spacing w:after="0" w:line="240" w:lineRule="auto"/>
        <w:contextualSpacing/>
        <w:jc w:val="both"/>
        <w:rPr>
          <w:rFonts w:ascii="Sylfaen" w:eastAsia="Times New Roman" w:hAnsi="Sylfaen" w:cs="Times New Roman"/>
          <w:sz w:val="24"/>
          <w:szCs w:val="24"/>
        </w:rPr>
      </w:pPr>
      <w:r w:rsidRPr="00591EDD">
        <w:rPr>
          <w:rFonts w:ascii="Sylfaen" w:eastAsia="Times New Roman" w:hAnsi="Sylfaen" w:cs="Times New Roman"/>
          <w:sz w:val="24"/>
          <w:szCs w:val="24"/>
        </w:rPr>
        <w:t>Tests for ARV treatment monitoring</w:t>
      </w:r>
      <w:r w:rsidRPr="00591EDD">
        <w:rPr>
          <w:rFonts w:ascii="Sylfaen" w:eastAsia="Times New Roman" w:hAnsi="Sylfaen" w:cs="Times New Roman"/>
          <w:sz w:val="24"/>
          <w:szCs w:val="24"/>
          <w:lang w:val="ka-GE"/>
        </w:rPr>
        <w:t xml:space="preserve"> </w:t>
      </w:r>
      <w:r w:rsidRPr="00591EDD">
        <w:rPr>
          <w:rFonts w:ascii="Sylfaen" w:eastAsia="Times New Roman" w:hAnsi="Sylfaen" w:cs="Times New Roman"/>
          <w:sz w:val="24"/>
          <w:szCs w:val="24"/>
        </w:rPr>
        <w:t>(</w:t>
      </w:r>
      <w:r w:rsidRPr="00591EDD">
        <w:rPr>
          <w:rFonts w:ascii="Sylfaen" w:eastAsia="Times New Roman" w:hAnsi="Sylfaen" w:cs="Times New Roman"/>
          <w:sz w:val="24"/>
          <w:szCs w:val="24"/>
          <w:lang w:val="ka-GE"/>
        </w:rPr>
        <w:t xml:space="preserve">BD FACSPresto </w:t>
      </w:r>
      <w:r w:rsidRPr="00591EDD">
        <w:rPr>
          <w:rFonts w:ascii="Sylfaen" w:eastAsia="Times New Roman" w:hAnsi="Sylfaen" w:cs="Times New Roman"/>
          <w:sz w:val="24"/>
          <w:szCs w:val="24"/>
        </w:rPr>
        <w:t>cartridg</w:t>
      </w:r>
      <w:bookmarkStart w:id="0" w:name="_GoBack"/>
      <w:bookmarkEnd w:id="0"/>
      <w:r w:rsidRPr="00591EDD">
        <w:rPr>
          <w:rFonts w:ascii="Sylfaen" w:eastAsia="Times New Roman" w:hAnsi="Sylfaen" w:cs="Times New Roman"/>
          <w:sz w:val="24"/>
          <w:szCs w:val="24"/>
        </w:rPr>
        <w:t>e kits) – 5 sets</w:t>
      </w:r>
    </w:p>
    <w:p w:rsidR="00591EDD" w:rsidRPr="00591EDD" w:rsidRDefault="00591EDD" w:rsidP="0061213D">
      <w:pPr>
        <w:spacing w:after="0" w:line="240" w:lineRule="auto"/>
        <w:contextualSpacing/>
        <w:jc w:val="both"/>
        <w:rPr>
          <w:rFonts w:ascii="Sylfaen" w:eastAsia="Times New Roman" w:hAnsi="Sylfaen" w:cs="Times New Roman"/>
          <w:sz w:val="24"/>
          <w:szCs w:val="24"/>
        </w:rPr>
      </w:pPr>
    </w:p>
    <w:p w:rsidR="00591EDD" w:rsidRPr="00591EDD" w:rsidRDefault="00591EDD" w:rsidP="0061213D">
      <w:pPr>
        <w:spacing w:after="0" w:line="240" w:lineRule="auto"/>
        <w:contextualSpacing/>
        <w:jc w:val="both"/>
        <w:rPr>
          <w:rFonts w:ascii="Sylfaen" w:eastAsia="Times New Roman" w:hAnsi="Sylfaen" w:cs="Times New Roman"/>
          <w:sz w:val="24"/>
          <w:szCs w:val="24"/>
        </w:rPr>
      </w:pPr>
      <w:r w:rsidRPr="00591EDD">
        <w:rPr>
          <w:rFonts w:ascii="Sylfaen" w:eastAsia="Times New Roman" w:hAnsi="Sylfaen" w:cs="Times New Roman"/>
          <w:sz w:val="24"/>
          <w:szCs w:val="24"/>
        </w:rPr>
        <w:lastRenderedPageBreak/>
        <w:t>510 patients benefited from ARV treatment in the reporting period.</w:t>
      </w:r>
    </w:p>
    <w:p w:rsidR="00591EDD" w:rsidRPr="00591EDD" w:rsidRDefault="00591EDD" w:rsidP="0061213D">
      <w:pPr>
        <w:spacing w:after="0" w:line="240" w:lineRule="auto"/>
        <w:contextualSpacing/>
        <w:jc w:val="both"/>
        <w:rPr>
          <w:rFonts w:ascii="Sylfaen" w:eastAsia="Times New Roman" w:hAnsi="Sylfaen" w:cs="Times New Roman"/>
          <w:b/>
          <w:sz w:val="24"/>
          <w:szCs w:val="24"/>
          <w:lang w:val="ka-GE"/>
        </w:rPr>
      </w:pPr>
    </w:p>
    <w:p w:rsidR="00591EDD" w:rsidRDefault="00591EDD" w:rsidP="0061213D">
      <w:pPr>
        <w:spacing w:after="0" w:line="240" w:lineRule="auto"/>
        <w:jc w:val="both"/>
        <w:rPr>
          <w:rFonts w:ascii="Sylfaen" w:eastAsia="Times New Roman" w:hAnsi="Sylfaen" w:cs="Times New Roman"/>
          <w:bCs/>
          <w:sz w:val="24"/>
          <w:szCs w:val="24"/>
        </w:rPr>
      </w:pPr>
      <w:r w:rsidRPr="00591EDD">
        <w:rPr>
          <w:rFonts w:ascii="Sylfaen" w:eastAsia="Times New Roman" w:hAnsi="Sylfaen" w:cs="Times New Roman"/>
          <w:b/>
          <w:sz w:val="24"/>
          <w:szCs w:val="24"/>
          <w:lang w:val="ka-GE"/>
        </w:rPr>
        <w:t>Under the harm reduction component</w:t>
      </w:r>
      <w:r w:rsidRPr="00591EDD">
        <w:rPr>
          <w:rFonts w:ascii="Sylfaen" w:eastAsia="Times New Roman" w:hAnsi="Sylfaen" w:cs="Times New Roman"/>
          <w:sz w:val="24"/>
          <w:szCs w:val="24"/>
          <w:lang w:val="ka-GE"/>
        </w:rPr>
        <w:t xml:space="preserve"> rapid tests and other consumables worth of 8,442.23 GEL </w:t>
      </w:r>
      <w:r w:rsidRPr="00591EDD">
        <w:rPr>
          <w:rFonts w:ascii="Sylfaen" w:eastAsia="Times New Roman" w:hAnsi="Sylfaen" w:cs="Times New Roman"/>
          <w:sz w:val="24"/>
          <w:szCs w:val="24"/>
        </w:rPr>
        <w:t>have been</w:t>
      </w:r>
      <w:r w:rsidRPr="00591EDD">
        <w:rPr>
          <w:rFonts w:ascii="Sylfaen" w:eastAsia="Times New Roman" w:hAnsi="Sylfaen" w:cs="Times New Roman"/>
          <w:sz w:val="24"/>
          <w:szCs w:val="24"/>
          <w:lang w:val="ka-GE"/>
        </w:rPr>
        <w:t xml:space="preserve"> provided </w:t>
      </w:r>
      <w:r w:rsidRPr="00591EDD">
        <w:rPr>
          <w:rFonts w:ascii="Sylfaen" w:eastAsia="Times New Roman" w:hAnsi="Sylfaen" w:cs="Times New Roman"/>
          <w:bCs/>
          <w:sz w:val="24"/>
          <w:szCs w:val="24"/>
          <w:lang w:val="ka-GE"/>
        </w:rPr>
        <w:t>to the occupied territory of Abkhazia</w:t>
      </w:r>
      <w:r w:rsidRPr="00591EDD">
        <w:rPr>
          <w:rFonts w:ascii="Sylfaen" w:eastAsia="Times New Roman" w:hAnsi="Sylfaen" w:cs="Times New Roman"/>
          <w:b/>
          <w:bCs/>
          <w:sz w:val="24"/>
          <w:szCs w:val="24"/>
          <w:lang w:val="ka-GE"/>
        </w:rPr>
        <w:t xml:space="preserve"> </w:t>
      </w:r>
      <w:r w:rsidRPr="00591EDD">
        <w:rPr>
          <w:rFonts w:ascii="Sylfaen" w:eastAsia="Times New Roman" w:hAnsi="Sylfaen" w:cs="Times New Roman"/>
          <w:bCs/>
          <w:sz w:val="24"/>
          <w:szCs w:val="24"/>
          <w:lang w:val="ka-GE"/>
        </w:rPr>
        <w:t>from April 1 till September 19, 2018</w:t>
      </w:r>
      <w:r w:rsidRPr="00591EDD">
        <w:rPr>
          <w:rFonts w:ascii="Sylfaen" w:eastAsia="Times New Roman" w:hAnsi="Sylfaen" w:cs="Times New Roman"/>
          <w:bCs/>
          <w:sz w:val="24"/>
          <w:szCs w:val="24"/>
        </w:rPr>
        <w:t xml:space="preserve">. Up to 4700 IDUs benefited from Needle and Syringe program </w:t>
      </w:r>
      <w:r w:rsidRPr="00591EDD">
        <w:rPr>
          <w:rFonts w:ascii="Sylfaen" w:eastAsia="Times New Roman" w:hAnsi="Sylfaen" w:cs="Times New Roman"/>
          <w:bCs/>
          <w:sz w:val="24"/>
          <w:szCs w:val="24"/>
          <w:lang w:val="ka-GE"/>
        </w:rPr>
        <w:t>and</w:t>
      </w:r>
      <w:r w:rsidRPr="00591EDD">
        <w:rPr>
          <w:rFonts w:ascii="Sylfaen" w:eastAsia="Times New Roman" w:hAnsi="Sylfaen" w:cs="Times New Roman"/>
          <w:bCs/>
          <w:sz w:val="24"/>
          <w:szCs w:val="24"/>
        </w:rPr>
        <w:t xml:space="preserve"> after screening 156 C hepatitis infection cases were revealed.</w:t>
      </w:r>
    </w:p>
    <w:p w:rsidR="00591EDD" w:rsidRPr="00591EDD" w:rsidRDefault="00591EDD" w:rsidP="0061213D">
      <w:pPr>
        <w:spacing w:after="0" w:line="240" w:lineRule="auto"/>
        <w:jc w:val="both"/>
        <w:rPr>
          <w:rFonts w:ascii="Sylfaen" w:eastAsia="Times New Roman" w:hAnsi="Sylfaen" w:cs="Times New Roman"/>
          <w:bCs/>
          <w:sz w:val="24"/>
          <w:szCs w:val="24"/>
        </w:rPr>
      </w:pPr>
    </w:p>
    <w:p w:rsidR="00591EDD" w:rsidRPr="00591EDD" w:rsidRDefault="00591EDD" w:rsidP="0061213D">
      <w:pPr>
        <w:spacing w:after="0" w:line="240" w:lineRule="auto"/>
        <w:jc w:val="both"/>
        <w:rPr>
          <w:rFonts w:ascii="Sylfaen" w:eastAsia="Times New Roman" w:hAnsi="Sylfaen" w:cs="Times New Roman"/>
          <w:sz w:val="24"/>
          <w:szCs w:val="24"/>
        </w:rPr>
      </w:pPr>
      <w:r w:rsidRPr="00591EDD">
        <w:rPr>
          <w:rFonts w:ascii="Sylfaen" w:eastAsia="Times New Roman" w:hAnsi="Sylfaen" w:cs="Times New Roman"/>
          <w:sz w:val="24"/>
          <w:szCs w:val="24"/>
        </w:rPr>
        <w:t xml:space="preserve">In the frames of the </w:t>
      </w:r>
      <w:r w:rsidRPr="00591EDD">
        <w:rPr>
          <w:rFonts w:ascii="Sylfaen" w:eastAsia="Times New Roman" w:hAnsi="Sylfaen" w:cs="Times New Roman"/>
          <w:b/>
          <w:sz w:val="24"/>
          <w:szCs w:val="24"/>
          <w:lang w:val="ka-GE"/>
        </w:rPr>
        <w:t>State Immunization Programm</w:t>
      </w:r>
      <w:r w:rsidRPr="00591EDD">
        <w:rPr>
          <w:rFonts w:ascii="Sylfaen" w:eastAsia="Times New Roman" w:hAnsi="Sylfaen" w:cs="Times New Roman"/>
          <w:sz w:val="24"/>
          <w:szCs w:val="24"/>
        </w:rPr>
        <w:t xml:space="preserve"> the</w:t>
      </w:r>
      <w:r w:rsidRPr="00591EDD">
        <w:rPr>
          <w:rFonts w:ascii="Sylfaen" w:eastAsia="Times New Roman" w:hAnsi="Sylfaen" w:cs="Times New Roman"/>
          <w:sz w:val="24"/>
          <w:szCs w:val="24"/>
          <w:lang w:val="ka-GE"/>
        </w:rPr>
        <w:t xml:space="preserve"> National Center for Disease Control and Public Health provides vaccines and consumables for population living in the occupied territory of Abkhazia.  </w:t>
      </w:r>
      <w:r w:rsidRPr="00591EDD">
        <w:rPr>
          <w:rFonts w:ascii="Sylfaen" w:eastAsia="Times New Roman" w:hAnsi="Sylfaen" w:cs="Times New Roman"/>
          <w:sz w:val="24"/>
          <w:szCs w:val="24"/>
        </w:rPr>
        <w:t xml:space="preserve">Provision of vaccines to the occupied territory of Abkhazia, Georgia, according to the #2734 Decree of the Government of Georgia of 28.12.2017 is implemented by the coordination mechanism (United Nations Development Program (UNDP), the project "Dialogue"). </w:t>
      </w:r>
    </w:p>
    <w:p w:rsidR="00591EDD" w:rsidRPr="00591EDD" w:rsidRDefault="00591EDD" w:rsidP="0061213D">
      <w:pPr>
        <w:spacing w:after="0" w:line="240" w:lineRule="auto"/>
        <w:jc w:val="both"/>
        <w:rPr>
          <w:rFonts w:ascii="Sylfaen" w:eastAsia="Times New Roman" w:hAnsi="Sylfaen" w:cs="Times New Roman"/>
          <w:sz w:val="24"/>
          <w:szCs w:val="24"/>
        </w:rPr>
      </w:pPr>
    </w:p>
    <w:p w:rsidR="00591EDD" w:rsidRPr="00591EDD" w:rsidRDefault="00591EDD" w:rsidP="0061213D">
      <w:pPr>
        <w:spacing w:after="0" w:line="240" w:lineRule="auto"/>
        <w:jc w:val="both"/>
        <w:rPr>
          <w:rFonts w:ascii="Sylfaen" w:eastAsia="Times New Roman" w:hAnsi="Sylfaen" w:cs="Times New Roman"/>
          <w:sz w:val="24"/>
          <w:szCs w:val="24"/>
        </w:rPr>
      </w:pPr>
      <w:r w:rsidRPr="00591EDD">
        <w:rPr>
          <w:rFonts w:ascii="Sylfaen" w:eastAsia="Times New Roman" w:hAnsi="Sylfaen" w:cs="Times New Roman"/>
          <w:sz w:val="24"/>
          <w:szCs w:val="24"/>
        </w:rPr>
        <w:t>Following vaccines were distributed for the 6 month</w:t>
      </w:r>
      <w:r>
        <w:rPr>
          <w:rFonts w:ascii="Sylfaen" w:eastAsia="Times New Roman" w:hAnsi="Sylfaen" w:cs="Times New Roman"/>
          <w:sz w:val="24"/>
          <w:szCs w:val="24"/>
        </w:rPr>
        <w:t>s of</w:t>
      </w:r>
      <w:r w:rsidRPr="00591EDD">
        <w:rPr>
          <w:rFonts w:ascii="Sylfaen" w:eastAsia="Times New Roman" w:hAnsi="Sylfaen" w:cs="Times New Roman"/>
          <w:sz w:val="24"/>
          <w:szCs w:val="24"/>
        </w:rPr>
        <w:t xml:space="preserve"> period: </w:t>
      </w:r>
    </w:p>
    <w:p w:rsidR="00591EDD" w:rsidRPr="00591EDD" w:rsidRDefault="00591EDD" w:rsidP="0061213D">
      <w:pPr>
        <w:spacing w:after="0" w:line="240" w:lineRule="auto"/>
        <w:jc w:val="both"/>
        <w:rPr>
          <w:rFonts w:ascii="Sylfaen" w:eastAsia="Times New Roman" w:hAnsi="Sylfaen" w:cs="Times New Roman"/>
          <w:sz w:val="24"/>
          <w:szCs w:val="24"/>
        </w:rPr>
      </w:pPr>
    </w:p>
    <w:tbl>
      <w:tblPr>
        <w:tblW w:w="434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1"/>
        <w:gridCol w:w="1784"/>
      </w:tblGrid>
      <w:tr w:rsidR="00591EDD" w:rsidRPr="00591EDD" w:rsidTr="00C420C4">
        <w:trPr>
          <w:trHeight w:val="570"/>
        </w:trPr>
        <w:tc>
          <w:tcPr>
            <w:tcW w:w="2561" w:type="dxa"/>
            <w:noWrap/>
            <w:vAlign w:val="center"/>
            <w:hideMark/>
          </w:tcPr>
          <w:p w:rsidR="00591EDD" w:rsidRPr="00591EDD" w:rsidRDefault="00591EDD" w:rsidP="0061213D">
            <w:pPr>
              <w:spacing w:after="0" w:line="240" w:lineRule="auto"/>
              <w:jc w:val="both"/>
              <w:rPr>
                <w:rFonts w:ascii="Sylfaen" w:eastAsia="Times New Roman" w:hAnsi="Sylfaen"/>
                <w:b/>
                <w:sz w:val="24"/>
                <w:szCs w:val="24"/>
              </w:rPr>
            </w:pPr>
            <w:r w:rsidRPr="00591EDD">
              <w:rPr>
                <w:rFonts w:ascii="Sylfaen" w:eastAsia="Times New Roman" w:hAnsi="Sylfaen"/>
                <w:b/>
                <w:sz w:val="24"/>
                <w:szCs w:val="24"/>
              </w:rPr>
              <w:t>vaccine</w:t>
            </w:r>
          </w:p>
        </w:tc>
        <w:tc>
          <w:tcPr>
            <w:tcW w:w="1784" w:type="dxa"/>
            <w:noWrap/>
            <w:vAlign w:val="center"/>
            <w:hideMark/>
          </w:tcPr>
          <w:p w:rsidR="00591EDD" w:rsidRPr="00591EDD" w:rsidRDefault="00591EDD" w:rsidP="0061213D">
            <w:pPr>
              <w:spacing w:after="0" w:line="240" w:lineRule="auto"/>
              <w:jc w:val="both"/>
              <w:rPr>
                <w:rFonts w:ascii="Sylfaen" w:eastAsia="Times New Roman" w:hAnsi="Sylfaen"/>
                <w:b/>
                <w:sz w:val="24"/>
                <w:szCs w:val="24"/>
              </w:rPr>
            </w:pPr>
            <w:r w:rsidRPr="00591EDD">
              <w:rPr>
                <w:rFonts w:ascii="Sylfaen" w:eastAsia="Times New Roman" w:hAnsi="Sylfaen"/>
                <w:b/>
                <w:sz w:val="24"/>
                <w:szCs w:val="24"/>
              </w:rPr>
              <w:t>Dose</w:t>
            </w:r>
          </w:p>
        </w:tc>
      </w:tr>
      <w:tr w:rsidR="00591EDD" w:rsidRPr="00591EDD" w:rsidTr="00C420C4">
        <w:trPr>
          <w:trHeight w:val="360"/>
        </w:trPr>
        <w:tc>
          <w:tcPr>
            <w:tcW w:w="2561" w:type="dxa"/>
            <w:noWrap/>
            <w:vAlign w:val="bottom"/>
            <w:hideMark/>
          </w:tcPr>
          <w:p w:rsidR="00591EDD" w:rsidRPr="00591EDD" w:rsidRDefault="00591EDD" w:rsidP="0061213D">
            <w:pPr>
              <w:spacing w:after="0" w:line="240" w:lineRule="auto"/>
              <w:jc w:val="both"/>
              <w:rPr>
                <w:rFonts w:ascii="Sylfaen" w:eastAsia="Times New Roman" w:hAnsi="Sylfaen"/>
                <w:sz w:val="24"/>
                <w:szCs w:val="24"/>
              </w:rPr>
            </w:pPr>
            <w:r w:rsidRPr="00591EDD">
              <w:rPr>
                <w:rFonts w:ascii="Sylfaen" w:eastAsia="Times New Roman" w:hAnsi="Sylfaen"/>
                <w:sz w:val="24"/>
                <w:szCs w:val="24"/>
              </w:rPr>
              <w:t>BCG</w:t>
            </w:r>
          </w:p>
        </w:tc>
        <w:tc>
          <w:tcPr>
            <w:tcW w:w="1784" w:type="dxa"/>
            <w:noWrap/>
            <w:vAlign w:val="bottom"/>
            <w:hideMark/>
          </w:tcPr>
          <w:p w:rsidR="00591EDD" w:rsidRPr="00591EDD" w:rsidRDefault="00591EDD" w:rsidP="0061213D">
            <w:pPr>
              <w:spacing w:after="0" w:line="240" w:lineRule="auto"/>
              <w:jc w:val="both"/>
              <w:rPr>
                <w:rFonts w:ascii="Sylfaen" w:eastAsia="Times New Roman" w:hAnsi="Sylfaen"/>
                <w:sz w:val="24"/>
                <w:szCs w:val="24"/>
              </w:rPr>
            </w:pPr>
            <w:r w:rsidRPr="00591EDD">
              <w:rPr>
                <w:rFonts w:ascii="Sylfaen" w:eastAsia="Times New Roman" w:hAnsi="Sylfaen" w:cs="Times New Roman"/>
                <w:sz w:val="24"/>
                <w:szCs w:val="24"/>
                <w:lang w:val="ka-GE"/>
              </w:rPr>
              <w:t>3760</w:t>
            </w:r>
          </w:p>
        </w:tc>
      </w:tr>
      <w:tr w:rsidR="00591EDD" w:rsidRPr="00591EDD" w:rsidTr="00C420C4">
        <w:trPr>
          <w:trHeight w:val="360"/>
        </w:trPr>
        <w:tc>
          <w:tcPr>
            <w:tcW w:w="2561" w:type="dxa"/>
            <w:noWrap/>
            <w:vAlign w:val="bottom"/>
            <w:hideMark/>
          </w:tcPr>
          <w:p w:rsidR="00591EDD" w:rsidRPr="00591EDD" w:rsidRDefault="00591EDD" w:rsidP="0061213D">
            <w:pPr>
              <w:spacing w:after="0" w:line="240" w:lineRule="auto"/>
              <w:jc w:val="both"/>
              <w:rPr>
                <w:rFonts w:ascii="Sylfaen" w:eastAsia="Times New Roman" w:hAnsi="Sylfaen"/>
                <w:sz w:val="24"/>
                <w:szCs w:val="24"/>
              </w:rPr>
            </w:pPr>
            <w:r w:rsidRPr="00591EDD">
              <w:rPr>
                <w:rFonts w:ascii="Sylfaen" w:eastAsia="Times New Roman" w:hAnsi="Sylfaen"/>
                <w:sz w:val="24"/>
                <w:szCs w:val="24"/>
              </w:rPr>
              <w:t>HEP B</w:t>
            </w:r>
          </w:p>
        </w:tc>
        <w:tc>
          <w:tcPr>
            <w:tcW w:w="1784" w:type="dxa"/>
            <w:noWrap/>
            <w:vAlign w:val="bottom"/>
            <w:hideMark/>
          </w:tcPr>
          <w:p w:rsidR="00591EDD" w:rsidRPr="00591EDD" w:rsidRDefault="00591EDD" w:rsidP="0061213D">
            <w:pPr>
              <w:spacing w:after="0" w:line="240" w:lineRule="auto"/>
              <w:jc w:val="both"/>
              <w:rPr>
                <w:rFonts w:ascii="Sylfaen" w:eastAsia="Times New Roman" w:hAnsi="Sylfaen"/>
                <w:sz w:val="24"/>
                <w:szCs w:val="24"/>
              </w:rPr>
            </w:pPr>
            <w:r w:rsidRPr="00591EDD">
              <w:rPr>
                <w:rFonts w:ascii="Sylfaen" w:eastAsia="Times New Roman" w:hAnsi="Sylfaen" w:cs="Times New Roman"/>
                <w:sz w:val="24"/>
                <w:szCs w:val="24"/>
                <w:lang w:val="ka-GE"/>
              </w:rPr>
              <w:t>1660</w:t>
            </w:r>
          </w:p>
        </w:tc>
      </w:tr>
      <w:tr w:rsidR="00591EDD" w:rsidRPr="00591EDD" w:rsidTr="00C420C4">
        <w:trPr>
          <w:trHeight w:val="360"/>
        </w:trPr>
        <w:tc>
          <w:tcPr>
            <w:tcW w:w="2561" w:type="dxa"/>
            <w:noWrap/>
            <w:vAlign w:val="bottom"/>
            <w:hideMark/>
          </w:tcPr>
          <w:p w:rsidR="00591EDD" w:rsidRPr="00591EDD" w:rsidRDefault="00591EDD" w:rsidP="0061213D">
            <w:pPr>
              <w:spacing w:after="0" w:line="240" w:lineRule="auto"/>
              <w:jc w:val="both"/>
              <w:rPr>
                <w:rFonts w:ascii="Sylfaen" w:eastAsia="Times New Roman" w:hAnsi="Sylfaen"/>
                <w:sz w:val="24"/>
                <w:szCs w:val="24"/>
              </w:rPr>
            </w:pPr>
            <w:r w:rsidRPr="00591EDD">
              <w:rPr>
                <w:rFonts w:ascii="Sylfaen" w:eastAsia="Times New Roman" w:hAnsi="Sylfaen"/>
                <w:sz w:val="24"/>
                <w:szCs w:val="24"/>
              </w:rPr>
              <w:t xml:space="preserve">Hex </w:t>
            </w:r>
            <w:proofErr w:type="spellStart"/>
            <w:r w:rsidRPr="00591EDD">
              <w:rPr>
                <w:rFonts w:ascii="Sylfaen" w:eastAsia="Times New Roman" w:hAnsi="Sylfaen"/>
                <w:sz w:val="24"/>
                <w:szCs w:val="24"/>
              </w:rPr>
              <w:t>axim</w:t>
            </w:r>
            <w:proofErr w:type="spellEnd"/>
          </w:p>
        </w:tc>
        <w:tc>
          <w:tcPr>
            <w:tcW w:w="1784" w:type="dxa"/>
            <w:noWrap/>
            <w:vAlign w:val="bottom"/>
            <w:hideMark/>
          </w:tcPr>
          <w:p w:rsidR="00591EDD" w:rsidRPr="00591EDD" w:rsidRDefault="00591EDD" w:rsidP="0061213D">
            <w:pPr>
              <w:spacing w:after="0" w:line="240" w:lineRule="auto"/>
              <w:jc w:val="both"/>
              <w:rPr>
                <w:rFonts w:ascii="Sylfaen" w:eastAsia="Times New Roman" w:hAnsi="Sylfaen"/>
                <w:sz w:val="24"/>
                <w:szCs w:val="24"/>
              </w:rPr>
            </w:pPr>
            <w:r w:rsidRPr="00591EDD">
              <w:rPr>
                <w:rFonts w:ascii="Sylfaen" w:eastAsia="Times New Roman" w:hAnsi="Sylfaen" w:cs="Times New Roman"/>
                <w:sz w:val="24"/>
                <w:szCs w:val="24"/>
                <w:lang w:val="ka-GE"/>
              </w:rPr>
              <w:t>4996</w:t>
            </w:r>
          </w:p>
        </w:tc>
      </w:tr>
      <w:tr w:rsidR="00591EDD" w:rsidRPr="00591EDD" w:rsidTr="00C420C4">
        <w:trPr>
          <w:trHeight w:val="360"/>
        </w:trPr>
        <w:tc>
          <w:tcPr>
            <w:tcW w:w="2561" w:type="dxa"/>
            <w:noWrap/>
            <w:vAlign w:val="bottom"/>
            <w:hideMark/>
          </w:tcPr>
          <w:p w:rsidR="00591EDD" w:rsidRPr="00591EDD" w:rsidRDefault="00591EDD" w:rsidP="0061213D">
            <w:pPr>
              <w:spacing w:after="0" w:line="240" w:lineRule="auto"/>
              <w:jc w:val="both"/>
              <w:rPr>
                <w:rFonts w:ascii="Sylfaen" w:eastAsia="Times New Roman" w:hAnsi="Sylfaen"/>
                <w:sz w:val="24"/>
                <w:szCs w:val="24"/>
              </w:rPr>
            </w:pPr>
            <w:r w:rsidRPr="00591EDD">
              <w:rPr>
                <w:rFonts w:ascii="Sylfaen" w:eastAsia="Times New Roman" w:hAnsi="Sylfaen"/>
                <w:sz w:val="24"/>
                <w:szCs w:val="24"/>
              </w:rPr>
              <w:t>MMR</w:t>
            </w:r>
          </w:p>
        </w:tc>
        <w:tc>
          <w:tcPr>
            <w:tcW w:w="1784" w:type="dxa"/>
            <w:noWrap/>
            <w:vAlign w:val="bottom"/>
            <w:hideMark/>
          </w:tcPr>
          <w:p w:rsidR="00591EDD" w:rsidRPr="00591EDD" w:rsidRDefault="00591EDD" w:rsidP="0061213D">
            <w:pPr>
              <w:spacing w:after="0" w:line="240" w:lineRule="auto"/>
              <w:jc w:val="both"/>
              <w:rPr>
                <w:rFonts w:ascii="Sylfaen" w:eastAsia="Times New Roman" w:hAnsi="Sylfaen"/>
                <w:sz w:val="24"/>
                <w:szCs w:val="24"/>
              </w:rPr>
            </w:pPr>
            <w:r w:rsidRPr="00591EDD">
              <w:rPr>
                <w:rFonts w:ascii="Sylfaen" w:eastAsia="Times New Roman" w:hAnsi="Sylfaen" w:cs="Times New Roman"/>
                <w:sz w:val="24"/>
                <w:szCs w:val="24"/>
                <w:lang w:val="ka-GE"/>
              </w:rPr>
              <w:t>3332</w:t>
            </w:r>
          </w:p>
        </w:tc>
      </w:tr>
      <w:tr w:rsidR="00591EDD" w:rsidRPr="00591EDD" w:rsidTr="00C420C4">
        <w:trPr>
          <w:trHeight w:val="360"/>
        </w:trPr>
        <w:tc>
          <w:tcPr>
            <w:tcW w:w="2561" w:type="dxa"/>
            <w:noWrap/>
            <w:vAlign w:val="bottom"/>
            <w:hideMark/>
          </w:tcPr>
          <w:p w:rsidR="00591EDD" w:rsidRPr="00591EDD" w:rsidRDefault="00591EDD" w:rsidP="0061213D">
            <w:pPr>
              <w:spacing w:after="0" w:line="240" w:lineRule="auto"/>
              <w:jc w:val="both"/>
              <w:rPr>
                <w:rFonts w:ascii="Sylfaen" w:eastAsia="Times New Roman" w:hAnsi="Sylfaen"/>
                <w:sz w:val="24"/>
                <w:szCs w:val="24"/>
              </w:rPr>
            </w:pPr>
            <w:r w:rsidRPr="00591EDD">
              <w:rPr>
                <w:rFonts w:ascii="Sylfaen" w:eastAsia="Times New Roman" w:hAnsi="Sylfaen"/>
                <w:sz w:val="24"/>
                <w:szCs w:val="24"/>
              </w:rPr>
              <w:t>DT</w:t>
            </w:r>
          </w:p>
        </w:tc>
        <w:tc>
          <w:tcPr>
            <w:tcW w:w="1784" w:type="dxa"/>
            <w:noWrap/>
            <w:vAlign w:val="bottom"/>
            <w:hideMark/>
          </w:tcPr>
          <w:p w:rsidR="00591EDD" w:rsidRPr="00591EDD" w:rsidRDefault="00591EDD" w:rsidP="0061213D">
            <w:pPr>
              <w:spacing w:after="0" w:line="240" w:lineRule="auto"/>
              <w:jc w:val="both"/>
              <w:rPr>
                <w:rFonts w:ascii="Sylfaen" w:eastAsia="Times New Roman" w:hAnsi="Sylfaen"/>
                <w:sz w:val="24"/>
                <w:szCs w:val="24"/>
              </w:rPr>
            </w:pPr>
            <w:r w:rsidRPr="00591EDD">
              <w:rPr>
                <w:rFonts w:ascii="Sylfaen" w:eastAsia="Times New Roman" w:hAnsi="Sylfaen" w:cs="Times New Roman"/>
                <w:sz w:val="24"/>
                <w:szCs w:val="24"/>
                <w:lang w:val="ka-GE"/>
              </w:rPr>
              <w:t>3320</w:t>
            </w:r>
          </w:p>
        </w:tc>
      </w:tr>
      <w:tr w:rsidR="00591EDD" w:rsidRPr="00591EDD" w:rsidTr="00C420C4">
        <w:trPr>
          <w:trHeight w:val="360"/>
        </w:trPr>
        <w:tc>
          <w:tcPr>
            <w:tcW w:w="2561" w:type="dxa"/>
            <w:noWrap/>
            <w:vAlign w:val="bottom"/>
            <w:hideMark/>
          </w:tcPr>
          <w:p w:rsidR="00591EDD" w:rsidRPr="00591EDD" w:rsidRDefault="00591EDD" w:rsidP="0061213D">
            <w:pPr>
              <w:spacing w:after="0" w:line="240" w:lineRule="auto"/>
              <w:jc w:val="both"/>
              <w:rPr>
                <w:rFonts w:ascii="Sylfaen" w:eastAsia="Times New Roman" w:hAnsi="Sylfaen"/>
                <w:sz w:val="24"/>
                <w:szCs w:val="24"/>
              </w:rPr>
            </w:pPr>
            <w:r w:rsidRPr="00591EDD">
              <w:rPr>
                <w:rFonts w:ascii="Sylfaen" w:eastAsia="Times New Roman" w:hAnsi="Sylfaen"/>
                <w:sz w:val="24"/>
                <w:szCs w:val="24"/>
              </w:rPr>
              <w:t>Td</w:t>
            </w:r>
          </w:p>
        </w:tc>
        <w:tc>
          <w:tcPr>
            <w:tcW w:w="1784" w:type="dxa"/>
            <w:noWrap/>
            <w:vAlign w:val="bottom"/>
            <w:hideMark/>
          </w:tcPr>
          <w:p w:rsidR="00591EDD" w:rsidRPr="00591EDD" w:rsidRDefault="00591EDD" w:rsidP="0061213D">
            <w:pPr>
              <w:spacing w:after="0" w:line="240" w:lineRule="auto"/>
              <w:jc w:val="both"/>
              <w:rPr>
                <w:rFonts w:ascii="Sylfaen" w:eastAsia="Times New Roman" w:hAnsi="Sylfaen"/>
                <w:sz w:val="24"/>
                <w:szCs w:val="24"/>
              </w:rPr>
            </w:pPr>
            <w:r w:rsidRPr="00591EDD">
              <w:rPr>
                <w:rFonts w:ascii="Sylfaen" w:eastAsia="Times New Roman" w:hAnsi="Sylfaen" w:cs="Times New Roman"/>
                <w:sz w:val="24"/>
                <w:szCs w:val="24"/>
                <w:lang w:val="ka-GE"/>
              </w:rPr>
              <w:t>2320</w:t>
            </w:r>
          </w:p>
        </w:tc>
      </w:tr>
      <w:tr w:rsidR="00591EDD" w:rsidRPr="00591EDD" w:rsidTr="00C420C4">
        <w:trPr>
          <w:trHeight w:val="315"/>
        </w:trPr>
        <w:tc>
          <w:tcPr>
            <w:tcW w:w="2561" w:type="dxa"/>
            <w:noWrap/>
            <w:vAlign w:val="bottom"/>
            <w:hideMark/>
          </w:tcPr>
          <w:p w:rsidR="00591EDD" w:rsidRPr="00591EDD" w:rsidRDefault="00591EDD" w:rsidP="0061213D">
            <w:pPr>
              <w:spacing w:after="0" w:line="240" w:lineRule="auto"/>
              <w:jc w:val="both"/>
              <w:rPr>
                <w:rFonts w:ascii="Sylfaen" w:eastAsia="Times New Roman" w:hAnsi="Sylfaen" w:cs="Times New Roman"/>
                <w:sz w:val="24"/>
                <w:szCs w:val="24"/>
              </w:rPr>
            </w:pPr>
            <w:proofErr w:type="spellStart"/>
            <w:r w:rsidRPr="00591EDD">
              <w:rPr>
                <w:rFonts w:ascii="Sylfaen" w:eastAsia="Times New Roman" w:hAnsi="Sylfaen" w:cs="Times New Roman"/>
                <w:sz w:val="24"/>
                <w:szCs w:val="24"/>
              </w:rPr>
              <w:t>bOPV</w:t>
            </w:r>
            <w:proofErr w:type="spellEnd"/>
          </w:p>
        </w:tc>
        <w:tc>
          <w:tcPr>
            <w:tcW w:w="1784" w:type="dxa"/>
            <w:noWrap/>
            <w:vAlign w:val="bottom"/>
            <w:hideMark/>
          </w:tcPr>
          <w:p w:rsidR="00591EDD" w:rsidRPr="00591EDD" w:rsidRDefault="00591EDD" w:rsidP="0061213D">
            <w:pPr>
              <w:spacing w:after="0" w:line="240" w:lineRule="auto"/>
              <w:jc w:val="both"/>
              <w:rPr>
                <w:rFonts w:ascii="Sylfaen" w:eastAsia="Times New Roman" w:hAnsi="Sylfaen" w:cs="Calibri"/>
                <w:sz w:val="24"/>
                <w:szCs w:val="24"/>
              </w:rPr>
            </w:pPr>
            <w:r w:rsidRPr="00591EDD">
              <w:rPr>
                <w:rFonts w:ascii="Sylfaen" w:eastAsia="Times New Roman" w:hAnsi="Sylfaen" w:cs="Times New Roman"/>
                <w:sz w:val="24"/>
                <w:szCs w:val="24"/>
                <w:lang w:val="ka-GE"/>
              </w:rPr>
              <w:t>4640</w:t>
            </w:r>
          </w:p>
        </w:tc>
      </w:tr>
      <w:tr w:rsidR="00591EDD" w:rsidRPr="00591EDD" w:rsidTr="00C420C4">
        <w:trPr>
          <w:trHeight w:val="360"/>
        </w:trPr>
        <w:tc>
          <w:tcPr>
            <w:tcW w:w="2561" w:type="dxa"/>
            <w:noWrap/>
            <w:vAlign w:val="bottom"/>
            <w:hideMark/>
          </w:tcPr>
          <w:p w:rsidR="00591EDD" w:rsidRPr="00591EDD" w:rsidRDefault="00591EDD" w:rsidP="0061213D">
            <w:pPr>
              <w:spacing w:after="0" w:line="240" w:lineRule="auto"/>
              <w:jc w:val="both"/>
              <w:rPr>
                <w:rFonts w:ascii="Sylfaen" w:eastAsia="Times New Roman" w:hAnsi="Sylfaen"/>
                <w:sz w:val="24"/>
                <w:szCs w:val="24"/>
              </w:rPr>
            </w:pPr>
            <w:r w:rsidRPr="00591EDD">
              <w:rPr>
                <w:rFonts w:ascii="Sylfaen" w:eastAsia="Times New Roman" w:hAnsi="Sylfaen"/>
                <w:sz w:val="24"/>
                <w:szCs w:val="24"/>
              </w:rPr>
              <w:t>ROTARIX</w:t>
            </w:r>
          </w:p>
        </w:tc>
        <w:tc>
          <w:tcPr>
            <w:tcW w:w="1784" w:type="dxa"/>
            <w:noWrap/>
            <w:vAlign w:val="bottom"/>
            <w:hideMark/>
          </w:tcPr>
          <w:p w:rsidR="00591EDD" w:rsidRPr="00591EDD" w:rsidRDefault="00591EDD" w:rsidP="0061213D">
            <w:pPr>
              <w:spacing w:after="0" w:line="240" w:lineRule="auto"/>
              <w:jc w:val="both"/>
              <w:rPr>
                <w:rFonts w:ascii="Sylfaen" w:eastAsia="Times New Roman" w:hAnsi="Sylfaen"/>
                <w:sz w:val="24"/>
                <w:szCs w:val="24"/>
              </w:rPr>
            </w:pPr>
            <w:r w:rsidRPr="00591EDD">
              <w:rPr>
                <w:rFonts w:ascii="Sylfaen" w:eastAsia="Times New Roman" w:hAnsi="Sylfaen" w:cs="Times New Roman"/>
                <w:sz w:val="24"/>
                <w:szCs w:val="24"/>
                <w:lang w:val="ka-GE"/>
              </w:rPr>
              <w:t>3330</w:t>
            </w:r>
          </w:p>
        </w:tc>
      </w:tr>
      <w:tr w:rsidR="00591EDD" w:rsidRPr="00591EDD" w:rsidTr="00C420C4">
        <w:trPr>
          <w:trHeight w:val="360"/>
        </w:trPr>
        <w:tc>
          <w:tcPr>
            <w:tcW w:w="2561" w:type="dxa"/>
            <w:noWrap/>
            <w:vAlign w:val="bottom"/>
            <w:hideMark/>
          </w:tcPr>
          <w:p w:rsidR="00591EDD" w:rsidRPr="00591EDD" w:rsidRDefault="00591EDD" w:rsidP="0061213D">
            <w:pPr>
              <w:spacing w:after="0" w:line="240" w:lineRule="auto"/>
              <w:jc w:val="both"/>
              <w:rPr>
                <w:rFonts w:ascii="Sylfaen" w:eastAsia="Times New Roman" w:hAnsi="Sylfaen"/>
                <w:sz w:val="24"/>
                <w:szCs w:val="24"/>
              </w:rPr>
            </w:pPr>
            <w:r w:rsidRPr="00591EDD">
              <w:rPr>
                <w:rFonts w:ascii="Sylfaen" w:eastAsia="Times New Roman" w:hAnsi="Sylfaen"/>
                <w:sz w:val="24"/>
                <w:szCs w:val="24"/>
              </w:rPr>
              <w:t>SYNFLORIX</w:t>
            </w:r>
          </w:p>
        </w:tc>
        <w:tc>
          <w:tcPr>
            <w:tcW w:w="1784" w:type="dxa"/>
            <w:noWrap/>
            <w:vAlign w:val="bottom"/>
            <w:hideMark/>
          </w:tcPr>
          <w:p w:rsidR="00591EDD" w:rsidRPr="00591EDD" w:rsidRDefault="00591EDD" w:rsidP="0061213D">
            <w:pPr>
              <w:spacing w:after="0" w:line="240" w:lineRule="auto"/>
              <w:jc w:val="both"/>
              <w:rPr>
                <w:rFonts w:ascii="Sylfaen" w:eastAsia="Times New Roman" w:hAnsi="Sylfaen"/>
                <w:sz w:val="24"/>
                <w:szCs w:val="24"/>
              </w:rPr>
            </w:pPr>
            <w:r w:rsidRPr="00591EDD">
              <w:rPr>
                <w:rFonts w:ascii="Sylfaen" w:eastAsia="Times New Roman" w:hAnsi="Sylfaen"/>
                <w:sz w:val="24"/>
                <w:szCs w:val="24"/>
              </w:rPr>
              <w:t>2498</w:t>
            </w:r>
          </w:p>
        </w:tc>
      </w:tr>
      <w:tr w:rsidR="00591EDD" w:rsidRPr="00591EDD" w:rsidTr="00C420C4">
        <w:trPr>
          <w:trHeight w:val="360"/>
        </w:trPr>
        <w:tc>
          <w:tcPr>
            <w:tcW w:w="2561" w:type="dxa"/>
            <w:noWrap/>
            <w:vAlign w:val="bottom"/>
            <w:hideMark/>
          </w:tcPr>
          <w:p w:rsidR="00591EDD" w:rsidRPr="00591EDD" w:rsidRDefault="00591EDD" w:rsidP="0061213D">
            <w:pPr>
              <w:spacing w:after="0" w:line="240" w:lineRule="auto"/>
              <w:jc w:val="both"/>
              <w:rPr>
                <w:rFonts w:ascii="Sylfaen" w:eastAsia="Times New Roman" w:hAnsi="Sylfaen"/>
                <w:sz w:val="24"/>
                <w:szCs w:val="24"/>
              </w:rPr>
            </w:pPr>
            <w:r w:rsidRPr="00591EDD">
              <w:rPr>
                <w:rFonts w:ascii="Sylfaen" w:eastAsia="Times New Roman" w:hAnsi="Sylfaen"/>
                <w:sz w:val="24"/>
                <w:szCs w:val="24"/>
              </w:rPr>
              <w:t>0.05ml Syringe</w:t>
            </w:r>
          </w:p>
        </w:tc>
        <w:tc>
          <w:tcPr>
            <w:tcW w:w="1784" w:type="dxa"/>
            <w:noWrap/>
            <w:vAlign w:val="bottom"/>
            <w:hideMark/>
          </w:tcPr>
          <w:p w:rsidR="00591EDD" w:rsidRPr="00591EDD" w:rsidRDefault="00591EDD" w:rsidP="0061213D">
            <w:pPr>
              <w:spacing w:after="0" w:line="240" w:lineRule="auto"/>
              <w:jc w:val="both"/>
              <w:rPr>
                <w:rFonts w:ascii="Sylfaen" w:eastAsia="Times New Roman" w:hAnsi="Sylfaen"/>
                <w:sz w:val="24"/>
                <w:szCs w:val="24"/>
              </w:rPr>
            </w:pPr>
            <w:r w:rsidRPr="00591EDD">
              <w:rPr>
                <w:rFonts w:ascii="Sylfaen" w:eastAsia="Times New Roman" w:hAnsi="Sylfaen"/>
                <w:sz w:val="24"/>
                <w:szCs w:val="24"/>
              </w:rPr>
              <w:t>1580 unit</w:t>
            </w:r>
          </w:p>
        </w:tc>
      </w:tr>
      <w:tr w:rsidR="00591EDD" w:rsidRPr="00591EDD" w:rsidTr="00C420C4">
        <w:trPr>
          <w:trHeight w:val="315"/>
        </w:trPr>
        <w:tc>
          <w:tcPr>
            <w:tcW w:w="2561" w:type="dxa"/>
            <w:noWrap/>
            <w:vAlign w:val="bottom"/>
            <w:hideMark/>
          </w:tcPr>
          <w:p w:rsidR="00591EDD" w:rsidRPr="00591EDD" w:rsidRDefault="00591EDD" w:rsidP="0061213D">
            <w:pPr>
              <w:spacing w:after="0" w:line="240" w:lineRule="auto"/>
              <w:jc w:val="both"/>
              <w:rPr>
                <w:rFonts w:ascii="Sylfaen" w:eastAsia="Times New Roman" w:hAnsi="Sylfaen" w:cs="Times New Roman"/>
                <w:sz w:val="24"/>
                <w:szCs w:val="24"/>
              </w:rPr>
            </w:pPr>
            <w:r w:rsidRPr="00591EDD">
              <w:rPr>
                <w:rFonts w:ascii="Sylfaen" w:eastAsia="Times New Roman" w:hAnsi="Sylfaen" w:cs="Times New Roman"/>
                <w:sz w:val="24"/>
                <w:szCs w:val="24"/>
              </w:rPr>
              <w:t>0.5ml Syringe</w:t>
            </w:r>
          </w:p>
        </w:tc>
        <w:tc>
          <w:tcPr>
            <w:tcW w:w="1784" w:type="dxa"/>
            <w:noWrap/>
            <w:vAlign w:val="bottom"/>
            <w:hideMark/>
          </w:tcPr>
          <w:p w:rsidR="00591EDD" w:rsidRPr="00591EDD" w:rsidRDefault="00591EDD" w:rsidP="0061213D">
            <w:pPr>
              <w:spacing w:after="0" w:line="240" w:lineRule="auto"/>
              <w:jc w:val="both"/>
              <w:rPr>
                <w:rFonts w:ascii="Sylfaen" w:eastAsia="Times New Roman" w:hAnsi="Sylfaen" w:cs="Calibri"/>
                <w:sz w:val="24"/>
                <w:szCs w:val="24"/>
              </w:rPr>
            </w:pPr>
            <w:r w:rsidRPr="00591EDD">
              <w:rPr>
                <w:rFonts w:ascii="Sylfaen" w:eastAsia="Times New Roman" w:hAnsi="Sylfaen"/>
                <w:sz w:val="24"/>
                <w:szCs w:val="24"/>
              </w:rPr>
              <w:t>8700 unit</w:t>
            </w:r>
          </w:p>
        </w:tc>
      </w:tr>
      <w:tr w:rsidR="00591EDD" w:rsidRPr="00591EDD" w:rsidTr="00C420C4">
        <w:trPr>
          <w:trHeight w:val="360"/>
        </w:trPr>
        <w:tc>
          <w:tcPr>
            <w:tcW w:w="2561" w:type="dxa"/>
            <w:noWrap/>
            <w:vAlign w:val="bottom"/>
            <w:hideMark/>
          </w:tcPr>
          <w:p w:rsidR="00591EDD" w:rsidRPr="00591EDD" w:rsidRDefault="00591EDD" w:rsidP="0061213D">
            <w:pPr>
              <w:spacing w:after="0" w:line="240" w:lineRule="auto"/>
              <w:jc w:val="both"/>
              <w:rPr>
                <w:rFonts w:ascii="Sylfaen" w:eastAsia="Times New Roman" w:hAnsi="Sylfaen" w:cs="Times New Roman"/>
                <w:sz w:val="24"/>
                <w:szCs w:val="24"/>
              </w:rPr>
            </w:pPr>
            <w:r w:rsidRPr="00591EDD">
              <w:rPr>
                <w:rFonts w:ascii="Sylfaen" w:eastAsia="Times New Roman" w:hAnsi="Sylfaen" w:cs="Times New Roman"/>
                <w:sz w:val="24"/>
                <w:szCs w:val="24"/>
              </w:rPr>
              <w:t>2.0ml Syringe</w:t>
            </w:r>
          </w:p>
        </w:tc>
        <w:tc>
          <w:tcPr>
            <w:tcW w:w="1784" w:type="dxa"/>
            <w:noWrap/>
            <w:vAlign w:val="bottom"/>
            <w:hideMark/>
          </w:tcPr>
          <w:p w:rsidR="00591EDD" w:rsidRPr="00591EDD" w:rsidRDefault="00591EDD" w:rsidP="0061213D">
            <w:pPr>
              <w:spacing w:after="0" w:line="240" w:lineRule="auto"/>
              <w:jc w:val="both"/>
              <w:rPr>
                <w:rFonts w:ascii="Sylfaen" w:eastAsia="Times New Roman" w:hAnsi="Sylfaen" w:cs="Calibri"/>
                <w:sz w:val="24"/>
                <w:szCs w:val="24"/>
              </w:rPr>
            </w:pPr>
            <w:r w:rsidRPr="00591EDD">
              <w:rPr>
                <w:rFonts w:ascii="Sylfaen" w:eastAsia="Times New Roman" w:hAnsi="Sylfaen"/>
                <w:sz w:val="24"/>
                <w:szCs w:val="24"/>
              </w:rPr>
              <w:t>1948 unit</w:t>
            </w:r>
          </w:p>
        </w:tc>
      </w:tr>
    </w:tbl>
    <w:p w:rsidR="00591EDD" w:rsidRPr="00591EDD" w:rsidRDefault="00591EDD" w:rsidP="0061213D">
      <w:pPr>
        <w:spacing w:after="0" w:line="240" w:lineRule="auto"/>
        <w:jc w:val="both"/>
        <w:rPr>
          <w:rFonts w:ascii="Sylfaen" w:eastAsia="Times New Roman" w:hAnsi="Sylfaen" w:cs="Times New Roman"/>
          <w:sz w:val="24"/>
          <w:szCs w:val="24"/>
        </w:rPr>
      </w:pPr>
    </w:p>
    <w:p w:rsidR="00591EDD" w:rsidRPr="00591EDD" w:rsidRDefault="00591EDD" w:rsidP="0061213D">
      <w:pPr>
        <w:spacing w:after="0" w:line="240" w:lineRule="auto"/>
        <w:jc w:val="both"/>
        <w:rPr>
          <w:rFonts w:ascii="Sylfaen" w:hAnsi="Sylfaen"/>
          <w:sz w:val="24"/>
          <w:szCs w:val="24"/>
          <w:lang w:val="ka-GE"/>
        </w:rPr>
      </w:pPr>
      <w:r w:rsidRPr="00591EDD">
        <w:rPr>
          <w:rFonts w:ascii="Sylfaen" w:eastAsia="Times New Roman" w:hAnsi="Sylfaen" w:cs="Times New Roman"/>
          <w:sz w:val="24"/>
          <w:szCs w:val="24"/>
          <w:lang w:val="ka-GE"/>
        </w:rPr>
        <w:t xml:space="preserve">600 cartridges for Xpert MTB/RIF equipment </w:t>
      </w:r>
      <w:r w:rsidRPr="00591EDD">
        <w:rPr>
          <w:rFonts w:ascii="Sylfaen" w:eastAsia="Times New Roman" w:hAnsi="Sylfaen" w:cs="Times New Roman"/>
          <w:sz w:val="24"/>
          <w:szCs w:val="24"/>
        </w:rPr>
        <w:t>have been</w:t>
      </w:r>
      <w:r w:rsidRPr="00591EDD">
        <w:rPr>
          <w:rFonts w:ascii="Sylfaen" w:eastAsia="Times New Roman" w:hAnsi="Sylfaen" w:cs="Times New Roman"/>
          <w:sz w:val="24"/>
          <w:szCs w:val="24"/>
          <w:lang w:val="ka-GE"/>
        </w:rPr>
        <w:t xml:space="preserve"> provided for the population living on the occupied territory in March-September, 2018. </w:t>
      </w:r>
      <w:r w:rsidRPr="00591EDD">
        <w:rPr>
          <w:rFonts w:ascii="Sylfaen" w:eastAsia="Times New Roman" w:hAnsi="Sylfaen" w:cs="Times New Roman"/>
          <w:sz w:val="24"/>
          <w:szCs w:val="24"/>
        </w:rPr>
        <w:t>Activities have been implemented by the coordination mechanism (United Nations Development Program, the project "Dialogue"). In addition, Bacteriological tests for all TB patients are conducted at the National Referral Lab of Georgia</w:t>
      </w:r>
      <w:r w:rsidRPr="00591EDD">
        <w:rPr>
          <w:rFonts w:ascii="Sylfaen" w:eastAsia="Times New Roman" w:hAnsi="Sylfaen" w:cs="Times New Roman"/>
          <w:sz w:val="24"/>
          <w:szCs w:val="24"/>
          <w:lang w:val="ka-GE"/>
        </w:rPr>
        <w:t xml:space="preserve">: </w:t>
      </w:r>
      <w:r w:rsidRPr="00591EDD">
        <w:rPr>
          <w:rFonts w:ascii="Sylfaen" w:eastAsia="Times New Roman" w:hAnsi="Sylfaen" w:cs="Times New Roman"/>
          <w:sz w:val="24"/>
          <w:szCs w:val="24"/>
        </w:rPr>
        <w:t>Sputum cultural study</w:t>
      </w:r>
      <w:r w:rsidRPr="00591EDD">
        <w:rPr>
          <w:rFonts w:ascii="Sylfaen" w:eastAsia="Times New Roman" w:hAnsi="Sylfaen" w:cs="Times New Roman"/>
          <w:sz w:val="24"/>
          <w:szCs w:val="24"/>
          <w:lang w:val="ka-GE"/>
        </w:rPr>
        <w:t xml:space="preserve"> </w:t>
      </w:r>
      <w:r w:rsidRPr="00591EDD">
        <w:rPr>
          <w:rFonts w:ascii="Sylfaen" w:eastAsia="Times New Roman" w:hAnsi="Sylfaen" w:cs="Times New Roman"/>
          <w:sz w:val="24"/>
          <w:szCs w:val="24"/>
        </w:rPr>
        <w:t>and sensitivity testing to the</w:t>
      </w:r>
      <w:r w:rsidRPr="00591EDD">
        <w:rPr>
          <w:rFonts w:ascii="Sylfaen" w:eastAsia="Times New Roman" w:hAnsi="Sylfaen" w:cs="Times New Roman"/>
          <w:sz w:val="24"/>
          <w:szCs w:val="24"/>
          <w:lang w:val="ka-GE"/>
        </w:rPr>
        <w:t xml:space="preserve"> </w:t>
      </w:r>
      <w:r w:rsidRPr="00591EDD">
        <w:rPr>
          <w:rFonts w:ascii="Sylfaen" w:eastAsia="Times New Roman" w:hAnsi="Sylfaen" w:cs="Times New Roman"/>
          <w:sz w:val="24"/>
          <w:szCs w:val="24"/>
        </w:rPr>
        <w:t>1</w:t>
      </w:r>
      <w:r w:rsidRPr="00591EDD">
        <w:rPr>
          <w:rFonts w:ascii="Sylfaen" w:eastAsia="Times New Roman" w:hAnsi="Sylfaen" w:cs="Times New Roman"/>
          <w:sz w:val="24"/>
          <w:szCs w:val="24"/>
          <w:vertAlign w:val="superscript"/>
        </w:rPr>
        <w:t>st</w:t>
      </w:r>
      <w:r w:rsidRPr="00591EDD">
        <w:rPr>
          <w:rFonts w:ascii="Sylfaen" w:eastAsia="Times New Roman" w:hAnsi="Sylfaen" w:cs="Times New Roman"/>
          <w:sz w:val="24"/>
          <w:szCs w:val="24"/>
        </w:rPr>
        <w:t xml:space="preserve"> and 2</w:t>
      </w:r>
      <w:r w:rsidRPr="00591EDD">
        <w:rPr>
          <w:rFonts w:ascii="Sylfaen" w:eastAsia="Times New Roman" w:hAnsi="Sylfaen" w:cs="Times New Roman"/>
          <w:sz w:val="24"/>
          <w:szCs w:val="24"/>
          <w:vertAlign w:val="superscript"/>
        </w:rPr>
        <w:t>nd</w:t>
      </w:r>
      <w:r w:rsidRPr="00591EDD">
        <w:rPr>
          <w:rFonts w:ascii="Sylfaen" w:eastAsia="Times New Roman" w:hAnsi="Sylfaen" w:cs="Times New Roman"/>
          <w:sz w:val="24"/>
          <w:szCs w:val="24"/>
          <w:lang w:val="ka-GE"/>
        </w:rPr>
        <w:t xml:space="preserve"> </w:t>
      </w:r>
      <w:r w:rsidRPr="00591EDD">
        <w:rPr>
          <w:rFonts w:ascii="Sylfaen" w:eastAsia="Times New Roman" w:hAnsi="Sylfaen" w:cs="Times New Roman"/>
          <w:sz w:val="24"/>
          <w:szCs w:val="24"/>
        </w:rPr>
        <w:t>line TB medicines</w:t>
      </w:r>
      <w:r w:rsidRPr="00591EDD">
        <w:rPr>
          <w:rFonts w:ascii="Sylfaen" w:eastAsia="Times New Roman" w:hAnsi="Sylfaen" w:cs="Times New Roman"/>
          <w:sz w:val="24"/>
          <w:szCs w:val="24"/>
          <w:lang w:val="ka-GE"/>
        </w:rPr>
        <w:t>. Also, with the support of the project “Dialogue” 1</w:t>
      </w:r>
      <w:r w:rsidRPr="00591EDD">
        <w:rPr>
          <w:rFonts w:ascii="Sylfaen" w:eastAsia="Times New Roman" w:hAnsi="Sylfaen" w:cs="Times New Roman"/>
          <w:sz w:val="24"/>
          <w:szCs w:val="24"/>
          <w:vertAlign w:val="superscript"/>
          <w:lang w:val="ka-GE"/>
        </w:rPr>
        <w:t>st</w:t>
      </w:r>
      <w:r w:rsidRPr="00591EDD">
        <w:rPr>
          <w:rFonts w:ascii="Sylfaen" w:eastAsia="Times New Roman" w:hAnsi="Sylfaen" w:cs="Times New Roman"/>
          <w:sz w:val="24"/>
          <w:szCs w:val="24"/>
          <w:lang w:val="ka-GE"/>
        </w:rPr>
        <w:t xml:space="preserve"> and 2</w:t>
      </w:r>
      <w:r w:rsidRPr="00591EDD">
        <w:rPr>
          <w:rFonts w:ascii="Sylfaen" w:eastAsia="Times New Roman" w:hAnsi="Sylfaen" w:cs="Times New Roman"/>
          <w:sz w:val="24"/>
          <w:szCs w:val="24"/>
          <w:vertAlign w:val="superscript"/>
          <w:lang w:val="ka-GE"/>
        </w:rPr>
        <w:t>nd</w:t>
      </w:r>
      <w:r w:rsidRPr="00591EDD">
        <w:rPr>
          <w:rFonts w:ascii="Sylfaen" w:eastAsia="Times New Roman" w:hAnsi="Sylfaen" w:cs="Times New Roman"/>
          <w:sz w:val="24"/>
          <w:szCs w:val="24"/>
          <w:lang w:val="ka-GE"/>
        </w:rPr>
        <w:t xml:space="preserve"> line TB medicines </w:t>
      </w:r>
      <w:r w:rsidRPr="00591EDD">
        <w:rPr>
          <w:rFonts w:ascii="Sylfaen" w:eastAsia="Times New Roman" w:hAnsi="Sylfaen" w:cs="Times New Roman"/>
          <w:sz w:val="24"/>
          <w:szCs w:val="24"/>
        </w:rPr>
        <w:t xml:space="preserve">for </w:t>
      </w:r>
      <w:r w:rsidRPr="00591EDD">
        <w:rPr>
          <w:rFonts w:ascii="Sylfaen" w:eastAsia="Times New Roman" w:hAnsi="Sylfaen" w:cs="Times New Roman"/>
          <w:sz w:val="24"/>
          <w:szCs w:val="24"/>
          <w:lang w:val="ka-GE"/>
        </w:rPr>
        <w:t>GEL 129,992 have been provided.</w:t>
      </w:r>
    </w:p>
    <w:p w:rsidR="00AA1E41" w:rsidRDefault="00AA1E41" w:rsidP="0061213D">
      <w:pPr>
        <w:spacing w:after="0" w:line="240" w:lineRule="auto"/>
        <w:jc w:val="both"/>
        <w:rPr>
          <w:rFonts w:ascii="Sylfaen" w:hAnsi="Sylfaen"/>
          <w:sz w:val="24"/>
          <w:szCs w:val="24"/>
          <w:lang w:val="ka-GE"/>
        </w:rPr>
      </w:pPr>
    </w:p>
    <w:p w:rsidR="00591EDD" w:rsidRDefault="00591EDD" w:rsidP="0061213D">
      <w:pPr>
        <w:spacing w:after="0" w:line="240" w:lineRule="auto"/>
        <w:jc w:val="both"/>
        <w:rPr>
          <w:rFonts w:ascii="Sylfaen" w:hAnsi="Sylfaen"/>
          <w:sz w:val="24"/>
          <w:szCs w:val="24"/>
        </w:rPr>
      </w:pPr>
      <w:r w:rsidRPr="008A311E">
        <w:rPr>
          <w:rFonts w:ascii="Sylfaen" w:hAnsi="Sylfaen"/>
          <w:sz w:val="24"/>
          <w:szCs w:val="24"/>
        </w:rPr>
        <w:lastRenderedPageBreak/>
        <w:t xml:space="preserve">Out of 280,055 IDPs (89,322 families) 110,835 (38,670 families) had received Durable Housing Solutions (DHS) from the Georgian government. Until July of 2018, the Ministry of IDPs from the Occupied Territories, Accommodation and Refugees of Georgia (MRA) was responsible for issues concerning IDPs and the persons requiring international protection. After the reorganization, the functions of the MRA were divided between different Ministries. Since July 2018, the Ministry of IDPs from the Occupied Territories, </w:t>
      </w:r>
      <w:proofErr w:type="spellStart"/>
      <w:r w:rsidRPr="008A311E">
        <w:rPr>
          <w:rFonts w:ascii="Sylfaen" w:hAnsi="Sylfaen"/>
          <w:sz w:val="24"/>
          <w:szCs w:val="24"/>
        </w:rPr>
        <w:t>Labour</w:t>
      </w:r>
      <w:proofErr w:type="spellEnd"/>
      <w:r w:rsidRPr="008A311E">
        <w:rPr>
          <w:rFonts w:ascii="Sylfaen" w:hAnsi="Sylfaen"/>
          <w:sz w:val="24"/>
          <w:szCs w:val="24"/>
        </w:rPr>
        <w:t xml:space="preserve">, Health and Social Affairs of Georgia (MOH) is responsible for issues concerning IDPs and the Ministry of Regional Development and Infrastructure of Georgia (MRDI) is accountable for construction works. </w:t>
      </w:r>
    </w:p>
    <w:p w:rsidR="00466301" w:rsidRPr="008A311E" w:rsidRDefault="00466301" w:rsidP="0061213D">
      <w:pPr>
        <w:spacing w:after="0" w:line="240" w:lineRule="auto"/>
        <w:jc w:val="both"/>
        <w:rPr>
          <w:rFonts w:ascii="Sylfaen" w:hAnsi="Sylfaen"/>
          <w:sz w:val="24"/>
          <w:szCs w:val="24"/>
        </w:rPr>
      </w:pPr>
    </w:p>
    <w:p w:rsidR="00591EDD" w:rsidRPr="008A311E" w:rsidRDefault="00591EDD" w:rsidP="0061213D">
      <w:pPr>
        <w:spacing w:after="0" w:line="240" w:lineRule="auto"/>
        <w:jc w:val="both"/>
        <w:rPr>
          <w:rFonts w:ascii="Sylfaen" w:hAnsi="Sylfaen"/>
          <w:sz w:val="24"/>
          <w:szCs w:val="24"/>
        </w:rPr>
      </w:pPr>
      <w:r w:rsidRPr="008A311E">
        <w:rPr>
          <w:rFonts w:ascii="Sylfaen" w:hAnsi="Sylfaen"/>
          <w:sz w:val="24"/>
          <w:szCs w:val="24"/>
        </w:rPr>
        <w:t>In 2018 Georgian government provided support for IDP families through following activities:</w:t>
      </w:r>
    </w:p>
    <w:p w:rsidR="00591EDD" w:rsidRPr="008A311E" w:rsidRDefault="00591EDD" w:rsidP="0061213D">
      <w:pPr>
        <w:pStyle w:val="ListParagraph"/>
        <w:numPr>
          <w:ilvl w:val="0"/>
          <w:numId w:val="1"/>
        </w:numPr>
        <w:spacing w:after="0" w:line="240" w:lineRule="auto"/>
        <w:jc w:val="both"/>
        <w:rPr>
          <w:rFonts w:ascii="Sylfaen" w:hAnsi="Sylfaen"/>
          <w:sz w:val="24"/>
          <w:szCs w:val="24"/>
        </w:rPr>
      </w:pPr>
      <w:r w:rsidRPr="008A311E">
        <w:rPr>
          <w:rFonts w:ascii="Sylfaen" w:hAnsi="Sylfaen"/>
          <w:sz w:val="24"/>
          <w:szCs w:val="24"/>
        </w:rPr>
        <w:t xml:space="preserve">395 individual houses (mostly in rural areas) were purchased for IDP families in 2018 with the budget of 8,373,500.00 GEL. </w:t>
      </w:r>
    </w:p>
    <w:p w:rsidR="00591EDD" w:rsidRPr="008A311E" w:rsidRDefault="00591EDD" w:rsidP="0061213D">
      <w:pPr>
        <w:pStyle w:val="ListParagraph"/>
        <w:numPr>
          <w:ilvl w:val="0"/>
          <w:numId w:val="1"/>
        </w:numPr>
        <w:spacing w:after="0" w:line="240" w:lineRule="auto"/>
        <w:jc w:val="both"/>
        <w:rPr>
          <w:rFonts w:ascii="Sylfaen" w:hAnsi="Sylfaen"/>
          <w:sz w:val="24"/>
          <w:szCs w:val="24"/>
        </w:rPr>
      </w:pPr>
      <w:r w:rsidRPr="008A311E">
        <w:rPr>
          <w:rFonts w:ascii="Sylfaen" w:hAnsi="Sylfaen"/>
          <w:sz w:val="24"/>
          <w:szCs w:val="24"/>
        </w:rPr>
        <w:t>Reconstruction works were conducted in different regions of Georgia. In 2018 reconstruction of 79 apartments will be completed. Additionally, partial rehabilitation works are ongoing.</w:t>
      </w:r>
    </w:p>
    <w:p w:rsidR="00591EDD" w:rsidRPr="008A311E" w:rsidRDefault="00591EDD" w:rsidP="0061213D">
      <w:pPr>
        <w:pStyle w:val="ListParagraph"/>
        <w:numPr>
          <w:ilvl w:val="0"/>
          <w:numId w:val="1"/>
        </w:numPr>
        <w:spacing w:after="0" w:line="240" w:lineRule="auto"/>
        <w:jc w:val="both"/>
        <w:rPr>
          <w:rFonts w:ascii="Sylfaen" w:hAnsi="Sylfaen"/>
          <w:sz w:val="24"/>
          <w:szCs w:val="24"/>
        </w:rPr>
      </w:pPr>
      <w:r w:rsidRPr="008A311E">
        <w:rPr>
          <w:rFonts w:ascii="Sylfaen" w:hAnsi="Sylfaen"/>
          <w:sz w:val="24"/>
          <w:szCs w:val="24"/>
        </w:rPr>
        <w:t xml:space="preserve">The MRA purchases living spaces from construction companies and re-developers. In 2018 the construction of 240 apartments in Zugdidi and 40 apartments in </w:t>
      </w:r>
      <w:proofErr w:type="spellStart"/>
      <w:r w:rsidRPr="008A311E">
        <w:rPr>
          <w:rFonts w:ascii="Sylfaen" w:hAnsi="Sylfaen"/>
          <w:sz w:val="24"/>
          <w:szCs w:val="24"/>
        </w:rPr>
        <w:t>Vaziani</w:t>
      </w:r>
      <w:proofErr w:type="spellEnd"/>
      <w:r w:rsidRPr="008A311E">
        <w:rPr>
          <w:rFonts w:ascii="Sylfaen" w:hAnsi="Sylfaen"/>
          <w:sz w:val="24"/>
          <w:szCs w:val="24"/>
        </w:rPr>
        <w:t xml:space="preserve"> was completed and IDP families were settled in the newly constructed buildings. In addition, the Ministry purchased 176 apartments in 2018 directly from Georgian re-developers. </w:t>
      </w:r>
    </w:p>
    <w:p w:rsidR="00591EDD" w:rsidRPr="008A311E" w:rsidRDefault="00591EDD" w:rsidP="0061213D">
      <w:pPr>
        <w:pStyle w:val="ListParagraph"/>
        <w:numPr>
          <w:ilvl w:val="0"/>
          <w:numId w:val="1"/>
        </w:numPr>
        <w:spacing w:after="0" w:line="240" w:lineRule="auto"/>
        <w:jc w:val="both"/>
        <w:rPr>
          <w:rFonts w:ascii="Sylfaen" w:hAnsi="Sylfaen"/>
          <w:sz w:val="24"/>
          <w:szCs w:val="24"/>
        </w:rPr>
      </w:pPr>
      <w:r w:rsidRPr="008A311E">
        <w:rPr>
          <w:rFonts w:ascii="Sylfaen" w:hAnsi="Sylfaen"/>
          <w:sz w:val="24"/>
          <w:szCs w:val="24"/>
        </w:rPr>
        <w:t>The privatization process is ongoing. In 2018, 890 IDP families received living spaces into their private property.</w:t>
      </w:r>
    </w:p>
    <w:p w:rsidR="00591EDD" w:rsidRPr="008A311E" w:rsidRDefault="00591EDD" w:rsidP="0061213D">
      <w:pPr>
        <w:pStyle w:val="ListParagraph"/>
        <w:numPr>
          <w:ilvl w:val="0"/>
          <w:numId w:val="1"/>
        </w:numPr>
        <w:spacing w:after="0" w:line="240" w:lineRule="auto"/>
        <w:jc w:val="both"/>
        <w:rPr>
          <w:rFonts w:ascii="Sylfaen" w:hAnsi="Sylfaen"/>
          <w:sz w:val="24"/>
          <w:szCs w:val="24"/>
        </w:rPr>
      </w:pPr>
      <w:r w:rsidRPr="008A311E">
        <w:rPr>
          <w:rFonts w:ascii="Sylfaen" w:hAnsi="Sylfaen"/>
          <w:sz w:val="24"/>
          <w:szCs w:val="24"/>
        </w:rPr>
        <w:t>Under the Mortgage Loan Repayment Program 116 beneficiaries were selected and have received monetary assistance for covering their mortgage loan.</w:t>
      </w:r>
    </w:p>
    <w:p w:rsidR="00591EDD" w:rsidRPr="008A311E" w:rsidRDefault="00591EDD" w:rsidP="0061213D">
      <w:pPr>
        <w:pStyle w:val="ListParagraph"/>
        <w:numPr>
          <w:ilvl w:val="0"/>
          <w:numId w:val="1"/>
        </w:numPr>
        <w:spacing w:after="0" w:line="240" w:lineRule="auto"/>
        <w:jc w:val="both"/>
        <w:rPr>
          <w:rFonts w:ascii="Sylfaen" w:hAnsi="Sylfaen"/>
          <w:sz w:val="24"/>
          <w:szCs w:val="24"/>
        </w:rPr>
      </w:pPr>
      <w:r w:rsidRPr="008A311E">
        <w:rPr>
          <w:rFonts w:ascii="Sylfaen" w:hAnsi="Sylfaen"/>
          <w:sz w:val="24"/>
          <w:szCs w:val="24"/>
        </w:rPr>
        <w:t>In 2018 14 collapsing units were closed and alternative housing was provided to 131 internally displaced families who were living in those units.</w:t>
      </w:r>
    </w:p>
    <w:p w:rsidR="00591EDD" w:rsidRPr="008A311E" w:rsidRDefault="00591EDD" w:rsidP="0061213D">
      <w:pPr>
        <w:pStyle w:val="ListParagraph"/>
        <w:numPr>
          <w:ilvl w:val="0"/>
          <w:numId w:val="1"/>
        </w:numPr>
        <w:spacing w:after="0" w:line="240" w:lineRule="auto"/>
        <w:jc w:val="both"/>
        <w:rPr>
          <w:rFonts w:ascii="Sylfaen" w:hAnsi="Sylfaen"/>
          <w:sz w:val="24"/>
          <w:szCs w:val="24"/>
        </w:rPr>
      </w:pPr>
      <w:r w:rsidRPr="008A311E">
        <w:rPr>
          <w:rFonts w:ascii="Sylfaen" w:hAnsi="Sylfaen"/>
          <w:sz w:val="24"/>
          <w:szCs w:val="24"/>
        </w:rPr>
        <w:t>In cooperation with local municipalities, the Ministry has provided co-funding to 54 condominium cooperatives from the buildings that have been transferred into ownership of IDPs.</w:t>
      </w:r>
    </w:p>
    <w:p w:rsidR="00591EDD" w:rsidRDefault="00591EDD" w:rsidP="0061213D">
      <w:pPr>
        <w:pStyle w:val="ListParagraph"/>
        <w:numPr>
          <w:ilvl w:val="0"/>
          <w:numId w:val="1"/>
        </w:numPr>
        <w:spacing w:after="0" w:line="240" w:lineRule="auto"/>
        <w:jc w:val="both"/>
        <w:rPr>
          <w:rFonts w:ascii="Sylfaen" w:hAnsi="Sylfaen"/>
          <w:sz w:val="24"/>
          <w:szCs w:val="24"/>
        </w:rPr>
      </w:pPr>
      <w:r w:rsidRPr="008A311E">
        <w:rPr>
          <w:rFonts w:ascii="Sylfaen" w:hAnsi="Sylfaen"/>
          <w:sz w:val="24"/>
          <w:szCs w:val="24"/>
        </w:rPr>
        <w:t xml:space="preserve">In 2018 7,065 IDPs received financial assistance totaling 557,600 </w:t>
      </w:r>
      <w:r w:rsidRPr="008A311E">
        <w:rPr>
          <w:rFonts w:ascii="Sylfaen" w:hAnsi="Sylfaen" w:cs="Sylfaen"/>
          <w:sz w:val="24"/>
          <w:szCs w:val="24"/>
        </w:rPr>
        <w:t xml:space="preserve">GEL </w:t>
      </w:r>
      <w:r w:rsidRPr="008A311E">
        <w:rPr>
          <w:rFonts w:ascii="Sylfaen" w:hAnsi="Sylfaen"/>
          <w:sz w:val="24"/>
          <w:szCs w:val="24"/>
        </w:rPr>
        <w:t xml:space="preserve">and 1,024 IDP families received assistance for covering their rent with the budget of 576,230 GEL. </w:t>
      </w:r>
    </w:p>
    <w:p w:rsidR="0061213D" w:rsidRPr="008A311E" w:rsidRDefault="0061213D" w:rsidP="0061213D">
      <w:pPr>
        <w:pStyle w:val="ListParagraph"/>
        <w:spacing w:after="0" w:line="240" w:lineRule="auto"/>
        <w:jc w:val="both"/>
        <w:rPr>
          <w:rFonts w:ascii="Sylfaen" w:hAnsi="Sylfaen"/>
          <w:sz w:val="24"/>
          <w:szCs w:val="24"/>
        </w:rPr>
      </w:pPr>
    </w:p>
    <w:p w:rsidR="00591EDD" w:rsidRPr="008A311E" w:rsidRDefault="00591EDD" w:rsidP="0061213D">
      <w:pPr>
        <w:spacing w:after="0" w:line="240" w:lineRule="auto"/>
        <w:jc w:val="both"/>
        <w:rPr>
          <w:rFonts w:ascii="Sylfaen" w:hAnsi="Sylfaen"/>
          <w:sz w:val="24"/>
          <w:szCs w:val="24"/>
        </w:rPr>
      </w:pPr>
      <w:r w:rsidRPr="008A311E">
        <w:rPr>
          <w:rFonts w:ascii="Sylfaen" w:hAnsi="Sylfaen"/>
          <w:sz w:val="24"/>
          <w:szCs w:val="24"/>
        </w:rPr>
        <w:t>Livelihood support:</w:t>
      </w:r>
    </w:p>
    <w:p w:rsidR="00591EDD" w:rsidRPr="008A311E" w:rsidRDefault="00591EDD" w:rsidP="0061213D">
      <w:pPr>
        <w:pStyle w:val="ListParagraph"/>
        <w:numPr>
          <w:ilvl w:val="0"/>
          <w:numId w:val="2"/>
        </w:numPr>
        <w:spacing w:after="0" w:line="240" w:lineRule="auto"/>
        <w:jc w:val="both"/>
        <w:rPr>
          <w:rFonts w:ascii="Sylfaen" w:hAnsi="Sylfaen"/>
          <w:sz w:val="24"/>
          <w:szCs w:val="24"/>
        </w:rPr>
      </w:pPr>
      <w:r w:rsidRPr="008A311E">
        <w:rPr>
          <w:rFonts w:ascii="Sylfaen" w:hAnsi="Sylfaen"/>
          <w:sz w:val="24"/>
          <w:szCs w:val="24"/>
        </w:rPr>
        <w:t xml:space="preserve">LEPL Livelihood Agency has been implementing two programs for the popularization of vocational education and securing the engagement among IDPs. Within the framework of the “IDP vocational education support program”, the Agency had covered transportation expenses for 286 IDPs receiving vocational education in 2018. Under the “Grant program for supporting IDP self-employment”, which ensures that the graduates of the vocational educational institutions can create a source of income, 50 IDPs received grant support. In 2018, the assessment and evaluation of beneficiaries </w:t>
      </w:r>
      <w:r w:rsidRPr="008A311E">
        <w:rPr>
          <w:rFonts w:ascii="Sylfaen" w:hAnsi="Sylfaen"/>
          <w:sz w:val="24"/>
          <w:szCs w:val="24"/>
        </w:rPr>
        <w:lastRenderedPageBreak/>
        <w:t>from previous year was conducted, according to which 37% of beneficiaries had indicated that their income has increased from 300 up to 500 GEL monthly, while 2-3% reported nearly 1000 GEL growth.</w:t>
      </w:r>
    </w:p>
    <w:p w:rsidR="00591EDD" w:rsidRPr="008A311E" w:rsidRDefault="00591EDD" w:rsidP="0061213D">
      <w:pPr>
        <w:pStyle w:val="ListParagraph"/>
        <w:numPr>
          <w:ilvl w:val="0"/>
          <w:numId w:val="2"/>
        </w:numPr>
        <w:spacing w:after="0" w:line="240" w:lineRule="auto"/>
        <w:jc w:val="both"/>
        <w:rPr>
          <w:rFonts w:ascii="Sylfaen" w:hAnsi="Sylfaen"/>
          <w:sz w:val="24"/>
          <w:szCs w:val="24"/>
        </w:rPr>
      </w:pPr>
      <w:r w:rsidRPr="008A311E">
        <w:rPr>
          <w:rFonts w:ascii="Sylfaen" w:hAnsi="Sylfaen"/>
          <w:sz w:val="24"/>
          <w:szCs w:val="24"/>
        </w:rPr>
        <w:t>Together with international partner organizations (USAID ZRDA project, ACF &amp; GIZ) the Livelihood LEPL implemented two targeted programs tailored to IDP needs. Under the first program, the Agency has supported IDPs living in ABL zone and built 15 greenhouses for them. Each greenhouse is 240</w:t>
      </w:r>
      <w:r w:rsidRPr="008A311E">
        <w:rPr>
          <w:rFonts w:ascii="Sylfaen" w:hAnsi="Sylfaen" w:cs="Arial"/>
          <w:color w:val="222222"/>
          <w:sz w:val="24"/>
          <w:szCs w:val="24"/>
          <w:shd w:val="clear" w:color="auto" w:fill="FFFFFF"/>
        </w:rPr>
        <w:t xml:space="preserve"> m</w:t>
      </w:r>
      <w:r w:rsidRPr="008A311E">
        <w:rPr>
          <w:rFonts w:ascii="Sylfaen" w:hAnsi="Sylfaen" w:cs="Arial"/>
          <w:color w:val="222222"/>
          <w:sz w:val="24"/>
          <w:szCs w:val="24"/>
          <w:shd w:val="clear" w:color="auto" w:fill="FFFFFF"/>
          <w:vertAlign w:val="superscript"/>
        </w:rPr>
        <w:t>2</w:t>
      </w:r>
      <w:r w:rsidRPr="008A311E">
        <w:rPr>
          <w:rFonts w:ascii="Sylfaen" w:hAnsi="Sylfaen"/>
          <w:sz w:val="24"/>
          <w:szCs w:val="24"/>
        </w:rPr>
        <w:t xml:space="preserve">. It is important to highlight that all 15 beneficiaries are at the same time beneficiaries of Ministry’s Rural Housing Program. Under the second program, the Agency has announced competition for IDPs who are running small and medium-sized enterprises. Nearly 20 beneficiaries are selected for funding, who will receive assets for expansion of their businesses. Each beneficiary will be obliged to employ minimum one IDP or local vulnerable person. </w:t>
      </w:r>
    </w:p>
    <w:p w:rsidR="00591EDD" w:rsidRPr="008A311E" w:rsidRDefault="00591EDD" w:rsidP="0061213D">
      <w:pPr>
        <w:pStyle w:val="ListParagraph"/>
        <w:numPr>
          <w:ilvl w:val="0"/>
          <w:numId w:val="2"/>
        </w:numPr>
        <w:spacing w:after="0" w:line="240" w:lineRule="auto"/>
        <w:jc w:val="both"/>
        <w:rPr>
          <w:rFonts w:ascii="Sylfaen" w:hAnsi="Sylfaen"/>
          <w:sz w:val="24"/>
          <w:szCs w:val="24"/>
        </w:rPr>
      </w:pPr>
      <w:r w:rsidRPr="008A311E">
        <w:rPr>
          <w:rFonts w:ascii="Sylfaen" w:hAnsi="Sylfaen"/>
          <w:sz w:val="24"/>
          <w:szCs w:val="24"/>
        </w:rPr>
        <w:t xml:space="preserve">During the reporting period Agency has been carrying out information campaigns, within which information meetings were held in the regions (more than 10 meetings, with around 200 participants), more than 1.5 million text messages including information about state livelihood programs were sent to IDPs and 4,000 flyers were printed about various programs. The first stage of information campaign included volunteer involvement, where the Agency selected, trained and involved 5 volunteers in the process of spreading information in the </w:t>
      </w:r>
      <w:proofErr w:type="spellStart"/>
      <w:r w:rsidRPr="008A311E">
        <w:rPr>
          <w:rFonts w:ascii="Sylfaen" w:hAnsi="Sylfaen"/>
          <w:sz w:val="24"/>
          <w:szCs w:val="24"/>
        </w:rPr>
        <w:t>Samegrelo-Zemo</w:t>
      </w:r>
      <w:proofErr w:type="spellEnd"/>
      <w:r w:rsidRPr="008A311E">
        <w:rPr>
          <w:rFonts w:ascii="Sylfaen" w:hAnsi="Sylfaen"/>
          <w:sz w:val="24"/>
          <w:szCs w:val="24"/>
        </w:rPr>
        <w:t xml:space="preserve"> </w:t>
      </w:r>
      <w:proofErr w:type="spellStart"/>
      <w:r w:rsidRPr="008A311E">
        <w:rPr>
          <w:rFonts w:ascii="Sylfaen" w:hAnsi="Sylfaen"/>
          <w:sz w:val="24"/>
          <w:szCs w:val="24"/>
        </w:rPr>
        <w:t>Svaneti</w:t>
      </w:r>
      <w:proofErr w:type="spellEnd"/>
      <w:r w:rsidRPr="008A311E">
        <w:rPr>
          <w:rFonts w:ascii="Sylfaen" w:hAnsi="Sylfaen"/>
          <w:sz w:val="24"/>
          <w:szCs w:val="24"/>
        </w:rPr>
        <w:t xml:space="preserve"> Region. The preparatory work for the second stage of the above mentioned campaign is completed (accepting volunteer submissions, determining the target audience, and etc.).</w:t>
      </w:r>
    </w:p>
    <w:p w:rsidR="00591EDD" w:rsidRPr="00591EDD" w:rsidRDefault="00591EDD" w:rsidP="0061213D">
      <w:pPr>
        <w:spacing w:after="0" w:line="240" w:lineRule="auto"/>
        <w:jc w:val="both"/>
        <w:rPr>
          <w:rFonts w:ascii="Sylfaen" w:hAnsi="Sylfaen"/>
          <w:sz w:val="24"/>
          <w:szCs w:val="24"/>
        </w:rPr>
      </w:pPr>
    </w:p>
    <w:sectPr w:rsidR="00591EDD" w:rsidRPr="00591EDD" w:rsidSect="00466301">
      <w:pgSz w:w="12240" w:h="15840"/>
      <w:pgMar w:top="13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830731"/>
    <w:multiLevelType w:val="hybridMultilevel"/>
    <w:tmpl w:val="EC727EB4"/>
    <w:lvl w:ilvl="0" w:tplc="B504EF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05424"/>
    <w:multiLevelType w:val="hybridMultilevel"/>
    <w:tmpl w:val="4A1A196A"/>
    <w:lvl w:ilvl="0" w:tplc="B504EF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BB3"/>
    <w:rsid w:val="00326BB3"/>
    <w:rsid w:val="00466301"/>
    <w:rsid w:val="00546410"/>
    <w:rsid w:val="00591EDD"/>
    <w:rsid w:val="0061213D"/>
    <w:rsid w:val="007A486A"/>
    <w:rsid w:val="00A10ADD"/>
    <w:rsid w:val="00A1683A"/>
    <w:rsid w:val="00AA1E41"/>
    <w:rsid w:val="00BA0A59"/>
    <w:rsid w:val="00C34ED7"/>
    <w:rsid w:val="00C51D8C"/>
    <w:rsid w:val="00C55A7F"/>
    <w:rsid w:val="00CB74AF"/>
    <w:rsid w:val="00CC5D12"/>
    <w:rsid w:val="00D97C60"/>
    <w:rsid w:val="00E70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809AA"/>
  <w15:docId w15:val="{741D41FB-CAD5-45C7-B6F9-CBF9864BD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0AD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91EDD"/>
    <w:pPr>
      <w:ind w:left="720"/>
      <w:contextualSpacing/>
    </w:pPr>
  </w:style>
  <w:style w:type="paragraph" w:styleId="BalloonText">
    <w:name w:val="Balloon Text"/>
    <w:basedOn w:val="Normal"/>
    <w:link w:val="BalloonTextChar"/>
    <w:uiPriority w:val="99"/>
    <w:semiHidden/>
    <w:unhideWhenUsed/>
    <w:rsid w:val="004663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301"/>
    <w:rPr>
      <w:rFonts w:ascii="Segoe UI" w:hAnsi="Segoe UI" w:cs="Segoe UI"/>
      <w:sz w:val="18"/>
      <w:szCs w:val="18"/>
    </w:rPr>
  </w:style>
  <w:style w:type="character" w:customStyle="1" w:styleId="st">
    <w:name w:val="st"/>
    <w:basedOn w:val="DefaultParagraphFont"/>
    <w:rsid w:val="00A1683A"/>
  </w:style>
  <w:style w:type="character" w:styleId="Emphasis">
    <w:name w:val="Emphasis"/>
    <w:basedOn w:val="DefaultParagraphFont"/>
    <w:uiPriority w:val="20"/>
    <w:qFormat/>
    <w:rsid w:val="00A168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84539">
      <w:bodyDiv w:val="1"/>
      <w:marLeft w:val="0"/>
      <w:marRight w:val="0"/>
      <w:marTop w:val="0"/>
      <w:marBottom w:val="0"/>
      <w:divBdr>
        <w:top w:val="none" w:sz="0" w:space="0" w:color="auto"/>
        <w:left w:val="none" w:sz="0" w:space="0" w:color="auto"/>
        <w:bottom w:val="none" w:sz="0" w:space="0" w:color="auto"/>
        <w:right w:val="none" w:sz="0" w:space="0" w:color="auto"/>
      </w:divBdr>
    </w:div>
    <w:div w:id="239022107">
      <w:bodyDiv w:val="1"/>
      <w:marLeft w:val="0"/>
      <w:marRight w:val="0"/>
      <w:marTop w:val="0"/>
      <w:marBottom w:val="0"/>
      <w:divBdr>
        <w:top w:val="none" w:sz="0" w:space="0" w:color="auto"/>
        <w:left w:val="none" w:sz="0" w:space="0" w:color="auto"/>
        <w:bottom w:val="none" w:sz="0" w:space="0" w:color="auto"/>
        <w:right w:val="none" w:sz="0" w:space="0" w:color="auto"/>
      </w:divBdr>
    </w:div>
    <w:div w:id="533923860">
      <w:bodyDiv w:val="1"/>
      <w:marLeft w:val="0"/>
      <w:marRight w:val="0"/>
      <w:marTop w:val="0"/>
      <w:marBottom w:val="0"/>
      <w:divBdr>
        <w:top w:val="none" w:sz="0" w:space="0" w:color="auto"/>
        <w:left w:val="none" w:sz="0" w:space="0" w:color="auto"/>
        <w:bottom w:val="none" w:sz="0" w:space="0" w:color="auto"/>
        <w:right w:val="none" w:sz="0" w:space="0" w:color="auto"/>
      </w:divBdr>
    </w:div>
    <w:div w:id="856847158">
      <w:bodyDiv w:val="1"/>
      <w:marLeft w:val="0"/>
      <w:marRight w:val="0"/>
      <w:marTop w:val="0"/>
      <w:marBottom w:val="0"/>
      <w:divBdr>
        <w:top w:val="none" w:sz="0" w:space="0" w:color="auto"/>
        <w:left w:val="none" w:sz="0" w:space="0" w:color="auto"/>
        <w:bottom w:val="none" w:sz="0" w:space="0" w:color="auto"/>
        <w:right w:val="none" w:sz="0" w:space="0" w:color="auto"/>
      </w:divBdr>
    </w:div>
    <w:div w:id="105227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Pages>
  <Words>1564</Words>
  <Characters>8918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Megi Gvritishvili</dc:creator>
  <cp:keywords/>
  <dc:description/>
  <cp:lastModifiedBy>Maia Nikoleishvili</cp:lastModifiedBy>
  <cp:revision>4</cp:revision>
  <cp:lastPrinted>2018-09-28T09:13:00Z</cp:lastPrinted>
  <dcterms:created xsi:type="dcterms:W3CDTF">2018-09-27T09:36:00Z</dcterms:created>
  <dcterms:modified xsi:type="dcterms:W3CDTF">2018-09-28T09:46:00Z</dcterms:modified>
</cp:coreProperties>
</file>