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8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213"/>
        <w:gridCol w:w="6435"/>
      </w:tblGrid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 xml:space="preserve">Sector: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Pr="00EC1A86" w:rsidRDefault="00EC1A86" w:rsidP="00EC1A86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Health Care</w:t>
            </w:r>
          </w:p>
        </w:tc>
      </w:tr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 xml:space="preserve">Sub-sector: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b/>
                <w:bCs/>
                <w:lang w:val="en-GB"/>
              </w:rPr>
            </w:pPr>
          </w:p>
        </w:tc>
      </w:tr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>Legal source or authority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Pr="00EC1A86" w:rsidRDefault="00381B24" w:rsidP="003060DD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</w:rPr>
            </w:pPr>
            <w:r w:rsidRPr="00381B24">
              <w:rPr>
                <w:rFonts w:ascii="Sylfaen" w:hAnsi="Sylfaen"/>
              </w:rPr>
              <w:t>law of Georgia about medical activities and proper normative acts</w:t>
            </w:r>
            <w:r>
              <w:rPr>
                <w:rFonts w:ascii="Sylfaen" w:hAnsi="Sylfaen"/>
              </w:rPr>
              <w:t xml:space="preserve"> (</w:t>
            </w:r>
            <w:r w:rsidR="003060DD">
              <w:rPr>
                <w:rFonts w:ascii="Sylfaen" w:hAnsi="Sylfaen"/>
              </w:rPr>
              <w:t xml:space="preserve">decrees of Minister: </w:t>
            </w:r>
            <w:r>
              <w:rPr>
                <w:rFonts w:ascii="Sylfaen" w:hAnsi="Sylfaen"/>
              </w:rPr>
              <w:t>#136 – 18.04.2007</w:t>
            </w:r>
            <w:r w:rsidR="004419D3">
              <w:rPr>
                <w:rFonts w:ascii="Sylfaen" w:hAnsi="Sylfaen"/>
              </w:rPr>
              <w:t>, #42 – 28.06.2017)</w:t>
            </w:r>
          </w:p>
        </w:tc>
      </w:tr>
      <w:tr w:rsidR="00A72BA0" w:rsidRPr="00E5122C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>Succinct description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Pr="00AA47B2" w:rsidRDefault="003060DD" w:rsidP="003060D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F</w:t>
            </w:r>
            <w:r w:rsidRPr="003060DD">
              <w:rPr>
                <w:rFonts w:ascii="Sylfaen" w:hAnsi="Sylfaen"/>
                <w:lang w:val="ka-GE"/>
              </w:rPr>
              <w:t xml:space="preserve">or independent medical </w:t>
            </w:r>
            <w:r>
              <w:rPr>
                <w:rFonts w:ascii="Sylfaen" w:hAnsi="Sylfaen"/>
              </w:rPr>
              <w:t>activities</w:t>
            </w:r>
            <w:r w:rsidRPr="003060DD">
              <w:rPr>
                <w:rFonts w:ascii="Sylfaen" w:hAnsi="Sylfaen"/>
                <w:lang w:val="ka-GE"/>
              </w:rPr>
              <w:t xml:space="preserve"> in Georgia</w:t>
            </w:r>
            <w:r w:rsidRPr="003060DD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i</w:t>
            </w:r>
            <w:proofErr w:type="spellEnd"/>
            <w:r w:rsidRPr="003060DD">
              <w:rPr>
                <w:rFonts w:ascii="Sylfaen" w:hAnsi="Sylfaen"/>
                <w:lang w:val="ka-GE"/>
              </w:rPr>
              <w:t xml:space="preserve">t is necessary to have a </w:t>
            </w:r>
            <w:r>
              <w:rPr>
                <w:rFonts w:ascii="Sylfaen" w:hAnsi="Sylfaen"/>
              </w:rPr>
              <w:t>S</w:t>
            </w:r>
            <w:r>
              <w:rPr>
                <w:rFonts w:ascii="Sylfaen" w:hAnsi="Sylfaen"/>
                <w:lang w:val="ka-GE"/>
              </w:rPr>
              <w:t xml:space="preserve">tate </w:t>
            </w:r>
            <w:r>
              <w:rPr>
                <w:rFonts w:ascii="Sylfaen" w:hAnsi="Sylfaen"/>
              </w:rPr>
              <w:t>C</w:t>
            </w:r>
            <w:r w:rsidRPr="003060DD">
              <w:rPr>
                <w:rFonts w:ascii="Sylfaen" w:hAnsi="Sylfaen"/>
                <w:lang w:val="ka-GE"/>
              </w:rPr>
              <w:t xml:space="preserve">ertificate </w:t>
            </w:r>
          </w:p>
        </w:tc>
      </w:tr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Purpose or motivation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Pr="003B57C1" w:rsidRDefault="003B57C1" w:rsidP="003B57C1">
            <w:pPr>
              <w:rPr>
                <w:rFonts w:ascii="Sylfaen" w:hAnsi="Sylfaen"/>
              </w:rPr>
            </w:pPr>
            <w:r w:rsidRPr="003B57C1">
              <w:rPr>
                <w:rFonts w:ascii="Sylfaen" w:hAnsi="Sylfaen"/>
                <w:lang w:val="ka-GE"/>
              </w:rPr>
              <w:t xml:space="preserve">Safety and quality of </w:t>
            </w:r>
            <w:r>
              <w:rPr>
                <w:rFonts w:ascii="Sylfaen" w:hAnsi="Sylfaen"/>
              </w:rPr>
              <w:t>medical services</w:t>
            </w:r>
          </w:p>
        </w:tc>
      </w:tr>
    </w:tbl>
    <w:p w:rsidR="003060DD" w:rsidRDefault="008A4FE6">
      <w:pPr>
        <w:rPr>
          <w:rFonts w:ascii="Sylfaen" w:hAnsi="Sylfaen"/>
        </w:rPr>
      </w:pPr>
      <w:r>
        <w:rPr>
          <w:rFonts w:ascii="Sylfaen" w:hAnsi="Sylfaen"/>
          <w:lang w:val="ka-GE"/>
        </w:rPr>
        <w:t>დანართი 2</w:t>
      </w:r>
      <w:r w:rsidR="00041798">
        <w:rPr>
          <w:rFonts w:ascii="Sylfaen" w:hAnsi="Sylfaen"/>
          <w:lang w:val="ka-GE"/>
        </w:rPr>
        <w:t>:</w:t>
      </w:r>
      <w:r w:rsidR="00AA47B2">
        <w:rPr>
          <w:rFonts w:ascii="Sylfaen" w:hAnsi="Sylfaen"/>
          <w:lang w:val="ka-GE"/>
        </w:rPr>
        <w:t xml:space="preserve"> </w:t>
      </w:r>
      <w:r w:rsidR="003060DD">
        <w:rPr>
          <w:rFonts w:ascii="Sylfaen" w:hAnsi="Sylfaen"/>
        </w:rPr>
        <w:t>Regulation of medical personnel</w:t>
      </w:r>
    </w:p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  <w:r>
        <w:rPr>
          <w:rFonts w:ascii="Sylfaen" w:hAnsi="Sylfaen"/>
        </w:rPr>
        <w:tab/>
      </w: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Pr="003060DD" w:rsidRDefault="003060DD" w:rsidP="003060DD">
      <w:pPr>
        <w:tabs>
          <w:tab w:val="left" w:pos="1200"/>
        </w:tabs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დანართი 2: </w:t>
      </w:r>
      <w:r>
        <w:rPr>
          <w:rFonts w:ascii="Sylfaen" w:hAnsi="Sylfaen"/>
        </w:rPr>
        <w:t xml:space="preserve">Regulation of medical </w:t>
      </w:r>
      <w:r w:rsidRPr="003060DD">
        <w:rPr>
          <w:rFonts w:ascii="Sylfaen" w:hAnsi="Sylfaen"/>
        </w:rPr>
        <w:t>facilities</w:t>
      </w:r>
    </w:p>
    <w:tbl>
      <w:tblPr>
        <w:tblpPr w:leftFromText="180" w:rightFromText="180" w:horzAnchor="margin" w:tblpY="58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213"/>
        <w:gridCol w:w="6435"/>
      </w:tblGrid>
      <w:tr w:rsidR="003060DD" w:rsidTr="00CE5BE8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Default="003060DD" w:rsidP="00CE5BE8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 xml:space="preserve">Sector: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Pr="00EC1A86" w:rsidRDefault="003060DD" w:rsidP="00CE5BE8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Health Care</w:t>
            </w:r>
          </w:p>
        </w:tc>
      </w:tr>
      <w:tr w:rsidR="003060DD" w:rsidTr="00CE5BE8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Default="003060DD" w:rsidP="00CE5BE8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 xml:space="preserve">Sub-sector: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Default="003060DD" w:rsidP="00CE5BE8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b/>
                <w:bCs/>
                <w:lang w:val="en-GB"/>
              </w:rPr>
            </w:pPr>
          </w:p>
        </w:tc>
      </w:tr>
      <w:tr w:rsidR="003060DD" w:rsidTr="00CE5BE8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Default="003060DD" w:rsidP="00CE5BE8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>Legal source or authority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Pr="00EC1A86" w:rsidRDefault="003060DD" w:rsidP="00103546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rFonts w:ascii="Sylfaen" w:hAnsi="Sylfaen"/>
              </w:rPr>
            </w:pPr>
            <w:r w:rsidRPr="00381B24">
              <w:rPr>
                <w:rFonts w:ascii="Sylfaen" w:hAnsi="Sylfaen"/>
              </w:rPr>
              <w:t xml:space="preserve">law of Georgia about </w:t>
            </w:r>
            <w:r>
              <w:t xml:space="preserve"> </w:t>
            </w:r>
            <w:r>
              <w:rPr>
                <w:rFonts w:ascii="Sylfaen" w:hAnsi="Sylfaen"/>
              </w:rPr>
              <w:t xml:space="preserve">Licenses and </w:t>
            </w:r>
            <w:proofErr w:type="spellStart"/>
            <w:r>
              <w:rPr>
                <w:rFonts w:ascii="Sylfaen" w:hAnsi="Sylfaen"/>
              </w:rPr>
              <w:t>Permitions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r>
              <w:t xml:space="preserve"> </w:t>
            </w:r>
            <w:r w:rsidRPr="003060DD">
              <w:rPr>
                <w:rFonts w:ascii="Sylfaen" w:hAnsi="Sylfaen"/>
              </w:rPr>
              <w:t xml:space="preserve">law of Georgia about </w:t>
            </w:r>
            <w:r>
              <w:rPr>
                <w:rFonts w:ascii="Sylfaen" w:hAnsi="Sylfaen"/>
              </w:rPr>
              <w:t xml:space="preserve"> Health Care </w:t>
            </w:r>
            <w:r w:rsidRPr="00381B24">
              <w:rPr>
                <w:rFonts w:ascii="Sylfaen" w:hAnsi="Sylfaen"/>
              </w:rPr>
              <w:t>and proper normative acts</w:t>
            </w:r>
            <w:r>
              <w:rPr>
                <w:rFonts w:ascii="Sylfaen" w:hAnsi="Sylfaen"/>
              </w:rPr>
              <w:t xml:space="preserve"> (decree</w:t>
            </w:r>
            <w:r>
              <w:rPr>
                <w:rFonts w:ascii="Sylfaen" w:hAnsi="Sylfaen"/>
              </w:rPr>
              <w:t>s of Gover</w:t>
            </w:r>
            <w:r w:rsidR="00103546">
              <w:rPr>
                <w:rFonts w:ascii="Sylfaen" w:hAnsi="Sylfaen"/>
              </w:rPr>
              <w:t>n</w:t>
            </w:r>
            <w:r>
              <w:rPr>
                <w:rFonts w:ascii="Sylfaen" w:hAnsi="Sylfaen"/>
              </w:rPr>
              <w:t>ment:</w:t>
            </w:r>
            <w:r>
              <w:rPr>
                <w:rFonts w:ascii="Sylfaen" w:hAnsi="Sylfaen"/>
              </w:rPr>
              <w:t xml:space="preserve"> #</w:t>
            </w:r>
            <w:r>
              <w:rPr>
                <w:rFonts w:ascii="Sylfaen" w:hAnsi="Sylfaen"/>
              </w:rPr>
              <w:t>385</w:t>
            </w:r>
            <w:r>
              <w:rPr>
                <w:rFonts w:ascii="Sylfaen" w:hAnsi="Sylfaen"/>
              </w:rPr>
              <w:t xml:space="preserve"> – </w:t>
            </w:r>
            <w:r w:rsidR="00103546">
              <w:rPr>
                <w:rFonts w:ascii="Sylfaen" w:hAnsi="Sylfaen"/>
              </w:rPr>
              <w:t>17.12.2010</w:t>
            </w:r>
            <w:r>
              <w:rPr>
                <w:rFonts w:ascii="Sylfaen" w:hAnsi="Sylfaen"/>
              </w:rPr>
              <w:t>, #</w:t>
            </w:r>
            <w:r w:rsidR="00103546">
              <w:rPr>
                <w:rFonts w:ascii="Sylfaen" w:hAnsi="Sylfaen"/>
              </w:rPr>
              <w:t>359</w:t>
            </w:r>
            <w:r>
              <w:rPr>
                <w:rFonts w:ascii="Sylfaen" w:hAnsi="Sylfaen"/>
              </w:rPr>
              <w:t xml:space="preserve"> – </w:t>
            </w:r>
            <w:r w:rsidR="00103546">
              <w:rPr>
                <w:rFonts w:ascii="Sylfaen" w:hAnsi="Sylfaen"/>
              </w:rPr>
              <w:t>22.11</w:t>
            </w:r>
            <w:r>
              <w:rPr>
                <w:rFonts w:ascii="Sylfaen" w:hAnsi="Sylfaen"/>
              </w:rPr>
              <w:t>.201</w:t>
            </w:r>
            <w:r w:rsidR="00103546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)</w:t>
            </w:r>
          </w:p>
        </w:tc>
      </w:tr>
      <w:tr w:rsidR="003060DD" w:rsidRPr="00E5122C" w:rsidTr="00CE5BE8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Default="003060DD" w:rsidP="00CE5BE8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>Succinct description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Pr="00103546" w:rsidRDefault="008051A7" w:rsidP="003B57C1">
            <w:pPr>
              <w:jc w:val="both"/>
              <w:rPr>
                <w:rFonts w:ascii="Sylfaen" w:hAnsi="Sylfaen"/>
              </w:rPr>
            </w:pPr>
            <w:r w:rsidRPr="008051A7">
              <w:rPr>
                <w:rFonts w:ascii="Sylfaen" w:hAnsi="Sylfaen"/>
              </w:rPr>
              <w:t xml:space="preserve">The </w:t>
            </w:r>
            <w:r>
              <w:rPr>
                <w:rFonts w:ascii="Sylfaen" w:hAnsi="Sylfaen"/>
              </w:rPr>
              <w:t xml:space="preserve">hospitals for right to work must </w:t>
            </w:r>
            <w:r w:rsidRPr="008051A7">
              <w:rPr>
                <w:rFonts w:ascii="Sylfaen" w:hAnsi="Sylfaen"/>
              </w:rPr>
              <w:t>obtain permit</w:t>
            </w:r>
            <w:r>
              <w:rPr>
                <w:rFonts w:ascii="Sylfaen" w:hAnsi="Sylfaen"/>
              </w:rPr>
              <w:t>s. Some medical activities (</w:t>
            </w:r>
            <w:r w:rsidR="00914775">
              <w:rPr>
                <w:rFonts w:ascii="Sylfaen" w:hAnsi="Sylfaen"/>
              </w:rPr>
              <w:t>forensic m</w:t>
            </w:r>
            <w:r w:rsidRPr="008051A7">
              <w:rPr>
                <w:rFonts w:ascii="Sylfaen" w:hAnsi="Sylfaen"/>
              </w:rPr>
              <w:t>edicine</w:t>
            </w:r>
            <w:proofErr w:type="gramStart"/>
            <w:r>
              <w:rPr>
                <w:rFonts w:ascii="Sylfaen" w:hAnsi="Sylfaen"/>
              </w:rPr>
              <w:t xml:space="preserve">, </w:t>
            </w:r>
            <w:r>
              <w:t xml:space="preserve"> </w:t>
            </w:r>
            <w:r w:rsidR="00914775">
              <w:rPr>
                <w:rFonts w:ascii="Sylfaen" w:hAnsi="Sylfaen"/>
              </w:rPr>
              <w:t>pathological</w:t>
            </w:r>
            <w:proofErr w:type="gramEnd"/>
            <w:r w:rsidR="00914775">
              <w:rPr>
                <w:rFonts w:ascii="Sylfaen" w:hAnsi="Sylfaen"/>
              </w:rPr>
              <w:t xml:space="preserve"> a</w:t>
            </w:r>
            <w:r w:rsidRPr="008051A7">
              <w:rPr>
                <w:rFonts w:ascii="Sylfaen" w:hAnsi="Sylfaen"/>
              </w:rPr>
              <w:t>natomy</w:t>
            </w:r>
            <w:r>
              <w:rPr>
                <w:rFonts w:ascii="Sylfaen" w:hAnsi="Sylfaen"/>
              </w:rPr>
              <w:t xml:space="preserve">, </w:t>
            </w:r>
            <w:r w:rsidR="00914775">
              <w:t xml:space="preserve">  b</w:t>
            </w:r>
            <w:r w:rsidR="00914775" w:rsidRPr="00914775">
              <w:rPr>
                <w:rFonts w:ascii="Sylfaen" w:hAnsi="Sylfaen"/>
              </w:rPr>
              <w:t xml:space="preserve">lood </w:t>
            </w:r>
            <w:r w:rsidR="00914775">
              <w:rPr>
                <w:rFonts w:ascii="Sylfaen" w:hAnsi="Sylfaen"/>
              </w:rPr>
              <w:t>b</w:t>
            </w:r>
            <w:r w:rsidR="00914775" w:rsidRPr="00914775">
              <w:rPr>
                <w:rFonts w:ascii="Sylfaen" w:hAnsi="Sylfaen"/>
              </w:rPr>
              <w:t>ank</w:t>
            </w:r>
            <w:r w:rsidR="00914775">
              <w:rPr>
                <w:rFonts w:ascii="Sylfaen" w:hAnsi="Sylfaen"/>
              </w:rPr>
              <w:t xml:space="preserve">, ambulance, </w:t>
            </w:r>
            <w:r w:rsidR="00914775">
              <w:t xml:space="preserve"> </w:t>
            </w:r>
            <w:r w:rsidR="009B2569">
              <w:rPr>
                <w:rFonts w:ascii="Sylfaen" w:hAnsi="Sylfaen"/>
              </w:rPr>
              <w:t>especially dangerous pathogens l</w:t>
            </w:r>
            <w:r w:rsidR="00914775" w:rsidRPr="00914775">
              <w:rPr>
                <w:rFonts w:ascii="Sylfaen" w:hAnsi="Sylfaen"/>
              </w:rPr>
              <w:t>aboratory</w:t>
            </w:r>
            <w:r w:rsidR="00914775">
              <w:rPr>
                <w:rFonts w:ascii="Sylfaen" w:hAnsi="Sylfaen"/>
              </w:rPr>
              <w:t xml:space="preserve">) </w:t>
            </w:r>
            <w:r w:rsidR="00914775">
              <w:t xml:space="preserve"> </w:t>
            </w:r>
            <w:r w:rsidR="00914775" w:rsidRPr="00914775">
              <w:rPr>
                <w:rFonts w:ascii="Sylfaen" w:hAnsi="Sylfaen"/>
              </w:rPr>
              <w:t>for right to work must obtain</w:t>
            </w:r>
            <w:r w:rsidR="00914775">
              <w:rPr>
                <w:rFonts w:ascii="Sylfaen" w:hAnsi="Sylfaen"/>
              </w:rPr>
              <w:t xml:space="preserve"> licenses. </w:t>
            </w:r>
            <w:r w:rsidR="009B2569">
              <w:t xml:space="preserve"> Ambulatory </w:t>
            </w:r>
            <w:r w:rsidR="009B2569" w:rsidRPr="009B2569">
              <w:rPr>
                <w:rFonts w:ascii="Sylfaen" w:hAnsi="Sylfaen"/>
              </w:rPr>
              <w:t xml:space="preserve">facilities who are providing high-risk </w:t>
            </w:r>
            <w:r w:rsidR="009B2569">
              <w:rPr>
                <w:rFonts w:ascii="Sylfaen" w:hAnsi="Sylfaen"/>
              </w:rPr>
              <w:t xml:space="preserve">medical </w:t>
            </w:r>
            <w:r w:rsidR="009B2569" w:rsidRPr="009B2569">
              <w:rPr>
                <w:rFonts w:ascii="Sylfaen" w:hAnsi="Sylfaen"/>
              </w:rPr>
              <w:t xml:space="preserve">activities (immunization, </w:t>
            </w:r>
            <w:proofErr w:type="spellStart"/>
            <w:r w:rsidR="009B2569" w:rsidRPr="009B2569">
              <w:rPr>
                <w:rFonts w:ascii="Sylfaen" w:hAnsi="Sylfaen"/>
              </w:rPr>
              <w:t>gynaecology</w:t>
            </w:r>
            <w:proofErr w:type="spellEnd"/>
            <w:proofErr w:type="gramStart"/>
            <w:r w:rsidR="009B2569" w:rsidRPr="009B2569">
              <w:rPr>
                <w:rFonts w:ascii="Sylfaen" w:hAnsi="Sylfaen"/>
              </w:rPr>
              <w:t>,  ophthalmology</w:t>
            </w:r>
            <w:proofErr w:type="gramEnd"/>
            <w:r w:rsidR="009B2569" w:rsidRPr="009B2569">
              <w:rPr>
                <w:rFonts w:ascii="Sylfaen" w:hAnsi="Sylfaen"/>
              </w:rPr>
              <w:t xml:space="preserve"> and etc.) are obliged t</w:t>
            </w:r>
            <w:r w:rsidR="009B2569">
              <w:rPr>
                <w:rFonts w:ascii="Sylfaen" w:hAnsi="Sylfaen"/>
              </w:rPr>
              <w:t xml:space="preserve">o satisfy technical regulations and </w:t>
            </w:r>
            <w:r w:rsidR="009B2569">
              <w:t xml:space="preserve"> </w:t>
            </w:r>
            <w:r w:rsidR="003B57C1">
              <w:t xml:space="preserve"> </w:t>
            </w:r>
            <w:proofErr w:type="spellStart"/>
            <w:r w:rsidR="003B57C1" w:rsidRPr="003B57C1">
              <w:rPr>
                <w:rFonts w:ascii="Sylfaen" w:hAnsi="Sylfaen"/>
              </w:rPr>
              <w:t>notificat</w:t>
            </w:r>
            <w:r w:rsidR="003B57C1">
              <w:rPr>
                <w:rFonts w:ascii="Sylfaen" w:hAnsi="Sylfaen"/>
              </w:rPr>
              <w:t>e</w:t>
            </w:r>
            <w:proofErr w:type="spellEnd"/>
            <w:r w:rsidR="003B57C1" w:rsidRPr="003B57C1">
              <w:rPr>
                <w:rFonts w:ascii="Sylfaen" w:hAnsi="Sylfaen"/>
              </w:rPr>
              <w:t xml:space="preserve"> about the satisfaction of technical regulations</w:t>
            </w:r>
            <w:r w:rsidR="003B57C1">
              <w:rPr>
                <w:rFonts w:ascii="Sylfaen" w:hAnsi="Sylfaen"/>
              </w:rPr>
              <w:t>.</w:t>
            </w:r>
          </w:p>
        </w:tc>
      </w:tr>
      <w:tr w:rsidR="003060DD" w:rsidTr="00CE5BE8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Default="003060DD" w:rsidP="00CE5BE8">
            <w:pPr>
              <w:tabs>
                <w:tab w:val="left" w:pos="1152"/>
                <w:tab w:val="right" w:pos="2592"/>
              </w:tabs>
              <w:ind w:right="-29"/>
              <w:rPr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Purpose or motivation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0DD" w:rsidRPr="00AA47B2" w:rsidRDefault="003B57C1" w:rsidP="00CE5BE8">
            <w:pPr>
              <w:rPr>
                <w:rFonts w:ascii="Sylfaen" w:hAnsi="Sylfaen"/>
                <w:lang w:val="ka-GE"/>
              </w:rPr>
            </w:pPr>
            <w:r w:rsidRPr="003B57C1">
              <w:rPr>
                <w:rFonts w:ascii="Sylfaen" w:hAnsi="Sylfaen"/>
                <w:lang w:val="ka-GE"/>
              </w:rPr>
              <w:t>Safety and quality of medical services</w:t>
            </w:r>
            <w:bookmarkStart w:id="0" w:name="_GoBack"/>
            <w:bookmarkEnd w:id="0"/>
          </w:p>
        </w:tc>
      </w:tr>
    </w:tbl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3060DD" w:rsidRPr="003060DD" w:rsidRDefault="003060DD" w:rsidP="003060DD">
      <w:pPr>
        <w:rPr>
          <w:rFonts w:ascii="Sylfaen" w:hAnsi="Sylfaen"/>
        </w:rPr>
      </w:pPr>
    </w:p>
    <w:p w:rsidR="00E400A4" w:rsidRPr="003060DD" w:rsidRDefault="00E400A4" w:rsidP="003060DD">
      <w:pPr>
        <w:rPr>
          <w:rFonts w:ascii="Sylfaen" w:hAnsi="Sylfaen"/>
        </w:rPr>
      </w:pPr>
    </w:p>
    <w:sectPr w:rsidR="00E400A4" w:rsidRPr="0030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0D" w:rsidRDefault="0089150D" w:rsidP="008A4FE6">
      <w:pPr>
        <w:spacing w:after="0" w:line="240" w:lineRule="auto"/>
      </w:pPr>
      <w:r>
        <w:separator/>
      </w:r>
    </w:p>
  </w:endnote>
  <w:endnote w:type="continuationSeparator" w:id="0">
    <w:p w:rsidR="0089150D" w:rsidRDefault="0089150D" w:rsidP="008A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0D" w:rsidRDefault="0089150D" w:rsidP="008A4FE6">
      <w:pPr>
        <w:spacing w:after="0" w:line="240" w:lineRule="auto"/>
      </w:pPr>
      <w:r>
        <w:separator/>
      </w:r>
    </w:p>
  </w:footnote>
  <w:footnote w:type="continuationSeparator" w:id="0">
    <w:p w:rsidR="0089150D" w:rsidRDefault="0089150D" w:rsidP="008A4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A0"/>
    <w:rsid w:val="00041798"/>
    <w:rsid w:val="00103546"/>
    <w:rsid w:val="003060DD"/>
    <w:rsid w:val="00381B24"/>
    <w:rsid w:val="003B57C1"/>
    <w:rsid w:val="004419D3"/>
    <w:rsid w:val="004C72DA"/>
    <w:rsid w:val="008051A7"/>
    <w:rsid w:val="0089150D"/>
    <w:rsid w:val="008A4FE6"/>
    <w:rsid w:val="00914775"/>
    <w:rsid w:val="009B2569"/>
    <w:rsid w:val="00A7088D"/>
    <w:rsid w:val="00A72BA0"/>
    <w:rsid w:val="00AA47B2"/>
    <w:rsid w:val="00E400A4"/>
    <w:rsid w:val="00EA59B0"/>
    <w:rsid w:val="00E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E6"/>
  </w:style>
  <w:style w:type="paragraph" w:styleId="Footer">
    <w:name w:val="footer"/>
    <w:basedOn w:val="Normal"/>
    <w:link w:val="FooterChar"/>
    <w:uiPriority w:val="99"/>
    <w:unhideWhenUsed/>
    <w:rsid w:val="008A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E6"/>
  </w:style>
  <w:style w:type="paragraph" w:styleId="Footer">
    <w:name w:val="footer"/>
    <w:basedOn w:val="Normal"/>
    <w:link w:val="FooterChar"/>
    <w:uiPriority w:val="99"/>
    <w:unhideWhenUsed/>
    <w:rsid w:val="008A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A6FB-316E-40D2-A07D-DC19433D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Shakiashvili</dc:creator>
  <cp:lastModifiedBy>Natia Nogaideli</cp:lastModifiedBy>
  <cp:revision>3</cp:revision>
  <dcterms:created xsi:type="dcterms:W3CDTF">2018-03-30T10:01:00Z</dcterms:created>
  <dcterms:modified xsi:type="dcterms:W3CDTF">2018-04-02T08:11:00Z</dcterms:modified>
</cp:coreProperties>
</file>