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90" w:rsidRPr="00D70006" w:rsidRDefault="00D70006" w:rsidP="00D70006">
      <w:pPr>
        <w:jc w:val="right"/>
        <w:rPr>
          <w:b/>
        </w:rPr>
      </w:pPr>
      <w:r>
        <w:rPr>
          <w:b/>
        </w:rPr>
        <w:t>პროექტი</w:t>
      </w:r>
    </w:p>
    <w:p w:rsidR="00D70006" w:rsidRDefault="00D70006" w:rsidP="002902BC">
      <w:pPr>
        <w:jc w:val="center"/>
        <w:rPr>
          <w:b/>
          <w:lang w:val="en-US"/>
        </w:rPr>
      </w:pPr>
    </w:p>
    <w:p w:rsidR="002472D4" w:rsidRPr="002902BC" w:rsidRDefault="002902BC" w:rsidP="002902BC">
      <w:pPr>
        <w:jc w:val="center"/>
        <w:rPr>
          <w:b/>
        </w:rPr>
      </w:pPr>
      <w:r w:rsidRPr="002902BC">
        <w:rPr>
          <w:b/>
        </w:rPr>
        <w:t>საქართველოს მთავრობის</w:t>
      </w:r>
    </w:p>
    <w:p w:rsidR="002902BC" w:rsidRPr="002902BC" w:rsidRDefault="002902BC" w:rsidP="002902BC">
      <w:pPr>
        <w:jc w:val="center"/>
        <w:rPr>
          <w:b/>
        </w:rPr>
      </w:pPr>
      <w:r w:rsidRPr="002902BC">
        <w:rPr>
          <w:b/>
        </w:rPr>
        <w:t>განკარგულება</w:t>
      </w:r>
      <w:r w:rsidR="00D70006">
        <w:rPr>
          <w:b/>
        </w:rPr>
        <w:t xml:space="preserve"> №</w:t>
      </w:r>
    </w:p>
    <w:p w:rsidR="002902BC" w:rsidRDefault="00581E17" w:rsidP="002902BC">
      <w:pPr>
        <w:jc w:val="center"/>
        <w:rPr>
          <w:b/>
        </w:rPr>
      </w:pPr>
      <w:r>
        <w:rPr>
          <w:b/>
        </w:rPr>
        <w:t>2017</w:t>
      </w:r>
      <w:r w:rsidR="002902BC" w:rsidRPr="002902BC">
        <w:rPr>
          <w:b/>
        </w:rPr>
        <w:t xml:space="preserve"> წლის       </w:t>
      </w:r>
      <w:r w:rsidR="00D70006">
        <w:rPr>
          <w:b/>
        </w:rPr>
        <w:t xml:space="preserve">                    </w:t>
      </w:r>
      <w:r w:rsidR="002902BC" w:rsidRPr="002902BC">
        <w:rPr>
          <w:b/>
        </w:rPr>
        <w:t>ქ. თბილისი</w:t>
      </w:r>
    </w:p>
    <w:p w:rsidR="00415477" w:rsidRPr="002902BC" w:rsidRDefault="00415477" w:rsidP="002902BC">
      <w:pPr>
        <w:jc w:val="center"/>
        <w:rPr>
          <w:b/>
        </w:rPr>
      </w:pPr>
    </w:p>
    <w:p w:rsidR="002902BC" w:rsidRPr="00417600" w:rsidRDefault="002902BC" w:rsidP="002902BC">
      <w:pPr>
        <w:jc w:val="center"/>
        <w:rPr>
          <w:b/>
        </w:rPr>
      </w:pPr>
      <w:r w:rsidRPr="00417600">
        <w:rPr>
          <w:b/>
        </w:rPr>
        <w:t>ს</w:t>
      </w:r>
      <w:r w:rsidR="00D70006">
        <w:rPr>
          <w:b/>
        </w:rPr>
        <w:t xml:space="preserve">აჯარო </w:t>
      </w:r>
      <w:r w:rsidRPr="00417600">
        <w:rPr>
          <w:b/>
        </w:rPr>
        <w:t>ს</w:t>
      </w:r>
      <w:r w:rsidR="00D70006">
        <w:rPr>
          <w:b/>
        </w:rPr>
        <w:t xml:space="preserve">ამართლის </w:t>
      </w:r>
      <w:r w:rsidRPr="00417600">
        <w:rPr>
          <w:b/>
        </w:rPr>
        <w:t>ი</w:t>
      </w:r>
      <w:r w:rsidR="00D70006">
        <w:rPr>
          <w:b/>
        </w:rPr>
        <w:t xml:space="preserve">ურიდიული </w:t>
      </w:r>
      <w:r w:rsidRPr="00417600">
        <w:rPr>
          <w:b/>
        </w:rPr>
        <w:t>პ</w:t>
      </w:r>
      <w:r w:rsidR="00D70006">
        <w:rPr>
          <w:b/>
        </w:rPr>
        <w:t>ირის</w:t>
      </w:r>
      <w:r w:rsidRPr="00417600">
        <w:rPr>
          <w:b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მოძრავი ქონების უსასყიდლო</w:t>
      </w:r>
      <w:r w:rsidR="00581E17">
        <w:rPr>
          <w:b/>
        </w:rPr>
        <w:t>დ</w:t>
      </w:r>
      <w:r w:rsidRPr="00417600">
        <w:rPr>
          <w:b/>
        </w:rPr>
        <w:t xml:space="preserve"> </w:t>
      </w:r>
      <w:r w:rsidR="00D70006">
        <w:rPr>
          <w:b/>
        </w:rPr>
        <w:t>სარგებლობაში</w:t>
      </w:r>
      <w:r w:rsidRPr="00417600">
        <w:rPr>
          <w:b/>
        </w:rPr>
        <w:t xml:space="preserve"> გადაცემაზე </w:t>
      </w:r>
      <w:r w:rsidR="00415477" w:rsidRPr="00417600">
        <w:rPr>
          <w:b/>
        </w:rPr>
        <w:t>თანხმობის მიცემის შესახებ</w:t>
      </w:r>
    </w:p>
    <w:p w:rsidR="00415477" w:rsidRDefault="00415477" w:rsidP="002902BC">
      <w:pPr>
        <w:jc w:val="center"/>
      </w:pPr>
    </w:p>
    <w:p w:rsidR="00581E17" w:rsidRDefault="00646C18" w:rsidP="00D70006">
      <w:pPr>
        <w:ind w:firstLine="708"/>
        <w:jc w:val="both"/>
      </w:pPr>
      <w:r>
        <w:rPr>
          <w:lang w:val="en-US"/>
        </w:rPr>
        <w:t xml:space="preserve">1. </w:t>
      </w:r>
      <w:r w:rsidRPr="00646C18">
        <w:t xml:space="preserve">„სახელმწიფო ქონების შესახებ“ საქართველოს კანონის 36-ე მუხლის მე-2 პუნქტის საფუძველზე,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სსიპ - ლ. საყვარელიძის სახელობის დაავადებათა კონტროლისა და საზოგადოებრივი ჯანმრთელობის ეროვნულ ცენტრს </w:t>
      </w:r>
      <w:r w:rsidR="00D70006">
        <w:t xml:space="preserve">(შემდგომში - ცენტრი) </w:t>
      </w:r>
      <w:r w:rsidRPr="00646C18">
        <w:t xml:space="preserve">მიეცეს თანხმობა, </w:t>
      </w:r>
      <w:r w:rsidR="00D70006" w:rsidRPr="00D70006">
        <w:t>მის ბალანსზე  რიცხული 3 ცალი ძაბვის რეგულატორი</w:t>
      </w:r>
      <w:r w:rsidR="0010382C">
        <w:t xml:space="preserve"> (</w:t>
      </w:r>
      <w:r w:rsidR="0010382C" w:rsidRPr="0010382C">
        <w:t xml:space="preserve">ვაქცინების შესანახი </w:t>
      </w:r>
      <w:r w:rsidR="00B07537">
        <w:t>მაცივრები</w:t>
      </w:r>
      <w:r w:rsidR="0010382C">
        <w:t>)</w:t>
      </w:r>
      <w:r w:rsidR="00D70006">
        <w:t>, უსასყიდლოდ</w:t>
      </w:r>
      <w:r w:rsidR="0010382C">
        <w:t xml:space="preserve">, </w:t>
      </w:r>
      <w:r w:rsidR="0010382C" w:rsidRPr="00646C18">
        <w:t>აუქციონის გარეშე</w:t>
      </w:r>
      <w:r w:rsidR="00F10151">
        <w:rPr>
          <w:lang w:val="en-US"/>
        </w:rPr>
        <w:t xml:space="preserve">, </w:t>
      </w:r>
      <w:r w:rsidR="00F10151">
        <w:t>არსებობის ვადით</w:t>
      </w:r>
      <w:r w:rsidR="0010382C" w:rsidRPr="00646C18">
        <w:t xml:space="preserve"> გადასცეს</w:t>
      </w:r>
      <w:r w:rsidR="00D70006">
        <w:t xml:space="preserve"> </w:t>
      </w:r>
      <w:r w:rsidRPr="00646C18">
        <w:t xml:space="preserve">ა(ა)იპ </w:t>
      </w:r>
      <w:r w:rsidR="00B07537">
        <w:t xml:space="preserve">- </w:t>
      </w:r>
      <w:r w:rsidR="00581E17">
        <w:t>ზუგდიდის მუნიციპალიტეტის საზოგადოებრივი ჯანდაცვის ცენტრს.</w:t>
      </w:r>
    </w:p>
    <w:p w:rsidR="00C91173" w:rsidRDefault="0010382C" w:rsidP="00646C18">
      <w:pPr>
        <w:pStyle w:val="ListParagraph"/>
        <w:tabs>
          <w:tab w:val="left" w:pos="284"/>
        </w:tabs>
        <w:ind w:left="0"/>
        <w:jc w:val="both"/>
      </w:pPr>
      <w:r>
        <w:tab/>
      </w:r>
      <w:r>
        <w:tab/>
        <w:t xml:space="preserve">2. ამ განკარგულების </w:t>
      </w:r>
      <w:r w:rsidR="00AF27C3">
        <w:t xml:space="preserve">პირველი პუნქტის შესრულების მიზნით, ცენტრმა უზრუნველყოს </w:t>
      </w:r>
      <w:r w:rsidR="00F10151">
        <w:t xml:space="preserve">კანონმდებლობით დადგენილი წესით შესაბამისი ღონისძიებების გატარება. </w:t>
      </w:r>
    </w:p>
    <w:p w:rsidR="00C91173" w:rsidRDefault="00C91173" w:rsidP="00E31762">
      <w:pPr>
        <w:pStyle w:val="ListParagraph"/>
        <w:tabs>
          <w:tab w:val="left" w:pos="284"/>
        </w:tabs>
        <w:ind w:left="0"/>
        <w:jc w:val="both"/>
      </w:pPr>
    </w:p>
    <w:p w:rsidR="00D17953" w:rsidRDefault="00D17953" w:rsidP="00D17953">
      <w:pPr>
        <w:pStyle w:val="ListParagraph"/>
      </w:pPr>
    </w:p>
    <w:p w:rsidR="00D17953" w:rsidRPr="008227D7" w:rsidRDefault="00D17953" w:rsidP="008227D7">
      <w:pPr>
        <w:tabs>
          <w:tab w:val="left" w:pos="284"/>
        </w:tabs>
        <w:jc w:val="center"/>
        <w:rPr>
          <w:b/>
        </w:rPr>
      </w:pPr>
      <w:r w:rsidRPr="008227D7">
        <w:rPr>
          <w:b/>
        </w:rPr>
        <w:t xml:space="preserve">პრემიერ-მინისტრი                                                                                   </w:t>
      </w:r>
      <w:r w:rsidR="00F66E9A" w:rsidRPr="008227D7">
        <w:rPr>
          <w:b/>
        </w:rPr>
        <w:t>გიორგი კვირიკაშვილი</w:t>
      </w:r>
    </w:p>
    <w:p w:rsidR="00D17953" w:rsidRDefault="00D17953" w:rsidP="00D17953">
      <w:pPr>
        <w:tabs>
          <w:tab w:val="left" w:pos="284"/>
        </w:tabs>
        <w:jc w:val="both"/>
      </w:pPr>
    </w:p>
    <w:p w:rsidR="00E31762" w:rsidRDefault="00E31762">
      <w:r>
        <w:br w:type="page"/>
      </w:r>
    </w:p>
    <w:p w:rsidR="00417600" w:rsidRDefault="00417600" w:rsidP="004176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lastRenderedPageBreak/>
        <w:t>განმარტებითი ბარათი</w:t>
      </w:r>
    </w:p>
    <w:p w:rsidR="00417600" w:rsidRDefault="00417600" w:rsidP="004176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</w:rPr>
      </w:pPr>
    </w:p>
    <w:p w:rsidR="00581E17" w:rsidRPr="00581E17" w:rsidRDefault="008227D7" w:rsidP="00581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b/>
        </w:rPr>
      </w:pPr>
      <w:r>
        <w:rPr>
          <w:b/>
        </w:rPr>
        <w:t>,,</w:t>
      </w:r>
      <w:r w:rsidR="00581E17" w:rsidRPr="00581E17">
        <w:rPr>
          <w:b/>
        </w:rPr>
        <w:t>ს</w:t>
      </w:r>
      <w:r>
        <w:rPr>
          <w:b/>
        </w:rPr>
        <w:t xml:space="preserve">აჯარო </w:t>
      </w:r>
      <w:r w:rsidR="00581E17" w:rsidRPr="00581E17">
        <w:rPr>
          <w:b/>
        </w:rPr>
        <w:t>ს</w:t>
      </w:r>
      <w:r>
        <w:rPr>
          <w:b/>
        </w:rPr>
        <w:t xml:space="preserve">ამართლის </w:t>
      </w:r>
      <w:r w:rsidR="00581E17" w:rsidRPr="00581E17">
        <w:rPr>
          <w:b/>
        </w:rPr>
        <w:t>ი</w:t>
      </w:r>
      <w:r>
        <w:rPr>
          <w:b/>
        </w:rPr>
        <w:t xml:space="preserve">ურიდიული </w:t>
      </w:r>
      <w:r w:rsidR="00581E17" w:rsidRPr="00581E17">
        <w:rPr>
          <w:b/>
        </w:rPr>
        <w:t>პ</w:t>
      </w:r>
      <w:r>
        <w:rPr>
          <w:b/>
        </w:rPr>
        <w:t>ირის</w:t>
      </w:r>
      <w:r w:rsidR="00581E17" w:rsidRPr="00581E17">
        <w:rPr>
          <w:b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მოძრავი ქონების </w:t>
      </w:r>
      <w:r w:rsidR="00581E17" w:rsidRPr="00581E17">
        <w:rPr>
          <w:b/>
        </w:rPr>
        <w:t>უსასყიდლოდ</w:t>
      </w:r>
      <w:r w:rsidR="00B07537">
        <w:rPr>
          <w:b/>
          <w:lang w:val="en-US"/>
        </w:rPr>
        <w:t xml:space="preserve"> </w:t>
      </w:r>
      <w:r>
        <w:rPr>
          <w:b/>
        </w:rPr>
        <w:t>სარგებლობაში</w:t>
      </w:r>
      <w:r w:rsidR="00581E17" w:rsidRPr="00581E17">
        <w:rPr>
          <w:b/>
        </w:rPr>
        <w:t xml:space="preserve"> გადაცემაზე თანხმობის მიცემის შესახებ</w:t>
      </w:r>
      <w:r>
        <w:rPr>
          <w:b/>
        </w:rPr>
        <w:t>“</w:t>
      </w:r>
    </w:p>
    <w:p w:rsidR="00417600" w:rsidRPr="004C7B7D" w:rsidRDefault="00417600" w:rsidP="004176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b/>
        </w:rPr>
      </w:pPr>
    </w:p>
    <w:p w:rsidR="00417600" w:rsidRPr="004C7B7D" w:rsidRDefault="00417600" w:rsidP="00417600">
      <w:pPr>
        <w:jc w:val="center"/>
        <w:rPr>
          <w:rFonts w:ascii="Sylfaen" w:hAnsi="Sylfaen"/>
          <w:b/>
        </w:rPr>
      </w:pPr>
      <w:r w:rsidRPr="004C7B7D">
        <w:rPr>
          <w:rFonts w:ascii="Sylfaen" w:hAnsi="Sylfaen"/>
          <w:b/>
        </w:rPr>
        <w:t>საქართველოს მთავრობის განკარგულების პროექტზე</w:t>
      </w:r>
      <w:r w:rsidR="008227D7">
        <w:rPr>
          <w:rFonts w:ascii="Sylfaen" w:hAnsi="Sylfaen"/>
          <w:b/>
        </w:rPr>
        <w:t>:</w:t>
      </w:r>
    </w:p>
    <w:p w:rsidR="00417600" w:rsidRPr="004C7B7D" w:rsidRDefault="00417600" w:rsidP="00417600">
      <w:pPr>
        <w:jc w:val="center"/>
        <w:rPr>
          <w:rFonts w:ascii="Sylfaen" w:hAnsi="Sylfaen"/>
          <w:b/>
        </w:rPr>
      </w:pPr>
    </w:p>
    <w:p w:rsidR="00417600" w:rsidRPr="00BA1DEE" w:rsidRDefault="00417600" w:rsidP="00417600">
      <w:pPr>
        <w:pStyle w:val="ListParagraph"/>
        <w:numPr>
          <w:ilvl w:val="0"/>
          <w:numId w:val="10"/>
        </w:numPr>
        <w:ind w:left="284" w:hanging="284"/>
        <w:jc w:val="both"/>
        <w:rPr>
          <w:rFonts w:ascii="Sylfaen" w:hAnsi="Sylfaen"/>
        </w:rPr>
      </w:pPr>
      <w:r w:rsidRPr="00BA1DEE">
        <w:rPr>
          <w:rFonts w:ascii="Sylfaen" w:hAnsi="Sylfaen" w:cs="Sylfaen"/>
          <w:b/>
        </w:rPr>
        <w:t>ინფორმაცია სამართლებრივი აქტის პროექტის შესახებ</w:t>
      </w:r>
    </w:p>
    <w:p w:rsidR="0010328D" w:rsidRDefault="00581E17" w:rsidP="00193D88">
      <w:pPr>
        <w:pStyle w:val="ListParagraph"/>
        <w:widowControl w:val="0"/>
        <w:spacing w:after="0" w:line="240" w:lineRule="auto"/>
        <w:ind w:left="0" w:firstLine="284"/>
        <w:jc w:val="both"/>
        <w:rPr>
          <w:rFonts w:ascii="Sylfaen" w:eastAsia="Times New Roman" w:hAnsi="Sylfaen" w:cs="Sylfaen"/>
          <w:szCs w:val="20"/>
          <w:lang w:eastAsia="ka-GE"/>
        </w:rPr>
      </w:pPr>
      <w:r w:rsidRPr="00581E17">
        <w:rPr>
          <w:rFonts w:ascii="Sylfaen" w:eastAsia="Times New Roman" w:hAnsi="Sylfaen" w:cs="Sylfaen"/>
          <w:szCs w:val="20"/>
          <w:lang w:eastAsia="ka-GE"/>
        </w:rPr>
        <w:t xml:space="preserve">ა(ა)იპ "ზუგდიდის მუნიციპალიტეტის საზოგადოებრივი ჯანდაცვის </w:t>
      </w:r>
      <w:r>
        <w:rPr>
          <w:rFonts w:ascii="Sylfaen" w:eastAsia="Times New Roman" w:hAnsi="Sylfaen" w:cs="Sylfaen"/>
          <w:szCs w:val="20"/>
          <w:lang w:eastAsia="ka-GE"/>
        </w:rPr>
        <w:t>ცენტრში</w:t>
      </w:r>
      <w:r w:rsidRPr="00581E17">
        <w:rPr>
          <w:rFonts w:ascii="Sylfaen" w:eastAsia="Times New Roman" w:hAnsi="Sylfaen" w:cs="Sylfaen"/>
          <w:szCs w:val="20"/>
          <w:lang w:eastAsia="ka-GE"/>
        </w:rPr>
        <w:t>“</w:t>
      </w:r>
      <w:r w:rsidR="00C17B0A">
        <w:rPr>
          <w:rFonts w:ascii="Sylfaen" w:eastAsia="Times New Roman" w:hAnsi="Sylfaen" w:cs="Sylfaen"/>
          <w:szCs w:val="20"/>
          <w:lang w:eastAsia="ka-GE"/>
        </w:rPr>
        <w:t xml:space="preserve"> (შემდგომში - </w:t>
      </w:r>
      <w:r w:rsidR="0010328D">
        <w:rPr>
          <w:rFonts w:ascii="Sylfaen" w:eastAsia="Times New Roman" w:hAnsi="Sylfaen" w:cs="Sylfaen"/>
          <w:szCs w:val="20"/>
          <w:lang w:eastAsia="ka-GE"/>
        </w:rPr>
        <w:t>„</w:t>
      </w:r>
      <w:r w:rsidR="00C17B0A">
        <w:rPr>
          <w:rFonts w:ascii="Sylfaen" w:eastAsia="Times New Roman" w:hAnsi="Sylfaen" w:cs="Sylfaen"/>
          <w:szCs w:val="20"/>
          <w:lang w:eastAsia="ka-GE"/>
        </w:rPr>
        <w:t>ჯანდაცვის ცენტრი</w:t>
      </w:r>
      <w:r w:rsidR="0010328D">
        <w:rPr>
          <w:rFonts w:ascii="Sylfaen" w:eastAsia="Times New Roman" w:hAnsi="Sylfaen" w:cs="Sylfaen"/>
          <w:szCs w:val="20"/>
          <w:lang w:eastAsia="ka-GE"/>
        </w:rPr>
        <w:t>“</w:t>
      </w:r>
      <w:r w:rsidR="00C17B0A">
        <w:rPr>
          <w:rFonts w:ascii="Sylfaen" w:eastAsia="Times New Roman" w:hAnsi="Sylfaen" w:cs="Sylfaen"/>
          <w:szCs w:val="20"/>
          <w:lang w:eastAsia="ka-GE"/>
        </w:rPr>
        <w:t>)</w:t>
      </w:r>
      <w:r>
        <w:rPr>
          <w:rFonts w:ascii="Sylfaen" w:eastAsia="Times New Roman" w:hAnsi="Sylfaen" w:cs="Sylfaen"/>
          <w:szCs w:val="20"/>
          <w:lang w:eastAsia="ka-GE"/>
        </w:rPr>
        <w:t xml:space="preserve"> მისი ფუნქციური დატვირთვიდან გამომდინარე განთავსებულია ვაქცინების შესანახი მაცივრები</w:t>
      </w:r>
      <w:r w:rsidR="00C17B0A">
        <w:rPr>
          <w:rFonts w:ascii="Sylfaen" w:eastAsia="Times New Roman" w:hAnsi="Sylfaen" w:cs="Sylfaen"/>
          <w:szCs w:val="20"/>
          <w:lang w:eastAsia="ka-GE"/>
        </w:rPr>
        <w:t>,</w:t>
      </w:r>
      <w:r>
        <w:rPr>
          <w:rFonts w:ascii="Sylfaen" w:eastAsia="Times New Roman" w:hAnsi="Sylfaen" w:cs="Sylfaen"/>
          <w:szCs w:val="20"/>
          <w:lang w:eastAsia="ka-GE"/>
        </w:rPr>
        <w:t xml:space="preserve"> რათა ვაქცინების შენახვა განხორციელდეს შესაბამისი ტემპერატურული რეჟიმის დაცვით. ვინაიდან  </w:t>
      </w:r>
      <w:r w:rsidR="0010328D">
        <w:rPr>
          <w:rFonts w:ascii="Sylfaen" w:eastAsia="Times New Roman" w:hAnsi="Sylfaen" w:cs="Sylfaen"/>
          <w:szCs w:val="20"/>
          <w:lang w:eastAsia="ka-GE"/>
        </w:rPr>
        <w:t>„</w:t>
      </w:r>
      <w:r w:rsidR="00C17B0A">
        <w:rPr>
          <w:rFonts w:ascii="Sylfaen" w:eastAsia="Times New Roman" w:hAnsi="Sylfaen" w:cs="Sylfaen"/>
          <w:szCs w:val="20"/>
          <w:lang w:eastAsia="ka-GE"/>
        </w:rPr>
        <w:t>ჯანდაცვის ცენტრში</w:t>
      </w:r>
      <w:r w:rsidR="0010328D">
        <w:rPr>
          <w:rFonts w:ascii="Sylfaen" w:eastAsia="Times New Roman" w:hAnsi="Sylfaen" w:cs="Sylfaen"/>
          <w:szCs w:val="20"/>
          <w:lang w:eastAsia="ka-GE"/>
        </w:rPr>
        <w:t>“</w:t>
      </w:r>
      <w:r w:rsidR="00C17B0A">
        <w:rPr>
          <w:rFonts w:ascii="Sylfaen" w:eastAsia="Times New Roman" w:hAnsi="Sylfaen" w:cs="Sylfaen"/>
          <w:szCs w:val="20"/>
          <w:lang w:eastAsia="ka-GE"/>
        </w:rPr>
        <w:t xml:space="preserve"> დღეის მდგომარეობით დაზიანებული აქვთ სამი ცალი (ამ დროისათვის აქვთ მხოლოდ სამი ცალი ძაბვის რეგულატორი</w:t>
      </w:r>
      <w:r w:rsidR="00D1274C">
        <w:rPr>
          <w:rFonts w:ascii="Sylfaen" w:eastAsia="Times New Roman" w:hAnsi="Sylfaen" w:cs="Sylfaen"/>
          <w:szCs w:val="20"/>
          <w:lang w:eastAsia="ka-GE"/>
        </w:rPr>
        <w:t>) ძაბვის რეგულატორი</w:t>
      </w:r>
      <w:r w:rsidR="0010328D">
        <w:rPr>
          <w:rFonts w:ascii="Sylfaen" w:eastAsia="Times New Roman" w:hAnsi="Sylfaen" w:cs="Sylfaen"/>
          <w:szCs w:val="20"/>
          <w:lang w:eastAsia="ka-GE"/>
        </w:rPr>
        <w:t>,</w:t>
      </w:r>
      <w:r w:rsidR="00D1274C">
        <w:rPr>
          <w:rFonts w:ascii="Sylfaen" w:eastAsia="Times New Roman" w:hAnsi="Sylfaen" w:cs="Sylfaen"/>
          <w:szCs w:val="20"/>
          <w:lang w:eastAsia="ka-GE"/>
        </w:rPr>
        <w:t xml:space="preserve"> </w:t>
      </w:r>
      <w:r w:rsidR="0010328D">
        <w:rPr>
          <w:rFonts w:ascii="Sylfaen" w:eastAsia="Times New Roman" w:hAnsi="Sylfaen" w:cs="Sylfaen"/>
          <w:szCs w:val="20"/>
          <w:lang w:eastAsia="ka-GE"/>
        </w:rPr>
        <w:t>რამაც</w:t>
      </w:r>
      <w:r w:rsidR="00D1274C">
        <w:rPr>
          <w:rFonts w:ascii="Sylfaen" w:eastAsia="Times New Roman" w:hAnsi="Sylfaen" w:cs="Sylfaen"/>
          <w:szCs w:val="20"/>
          <w:lang w:eastAsia="ka-GE"/>
        </w:rPr>
        <w:t xml:space="preserve"> შეი</w:t>
      </w:r>
      <w:r w:rsidR="007251C7">
        <w:rPr>
          <w:rFonts w:ascii="Sylfaen" w:eastAsia="Times New Roman" w:hAnsi="Sylfaen" w:cs="Sylfaen"/>
          <w:szCs w:val="20"/>
          <w:lang w:eastAsia="ka-GE"/>
        </w:rPr>
        <w:t>ძლება გამოი</w:t>
      </w:r>
      <w:r w:rsidR="00C17B0A">
        <w:rPr>
          <w:rFonts w:ascii="Sylfaen" w:eastAsia="Times New Roman" w:hAnsi="Sylfaen" w:cs="Sylfaen"/>
          <w:szCs w:val="20"/>
          <w:lang w:eastAsia="ka-GE"/>
        </w:rPr>
        <w:t>წვიოს ვაქცინების შესანახი მაცივრების დაზიანება</w:t>
      </w:r>
      <w:r w:rsidR="00D5061A">
        <w:rPr>
          <w:rFonts w:ascii="Sylfaen" w:eastAsia="Times New Roman" w:hAnsi="Sylfaen" w:cs="Sylfaen"/>
          <w:szCs w:val="20"/>
          <w:lang w:eastAsia="ka-GE"/>
        </w:rPr>
        <w:t>,</w:t>
      </w:r>
      <w:r w:rsidR="007251C7">
        <w:rPr>
          <w:rFonts w:ascii="Sylfaen" w:eastAsia="Times New Roman" w:hAnsi="Sylfaen" w:cs="Sylfaen"/>
          <w:szCs w:val="20"/>
          <w:lang w:eastAsia="ka-GE"/>
        </w:rPr>
        <w:t xml:space="preserve"> შესაბამისად მასში განთავსებული ვაქცინების გაუვარგისება,</w:t>
      </w:r>
      <w:r w:rsidR="00D5061A">
        <w:rPr>
          <w:rFonts w:ascii="Sylfaen" w:eastAsia="Times New Roman" w:hAnsi="Sylfaen" w:cs="Sylfaen"/>
          <w:szCs w:val="20"/>
          <w:lang w:eastAsia="ka-GE"/>
        </w:rPr>
        <w:t xml:space="preserve"> </w:t>
      </w:r>
      <w:r w:rsidR="0010328D">
        <w:rPr>
          <w:rFonts w:ascii="Sylfaen" w:eastAsia="Times New Roman" w:hAnsi="Sylfaen" w:cs="Sylfaen"/>
          <w:szCs w:val="20"/>
          <w:lang w:eastAsia="ka-GE"/>
        </w:rPr>
        <w:t>„</w:t>
      </w:r>
      <w:r w:rsidR="0010328D" w:rsidRPr="0010328D">
        <w:rPr>
          <w:rFonts w:ascii="Sylfaen" w:eastAsia="Times New Roman" w:hAnsi="Sylfaen" w:cs="Sylfaen"/>
          <w:szCs w:val="20"/>
          <w:lang w:eastAsia="ka-GE"/>
        </w:rPr>
        <w:t>ჯანდაცვის ცენტრმა</w:t>
      </w:r>
      <w:r w:rsidR="0010328D">
        <w:rPr>
          <w:rFonts w:ascii="Sylfaen" w:eastAsia="Times New Roman" w:hAnsi="Sylfaen" w:cs="Sylfaen"/>
          <w:szCs w:val="20"/>
          <w:lang w:eastAsia="ka-GE"/>
        </w:rPr>
        <w:t>“</w:t>
      </w:r>
      <w:r w:rsidR="0010328D" w:rsidRPr="0010328D">
        <w:rPr>
          <w:rFonts w:ascii="Sylfaen" w:eastAsia="Times New Roman" w:hAnsi="Sylfaen" w:cs="Sylfaen"/>
          <w:szCs w:val="20"/>
          <w:lang w:eastAsia="ka-GE"/>
        </w:rPr>
        <w:t xml:space="preserve"> მიმდინარე წლი</w:t>
      </w:r>
      <w:r w:rsidR="0010328D">
        <w:rPr>
          <w:rFonts w:ascii="Sylfaen" w:eastAsia="Times New Roman" w:hAnsi="Sylfaen" w:cs="Sylfaen"/>
          <w:szCs w:val="20"/>
          <w:lang w:eastAsia="ka-GE"/>
        </w:rPr>
        <w:t>ს 10 ნოემბერს მოგვმა</w:t>
      </w:r>
      <w:r w:rsidR="0010328D" w:rsidRPr="0010328D">
        <w:rPr>
          <w:rFonts w:ascii="Sylfaen" w:eastAsia="Times New Roman" w:hAnsi="Sylfaen" w:cs="Sylfaen"/>
          <w:szCs w:val="20"/>
          <w:lang w:eastAsia="ka-GE"/>
        </w:rPr>
        <w:t xml:space="preserve">რთა ცივი ჯაჭვის ნორმალური ფუნქციონირებისათვის საჭირო, </w:t>
      </w:r>
      <w:r w:rsidR="00D5061A" w:rsidRPr="00D5061A">
        <w:rPr>
          <w:rFonts w:ascii="Sylfaen" w:eastAsia="Times New Roman" w:hAnsi="Sylfaen" w:cs="Sylfaen"/>
          <w:szCs w:val="20"/>
          <w:lang w:eastAsia="ka-GE"/>
        </w:rPr>
        <w:t>სსიპ - ლ. საყვარელიძის სახელობის დაავადებათა კონტროლისა და საზოგ</w:t>
      </w:r>
      <w:r w:rsidR="00D5061A">
        <w:rPr>
          <w:rFonts w:ascii="Sylfaen" w:eastAsia="Times New Roman" w:hAnsi="Sylfaen" w:cs="Sylfaen"/>
          <w:szCs w:val="20"/>
          <w:lang w:eastAsia="ka-GE"/>
        </w:rPr>
        <w:t>ადოებრივი ჯანმრთელობის ეროვნულ</w:t>
      </w:r>
      <w:r w:rsidR="00D5061A" w:rsidRPr="00D5061A">
        <w:rPr>
          <w:rFonts w:ascii="Sylfaen" w:eastAsia="Times New Roman" w:hAnsi="Sylfaen" w:cs="Sylfaen"/>
          <w:szCs w:val="20"/>
          <w:lang w:eastAsia="ka-GE"/>
        </w:rPr>
        <w:t xml:space="preserve"> </w:t>
      </w:r>
      <w:r w:rsidR="0010328D">
        <w:rPr>
          <w:rFonts w:ascii="Sylfaen" w:eastAsia="Times New Roman" w:hAnsi="Sylfaen" w:cs="Sylfaen"/>
          <w:szCs w:val="20"/>
          <w:lang w:eastAsia="ka-GE"/>
        </w:rPr>
        <w:t>ცენტრში</w:t>
      </w:r>
      <w:r w:rsidR="00D5061A">
        <w:rPr>
          <w:rFonts w:ascii="Sylfaen" w:eastAsia="Times New Roman" w:hAnsi="Sylfaen" w:cs="Sylfaen"/>
          <w:szCs w:val="20"/>
          <w:lang w:eastAsia="ka-GE"/>
        </w:rPr>
        <w:t xml:space="preserve"> (შემდგომში-ცენტრი)</w:t>
      </w:r>
      <w:r w:rsidR="0010328D">
        <w:rPr>
          <w:rFonts w:ascii="Sylfaen" w:eastAsia="Times New Roman" w:hAnsi="Sylfaen" w:cs="Sylfaen"/>
          <w:szCs w:val="20"/>
          <w:lang w:eastAsia="ka-GE"/>
        </w:rPr>
        <w:t xml:space="preserve"> მარაგის სახით არსებული </w:t>
      </w:r>
      <w:r w:rsidR="0010328D" w:rsidRPr="0010328D">
        <w:rPr>
          <w:rFonts w:ascii="Sylfaen" w:eastAsia="Times New Roman" w:hAnsi="Sylfaen" w:cs="Sylfaen"/>
          <w:szCs w:val="20"/>
          <w:lang w:eastAsia="ka-GE"/>
        </w:rPr>
        <w:t>ვაქცინების შესანახი მაცივრების 3 ცალი ძაბვის რეგულატორის გადაცემის თაობაზე.</w:t>
      </w:r>
      <w:r w:rsidR="003E5FB2">
        <w:rPr>
          <w:rFonts w:ascii="Sylfaen" w:eastAsia="Times New Roman" w:hAnsi="Sylfaen" w:cs="Sylfaen"/>
          <w:szCs w:val="20"/>
          <w:lang w:eastAsia="ka-GE"/>
        </w:rPr>
        <w:t xml:space="preserve"> </w:t>
      </w:r>
    </w:p>
    <w:p w:rsidR="0010328D" w:rsidRDefault="0010328D" w:rsidP="00193D88">
      <w:pPr>
        <w:pStyle w:val="ListParagraph"/>
        <w:widowControl w:val="0"/>
        <w:spacing w:after="0" w:line="240" w:lineRule="auto"/>
        <w:ind w:left="0" w:firstLine="284"/>
        <w:jc w:val="both"/>
        <w:rPr>
          <w:rFonts w:ascii="Sylfaen" w:eastAsia="Times New Roman" w:hAnsi="Sylfaen" w:cs="Sylfaen"/>
          <w:szCs w:val="20"/>
          <w:lang w:eastAsia="ka-GE"/>
        </w:rPr>
      </w:pPr>
      <w:r>
        <w:rPr>
          <w:rFonts w:ascii="Sylfaen" w:eastAsia="Times New Roman" w:hAnsi="Sylfaen" w:cs="Sylfaen"/>
          <w:szCs w:val="20"/>
          <w:lang w:eastAsia="ka-GE"/>
        </w:rPr>
        <w:t xml:space="preserve">ცენტრმა, </w:t>
      </w:r>
      <w:r w:rsidRPr="0010328D">
        <w:rPr>
          <w:rFonts w:ascii="Sylfaen" w:eastAsia="Times New Roman" w:hAnsi="Sylfaen" w:cs="Sylfaen"/>
          <w:szCs w:val="20"/>
          <w:lang w:eastAsia="ka-GE"/>
        </w:rPr>
        <w:t xml:space="preserve">საქართველოს შრომის, ჯანმრთელობისა </w:t>
      </w:r>
      <w:r w:rsidRPr="0010328D">
        <w:rPr>
          <w:rFonts w:ascii="Sylfaen" w:eastAsia="Times New Roman" w:hAnsi="Sylfaen" w:cs="Sylfaen"/>
          <w:szCs w:val="20"/>
          <w:lang w:eastAsia="ka-GE"/>
        </w:rPr>
        <w:br/>
        <w:t xml:space="preserve">და სოციალური დაცვის </w:t>
      </w:r>
      <w:r>
        <w:rPr>
          <w:rFonts w:ascii="Sylfaen" w:eastAsia="Times New Roman" w:hAnsi="Sylfaen" w:cs="Sylfaen"/>
          <w:szCs w:val="20"/>
          <w:lang w:eastAsia="ka-GE"/>
        </w:rPr>
        <w:t xml:space="preserve">სამინისტროს თანხმობით მიიღო გადაწყვეტილება </w:t>
      </w:r>
      <w:r w:rsidRPr="0010328D">
        <w:rPr>
          <w:rFonts w:ascii="Sylfaen" w:eastAsia="Times New Roman" w:hAnsi="Sylfaen" w:cs="Sylfaen"/>
          <w:szCs w:val="20"/>
          <w:lang w:eastAsia="ka-GE"/>
        </w:rPr>
        <w:t>„</w:t>
      </w:r>
      <w:r>
        <w:rPr>
          <w:rFonts w:ascii="Sylfaen" w:eastAsia="Times New Roman" w:hAnsi="Sylfaen" w:cs="Sylfaen"/>
          <w:szCs w:val="20"/>
          <w:lang w:eastAsia="ka-GE"/>
        </w:rPr>
        <w:t>ჯანდაცვის ცენტრს</w:t>
      </w:r>
      <w:r w:rsidRPr="0010328D">
        <w:rPr>
          <w:rFonts w:ascii="Sylfaen" w:eastAsia="Times New Roman" w:hAnsi="Sylfaen" w:cs="Sylfaen"/>
          <w:szCs w:val="20"/>
          <w:lang w:eastAsia="ka-GE"/>
        </w:rPr>
        <w:t>“</w:t>
      </w:r>
      <w:r>
        <w:rPr>
          <w:rFonts w:ascii="Sylfaen" w:eastAsia="Times New Roman" w:hAnsi="Sylfaen" w:cs="Sylfaen"/>
          <w:szCs w:val="20"/>
          <w:lang w:eastAsia="ka-GE"/>
        </w:rPr>
        <w:t xml:space="preserve"> გადასცეს </w:t>
      </w:r>
      <w:r w:rsidRPr="0010328D">
        <w:rPr>
          <w:rFonts w:ascii="Sylfaen" w:eastAsia="Times New Roman" w:hAnsi="Sylfaen" w:cs="Sylfaen"/>
          <w:szCs w:val="20"/>
          <w:lang w:eastAsia="ka-GE"/>
        </w:rPr>
        <w:t xml:space="preserve">3 ცალი ძაბვის </w:t>
      </w:r>
      <w:r w:rsidR="005B11DD">
        <w:rPr>
          <w:rFonts w:ascii="Sylfaen" w:eastAsia="Times New Roman" w:hAnsi="Sylfaen" w:cs="Sylfaen"/>
          <w:szCs w:val="20"/>
          <w:lang w:eastAsia="ka-GE"/>
        </w:rPr>
        <w:t>რეგულატორი</w:t>
      </w:r>
      <w:r w:rsidR="007251C7">
        <w:rPr>
          <w:rFonts w:ascii="Sylfaen" w:eastAsia="Times New Roman" w:hAnsi="Sylfaen" w:cs="Sylfaen"/>
          <w:szCs w:val="20"/>
          <w:lang w:eastAsia="ka-GE"/>
        </w:rPr>
        <w:t xml:space="preserve"> (ერთეულის ღირებულება 58,8 ლარი). </w:t>
      </w:r>
      <w:r w:rsidR="005B11DD">
        <w:rPr>
          <w:rFonts w:ascii="Sylfaen" w:eastAsia="Times New Roman" w:hAnsi="Sylfaen" w:cs="Sylfaen"/>
          <w:szCs w:val="20"/>
          <w:lang w:eastAsia="ka-GE"/>
        </w:rPr>
        <w:t xml:space="preserve"> </w:t>
      </w:r>
      <w:r w:rsidR="005B11DD" w:rsidRPr="005B11DD">
        <w:rPr>
          <w:rFonts w:ascii="Sylfaen" w:eastAsia="Times New Roman" w:hAnsi="Sylfaen" w:cs="Sylfaen"/>
          <w:szCs w:val="20"/>
          <w:lang w:eastAsia="ka-GE"/>
        </w:rPr>
        <w:t>,,სახელმწიფო ქონების შესახებ" საქართველოს კანონის 36-ე მუხლის მე-2 პუნქტის საფუძველზე.  </w:t>
      </w:r>
    </w:p>
    <w:p w:rsidR="0010328D" w:rsidRDefault="0010328D" w:rsidP="0010328D">
      <w:pPr>
        <w:pStyle w:val="ListParagraph"/>
        <w:widowControl w:val="0"/>
        <w:spacing w:after="0" w:line="240" w:lineRule="auto"/>
        <w:ind w:left="0"/>
        <w:jc w:val="both"/>
        <w:rPr>
          <w:rFonts w:ascii="Sylfaen" w:eastAsia="Times New Roman" w:hAnsi="Sylfaen" w:cs="Sylfaen"/>
          <w:szCs w:val="20"/>
          <w:lang w:eastAsia="ka-GE"/>
        </w:rPr>
      </w:pPr>
    </w:p>
    <w:p w:rsidR="00417600" w:rsidRPr="0010328D" w:rsidRDefault="00417600" w:rsidP="0010328D">
      <w:pPr>
        <w:pStyle w:val="ListParagraph"/>
        <w:widowControl w:val="0"/>
        <w:spacing w:after="0" w:line="240" w:lineRule="auto"/>
        <w:ind w:left="0"/>
        <w:jc w:val="both"/>
        <w:rPr>
          <w:rFonts w:ascii="Sylfaen" w:eastAsia="Times New Roman" w:hAnsi="Sylfaen" w:cs="Sylfaen"/>
          <w:szCs w:val="20"/>
          <w:lang w:eastAsia="ka-GE"/>
        </w:rPr>
      </w:pPr>
      <w:r w:rsidRPr="004C7B7D">
        <w:rPr>
          <w:rFonts w:ascii="Sylfaen" w:hAnsi="Sylfaen" w:cs="Sylfaen"/>
          <w:b/>
        </w:rPr>
        <w:t>2.</w:t>
      </w:r>
      <w:r>
        <w:rPr>
          <w:rFonts w:ascii="Sylfaen" w:hAnsi="Sylfaen" w:cs="Sylfaen"/>
          <w:b/>
        </w:rPr>
        <w:t xml:space="preserve"> </w:t>
      </w:r>
      <w:r w:rsidRPr="004C7B7D">
        <w:rPr>
          <w:rFonts w:ascii="Sylfaen" w:hAnsi="Sylfaen" w:cs="Sylfaen"/>
          <w:b/>
        </w:rPr>
        <w:t>პროექტის მიღებით გამოწვეული საფინანსო</w:t>
      </w:r>
      <w:r w:rsidRPr="004C7B7D">
        <w:rPr>
          <w:rFonts w:ascii="Sylfaen" w:hAnsi="Sylfaen" w:cs="Sylfaen"/>
          <w:b/>
        </w:rPr>
        <w:noBreakHyphen/>
        <w:t>ეკონომიკური შედეგების გაანგარიშება</w:t>
      </w:r>
    </w:p>
    <w:p w:rsidR="00417600" w:rsidRDefault="00417600" w:rsidP="00193D88">
      <w:pPr>
        <w:pStyle w:val="BodyText"/>
        <w:ind w:firstLine="708"/>
        <w:rPr>
          <w:rFonts w:ascii="Sylfaen" w:eastAsia="Sylfaen" w:hAnsi="Sylfaen"/>
          <w:sz w:val="22"/>
          <w:szCs w:val="22"/>
          <w:lang w:val="ka-GE"/>
        </w:rPr>
      </w:pP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განკარგულების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პროექტი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არ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არის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დაკავშირებული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დამატებითი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საბიუჯეტო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თანხების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 </w:t>
      </w:r>
      <w:r w:rsidRPr="00C45CA5">
        <w:rPr>
          <w:rFonts w:ascii="Sylfaen" w:eastAsia="Times New Roman" w:hAnsi="Sylfaen" w:cs="Sylfaen"/>
          <w:sz w:val="22"/>
          <w:szCs w:val="22"/>
          <w:lang w:val="ka-GE" w:eastAsia="ja-JP"/>
        </w:rPr>
        <w:t>გამოყოფასთან</w:t>
      </w:r>
      <w:r w:rsidRPr="00C45CA5">
        <w:rPr>
          <w:rFonts w:ascii="LitNusx" w:eastAsia="Times New Roman" w:hAnsi="LitNusx"/>
          <w:sz w:val="22"/>
          <w:szCs w:val="22"/>
          <w:lang w:val="ka-GE" w:eastAsia="ja-JP"/>
        </w:rPr>
        <w:t xml:space="preserve">. </w:t>
      </w:r>
    </w:p>
    <w:p w:rsidR="00417600" w:rsidRPr="004C7B7D" w:rsidRDefault="00417600" w:rsidP="00417600">
      <w:pPr>
        <w:spacing w:before="100" w:beforeAutospacing="1" w:after="100" w:afterAutospacing="1" w:line="240" w:lineRule="auto"/>
        <w:jc w:val="both"/>
        <w:rPr>
          <w:rFonts w:ascii="Sylfaen" w:hAnsi="Sylfaen" w:cs="Sylfaen"/>
          <w:b/>
        </w:rPr>
      </w:pPr>
      <w:r w:rsidRPr="004C7B7D">
        <w:rPr>
          <w:rFonts w:ascii="Sylfaen" w:hAnsi="Sylfaen" w:cs="Sylfaen"/>
          <w:b/>
        </w:rPr>
        <w:t>3.</w:t>
      </w:r>
      <w:r>
        <w:rPr>
          <w:rFonts w:ascii="Sylfaen" w:hAnsi="Sylfaen" w:cs="Sylfaen"/>
          <w:b/>
        </w:rPr>
        <w:t xml:space="preserve"> </w:t>
      </w:r>
      <w:r w:rsidRPr="004C7B7D">
        <w:rPr>
          <w:rFonts w:ascii="Sylfaen" w:hAnsi="Sylfaen" w:cs="Sylfaen"/>
          <w:b/>
        </w:rPr>
        <w:t>პროექტის მოსალოდნელი შედეგები</w:t>
      </w:r>
    </w:p>
    <w:p w:rsidR="00710089" w:rsidRDefault="00710089" w:rsidP="00193D88">
      <w:pPr>
        <w:spacing w:after="0" w:line="240" w:lineRule="auto"/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 xml:space="preserve">წარმოდგენილი პროექტის მიღება </w:t>
      </w:r>
      <w:r w:rsidR="00B44AD8">
        <w:rPr>
          <w:rFonts w:ascii="Sylfaen" w:hAnsi="Sylfaen"/>
        </w:rPr>
        <w:t xml:space="preserve">ხელს შეუწყობს </w:t>
      </w:r>
      <w:r w:rsidR="00C17B0A">
        <w:rPr>
          <w:rFonts w:ascii="Sylfaen" w:hAnsi="Sylfaen"/>
        </w:rPr>
        <w:t>„ცივი ჯაჭვის“ პრინციპით ვაქცინების შენახვას.</w:t>
      </w:r>
    </w:p>
    <w:p w:rsidR="00710089" w:rsidRDefault="00710089" w:rsidP="00710089">
      <w:pPr>
        <w:spacing w:after="0" w:line="240" w:lineRule="auto"/>
        <w:ind w:firstLine="284"/>
        <w:jc w:val="both"/>
        <w:rPr>
          <w:rFonts w:ascii="Sylfaen" w:hAnsi="Sylfaen"/>
        </w:rPr>
      </w:pPr>
    </w:p>
    <w:p w:rsidR="00417600" w:rsidRPr="004C7B7D" w:rsidRDefault="00417600" w:rsidP="00417600">
      <w:pPr>
        <w:spacing w:after="120"/>
        <w:jc w:val="both"/>
        <w:rPr>
          <w:rFonts w:ascii="Sylfaen" w:hAnsi="Sylfaen" w:cs="Sylfaen"/>
          <w:b/>
        </w:rPr>
      </w:pPr>
      <w:r w:rsidRPr="004C7B7D">
        <w:rPr>
          <w:rFonts w:ascii="Sylfaen" w:hAnsi="Sylfaen" w:cs="Sylfaen"/>
          <w:b/>
        </w:rPr>
        <w:t>4.</w:t>
      </w:r>
      <w:r w:rsidR="000A3448">
        <w:rPr>
          <w:rFonts w:ascii="Sylfaen" w:hAnsi="Sylfaen" w:cs="Sylfaen"/>
          <w:b/>
        </w:rPr>
        <w:t xml:space="preserve"> </w:t>
      </w:r>
      <w:r w:rsidRPr="004C7B7D">
        <w:rPr>
          <w:rFonts w:ascii="Sylfaen" w:hAnsi="Sylfaen" w:cs="Sylfaen"/>
          <w:b/>
        </w:rPr>
        <w:t>პროექტის განხორციელების ვადები</w:t>
      </w:r>
    </w:p>
    <w:p w:rsidR="009824AC" w:rsidRPr="00DC5A37" w:rsidRDefault="003467B8" w:rsidP="00193D88">
      <w:pPr>
        <w:spacing w:after="120"/>
        <w:ind w:firstLine="708"/>
        <w:jc w:val="both"/>
        <w:rPr>
          <w:rFonts w:ascii="Sylfaen" w:hAnsi="Sylfaen" w:cs="Sylfaen"/>
        </w:rPr>
      </w:pPr>
      <w:r w:rsidRPr="00DC5A37">
        <w:rPr>
          <w:rFonts w:ascii="Sylfaen" w:hAnsi="Sylfaen" w:cs="Sylfaen"/>
        </w:rPr>
        <w:t xml:space="preserve">ამ </w:t>
      </w:r>
      <w:r w:rsidR="00C17B0A">
        <w:rPr>
          <w:rFonts w:ascii="Sylfaen" w:hAnsi="Sylfaen" w:cs="Sylfaen"/>
        </w:rPr>
        <w:t xml:space="preserve">განკარგულებით </w:t>
      </w:r>
      <w:r w:rsidRPr="00DC5A37">
        <w:rPr>
          <w:rFonts w:ascii="Sylfaen" w:hAnsi="Sylfaen" w:cs="Sylfaen"/>
        </w:rPr>
        <w:t xml:space="preserve">გათვალისწინებული ქონების გადაცემა </w:t>
      </w:r>
      <w:r w:rsidR="00C17B0A">
        <w:rPr>
          <w:rFonts w:ascii="Sylfaen" w:hAnsi="Sylfaen" w:cs="Sylfaen"/>
        </w:rPr>
        <w:t>განხორციელდება</w:t>
      </w:r>
      <w:r w:rsidRPr="00DC5A37">
        <w:rPr>
          <w:rFonts w:ascii="Sylfaen" w:hAnsi="Sylfaen" w:cs="Sylfaen"/>
        </w:rPr>
        <w:t xml:space="preserve"> განკარგულების </w:t>
      </w:r>
      <w:r w:rsidR="00C17B0A">
        <w:rPr>
          <w:rFonts w:ascii="Sylfaen" w:hAnsi="Sylfaen" w:cs="Sylfaen"/>
        </w:rPr>
        <w:t>ხელმოწერისთანავე.</w:t>
      </w:r>
    </w:p>
    <w:p w:rsidR="00417600" w:rsidRPr="004C7B7D" w:rsidRDefault="00417600" w:rsidP="00417600">
      <w:pPr>
        <w:spacing w:after="120"/>
        <w:jc w:val="both"/>
      </w:pPr>
      <w:r w:rsidRPr="004C7B7D">
        <w:rPr>
          <w:rFonts w:ascii="Sylfaen" w:hAnsi="Sylfaen" w:cs="Sylfaen"/>
          <w:b/>
        </w:rPr>
        <w:t>5.</w:t>
      </w:r>
      <w:r w:rsidR="000A3448">
        <w:rPr>
          <w:rFonts w:ascii="Sylfaen" w:hAnsi="Sylfaen" w:cs="Sylfaen"/>
          <w:b/>
        </w:rPr>
        <w:t xml:space="preserve"> </w:t>
      </w:r>
      <w:r w:rsidRPr="004C7B7D">
        <w:rPr>
          <w:rFonts w:ascii="Sylfaen" w:hAnsi="Sylfaen" w:cs="Sylfaen"/>
          <w:b/>
        </w:rPr>
        <w:t>პროექტის ავტორი და წარმდგენი</w:t>
      </w:r>
      <w:r w:rsidRPr="004C7B7D">
        <w:rPr>
          <w:rFonts w:ascii="Sylfaen" w:hAnsi="Sylfaen" w:cs="Sylfaen"/>
        </w:rPr>
        <w:tab/>
      </w:r>
      <w:r w:rsidRPr="004C7B7D">
        <w:t xml:space="preserve">  </w:t>
      </w:r>
    </w:p>
    <w:p w:rsidR="00417600" w:rsidRDefault="00417600" w:rsidP="00193D88">
      <w:pPr>
        <w:spacing w:after="0" w:line="240" w:lineRule="auto"/>
        <w:ind w:firstLine="708"/>
        <w:jc w:val="both"/>
        <w:rPr>
          <w:rFonts w:ascii="Sylfaen" w:hAnsi="Sylfaen" w:cs="Sylfaen"/>
        </w:rPr>
      </w:pPr>
      <w:r w:rsidRPr="004C7B7D">
        <w:rPr>
          <w:rFonts w:ascii="Sylfaen" w:hAnsi="Sylfaen" w:cs="Sylfaen"/>
        </w:rPr>
        <w:t xml:space="preserve">პროექტის ავტორია </w:t>
      </w:r>
      <w:r w:rsidR="000A3448">
        <w:rPr>
          <w:rFonts w:ascii="Sylfaen" w:hAnsi="Sylfaen" w:cs="Sylfaen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Pr="004C7B7D">
        <w:rPr>
          <w:rFonts w:ascii="Sylfaen" w:hAnsi="Sylfaen" w:cs="Sylfaen"/>
        </w:rPr>
        <w:t>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ცენტრი.</w:t>
      </w:r>
    </w:p>
    <w:p w:rsidR="006C06F8" w:rsidRPr="00B07537" w:rsidRDefault="000A3448" w:rsidP="00193D88">
      <w:pPr>
        <w:spacing w:after="0" w:line="240" w:lineRule="auto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პროექტის წარმდგენია საქართ</w:t>
      </w:r>
      <w:bookmarkStart w:id="0" w:name="_GoBack"/>
      <w:bookmarkEnd w:id="0"/>
      <w:r>
        <w:rPr>
          <w:rFonts w:ascii="Sylfaen" w:hAnsi="Sylfaen" w:cs="Sylfaen"/>
        </w:rPr>
        <w:t>ველოს შრომის, ჯანმრთელობისა და სოციალური დაცვის სამინისტრო.</w:t>
      </w:r>
    </w:p>
    <w:sectPr w:rsidR="006C06F8" w:rsidRPr="00B07537" w:rsidSect="00B07537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33" w:rsidRDefault="008E4D33" w:rsidP="006C06F8">
      <w:pPr>
        <w:spacing w:after="0" w:line="240" w:lineRule="auto"/>
      </w:pPr>
      <w:r>
        <w:separator/>
      </w:r>
    </w:p>
  </w:endnote>
  <w:endnote w:type="continuationSeparator" w:id="0">
    <w:p w:rsidR="008E4D33" w:rsidRDefault="008E4D33" w:rsidP="006C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33" w:rsidRDefault="008E4D33" w:rsidP="006C06F8">
      <w:pPr>
        <w:spacing w:after="0" w:line="240" w:lineRule="auto"/>
      </w:pPr>
      <w:r>
        <w:separator/>
      </w:r>
    </w:p>
  </w:footnote>
  <w:footnote w:type="continuationSeparator" w:id="0">
    <w:p w:rsidR="008E4D33" w:rsidRDefault="008E4D33" w:rsidP="006C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3AD5"/>
    <w:multiLevelType w:val="hybridMultilevel"/>
    <w:tmpl w:val="13B8BC2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82321"/>
    <w:multiLevelType w:val="multilevel"/>
    <w:tmpl w:val="D09C7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416236"/>
    <w:multiLevelType w:val="hybridMultilevel"/>
    <w:tmpl w:val="FF224CA0"/>
    <w:lvl w:ilvl="0" w:tplc="F21CA6B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C746D"/>
    <w:multiLevelType w:val="hybridMultilevel"/>
    <w:tmpl w:val="A5FC53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773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2493" w:hanging="360"/>
      </w:pPr>
    </w:lvl>
    <w:lvl w:ilvl="2" w:tplc="0437001B" w:tentative="1">
      <w:start w:val="1"/>
      <w:numFmt w:val="lowerRoman"/>
      <w:lvlText w:val="%3."/>
      <w:lvlJc w:val="right"/>
      <w:pPr>
        <w:ind w:left="3213" w:hanging="180"/>
      </w:pPr>
    </w:lvl>
    <w:lvl w:ilvl="3" w:tplc="0437000F" w:tentative="1">
      <w:start w:val="1"/>
      <w:numFmt w:val="decimal"/>
      <w:lvlText w:val="%4."/>
      <w:lvlJc w:val="left"/>
      <w:pPr>
        <w:ind w:left="3933" w:hanging="360"/>
      </w:pPr>
    </w:lvl>
    <w:lvl w:ilvl="4" w:tplc="04370019" w:tentative="1">
      <w:start w:val="1"/>
      <w:numFmt w:val="lowerLetter"/>
      <w:lvlText w:val="%5."/>
      <w:lvlJc w:val="left"/>
      <w:pPr>
        <w:ind w:left="4653" w:hanging="360"/>
      </w:pPr>
    </w:lvl>
    <w:lvl w:ilvl="5" w:tplc="0437001B" w:tentative="1">
      <w:start w:val="1"/>
      <w:numFmt w:val="lowerRoman"/>
      <w:lvlText w:val="%6."/>
      <w:lvlJc w:val="right"/>
      <w:pPr>
        <w:ind w:left="5373" w:hanging="180"/>
      </w:pPr>
    </w:lvl>
    <w:lvl w:ilvl="6" w:tplc="0437000F" w:tentative="1">
      <w:start w:val="1"/>
      <w:numFmt w:val="decimal"/>
      <w:lvlText w:val="%7."/>
      <w:lvlJc w:val="left"/>
      <w:pPr>
        <w:ind w:left="6093" w:hanging="360"/>
      </w:pPr>
    </w:lvl>
    <w:lvl w:ilvl="7" w:tplc="04370019" w:tentative="1">
      <w:start w:val="1"/>
      <w:numFmt w:val="lowerLetter"/>
      <w:lvlText w:val="%8."/>
      <w:lvlJc w:val="left"/>
      <w:pPr>
        <w:ind w:left="6813" w:hanging="360"/>
      </w:pPr>
    </w:lvl>
    <w:lvl w:ilvl="8" w:tplc="043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741E6C51"/>
    <w:multiLevelType w:val="hybridMultilevel"/>
    <w:tmpl w:val="6B7258BC"/>
    <w:lvl w:ilvl="0" w:tplc="9DD2F2C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BC"/>
    <w:rsid w:val="00004328"/>
    <w:rsid w:val="00017EFA"/>
    <w:rsid w:val="00023C01"/>
    <w:rsid w:val="000322D8"/>
    <w:rsid w:val="000615FF"/>
    <w:rsid w:val="00077C1F"/>
    <w:rsid w:val="00091DBE"/>
    <w:rsid w:val="00092BE3"/>
    <w:rsid w:val="000A3448"/>
    <w:rsid w:val="000A3860"/>
    <w:rsid w:val="000B38C5"/>
    <w:rsid w:val="000C2664"/>
    <w:rsid w:val="000C4A32"/>
    <w:rsid w:val="000E79DF"/>
    <w:rsid w:val="000F294C"/>
    <w:rsid w:val="0010328D"/>
    <w:rsid w:val="0010382C"/>
    <w:rsid w:val="001074E3"/>
    <w:rsid w:val="0012204F"/>
    <w:rsid w:val="00122CC8"/>
    <w:rsid w:val="00130958"/>
    <w:rsid w:val="00131790"/>
    <w:rsid w:val="00140324"/>
    <w:rsid w:val="001634C0"/>
    <w:rsid w:val="0019030B"/>
    <w:rsid w:val="00193D88"/>
    <w:rsid w:val="00195F1C"/>
    <w:rsid w:val="001D5868"/>
    <w:rsid w:val="00205A54"/>
    <w:rsid w:val="00205F5B"/>
    <w:rsid w:val="002228C9"/>
    <w:rsid w:val="00232BCD"/>
    <w:rsid w:val="00235E85"/>
    <w:rsid w:val="002472D4"/>
    <w:rsid w:val="002902BC"/>
    <w:rsid w:val="002A2E90"/>
    <w:rsid w:val="002A3A82"/>
    <w:rsid w:val="002C68EB"/>
    <w:rsid w:val="0030117C"/>
    <w:rsid w:val="003145F9"/>
    <w:rsid w:val="003156B9"/>
    <w:rsid w:val="0032114A"/>
    <w:rsid w:val="003313A0"/>
    <w:rsid w:val="003467B8"/>
    <w:rsid w:val="00355F90"/>
    <w:rsid w:val="003935A3"/>
    <w:rsid w:val="003B772E"/>
    <w:rsid w:val="003C7587"/>
    <w:rsid w:val="003D6F98"/>
    <w:rsid w:val="003E5FB2"/>
    <w:rsid w:val="00402891"/>
    <w:rsid w:val="00404656"/>
    <w:rsid w:val="00415477"/>
    <w:rsid w:val="00417600"/>
    <w:rsid w:val="00427B8F"/>
    <w:rsid w:val="004A6937"/>
    <w:rsid w:val="004C26AD"/>
    <w:rsid w:val="004F2053"/>
    <w:rsid w:val="004F42D6"/>
    <w:rsid w:val="00516E03"/>
    <w:rsid w:val="00581E17"/>
    <w:rsid w:val="005900B1"/>
    <w:rsid w:val="0059183F"/>
    <w:rsid w:val="00591C4F"/>
    <w:rsid w:val="005A7196"/>
    <w:rsid w:val="005B11DD"/>
    <w:rsid w:val="005E6667"/>
    <w:rsid w:val="00601227"/>
    <w:rsid w:val="00602F4E"/>
    <w:rsid w:val="00605DDE"/>
    <w:rsid w:val="00624A56"/>
    <w:rsid w:val="0063293C"/>
    <w:rsid w:val="00646C18"/>
    <w:rsid w:val="00660F0F"/>
    <w:rsid w:val="0066242C"/>
    <w:rsid w:val="006676A6"/>
    <w:rsid w:val="00681F86"/>
    <w:rsid w:val="00684AC1"/>
    <w:rsid w:val="00687657"/>
    <w:rsid w:val="00696940"/>
    <w:rsid w:val="006B5E46"/>
    <w:rsid w:val="006C030B"/>
    <w:rsid w:val="006C06F8"/>
    <w:rsid w:val="006E0071"/>
    <w:rsid w:val="006E4497"/>
    <w:rsid w:val="00701FAC"/>
    <w:rsid w:val="00710089"/>
    <w:rsid w:val="007229C2"/>
    <w:rsid w:val="007251C7"/>
    <w:rsid w:val="00741220"/>
    <w:rsid w:val="00771998"/>
    <w:rsid w:val="00777AF3"/>
    <w:rsid w:val="0079699D"/>
    <w:rsid w:val="008112CF"/>
    <w:rsid w:val="008227D7"/>
    <w:rsid w:val="0082771E"/>
    <w:rsid w:val="0083720C"/>
    <w:rsid w:val="00863C77"/>
    <w:rsid w:val="0086432F"/>
    <w:rsid w:val="00864344"/>
    <w:rsid w:val="00870504"/>
    <w:rsid w:val="00872A38"/>
    <w:rsid w:val="008918FF"/>
    <w:rsid w:val="008A2467"/>
    <w:rsid w:val="008B1750"/>
    <w:rsid w:val="008C0AF1"/>
    <w:rsid w:val="008C7658"/>
    <w:rsid w:val="008D5DE3"/>
    <w:rsid w:val="008E4D33"/>
    <w:rsid w:val="008F017F"/>
    <w:rsid w:val="00921B5D"/>
    <w:rsid w:val="00930D77"/>
    <w:rsid w:val="009371EC"/>
    <w:rsid w:val="00942AA9"/>
    <w:rsid w:val="00946E76"/>
    <w:rsid w:val="00967CBC"/>
    <w:rsid w:val="00971236"/>
    <w:rsid w:val="009824AC"/>
    <w:rsid w:val="0098600B"/>
    <w:rsid w:val="00992534"/>
    <w:rsid w:val="00995BA1"/>
    <w:rsid w:val="009C042B"/>
    <w:rsid w:val="009C7F69"/>
    <w:rsid w:val="009D16D3"/>
    <w:rsid w:val="009E176E"/>
    <w:rsid w:val="009F081D"/>
    <w:rsid w:val="009F6C26"/>
    <w:rsid w:val="00A32F60"/>
    <w:rsid w:val="00A70B69"/>
    <w:rsid w:val="00A80A7E"/>
    <w:rsid w:val="00A86FE3"/>
    <w:rsid w:val="00AA42EC"/>
    <w:rsid w:val="00AC244B"/>
    <w:rsid w:val="00AD4B7C"/>
    <w:rsid w:val="00AE067A"/>
    <w:rsid w:val="00AF27C3"/>
    <w:rsid w:val="00B07537"/>
    <w:rsid w:val="00B357C3"/>
    <w:rsid w:val="00B44AD8"/>
    <w:rsid w:val="00B6703F"/>
    <w:rsid w:val="00B723D7"/>
    <w:rsid w:val="00B8285E"/>
    <w:rsid w:val="00B95BB9"/>
    <w:rsid w:val="00BA2954"/>
    <w:rsid w:val="00BA5E36"/>
    <w:rsid w:val="00BE0FF5"/>
    <w:rsid w:val="00BF4112"/>
    <w:rsid w:val="00BF636E"/>
    <w:rsid w:val="00C07545"/>
    <w:rsid w:val="00C1099E"/>
    <w:rsid w:val="00C12A02"/>
    <w:rsid w:val="00C170C2"/>
    <w:rsid w:val="00C17B0A"/>
    <w:rsid w:val="00C20BEE"/>
    <w:rsid w:val="00C26818"/>
    <w:rsid w:val="00C369A8"/>
    <w:rsid w:val="00C47AF0"/>
    <w:rsid w:val="00C50C08"/>
    <w:rsid w:val="00C91173"/>
    <w:rsid w:val="00C922EC"/>
    <w:rsid w:val="00C9659D"/>
    <w:rsid w:val="00CC3533"/>
    <w:rsid w:val="00CC6C17"/>
    <w:rsid w:val="00CD3B06"/>
    <w:rsid w:val="00CD7479"/>
    <w:rsid w:val="00D0059F"/>
    <w:rsid w:val="00D1274C"/>
    <w:rsid w:val="00D174ED"/>
    <w:rsid w:val="00D17953"/>
    <w:rsid w:val="00D22D17"/>
    <w:rsid w:val="00D330B2"/>
    <w:rsid w:val="00D458A2"/>
    <w:rsid w:val="00D5061A"/>
    <w:rsid w:val="00D509C7"/>
    <w:rsid w:val="00D5105B"/>
    <w:rsid w:val="00D52618"/>
    <w:rsid w:val="00D5658E"/>
    <w:rsid w:val="00D65CBC"/>
    <w:rsid w:val="00D70006"/>
    <w:rsid w:val="00D724FB"/>
    <w:rsid w:val="00DC5A37"/>
    <w:rsid w:val="00DD3584"/>
    <w:rsid w:val="00DE0359"/>
    <w:rsid w:val="00DE3999"/>
    <w:rsid w:val="00DF0859"/>
    <w:rsid w:val="00DF1307"/>
    <w:rsid w:val="00E022F6"/>
    <w:rsid w:val="00E12C61"/>
    <w:rsid w:val="00E14882"/>
    <w:rsid w:val="00E17135"/>
    <w:rsid w:val="00E31762"/>
    <w:rsid w:val="00E51101"/>
    <w:rsid w:val="00E62C9F"/>
    <w:rsid w:val="00E72306"/>
    <w:rsid w:val="00E75DE0"/>
    <w:rsid w:val="00EC0C3D"/>
    <w:rsid w:val="00ED17B5"/>
    <w:rsid w:val="00ED608F"/>
    <w:rsid w:val="00ED68CA"/>
    <w:rsid w:val="00F10151"/>
    <w:rsid w:val="00F33320"/>
    <w:rsid w:val="00F652AD"/>
    <w:rsid w:val="00F66E9A"/>
    <w:rsid w:val="00F71F56"/>
    <w:rsid w:val="00F90014"/>
    <w:rsid w:val="00F94F43"/>
    <w:rsid w:val="00F977F2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77"/>
    <w:pPr>
      <w:ind w:left="720"/>
      <w:contextualSpacing/>
    </w:pPr>
  </w:style>
  <w:style w:type="table" w:styleId="TableGrid">
    <w:name w:val="Table Grid"/>
    <w:basedOn w:val="TableNormal"/>
    <w:uiPriority w:val="59"/>
    <w:rsid w:val="0066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6F8"/>
  </w:style>
  <w:style w:type="paragraph" w:styleId="Footer">
    <w:name w:val="footer"/>
    <w:basedOn w:val="Normal"/>
    <w:link w:val="FooterChar"/>
    <w:uiPriority w:val="99"/>
    <w:unhideWhenUsed/>
    <w:rsid w:val="006C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6F8"/>
  </w:style>
  <w:style w:type="paragraph" w:styleId="BodyText">
    <w:name w:val="Body Text"/>
    <w:basedOn w:val="Normal"/>
    <w:link w:val="BodyTextChar"/>
    <w:uiPriority w:val="99"/>
    <w:rsid w:val="00417600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17600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77"/>
    <w:pPr>
      <w:ind w:left="720"/>
      <w:contextualSpacing/>
    </w:pPr>
  </w:style>
  <w:style w:type="table" w:styleId="TableGrid">
    <w:name w:val="Table Grid"/>
    <w:basedOn w:val="TableNormal"/>
    <w:uiPriority w:val="59"/>
    <w:rsid w:val="0066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6F8"/>
  </w:style>
  <w:style w:type="paragraph" w:styleId="Footer">
    <w:name w:val="footer"/>
    <w:basedOn w:val="Normal"/>
    <w:link w:val="FooterChar"/>
    <w:uiPriority w:val="99"/>
    <w:unhideWhenUsed/>
    <w:rsid w:val="006C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6F8"/>
  </w:style>
  <w:style w:type="paragraph" w:styleId="BodyText">
    <w:name w:val="Body Text"/>
    <w:basedOn w:val="Normal"/>
    <w:link w:val="BodyTextChar"/>
    <w:uiPriority w:val="99"/>
    <w:rsid w:val="00417600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17600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9DD1-4CE2-4340-8C77-3BBA7903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Manana Tavtetrishvili</cp:lastModifiedBy>
  <cp:revision>6</cp:revision>
  <cp:lastPrinted>2017-12-06T07:02:00Z</cp:lastPrinted>
  <dcterms:created xsi:type="dcterms:W3CDTF">2017-12-06T07:31:00Z</dcterms:created>
  <dcterms:modified xsi:type="dcterms:W3CDTF">2017-12-06T07:42:00Z</dcterms:modified>
</cp:coreProperties>
</file>