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4E60C" w14:textId="77777777" w:rsidR="007C6295" w:rsidRPr="001A6EE7" w:rsidRDefault="00683D97">
      <w:pPr>
        <w:spacing w:after="0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პროფესიული საგანმანათლებლო პროგრამის ჩარჩო დოკუმენტი</w:t>
      </w:r>
    </w:p>
    <w:p w14:paraId="759A5803" w14:textId="77777777" w:rsidR="007C6295" w:rsidRPr="001A6EE7" w:rsidRDefault="007C6295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3D2F5C75" w14:textId="77777777" w:rsidR="007C6295" w:rsidRPr="001A6EE7" w:rsidRDefault="00683D97">
      <w:pPr>
        <w:numPr>
          <w:ilvl w:val="0"/>
          <w:numId w:val="8"/>
        </w:numPr>
        <w:tabs>
          <w:tab w:val="left" w:pos="360"/>
        </w:tabs>
        <w:spacing w:after="0" w:line="36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 xml:space="preserve">ჩარჩო დოკუმენტის სახელწოდება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საექთნო განათლება</w:t>
      </w:r>
    </w:p>
    <w:p w14:paraId="5CFAC799" w14:textId="77777777" w:rsidR="007C6295" w:rsidRPr="001A6EE7" w:rsidRDefault="00683D97">
      <w:pPr>
        <w:numPr>
          <w:ilvl w:val="0"/>
          <w:numId w:val="8"/>
        </w:numPr>
        <w:tabs>
          <w:tab w:val="left" w:pos="360"/>
        </w:tabs>
        <w:spacing w:after="0" w:line="36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 xml:space="preserve">სარეგისტრაციო ნომერი  </w:t>
      </w:r>
    </w:p>
    <w:p w14:paraId="1BC82348" w14:textId="77777777" w:rsidR="007C6295" w:rsidRPr="001A6EE7" w:rsidRDefault="00683D97">
      <w:pPr>
        <w:numPr>
          <w:ilvl w:val="0"/>
          <w:numId w:val="8"/>
        </w:numPr>
        <w:tabs>
          <w:tab w:val="left" w:pos="360"/>
        </w:tabs>
        <w:spacing w:after="0" w:line="36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 xml:space="preserve">მისანიჭებელი კვალიფიკაცია/კვალიფიკაციები -  </w:t>
      </w:r>
      <w:r w:rsidRPr="001A6EE7">
        <w:rPr>
          <w:rFonts w:ascii="Sylfaen" w:eastAsia="Arial Unicode MS" w:hAnsi="Sylfaen" w:cs="Arial Unicode MS"/>
          <w:sz w:val="20"/>
          <w:szCs w:val="20"/>
        </w:rPr>
        <w:t>მეხუთე საფეხურის პროფესიული კვალიფიკაცია საექთნო საქმეში</w:t>
      </w:r>
    </w:p>
    <w:p w14:paraId="67FE4DCE" w14:textId="77777777" w:rsidR="007C6295" w:rsidRPr="001A6EE7" w:rsidRDefault="007C6295">
      <w:pPr>
        <w:tabs>
          <w:tab w:val="left" w:pos="360"/>
        </w:tabs>
        <w:spacing w:after="0" w:line="360" w:lineRule="auto"/>
        <w:rPr>
          <w:rFonts w:ascii="Sylfaen" w:eastAsia="Merriweather" w:hAnsi="Sylfaen" w:cs="Merriweather"/>
          <w:sz w:val="20"/>
          <w:szCs w:val="20"/>
        </w:rPr>
      </w:pPr>
    </w:p>
    <w:p w14:paraId="21FBD112" w14:textId="77777777" w:rsidR="007C6295" w:rsidRPr="001A6EE7" w:rsidRDefault="00683D97">
      <w:pPr>
        <w:tabs>
          <w:tab w:val="left" w:pos="360"/>
        </w:tabs>
        <w:spacing w:after="0" w:line="360" w:lineRule="auto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განათლების საერთაშორისო კლასიფიკატორთან შესაბამისია (ISCED) – 0913 საექთნო და სამეანო საქმე</w:t>
      </w:r>
    </w:p>
    <w:p w14:paraId="54907555" w14:textId="77777777" w:rsidR="007C6295" w:rsidRPr="001A6EE7" w:rsidRDefault="00683D97">
      <w:pPr>
        <w:numPr>
          <w:ilvl w:val="0"/>
          <w:numId w:val="8"/>
        </w:numPr>
        <w:tabs>
          <w:tab w:val="left" w:pos="360"/>
        </w:tabs>
        <w:spacing w:after="0" w:line="36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 xml:space="preserve">მიზანი </w:t>
      </w:r>
      <w:r w:rsidRPr="001A6EE7">
        <w:rPr>
          <w:rFonts w:ascii="Sylfaen" w:eastAsia="Arial Unicode MS" w:hAnsi="Sylfaen" w:cs="Arial Unicode MS"/>
          <w:sz w:val="20"/>
          <w:szCs w:val="20"/>
        </w:rPr>
        <w:t>-  ჩარჩო დოკუმენტის მიზანია დაინერგოს ისეთი პროფესიული საგანმანათლებლო პროგრამა, რომელიც უზრუნველყოფს ზოგად მოვლაზე პასუხისმგებელი ექთნის მომზადებას, ადგილობრივ და საერთაშორისო ბაზარზე კონკურენტუნარიანი კადრის აღზრდას.</w:t>
      </w:r>
    </w:p>
    <w:p w14:paraId="44F216E5" w14:textId="77777777" w:rsidR="007C6295" w:rsidRPr="001A6EE7" w:rsidRDefault="007C6295">
      <w:pPr>
        <w:tabs>
          <w:tab w:val="left" w:pos="360"/>
        </w:tabs>
        <w:spacing w:after="0" w:line="360" w:lineRule="auto"/>
        <w:rPr>
          <w:rFonts w:ascii="Sylfaen" w:eastAsia="Merriweather" w:hAnsi="Sylfaen" w:cs="Merriweather"/>
          <w:sz w:val="20"/>
          <w:szCs w:val="20"/>
        </w:rPr>
      </w:pPr>
    </w:p>
    <w:p w14:paraId="166520F1" w14:textId="77777777" w:rsidR="007C6295" w:rsidRPr="001A6EE7" w:rsidRDefault="00683D97">
      <w:pPr>
        <w:numPr>
          <w:ilvl w:val="0"/>
          <w:numId w:val="8"/>
        </w:numPr>
        <w:tabs>
          <w:tab w:val="left" w:pos="360"/>
        </w:tabs>
        <w:spacing w:after="0" w:line="36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 xml:space="preserve">დაშვების წინაპირობა/წინაპირობები - </w:t>
      </w:r>
      <w:r w:rsidRPr="001A6EE7">
        <w:rPr>
          <w:rFonts w:ascii="Sylfaen" w:eastAsia="Arial Unicode MS" w:hAnsi="Sylfaen" w:cs="Arial Unicode MS"/>
          <w:sz w:val="20"/>
          <w:szCs w:val="20"/>
        </w:rPr>
        <w:t>სრული ზოგადი განათლება</w:t>
      </w:r>
    </w:p>
    <w:p w14:paraId="40AD778C" w14:textId="77777777" w:rsidR="007C6295" w:rsidRPr="001A6EE7" w:rsidRDefault="007C6295">
      <w:pPr>
        <w:spacing w:after="0" w:line="240" w:lineRule="auto"/>
        <w:ind w:left="720"/>
        <w:rPr>
          <w:rFonts w:ascii="Sylfaen" w:eastAsia="Merriweather" w:hAnsi="Sylfaen" w:cs="Merriweather"/>
          <w:sz w:val="20"/>
          <w:szCs w:val="20"/>
        </w:rPr>
      </w:pPr>
    </w:p>
    <w:p w14:paraId="59CFFFF6" w14:textId="77777777" w:rsidR="007C6295" w:rsidRPr="001A6EE7" w:rsidRDefault="00683D97">
      <w:pPr>
        <w:numPr>
          <w:ilvl w:val="0"/>
          <w:numId w:val="8"/>
        </w:numPr>
        <w:tabs>
          <w:tab w:val="left" w:pos="360"/>
        </w:tabs>
        <w:spacing w:after="0" w:line="36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 xml:space="preserve">კურსდამთავრებულის დასაქმების შესაძლებლობები - </w:t>
      </w:r>
      <w:r w:rsidRPr="001A6EE7">
        <w:rPr>
          <w:rFonts w:ascii="Sylfaen" w:eastAsia="Arial Unicode MS" w:hAnsi="Sylfaen" w:cs="Arial Unicode MS"/>
          <w:sz w:val="20"/>
          <w:szCs w:val="20"/>
        </w:rPr>
        <w:t>ჯანდაცვის სფერო, სხვადასხვა პროფილის სამედიცინო დაწესებულებები, სხვა ტიპის ორგანიზაციები, რომლებიც საჭიროებენ საექთნო მომსახურებას.</w:t>
      </w:r>
    </w:p>
    <w:p w14:paraId="1B9B72DC" w14:textId="77777777" w:rsidR="007C6295" w:rsidRPr="001A6EE7" w:rsidRDefault="007C6295">
      <w:pPr>
        <w:tabs>
          <w:tab w:val="left" w:pos="360"/>
        </w:tabs>
        <w:spacing w:after="0" w:line="360" w:lineRule="auto"/>
        <w:rPr>
          <w:rFonts w:ascii="Sylfaen" w:eastAsia="Merriweather" w:hAnsi="Sylfaen" w:cs="Merriweather"/>
          <w:sz w:val="20"/>
          <w:szCs w:val="20"/>
        </w:rPr>
      </w:pPr>
    </w:p>
    <w:p w14:paraId="35922A61" w14:textId="77777777" w:rsidR="007C6295" w:rsidRPr="001A6EE7" w:rsidRDefault="00683D97">
      <w:pPr>
        <w:numPr>
          <w:ilvl w:val="0"/>
          <w:numId w:val="8"/>
        </w:numPr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სტრუქტურა, მოდულები და ჩარჩო დოკუმენტის საფუძველზე პროფესიული საგანმანათლებლო პროგრამის შემუშავება</w:t>
      </w:r>
    </w:p>
    <w:p w14:paraId="43709784" w14:textId="77777777" w:rsidR="007C6295" w:rsidRPr="001A6EE7" w:rsidRDefault="00683D97">
      <w:pPr>
        <w:tabs>
          <w:tab w:val="left" w:pos="360"/>
        </w:tabs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ab/>
        <w:t xml:space="preserve">ჩარჩო დოკუმენტი ითვალისწინებს 180 კრედიტის მოცულობის მოდულებს. მოდულები კლასიფიცირებულია შემდეგნაირად: </w:t>
      </w:r>
    </w:p>
    <w:p w14:paraId="51717958" w14:textId="77777777" w:rsidR="007C6295" w:rsidRPr="001A6EE7" w:rsidRDefault="00683D97">
      <w:pPr>
        <w:numPr>
          <w:ilvl w:val="0"/>
          <w:numId w:val="12"/>
        </w:numPr>
        <w:tabs>
          <w:tab w:val="left" w:pos="360"/>
        </w:tabs>
        <w:spacing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ზოგადი მოდულები - 12 კრედიტი</w:t>
      </w:r>
    </w:p>
    <w:p w14:paraId="09490F5F" w14:textId="77777777" w:rsidR="007C6295" w:rsidRPr="001A6EE7" w:rsidRDefault="00683D97">
      <w:pPr>
        <w:numPr>
          <w:ilvl w:val="0"/>
          <w:numId w:val="12"/>
        </w:numPr>
        <w:tabs>
          <w:tab w:val="left" w:pos="360"/>
        </w:tabs>
        <w:spacing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თეორიული სწავლება საბაზო მეცნიერებები - 27 კრედიტი</w:t>
      </w:r>
    </w:p>
    <w:p w14:paraId="52DF604A" w14:textId="77777777" w:rsidR="007C6295" w:rsidRPr="001A6EE7" w:rsidRDefault="00683D97">
      <w:pPr>
        <w:numPr>
          <w:ilvl w:val="0"/>
          <w:numId w:val="12"/>
        </w:numPr>
        <w:tabs>
          <w:tab w:val="left" w:pos="360"/>
        </w:tabs>
        <w:spacing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თეორიული სწავლება საექთნო საქმე - </w:t>
      </w:r>
      <w:r w:rsidRPr="001A6EE7">
        <w:rPr>
          <w:rFonts w:ascii="Sylfaen" w:eastAsia="Merriweather" w:hAnsi="Sylfaen" w:cs="Merriweather"/>
          <w:sz w:val="20"/>
          <w:szCs w:val="20"/>
        </w:rPr>
        <w:t>39</w:t>
      </w:r>
      <w:r w:rsidRPr="001A6EE7">
        <w:rPr>
          <w:rFonts w:ascii="Sylfaen" w:eastAsia="Arial Unicode MS" w:hAnsi="Sylfaen" w:cs="Arial Unicode MS"/>
          <w:sz w:val="20"/>
          <w:szCs w:val="20"/>
        </w:rPr>
        <w:t xml:space="preserve"> კრედიტი</w:t>
      </w:r>
    </w:p>
    <w:p w14:paraId="5E7DDA3C" w14:textId="77777777" w:rsidR="007C6295" w:rsidRPr="001A6EE7" w:rsidRDefault="00683D97">
      <w:pPr>
        <w:numPr>
          <w:ilvl w:val="0"/>
          <w:numId w:val="12"/>
        </w:numPr>
        <w:tabs>
          <w:tab w:val="left" w:pos="360"/>
        </w:tabs>
        <w:spacing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თეორიული სწავლება სოციალური მეცნიერებები - 8 კრედიტი</w:t>
      </w:r>
    </w:p>
    <w:p w14:paraId="1D2A2A75" w14:textId="77777777" w:rsidR="007C6295" w:rsidRPr="001A6EE7" w:rsidRDefault="00683D97">
      <w:pPr>
        <w:numPr>
          <w:ilvl w:val="0"/>
          <w:numId w:val="12"/>
        </w:numPr>
        <w:tabs>
          <w:tab w:val="left" w:pos="360"/>
        </w:tabs>
        <w:spacing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პრაქტიკული სწავლება - 4 კრედიტი</w:t>
      </w:r>
    </w:p>
    <w:p w14:paraId="75AB8B3D" w14:textId="77777777" w:rsidR="007C6295" w:rsidRPr="001A6EE7" w:rsidRDefault="00683D97">
      <w:pPr>
        <w:numPr>
          <w:ilvl w:val="0"/>
          <w:numId w:val="12"/>
        </w:numPr>
        <w:tabs>
          <w:tab w:val="left" w:pos="360"/>
        </w:tabs>
        <w:spacing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კლინიკური სწავლება -9</w:t>
      </w:r>
      <w:r w:rsidRPr="001A6EE7">
        <w:rPr>
          <w:rFonts w:ascii="Sylfaen" w:eastAsia="Merriweather" w:hAnsi="Sylfaen" w:cs="Merriweather"/>
          <w:sz w:val="20"/>
          <w:szCs w:val="20"/>
        </w:rPr>
        <w:t>0</w:t>
      </w:r>
      <w:r w:rsidRPr="001A6EE7">
        <w:rPr>
          <w:rFonts w:ascii="Sylfaen" w:eastAsia="Arial Unicode MS" w:hAnsi="Sylfaen" w:cs="Arial Unicode MS"/>
          <w:sz w:val="20"/>
          <w:szCs w:val="20"/>
        </w:rPr>
        <w:t xml:space="preserve"> კრედიტი</w:t>
      </w:r>
    </w:p>
    <w:p w14:paraId="5109A0F7" w14:textId="77777777" w:rsidR="007C6295" w:rsidRPr="001A6EE7" w:rsidRDefault="007C6295">
      <w:pPr>
        <w:tabs>
          <w:tab w:val="left" w:pos="360"/>
        </w:tabs>
        <w:spacing w:after="0" w:line="240" w:lineRule="auto"/>
        <w:ind w:left="720"/>
        <w:jc w:val="both"/>
        <w:rPr>
          <w:rFonts w:ascii="Sylfaen" w:eastAsia="Merriweather" w:hAnsi="Sylfaen" w:cs="Merriweather"/>
          <w:sz w:val="20"/>
          <w:szCs w:val="20"/>
        </w:rPr>
      </w:pPr>
    </w:p>
    <w:p w14:paraId="7970FCAB" w14:textId="77777777" w:rsidR="007C6295" w:rsidRPr="001A6EE7" w:rsidRDefault="007C6295">
      <w:pPr>
        <w:spacing w:after="0" w:line="240" w:lineRule="auto"/>
        <w:ind w:left="90"/>
        <w:jc w:val="both"/>
        <w:rPr>
          <w:rFonts w:ascii="Sylfaen" w:eastAsia="Merriweather" w:hAnsi="Sylfaen" w:cs="Merriweather"/>
          <w:sz w:val="20"/>
          <w:szCs w:val="20"/>
        </w:rPr>
      </w:pPr>
    </w:p>
    <w:p w14:paraId="7E9A1D42" w14:textId="77777777" w:rsidR="007C6295" w:rsidRPr="001A6EE7" w:rsidRDefault="00683D97">
      <w:pPr>
        <w:spacing w:after="0" w:line="240" w:lineRule="auto"/>
        <w:ind w:firstLine="360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პროფესიული საგანმანათლებლო პროგრამის საფუძველზე შემუშავებული პროფესიული საგანმანათლებლო პროგრამა უნდა ითვალისწინებდეს როგორც თეორიულ და პრაქტიკულ, ასევე კლინიკური სწავლების კომპონენტსაც. სწავლება-სწავლის პროცესის ხანგრძლივობა უნდა იყოს </w:t>
      </w:r>
      <w:r w:rsidRPr="001A6EE7">
        <w:rPr>
          <w:rFonts w:ascii="Sylfaen" w:eastAsia="Arial Unicode MS" w:hAnsi="Sylfaen" w:cs="Arial Unicode MS"/>
          <w:sz w:val="20"/>
          <w:szCs w:val="20"/>
        </w:rPr>
        <w:lastRenderedPageBreak/>
        <w:t>არანაკლებ სამი წელი, სრული დატვირთვით</w:t>
      </w:r>
      <w:r w:rsidRPr="001A6EE7">
        <w:rPr>
          <w:rFonts w:ascii="Sylfaen" w:eastAsia="Merriweather" w:hAnsi="Sylfaen" w:cs="Merriweather"/>
          <w:sz w:val="20"/>
          <w:szCs w:val="20"/>
          <w:vertAlign w:val="superscript"/>
        </w:rPr>
        <w:footnoteReference w:id="1"/>
      </w:r>
      <w:r w:rsidRPr="001A6EE7">
        <w:rPr>
          <w:rFonts w:ascii="Sylfaen" w:eastAsia="Arial Unicode MS" w:hAnsi="Sylfaen" w:cs="Arial Unicode MS"/>
          <w:sz w:val="20"/>
          <w:szCs w:val="20"/>
        </w:rPr>
        <w:t>. საგანმანათლებლო დაწესებულება პასუხისმგებელია თეორიული და კლინიკური მეცადინეობის დაგეგმვა-კოორდინაციაზე. თეორიული მეცადინეობის მოცულობა მთელი პროგრამის ერთ მესამედს შეადგენს, ხოლო კლინიკური სწავლება-სწავლა მთელი პროგრამის ნახევარი.</w:t>
      </w:r>
    </w:p>
    <w:p w14:paraId="796177F7" w14:textId="77777777" w:rsidR="007C6295" w:rsidRPr="001A6EE7" w:rsidRDefault="00683D97">
      <w:pPr>
        <w:ind w:firstLine="360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კლინიკური სწავლება  არის ექთნის მომზადების ის ნაწილი, სადაც მომავალი ექთანი, როგორც გუნდის წევრი, ჯანმრთელ პირებთან და პაციენტებთან ან/და თემთან პირდაპირი კონტაქტის საშუალებით უკვე შეძენილი ცოდნისა და უნარებით  ერთვება რეალურ სამუშაო გარემოში.  ასეთი (კლინიკური) სწავლება უნდა მიმდინარეობდეს სავადმყოფოებში ან/და სხვა სამედიცინო დაწესებულებებში და საზოგადოებაში/მოსახლეობაში, საექთნო საქმის მასწავლებლებისა და სხვა კვალიფიციური ექთნების ზედამხედველობის ქვეშ. სასწავლო პროცესში მონაწილეობა ასევე შეიძლება მიიღოს სხვა კვალიფიციურმა პერსონალმა. </w:t>
      </w:r>
    </w:p>
    <w:p w14:paraId="2B443CD6" w14:textId="77777777" w:rsidR="007C6295" w:rsidRPr="001A6EE7" w:rsidRDefault="007C6295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"/>
        <w:tblW w:w="13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5396"/>
        <w:gridCol w:w="4860"/>
        <w:gridCol w:w="2677"/>
      </w:tblGrid>
      <w:tr w:rsidR="007C6295" w:rsidRPr="001A6EE7" w14:paraId="4080B475" w14:textId="77777777">
        <w:trPr>
          <w:trHeight w:val="480"/>
        </w:trPr>
        <w:tc>
          <w:tcPr>
            <w:tcW w:w="13562" w:type="dxa"/>
            <w:gridSpan w:val="4"/>
            <w:shd w:val="clear" w:color="auto" w:fill="D9D9D9"/>
            <w:vAlign w:val="center"/>
          </w:tcPr>
          <w:p w14:paraId="73DEAC3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საექთნო განათლება</w:t>
            </w:r>
          </w:p>
        </w:tc>
      </w:tr>
      <w:tr w:rsidR="007C6295" w:rsidRPr="001A6EE7" w14:paraId="6F785A6E" w14:textId="77777777">
        <w:tc>
          <w:tcPr>
            <w:tcW w:w="13562" w:type="dxa"/>
            <w:gridSpan w:val="4"/>
            <w:shd w:val="clear" w:color="auto" w:fill="F2F2F2"/>
          </w:tcPr>
          <w:p w14:paraId="2497D2A2" w14:textId="77777777" w:rsidR="007C6295" w:rsidRPr="001A6EE7" w:rsidRDefault="00683D97">
            <w:pPr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 xml:space="preserve">ზოგადი მოდულები </w:t>
            </w:r>
          </w:p>
        </w:tc>
      </w:tr>
      <w:tr w:rsidR="007C6295" w:rsidRPr="001A6EE7" w14:paraId="0662BA44" w14:textId="77777777">
        <w:trPr>
          <w:trHeight w:val="380"/>
        </w:trPr>
        <w:tc>
          <w:tcPr>
            <w:tcW w:w="629" w:type="dxa"/>
          </w:tcPr>
          <w:p w14:paraId="7732160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Nova Mono" w:hAnsi="Sylfaen" w:cs="Nova Mono"/>
                <w:b/>
              </w:rPr>
              <w:t>№</w:t>
            </w:r>
          </w:p>
        </w:tc>
        <w:tc>
          <w:tcPr>
            <w:tcW w:w="5396" w:type="dxa"/>
          </w:tcPr>
          <w:p w14:paraId="57843CA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მოდულის დასახელება</w:t>
            </w:r>
          </w:p>
        </w:tc>
        <w:tc>
          <w:tcPr>
            <w:tcW w:w="4860" w:type="dxa"/>
          </w:tcPr>
          <w:p w14:paraId="07177D02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მოდულზე დაშვების წინაპირობა</w:t>
            </w:r>
          </w:p>
        </w:tc>
        <w:tc>
          <w:tcPr>
            <w:tcW w:w="2677" w:type="dxa"/>
          </w:tcPr>
          <w:p w14:paraId="2B235AE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კრედიტი</w:t>
            </w:r>
          </w:p>
        </w:tc>
      </w:tr>
      <w:tr w:rsidR="007C6295" w:rsidRPr="001A6EE7" w14:paraId="6B4B30D2" w14:textId="77777777">
        <w:tc>
          <w:tcPr>
            <w:tcW w:w="629" w:type="dxa"/>
          </w:tcPr>
          <w:p w14:paraId="14908997" w14:textId="77777777" w:rsidR="007C6295" w:rsidRPr="001A6EE7" w:rsidRDefault="007C6295">
            <w:pPr>
              <w:numPr>
                <w:ilvl w:val="0"/>
                <w:numId w:val="1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vAlign w:val="bottom"/>
          </w:tcPr>
          <w:p w14:paraId="07FB12E4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საინფორმაციო ტექნოლოგიები</w:t>
            </w:r>
          </w:p>
        </w:tc>
        <w:tc>
          <w:tcPr>
            <w:tcW w:w="4860" w:type="dxa"/>
          </w:tcPr>
          <w:p w14:paraId="46106EA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vAlign w:val="center"/>
          </w:tcPr>
          <w:p w14:paraId="7F729F03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3</w:t>
            </w:r>
          </w:p>
        </w:tc>
      </w:tr>
      <w:tr w:rsidR="007C6295" w:rsidRPr="001A6EE7" w14:paraId="4B3B3735" w14:textId="77777777">
        <w:tc>
          <w:tcPr>
            <w:tcW w:w="629" w:type="dxa"/>
          </w:tcPr>
          <w:p w14:paraId="3E9CD682" w14:textId="77777777" w:rsidR="007C6295" w:rsidRPr="001A6EE7" w:rsidRDefault="007C6295">
            <w:pPr>
              <w:numPr>
                <w:ilvl w:val="0"/>
                <w:numId w:val="1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vAlign w:val="bottom"/>
          </w:tcPr>
          <w:p w14:paraId="21DE1A90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კომუნიკაცია</w:t>
            </w:r>
          </w:p>
        </w:tc>
        <w:tc>
          <w:tcPr>
            <w:tcW w:w="4860" w:type="dxa"/>
          </w:tcPr>
          <w:p w14:paraId="60ADB7E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vAlign w:val="center"/>
          </w:tcPr>
          <w:p w14:paraId="03756F4B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4EFDDDE6" w14:textId="77777777">
        <w:tc>
          <w:tcPr>
            <w:tcW w:w="629" w:type="dxa"/>
          </w:tcPr>
          <w:p w14:paraId="39C1D77A" w14:textId="77777777" w:rsidR="007C6295" w:rsidRPr="001A6EE7" w:rsidRDefault="007C6295">
            <w:pPr>
              <w:numPr>
                <w:ilvl w:val="0"/>
                <w:numId w:val="1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vAlign w:val="bottom"/>
          </w:tcPr>
          <w:p w14:paraId="5C743A63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უცხოური ენა</w:t>
            </w:r>
          </w:p>
        </w:tc>
        <w:tc>
          <w:tcPr>
            <w:tcW w:w="4860" w:type="dxa"/>
          </w:tcPr>
          <w:p w14:paraId="71F0C45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vAlign w:val="center"/>
          </w:tcPr>
          <w:p w14:paraId="3CA9891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7</w:t>
            </w:r>
          </w:p>
        </w:tc>
      </w:tr>
      <w:tr w:rsidR="007C6295" w:rsidRPr="001A6EE7" w14:paraId="49DA0695" w14:textId="77777777">
        <w:tc>
          <w:tcPr>
            <w:tcW w:w="629" w:type="dxa"/>
          </w:tcPr>
          <w:p w14:paraId="7C369B84" w14:textId="77777777" w:rsidR="007C6295" w:rsidRPr="001A6EE7" w:rsidRDefault="007C6295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vAlign w:val="center"/>
          </w:tcPr>
          <w:p w14:paraId="55F9046C" w14:textId="77777777" w:rsidR="007C6295" w:rsidRPr="001A6EE7" w:rsidRDefault="007C6295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4860" w:type="dxa"/>
          </w:tcPr>
          <w:p w14:paraId="4D2B8B9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vAlign w:val="center"/>
          </w:tcPr>
          <w:p w14:paraId="1A97BA7D" w14:textId="77777777" w:rsidR="007C6295" w:rsidRPr="001A6EE7" w:rsidRDefault="007C6295">
            <w:pPr>
              <w:jc w:val="center"/>
              <w:rPr>
                <w:rFonts w:ascii="Sylfaen" w:eastAsia="Merriweather" w:hAnsi="Sylfaen" w:cs="Merriweather"/>
              </w:rPr>
            </w:pPr>
          </w:p>
        </w:tc>
      </w:tr>
      <w:tr w:rsidR="007C6295" w:rsidRPr="001A6EE7" w14:paraId="107B5820" w14:textId="77777777">
        <w:tc>
          <w:tcPr>
            <w:tcW w:w="629" w:type="dxa"/>
          </w:tcPr>
          <w:p w14:paraId="4C3B4C4F" w14:textId="77777777" w:rsidR="007C6295" w:rsidRPr="001A6EE7" w:rsidRDefault="007C6295">
            <w:pPr>
              <w:ind w:left="360"/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vAlign w:val="center"/>
          </w:tcPr>
          <w:p w14:paraId="19EB45C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ჯამი:</w:t>
            </w:r>
          </w:p>
        </w:tc>
        <w:tc>
          <w:tcPr>
            <w:tcW w:w="4860" w:type="dxa"/>
          </w:tcPr>
          <w:p w14:paraId="71E16771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vAlign w:val="center"/>
          </w:tcPr>
          <w:p w14:paraId="6F4A4D1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Merriweather" w:hAnsi="Sylfaen" w:cs="Merriweather"/>
                <w:b/>
              </w:rPr>
              <w:t>12</w:t>
            </w:r>
          </w:p>
        </w:tc>
      </w:tr>
      <w:tr w:rsidR="007C6295" w:rsidRPr="001A6EE7" w14:paraId="3288ECF2" w14:textId="77777777">
        <w:tc>
          <w:tcPr>
            <w:tcW w:w="13562" w:type="dxa"/>
            <w:gridSpan w:val="4"/>
            <w:shd w:val="clear" w:color="auto" w:fill="F2F2F2"/>
          </w:tcPr>
          <w:p w14:paraId="66F07A19" w14:textId="77777777" w:rsidR="007C6295" w:rsidRPr="001A6EE7" w:rsidRDefault="00683D97">
            <w:pPr>
              <w:tabs>
                <w:tab w:val="center" w:pos="6673"/>
              </w:tabs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თეორიული სწავლება - საბაზო მეცნიერებები</w:t>
            </w:r>
            <w:r w:rsidRPr="001A6EE7">
              <w:rPr>
                <w:rFonts w:ascii="Sylfaen" w:eastAsia="Arial Unicode MS" w:hAnsi="Sylfaen" w:cs="Arial Unicode MS"/>
                <w:b/>
              </w:rPr>
              <w:tab/>
              <w:t xml:space="preserve"> </w:t>
            </w:r>
          </w:p>
        </w:tc>
      </w:tr>
      <w:tr w:rsidR="007C6295" w:rsidRPr="001A6EE7" w14:paraId="6DD3CFF6" w14:textId="77777777">
        <w:trPr>
          <w:trHeight w:val="300"/>
        </w:trPr>
        <w:tc>
          <w:tcPr>
            <w:tcW w:w="629" w:type="dxa"/>
          </w:tcPr>
          <w:p w14:paraId="49F6CDE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Nova Mono" w:hAnsi="Sylfaen" w:cs="Nova Mono"/>
                <w:b/>
              </w:rPr>
              <w:t>№</w:t>
            </w:r>
          </w:p>
        </w:tc>
        <w:tc>
          <w:tcPr>
            <w:tcW w:w="5396" w:type="dxa"/>
          </w:tcPr>
          <w:p w14:paraId="1C46673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მოდულის დასახელება</w:t>
            </w:r>
          </w:p>
        </w:tc>
        <w:tc>
          <w:tcPr>
            <w:tcW w:w="4860" w:type="dxa"/>
          </w:tcPr>
          <w:p w14:paraId="53F2A7A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მოდულზე დაშვების წინაპირობა</w:t>
            </w:r>
          </w:p>
        </w:tc>
        <w:tc>
          <w:tcPr>
            <w:tcW w:w="2677" w:type="dxa"/>
          </w:tcPr>
          <w:p w14:paraId="1F17C456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კრედიტი</w:t>
            </w:r>
          </w:p>
        </w:tc>
      </w:tr>
      <w:tr w:rsidR="007C6295" w:rsidRPr="001A6EE7" w14:paraId="4E9D568F" w14:textId="77777777">
        <w:trPr>
          <w:trHeight w:val="560"/>
        </w:trPr>
        <w:tc>
          <w:tcPr>
            <w:tcW w:w="629" w:type="dxa"/>
          </w:tcPr>
          <w:p w14:paraId="71DDFD76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</w:t>
            </w:r>
          </w:p>
        </w:tc>
        <w:tc>
          <w:tcPr>
            <w:tcW w:w="5396" w:type="dxa"/>
          </w:tcPr>
          <w:p w14:paraId="6C5183B0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ჰისტოლოგია</w:t>
            </w:r>
          </w:p>
        </w:tc>
        <w:tc>
          <w:tcPr>
            <w:tcW w:w="4860" w:type="dxa"/>
          </w:tcPr>
          <w:p w14:paraId="0E35DF7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vAlign w:val="center"/>
          </w:tcPr>
          <w:p w14:paraId="43CA9AB1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555CDBF6" w14:textId="77777777">
        <w:trPr>
          <w:trHeight w:val="300"/>
        </w:trPr>
        <w:tc>
          <w:tcPr>
            <w:tcW w:w="629" w:type="dxa"/>
          </w:tcPr>
          <w:p w14:paraId="050E992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  <w:tc>
          <w:tcPr>
            <w:tcW w:w="5396" w:type="dxa"/>
          </w:tcPr>
          <w:p w14:paraId="1C1506B1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ანატომია-ფიზიოლოგია</w:t>
            </w:r>
          </w:p>
        </w:tc>
        <w:tc>
          <w:tcPr>
            <w:tcW w:w="4860" w:type="dxa"/>
          </w:tcPr>
          <w:p w14:paraId="6DAE7244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ჰისტოლოგია</w:t>
            </w:r>
          </w:p>
        </w:tc>
        <w:tc>
          <w:tcPr>
            <w:tcW w:w="2677" w:type="dxa"/>
            <w:shd w:val="clear" w:color="auto" w:fill="auto"/>
          </w:tcPr>
          <w:p w14:paraId="58627CD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8</w:t>
            </w:r>
          </w:p>
        </w:tc>
      </w:tr>
      <w:tr w:rsidR="007C6295" w:rsidRPr="001A6EE7" w14:paraId="0B2430C8" w14:textId="77777777">
        <w:trPr>
          <w:trHeight w:val="300"/>
        </w:trPr>
        <w:tc>
          <w:tcPr>
            <w:tcW w:w="629" w:type="dxa"/>
          </w:tcPr>
          <w:p w14:paraId="666F569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3</w:t>
            </w:r>
          </w:p>
        </w:tc>
        <w:tc>
          <w:tcPr>
            <w:tcW w:w="5396" w:type="dxa"/>
          </w:tcPr>
          <w:p w14:paraId="585AB49A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ბიოქიმია</w:t>
            </w:r>
          </w:p>
        </w:tc>
        <w:tc>
          <w:tcPr>
            <w:tcW w:w="4860" w:type="dxa"/>
          </w:tcPr>
          <w:p w14:paraId="2ACF638B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ანატომია-ფიზიოლოგია</w:t>
            </w:r>
          </w:p>
        </w:tc>
        <w:tc>
          <w:tcPr>
            <w:tcW w:w="2677" w:type="dxa"/>
            <w:shd w:val="clear" w:color="auto" w:fill="auto"/>
          </w:tcPr>
          <w:p w14:paraId="712A9F0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7773AF68" w14:textId="77777777">
        <w:trPr>
          <w:trHeight w:val="300"/>
        </w:trPr>
        <w:tc>
          <w:tcPr>
            <w:tcW w:w="629" w:type="dxa"/>
          </w:tcPr>
          <w:p w14:paraId="06701CB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  <w:tc>
          <w:tcPr>
            <w:tcW w:w="5396" w:type="dxa"/>
          </w:tcPr>
          <w:p w14:paraId="160B14FE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მიკრობიოლოგია</w:t>
            </w:r>
          </w:p>
        </w:tc>
        <w:tc>
          <w:tcPr>
            <w:tcW w:w="4860" w:type="dxa"/>
          </w:tcPr>
          <w:p w14:paraId="42310CB2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ანატომია-ფიზიოლოგია</w:t>
            </w:r>
          </w:p>
        </w:tc>
        <w:tc>
          <w:tcPr>
            <w:tcW w:w="2677" w:type="dxa"/>
            <w:shd w:val="clear" w:color="auto" w:fill="auto"/>
          </w:tcPr>
          <w:p w14:paraId="6EC0D9E2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6D578C64" w14:textId="77777777">
        <w:trPr>
          <w:trHeight w:val="300"/>
        </w:trPr>
        <w:tc>
          <w:tcPr>
            <w:tcW w:w="629" w:type="dxa"/>
          </w:tcPr>
          <w:p w14:paraId="2C1D0FC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5</w:t>
            </w:r>
          </w:p>
        </w:tc>
        <w:tc>
          <w:tcPr>
            <w:tcW w:w="5396" w:type="dxa"/>
          </w:tcPr>
          <w:p w14:paraId="71F448BF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პათოლოგია</w:t>
            </w:r>
          </w:p>
        </w:tc>
        <w:tc>
          <w:tcPr>
            <w:tcW w:w="4860" w:type="dxa"/>
          </w:tcPr>
          <w:p w14:paraId="4397AB5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ბიოქიმია, მიკრობიოლოგია</w:t>
            </w:r>
          </w:p>
        </w:tc>
        <w:tc>
          <w:tcPr>
            <w:tcW w:w="2677" w:type="dxa"/>
            <w:shd w:val="clear" w:color="auto" w:fill="auto"/>
          </w:tcPr>
          <w:p w14:paraId="2C950E6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25DB4E4C" w14:textId="77777777">
        <w:tc>
          <w:tcPr>
            <w:tcW w:w="629" w:type="dxa"/>
          </w:tcPr>
          <w:p w14:paraId="52B1D0E3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6</w:t>
            </w:r>
          </w:p>
        </w:tc>
        <w:tc>
          <w:tcPr>
            <w:tcW w:w="5396" w:type="dxa"/>
          </w:tcPr>
          <w:p w14:paraId="0AA77859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4860" w:type="dxa"/>
          </w:tcPr>
          <w:p w14:paraId="55C0A6A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პათოლოგია, დოზირების პრინციპები საექთნო საქმეში</w:t>
            </w:r>
          </w:p>
        </w:tc>
        <w:tc>
          <w:tcPr>
            <w:tcW w:w="2677" w:type="dxa"/>
          </w:tcPr>
          <w:p w14:paraId="5AC72B7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5</w:t>
            </w:r>
          </w:p>
        </w:tc>
      </w:tr>
      <w:tr w:rsidR="007C6295" w:rsidRPr="001A6EE7" w14:paraId="72273C63" w14:textId="77777777">
        <w:tc>
          <w:tcPr>
            <w:tcW w:w="629" w:type="dxa"/>
          </w:tcPr>
          <w:p w14:paraId="695779D2" w14:textId="77777777" w:rsidR="007C6295" w:rsidRPr="001A6EE7" w:rsidRDefault="007C6295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</w:tcPr>
          <w:p w14:paraId="5BE960A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ჯამი:</w:t>
            </w:r>
          </w:p>
        </w:tc>
        <w:tc>
          <w:tcPr>
            <w:tcW w:w="4860" w:type="dxa"/>
          </w:tcPr>
          <w:p w14:paraId="232EC290" w14:textId="77777777" w:rsidR="007C6295" w:rsidRPr="001A6EE7" w:rsidRDefault="007C6295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2677" w:type="dxa"/>
          </w:tcPr>
          <w:p w14:paraId="53EACF8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Merriweather" w:hAnsi="Sylfaen" w:cs="Merriweather"/>
                <w:b/>
              </w:rPr>
              <w:t>27</w:t>
            </w:r>
          </w:p>
        </w:tc>
      </w:tr>
      <w:tr w:rsidR="007C6295" w:rsidRPr="001A6EE7" w14:paraId="6E3429A6" w14:textId="77777777">
        <w:trPr>
          <w:trHeight w:val="280"/>
        </w:trPr>
        <w:tc>
          <w:tcPr>
            <w:tcW w:w="13562" w:type="dxa"/>
            <w:gridSpan w:val="4"/>
            <w:shd w:val="clear" w:color="auto" w:fill="D9D9D9"/>
            <w:vAlign w:val="center"/>
          </w:tcPr>
          <w:p w14:paraId="66448877" w14:textId="77777777" w:rsidR="007C6295" w:rsidRPr="001A6EE7" w:rsidRDefault="007C6295">
            <w:pPr>
              <w:rPr>
                <w:rFonts w:ascii="Sylfaen" w:eastAsia="Merriweather" w:hAnsi="Sylfaen" w:cs="Merriweather"/>
                <w:b/>
              </w:rPr>
            </w:pPr>
          </w:p>
        </w:tc>
      </w:tr>
      <w:tr w:rsidR="007C6295" w:rsidRPr="001A6EE7" w14:paraId="3667890B" w14:textId="77777777">
        <w:tc>
          <w:tcPr>
            <w:tcW w:w="13562" w:type="dxa"/>
            <w:gridSpan w:val="4"/>
            <w:shd w:val="clear" w:color="auto" w:fill="F2F2F2"/>
          </w:tcPr>
          <w:p w14:paraId="622EBF23" w14:textId="77777777" w:rsidR="007C6295" w:rsidRPr="001A6EE7" w:rsidRDefault="00683D97">
            <w:pPr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lastRenderedPageBreak/>
              <w:t>თეორიული სწავლება საექთნო საქმე</w:t>
            </w:r>
          </w:p>
        </w:tc>
      </w:tr>
      <w:tr w:rsidR="007C6295" w:rsidRPr="001A6EE7" w14:paraId="2A50AAA0" w14:textId="77777777">
        <w:tc>
          <w:tcPr>
            <w:tcW w:w="629" w:type="dxa"/>
          </w:tcPr>
          <w:p w14:paraId="3D0130FB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Nova Mono" w:hAnsi="Sylfaen" w:cs="Nova Mono"/>
                <w:b/>
              </w:rPr>
              <w:t>№</w:t>
            </w:r>
          </w:p>
        </w:tc>
        <w:tc>
          <w:tcPr>
            <w:tcW w:w="5396" w:type="dxa"/>
          </w:tcPr>
          <w:p w14:paraId="71C0D9A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მოდულის დასახელება</w:t>
            </w:r>
          </w:p>
        </w:tc>
        <w:tc>
          <w:tcPr>
            <w:tcW w:w="4860" w:type="dxa"/>
          </w:tcPr>
          <w:p w14:paraId="0E6BF9E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მოდულზე დაშვების წინაპირობა</w:t>
            </w:r>
          </w:p>
        </w:tc>
        <w:tc>
          <w:tcPr>
            <w:tcW w:w="2677" w:type="dxa"/>
          </w:tcPr>
          <w:p w14:paraId="5F5DBE0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კრედიტი</w:t>
            </w:r>
          </w:p>
        </w:tc>
      </w:tr>
      <w:tr w:rsidR="007C6295" w:rsidRPr="001A6EE7" w14:paraId="55C7572F" w14:textId="77777777">
        <w:trPr>
          <w:trHeight w:val="240"/>
        </w:trPr>
        <w:tc>
          <w:tcPr>
            <w:tcW w:w="629" w:type="dxa"/>
            <w:shd w:val="clear" w:color="auto" w:fill="auto"/>
          </w:tcPr>
          <w:p w14:paraId="73AE94EA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shd w:val="clear" w:color="auto" w:fill="auto"/>
            <w:vAlign w:val="center"/>
          </w:tcPr>
          <w:p w14:paraId="0B93B837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დოზირების პრინციპები საექთნო საქმეში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D0EDC5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shd w:val="clear" w:color="auto" w:fill="auto"/>
          </w:tcPr>
          <w:p w14:paraId="7E27BE9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4DE0DEFE" w14:textId="77777777">
        <w:tc>
          <w:tcPr>
            <w:tcW w:w="629" w:type="dxa"/>
            <w:shd w:val="clear" w:color="auto" w:fill="auto"/>
          </w:tcPr>
          <w:p w14:paraId="5B68860E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shd w:val="clear" w:color="auto" w:fill="auto"/>
            <w:vAlign w:val="center"/>
          </w:tcPr>
          <w:p w14:paraId="53EBBB13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ტერმინოლოგია და დოკუმენტაცია საექთნო საქმეში 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574A8A3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ანატომია-ფიზიოლოგია</w:t>
            </w:r>
          </w:p>
        </w:tc>
        <w:tc>
          <w:tcPr>
            <w:tcW w:w="2677" w:type="dxa"/>
            <w:shd w:val="clear" w:color="auto" w:fill="auto"/>
          </w:tcPr>
          <w:p w14:paraId="37763BC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610D38EA" w14:textId="77777777">
        <w:tc>
          <w:tcPr>
            <w:tcW w:w="629" w:type="dxa"/>
            <w:shd w:val="clear" w:color="auto" w:fill="auto"/>
          </w:tcPr>
          <w:p w14:paraId="46D7A6F7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shd w:val="clear" w:color="auto" w:fill="auto"/>
            <w:vAlign w:val="center"/>
          </w:tcPr>
          <w:p w14:paraId="5A2D32C3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ინფექციის კონტროლის საფუძვლები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301454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32CC4203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37CE87D6" w14:textId="77777777">
        <w:tc>
          <w:tcPr>
            <w:tcW w:w="629" w:type="dxa"/>
            <w:shd w:val="clear" w:color="auto" w:fill="auto"/>
          </w:tcPr>
          <w:p w14:paraId="534D6251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shd w:val="clear" w:color="auto" w:fill="auto"/>
            <w:vAlign w:val="center"/>
          </w:tcPr>
          <w:p w14:paraId="5AC19A30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პაციენტის უსაფრთხოების წესები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044F85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ინფექციის კონტროლი</w:t>
            </w:r>
          </w:p>
        </w:tc>
        <w:tc>
          <w:tcPr>
            <w:tcW w:w="2677" w:type="dxa"/>
            <w:shd w:val="clear" w:color="auto" w:fill="auto"/>
          </w:tcPr>
          <w:p w14:paraId="00F7A701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</w:t>
            </w:r>
          </w:p>
        </w:tc>
      </w:tr>
      <w:tr w:rsidR="007C6295" w:rsidRPr="001A6EE7" w14:paraId="5AD33754" w14:textId="77777777">
        <w:tc>
          <w:tcPr>
            <w:tcW w:w="629" w:type="dxa"/>
            <w:shd w:val="clear" w:color="auto" w:fill="auto"/>
          </w:tcPr>
          <w:p w14:paraId="093DF89C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shd w:val="clear" w:color="auto" w:fill="auto"/>
            <w:vAlign w:val="center"/>
          </w:tcPr>
          <w:p w14:paraId="29772BC6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ავადმყოფის მოვლის საფუძვლები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BD7201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66F83341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3</w:t>
            </w:r>
          </w:p>
        </w:tc>
      </w:tr>
      <w:tr w:rsidR="007C6295" w:rsidRPr="001A6EE7" w14:paraId="76E99C39" w14:textId="77777777">
        <w:tc>
          <w:tcPr>
            <w:tcW w:w="629" w:type="dxa"/>
            <w:shd w:val="clear" w:color="auto" w:fill="auto"/>
          </w:tcPr>
          <w:p w14:paraId="73FE6EE0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6.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02F06DA8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გერონტოლოგია და გერეატრიის საფუძვლები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CAB7742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390B05C8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</w:t>
            </w:r>
          </w:p>
        </w:tc>
      </w:tr>
      <w:tr w:rsidR="007C6295" w:rsidRPr="001A6EE7" w14:paraId="69DEF5BF" w14:textId="77777777">
        <w:tc>
          <w:tcPr>
            <w:tcW w:w="629" w:type="dxa"/>
            <w:shd w:val="clear" w:color="auto" w:fill="auto"/>
          </w:tcPr>
          <w:p w14:paraId="7B1B3D5A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7.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5F0D8F45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ქირურგიული პაციენტის საექთნო მართვის საფუძვლები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63E215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3892915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4E08C00D" w14:textId="77777777">
        <w:tc>
          <w:tcPr>
            <w:tcW w:w="629" w:type="dxa"/>
            <w:shd w:val="clear" w:color="auto" w:fill="auto"/>
          </w:tcPr>
          <w:p w14:paraId="2986883D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8.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29255C8F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თერაპიული პაციენტის საექთნო მართვის საფუძვლები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95CAFF8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13D784A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54E6D00C" w14:textId="77777777">
        <w:tc>
          <w:tcPr>
            <w:tcW w:w="629" w:type="dxa"/>
            <w:shd w:val="clear" w:color="auto" w:fill="auto"/>
          </w:tcPr>
          <w:p w14:paraId="40BC9434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9.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1D8E74CC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გადაუდებელი პაციენტის საექთნო მართვის საფუძვლები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D236AC8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52C46F18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1E34754C" w14:textId="77777777">
        <w:tc>
          <w:tcPr>
            <w:tcW w:w="629" w:type="dxa"/>
            <w:shd w:val="clear" w:color="auto" w:fill="auto"/>
          </w:tcPr>
          <w:p w14:paraId="35C83E84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10.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5E1325D8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კრიტიკულ მდგომარეობაში მყოფი პაციენტის საექთნო მართვის საფუძვლები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F9FABC8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4B8DE91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32CDBC5A" w14:textId="77777777">
        <w:tc>
          <w:tcPr>
            <w:tcW w:w="629" w:type="dxa"/>
            <w:shd w:val="clear" w:color="auto" w:fill="auto"/>
          </w:tcPr>
          <w:p w14:paraId="5D8498D5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11.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42E8145F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პერიოპერაციული პაციენტი საექთნო მართვის საფუძვლები და ანესთეზია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C62570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43B2860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</w:t>
            </w:r>
          </w:p>
        </w:tc>
      </w:tr>
      <w:tr w:rsidR="007C6295" w:rsidRPr="001A6EE7" w14:paraId="7831A43E" w14:textId="77777777">
        <w:tc>
          <w:tcPr>
            <w:tcW w:w="629" w:type="dxa"/>
            <w:shd w:val="clear" w:color="auto" w:fill="auto"/>
          </w:tcPr>
          <w:p w14:paraId="19BF8670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12.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639543F0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სამეანო და გინეკოლოგიური პაციენტის საექთნო მართვის საფუძვლები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05C327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1C07F43E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2E42C633" w14:textId="77777777">
        <w:tc>
          <w:tcPr>
            <w:tcW w:w="629" w:type="dxa"/>
            <w:shd w:val="clear" w:color="auto" w:fill="auto"/>
          </w:tcPr>
          <w:p w14:paraId="2376E7CB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13.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23A72799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პედიატრია და მოზარდები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EA6CBAE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3FE0CDC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0DC92B06" w14:textId="77777777">
        <w:tc>
          <w:tcPr>
            <w:tcW w:w="629" w:type="dxa"/>
            <w:shd w:val="clear" w:color="auto" w:fill="auto"/>
          </w:tcPr>
          <w:p w14:paraId="52BA5EE1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14.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52D6BB19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ფსიქიატრია 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2D4945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</w:tcPr>
          <w:p w14:paraId="004C64F1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3</w:t>
            </w:r>
          </w:p>
        </w:tc>
      </w:tr>
      <w:tr w:rsidR="007C6295" w:rsidRPr="001A6EE7" w14:paraId="5D75F65A" w14:textId="77777777">
        <w:tc>
          <w:tcPr>
            <w:tcW w:w="629" w:type="dxa"/>
            <w:shd w:val="clear" w:color="auto" w:fill="auto"/>
          </w:tcPr>
          <w:p w14:paraId="798444DE" w14:textId="77777777" w:rsidR="007C6295" w:rsidRPr="001A6EE7" w:rsidRDefault="007C6295">
            <w:pPr>
              <w:ind w:left="360"/>
              <w:rPr>
                <w:rFonts w:ascii="Sylfaen" w:eastAsia="Merriweather" w:hAnsi="Sylfaen" w:cs="Merriweather"/>
              </w:rPr>
            </w:pPr>
          </w:p>
        </w:tc>
        <w:tc>
          <w:tcPr>
            <w:tcW w:w="5396" w:type="dxa"/>
            <w:shd w:val="clear" w:color="auto" w:fill="auto"/>
            <w:vAlign w:val="center"/>
          </w:tcPr>
          <w:p w14:paraId="6252EFF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ჯამი: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2CDAC2E" w14:textId="77777777" w:rsidR="007C6295" w:rsidRPr="001A6EE7" w:rsidRDefault="007C6295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2677" w:type="dxa"/>
            <w:shd w:val="clear" w:color="auto" w:fill="auto"/>
          </w:tcPr>
          <w:p w14:paraId="4753306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Merriweather" w:hAnsi="Sylfaen" w:cs="Merriweather"/>
                <w:b/>
              </w:rPr>
              <w:t>39</w:t>
            </w:r>
          </w:p>
        </w:tc>
      </w:tr>
    </w:tbl>
    <w:p w14:paraId="1178C758" w14:textId="77777777" w:rsidR="007C6295" w:rsidRPr="001A6EE7" w:rsidRDefault="007C6295">
      <w:pPr>
        <w:spacing w:after="0" w:line="240" w:lineRule="auto"/>
        <w:ind w:left="360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0"/>
        <w:tblW w:w="13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6926"/>
        <w:gridCol w:w="3330"/>
        <w:gridCol w:w="2677"/>
      </w:tblGrid>
      <w:tr w:rsidR="007C6295" w:rsidRPr="001A6EE7" w14:paraId="29244400" w14:textId="77777777">
        <w:trPr>
          <w:trHeight w:val="280"/>
        </w:trPr>
        <w:tc>
          <w:tcPr>
            <w:tcW w:w="13562" w:type="dxa"/>
            <w:gridSpan w:val="4"/>
            <w:shd w:val="clear" w:color="auto" w:fill="D9D9D9"/>
            <w:vAlign w:val="center"/>
          </w:tcPr>
          <w:p w14:paraId="61843CFB" w14:textId="77777777" w:rsidR="007C6295" w:rsidRPr="001A6EE7" w:rsidRDefault="00683D97">
            <w:pPr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თეორიული სწავლება სოციალურ მეცნიერებებში</w:t>
            </w:r>
          </w:p>
        </w:tc>
      </w:tr>
      <w:tr w:rsidR="007C6295" w:rsidRPr="001A6EE7" w14:paraId="21D5FB2A" w14:textId="77777777">
        <w:tc>
          <w:tcPr>
            <w:tcW w:w="13562" w:type="dxa"/>
            <w:gridSpan w:val="4"/>
            <w:shd w:val="clear" w:color="auto" w:fill="F2F2F2"/>
          </w:tcPr>
          <w:p w14:paraId="6F516D2B" w14:textId="77777777" w:rsidR="007C6295" w:rsidRPr="001A6EE7" w:rsidRDefault="007C6295">
            <w:pPr>
              <w:rPr>
                <w:rFonts w:ascii="Sylfaen" w:eastAsia="Merriweather" w:hAnsi="Sylfaen" w:cs="Merriweather"/>
                <w:b/>
              </w:rPr>
            </w:pPr>
          </w:p>
        </w:tc>
      </w:tr>
      <w:tr w:rsidR="007C6295" w:rsidRPr="001A6EE7" w14:paraId="40A5FDA3" w14:textId="77777777">
        <w:tc>
          <w:tcPr>
            <w:tcW w:w="629" w:type="dxa"/>
          </w:tcPr>
          <w:p w14:paraId="29114D81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Nova Mono" w:hAnsi="Sylfaen" w:cs="Nova Mono"/>
                <w:b/>
              </w:rPr>
              <w:t>№</w:t>
            </w:r>
          </w:p>
        </w:tc>
        <w:tc>
          <w:tcPr>
            <w:tcW w:w="6926" w:type="dxa"/>
          </w:tcPr>
          <w:p w14:paraId="17D72023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მოდულის დასახელება</w:t>
            </w:r>
          </w:p>
        </w:tc>
        <w:tc>
          <w:tcPr>
            <w:tcW w:w="3330" w:type="dxa"/>
          </w:tcPr>
          <w:p w14:paraId="32F8A32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მოდულზე დაშვების წინაპირობა</w:t>
            </w:r>
          </w:p>
        </w:tc>
        <w:tc>
          <w:tcPr>
            <w:tcW w:w="2677" w:type="dxa"/>
          </w:tcPr>
          <w:p w14:paraId="0796D64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კრედიტი</w:t>
            </w:r>
          </w:p>
        </w:tc>
      </w:tr>
      <w:tr w:rsidR="007C6295" w:rsidRPr="001A6EE7" w14:paraId="72C7F30B" w14:textId="77777777">
        <w:trPr>
          <w:trHeight w:val="300"/>
        </w:trPr>
        <w:tc>
          <w:tcPr>
            <w:tcW w:w="629" w:type="dxa"/>
            <w:shd w:val="clear" w:color="auto" w:fill="auto"/>
          </w:tcPr>
          <w:p w14:paraId="3B002C62" w14:textId="77777777" w:rsidR="007C6295" w:rsidRPr="001A6EE7" w:rsidRDefault="00683D97">
            <w:pPr>
              <w:ind w:left="-23"/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10B38119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ადამიანის ზრდა და განვითარება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6C593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shd w:val="clear" w:color="auto" w:fill="auto"/>
          </w:tcPr>
          <w:p w14:paraId="44A7C1F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6758B24F" w14:textId="77777777">
        <w:tc>
          <w:tcPr>
            <w:tcW w:w="629" w:type="dxa"/>
            <w:shd w:val="clear" w:color="auto" w:fill="auto"/>
          </w:tcPr>
          <w:p w14:paraId="7BC3EB8C" w14:textId="77777777" w:rsidR="007C6295" w:rsidRPr="001A6EE7" w:rsidRDefault="00683D97">
            <w:pPr>
              <w:ind w:left="-23"/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630521F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პროფესიის არსი და ეთიკა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CB374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-</w:t>
            </w:r>
          </w:p>
        </w:tc>
        <w:tc>
          <w:tcPr>
            <w:tcW w:w="2677" w:type="dxa"/>
            <w:shd w:val="clear" w:color="auto" w:fill="auto"/>
          </w:tcPr>
          <w:p w14:paraId="5D141AE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</w:t>
            </w:r>
          </w:p>
        </w:tc>
      </w:tr>
      <w:tr w:rsidR="007C6295" w:rsidRPr="001A6EE7" w14:paraId="32996ED7" w14:textId="77777777">
        <w:tc>
          <w:tcPr>
            <w:tcW w:w="629" w:type="dxa"/>
            <w:shd w:val="clear" w:color="auto" w:fill="auto"/>
          </w:tcPr>
          <w:p w14:paraId="50BD68D9" w14:textId="77777777" w:rsidR="007C6295" w:rsidRPr="001A6EE7" w:rsidRDefault="00683D97">
            <w:pPr>
              <w:ind w:left="-23"/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3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0D6C391B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სამართლებრივი ასპექტები საექთნო საქმეში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BD78658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პროფესიის არსი და ეთიკა</w:t>
            </w:r>
          </w:p>
        </w:tc>
        <w:tc>
          <w:tcPr>
            <w:tcW w:w="2677" w:type="dxa"/>
            <w:shd w:val="clear" w:color="auto" w:fill="auto"/>
          </w:tcPr>
          <w:p w14:paraId="6649A706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3</w:t>
            </w:r>
          </w:p>
        </w:tc>
      </w:tr>
      <w:tr w:rsidR="007C6295" w:rsidRPr="001A6EE7" w14:paraId="4EC108DD" w14:textId="77777777">
        <w:tc>
          <w:tcPr>
            <w:tcW w:w="629" w:type="dxa"/>
            <w:shd w:val="clear" w:color="auto" w:fill="auto"/>
          </w:tcPr>
          <w:p w14:paraId="433E09E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lastRenderedPageBreak/>
              <w:t>4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3E0E5D39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საექთნო მენეჯმენტი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81B350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ზოგადი მოდულები, თეორიული სწავლება: სოციალურ მეცნიერებებსა და საექთნო საქმეში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6CE989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2B58AA34" w14:textId="77777777">
        <w:tc>
          <w:tcPr>
            <w:tcW w:w="629" w:type="dxa"/>
            <w:shd w:val="clear" w:color="auto" w:fill="auto"/>
          </w:tcPr>
          <w:p w14:paraId="5E7DD39C" w14:textId="77777777" w:rsidR="007C6295" w:rsidRPr="001A6EE7" w:rsidRDefault="007C6295">
            <w:pPr>
              <w:ind w:left="360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1C2BF2E6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ჯამი: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121242" w14:textId="77777777" w:rsidR="007C6295" w:rsidRPr="001A6EE7" w:rsidRDefault="007C6295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2677" w:type="dxa"/>
            <w:shd w:val="clear" w:color="auto" w:fill="auto"/>
          </w:tcPr>
          <w:p w14:paraId="19534A5E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Merriweather" w:hAnsi="Sylfaen" w:cs="Merriweather"/>
                <w:b/>
              </w:rPr>
              <w:t>8</w:t>
            </w:r>
          </w:p>
        </w:tc>
      </w:tr>
      <w:tr w:rsidR="007C6295" w:rsidRPr="001A6EE7" w14:paraId="03A560E9" w14:textId="77777777">
        <w:tc>
          <w:tcPr>
            <w:tcW w:w="629" w:type="dxa"/>
            <w:shd w:val="clear" w:color="auto" w:fill="auto"/>
          </w:tcPr>
          <w:p w14:paraId="03864D42" w14:textId="77777777" w:rsidR="007C6295" w:rsidRPr="001A6EE7" w:rsidRDefault="007C6295">
            <w:pPr>
              <w:ind w:left="360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524E9193" w14:textId="77777777" w:rsidR="007C6295" w:rsidRPr="001A6EE7" w:rsidRDefault="007C6295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2B33A1E0" w14:textId="77777777" w:rsidR="007C6295" w:rsidRPr="001A6EE7" w:rsidRDefault="007C6295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2677" w:type="dxa"/>
            <w:shd w:val="clear" w:color="auto" w:fill="auto"/>
          </w:tcPr>
          <w:p w14:paraId="76D5D04F" w14:textId="77777777" w:rsidR="007C6295" w:rsidRPr="001A6EE7" w:rsidRDefault="007C6295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7A838802" w14:textId="77777777" w:rsidR="007C6295" w:rsidRPr="001A6EE7" w:rsidRDefault="007C6295">
      <w:pPr>
        <w:spacing w:after="0" w:line="240" w:lineRule="auto"/>
        <w:ind w:left="360"/>
        <w:rPr>
          <w:rFonts w:ascii="Sylfaen" w:eastAsia="Merriweather" w:hAnsi="Sylfaen" w:cs="Merriweather"/>
          <w:b/>
          <w:sz w:val="20"/>
          <w:szCs w:val="20"/>
        </w:rPr>
      </w:pPr>
    </w:p>
    <w:p w14:paraId="2305ABDD" w14:textId="77777777" w:rsidR="007C6295" w:rsidRPr="001A6EE7" w:rsidRDefault="007C6295">
      <w:pPr>
        <w:spacing w:after="0" w:line="240" w:lineRule="auto"/>
        <w:ind w:left="360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3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6926"/>
        <w:gridCol w:w="3330"/>
        <w:gridCol w:w="2677"/>
      </w:tblGrid>
      <w:tr w:rsidR="007C6295" w:rsidRPr="001A6EE7" w14:paraId="103304B7" w14:textId="77777777">
        <w:trPr>
          <w:trHeight w:val="280"/>
        </w:trPr>
        <w:tc>
          <w:tcPr>
            <w:tcW w:w="13562" w:type="dxa"/>
            <w:gridSpan w:val="4"/>
            <w:shd w:val="clear" w:color="auto" w:fill="D9D9D9"/>
            <w:vAlign w:val="center"/>
          </w:tcPr>
          <w:p w14:paraId="2B9F0FEF" w14:textId="77777777" w:rsidR="007C6295" w:rsidRPr="001A6EE7" w:rsidRDefault="007C6295">
            <w:pPr>
              <w:rPr>
                <w:rFonts w:ascii="Sylfaen" w:eastAsia="Merriweather" w:hAnsi="Sylfaen" w:cs="Merriweather"/>
                <w:b/>
              </w:rPr>
            </w:pPr>
          </w:p>
        </w:tc>
      </w:tr>
      <w:tr w:rsidR="007C6295" w:rsidRPr="001A6EE7" w14:paraId="4D1B9BC2" w14:textId="77777777">
        <w:tc>
          <w:tcPr>
            <w:tcW w:w="13562" w:type="dxa"/>
            <w:gridSpan w:val="4"/>
            <w:shd w:val="clear" w:color="auto" w:fill="F2F2F2"/>
          </w:tcPr>
          <w:p w14:paraId="10489F80" w14:textId="77777777" w:rsidR="007C6295" w:rsidRPr="001A6EE7" w:rsidRDefault="00683D97">
            <w:pPr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პროფესიული/დარგობრივი მოდულები - პრაქტიკული  სწავლება</w:t>
            </w:r>
          </w:p>
        </w:tc>
      </w:tr>
      <w:tr w:rsidR="007C6295" w:rsidRPr="001A6EE7" w14:paraId="5FE522F5" w14:textId="77777777">
        <w:tc>
          <w:tcPr>
            <w:tcW w:w="629" w:type="dxa"/>
          </w:tcPr>
          <w:p w14:paraId="37334C66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Nova Mono" w:hAnsi="Sylfaen" w:cs="Nova Mono"/>
                <w:b/>
              </w:rPr>
              <w:t>№</w:t>
            </w:r>
          </w:p>
        </w:tc>
        <w:tc>
          <w:tcPr>
            <w:tcW w:w="6926" w:type="dxa"/>
          </w:tcPr>
          <w:p w14:paraId="4606C69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მოდულის დასახელება</w:t>
            </w:r>
          </w:p>
        </w:tc>
        <w:tc>
          <w:tcPr>
            <w:tcW w:w="3330" w:type="dxa"/>
          </w:tcPr>
          <w:p w14:paraId="0CFE3B8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მოდულზე დაშვების წინაპირობა</w:t>
            </w:r>
          </w:p>
        </w:tc>
        <w:tc>
          <w:tcPr>
            <w:tcW w:w="2677" w:type="dxa"/>
          </w:tcPr>
          <w:p w14:paraId="103F1A6B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კრედიტი</w:t>
            </w:r>
          </w:p>
        </w:tc>
      </w:tr>
      <w:tr w:rsidR="007C6295" w:rsidRPr="001A6EE7" w14:paraId="7D9DE982" w14:textId="77777777">
        <w:trPr>
          <w:trHeight w:val="340"/>
        </w:trPr>
        <w:tc>
          <w:tcPr>
            <w:tcW w:w="629" w:type="dxa"/>
            <w:shd w:val="clear" w:color="auto" w:fill="auto"/>
          </w:tcPr>
          <w:p w14:paraId="747AF1A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B95C660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საექთნო შეფასება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E80C98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ფარმაკოლოგია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037F42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5E48C342" w14:textId="77777777">
        <w:trPr>
          <w:trHeight w:val="300"/>
        </w:trPr>
        <w:tc>
          <w:tcPr>
            <w:tcW w:w="629" w:type="dxa"/>
            <w:shd w:val="clear" w:color="auto" w:fill="auto"/>
          </w:tcPr>
          <w:p w14:paraId="2E1417A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3DCAB26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შინმოვლა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39EBB34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ავადმყოფის მოვლის საფუძვლები</w:t>
            </w:r>
          </w:p>
        </w:tc>
        <w:tc>
          <w:tcPr>
            <w:tcW w:w="2677" w:type="dxa"/>
            <w:shd w:val="clear" w:color="auto" w:fill="auto"/>
          </w:tcPr>
          <w:p w14:paraId="0B80910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</w:tbl>
    <w:p w14:paraId="2877B5A3" w14:textId="77777777" w:rsidR="007C6295" w:rsidRPr="001A6EE7" w:rsidRDefault="007C6295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2"/>
        <w:tblW w:w="13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6926"/>
        <w:gridCol w:w="3330"/>
        <w:gridCol w:w="2677"/>
      </w:tblGrid>
      <w:tr w:rsidR="007C6295" w:rsidRPr="001A6EE7" w14:paraId="3B5EAF84" w14:textId="77777777">
        <w:trPr>
          <w:trHeight w:val="300"/>
        </w:trPr>
        <w:tc>
          <w:tcPr>
            <w:tcW w:w="629" w:type="dxa"/>
            <w:shd w:val="clear" w:color="auto" w:fill="auto"/>
          </w:tcPr>
          <w:p w14:paraId="137FEEF5" w14:textId="77777777" w:rsidR="007C6295" w:rsidRPr="001A6EE7" w:rsidRDefault="007C6295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2DFEDE1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ჯამი: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59AA47F" w14:textId="77777777" w:rsidR="007C6295" w:rsidRPr="001A6EE7" w:rsidRDefault="007C6295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38A55FF3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</w:tbl>
    <w:p w14:paraId="3A80244F" w14:textId="77777777" w:rsidR="007C6295" w:rsidRPr="001A6EE7" w:rsidRDefault="007C6295">
      <w:pPr>
        <w:spacing w:after="0" w:line="240" w:lineRule="auto"/>
        <w:ind w:left="360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3"/>
        <w:tblW w:w="13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6926"/>
        <w:gridCol w:w="3330"/>
        <w:gridCol w:w="2677"/>
      </w:tblGrid>
      <w:tr w:rsidR="007C6295" w:rsidRPr="001A6EE7" w14:paraId="0169DF52" w14:textId="77777777">
        <w:trPr>
          <w:trHeight w:val="280"/>
        </w:trPr>
        <w:tc>
          <w:tcPr>
            <w:tcW w:w="13562" w:type="dxa"/>
            <w:gridSpan w:val="4"/>
            <w:shd w:val="clear" w:color="auto" w:fill="D9D9D9"/>
            <w:vAlign w:val="center"/>
          </w:tcPr>
          <w:p w14:paraId="60FDBDDE" w14:textId="77777777" w:rsidR="007C6295" w:rsidRPr="001A6EE7" w:rsidRDefault="007C6295">
            <w:pPr>
              <w:rPr>
                <w:rFonts w:ascii="Sylfaen" w:eastAsia="Merriweather" w:hAnsi="Sylfaen" w:cs="Merriweather"/>
                <w:b/>
              </w:rPr>
            </w:pPr>
          </w:p>
        </w:tc>
      </w:tr>
      <w:tr w:rsidR="007C6295" w:rsidRPr="001A6EE7" w14:paraId="4CE40040" w14:textId="77777777">
        <w:tc>
          <w:tcPr>
            <w:tcW w:w="13562" w:type="dxa"/>
            <w:gridSpan w:val="4"/>
            <w:shd w:val="clear" w:color="auto" w:fill="F2F2F2"/>
          </w:tcPr>
          <w:p w14:paraId="55A8EEF5" w14:textId="77777777" w:rsidR="007C6295" w:rsidRPr="001A6EE7" w:rsidRDefault="00683D97">
            <w:pPr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პროფესიული/დარგობრივი მოდულები - კლინიკური სწავლება</w:t>
            </w:r>
          </w:p>
        </w:tc>
      </w:tr>
      <w:tr w:rsidR="007C6295" w:rsidRPr="001A6EE7" w14:paraId="13498289" w14:textId="77777777">
        <w:tc>
          <w:tcPr>
            <w:tcW w:w="629" w:type="dxa"/>
          </w:tcPr>
          <w:p w14:paraId="61EA74F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Nova Mono" w:hAnsi="Sylfaen" w:cs="Nova Mono"/>
                <w:b/>
              </w:rPr>
              <w:t>№</w:t>
            </w:r>
          </w:p>
        </w:tc>
        <w:tc>
          <w:tcPr>
            <w:tcW w:w="6926" w:type="dxa"/>
          </w:tcPr>
          <w:p w14:paraId="7A96CA4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მოდულის დასახელება</w:t>
            </w:r>
          </w:p>
        </w:tc>
        <w:tc>
          <w:tcPr>
            <w:tcW w:w="3330" w:type="dxa"/>
          </w:tcPr>
          <w:p w14:paraId="05DBD540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მოდულზე დაშვების წინაპირობა</w:t>
            </w:r>
          </w:p>
        </w:tc>
        <w:tc>
          <w:tcPr>
            <w:tcW w:w="2677" w:type="dxa"/>
          </w:tcPr>
          <w:p w14:paraId="5D90B3AB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კრედიტი</w:t>
            </w:r>
          </w:p>
        </w:tc>
      </w:tr>
      <w:tr w:rsidR="007C6295" w:rsidRPr="001A6EE7" w14:paraId="40B47DC8" w14:textId="77777777">
        <w:trPr>
          <w:trHeight w:val="300"/>
        </w:trPr>
        <w:tc>
          <w:tcPr>
            <w:tcW w:w="629" w:type="dxa"/>
            <w:shd w:val="clear" w:color="auto" w:fill="auto"/>
          </w:tcPr>
          <w:p w14:paraId="06218C54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0111BBA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პრაქტიკა 1 - ქირურგიული პაციენტის საექთნო მართვა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B6184A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ქირურგიული პაციენტის საექთნო მართვის საფუძვლები</w:t>
            </w:r>
          </w:p>
        </w:tc>
        <w:tc>
          <w:tcPr>
            <w:tcW w:w="2677" w:type="dxa"/>
            <w:shd w:val="clear" w:color="auto" w:fill="auto"/>
          </w:tcPr>
          <w:p w14:paraId="272B3C4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9</w:t>
            </w:r>
          </w:p>
        </w:tc>
      </w:tr>
      <w:tr w:rsidR="007C6295" w:rsidRPr="001A6EE7" w14:paraId="2E78FEDE" w14:textId="77777777">
        <w:trPr>
          <w:trHeight w:val="300"/>
        </w:trPr>
        <w:tc>
          <w:tcPr>
            <w:tcW w:w="629" w:type="dxa"/>
            <w:shd w:val="clear" w:color="auto" w:fill="auto"/>
          </w:tcPr>
          <w:p w14:paraId="674A4383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70CDAF9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2 - ქირურგიული პაციენტის საექთნო მართვა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33948E4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პრაქტიკა 1 - ქირურგიული პაციენტის საექთნო მართვა 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7AE22C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2244408F" w14:textId="77777777">
        <w:tc>
          <w:tcPr>
            <w:tcW w:w="629" w:type="dxa"/>
            <w:shd w:val="clear" w:color="auto" w:fill="auto"/>
          </w:tcPr>
          <w:p w14:paraId="72D64491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3.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111582D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პრაქტიკა 1 - თერაპიული პაციენტის საექთნო მართვა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70869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თერაპიული პაციენტის საექთნო მართვის საფუძვლები</w:t>
            </w:r>
          </w:p>
        </w:tc>
        <w:tc>
          <w:tcPr>
            <w:tcW w:w="2677" w:type="dxa"/>
            <w:shd w:val="clear" w:color="auto" w:fill="auto"/>
          </w:tcPr>
          <w:p w14:paraId="44E863A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9</w:t>
            </w:r>
          </w:p>
        </w:tc>
      </w:tr>
      <w:tr w:rsidR="007C6295" w:rsidRPr="001A6EE7" w14:paraId="64D45B2F" w14:textId="77777777">
        <w:tc>
          <w:tcPr>
            <w:tcW w:w="629" w:type="dxa"/>
            <w:shd w:val="clear" w:color="auto" w:fill="auto"/>
          </w:tcPr>
          <w:p w14:paraId="2F6D7296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14D1A6A8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2 - თერაპიული პაციენტის საექთნო მართვა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F33D6B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პრაქტიკა 1 - თერაპიული პაციენტის საექთნო მართვა </w:t>
            </w:r>
          </w:p>
        </w:tc>
        <w:tc>
          <w:tcPr>
            <w:tcW w:w="2677" w:type="dxa"/>
            <w:shd w:val="clear" w:color="auto" w:fill="auto"/>
          </w:tcPr>
          <w:p w14:paraId="1388092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626C87C4" w14:textId="77777777">
        <w:tc>
          <w:tcPr>
            <w:tcW w:w="629" w:type="dxa"/>
            <w:shd w:val="clear" w:color="auto" w:fill="auto"/>
          </w:tcPr>
          <w:p w14:paraId="41BB0C7D" w14:textId="77777777" w:rsidR="007C6295" w:rsidRPr="001A6EE7" w:rsidRDefault="00683D97">
            <w:pPr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lastRenderedPageBreak/>
              <w:t>5.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3FDAFF43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1 - გადაუდებელი პაციენტის საექთნო მართვა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F7F7DB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გადაუდებელი პაციენტის საექთნო მართვის საფუძვლები</w:t>
            </w:r>
          </w:p>
        </w:tc>
        <w:tc>
          <w:tcPr>
            <w:tcW w:w="2677" w:type="dxa"/>
            <w:shd w:val="clear" w:color="auto" w:fill="auto"/>
          </w:tcPr>
          <w:p w14:paraId="690791AD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12</w:t>
            </w:r>
          </w:p>
        </w:tc>
      </w:tr>
      <w:tr w:rsidR="007C6295" w:rsidRPr="001A6EE7" w14:paraId="2BACC3C3" w14:textId="77777777">
        <w:tc>
          <w:tcPr>
            <w:tcW w:w="629" w:type="dxa"/>
            <w:shd w:val="clear" w:color="auto" w:fill="auto"/>
          </w:tcPr>
          <w:p w14:paraId="78A155F2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606B2CC2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2 - გადაუდებელი პაციენტის საექთნო მართვა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AA0F47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1 - გადაუდებელი პაციენტის საექთნო მართვა</w:t>
            </w:r>
          </w:p>
        </w:tc>
        <w:tc>
          <w:tcPr>
            <w:tcW w:w="2677" w:type="dxa"/>
            <w:shd w:val="clear" w:color="auto" w:fill="auto"/>
          </w:tcPr>
          <w:p w14:paraId="5BCEE82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5</w:t>
            </w:r>
          </w:p>
        </w:tc>
      </w:tr>
      <w:tr w:rsidR="007C6295" w:rsidRPr="001A6EE7" w14:paraId="023FA899" w14:textId="77777777">
        <w:tc>
          <w:tcPr>
            <w:tcW w:w="629" w:type="dxa"/>
            <w:shd w:val="clear" w:color="auto" w:fill="auto"/>
          </w:tcPr>
          <w:p w14:paraId="1DDECE08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0792D99C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1- კრიტიკულ მდგომარეობაში მყოფი პაციენტის საექთნო მართვა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7B2DAD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კრიტიკულ მდგომარეობაში მყოფი პაციენტის საექთნო მართვის საფუძვლები</w:t>
            </w:r>
          </w:p>
        </w:tc>
        <w:tc>
          <w:tcPr>
            <w:tcW w:w="2677" w:type="dxa"/>
            <w:shd w:val="clear" w:color="auto" w:fill="auto"/>
          </w:tcPr>
          <w:p w14:paraId="1382212E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10</w:t>
            </w:r>
          </w:p>
        </w:tc>
      </w:tr>
      <w:tr w:rsidR="007C6295" w:rsidRPr="001A6EE7" w14:paraId="384EFFA5" w14:textId="77777777">
        <w:tc>
          <w:tcPr>
            <w:tcW w:w="629" w:type="dxa"/>
            <w:shd w:val="clear" w:color="auto" w:fill="auto"/>
          </w:tcPr>
          <w:p w14:paraId="5F33A29D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5AF2413E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2 - კრიტიკულ მდგომარეობაში მყოფი პაციენტის საექთნო მართვა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ABDE10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1- კრიტიკულ მდგომარეობაში მყოფი პაციენტის საექთნო მართვა</w:t>
            </w:r>
          </w:p>
        </w:tc>
        <w:tc>
          <w:tcPr>
            <w:tcW w:w="2677" w:type="dxa"/>
            <w:shd w:val="clear" w:color="auto" w:fill="auto"/>
          </w:tcPr>
          <w:p w14:paraId="016FC7C2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5</w:t>
            </w:r>
          </w:p>
        </w:tc>
      </w:tr>
      <w:tr w:rsidR="007C6295" w:rsidRPr="001A6EE7" w14:paraId="2D2F6688" w14:textId="77777777">
        <w:tc>
          <w:tcPr>
            <w:tcW w:w="629" w:type="dxa"/>
            <w:shd w:val="clear" w:color="auto" w:fill="auto"/>
          </w:tcPr>
          <w:p w14:paraId="49B23030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53EF7F2C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პრაქტიკა 1 - პერიოპერაციული პაციენტის საექთნო მართვა და ანესთეზია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5EE9DBE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პერიოპერაციული პაციენტი საექთნო მართვის საფუძვლები და ანესთეზია</w:t>
            </w:r>
          </w:p>
        </w:tc>
        <w:tc>
          <w:tcPr>
            <w:tcW w:w="2677" w:type="dxa"/>
            <w:shd w:val="clear" w:color="auto" w:fill="auto"/>
          </w:tcPr>
          <w:p w14:paraId="4E2644E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7</w:t>
            </w:r>
          </w:p>
        </w:tc>
      </w:tr>
      <w:tr w:rsidR="007C6295" w:rsidRPr="001A6EE7" w14:paraId="2F3BC170" w14:textId="77777777">
        <w:tc>
          <w:tcPr>
            <w:tcW w:w="629" w:type="dxa"/>
            <w:shd w:val="clear" w:color="auto" w:fill="auto"/>
          </w:tcPr>
          <w:p w14:paraId="0E7D43DB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76A0D0DE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2 - პერიოპერაციული პაციენტის საექთნო მართვა და ანესთეზია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279CA3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პრაქტიკა 1 - პერიოპერაციული პაციენტის საექთნო მართვა და ანესთეზია </w:t>
            </w:r>
          </w:p>
        </w:tc>
        <w:tc>
          <w:tcPr>
            <w:tcW w:w="2677" w:type="dxa"/>
            <w:shd w:val="clear" w:color="auto" w:fill="auto"/>
          </w:tcPr>
          <w:p w14:paraId="654F534E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5</w:t>
            </w:r>
          </w:p>
        </w:tc>
      </w:tr>
      <w:tr w:rsidR="007C6295" w:rsidRPr="001A6EE7" w14:paraId="2600BE5D" w14:textId="77777777">
        <w:tc>
          <w:tcPr>
            <w:tcW w:w="629" w:type="dxa"/>
            <w:shd w:val="clear" w:color="auto" w:fill="auto"/>
          </w:tcPr>
          <w:p w14:paraId="2278A0F5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08C3A47C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1 - სამეანო და გინეკოლოგიური პაციენტის საექთნო მართვა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489D57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სამეანო და გინეკოლოგიური პაციენტის საექთნო მართვის საფუძვლები</w:t>
            </w:r>
          </w:p>
        </w:tc>
        <w:tc>
          <w:tcPr>
            <w:tcW w:w="2677" w:type="dxa"/>
            <w:shd w:val="clear" w:color="auto" w:fill="auto"/>
          </w:tcPr>
          <w:p w14:paraId="46CF9E82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7D8B1F9F" w14:textId="77777777">
        <w:tc>
          <w:tcPr>
            <w:tcW w:w="629" w:type="dxa"/>
            <w:shd w:val="clear" w:color="auto" w:fill="auto"/>
          </w:tcPr>
          <w:p w14:paraId="0593C729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114C2D6A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2 - სამეანო და გინეკოლოგიური პაციენტის საექთნო მართვა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276F3DB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1 - სამეანო და გინეკოლოგიური პაციენტის საექთნო მართვა</w:t>
            </w:r>
          </w:p>
        </w:tc>
        <w:tc>
          <w:tcPr>
            <w:tcW w:w="2677" w:type="dxa"/>
            <w:shd w:val="clear" w:color="auto" w:fill="auto"/>
          </w:tcPr>
          <w:p w14:paraId="1875E2D1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1DB8C449" w14:textId="77777777">
        <w:tc>
          <w:tcPr>
            <w:tcW w:w="629" w:type="dxa"/>
            <w:shd w:val="clear" w:color="auto" w:fill="auto"/>
          </w:tcPr>
          <w:p w14:paraId="5D4923B3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59EB7D7E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1 - პედიატრია და მოზარდები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A3A211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პედიატრია და მოზარდები</w:t>
            </w:r>
          </w:p>
        </w:tc>
        <w:tc>
          <w:tcPr>
            <w:tcW w:w="2677" w:type="dxa"/>
            <w:shd w:val="clear" w:color="auto" w:fill="auto"/>
          </w:tcPr>
          <w:p w14:paraId="631452C9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7</w:t>
            </w:r>
          </w:p>
        </w:tc>
      </w:tr>
      <w:tr w:rsidR="007C6295" w:rsidRPr="001A6EE7" w14:paraId="3DA3C1D8" w14:textId="77777777">
        <w:tc>
          <w:tcPr>
            <w:tcW w:w="629" w:type="dxa"/>
            <w:shd w:val="clear" w:color="auto" w:fill="auto"/>
          </w:tcPr>
          <w:p w14:paraId="544EE123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711FD387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2 - პედიატრია და მოზარდები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D02DDBF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1 - პედიატრია და მოზარდები</w:t>
            </w:r>
          </w:p>
        </w:tc>
        <w:tc>
          <w:tcPr>
            <w:tcW w:w="2677" w:type="dxa"/>
            <w:shd w:val="clear" w:color="auto" w:fill="auto"/>
          </w:tcPr>
          <w:p w14:paraId="2201E46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3</w:t>
            </w:r>
          </w:p>
        </w:tc>
      </w:tr>
      <w:tr w:rsidR="007C6295" w:rsidRPr="001A6EE7" w14:paraId="114CA940" w14:textId="77777777">
        <w:tc>
          <w:tcPr>
            <w:tcW w:w="629" w:type="dxa"/>
            <w:shd w:val="clear" w:color="auto" w:fill="auto"/>
          </w:tcPr>
          <w:p w14:paraId="4E505C6D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7BF69D15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პრაქტიკა 1 - ფსიქიატრია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F52684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 ფსიქიატრია </w:t>
            </w:r>
          </w:p>
        </w:tc>
        <w:tc>
          <w:tcPr>
            <w:tcW w:w="2677" w:type="dxa"/>
            <w:shd w:val="clear" w:color="auto" w:fill="auto"/>
          </w:tcPr>
          <w:p w14:paraId="5DD36168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4</w:t>
            </w:r>
          </w:p>
        </w:tc>
      </w:tr>
      <w:tr w:rsidR="007C6295" w:rsidRPr="001A6EE7" w14:paraId="2934C56A" w14:textId="77777777">
        <w:tc>
          <w:tcPr>
            <w:tcW w:w="629" w:type="dxa"/>
            <w:shd w:val="clear" w:color="auto" w:fill="auto"/>
          </w:tcPr>
          <w:p w14:paraId="4505C741" w14:textId="77777777" w:rsidR="007C6295" w:rsidRPr="001A6EE7" w:rsidRDefault="007C6295">
            <w:pPr>
              <w:numPr>
                <w:ilvl w:val="0"/>
                <w:numId w:val="3"/>
              </w:numPr>
              <w:contextualSpacing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09B9DBA3" w14:textId="77777777" w:rsidR="007C6295" w:rsidRPr="001A6EE7" w:rsidRDefault="00683D97">
            <w:pPr>
              <w:jc w:val="both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>პრაქტიკა 2 - ფსიქიატრია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A2BB995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Arial Unicode MS" w:hAnsi="Sylfaen" w:cs="Arial Unicode MS"/>
              </w:rPr>
              <w:t xml:space="preserve">პრაქტიკა 1 - ფსიქიატრია </w:t>
            </w:r>
          </w:p>
        </w:tc>
        <w:tc>
          <w:tcPr>
            <w:tcW w:w="2677" w:type="dxa"/>
            <w:shd w:val="clear" w:color="auto" w:fill="auto"/>
          </w:tcPr>
          <w:p w14:paraId="3A7B59E7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</w:rPr>
            </w:pPr>
            <w:r w:rsidRPr="001A6EE7">
              <w:rPr>
                <w:rFonts w:ascii="Sylfaen" w:eastAsia="Merriweather" w:hAnsi="Sylfaen" w:cs="Merriweather"/>
              </w:rPr>
              <w:t>2</w:t>
            </w:r>
          </w:p>
        </w:tc>
      </w:tr>
      <w:tr w:rsidR="007C6295" w:rsidRPr="001A6EE7" w14:paraId="005276C8" w14:textId="77777777">
        <w:tc>
          <w:tcPr>
            <w:tcW w:w="629" w:type="dxa"/>
            <w:shd w:val="clear" w:color="auto" w:fill="auto"/>
          </w:tcPr>
          <w:p w14:paraId="68864CD2" w14:textId="77777777" w:rsidR="007C6295" w:rsidRPr="001A6EE7" w:rsidRDefault="007C6295">
            <w:pPr>
              <w:ind w:left="360"/>
              <w:rPr>
                <w:rFonts w:ascii="Sylfaen" w:eastAsia="Merriweather" w:hAnsi="Sylfaen" w:cs="Merriweather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14:paraId="033E01EA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Arial Unicode MS" w:hAnsi="Sylfaen" w:cs="Arial Unicode MS"/>
                <w:b/>
              </w:rPr>
              <w:t>ჯამი: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CDC1784" w14:textId="77777777" w:rsidR="007C6295" w:rsidRPr="001A6EE7" w:rsidRDefault="007C6295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2677" w:type="dxa"/>
            <w:shd w:val="clear" w:color="auto" w:fill="auto"/>
          </w:tcPr>
          <w:p w14:paraId="227F14EC" w14:textId="77777777" w:rsidR="007C6295" w:rsidRPr="001A6EE7" w:rsidRDefault="00683D97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1A6EE7">
              <w:rPr>
                <w:rFonts w:ascii="Sylfaen" w:eastAsia="Merriweather" w:hAnsi="Sylfaen" w:cs="Merriweather"/>
                <w:b/>
              </w:rPr>
              <w:t>90</w:t>
            </w:r>
          </w:p>
        </w:tc>
      </w:tr>
    </w:tbl>
    <w:p w14:paraId="76A39059" w14:textId="77777777" w:rsidR="007C6295" w:rsidRPr="001A6EE7" w:rsidRDefault="007C6295">
      <w:pPr>
        <w:spacing w:after="0" w:line="240" w:lineRule="auto"/>
        <w:ind w:left="360"/>
        <w:rPr>
          <w:rFonts w:ascii="Sylfaen" w:eastAsia="Merriweather" w:hAnsi="Sylfaen" w:cs="Merriweather"/>
          <w:b/>
          <w:sz w:val="20"/>
          <w:szCs w:val="20"/>
        </w:rPr>
      </w:pPr>
    </w:p>
    <w:p w14:paraId="7BE5A14A" w14:textId="77777777" w:rsidR="007C6295" w:rsidRPr="001A6EE7" w:rsidRDefault="007C6295">
      <w:pPr>
        <w:spacing w:after="0" w:line="240" w:lineRule="auto"/>
        <w:ind w:left="360"/>
        <w:rPr>
          <w:rFonts w:ascii="Sylfaen" w:eastAsia="Merriweather" w:hAnsi="Sylfaen" w:cs="Merriweather"/>
          <w:b/>
          <w:sz w:val="20"/>
          <w:szCs w:val="20"/>
        </w:rPr>
      </w:pPr>
    </w:p>
    <w:p w14:paraId="33697EF5" w14:textId="77777777" w:rsidR="007C6295" w:rsidRDefault="007C6295">
      <w:pPr>
        <w:spacing w:after="0" w:line="240" w:lineRule="auto"/>
        <w:ind w:left="360"/>
        <w:rPr>
          <w:rFonts w:ascii="Sylfaen" w:eastAsia="Merriweather" w:hAnsi="Sylfaen" w:cs="Merriweather"/>
          <w:b/>
          <w:sz w:val="20"/>
          <w:szCs w:val="20"/>
        </w:rPr>
      </w:pPr>
    </w:p>
    <w:p w14:paraId="2F382EDC" w14:textId="77777777" w:rsidR="00837224" w:rsidRPr="001A6EE7" w:rsidRDefault="00837224">
      <w:pPr>
        <w:spacing w:after="0" w:line="240" w:lineRule="auto"/>
        <w:ind w:left="360"/>
        <w:rPr>
          <w:rFonts w:ascii="Sylfaen" w:eastAsia="Merriweather" w:hAnsi="Sylfaen" w:cs="Merriweather"/>
          <w:b/>
          <w:sz w:val="20"/>
          <w:szCs w:val="20"/>
        </w:rPr>
      </w:pPr>
    </w:p>
    <w:p w14:paraId="71384635" w14:textId="77777777" w:rsidR="007C6295" w:rsidRPr="001A6EE7" w:rsidRDefault="00683D97">
      <w:pPr>
        <w:numPr>
          <w:ilvl w:val="0"/>
          <w:numId w:val="8"/>
        </w:numPr>
        <w:tabs>
          <w:tab w:val="left" w:pos="27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მისანიჭებელი კვალიფიკაცია, შესაბამისი სწავლის შედეგები, </w:t>
      </w:r>
      <w:r w:rsidRPr="001A6EE7">
        <w:rPr>
          <w:rFonts w:ascii="Sylfaen" w:eastAsia="StoneSans" w:hAnsi="Sylfaen" w:cs="StoneSans"/>
          <w:b/>
          <w:sz w:val="20"/>
          <w:szCs w:val="20"/>
        </w:rPr>
        <w:t>პროფესიული კვალიფიკაციის მინიჭება</w:t>
      </w:r>
    </w:p>
    <w:p w14:paraId="16EA4ADB" w14:textId="77777777" w:rsidR="007C6295" w:rsidRPr="001A6EE7" w:rsidRDefault="007C6295">
      <w:pPr>
        <w:tabs>
          <w:tab w:val="left" w:pos="270"/>
        </w:tabs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354660BE" w14:textId="4DBE1FC3" w:rsidR="007C6295" w:rsidRPr="001A6EE7" w:rsidRDefault="00683D97">
      <w:pPr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მეხუთე საფეხურის პროფესიული კვალიფიკაცია საექთნო საქმეში</w:t>
      </w:r>
      <w:r w:rsidR="009C604C">
        <w:rPr>
          <w:rFonts w:ascii="Sylfaen" w:eastAsia="Arial Unicode MS" w:hAnsi="Sylfaen" w:cs="Arial Unicode MS"/>
          <w:sz w:val="20"/>
          <w:szCs w:val="20"/>
        </w:rPr>
        <w:t>.</w:t>
      </w:r>
      <w:r w:rsidRPr="001A6EE7">
        <w:rPr>
          <w:rFonts w:ascii="Sylfaen" w:eastAsia="Arial Unicode MS" w:hAnsi="Sylfaen" w:cs="Arial Unicode MS"/>
          <w:sz w:val="20"/>
          <w:szCs w:val="20"/>
        </w:rPr>
        <w:t xml:space="preserve"> კვალიფიკაციის მინიჭებისთვის პირმა უნდა ჩააბაროს საკვალიფიკაციო გამოცდა.</w:t>
      </w:r>
    </w:p>
    <w:p w14:paraId="67FA20CD" w14:textId="18EF533F" w:rsidR="007C6295" w:rsidRPr="001A6EE7" w:rsidRDefault="00E25A15">
      <w:pPr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Arial Unicode MS" w:hAnsi="Sylfaen" w:cs="Arial Unicode MS"/>
          <w:b/>
          <w:sz w:val="20"/>
          <w:szCs w:val="20"/>
          <w:lang w:val="en-US"/>
        </w:rPr>
        <w:t xml:space="preserve">9. </w:t>
      </w:r>
      <w:r w:rsidR="00683D97" w:rsidRPr="001A6EE7">
        <w:rPr>
          <w:rFonts w:ascii="Sylfaen" w:eastAsia="Arial Unicode MS" w:hAnsi="Sylfaen" w:cs="Arial Unicode MS"/>
          <w:b/>
          <w:sz w:val="20"/>
          <w:szCs w:val="20"/>
        </w:rPr>
        <w:t>სწავლის შედეგები:</w:t>
      </w:r>
    </w:p>
    <w:p w14:paraId="01C95921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წარმართოს საექთნო საქმე  ხუთი პრინციპის საფუძველზე;</w:t>
      </w:r>
    </w:p>
    <w:p w14:paraId="246CF5BF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საექთნო პროცესში დაიცვას პროფესიული ეთიკა;</w:t>
      </w:r>
    </w:p>
    <w:p w14:paraId="031C610E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შეაფასოს პაციენტის ჯანმრთელობის მდგომარეობა, ფიზიკურ და სოციალურ გარემოსთან კავშირი</w:t>
      </w:r>
    </w:p>
    <w:p w14:paraId="72C41732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განახორციელოს თერაპიული პაციენტის საექთნო მართვა</w:t>
      </w:r>
    </w:p>
    <w:p w14:paraId="67BAD373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განახორციელოს ქირურგიული პაციენტის საექთნო მართვა</w:t>
      </w:r>
    </w:p>
    <w:p w14:paraId="054EBE1E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განახორციელოს გადაუდებელი პაციენტის საექთნო მართვა</w:t>
      </w:r>
    </w:p>
    <w:p w14:paraId="38E0487C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განახორციელოს კრიტიკულ მდგომარეობაში მყოფი პაციენტის საექთნო მართვა</w:t>
      </w:r>
    </w:p>
    <w:p w14:paraId="0F4990BF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განახორციელოს პერიოპერაციული პაციენტის საექთნო მართვა</w:t>
      </w:r>
    </w:p>
    <w:p w14:paraId="14429EBF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განახორციელოს სამეანო და გინეკოლოგიური პაციენტის საექთნო მართვა</w:t>
      </w:r>
    </w:p>
    <w:p w14:paraId="5AD0B112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განახორციელოს პედიატრიული პაციენტის საექთნო მართვა</w:t>
      </w:r>
    </w:p>
    <w:p w14:paraId="1325D569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უზრუნველყოს შინმოვლის მომსახურების გაწევა</w:t>
      </w:r>
    </w:p>
    <w:p w14:paraId="2D78D6C4" w14:textId="77777777" w:rsidR="007C6295" w:rsidRPr="001A6EE7" w:rsidRDefault="00683D9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საკუთარი პრაქტიკის შეფასება, მოვლის ხარისხის ანალიზი, როგორც ზოგად მოვლაზე პასუხისმგებელი ექთნის პროფესიული პრაქტიკის გაუმჯობესების მიზნით.</w:t>
      </w:r>
    </w:p>
    <w:p w14:paraId="0FD3EAD5" w14:textId="77777777" w:rsidR="007C6295" w:rsidRPr="001A6EE7" w:rsidRDefault="007C6295">
      <w:pPr>
        <w:spacing w:after="0" w:line="240" w:lineRule="auto"/>
        <w:ind w:left="720"/>
        <w:rPr>
          <w:rFonts w:ascii="Sylfaen" w:eastAsia="Merriweather" w:hAnsi="Sylfaen" w:cs="Merriweather"/>
          <w:sz w:val="20"/>
          <w:szCs w:val="20"/>
        </w:rPr>
      </w:pPr>
    </w:p>
    <w:p w14:paraId="4FE4A7BF" w14:textId="77777777" w:rsidR="007C6295" w:rsidRPr="001A6EE7" w:rsidRDefault="007C6295">
      <w:pPr>
        <w:tabs>
          <w:tab w:val="left" w:pos="270"/>
        </w:tabs>
        <w:spacing w:after="0" w:line="240" w:lineRule="auto"/>
        <w:ind w:firstLine="360"/>
        <w:jc w:val="both"/>
        <w:rPr>
          <w:rFonts w:ascii="Sylfaen" w:eastAsia="StoneSans" w:hAnsi="Sylfaen" w:cs="StoneSans"/>
          <w:sz w:val="20"/>
          <w:szCs w:val="20"/>
        </w:rPr>
      </w:pPr>
    </w:p>
    <w:p w14:paraId="12043756" w14:textId="77777777" w:rsidR="007C6295" w:rsidRPr="001A6EE7" w:rsidRDefault="00683D97">
      <w:pPr>
        <w:keepNext/>
        <w:keepLines/>
        <w:numPr>
          <w:ilvl w:val="0"/>
          <w:numId w:val="9"/>
        </w:numPr>
        <w:tabs>
          <w:tab w:val="left" w:pos="270"/>
          <w:tab w:val="left" w:pos="85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</w:tabs>
        <w:spacing w:after="0" w:line="240" w:lineRule="auto"/>
        <w:ind w:left="0" w:firstLine="0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 xml:space="preserve"> სწავლის შედეგების მიღწევის დადასტურება და კრედიტის მინიჭება</w:t>
      </w:r>
    </w:p>
    <w:p w14:paraId="46CB95C4" w14:textId="77777777" w:rsidR="007C6295" w:rsidRPr="001A6EE7" w:rsidRDefault="00683D97">
      <w:pPr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firstLine="283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კრედიტის მინიჭება ხორციელდება სწავლის შედეგის მიღწევის დადასტურების საფუძველზე.  </w:t>
      </w:r>
    </w:p>
    <w:p w14:paraId="0B3D4A89" w14:textId="77777777" w:rsidR="007C6295" w:rsidRPr="001A6EE7" w:rsidRDefault="00683D97">
      <w:pPr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ab/>
        <w:t xml:space="preserve">სწავლის შედეგის მიღწევის დადასტურება შესაძლებელია: </w:t>
      </w:r>
    </w:p>
    <w:p w14:paraId="49612470" w14:textId="77777777" w:rsidR="007C6295" w:rsidRPr="001A6EE7" w:rsidRDefault="00683D97">
      <w:pPr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ა) წინმსწრები ფორმალური განათლების ფარგლებში მიღწეული სწავლის შედეგების აღიარებით;</w:t>
      </w:r>
    </w:p>
    <w:p w14:paraId="2EBFBF25" w14:textId="77777777" w:rsidR="007C6295" w:rsidRPr="001A6EE7" w:rsidRDefault="00683D97">
      <w:pPr>
        <w:tabs>
          <w:tab w:val="left" w:pos="270"/>
        </w:tabs>
        <w:spacing w:after="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ბ) სწავლის შედეგების დადასტურება შეფასების გზით.</w:t>
      </w:r>
    </w:p>
    <w:p w14:paraId="0D14BBD9" w14:textId="77777777" w:rsidR="007C6295" w:rsidRPr="001A6EE7" w:rsidRDefault="00683D97">
      <w:pPr>
        <w:tabs>
          <w:tab w:val="left" w:pos="270"/>
        </w:tabs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ab/>
        <w:t>არსებობს განმავითარებელი და განმსაზღვრელი შეფასება.</w:t>
      </w:r>
    </w:p>
    <w:p w14:paraId="6F77194B" w14:textId="77777777" w:rsidR="007C6295" w:rsidRPr="001A6EE7" w:rsidRDefault="00683D97">
      <w:pPr>
        <w:tabs>
          <w:tab w:val="left" w:pos="270"/>
        </w:tabs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განმავითარებელი შეფასება შესაძლოა განხორციელდეს როგორც ქულების, ასევე ჩათვლის პრინციპის გამოყენებით.</w:t>
      </w:r>
    </w:p>
    <w:p w14:paraId="47124B8E" w14:textId="77777777" w:rsidR="007C6295" w:rsidRPr="001A6EE7" w:rsidRDefault="00683D97">
      <w:pPr>
        <w:tabs>
          <w:tab w:val="left" w:pos="270"/>
        </w:tabs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განმსაზღვრელი შეფასება ითვალისწინებს მხოლოდ ჩათვლის პრინციპებზე დაფუძნებული (კომპეტენციების დადასტურებაზე დაფუძნებული) სისტემის გამოყენებას და უშვებს შემდეგი ორი ტიპის შეფასებას:</w:t>
      </w:r>
    </w:p>
    <w:p w14:paraId="23E9636D" w14:textId="77777777" w:rsidR="007C6295" w:rsidRPr="001A6EE7" w:rsidRDefault="00683D97">
      <w:pPr>
        <w:tabs>
          <w:tab w:val="left" w:pos="270"/>
          <w:tab w:val="left" w:pos="990"/>
        </w:tabs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ა) სწავლის შედეგი დადასტურდა;</w:t>
      </w:r>
    </w:p>
    <w:p w14:paraId="4B980219" w14:textId="77777777" w:rsidR="007C6295" w:rsidRPr="001A6EE7" w:rsidRDefault="00683D97">
      <w:pPr>
        <w:tabs>
          <w:tab w:val="left" w:pos="270"/>
          <w:tab w:val="left" w:pos="990"/>
        </w:tabs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ბ) სწავლის შედეგი ვერ დადასტურდა.</w:t>
      </w:r>
    </w:p>
    <w:p w14:paraId="21954716" w14:textId="77777777" w:rsidR="007C6295" w:rsidRDefault="00683D97">
      <w:pPr>
        <w:tabs>
          <w:tab w:val="left" w:pos="27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ab/>
        <w:t xml:space="preserve">განმსაზღვრელი შეფასებისას უარყოფითი შედეგის მიღების შემთხვევაში პროფესიულ სტუდენტს უფლება აქვს პროგრამის დასრულებამდე მოითხოვოს სწავლის შედეგების მიღწევის დამატებითი შეფასება. შეფასების მეთოდი/მეთოდები, რეკომენდაციის სახით, მოცემულია მოდულებში. </w:t>
      </w:r>
    </w:p>
    <w:p w14:paraId="25CA7074" w14:textId="77777777" w:rsidR="00E25A15" w:rsidRDefault="00E25A15">
      <w:pPr>
        <w:tabs>
          <w:tab w:val="left" w:pos="27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</w:p>
    <w:p w14:paraId="6248CE9B" w14:textId="77777777" w:rsidR="00E25A15" w:rsidRDefault="00E25A15">
      <w:pPr>
        <w:tabs>
          <w:tab w:val="left" w:pos="27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</w:p>
    <w:p w14:paraId="1E2B008E" w14:textId="77777777" w:rsidR="00E25A15" w:rsidRPr="001A6EE7" w:rsidRDefault="00E25A15">
      <w:pPr>
        <w:tabs>
          <w:tab w:val="left" w:pos="27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14:paraId="5CE98972" w14:textId="77777777" w:rsidR="007C6295" w:rsidRPr="001A6EE7" w:rsidRDefault="00683D97">
      <w:pPr>
        <w:numPr>
          <w:ilvl w:val="0"/>
          <w:numId w:val="9"/>
        </w:numPr>
        <w:tabs>
          <w:tab w:val="left" w:pos="270"/>
          <w:tab w:val="left" w:pos="900"/>
        </w:tabs>
        <w:spacing w:before="45" w:after="0" w:line="240" w:lineRule="auto"/>
        <w:ind w:left="0" w:firstLine="0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lastRenderedPageBreak/>
        <w:t>სპეციალური საგანმანათლებლო საჭიროების   (სსსმ)  და შეზღუდული შესაძლებლობების მქონე  (შშმ) პროფესიული სტუდენტების სწავლებისათვის</w:t>
      </w:r>
    </w:p>
    <w:p w14:paraId="064ABA40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ab/>
        <w:t>შეზღუდული შესაძლებლობისა და სპეციალური საგანმანათლებლო საჭიროების მქონე პირთა პროფესიულ საგანმანათლებლო პროგრამაში ჩართულობის უზრუნველყოფის მიზნით ასეთი პირები მოდულებზე დაიშვებიან მოდულის წინაპირობის/წინაპირობების დაძლევის გარეშე. პროფესიული საგანმანათლებლო პროგრამით განსაზღვრული კრედიტები პირს ენიჭება მხოლოდ შესაბამისი სწავლის შედეგების დადასტურების შემთხვევაში, ხოლო კვალიფიკაცია - ამავე ჩარჩო დოკუმენტით გათვალისწინებული წესით.</w:t>
      </w:r>
    </w:p>
    <w:p w14:paraId="7BD7E8F0" w14:textId="70EFDBDC" w:rsidR="007C6295" w:rsidRPr="001A6EE7" w:rsidRDefault="00683D97">
      <w:pPr>
        <w:tabs>
          <w:tab w:val="left" w:pos="270"/>
          <w:tab w:val="left" w:pos="900"/>
        </w:tabs>
        <w:spacing w:before="45" w:after="45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12.  კლინიკური სწავლების განმახორციელებელი პირის საკვალიფიკაციო მოთხოვნები</w:t>
      </w:r>
    </w:p>
    <w:p w14:paraId="2510282A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Times New Roman" w:hAnsi="Sylfaen" w:cs="Times New Roman"/>
          <w:b/>
          <w:sz w:val="20"/>
          <w:szCs w:val="20"/>
        </w:rPr>
        <w:t>I.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   </w:t>
      </w:r>
      <w:r w:rsidRPr="001A6EE7">
        <w:rPr>
          <w:rFonts w:ascii="Sylfaen" w:eastAsia="Times New Roman" w:hAnsi="Sylfaen" w:cs="Times New Roman"/>
          <w:b/>
          <w:sz w:val="14"/>
          <w:szCs w:val="14"/>
        </w:rPr>
        <w:t xml:space="preserve"> </w:t>
      </w:r>
      <w:r w:rsidRPr="001A6EE7">
        <w:rPr>
          <w:rFonts w:ascii="Sylfaen" w:eastAsia="Arial Unicode MS" w:hAnsi="Sylfaen" w:cs="Arial Unicode MS"/>
          <w:b/>
          <w:sz w:val="20"/>
          <w:szCs w:val="20"/>
        </w:rPr>
        <w:t>საკვალიფიკაციო მოთხოვნები</w:t>
      </w:r>
    </w:p>
    <w:tbl>
      <w:tblPr>
        <w:tblStyle w:val="a4"/>
        <w:tblW w:w="98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6315"/>
      </w:tblGrid>
      <w:tr w:rsidR="007C6295" w:rsidRPr="001A6EE7" w14:paraId="6720CF27" w14:textId="77777777">
        <w:trPr>
          <w:trHeight w:val="960"/>
        </w:trPr>
        <w:tc>
          <w:tcPr>
            <w:tcW w:w="3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992A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</w:p>
        </w:tc>
        <w:tc>
          <w:tcPr>
            <w:tcW w:w="63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CC28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სპეციალიზებული საშუალო განათლება:</w:t>
            </w:r>
          </w:p>
          <w:p w14:paraId="204DE397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ზოგადი მედდა, ბებია–ქალი, ექიმი</w:t>
            </w:r>
          </w:p>
        </w:tc>
      </w:tr>
      <w:tr w:rsidR="007C6295" w:rsidRPr="001A6EE7" w14:paraId="631469E9" w14:textId="77777777">
        <w:trPr>
          <w:trHeight w:val="760"/>
        </w:trPr>
        <w:tc>
          <w:tcPr>
            <w:tcW w:w="35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E6F4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სამუშაო გამოცდილება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0C09" w14:textId="77777777" w:rsidR="00A96DA4" w:rsidRPr="001A6EE7" w:rsidRDefault="00A96DA4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მინიმუმ 5 წლიანი პროფესიული გამოცდილება,</w:t>
            </w:r>
          </w:p>
          <w:p w14:paraId="33EE969A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მინიმუმ 6 თვიანი გამოცდილება ადმინისტრაციულ პოზიციაზე ან/და შესაბამის დარგში ტრენერის სტაჟი</w:t>
            </w:r>
          </w:p>
        </w:tc>
      </w:tr>
      <w:tr w:rsidR="007C6295" w:rsidRPr="001A6EE7" w14:paraId="29FF8975" w14:textId="77777777">
        <w:trPr>
          <w:trHeight w:val="960"/>
        </w:trPr>
        <w:tc>
          <w:tcPr>
            <w:tcW w:w="35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F2ED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უცხო ენები (მინიმალური მოთხოვნა)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3B6C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ინგლისური: კითხვა ლექსიკონის დახმარებით (სასურველია)</w:t>
            </w:r>
          </w:p>
        </w:tc>
      </w:tr>
      <w:tr w:rsidR="007C6295" w:rsidRPr="001A6EE7" w14:paraId="16CB1B04" w14:textId="77777777">
        <w:trPr>
          <w:trHeight w:val="760"/>
        </w:trPr>
        <w:tc>
          <w:tcPr>
            <w:tcW w:w="35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2492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კომპიუტერული უნარები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D16D" w14:textId="77777777" w:rsidR="007C6295" w:rsidRPr="001A6EE7" w:rsidRDefault="00683D97">
            <w:pPr>
              <w:tabs>
                <w:tab w:val="left" w:pos="270"/>
                <w:tab w:val="left" w:pos="900"/>
              </w:tabs>
              <w:spacing w:before="45" w:after="45" w:line="240" w:lineRule="auto"/>
              <w:ind w:left="140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6EE7">
              <w:rPr>
                <w:rFonts w:ascii="Sylfaen" w:eastAsia="Arial Unicode MS" w:hAnsi="Sylfaen" w:cs="Arial Unicode MS"/>
                <w:sz w:val="20"/>
                <w:szCs w:val="20"/>
              </w:rPr>
              <w:t>საოფისე პროგრამებისა და „აუთლუქის“ კარგი ცოდნა</w:t>
            </w:r>
          </w:p>
        </w:tc>
      </w:tr>
    </w:tbl>
    <w:p w14:paraId="08D828D2" w14:textId="77777777" w:rsidR="007C6295" w:rsidRPr="001A6EE7" w:rsidRDefault="007C6295">
      <w:pPr>
        <w:tabs>
          <w:tab w:val="left" w:pos="270"/>
          <w:tab w:val="left" w:pos="900"/>
        </w:tabs>
        <w:spacing w:before="45" w:after="45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67A2B4E3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Times New Roman" w:hAnsi="Sylfaen" w:cs="Times New Roman"/>
          <w:b/>
          <w:sz w:val="20"/>
          <w:szCs w:val="20"/>
        </w:rPr>
        <w:t>II.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    </w:t>
      </w:r>
      <w:r w:rsidRPr="001A6EE7">
        <w:rPr>
          <w:rFonts w:ascii="Sylfaen" w:eastAsia="Arial Unicode MS" w:hAnsi="Sylfaen" w:cs="Arial Unicode MS"/>
          <w:b/>
          <w:sz w:val="20"/>
          <w:szCs w:val="20"/>
        </w:rPr>
        <w:t>პროფესიული საქმიანობისათვის აუცილებელი ცოდნა</w:t>
      </w:r>
    </w:p>
    <w:p w14:paraId="680255EF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14:paraId="3CA79A20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საექთნო საქმე  ხუთი პრინციპის საფუძველზე;</w:t>
      </w:r>
    </w:p>
    <w:p w14:paraId="04D09179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საექთნო პროცესში პროფესიული ეთიკა;</w:t>
      </w:r>
    </w:p>
    <w:p w14:paraId="50698C3F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პაციენტის ჯანმრთელობის მდგომარეობა, ფიზიკურ და სოციალურ გარემოსთან კავშირი</w:t>
      </w:r>
    </w:p>
    <w:p w14:paraId="7C363D0D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თერაპიული პაციენტის საექთნო მართვა</w:t>
      </w:r>
    </w:p>
    <w:p w14:paraId="47D118B4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ქირურგიული პაციენტის საექთნო მართვა</w:t>
      </w:r>
    </w:p>
    <w:p w14:paraId="3BAD8A55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გადაუდებელი პაციენტის საექთნო მართვა</w:t>
      </w:r>
    </w:p>
    <w:p w14:paraId="0BA0A9A9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კრიტიკულ მდგომარეობაში მყოფი პაციენტის საექთნო მართვა</w:t>
      </w:r>
    </w:p>
    <w:p w14:paraId="2D997683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lastRenderedPageBreak/>
        <w:t>პერიოპერაციული პაციენტის საექთნო მართვა</w:t>
      </w:r>
    </w:p>
    <w:p w14:paraId="73644951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სამეანო და გინეკოლოგიური პაციენტის საექთნო მართვა</w:t>
      </w:r>
    </w:p>
    <w:p w14:paraId="695D9E70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პედიატრიული პაციენტის საექთნო მართვა</w:t>
      </w:r>
    </w:p>
    <w:p w14:paraId="47940BD3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შინმოვლის მომსახურება</w:t>
      </w:r>
    </w:p>
    <w:p w14:paraId="15966F07" w14:textId="77777777" w:rsidR="007C6295" w:rsidRPr="001A6EE7" w:rsidRDefault="00683D97">
      <w:pPr>
        <w:numPr>
          <w:ilvl w:val="0"/>
          <w:numId w:val="4"/>
        </w:numPr>
        <w:tabs>
          <w:tab w:val="left" w:pos="45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საკუთარი პრაქტიკის შეფასება, მოვლის ხარისხის ანალიზი, როგორც ზოგად მოვლაზე პასუხისმგებელი ექთნის პროფესიული პრაქტიკის გაუმჯობესების მიზნით.</w:t>
      </w:r>
    </w:p>
    <w:p w14:paraId="472E1D0F" w14:textId="77777777" w:rsidR="007C6295" w:rsidRPr="001A6EE7" w:rsidRDefault="00683D97">
      <w:pPr>
        <w:tabs>
          <w:tab w:val="left" w:pos="450"/>
        </w:tabs>
        <w:spacing w:after="0" w:line="276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III. პიროვნული უნარები</w:t>
      </w:r>
    </w:p>
    <w:p w14:paraId="4F1DA728" w14:textId="77777777" w:rsidR="007C6295" w:rsidRPr="001A6EE7" w:rsidRDefault="007C6295">
      <w:pPr>
        <w:tabs>
          <w:tab w:val="left" w:pos="450"/>
        </w:tabs>
        <w:spacing w:after="0" w:line="276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</w:p>
    <w:p w14:paraId="3FA29A26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მენეჯერული უნარი – დაგეგმვა, ორგანიზება, მიზანდასახულობა, პასუხისმგებლობა, დავალებების დადგენილ ვადებში დასრულება, პროფესიული სტუდენტების მართვა: ამოცანების განსაზღვრა და დელეგირება, პროფესიული სტუდენტების სწავლების სწორი ანალიზი და შეფასება, მიუკერძოებლობა; ანალიტიკური და ლოგიკური აზროვნება, დეტალებისადმი ყურადღება და კარგი მეხსიერება;</w:t>
      </w:r>
    </w:p>
    <w:p w14:paraId="5C007DDE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ტრენერის უნარი - პრაქტიკული მეცადინეობის წარმართვის სწორი დიზაინის შედგენა, განსახორციელებელი პრაქტიკული მოდულის ცოდნა კურსის ორგანიზება (სწავლებამდე, სწავლების პერიოდში და სწავლების შემდეგ;</w:t>
      </w:r>
    </w:p>
    <w:p w14:paraId="19E9943A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 კომუნიკაცია – აზრის არგუმენტირებულად და ნათლად გამოხატვა წერითი და ზეპირი სახით, პროფესიული მიმოწერის წარმოება;</w:t>
      </w:r>
    </w:p>
    <w:p w14:paraId="30E84219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სუბორდინაცია;</w:t>
      </w:r>
    </w:p>
    <w:p w14:paraId="593C886E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გუნდური მუშაობა და საქმიანი გარემოს შექმნა;</w:t>
      </w:r>
    </w:p>
    <w:p w14:paraId="024ACB84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პრინციპულობა;</w:t>
      </w:r>
    </w:p>
    <w:p w14:paraId="0A6E3B7B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 სტრესულ და კონფლიქტურ გარემოში მუშაობისა და სიტუაციის დარეგულირება;</w:t>
      </w:r>
    </w:p>
    <w:p w14:paraId="41EC9DD3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თვითგანვითარება;</w:t>
      </w:r>
    </w:p>
    <w:p w14:paraId="2D6F84B5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ვერბალური კომუნიკაციისას სალიტერატურო ტერმინოლოგიის გამოყენება</w:t>
      </w:r>
    </w:p>
    <w:p w14:paraId="2A42CEE0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დოკუმენტწარმოება გარკვეული (კითხვადი) კალიგრაფიით ქართულ ენაზე;</w:t>
      </w:r>
    </w:p>
    <w:p w14:paraId="600726EA" w14:textId="77777777" w:rsidR="007C6295" w:rsidRPr="001A6EE7" w:rsidRDefault="00683D97">
      <w:pPr>
        <w:numPr>
          <w:ilvl w:val="0"/>
          <w:numId w:val="5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კონფიდენციალური ინფორმაციის შენახვა.</w:t>
      </w:r>
    </w:p>
    <w:p w14:paraId="0D6CBA0D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 xml:space="preserve">IV. ფუნქციები </w:t>
      </w:r>
    </w:p>
    <w:p w14:paraId="1F2A2C70" w14:textId="77777777" w:rsidR="007C6295" w:rsidRPr="001A6EE7" w:rsidRDefault="007C6295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</w:p>
    <w:p w14:paraId="2FF78281" w14:textId="77777777" w:rsidR="007C6295" w:rsidRPr="001A6EE7" w:rsidRDefault="00683D97">
      <w:pPr>
        <w:numPr>
          <w:ilvl w:val="0"/>
          <w:numId w:val="6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კოლეჯთან კოორდინირებით პროფესიულ სტუდენტთა სასწავლო განრიგის შედგენა;</w:t>
      </w:r>
      <w:r w:rsidRPr="001A6EE7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14:paraId="45566315" w14:textId="77777777" w:rsidR="007C6295" w:rsidRPr="001A6EE7" w:rsidRDefault="00683D97">
      <w:pPr>
        <w:numPr>
          <w:ilvl w:val="0"/>
          <w:numId w:val="6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სტუდენტებისთვის მშვიდი და უსაფრთხო გარემოს შექმნა;</w:t>
      </w:r>
    </w:p>
    <w:p w14:paraId="1E23FCC4" w14:textId="77777777" w:rsidR="007C6295" w:rsidRPr="001A6EE7" w:rsidRDefault="00683D97">
      <w:pPr>
        <w:numPr>
          <w:ilvl w:val="0"/>
          <w:numId w:val="6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სტუდენტების უზრუნველყოფა შემდეგი პირადი დაცვის საშუალებებით:</w:t>
      </w:r>
    </w:p>
    <w:p w14:paraId="65A4A066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 xml:space="preserve">3.1 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</w:t>
      </w:r>
      <w:r w:rsidRPr="001A6EE7">
        <w:rPr>
          <w:rFonts w:ascii="Sylfaen" w:eastAsia="Times New Roman" w:hAnsi="Sylfaen" w:cs="Times New Roman"/>
          <w:sz w:val="14"/>
          <w:szCs w:val="14"/>
        </w:rPr>
        <w:tab/>
      </w:r>
      <w:r w:rsidRPr="001A6EE7">
        <w:rPr>
          <w:rFonts w:ascii="Sylfaen" w:eastAsia="Arial Unicode MS" w:hAnsi="Sylfaen" w:cs="Arial Unicode MS"/>
          <w:sz w:val="20"/>
          <w:szCs w:val="20"/>
        </w:rPr>
        <w:t>თვალის დამცავი სათვალე საჭიროებისას;</w:t>
      </w:r>
    </w:p>
    <w:p w14:paraId="77AA67E8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3.2   პირბადე;</w:t>
      </w:r>
    </w:p>
    <w:p w14:paraId="5F611CFA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3.3  </w:t>
      </w:r>
      <w:r w:rsidRPr="001A6EE7">
        <w:rPr>
          <w:rFonts w:ascii="Sylfaen" w:eastAsia="Arial Unicode MS" w:hAnsi="Sylfaen" w:cs="Arial Unicode MS"/>
          <w:sz w:val="20"/>
          <w:szCs w:val="20"/>
        </w:rPr>
        <w:tab/>
        <w:t>მუშამბის წინსაფარი;</w:t>
      </w:r>
    </w:p>
    <w:p w14:paraId="2BA179AA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3.4.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</w:t>
      </w:r>
      <w:r w:rsidRPr="001A6EE7">
        <w:rPr>
          <w:rFonts w:ascii="Sylfaen" w:eastAsia="Times New Roman" w:hAnsi="Sylfaen" w:cs="Times New Roman"/>
          <w:sz w:val="14"/>
          <w:szCs w:val="14"/>
        </w:rPr>
        <w:tab/>
      </w:r>
      <w:r w:rsidRPr="001A6EE7">
        <w:rPr>
          <w:rFonts w:ascii="Sylfaen" w:eastAsia="Arial Unicode MS" w:hAnsi="Sylfaen" w:cs="Arial Unicode MS"/>
          <w:sz w:val="20"/>
          <w:szCs w:val="20"/>
        </w:rPr>
        <w:t>არასტერილური ერთჯერადი ხალათი საჭიროებისას;</w:t>
      </w:r>
    </w:p>
    <w:p w14:paraId="6CC5363D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3.5.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</w:t>
      </w:r>
      <w:r w:rsidRPr="001A6EE7">
        <w:rPr>
          <w:rFonts w:ascii="Sylfaen" w:eastAsia="Times New Roman" w:hAnsi="Sylfaen" w:cs="Times New Roman"/>
          <w:sz w:val="14"/>
          <w:szCs w:val="14"/>
        </w:rPr>
        <w:tab/>
      </w:r>
      <w:r w:rsidRPr="001A6EE7">
        <w:rPr>
          <w:rFonts w:ascii="Sylfaen" w:eastAsia="Arial Unicode MS" w:hAnsi="Sylfaen" w:cs="Arial Unicode MS"/>
          <w:sz w:val="20"/>
          <w:szCs w:val="20"/>
        </w:rPr>
        <w:t>არასტერილური და სტერილური ხელთათმანი;</w:t>
      </w:r>
    </w:p>
    <w:p w14:paraId="64BEA6F0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3.6.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</w:t>
      </w:r>
      <w:r w:rsidRPr="001A6EE7">
        <w:rPr>
          <w:rFonts w:ascii="Sylfaen" w:eastAsia="Times New Roman" w:hAnsi="Sylfaen" w:cs="Times New Roman"/>
          <w:sz w:val="14"/>
          <w:szCs w:val="14"/>
        </w:rPr>
        <w:tab/>
      </w:r>
      <w:r w:rsidRPr="001A6EE7">
        <w:rPr>
          <w:rFonts w:ascii="Sylfaen" w:eastAsia="Arial Unicode MS" w:hAnsi="Sylfaen" w:cs="Arial Unicode MS"/>
          <w:sz w:val="20"/>
          <w:szCs w:val="20"/>
        </w:rPr>
        <w:t>ანტირადიაციული წინსაფარი (შესაბამის განყოფილებაში);</w:t>
      </w:r>
    </w:p>
    <w:p w14:paraId="01172ADF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     4. სტუდენტებისთვის სწავლის პროცესში შემდეგ აპარატურასთან და მოწყობილობასთან წვდომა:</w:t>
      </w:r>
    </w:p>
    <w:p w14:paraId="70D44CC7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სახარჯი მასალა</w:t>
      </w:r>
    </w:p>
    <w:p w14:paraId="1B926F19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მედიკამენტები</w:t>
      </w:r>
    </w:p>
    <w:p w14:paraId="5BBCDA63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lastRenderedPageBreak/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ლარინგოსკოპი</w:t>
      </w:r>
    </w:p>
    <w:p w14:paraId="7712ECAA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შოკის მაგიდა</w:t>
      </w:r>
    </w:p>
    <w:p w14:paraId="2C0E3AC2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სასწორი</w:t>
      </w:r>
    </w:p>
    <w:p w14:paraId="38F0E7D6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სასანაციო მოწყობილობა</w:t>
      </w:r>
    </w:p>
    <w:p w14:paraId="0CFAE1E6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პეისმეიკერი(კარდიოლოგიური განყოფილება;რეანიმაცია)</w:t>
      </w:r>
    </w:p>
    <w:p w14:paraId="0FB8F047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ხელოვნური სუნთქვის აპარატი(რეანიმაცია;შოკის დარბაზი;ინტენსიური)</w:t>
      </w:r>
    </w:p>
    <w:p w14:paraId="44E67E5A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სანარკოზე აპარატი (ანესთეზია)</w:t>
      </w:r>
    </w:p>
    <w:p w14:paraId="598A2320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საინფუზიო პამპები და ინფუზომატი</w:t>
      </w:r>
    </w:p>
    <w:p w14:paraId="23727A10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პულსოქსიმეტრი</w:t>
      </w:r>
    </w:p>
    <w:p w14:paraId="79C17FD1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კარდიოგრაფი</w:t>
      </w:r>
    </w:p>
    <w:p w14:paraId="0F51641F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პარენტერალური კვების პამბები(რეანიმაცია;ინტენსიური)</w:t>
      </w:r>
    </w:p>
    <w:p w14:paraId="407AC204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მაციენტის მონიტორი</w:t>
      </w:r>
    </w:p>
    <w:p w14:paraId="4071FB9B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კარდიო ტოკოგრაფი (ქალთა კონსულტაცია; ემერჯენსი;სამეანო მიმღები; მეან გინეკოლოგია)</w:t>
      </w:r>
    </w:p>
    <w:p w14:paraId="6FCE2F37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დეფიბრილატორი</w:t>
      </w:r>
    </w:p>
    <w:p w14:paraId="53F63CE0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გლუკომეტრი</w:t>
      </w:r>
    </w:p>
    <w:p w14:paraId="288A4CCC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ჟანგბადის ბალონი</w:t>
      </w:r>
    </w:p>
    <w:p w14:paraId="5CB0E568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თორაკალური დრენაჟი/სადრენაჟო სისტემა</w:t>
      </w:r>
    </w:p>
    <w:p w14:paraId="095DA292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ექსპრეს ლაბორატორიის აპარატურა (არსებობის შემთხვევაში)</w:t>
      </w:r>
    </w:p>
    <w:p w14:paraId="68328212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კომპიუტერი</w:t>
      </w:r>
    </w:p>
    <w:p w14:paraId="74B4CDDE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პრინტერი</w:t>
      </w:r>
    </w:p>
    <w:p w14:paraId="574ABBFA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·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სკანერი</w:t>
      </w:r>
    </w:p>
    <w:p w14:paraId="691A493F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14:paraId="3078F784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V. პასუხიმგებლობები:</w:t>
      </w:r>
    </w:p>
    <w:p w14:paraId="2BBC3F92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პასუხისმგებლობა ეკისრება:</w:t>
      </w:r>
    </w:p>
    <w:p w14:paraId="6FDF9BDA" w14:textId="77777777" w:rsidR="007C6295" w:rsidRPr="001A6EE7" w:rsidRDefault="007C6295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</w:p>
    <w:p w14:paraId="706AF5E6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1.ხელშეკრულებით, წინამდებარე დოკუმენტითა და შინაგანაწესით განსაზღვრული ვალდებულებების არადროული და არაზუსტი შესრულებისათვის;</w:t>
      </w:r>
    </w:p>
    <w:p w14:paraId="5268748F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2.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</w:t>
      </w:r>
      <w:r w:rsidRPr="001A6EE7">
        <w:rPr>
          <w:rFonts w:ascii="Sylfaen" w:eastAsia="Arial Unicode MS" w:hAnsi="Sylfaen" w:cs="Arial Unicode MS"/>
          <w:sz w:val="20"/>
          <w:szCs w:val="20"/>
        </w:rPr>
        <w:t>მისი კომპეტენციის ფარგლებში გადაწყვეტილებისა და შესაბამისი ზომების მიღებისაგან თავის არიდებისათვის;</w:t>
      </w:r>
    </w:p>
    <w:p w14:paraId="0C4C8378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 xml:space="preserve">3. 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</w:t>
      </w:r>
      <w:r w:rsidRPr="001A6EE7">
        <w:rPr>
          <w:rFonts w:ascii="Sylfaen" w:eastAsia="Arial Unicode MS" w:hAnsi="Sylfaen" w:cs="Arial Unicode MS"/>
          <w:sz w:val="20"/>
          <w:szCs w:val="20"/>
        </w:rPr>
        <w:t>მისთვის ცნობილი ინფორმაციის დამალვისათვის, რამაც შესაძლოა ზიანი მიაყენოს საქმიანობის ინტერესებს.</w:t>
      </w:r>
    </w:p>
    <w:p w14:paraId="6E5C4D2F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4.   თანამდებობრივი უფლებამოსილების გადამეტებისათვის;</w:t>
      </w:r>
    </w:p>
    <w:p w14:paraId="660A05EC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 xml:space="preserve">5.  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</w:t>
      </w:r>
      <w:r w:rsidRPr="001A6EE7">
        <w:rPr>
          <w:rFonts w:ascii="Sylfaen" w:eastAsia="Arial Unicode MS" w:hAnsi="Sylfaen" w:cs="Arial Unicode MS"/>
          <w:sz w:val="20"/>
          <w:szCs w:val="20"/>
        </w:rPr>
        <w:t>პროფესიული სტუდენტის ან მისი ახლობლის მიერ შემოთავაზებული საჩუქრის ან ქრთამის მიღებაზე თანხმობისათვის.</w:t>
      </w:r>
    </w:p>
    <w:p w14:paraId="299226B2" w14:textId="77777777" w:rsidR="007C6295" w:rsidRPr="001A6EE7" w:rsidRDefault="007C6295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</w:p>
    <w:p w14:paraId="66E34D15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VI. ანგარიშგება</w:t>
      </w:r>
    </w:p>
    <w:p w14:paraId="39111757" w14:textId="77777777" w:rsidR="007C6295" w:rsidRPr="001A6EE7" w:rsidRDefault="00683D97">
      <w:pPr>
        <w:numPr>
          <w:ilvl w:val="0"/>
          <w:numId w:val="11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სწავლებასთან დაკავშირებული ყოველკვირეული ანგარიში სასწავლებლის ადმინისტრაციასთან</w:t>
      </w:r>
    </w:p>
    <w:p w14:paraId="5FB92FFB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VII. ინფორმაციის გაცვლა (შიდა და გარე კომუნიკაცია)</w:t>
      </w:r>
    </w:p>
    <w:p w14:paraId="5E72A60B" w14:textId="77777777" w:rsidR="007C6295" w:rsidRPr="001A6EE7" w:rsidRDefault="00683D97">
      <w:pPr>
        <w:numPr>
          <w:ilvl w:val="0"/>
          <w:numId w:val="10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სწავლებასთან დაკავშირებული ინფორმაციის მიღება შიდა და გარე (სასწავლებელი) სტრუქტურებიდან</w:t>
      </w:r>
    </w:p>
    <w:p w14:paraId="6F58E97B" w14:textId="77777777" w:rsidR="007C6295" w:rsidRPr="001A6EE7" w:rsidRDefault="007C6295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</w:p>
    <w:p w14:paraId="41020CB1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VIII. უფლებები</w:t>
      </w:r>
    </w:p>
    <w:p w14:paraId="06ADC9A1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უფლება აქვს:</w:t>
      </w:r>
    </w:p>
    <w:p w14:paraId="541CEB78" w14:textId="77777777" w:rsidR="007C6295" w:rsidRPr="001A6EE7" w:rsidRDefault="00683D97">
      <w:pPr>
        <w:numPr>
          <w:ilvl w:val="0"/>
          <w:numId w:val="13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14"/>
          <w:szCs w:val="14"/>
        </w:rPr>
        <w:t xml:space="preserve"> </w:t>
      </w:r>
      <w:r w:rsidRPr="001A6EE7">
        <w:rPr>
          <w:rFonts w:ascii="Sylfaen" w:eastAsia="Arial Unicode MS" w:hAnsi="Sylfaen" w:cs="Arial Unicode MS"/>
          <w:sz w:val="20"/>
          <w:szCs w:val="20"/>
        </w:rPr>
        <w:t>დასვას არაკომპეტენტური და არადისციპლინირებული პროფესიული სტუდენტის განხილვის საკითხი სასწავლებელთან;</w:t>
      </w:r>
    </w:p>
    <w:p w14:paraId="74824D75" w14:textId="77777777" w:rsidR="007C6295" w:rsidRPr="001A6EE7" w:rsidRDefault="00683D97">
      <w:pPr>
        <w:numPr>
          <w:ilvl w:val="0"/>
          <w:numId w:val="13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დასვას წარმატებული პროფესიული სტუდენტის წახალისების საკითხი;</w:t>
      </w:r>
    </w:p>
    <w:p w14:paraId="45E26CCD" w14:textId="77777777" w:rsidR="007C6295" w:rsidRPr="001A6EE7" w:rsidRDefault="00683D97">
      <w:pPr>
        <w:numPr>
          <w:ilvl w:val="0"/>
          <w:numId w:val="13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დასვას პრობლემური ან/და სხვა საკითხი განსახილველად სასწავლებელთან ან მიმართოს თხოვნით დახმარებისათვის.</w:t>
      </w:r>
    </w:p>
    <w:p w14:paraId="1A74D283" w14:textId="77777777" w:rsidR="007C6295" w:rsidRPr="001A6EE7" w:rsidRDefault="007C6295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</w:p>
    <w:p w14:paraId="0EBC9D7F" w14:textId="77777777" w:rsidR="007C6295" w:rsidRPr="001A6EE7" w:rsidRDefault="00683D9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 xml:space="preserve">IX.  </w:t>
      </w:r>
      <w:r w:rsidRPr="001A6EE7">
        <w:rPr>
          <w:rFonts w:ascii="Sylfaen" w:eastAsia="Arial Unicode MS" w:hAnsi="Sylfaen" w:cs="Arial Unicode MS"/>
          <w:b/>
          <w:sz w:val="20"/>
          <w:szCs w:val="20"/>
        </w:rPr>
        <w:t>არგამოცხადების დროს ფუნქციების გადანაწილება</w:t>
      </w:r>
    </w:p>
    <w:p w14:paraId="74F2C390" w14:textId="77777777" w:rsidR="007C6295" w:rsidRPr="001A6EE7" w:rsidRDefault="00683D97">
      <w:pPr>
        <w:numPr>
          <w:ilvl w:val="0"/>
          <w:numId w:val="7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 xml:space="preserve">სასწავლებელთან შეთანხმებით არგამოცხადების დროს (შვებულება, ბიულეტენი...) მას ჩაანაცვლებს იმავე კომპეტენციის ტრენერი </w:t>
      </w:r>
    </w:p>
    <w:p w14:paraId="20454E85" w14:textId="77777777" w:rsidR="007C6295" w:rsidRPr="001A6EE7" w:rsidRDefault="00683D97">
      <w:pPr>
        <w:tabs>
          <w:tab w:val="left" w:pos="450"/>
        </w:tabs>
        <w:spacing w:after="0" w:line="240" w:lineRule="auto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14:paraId="1DE20AAD" w14:textId="77777777" w:rsidR="007C6295" w:rsidRPr="001A6EE7" w:rsidRDefault="00683D97" w:rsidP="001A6EE7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X. საქმიანობისათვის აუცილებელი მარეგულირებელი დოკუმენტები და დებულებები</w:t>
      </w:r>
    </w:p>
    <w:p w14:paraId="03C057D5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ind w:left="440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14:paraId="04F636B6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ind w:left="440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1.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შრომის ხელშეკრულება და შინაგანაწესი;</w:t>
      </w:r>
    </w:p>
    <w:p w14:paraId="749D9DA9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ind w:left="440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2.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საქართველოს კანონმდებოლობა, მათ შორის:</w:t>
      </w:r>
    </w:p>
    <w:p w14:paraId="5DB6496A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ind w:left="1440" w:hanging="540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2.1.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კანონი საექიმო საქმიანობის შესახებ;</w:t>
      </w:r>
    </w:p>
    <w:p w14:paraId="352B4C70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ind w:left="1440" w:hanging="540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2.2.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კანონი პაციენტის უფლებების შესახებ;</w:t>
      </w:r>
    </w:p>
    <w:p w14:paraId="592031DD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ind w:left="1440" w:hanging="540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2.3.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საქართველოს ორგანული კანონი – შრომის კოდექსი;</w:t>
      </w:r>
    </w:p>
    <w:p w14:paraId="4325C892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ind w:left="1440" w:hanging="540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2.4.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ჯანდაცვის სამინისტროს ბრძანება #244/ნ „სამედიცინო დაწესებულებაში დასაქმების უფლებისა და შესაბამისი განათლების მქონე სამედიცინო პერსონალის  ნუსხის დამტკიცების შესახებ“;</w:t>
      </w:r>
    </w:p>
    <w:p w14:paraId="1B8C685A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ind w:left="1440" w:hanging="540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2.5.</w:t>
      </w:r>
      <w:r w:rsidRPr="001A6EE7">
        <w:rPr>
          <w:rFonts w:ascii="Sylfaen" w:eastAsia="Times New Roman" w:hAnsi="Sylfaen" w:cs="Times New Roman"/>
          <w:sz w:val="14"/>
          <w:szCs w:val="14"/>
        </w:rPr>
        <w:t xml:space="preserve">        </w:t>
      </w:r>
      <w:r w:rsidRPr="001A6EE7">
        <w:rPr>
          <w:rFonts w:ascii="Sylfaen" w:eastAsia="Arial Unicode MS" w:hAnsi="Sylfaen" w:cs="Arial Unicode MS"/>
          <w:sz w:val="20"/>
          <w:szCs w:val="20"/>
        </w:rPr>
        <w:t>ამბულატორიულ და სტაციონარულ საქმიანობაზე შესაბამისობა</w:t>
      </w:r>
    </w:p>
    <w:p w14:paraId="748BF9F7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3. სასწავლებლის ნორმატიული.</w:t>
      </w:r>
    </w:p>
    <w:p w14:paraId="39017E8E" w14:textId="77777777" w:rsidR="007C6295" w:rsidRPr="001A6EE7" w:rsidRDefault="007C6295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sz w:val="20"/>
          <w:szCs w:val="20"/>
        </w:rPr>
      </w:pPr>
    </w:p>
    <w:p w14:paraId="0960D0F3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Arial Unicode MS" w:hAnsi="Sylfaen" w:cs="Arial Unicode MS"/>
          <w:b/>
          <w:sz w:val="20"/>
          <w:szCs w:val="20"/>
        </w:rPr>
        <w:t>13. პრაქტიკის ობიექტის კრიტერიუმები</w:t>
      </w:r>
    </w:p>
    <w:p w14:paraId="623CB911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იხელმძღვანელეთ თანდართული ფაილით (დანართი#1)</w:t>
      </w:r>
    </w:p>
    <w:p w14:paraId="4E94A342" w14:textId="77777777" w:rsidR="007C6295" w:rsidRPr="001A6EE7" w:rsidRDefault="007C6295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</w:p>
    <w:p w14:paraId="3747EBE6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1A6EE7">
        <w:rPr>
          <w:rFonts w:ascii="Sylfaen" w:eastAsia="Times New Roman" w:hAnsi="Sylfaen" w:cs="Times New Roman"/>
          <w:b/>
          <w:sz w:val="20"/>
          <w:szCs w:val="20"/>
        </w:rPr>
        <w:t>14</w:t>
      </w:r>
      <w:r w:rsidRPr="001A6EE7">
        <w:rPr>
          <w:rFonts w:ascii="Sylfaen" w:eastAsia="Arial Unicode MS" w:hAnsi="Sylfaen" w:cs="Arial Unicode MS"/>
          <w:b/>
          <w:sz w:val="20"/>
          <w:szCs w:val="20"/>
        </w:rPr>
        <w:t>. ლექტორთა და სტუდენტთა შეფარდება კლინიკური სწავლების დროს</w:t>
      </w:r>
    </w:p>
    <w:p w14:paraId="5D31B6FC" w14:textId="77777777" w:rsidR="007C6295" w:rsidRPr="001A6EE7" w:rsidRDefault="00683D97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1A6EE7">
        <w:rPr>
          <w:rFonts w:ascii="Sylfaen" w:eastAsia="Times New Roman" w:hAnsi="Sylfaen" w:cs="Times New Roman"/>
          <w:sz w:val="20"/>
          <w:szCs w:val="20"/>
        </w:rPr>
        <w:t>1/7</w:t>
      </w:r>
    </w:p>
    <w:p w14:paraId="2DA2038E" w14:textId="77777777" w:rsidR="007C6295" w:rsidRPr="001A6EE7" w:rsidRDefault="007C6295" w:rsidP="002B5397">
      <w:pPr>
        <w:tabs>
          <w:tab w:val="left" w:pos="270"/>
          <w:tab w:val="left" w:pos="900"/>
        </w:tabs>
        <w:spacing w:before="45" w:after="45" w:line="276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bookmarkStart w:id="0" w:name="_GoBack"/>
      <w:bookmarkEnd w:id="0"/>
    </w:p>
    <w:p w14:paraId="3247FCA1" w14:textId="5A45A41A" w:rsidR="007C6295" w:rsidRPr="001A6EE7" w:rsidRDefault="00E25A15" w:rsidP="00E25A15">
      <w:pPr>
        <w:tabs>
          <w:tab w:val="left" w:pos="270"/>
        </w:tabs>
        <w:spacing w:after="0" w:line="240" w:lineRule="auto"/>
        <w:contextualSpacing/>
        <w:rPr>
          <w:rFonts w:ascii="Sylfaen" w:eastAsia="Merriweather" w:hAnsi="Sylfaen" w:cs="Merriweather"/>
          <w:sz w:val="20"/>
          <w:szCs w:val="20"/>
        </w:rPr>
      </w:pPr>
      <w:r w:rsidRPr="00E25A15">
        <w:rPr>
          <w:rFonts w:ascii="Sylfaen" w:eastAsia="Merriweather" w:hAnsi="Sylfaen" w:cs="Merriweather"/>
          <w:b/>
          <w:sz w:val="20"/>
          <w:szCs w:val="20"/>
        </w:rPr>
        <w:t>15</w:t>
      </w:r>
      <w:r>
        <w:rPr>
          <w:rFonts w:ascii="Sylfaen" w:eastAsia="Merriweather" w:hAnsi="Sylfaen" w:cs="Merriweather"/>
          <w:sz w:val="20"/>
          <w:szCs w:val="20"/>
        </w:rPr>
        <w:t>.</w:t>
      </w:r>
      <w:r w:rsidR="00683D97" w:rsidRPr="001A6EE7">
        <w:rPr>
          <w:rFonts w:ascii="Sylfaen" w:eastAsia="Arial Unicode MS" w:hAnsi="Sylfaen" w:cs="Arial Unicode MS"/>
          <w:b/>
          <w:sz w:val="20"/>
          <w:szCs w:val="20"/>
        </w:rPr>
        <w:t>ჩარჩო დოკუმენტის შემუშავების სამართლებრივი საფუძვლები</w:t>
      </w:r>
    </w:p>
    <w:p w14:paraId="0EB36E47" w14:textId="77777777" w:rsidR="007C6295" w:rsidRPr="001A6EE7" w:rsidRDefault="00683D97">
      <w:pPr>
        <w:tabs>
          <w:tab w:val="left" w:pos="270"/>
        </w:tabs>
        <w:spacing w:after="0" w:line="240" w:lineRule="auto"/>
        <w:rPr>
          <w:rFonts w:ascii="Sylfaen" w:eastAsia="Merriweather" w:hAnsi="Sylfaen" w:cs="Merriweather"/>
          <w:sz w:val="20"/>
          <w:szCs w:val="20"/>
        </w:rPr>
      </w:pPr>
      <w:r w:rsidRPr="001A6EE7">
        <w:rPr>
          <w:rFonts w:ascii="Sylfaen" w:eastAsia="Arial Unicode MS" w:hAnsi="Sylfaen" w:cs="Arial Unicode MS"/>
          <w:sz w:val="20"/>
          <w:szCs w:val="20"/>
        </w:rPr>
        <w:t>პროფესიული სტანდარტი</w:t>
      </w:r>
    </w:p>
    <w:p w14:paraId="24785273" w14:textId="3CB55F80" w:rsidR="001A6EE7" w:rsidRPr="00E25A15" w:rsidRDefault="00E25A15" w:rsidP="00E25A15">
      <w:pPr>
        <w:tabs>
          <w:tab w:val="left" w:pos="270"/>
        </w:tabs>
        <w:spacing w:after="12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>
        <w:rPr>
          <w:rFonts w:ascii="Sylfaen" w:eastAsia="Arial Unicode MS" w:hAnsi="Sylfaen" w:cs="Arial Unicode MS"/>
          <w:b/>
          <w:sz w:val="20"/>
          <w:szCs w:val="20"/>
          <w:lang w:val="en-US"/>
        </w:rPr>
        <w:t>16.</w:t>
      </w:r>
      <w:r w:rsidR="00683D97" w:rsidRPr="001A6EE7">
        <w:rPr>
          <w:rFonts w:ascii="Sylfaen" w:eastAsia="Arial Unicode MS" w:hAnsi="Sylfaen" w:cs="Arial Unicode MS"/>
          <w:b/>
          <w:sz w:val="20"/>
          <w:szCs w:val="20"/>
        </w:rPr>
        <w:t>საავტორო უფლებები</w:t>
      </w:r>
    </w:p>
    <w:sectPr w:rsidR="001A6EE7" w:rsidRPr="00E25A15">
      <w:pgSz w:w="15840" w:h="12240"/>
      <w:pgMar w:top="1701" w:right="1134" w:bottom="850" w:left="1134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D3075" w14:textId="77777777" w:rsidR="002E1598" w:rsidRDefault="002E1598">
      <w:pPr>
        <w:spacing w:after="0" w:line="240" w:lineRule="auto"/>
      </w:pPr>
      <w:r>
        <w:separator/>
      </w:r>
    </w:p>
  </w:endnote>
  <w:endnote w:type="continuationSeparator" w:id="0">
    <w:p w14:paraId="17C78094" w14:textId="77777777" w:rsidR="002E1598" w:rsidRDefault="002E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altName w:val="Times New Roman"/>
    <w:charset w:val="00"/>
    <w:family w:val="auto"/>
    <w:pitch w:val="default"/>
  </w:font>
  <w:font w:name="Stone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3770B" w14:textId="77777777" w:rsidR="002E1598" w:rsidRDefault="002E1598">
      <w:pPr>
        <w:spacing w:after="0" w:line="240" w:lineRule="auto"/>
      </w:pPr>
      <w:r>
        <w:separator/>
      </w:r>
    </w:p>
  </w:footnote>
  <w:footnote w:type="continuationSeparator" w:id="0">
    <w:p w14:paraId="3A0A56D0" w14:textId="77777777" w:rsidR="002E1598" w:rsidRDefault="002E1598">
      <w:pPr>
        <w:spacing w:after="0" w:line="240" w:lineRule="auto"/>
      </w:pPr>
      <w:r>
        <w:continuationSeparator/>
      </w:r>
    </w:p>
  </w:footnote>
  <w:footnote w:id="1">
    <w:p w14:paraId="21C58C5D" w14:textId="77777777" w:rsidR="007C6295" w:rsidRDefault="00683D97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სრული დავტვირთვა პრაქტიკული და კლინიკური სწავლებისას კვირაში არანაკლებ 35 საათი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4EEC"/>
    <w:multiLevelType w:val="multilevel"/>
    <w:tmpl w:val="DA08E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FE0C32"/>
    <w:multiLevelType w:val="multilevel"/>
    <w:tmpl w:val="3168C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111FDE"/>
    <w:multiLevelType w:val="multilevel"/>
    <w:tmpl w:val="8182B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8399A"/>
    <w:multiLevelType w:val="multilevel"/>
    <w:tmpl w:val="F244B9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32E54"/>
    <w:multiLevelType w:val="multilevel"/>
    <w:tmpl w:val="245418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ED32D5"/>
    <w:multiLevelType w:val="multilevel"/>
    <w:tmpl w:val="96A0D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6F7AE2"/>
    <w:multiLevelType w:val="multilevel"/>
    <w:tmpl w:val="E5C0B9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E92796E"/>
    <w:multiLevelType w:val="multilevel"/>
    <w:tmpl w:val="877055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9153FED"/>
    <w:multiLevelType w:val="multilevel"/>
    <w:tmpl w:val="62968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80793B"/>
    <w:multiLevelType w:val="multilevel"/>
    <w:tmpl w:val="4C583A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3E167B8"/>
    <w:multiLevelType w:val="multilevel"/>
    <w:tmpl w:val="AD6CA83C"/>
    <w:lvl w:ilvl="0">
      <w:start w:val="10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A30CF"/>
    <w:multiLevelType w:val="multilevel"/>
    <w:tmpl w:val="588A3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36646"/>
    <w:multiLevelType w:val="multilevel"/>
    <w:tmpl w:val="BBB499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6295"/>
    <w:rsid w:val="001A6EE7"/>
    <w:rsid w:val="002B5397"/>
    <w:rsid w:val="002E1598"/>
    <w:rsid w:val="00603716"/>
    <w:rsid w:val="00683D97"/>
    <w:rsid w:val="007C6295"/>
    <w:rsid w:val="00837224"/>
    <w:rsid w:val="009C604C"/>
    <w:rsid w:val="00A96DA4"/>
    <w:rsid w:val="00E2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F7A0"/>
  <w15:docId w15:val="{9395EF49-B6A3-486A-A9F3-257B3976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A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E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E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E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DDF1-9F7E-437E-9590-E9FC6203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5</cp:revision>
  <dcterms:created xsi:type="dcterms:W3CDTF">2017-12-04T09:13:00Z</dcterms:created>
  <dcterms:modified xsi:type="dcterms:W3CDTF">2017-12-04T12:42:00Z</dcterms:modified>
</cp:coreProperties>
</file>