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CB167" w14:textId="1699AB4A" w:rsidR="009B715F" w:rsidRDefault="003075C5" w:rsidP="00BF0A11">
      <w:pPr>
        <w:tabs>
          <w:tab w:val="left" w:pos="851"/>
        </w:tabs>
        <w:adjustRightInd w:val="0"/>
        <w:snapToGrid w:val="0"/>
        <w:jc w:val="center"/>
        <w:rPr>
          <w:rFonts w:ascii="Arial" w:eastAsia="新細明體" w:hAnsi="Arial" w:cs="Arial"/>
          <w:b/>
          <w:sz w:val="28"/>
          <w:szCs w:val="28"/>
          <w:lang w:eastAsia="zh-HK"/>
        </w:rPr>
      </w:pPr>
      <w:r>
        <w:rPr>
          <w:rFonts w:ascii="Arial" w:eastAsia="新細明體" w:hAnsi="Arial" w:cs="Arial"/>
          <w:b/>
          <w:sz w:val="28"/>
          <w:szCs w:val="28"/>
          <w:lang w:eastAsia="zh-HK"/>
        </w:rPr>
        <w:t xml:space="preserve">ANNEX </w:t>
      </w:r>
      <w:r w:rsidR="00532588">
        <w:rPr>
          <w:rFonts w:ascii="Arial" w:eastAsia="新細明體" w:hAnsi="Arial" w:cs="Arial"/>
          <w:b/>
          <w:sz w:val="28"/>
          <w:szCs w:val="28"/>
          <w:lang w:eastAsia="zh-HK"/>
        </w:rPr>
        <w:t>8-</w:t>
      </w:r>
      <w:r>
        <w:rPr>
          <w:rFonts w:ascii="Arial" w:eastAsia="新細明體" w:hAnsi="Arial" w:cs="Arial"/>
          <w:b/>
          <w:sz w:val="28"/>
          <w:szCs w:val="28"/>
          <w:lang w:eastAsia="zh-HK"/>
        </w:rPr>
        <w:t xml:space="preserve">2 </w:t>
      </w:r>
    </w:p>
    <w:p w14:paraId="3A8EB5A7" w14:textId="77777777" w:rsidR="00A31028" w:rsidRPr="00984598" w:rsidRDefault="00A31028" w:rsidP="00BF0A11">
      <w:pPr>
        <w:tabs>
          <w:tab w:val="left" w:pos="851"/>
        </w:tabs>
        <w:adjustRightInd w:val="0"/>
        <w:snapToGrid w:val="0"/>
        <w:jc w:val="center"/>
        <w:rPr>
          <w:rFonts w:ascii="Arial" w:eastAsia="新細明體" w:hAnsi="Arial" w:cs="Arial"/>
          <w:b/>
          <w:sz w:val="28"/>
          <w:szCs w:val="28"/>
          <w:lang w:eastAsia="zh-HK"/>
        </w:rPr>
      </w:pPr>
    </w:p>
    <w:p w14:paraId="0FDB9D9D" w14:textId="77777777" w:rsidR="001818D7" w:rsidRDefault="001818D7" w:rsidP="00BF0A11">
      <w:pPr>
        <w:tabs>
          <w:tab w:val="left" w:pos="851"/>
        </w:tabs>
        <w:adjustRightInd w:val="0"/>
        <w:snapToGrid w:val="0"/>
        <w:jc w:val="center"/>
        <w:rPr>
          <w:rFonts w:ascii="Arial" w:hAnsi="Arial" w:cs="Arial"/>
          <w:b/>
          <w:sz w:val="28"/>
          <w:szCs w:val="28"/>
        </w:rPr>
      </w:pPr>
    </w:p>
    <w:p w14:paraId="773A509F" w14:textId="77777777" w:rsidR="00B17BF9" w:rsidRPr="00984598" w:rsidRDefault="001818D7" w:rsidP="00BF0A11">
      <w:pPr>
        <w:tabs>
          <w:tab w:val="left" w:pos="851"/>
        </w:tabs>
        <w:adjustRightInd w:val="0"/>
        <w:snapToGrid w:val="0"/>
        <w:jc w:val="center"/>
        <w:rPr>
          <w:rFonts w:ascii="Arial" w:hAnsi="Arial" w:cs="Arial"/>
          <w:b/>
          <w:sz w:val="28"/>
          <w:szCs w:val="28"/>
        </w:rPr>
      </w:pPr>
      <w:r>
        <w:rPr>
          <w:rFonts w:ascii="Arial" w:hAnsi="Arial" w:cs="Arial"/>
          <w:b/>
          <w:sz w:val="28"/>
          <w:szCs w:val="28"/>
        </w:rPr>
        <w:t>INTERNATIONAL MARITIME TRANSPORT</w:t>
      </w:r>
      <w:r w:rsidR="003C2196" w:rsidRPr="00984598">
        <w:rPr>
          <w:rFonts w:ascii="Arial" w:hAnsi="Arial" w:cs="Arial"/>
          <w:b/>
          <w:sz w:val="28"/>
          <w:szCs w:val="28"/>
        </w:rPr>
        <w:t xml:space="preserve"> </w:t>
      </w:r>
    </w:p>
    <w:p w14:paraId="1333D3A2" w14:textId="77777777" w:rsidR="00A31028" w:rsidRPr="00791190" w:rsidRDefault="00A31028" w:rsidP="00BF0A11">
      <w:pPr>
        <w:tabs>
          <w:tab w:val="left" w:pos="851"/>
        </w:tabs>
        <w:adjustRightInd w:val="0"/>
        <w:snapToGrid w:val="0"/>
        <w:rPr>
          <w:rFonts w:ascii="Arial" w:hAnsi="Arial"/>
          <w:sz w:val="28"/>
        </w:rPr>
      </w:pPr>
    </w:p>
    <w:p w14:paraId="464AA8AC" w14:textId="77777777" w:rsidR="00C61747" w:rsidRPr="00791190" w:rsidRDefault="00C61747" w:rsidP="00BF0A11">
      <w:pPr>
        <w:tabs>
          <w:tab w:val="left" w:pos="851"/>
        </w:tabs>
        <w:adjustRightInd w:val="0"/>
        <w:snapToGrid w:val="0"/>
        <w:rPr>
          <w:rFonts w:ascii="Arial" w:hAnsi="Arial"/>
          <w:sz w:val="28"/>
        </w:rPr>
      </w:pPr>
    </w:p>
    <w:p w14:paraId="39359884" w14:textId="7734BC8F" w:rsidR="00C61747" w:rsidRPr="00791190" w:rsidRDefault="00C61747" w:rsidP="00BF0A11">
      <w:pPr>
        <w:tabs>
          <w:tab w:val="left" w:pos="851"/>
        </w:tabs>
        <w:adjustRightInd w:val="0"/>
        <w:snapToGrid w:val="0"/>
        <w:rPr>
          <w:rFonts w:ascii="Arial" w:hAnsi="Arial"/>
          <w:sz w:val="28"/>
        </w:rPr>
      </w:pPr>
      <w:r w:rsidRPr="00791190">
        <w:rPr>
          <w:rFonts w:ascii="Arial" w:hAnsi="Arial"/>
          <w:sz w:val="28"/>
        </w:rPr>
        <w:t>1</w:t>
      </w:r>
      <w:r w:rsidR="00753E26" w:rsidRPr="00791190">
        <w:rPr>
          <w:rFonts w:ascii="Arial" w:hAnsi="Arial"/>
          <w:sz w:val="28"/>
        </w:rPr>
        <w:t>.</w:t>
      </w:r>
      <w:r w:rsidR="00753E26">
        <w:rPr>
          <w:rFonts w:ascii="Arial" w:eastAsia="新細明體" w:hAnsi="Arial" w:cs="Arial" w:hint="eastAsia"/>
          <w:sz w:val="28"/>
          <w:szCs w:val="28"/>
          <w:lang w:eastAsia="zh-HK"/>
        </w:rPr>
        <w:tab/>
      </w:r>
      <w:r w:rsidRPr="00791190">
        <w:rPr>
          <w:rFonts w:ascii="Arial" w:hAnsi="Arial"/>
          <w:sz w:val="28"/>
        </w:rPr>
        <w:t xml:space="preserve">For the purpose of this Annex, </w:t>
      </w:r>
      <w:r w:rsidR="00A31028" w:rsidRPr="00791190">
        <w:rPr>
          <w:rFonts w:ascii="Arial" w:hAnsi="Arial"/>
          <w:sz w:val="28"/>
        </w:rPr>
        <w:t>“</w:t>
      </w:r>
      <w:r w:rsidRPr="00791190">
        <w:rPr>
          <w:rFonts w:ascii="Arial" w:hAnsi="Arial"/>
          <w:sz w:val="28"/>
        </w:rPr>
        <w:t>international maritime transport” includes door-to-door and multi-modal transport operations, which is the carriage of goods using more than one mode of transport, involving a sea-leg, under a single transport document, and to this effect the right to directly contract with providers of other modes of transport.</w:t>
      </w:r>
    </w:p>
    <w:p w14:paraId="5828C51C" w14:textId="77777777" w:rsidR="00C61747" w:rsidRPr="00791190" w:rsidRDefault="00C61747" w:rsidP="00BF0A11">
      <w:pPr>
        <w:tabs>
          <w:tab w:val="left" w:pos="851"/>
        </w:tabs>
        <w:adjustRightInd w:val="0"/>
        <w:snapToGrid w:val="0"/>
        <w:rPr>
          <w:rFonts w:ascii="Arial" w:hAnsi="Arial"/>
          <w:sz w:val="28"/>
        </w:rPr>
      </w:pPr>
    </w:p>
    <w:p w14:paraId="2F1EB61D" w14:textId="3D32ABEA" w:rsidR="00C61747" w:rsidRPr="00791190" w:rsidRDefault="00C61747" w:rsidP="00BF0A11">
      <w:pPr>
        <w:tabs>
          <w:tab w:val="left" w:pos="851"/>
        </w:tabs>
        <w:adjustRightInd w:val="0"/>
        <w:snapToGrid w:val="0"/>
        <w:rPr>
          <w:rFonts w:ascii="Arial" w:hAnsi="Arial"/>
          <w:sz w:val="28"/>
        </w:rPr>
      </w:pPr>
      <w:r w:rsidRPr="00791190">
        <w:rPr>
          <w:rFonts w:ascii="Arial" w:hAnsi="Arial"/>
          <w:sz w:val="28"/>
        </w:rPr>
        <w:t>2</w:t>
      </w:r>
      <w:r w:rsidR="00753E26" w:rsidRPr="00791190">
        <w:rPr>
          <w:rFonts w:ascii="Arial" w:hAnsi="Arial"/>
          <w:sz w:val="28"/>
        </w:rPr>
        <w:t>.</w:t>
      </w:r>
      <w:r w:rsidR="00753E26">
        <w:rPr>
          <w:rFonts w:ascii="Arial" w:eastAsia="新細明體" w:hAnsi="Arial" w:cs="Arial" w:hint="eastAsia"/>
          <w:sz w:val="28"/>
          <w:szCs w:val="28"/>
          <w:lang w:eastAsia="zh-HK"/>
        </w:rPr>
        <w:tab/>
      </w:r>
      <w:r w:rsidR="00876762" w:rsidRPr="00791190">
        <w:rPr>
          <w:rFonts w:ascii="Arial" w:hAnsi="Arial"/>
          <w:sz w:val="28"/>
        </w:rPr>
        <w:t>For international maritime transport, e</w:t>
      </w:r>
      <w:r w:rsidR="001567D7" w:rsidRPr="00791190">
        <w:rPr>
          <w:rFonts w:ascii="Arial" w:hAnsi="Arial"/>
          <w:sz w:val="28"/>
        </w:rPr>
        <w:t>ach Party shall grant non-discriminatory treatment to vessels flying the flag of the other Party, as compared to the treatment accorded to its own vessels, with regard to access to ports, the use of infrastructure and au</w:t>
      </w:r>
      <w:r w:rsidR="00213981" w:rsidRPr="00791190">
        <w:rPr>
          <w:rFonts w:ascii="Arial" w:hAnsi="Arial"/>
          <w:sz w:val="28"/>
        </w:rPr>
        <w:t>xiliary maritime services of tho</w:t>
      </w:r>
      <w:r w:rsidR="001567D7" w:rsidRPr="00791190">
        <w:rPr>
          <w:rFonts w:ascii="Arial" w:hAnsi="Arial"/>
          <w:sz w:val="28"/>
        </w:rPr>
        <w:t>se ports, as well as related fees and charges, customs formalities and assignment of berths and facilities for loading and unloading.</w:t>
      </w:r>
    </w:p>
    <w:p w14:paraId="483D4270" w14:textId="77777777" w:rsidR="00211F25" w:rsidRPr="00791190" w:rsidRDefault="00211F25" w:rsidP="00BF0A11">
      <w:pPr>
        <w:tabs>
          <w:tab w:val="left" w:pos="851"/>
        </w:tabs>
        <w:adjustRightInd w:val="0"/>
        <w:snapToGrid w:val="0"/>
        <w:rPr>
          <w:rFonts w:ascii="Arial" w:hAnsi="Arial"/>
          <w:sz w:val="28"/>
        </w:rPr>
      </w:pPr>
    </w:p>
    <w:p w14:paraId="712A9C99" w14:textId="5BFA147C" w:rsidR="00211F25" w:rsidRPr="00791190" w:rsidRDefault="00851747" w:rsidP="00BF0A11">
      <w:pPr>
        <w:tabs>
          <w:tab w:val="left" w:pos="851"/>
        </w:tabs>
        <w:adjustRightInd w:val="0"/>
        <w:snapToGrid w:val="0"/>
        <w:rPr>
          <w:rFonts w:ascii="Arial" w:hAnsi="Arial"/>
          <w:sz w:val="28"/>
        </w:rPr>
      </w:pPr>
      <w:r w:rsidRPr="00791190">
        <w:rPr>
          <w:rFonts w:ascii="Arial" w:hAnsi="Arial"/>
          <w:sz w:val="28"/>
        </w:rPr>
        <w:t>3</w:t>
      </w:r>
      <w:r w:rsidR="00753E26" w:rsidRPr="00791190">
        <w:rPr>
          <w:rFonts w:ascii="Arial" w:hAnsi="Arial"/>
          <w:sz w:val="28"/>
        </w:rPr>
        <w:t>.</w:t>
      </w:r>
      <w:r w:rsidR="00753E26">
        <w:rPr>
          <w:rFonts w:ascii="Arial" w:eastAsia="新細明體" w:hAnsi="Arial" w:cs="Arial" w:hint="eastAsia"/>
          <w:sz w:val="28"/>
          <w:szCs w:val="28"/>
          <w:lang w:eastAsia="zh-HK"/>
        </w:rPr>
        <w:tab/>
      </w:r>
      <w:r w:rsidR="00211F25" w:rsidRPr="00791190">
        <w:rPr>
          <w:rFonts w:ascii="Arial" w:hAnsi="Arial"/>
          <w:sz w:val="28"/>
        </w:rPr>
        <w:t xml:space="preserve">Each Party shall permit the movement of empty containers, not being carried as cargo against payment, between </w:t>
      </w:r>
      <w:r w:rsidR="003C2196" w:rsidRPr="00791190">
        <w:rPr>
          <w:rFonts w:ascii="Arial" w:hAnsi="Arial"/>
          <w:sz w:val="28"/>
        </w:rPr>
        <w:t xml:space="preserve">its </w:t>
      </w:r>
      <w:r w:rsidR="00211F25" w:rsidRPr="00791190">
        <w:rPr>
          <w:rFonts w:ascii="Arial" w:hAnsi="Arial"/>
          <w:sz w:val="28"/>
        </w:rPr>
        <w:t>ports.</w:t>
      </w:r>
    </w:p>
    <w:p w14:paraId="0AC69897" w14:textId="77777777" w:rsidR="00214FAB" w:rsidRPr="00791190" w:rsidRDefault="00214FAB" w:rsidP="00BF0A11">
      <w:pPr>
        <w:tabs>
          <w:tab w:val="left" w:pos="851"/>
        </w:tabs>
        <w:adjustRightInd w:val="0"/>
        <w:snapToGrid w:val="0"/>
        <w:ind w:firstLineChars="150" w:firstLine="420"/>
        <w:rPr>
          <w:rFonts w:ascii="Arial" w:hAnsi="Arial"/>
          <w:sz w:val="28"/>
        </w:rPr>
      </w:pPr>
    </w:p>
    <w:p w14:paraId="7FD887D5" w14:textId="77777777" w:rsidR="00211F25" w:rsidRPr="00791190" w:rsidRDefault="00211F25" w:rsidP="00BF0A11">
      <w:pPr>
        <w:tabs>
          <w:tab w:val="left" w:pos="851"/>
        </w:tabs>
        <w:adjustRightInd w:val="0"/>
        <w:snapToGrid w:val="0"/>
        <w:rPr>
          <w:rFonts w:ascii="Arial" w:hAnsi="Arial"/>
          <w:sz w:val="28"/>
        </w:rPr>
      </w:pPr>
    </w:p>
    <w:p w14:paraId="30DFF250" w14:textId="77777777" w:rsidR="00211F25" w:rsidRPr="00791190" w:rsidRDefault="00211F25" w:rsidP="00BF0A11">
      <w:pPr>
        <w:tabs>
          <w:tab w:val="left" w:pos="851"/>
        </w:tabs>
        <w:adjustRightInd w:val="0"/>
        <w:snapToGrid w:val="0"/>
        <w:rPr>
          <w:rFonts w:ascii="Arial" w:hAnsi="Arial"/>
          <w:sz w:val="28"/>
        </w:rPr>
      </w:pPr>
    </w:p>
    <w:p w14:paraId="1A5FAB53" w14:textId="77777777" w:rsidR="00211F25" w:rsidRPr="00791190" w:rsidRDefault="00211F25" w:rsidP="00BF0A11">
      <w:pPr>
        <w:tabs>
          <w:tab w:val="left" w:pos="851"/>
        </w:tabs>
        <w:adjustRightInd w:val="0"/>
        <w:snapToGrid w:val="0"/>
        <w:rPr>
          <w:rFonts w:ascii="Arial" w:hAnsi="Arial"/>
          <w:sz w:val="28"/>
        </w:rPr>
      </w:pPr>
    </w:p>
    <w:sectPr w:rsidR="00211F25" w:rsidRPr="00791190" w:rsidSect="00872D00">
      <w:headerReference w:type="even" r:id="rId8"/>
      <w:headerReference w:type="default" r:id="rId9"/>
      <w:footerReference w:type="even" r:id="rId10"/>
      <w:footerReference w:type="default" r:id="rId11"/>
      <w:headerReference w:type="first" r:id="rId12"/>
      <w:footerReference w:type="first" r:id="rId13"/>
      <w:pgSz w:w="11906" w:h="16838" w:code="9"/>
      <w:pgMar w:top="2325" w:right="2155" w:bottom="1814" w:left="2155"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44593" w14:textId="77777777" w:rsidR="0067792E" w:rsidRDefault="0067792E" w:rsidP="00662DCB">
      <w:r>
        <w:separator/>
      </w:r>
    </w:p>
  </w:endnote>
  <w:endnote w:type="continuationSeparator" w:id="0">
    <w:p w14:paraId="52AE89EE" w14:textId="77777777" w:rsidR="0067792E" w:rsidRDefault="0067792E" w:rsidP="00662DCB">
      <w:r>
        <w:continuationSeparator/>
      </w:r>
    </w:p>
  </w:endnote>
  <w:endnote w:type="continuationNotice" w:id="1">
    <w:p w14:paraId="2C17654D" w14:textId="77777777" w:rsidR="0067792E" w:rsidRDefault="00677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E028B" w14:textId="77777777" w:rsidR="003719F3" w:rsidRDefault="003719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89D2C" w14:textId="6FBAEB99" w:rsidR="003719F3" w:rsidRPr="003719F3" w:rsidRDefault="003719F3">
    <w:pPr>
      <w:pStyle w:val="a6"/>
      <w:jc w:val="center"/>
      <w:rPr>
        <w:rFonts w:ascii="Arial" w:hAnsi="Arial" w:cs="Arial"/>
        <w:sz w:val="24"/>
        <w:szCs w:val="24"/>
      </w:rPr>
    </w:pPr>
    <w:r>
      <w:rPr>
        <w:rFonts w:ascii="Arial" w:hAnsi="Arial" w:cs="Arial"/>
        <w:sz w:val="24"/>
        <w:szCs w:val="24"/>
      </w:rPr>
      <w:t>Annex 8-2-</w:t>
    </w:r>
    <w:bookmarkStart w:id="0" w:name="_GoBack"/>
    <w:bookmarkEnd w:id="0"/>
    <w:sdt>
      <w:sdtPr>
        <w:rPr>
          <w:rFonts w:ascii="Arial" w:hAnsi="Arial" w:cs="Arial"/>
          <w:sz w:val="24"/>
          <w:szCs w:val="24"/>
        </w:rPr>
        <w:id w:val="121276637"/>
        <w:docPartObj>
          <w:docPartGallery w:val="Page Numbers (Bottom of Page)"/>
          <w:docPartUnique/>
        </w:docPartObj>
      </w:sdtPr>
      <w:sdtContent>
        <w:r w:rsidRPr="003719F3">
          <w:rPr>
            <w:rFonts w:ascii="Arial" w:hAnsi="Arial" w:cs="Arial"/>
            <w:sz w:val="24"/>
            <w:szCs w:val="24"/>
          </w:rPr>
          <w:fldChar w:fldCharType="begin"/>
        </w:r>
        <w:r w:rsidRPr="003719F3">
          <w:rPr>
            <w:rFonts w:ascii="Arial" w:hAnsi="Arial" w:cs="Arial"/>
            <w:sz w:val="24"/>
            <w:szCs w:val="24"/>
          </w:rPr>
          <w:instrText>PAGE   \* MERGEFORMAT</w:instrText>
        </w:r>
        <w:r w:rsidRPr="003719F3">
          <w:rPr>
            <w:rFonts w:ascii="Arial" w:hAnsi="Arial" w:cs="Arial"/>
            <w:sz w:val="24"/>
            <w:szCs w:val="24"/>
          </w:rPr>
          <w:fldChar w:fldCharType="separate"/>
        </w:r>
        <w:r w:rsidRPr="003719F3">
          <w:rPr>
            <w:rFonts w:ascii="Arial" w:hAnsi="Arial" w:cs="Arial"/>
            <w:noProof/>
            <w:sz w:val="24"/>
            <w:szCs w:val="24"/>
            <w:lang w:val="zh-TW" w:eastAsia="zh-TW"/>
          </w:rPr>
          <w:t>1</w:t>
        </w:r>
        <w:r w:rsidRPr="003719F3">
          <w:rPr>
            <w:rFonts w:ascii="Arial" w:hAnsi="Arial" w:cs="Arial"/>
            <w:sz w:val="24"/>
            <w:szCs w:val="24"/>
          </w:rPr>
          <w:fldChar w:fldCharType="end"/>
        </w:r>
      </w:sdtContent>
    </w:sdt>
  </w:p>
  <w:p w14:paraId="6D33CB6E" w14:textId="3AD07C98" w:rsidR="0010523B" w:rsidRPr="003719F3" w:rsidRDefault="0010523B">
    <w:pP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283F" w14:textId="77777777" w:rsidR="003719F3" w:rsidRDefault="003719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9B775" w14:textId="77777777" w:rsidR="0067792E" w:rsidRDefault="0067792E" w:rsidP="00662DCB">
      <w:r>
        <w:separator/>
      </w:r>
    </w:p>
  </w:footnote>
  <w:footnote w:type="continuationSeparator" w:id="0">
    <w:p w14:paraId="5134D89B" w14:textId="77777777" w:rsidR="0067792E" w:rsidRDefault="0067792E" w:rsidP="00662DCB">
      <w:r>
        <w:continuationSeparator/>
      </w:r>
    </w:p>
  </w:footnote>
  <w:footnote w:type="continuationNotice" w:id="1">
    <w:p w14:paraId="437F786C" w14:textId="77777777" w:rsidR="0067792E" w:rsidRDefault="006779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5B286" w14:textId="77777777" w:rsidR="003719F3" w:rsidRDefault="003719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54D5" w14:textId="77777777" w:rsidR="00034E7F" w:rsidRDefault="00034E7F" w:rsidP="00791190">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43D7" w14:textId="77777777" w:rsidR="003719F3" w:rsidRDefault="003719F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72841"/>
    <w:multiLevelType w:val="hybridMultilevel"/>
    <w:tmpl w:val="4108659E"/>
    <w:lvl w:ilvl="0" w:tplc="574A40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C4618B"/>
    <w:multiLevelType w:val="hybridMultilevel"/>
    <w:tmpl w:val="6B6A5C68"/>
    <w:lvl w:ilvl="0" w:tplc="799CB93C">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A5587A"/>
    <w:multiLevelType w:val="hybridMultilevel"/>
    <w:tmpl w:val="F820B0B8"/>
    <w:lvl w:ilvl="0" w:tplc="6A280F08">
      <w:start w:val="1"/>
      <w:numFmt w:val="lowerLetter"/>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 w15:restartNumberingAfterBreak="0">
    <w:nsid w:val="55DF2385"/>
    <w:multiLevelType w:val="hybridMultilevel"/>
    <w:tmpl w:val="FF3E8C42"/>
    <w:lvl w:ilvl="0" w:tplc="BB009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E5"/>
    <w:rsid w:val="000141A6"/>
    <w:rsid w:val="00020825"/>
    <w:rsid w:val="00034E7F"/>
    <w:rsid w:val="00084427"/>
    <w:rsid w:val="000A0A54"/>
    <w:rsid w:val="000A2008"/>
    <w:rsid w:val="000A510C"/>
    <w:rsid w:val="0010523B"/>
    <w:rsid w:val="001413A8"/>
    <w:rsid w:val="001567D7"/>
    <w:rsid w:val="001731B1"/>
    <w:rsid w:val="001818D7"/>
    <w:rsid w:val="00193387"/>
    <w:rsid w:val="00194F00"/>
    <w:rsid w:val="001A2C44"/>
    <w:rsid w:val="00211F25"/>
    <w:rsid w:val="00213981"/>
    <w:rsid w:val="00214FAB"/>
    <w:rsid w:val="002466BC"/>
    <w:rsid w:val="00260EE4"/>
    <w:rsid w:val="002754A6"/>
    <w:rsid w:val="002C70BD"/>
    <w:rsid w:val="002D574C"/>
    <w:rsid w:val="002D7D6C"/>
    <w:rsid w:val="003075C5"/>
    <w:rsid w:val="003719F3"/>
    <w:rsid w:val="003C2196"/>
    <w:rsid w:val="004203AF"/>
    <w:rsid w:val="0046175D"/>
    <w:rsid w:val="00485751"/>
    <w:rsid w:val="004B1780"/>
    <w:rsid w:val="00532588"/>
    <w:rsid w:val="00543975"/>
    <w:rsid w:val="005701D8"/>
    <w:rsid w:val="00570F53"/>
    <w:rsid w:val="00580A34"/>
    <w:rsid w:val="00595128"/>
    <w:rsid w:val="005A5572"/>
    <w:rsid w:val="005E7EE7"/>
    <w:rsid w:val="00615C2F"/>
    <w:rsid w:val="00641398"/>
    <w:rsid w:val="00662DCB"/>
    <w:rsid w:val="0067792E"/>
    <w:rsid w:val="00753E26"/>
    <w:rsid w:val="007554CF"/>
    <w:rsid w:val="007641FF"/>
    <w:rsid w:val="00791190"/>
    <w:rsid w:val="00851747"/>
    <w:rsid w:val="00872D00"/>
    <w:rsid w:val="00876762"/>
    <w:rsid w:val="008B2A1D"/>
    <w:rsid w:val="008C500A"/>
    <w:rsid w:val="008C542A"/>
    <w:rsid w:val="00921BE7"/>
    <w:rsid w:val="00953757"/>
    <w:rsid w:val="00976ED7"/>
    <w:rsid w:val="00984598"/>
    <w:rsid w:val="009A62D4"/>
    <w:rsid w:val="009B52A5"/>
    <w:rsid w:val="009B715F"/>
    <w:rsid w:val="00A165D6"/>
    <w:rsid w:val="00A17107"/>
    <w:rsid w:val="00A31028"/>
    <w:rsid w:val="00A33535"/>
    <w:rsid w:val="00A40FB8"/>
    <w:rsid w:val="00A42644"/>
    <w:rsid w:val="00A60E03"/>
    <w:rsid w:val="00A672F5"/>
    <w:rsid w:val="00B17BF9"/>
    <w:rsid w:val="00B50DC0"/>
    <w:rsid w:val="00BA6635"/>
    <w:rsid w:val="00BD48A2"/>
    <w:rsid w:val="00BF0A11"/>
    <w:rsid w:val="00C06EB5"/>
    <w:rsid w:val="00C16FF4"/>
    <w:rsid w:val="00C61747"/>
    <w:rsid w:val="00C74935"/>
    <w:rsid w:val="00CA7E4C"/>
    <w:rsid w:val="00E24D6C"/>
    <w:rsid w:val="00E278A8"/>
    <w:rsid w:val="00E520E1"/>
    <w:rsid w:val="00E7257F"/>
    <w:rsid w:val="00E8488C"/>
    <w:rsid w:val="00ED4613"/>
    <w:rsid w:val="00EE5B1F"/>
    <w:rsid w:val="00FB65E5"/>
    <w:rsid w:val="00FB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48C8C1"/>
  <w15:docId w15:val="{CD72EAC4-E583-415B-A109-5811BA9D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5E5"/>
    <w:pPr>
      <w:ind w:firstLineChars="200" w:firstLine="420"/>
    </w:pPr>
  </w:style>
  <w:style w:type="paragraph" w:styleId="a4">
    <w:name w:val="header"/>
    <w:basedOn w:val="a"/>
    <w:link w:val="a5"/>
    <w:uiPriority w:val="99"/>
    <w:unhideWhenUsed/>
    <w:rsid w:val="00662DCB"/>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uiPriority w:val="99"/>
    <w:rsid w:val="00662DCB"/>
    <w:rPr>
      <w:sz w:val="18"/>
      <w:szCs w:val="18"/>
    </w:rPr>
  </w:style>
  <w:style w:type="paragraph" w:styleId="a6">
    <w:name w:val="footer"/>
    <w:basedOn w:val="a"/>
    <w:link w:val="a7"/>
    <w:uiPriority w:val="99"/>
    <w:unhideWhenUsed/>
    <w:rsid w:val="00662DCB"/>
    <w:pPr>
      <w:tabs>
        <w:tab w:val="center" w:pos="4153"/>
        <w:tab w:val="right" w:pos="8306"/>
      </w:tabs>
      <w:snapToGrid w:val="0"/>
      <w:jc w:val="left"/>
    </w:pPr>
    <w:rPr>
      <w:sz w:val="18"/>
      <w:szCs w:val="18"/>
    </w:rPr>
  </w:style>
  <w:style w:type="character" w:customStyle="1" w:styleId="a7">
    <w:name w:val="頁尾 字元"/>
    <w:basedOn w:val="a0"/>
    <w:link w:val="a6"/>
    <w:uiPriority w:val="99"/>
    <w:rsid w:val="00662DCB"/>
    <w:rPr>
      <w:sz w:val="18"/>
      <w:szCs w:val="18"/>
    </w:rPr>
  </w:style>
  <w:style w:type="paragraph" w:customStyle="1" w:styleId="Default">
    <w:name w:val="Default"/>
    <w:rsid w:val="00851747"/>
    <w:pPr>
      <w:widowControl w:val="0"/>
      <w:autoSpaceDE w:val="0"/>
      <w:autoSpaceDN w:val="0"/>
      <w:adjustRightInd w:val="0"/>
    </w:pPr>
    <w:rPr>
      <w:rFonts w:ascii="Times New Roman" w:hAnsi="Times New Roman" w:cs="Times New Roman"/>
      <w:color w:val="000000"/>
      <w:kern w:val="0"/>
      <w:sz w:val="24"/>
      <w:szCs w:val="24"/>
    </w:rPr>
  </w:style>
  <w:style w:type="paragraph" w:styleId="a8">
    <w:name w:val="Balloon Text"/>
    <w:basedOn w:val="a"/>
    <w:link w:val="a9"/>
    <w:uiPriority w:val="99"/>
    <w:semiHidden/>
    <w:unhideWhenUsed/>
    <w:rsid w:val="00A672F5"/>
    <w:rPr>
      <w:rFonts w:ascii="新細明體" w:eastAsia="新細明體"/>
      <w:sz w:val="18"/>
      <w:szCs w:val="18"/>
    </w:rPr>
  </w:style>
  <w:style w:type="character" w:customStyle="1" w:styleId="a9">
    <w:name w:val="註解方塊文字 字元"/>
    <w:basedOn w:val="a0"/>
    <w:link w:val="a8"/>
    <w:uiPriority w:val="99"/>
    <w:semiHidden/>
    <w:rsid w:val="00A672F5"/>
    <w:rPr>
      <w:rFonts w:ascii="新細明體" w:eastAsia="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A28102-B953-49DA-AD2E-213B9A2E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cp:lastPrinted>2017-02-22T03:39:00Z</cp:lastPrinted>
  <dcterms:created xsi:type="dcterms:W3CDTF">2017-12-27T09:04:00Z</dcterms:created>
  <dcterms:modified xsi:type="dcterms:W3CDTF">2018-04-19T10:32:00Z</dcterms:modified>
</cp:coreProperties>
</file>