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B4" w:rsidRPr="0059553C" w:rsidRDefault="003F76B4" w:rsidP="003F76B4">
      <w:pPr>
        <w:pStyle w:val="Heading1"/>
        <w:shd w:val="clear" w:color="auto" w:fill="FFFFFF"/>
        <w:spacing w:before="0" w:beforeAutospacing="0" w:after="150" w:afterAutospacing="0"/>
        <w:jc w:val="center"/>
        <w:rPr>
          <w:rFonts w:ascii="Sylfaen" w:hAnsi="Sylfaen" w:cs="Arial"/>
          <w:sz w:val="28"/>
          <w:szCs w:val="28"/>
        </w:rPr>
      </w:pPr>
      <w:r w:rsidRPr="0059553C">
        <w:rPr>
          <w:rFonts w:ascii="Sylfaen" w:hAnsi="Sylfaen" w:cs="Arial"/>
          <w:sz w:val="28"/>
          <w:szCs w:val="28"/>
        </w:rPr>
        <w:t>Country overview: Georgia</w:t>
      </w:r>
    </w:p>
    <w:p w:rsidR="003F76B4" w:rsidRPr="0059553C" w:rsidRDefault="003F76B4" w:rsidP="003F76B4">
      <w:pPr>
        <w:pStyle w:val="Heading1"/>
        <w:shd w:val="clear" w:color="auto" w:fill="FFFFFF"/>
        <w:spacing w:before="0" w:beforeAutospacing="0" w:after="150" w:afterAutospacing="0"/>
        <w:jc w:val="center"/>
        <w:rPr>
          <w:rFonts w:ascii="Sylfaen" w:hAnsi="Sylfaen" w:cs="Arial"/>
          <w:color w:val="003082"/>
          <w:sz w:val="28"/>
          <w:szCs w:val="28"/>
        </w:rPr>
      </w:pPr>
    </w:p>
    <w:p w:rsidR="003F76B4" w:rsidRPr="0059553C" w:rsidRDefault="0059553C" w:rsidP="003F76B4">
      <w:pPr>
        <w:pStyle w:val="Heading1"/>
        <w:shd w:val="clear" w:color="auto" w:fill="FFFFFF"/>
        <w:spacing w:before="0" w:beforeAutospacing="0" w:after="150" w:afterAutospacing="0"/>
        <w:jc w:val="center"/>
        <w:rPr>
          <w:rFonts w:ascii="Sylfaen" w:hAnsi="Sylfaen" w:cs="Arial"/>
          <w:b w:val="0"/>
          <w:i/>
          <w:sz w:val="22"/>
          <w:szCs w:val="22"/>
        </w:rPr>
      </w:pPr>
      <w:hyperlink r:id="rId7"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8" w:anchor="gps" w:history="1">
        <w:r w:rsidRPr="0059553C">
          <w:rPr>
            <w:rFonts w:ascii="Sylfaen" w:eastAsia="Times New Roman" w:hAnsi="Sylfaen" w:cs="Arial"/>
            <w:b/>
            <w:bCs/>
            <w:color w:val="586BA8"/>
            <w:u w:val="single"/>
          </w:rPr>
          <w:t>Drug use among the general population and young people</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9" w:anchor="prev" w:history="1">
        <w:r w:rsidRPr="0059553C">
          <w:rPr>
            <w:rFonts w:ascii="Sylfaen" w:eastAsia="Times New Roman" w:hAnsi="Sylfaen" w:cs="Arial"/>
            <w:b/>
            <w:bCs/>
            <w:color w:val="586BA8"/>
            <w:u w:val="single"/>
          </w:rPr>
          <w:t>Prevention</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pdu" w:history="1">
        <w:r w:rsidRPr="0059553C">
          <w:rPr>
            <w:rFonts w:ascii="Sylfaen" w:eastAsia="Times New Roman" w:hAnsi="Sylfaen" w:cs="Arial"/>
            <w:b/>
            <w:bCs/>
            <w:color w:val="586BA8"/>
            <w:u w:val="single"/>
          </w:rPr>
          <w:t>Problem drug use</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tdi" w:history="1">
        <w:r w:rsidRPr="0059553C">
          <w:rPr>
            <w:rFonts w:ascii="Sylfaen" w:eastAsia="Times New Roman" w:hAnsi="Sylfaen" w:cs="Arial"/>
            <w:b/>
            <w:bCs/>
            <w:color w:val="586BA8"/>
            <w:u w:val="single"/>
          </w:rPr>
          <w:t>Treatment demand</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inf" w:history="1">
        <w:r w:rsidRPr="0059553C">
          <w:rPr>
            <w:rFonts w:ascii="Sylfaen" w:eastAsia="Times New Roman" w:hAnsi="Sylfaen" w:cs="Arial"/>
            <w:b/>
            <w:bCs/>
            <w:color w:val="586BA8"/>
            <w:u w:val="single"/>
          </w:rPr>
          <w:t>Drug-related infectious diseases</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drd" w:history="1">
        <w:r w:rsidRPr="0059553C">
          <w:rPr>
            <w:rFonts w:ascii="Sylfaen" w:eastAsia="Times New Roman" w:hAnsi="Sylfaen" w:cs="Arial"/>
            <w:b/>
            <w:bCs/>
            <w:color w:val="586BA8"/>
            <w:u w:val="single"/>
          </w:rPr>
          <w:t>Drug-related deaths</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tresp" w:history="1">
        <w:r w:rsidRPr="0059553C">
          <w:rPr>
            <w:rFonts w:ascii="Sylfaen" w:eastAsia="Times New Roman" w:hAnsi="Sylfaen" w:cs="Arial"/>
            <w:b/>
            <w:bCs/>
            <w:color w:val="586BA8"/>
            <w:u w:val="single"/>
          </w:rPr>
          <w:t>Treatment responses</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harm" w:history="1">
        <w:r w:rsidRPr="0059553C">
          <w:rPr>
            <w:rFonts w:ascii="Sylfaen" w:eastAsia="Times New Roman" w:hAnsi="Sylfaen" w:cs="Arial"/>
            <w:b/>
            <w:bCs/>
            <w:color w:val="586BA8"/>
            <w:u w:val="single"/>
          </w:rPr>
          <w:t>Harm reduction responses</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dro" w:history="1">
        <w:r w:rsidRPr="0059553C">
          <w:rPr>
            <w:rFonts w:ascii="Sylfaen" w:eastAsia="Times New Roman" w:hAnsi="Sylfaen" w:cs="Arial"/>
            <w:b/>
            <w:bCs/>
            <w:color w:val="586BA8"/>
            <w:u w:val="single"/>
          </w:rPr>
          <w:t>Drug markets and drug-law offences</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nlaws" w:history="1">
        <w:r w:rsidRPr="0059553C">
          <w:rPr>
            <w:rFonts w:ascii="Sylfaen" w:eastAsia="Times New Roman" w:hAnsi="Sylfaen" w:cs="Arial"/>
            <w:b/>
            <w:bCs/>
            <w:color w:val="586BA8"/>
            <w:u w:val="single"/>
          </w:rPr>
          <w:t>National drug laws</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nds" w:history="1">
        <w:r w:rsidRPr="0059553C">
          <w:rPr>
            <w:rFonts w:ascii="Sylfaen" w:eastAsia="Times New Roman" w:hAnsi="Sylfaen" w:cs="Arial"/>
            <w:b/>
            <w:bCs/>
            <w:color w:val="586BA8"/>
            <w:u w:val="single"/>
          </w:rPr>
          <w:t>National drug strategy</w:t>
        </w:r>
      </w:hyperlink>
    </w:p>
    <w:p w:rsidR="008178CE" w:rsidRPr="008178CE" w:rsidRDefault="008178CE"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coor" w:history="1">
        <w:r w:rsidRPr="0059553C">
          <w:rPr>
            <w:rFonts w:ascii="Sylfaen" w:eastAsia="Times New Roman" w:hAnsi="Sylfaen" w:cs="Arial"/>
            <w:b/>
            <w:bCs/>
            <w:color w:val="586BA8"/>
            <w:u w:val="single"/>
          </w:rPr>
          <w:t>Coordination mechanism in the field of drugs</w:t>
        </w:r>
      </w:hyperlink>
    </w:p>
    <w:p w:rsidR="008178CE" w:rsidRPr="008178CE" w:rsidRDefault="008178CE" w:rsidP="008178CE">
      <w:pPr>
        <w:numPr>
          <w:ilvl w:val="0"/>
          <w:numId w:val="1"/>
        </w:numPr>
        <w:shd w:val="clear" w:color="auto" w:fill="FFFFFF"/>
        <w:spacing w:before="15" w:line="240" w:lineRule="auto"/>
        <w:ind w:left="0"/>
        <w:rPr>
          <w:rFonts w:ascii="Sylfaen" w:eastAsia="Times New Roman" w:hAnsi="Sylfaen" w:cs="Arial"/>
          <w:color w:val="000000"/>
        </w:rPr>
      </w:pPr>
      <w:hyperlink r:id="rId20" w:anchor="ref" w:history="1">
        <w:r w:rsidRPr="0059553C">
          <w:rPr>
            <w:rFonts w:ascii="Sylfaen" w:eastAsia="Times New Roman" w:hAnsi="Sylfaen" w:cs="Arial"/>
            <w:b/>
            <w:bCs/>
            <w:color w:val="586BA8"/>
            <w:u w:val="single"/>
          </w:rPr>
          <w:t>References</w:t>
        </w:r>
      </w:hyperlink>
      <w:r w:rsidRPr="008178CE">
        <w:rPr>
          <w:rFonts w:ascii="Sylfaen" w:eastAsia="Times New Roman" w:hAnsi="Sylfaen" w:cs="Arial"/>
          <w:color w:val="000000"/>
        </w:rPr>
        <w:t> </w:t>
      </w:r>
    </w:p>
    <w:p w:rsidR="008178CE" w:rsidRPr="008178CE" w:rsidRDefault="008178CE" w:rsidP="00F926FC">
      <w:pPr>
        <w:shd w:val="clear" w:color="auto" w:fill="FFFFFF"/>
        <w:spacing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rPr>
        <w:t xml:space="preserve">´Authors: J.D. Javakhishvili, L. </w:t>
      </w:r>
      <w:proofErr w:type="spellStart"/>
      <w:r w:rsidRPr="008178CE">
        <w:rPr>
          <w:rFonts w:ascii="Sylfaen" w:eastAsia="Times New Roman" w:hAnsi="Sylfaen" w:cs="Arial"/>
          <w:color w:val="5B5B5B"/>
          <w:sz w:val="18"/>
          <w:szCs w:val="18"/>
        </w:rPr>
        <w:t>Sturua</w:t>
      </w:r>
      <w:proofErr w:type="spellEnd"/>
      <w:r w:rsidRPr="008178CE">
        <w:rPr>
          <w:rFonts w:ascii="Sylfaen" w:eastAsia="Times New Roman" w:hAnsi="Sylfaen" w:cs="Arial"/>
          <w:color w:val="5B5B5B"/>
          <w:sz w:val="18"/>
          <w:szCs w:val="18"/>
        </w:rPr>
        <w:t xml:space="preserve">, I. </w:t>
      </w:r>
      <w:proofErr w:type="spellStart"/>
      <w:r w:rsidRPr="008178CE">
        <w:rPr>
          <w:rFonts w:ascii="Sylfaen" w:eastAsia="Times New Roman" w:hAnsi="Sylfaen" w:cs="Arial"/>
          <w:color w:val="5B5B5B"/>
          <w:sz w:val="18"/>
          <w:szCs w:val="18"/>
        </w:rPr>
        <w:t>Kirtadze</w:t>
      </w:r>
      <w:proofErr w:type="spellEnd"/>
      <w:r w:rsidRPr="008178CE">
        <w:rPr>
          <w:rFonts w:ascii="Sylfaen" w:eastAsia="Times New Roman" w:hAnsi="Sylfaen" w:cs="Arial"/>
          <w:color w:val="5B5B5B"/>
          <w:sz w:val="18"/>
          <w:szCs w:val="18"/>
        </w:rPr>
        <w:t xml:space="preserve">, N. </w:t>
      </w:r>
      <w:proofErr w:type="spellStart"/>
      <w:r w:rsidRPr="008178CE">
        <w:rPr>
          <w:rFonts w:ascii="Sylfaen" w:eastAsia="Times New Roman" w:hAnsi="Sylfaen" w:cs="Arial"/>
          <w:color w:val="5B5B5B"/>
          <w:sz w:val="18"/>
          <w:szCs w:val="18"/>
        </w:rPr>
        <w:t>Balanchivadze</w:t>
      </w:r>
      <w:proofErr w:type="spellEnd"/>
      <w:r w:rsidRPr="008178CE">
        <w:rPr>
          <w:rFonts w:ascii="Sylfaen" w:eastAsia="Times New Roman" w:hAnsi="Sylfaen" w:cs="Arial"/>
          <w:color w:val="5B5B5B"/>
          <w:sz w:val="18"/>
          <w:szCs w:val="18"/>
        </w:rPr>
        <w:t xml:space="preserve">, D. Otiashvili; edited by T. </w:t>
      </w:r>
      <w:proofErr w:type="spellStart"/>
      <w:r w:rsidRPr="008178CE">
        <w:rPr>
          <w:rFonts w:ascii="Sylfaen" w:eastAsia="Times New Roman" w:hAnsi="Sylfaen" w:cs="Arial"/>
          <w:color w:val="5B5B5B"/>
          <w:sz w:val="18"/>
          <w:szCs w:val="18"/>
        </w:rPr>
        <w:t>Zabransky</w:t>
      </w:r>
      <w:proofErr w:type="spellEnd"/>
      <w:r w:rsidRPr="008178CE">
        <w:rPr>
          <w:rFonts w:ascii="Sylfaen" w:eastAsia="Times New Roman" w:hAnsi="Sylfaen" w:cs="Arial"/>
          <w:color w:val="5B5B5B"/>
          <w:sz w:val="18"/>
          <w:szCs w:val="18"/>
        </w:rPr>
        <w:t>. This country overview and auxiliary papers were created within the framework of the project </w:t>
      </w:r>
      <w:hyperlink r:id="rId21" w:history="1">
        <w:r w:rsidRPr="0059553C">
          <w:rPr>
            <w:rFonts w:ascii="Sylfaen" w:eastAsia="Times New Roman" w:hAnsi="Sylfaen" w:cs="Arial"/>
            <w:color w:val="003082"/>
            <w:sz w:val="18"/>
            <w:szCs w:val="18"/>
            <w:u w:val="single"/>
          </w:rPr>
          <w:t xml:space="preserve">Introducing </w:t>
        </w:r>
        <w:proofErr w:type="spellStart"/>
        <w:r w:rsidRPr="0059553C">
          <w:rPr>
            <w:rFonts w:ascii="Sylfaen" w:eastAsia="Times New Roman" w:hAnsi="Sylfaen" w:cs="Arial"/>
            <w:color w:val="003082"/>
            <w:sz w:val="18"/>
            <w:szCs w:val="18"/>
            <w:u w:val="single"/>
          </w:rPr>
          <w:t>Addictology</w:t>
        </w:r>
        <w:proofErr w:type="spellEnd"/>
        <w:r w:rsidRPr="0059553C">
          <w:rPr>
            <w:rFonts w:ascii="Sylfaen" w:eastAsia="Times New Roman" w:hAnsi="Sylfaen" w:cs="Arial"/>
            <w:color w:val="003082"/>
            <w:sz w:val="18"/>
            <w:szCs w:val="18"/>
            <w:u w:val="single"/>
          </w:rPr>
          <w:t xml:space="preserve"> in Educational System in Georgia</w:t>
        </w:r>
      </w:hyperlink>
      <w:r w:rsidRPr="008178CE">
        <w:rPr>
          <w:rFonts w:ascii="Sylfaen" w:eastAsia="Times New Roman" w:hAnsi="Sylfaen" w:cs="Arial"/>
          <w:color w:val="5B5B5B"/>
          <w:sz w:val="18"/>
          <w:szCs w:val="18"/>
        </w:rPr>
        <w:t> and its component NDO.GE Building, financed by the Czech Developmental Agency.</w:t>
      </w:r>
      <w:r w:rsidRPr="008178CE">
        <w:rPr>
          <w:rFonts w:ascii="Sylfaen" w:eastAsia="Times New Roman" w:hAnsi="Sylfaen" w:cs="Arial"/>
          <w:color w:val="5B5B5B"/>
          <w:sz w:val="18"/>
          <w:szCs w:val="18"/>
        </w:rPr>
        <w:br/>
        <w:t xml:space="preserve">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w:t>
      </w:r>
      <w:proofErr w:type="spellStart"/>
      <w:r w:rsidRPr="008178CE">
        <w:rPr>
          <w:rFonts w:ascii="Sylfaen" w:eastAsia="Times New Roman" w:hAnsi="Sylfaen" w:cs="Arial"/>
          <w:color w:val="5B5B5B"/>
          <w:sz w:val="18"/>
          <w:szCs w:val="18"/>
        </w:rPr>
        <w:t>programme</w:t>
      </w:r>
      <w:proofErr w:type="spellEnd"/>
      <w:r w:rsidRPr="008178CE">
        <w:rPr>
          <w:rFonts w:ascii="Sylfaen" w:eastAsia="Times New Roman" w:hAnsi="Sylfaen" w:cs="Arial"/>
          <w:color w:val="5B5B5B"/>
          <w:sz w:val="18"/>
          <w:szCs w:val="18"/>
        </w:rPr>
        <w:t xml:space="preserv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xml:space="preserve"> Unemployment rates represent unemployed persons as a percentage of the </w:t>
      </w:r>
      <w:proofErr w:type="spellStart"/>
      <w:r w:rsidRPr="008178CE">
        <w:rPr>
          <w:rFonts w:ascii="Sylfaen" w:eastAsia="Times New Roman" w:hAnsi="Sylfaen" w:cs="Arial"/>
          <w:color w:val="5B5B5B"/>
          <w:sz w:val="18"/>
          <w:szCs w:val="18"/>
        </w:rPr>
        <w:t>labour</w:t>
      </w:r>
      <w:proofErr w:type="spellEnd"/>
      <w:r w:rsidRPr="008178CE">
        <w:rPr>
          <w:rFonts w:ascii="Sylfaen" w:eastAsia="Times New Roman" w:hAnsi="Sylfaen" w:cs="Arial"/>
          <w:color w:val="5B5B5B"/>
          <w:sz w:val="18"/>
          <w:szCs w:val="18"/>
        </w:rPr>
        <w:t xml:space="preserve"> force. Unemployed persons comprise persons aged 15 to 74 who were: without work during the reference week; currently available for work; actively seeking work.</w:t>
      </w:r>
    </w:p>
    <w:p w:rsidR="008178CE" w:rsidRPr="008178CE" w:rsidRDefault="008178CE" w:rsidP="00F926FC">
      <w:pPr>
        <w:shd w:val="clear" w:color="auto" w:fill="FFFFFF"/>
        <w:spacing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3</w:t>
      </w:r>
      <w:r w:rsidRPr="008178CE">
        <w:rPr>
          <w:rFonts w:ascii="Sylfaen" w:eastAsia="Times New Roman" w:hAnsi="Sylfaen" w:cs="Arial"/>
          <w:color w:val="5B5B5B"/>
          <w:sz w:val="18"/>
          <w:szCs w:val="18"/>
        </w:rPr>
        <w:t> Situation of penal institutions on 1 September 2010.Prison population rate per 100 000 inhabitants.</w:t>
      </w:r>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10093"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855"/>
        <w:gridCol w:w="1687"/>
        <w:gridCol w:w="1088"/>
        <w:gridCol w:w="3463"/>
      </w:tblGrid>
      <w:tr w:rsidR="00EB02EF" w:rsidRPr="0059553C" w:rsidTr="00C32D8C">
        <w:trPr>
          <w:trHeight w:val="316"/>
          <w:tblHeader/>
        </w:trPr>
        <w:tc>
          <w:tcPr>
            <w:tcW w:w="3855"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68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0" w:type="auto"/>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C32D8C">
        <w:trPr>
          <w:trHeight w:val="443"/>
        </w:trPr>
        <w:tc>
          <w:tcPr>
            <w:tcW w:w="3855"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68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0" w:type="auto"/>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Surface area</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 xml:space="preserve">69 700 </w:t>
            </w:r>
            <w:proofErr w:type="spellStart"/>
            <w:r w:rsidRPr="00857603">
              <w:rPr>
                <w:rFonts w:ascii="Sylfaen" w:eastAsia="Times New Roman" w:hAnsi="Sylfaen" w:cs="Arial"/>
                <w:color w:val="000000"/>
              </w:rPr>
              <w:t>sq</w:t>
            </w:r>
            <w:proofErr w:type="spellEnd"/>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EB02EF" w:rsidP="00857603">
            <w:pPr>
              <w:spacing w:after="0" w:line="240" w:lineRule="auto"/>
              <w:rPr>
                <w:rFonts w:ascii="Sylfaen" w:eastAsia="Times New Roman" w:hAnsi="Sylfaen" w:cs="Arial"/>
                <w:color w:val="000000"/>
              </w:rPr>
            </w:pPr>
            <w:hyperlink r:id="rId22" w:history="1">
              <w:r w:rsidRPr="0059553C">
                <w:rPr>
                  <w:rFonts w:ascii="Sylfaen" w:eastAsia="Times New Roman" w:hAnsi="Sylfaen" w:cs="Arial"/>
                  <w:color w:val="003082"/>
                </w:rPr>
                <w:t>National Statistic Office of Georgia</w:t>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4 497 600</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hyperlink r:id="rId23" w:history="1">
              <w:r w:rsidRPr="0059553C">
                <w:rPr>
                  <w:rFonts w:ascii="Sylfaen" w:eastAsia="Times New Roman" w:hAnsi="Sylfaen" w:cs="Arial"/>
                  <w:color w:val="003082"/>
                </w:rPr>
                <w:t>National Statistic Office of Georgia</w:t>
              </w:r>
              <w:r w:rsidRPr="00857603">
                <w:rPr>
                  <w:rFonts w:ascii="Sylfaen" w:eastAsia="Times New Roman" w:hAnsi="Sylfaen" w:cs="Arial"/>
                  <w:color w:val="003082"/>
                </w:rPr>
                <w:br/>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EUR 2 549.09</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hyperlink r:id="rId24" w:history="1">
              <w:r w:rsidRPr="0059553C">
                <w:rPr>
                  <w:rFonts w:ascii="Sylfaen" w:eastAsia="Times New Roman" w:hAnsi="Sylfaen" w:cs="Arial"/>
                  <w:color w:val="003082"/>
                </w:rPr>
                <w:t>National Bank of Georgia, 2007, Annual report</w:t>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2011</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15.1 %</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hyperlink r:id="rId25" w:history="1">
              <w:r w:rsidRPr="0059553C">
                <w:rPr>
                  <w:rFonts w:ascii="Sylfaen" w:eastAsia="Times New Roman" w:hAnsi="Sylfaen" w:cs="Arial"/>
                  <w:color w:val="003082"/>
                </w:rPr>
                <w:t>National Statistic Office of Georgia</w:t>
              </w:r>
            </w:hyperlink>
          </w:p>
        </w:tc>
      </w:tr>
      <w:tr w:rsidR="00EB02EF" w:rsidRPr="0059553C" w:rsidTr="007D1569">
        <w:tc>
          <w:tcPr>
            <w:tcW w:w="3855"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2010</w:t>
            </w:r>
          </w:p>
        </w:tc>
        <w:tc>
          <w:tcPr>
            <w:tcW w:w="0" w:type="auto"/>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533.9</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hyperlink r:id="rId26" w:history="1">
              <w:r w:rsidRPr="0059553C">
                <w:rPr>
                  <w:rFonts w:ascii="Sylfaen" w:eastAsia="Times New Roman" w:hAnsi="Sylfaen" w:cs="Arial"/>
                  <w:color w:val="003082"/>
                </w:rPr>
                <w:t>Council of Europe</w:t>
              </w:r>
            </w:hyperlink>
          </w:p>
        </w:tc>
      </w:tr>
      <w:tr w:rsidR="00EB02EF" w:rsidRPr="0059553C" w:rsidTr="007D1569">
        <w:tc>
          <w:tcPr>
            <w:tcW w:w="3855"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Population below poverty line   </w:t>
            </w:r>
          </w:p>
        </w:tc>
        <w:tc>
          <w:tcPr>
            <w:tcW w:w="1687" w:type="dxa"/>
            <w:tcBorders>
              <w:top w:val="outset" w:sz="6" w:space="0" w:color="auto"/>
              <w:left w:val="outset" w:sz="6" w:space="0" w:color="auto"/>
              <w:bottom w:val="single" w:sz="4" w:space="0" w:color="auto"/>
              <w:right w:val="outset" w:sz="6" w:space="0" w:color="auto"/>
            </w:tcBorders>
            <w:shd w:val="clear" w:color="auto" w:fill="FFFFFF"/>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2008</w:t>
            </w:r>
          </w:p>
        </w:tc>
        <w:tc>
          <w:tcPr>
            <w:tcW w:w="0" w:type="auto"/>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r w:rsidRPr="00857603">
              <w:rPr>
                <w:rFonts w:ascii="Sylfaen" w:eastAsia="Times New Roman" w:hAnsi="Sylfaen" w:cs="Arial"/>
                <w:color w:val="000000"/>
              </w:rPr>
              <w:t>22.1 %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857603" w:rsidRDefault="00EB02EF" w:rsidP="00857603">
            <w:pPr>
              <w:spacing w:after="0" w:line="240" w:lineRule="auto"/>
              <w:rPr>
                <w:rFonts w:ascii="Sylfaen" w:eastAsia="Times New Roman" w:hAnsi="Sylfaen" w:cs="Arial"/>
                <w:color w:val="000000"/>
              </w:rPr>
            </w:pPr>
            <w:hyperlink r:id="rId27" w:history="1">
              <w:r w:rsidRPr="0059553C">
                <w:rPr>
                  <w:rFonts w:ascii="Sylfaen" w:eastAsia="Times New Roman" w:hAnsi="Sylfaen" w:cs="Arial"/>
                  <w:color w:val="003082"/>
                </w:rPr>
                <w:t>National Statistic Office of Georgia</w:t>
              </w:r>
            </w:hyperlink>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Georgia is located in the South Caucasus, a traditional trafficking corridor from Asia to Europe. The country consists of 11 regions; Tbilisi is the capital city with a population of 1 253 000. Other major towns are: Kutaisi (241 100), Rustavi (158 000), Batumi (137 100), Zugdidi (105 000), </w:t>
      </w:r>
      <w:proofErr w:type="spellStart"/>
      <w:r w:rsidRPr="008178CE">
        <w:rPr>
          <w:rFonts w:ascii="Sylfaen" w:eastAsia="Times New Roman" w:hAnsi="Sylfaen" w:cs="Arial"/>
          <w:color w:val="000000"/>
        </w:rPr>
        <w:t>Chiatura</w:t>
      </w:r>
      <w:proofErr w:type="spellEnd"/>
      <w:r w:rsidRPr="008178CE">
        <w:rPr>
          <w:rFonts w:ascii="Sylfaen" w:eastAsia="Times New Roman" w:hAnsi="Sylfaen" w:cs="Arial"/>
          <w:color w:val="000000"/>
        </w:rPr>
        <w:t xml:space="preserve"> (70 000), Gori (70 000), and </w:t>
      </w:r>
      <w:proofErr w:type="spellStart"/>
      <w:r w:rsidRPr="008178CE">
        <w:rPr>
          <w:rFonts w:ascii="Sylfaen" w:eastAsia="Times New Roman" w:hAnsi="Sylfaen" w:cs="Arial"/>
          <w:color w:val="000000"/>
        </w:rPr>
        <w:t>Poti</w:t>
      </w:r>
      <w:proofErr w:type="spellEnd"/>
      <w:r w:rsidRPr="008178CE">
        <w:rPr>
          <w:rFonts w:ascii="Sylfaen" w:eastAsia="Times New Roman" w:hAnsi="Sylfaen" w:cs="Arial"/>
          <w:color w:val="000000"/>
        </w:rPr>
        <w:t xml:space="preserve"> (50 900). The official language is Georgian, and in the territory of Abkhazia it is Georgian and Abkhazian. The main religion is Georgian Orthodox (83.9 % of the population in 2002). Other religious groups include Muslims, Armenian (Gregorian), Catholics, Baptists and Jews. The level of literacy is close to 100 % of the population. Georgia was annexed by Russia in the nineteenth century and then again by Soviet Russia in 1921, becoming the Georgian Soviet Socialist Republic and part of the Soviet Union. Following the break-up of the Soviet Union Georgia regained its sovereignty on 14 November 1990; by a popular vote it became a presidential republic. Since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0" w:name="gps"/>
      <w:bookmarkEnd w:id="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No data is available on drug use among the general population; no general population survey has ever been conducted due to lack of funding, nor is one planned by the national authorities for the foreseeable future.</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3977E1" w:rsidRPr="0059553C" w:rsidRDefault="008178CE" w:rsidP="003977E1">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first school survey to consistently follow international standards was conducted by the National Centre for Disease Control (NCDC) in the framework of the EU-funded South Caucasus Anti-Drug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(SCAD) in 2009 (Baramidze and </w:t>
      </w:r>
      <w:proofErr w:type="spellStart"/>
      <w:r w:rsidRPr="008178CE">
        <w:rPr>
          <w:rFonts w:ascii="Sylfaen" w:eastAsia="Times New Roman" w:hAnsi="Sylfaen" w:cs="Arial"/>
          <w:color w:val="000000"/>
        </w:rPr>
        <w:t>Sturua</w:t>
      </w:r>
      <w:proofErr w:type="spellEnd"/>
      <w:r w:rsidRPr="008178CE">
        <w:rPr>
          <w:rFonts w:ascii="Sylfaen" w:eastAsia="Times New Roman" w:hAnsi="Sylfaen" w:cs="Arial"/>
          <w:color w:val="000000"/>
        </w:rPr>
        <w:t xml:space="preserve">, 2009). Using the European School Survey Project on Alcohol and other Drugs (ESPAD) questionnaire translated into the Georgian language and cultural environment, and following the ESPAD methodology of sampling and </w:t>
      </w:r>
      <w:proofErr w:type="spellStart"/>
      <w:r w:rsidRPr="008178CE">
        <w:rPr>
          <w:rFonts w:ascii="Sylfaen" w:eastAsia="Times New Roman" w:hAnsi="Sylfaen" w:cs="Arial"/>
          <w:color w:val="000000"/>
        </w:rPr>
        <w:t>analysing</w:t>
      </w:r>
      <w:proofErr w:type="spellEnd"/>
      <w:r w:rsidRPr="008178CE">
        <w:rPr>
          <w:rFonts w:ascii="Sylfaen" w:eastAsia="Times New Roman" w:hAnsi="Sylfaen" w:cs="Arial"/>
          <w:color w:val="000000"/>
        </w:rPr>
        <w:t xml:space="preserve"> of data, the study was </w:t>
      </w:r>
      <w:r w:rsidRPr="008178CE">
        <w:rPr>
          <w:rFonts w:ascii="Sylfaen" w:eastAsia="Times New Roman" w:hAnsi="Sylfaen" w:cs="Arial"/>
          <w:color w:val="000000"/>
        </w:rPr>
        <w:lastRenderedPageBreak/>
        <w:t xml:space="preserve">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(Baramidze and </w:t>
      </w:r>
      <w:proofErr w:type="spellStart"/>
      <w:r w:rsidRPr="008178CE">
        <w:rPr>
          <w:rFonts w:ascii="Sylfaen" w:eastAsia="Times New Roman" w:hAnsi="Sylfaen" w:cs="Arial"/>
          <w:color w:val="000000"/>
        </w:rPr>
        <w:t>Sturua</w:t>
      </w:r>
      <w:proofErr w:type="spellEnd"/>
      <w:r w:rsidRPr="008178CE">
        <w:rPr>
          <w:rFonts w:ascii="Sylfaen" w:eastAsia="Times New Roman" w:hAnsi="Sylfaen" w:cs="Arial"/>
          <w:color w:val="000000"/>
        </w:rPr>
        <w:t>, 2009).</w:t>
      </w:r>
    </w:p>
    <w:p w:rsidR="003977E1" w:rsidRPr="0059553C" w:rsidRDefault="003977E1" w:rsidP="003977E1">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 w:name="prev"/>
      <w:bookmarkEnd w:id="1"/>
      <w:r w:rsidRPr="008178CE">
        <w:rPr>
          <w:rFonts w:ascii="Sylfaen" w:eastAsia="Times New Roman" w:hAnsi="Sylfaen" w:cs="Arial"/>
          <w:b/>
          <w:bCs/>
          <w:color w:val="003082"/>
        </w:rPr>
        <w:t>Prevention</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activities. Currently, drug prevention activities are either substituted by general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promoting a healthy lifestyle or they are, to some extent, integrated into HIV-prevention activities.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To address the gap in targeted school-based primary prevention, Ilia State University and Foundation Global Initiative on Psychiatry in cooperation with the </w:t>
      </w:r>
      <w:proofErr w:type="spellStart"/>
      <w:r w:rsidRPr="008178CE">
        <w:rPr>
          <w:rFonts w:ascii="Sylfaen" w:eastAsia="Times New Roman" w:hAnsi="Sylfaen" w:cs="Arial"/>
          <w:color w:val="000000"/>
        </w:rPr>
        <w:t>Addictology</w:t>
      </w:r>
      <w:proofErr w:type="spellEnd"/>
      <w:r w:rsidRPr="008178CE">
        <w:rPr>
          <w:rFonts w:ascii="Sylfaen" w:eastAsia="Times New Roman" w:hAnsi="Sylfaen" w:cs="Arial"/>
          <w:color w:val="000000"/>
        </w:rPr>
        <w:t xml:space="preserve"> Department of the Charles University in Prague initiated a project to pilot the European Drug Abuse Prevention Program (EU-Dap) in Georgia in 2012.</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 w:name="pdu"/>
      <w:bookmarkEnd w:id="2"/>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 extent of problem drug use in Georgia was traditionally calculated using estimates with unclear definitions and unknown authors that were widely used by media and decision makers. To overcome such an approach, a ‘Study estimating the prevalence of injecting drug use in Georgia using the multiplier/benchmark method’ was implemented in the framework of the </w:t>
      </w:r>
      <w:hyperlink r:id="rId28" w:history="1">
        <w:r w:rsidRPr="0059553C">
          <w:rPr>
            <w:rFonts w:ascii="Sylfaen" w:eastAsia="Times New Roman" w:hAnsi="Sylfaen" w:cs="Arial"/>
            <w:color w:val="003082"/>
            <w:u w:val="single"/>
          </w:rPr>
          <w:t xml:space="preserve">South-Caucasus Anti-Drug </w:t>
        </w:r>
        <w:proofErr w:type="spellStart"/>
        <w:proofErr w:type="gramStart"/>
        <w:r w:rsidRPr="0059553C">
          <w:rPr>
            <w:rFonts w:ascii="Sylfaen" w:eastAsia="Times New Roman" w:hAnsi="Sylfaen" w:cs="Arial"/>
            <w:color w:val="003082"/>
            <w:u w:val="single"/>
          </w:rPr>
          <w:t>Programme</w:t>
        </w:r>
        <w:proofErr w:type="spellEnd"/>
        <w:proofErr w:type="gramEnd"/>
      </w:hyperlink>
      <w:r w:rsidRPr="008178CE">
        <w:rPr>
          <w:rFonts w:ascii="Sylfaen" w:eastAsia="Times New Roman" w:hAnsi="Sylfaen" w:cs="Arial"/>
          <w:color w:val="000000"/>
        </w:rPr>
        <w:t xml:space="preserve">(SCAD) in 2009. Following the study results, an experts’ Consensus Meeting was </w:t>
      </w:r>
      <w:r w:rsidR="00477435" w:rsidRPr="008178CE">
        <w:rPr>
          <w:rFonts w:ascii="Sylfaen" w:eastAsia="Times New Roman" w:hAnsi="Sylfaen" w:cs="Arial"/>
          <w:color w:val="000000"/>
        </w:rPr>
        <w:t>organized</w:t>
      </w:r>
      <w:r w:rsidRPr="008178CE">
        <w:rPr>
          <w:rFonts w:ascii="Sylfaen" w:eastAsia="Times New Roman" w:hAnsi="Sylfaen" w:cs="Arial"/>
          <w:color w:val="000000"/>
        </w:rPr>
        <w: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Until the mid-1990s, raw acetylated opium was prevalent in the black market. Heroin became the drug of choice for Georgian problem drug users (PDUs) from the late 1990s until approximately 2003–04. In the period 2004–08, the buprenorphine-based pharmaceutical drug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was illegally imported in large quantities from EU countries and dominated the Georgian drug market. Since 2008–09 home-made stimulants prepared from cough medicines containing pseudo-ephedrine or phenylpropanolamine (which are easily available from pharmacies without a prescription) have been among the most widespread injected drugs (Otiashvili et al., 2008; </w:t>
      </w:r>
      <w:proofErr w:type="spellStart"/>
      <w:r w:rsidRPr="008178CE">
        <w:rPr>
          <w:rFonts w:ascii="Sylfaen" w:eastAsia="Times New Roman" w:hAnsi="Sylfaen" w:cs="Arial"/>
          <w:color w:val="000000"/>
        </w:rPr>
        <w:t>Kirtadze</w:t>
      </w:r>
      <w:proofErr w:type="spellEnd"/>
      <w:r w:rsidRPr="008178CE">
        <w:rPr>
          <w:rFonts w:ascii="Sylfaen" w:eastAsia="Times New Roman" w:hAnsi="Sylfaen" w:cs="Arial"/>
          <w:color w:val="000000"/>
        </w:rPr>
        <w:t xml:space="preserve">, 2008). In 2011, the range </w:t>
      </w:r>
      <w:r w:rsidRPr="008178CE">
        <w:rPr>
          <w:rFonts w:ascii="Sylfaen" w:eastAsia="Times New Roman" w:hAnsi="Sylfaen" w:cs="Arial"/>
          <w:color w:val="000000"/>
        </w:rPr>
        <w:lastRenderedPageBreak/>
        <w:t>of readily accessible home-made injecting drugs was expanded to include ‘Crocodile’, a home-made opioid created from pharmaceutical drugs containing codeine (</w:t>
      </w:r>
      <w:proofErr w:type="spellStart"/>
      <w:r w:rsidRPr="008178CE">
        <w:rPr>
          <w:rFonts w:ascii="Sylfaen" w:eastAsia="Times New Roman" w:hAnsi="Sylfaen" w:cs="Arial"/>
          <w:color w:val="000000"/>
        </w:rPr>
        <w:t>Sikharulidze</w:t>
      </w:r>
      <w:proofErr w:type="spellEnd"/>
      <w:r w:rsidRPr="008178CE">
        <w:rPr>
          <w:rFonts w:ascii="Sylfaen" w:eastAsia="Times New Roman" w:hAnsi="Sylfaen" w:cs="Arial"/>
          <w:color w:val="000000"/>
        </w:rPr>
        <w:t xml:space="preserve">, 2012; personal communication with </w:t>
      </w:r>
      <w:proofErr w:type="spellStart"/>
      <w:r w:rsidRPr="008178CE">
        <w:rPr>
          <w:rFonts w:ascii="Sylfaen" w:eastAsia="Times New Roman" w:hAnsi="Sylfaen" w:cs="Arial"/>
          <w:color w:val="000000"/>
        </w:rPr>
        <w:t>Vadachkoria</w:t>
      </w:r>
      <w:proofErr w:type="spellEnd"/>
      <w:r w:rsidRPr="008178CE">
        <w:rPr>
          <w:rFonts w:ascii="Sylfaen" w:eastAsia="Times New Roman" w:hAnsi="Sylfaen" w:cs="Arial"/>
          <w:color w:val="000000"/>
        </w:rPr>
        <w:t xml:space="preserve"> David). There is no consensus among the experts regarding what is the final injectable product in this case, although </w:t>
      </w:r>
      <w:proofErr w:type="spellStart"/>
      <w:r w:rsidRPr="008178CE">
        <w:rPr>
          <w:rFonts w:ascii="Sylfaen" w:eastAsia="Times New Roman" w:hAnsi="Sylfaen" w:cs="Arial"/>
          <w:color w:val="000000"/>
        </w:rPr>
        <w:t>desomorphine</w:t>
      </w:r>
      <w:proofErr w:type="spellEnd"/>
      <w:r w:rsidRPr="008178CE">
        <w:rPr>
          <w:rFonts w:ascii="Sylfaen" w:eastAsia="Times New Roman" w:hAnsi="Sylfaen" w:cs="Arial"/>
          <w:color w:val="000000"/>
        </w:rPr>
        <w:t xml:space="preserve"> is definitely present in the final preparation (personal communication with </w:t>
      </w:r>
      <w:proofErr w:type="spellStart"/>
      <w:r w:rsidRPr="008178CE">
        <w:rPr>
          <w:rFonts w:ascii="Sylfaen" w:eastAsia="Times New Roman" w:hAnsi="Sylfaen" w:cs="Arial"/>
          <w:color w:val="000000"/>
        </w:rPr>
        <w:t>Tsulaia</w:t>
      </w:r>
      <w:proofErr w:type="spellEnd"/>
      <w:r w:rsidRPr="008178CE">
        <w:rPr>
          <w:rFonts w:ascii="Sylfaen" w:eastAsia="Times New Roman" w:hAnsi="Sylfaen" w:cs="Arial"/>
          <w:color w:val="000000"/>
        </w:rPr>
        <w:t xml:space="preserve"> Ekaterine).</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3" w:name="tdi"/>
      <w:bookmarkEnd w:id="3"/>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In 2011, some 270 people (of which two were female) received abstinence oriented inpatient treatment in the country’s three clinics (out of four existing clinics). Cumulative data provided by the two private clinics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and </w:t>
      </w:r>
      <w:proofErr w:type="spellStart"/>
      <w:r w:rsidRPr="008178CE">
        <w:rPr>
          <w:rFonts w:ascii="Sylfaen" w:eastAsia="Times New Roman" w:hAnsi="Sylfaen" w:cs="Arial"/>
          <w:color w:val="000000"/>
        </w:rPr>
        <w:t>Uranti</w:t>
      </w:r>
      <w:proofErr w:type="spellEnd"/>
      <w:r w:rsidRPr="008178CE">
        <w:rPr>
          <w:rFonts w:ascii="Sylfaen" w:eastAsia="Times New Roman" w:hAnsi="Sylfaen" w:cs="Arial"/>
          <w:color w:val="000000"/>
        </w:rPr>
        <w:t xml:space="preserve">) suggest that the primary drugs of dependence for detoxified patients were opioids (60 %) and stimulants (15.6 %); </w:t>
      </w:r>
      <w:proofErr w:type="spellStart"/>
      <w:r w:rsidRPr="008178CE">
        <w:rPr>
          <w:rFonts w:ascii="Sylfaen" w:eastAsia="Times New Roman" w:hAnsi="Sylfaen" w:cs="Arial"/>
          <w:color w:val="000000"/>
        </w:rPr>
        <w:t>polydrugs</w:t>
      </w:r>
      <w:proofErr w:type="spellEnd"/>
      <w:r w:rsidRPr="008178CE">
        <w:rPr>
          <w:rFonts w:ascii="Sylfaen" w:eastAsia="Times New Roman" w:hAnsi="Sylfaen" w:cs="Arial"/>
          <w:color w:val="000000"/>
        </w:rPr>
        <w:t xml:space="preserve"> use, including psychotropic medications, was also significant (24.4 %). In 2011, there were 474 patients (367 males, 7 females) enrolled in the opiate substitution treatment (OST)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funded by the Global Fund to Fight AIDS, Tuberculosis and Malaria, while 1 878 individuals (of whom 17 were female) were in a methadone maintenance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run by the state-funded OST services. For more details see the section on treatment response.</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 w:name="inf"/>
      <w:bookmarkEnd w:id="4"/>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By May 2012 the Infectious Diseases, AIDS and Clinical Immunology Research Centre (henceforth the AIDS Centre) had registered 3 307 cumulative cases of HIV, including 2 421 HIV-positive men (73 %) and 886 women (27 %). Most were 29 to 40 years of age at the time of testing. In 2 014 cases the infection has progressed to the AIDS stage, and 732 of these people have died.</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w:t>
      </w:r>
      <w:proofErr w:type="spellStart"/>
      <w:r w:rsidRPr="008178CE">
        <w:rPr>
          <w:rFonts w:ascii="Sylfaen" w:eastAsia="Times New Roman" w:hAnsi="Sylfaen" w:cs="Arial"/>
          <w:color w:val="000000"/>
        </w:rPr>
        <w:t>Chokoshvili</w:t>
      </w:r>
      <w:proofErr w:type="spellEnd"/>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Otar</w:t>
      </w:r>
      <w:proofErr w:type="spellEnd"/>
      <w:r w:rsidRPr="008178CE">
        <w:rPr>
          <w:rFonts w:ascii="Sylfaen" w:eastAsia="Times New Roman" w:hAnsi="Sylfaen" w:cs="Arial"/>
          <w:color w:val="000000"/>
        </w:rPr>
        <w:t>, 2012).</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the </w:t>
      </w:r>
      <w:hyperlink r:id="rId29" w:history="1">
        <w:r w:rsidRPr="0059553C">
          <w:rPr>
            <w:rFonts w:ascii="Sylfaen" w:eastAsia="Times New Roman" w:hAnsi="Sylfaen" w:cs="Arial"/>
            <w:color w:val="003082"/>
            <w:u w:val="single"/>
          </w:rPr>
          <w:t>results of the Bio</w:t>
        </w:r>
        <w:r w:rsidRPr="0059553C">
          <w:rPr>
            <w:rFonts w:ascii="Cambria Math" w:eastAsia="Times New Roman" w:hAnsi="Cambria Math" w:cs="Cambria Math"/>
            <w:color w:val="003082"/>
            <w:u w:val="single"/>
          </w:rPr>
          <w:t>‐</w:t>
        </w:r>
        <w:r w:rsidR="003977E1" w:rsidRPr="0059553C">
          <w:rPr>
            <w:rFonts w:ascii="Sylfaen" w:eastAsia="Times New Roman" w:hAnsi="Sylfaen" w:cs="Arial"/>
            <w:color w:val="003082"/>
            <w:u w:val="single"/>
          </w:rPr>
          <w:t>Behavioral</w:t>
        </w:r>
        <w:r w:rsidRPr="0059553C">
          <w:rPr>
            <w:rFonts w:ascii="Sylfaen" w:eastAsia="Times New Roman" w:hAnsi="Sylfaen" w:cs="Arial"/>
            <w:color w:val="003082"/>
            <w:u w:val="single"/>
          </w:rPr>
          <w:t xml:space="preserve"> Survey (BSS)</w:t>
        </w:r>
      </w:hyperlink>
      <w:r w:rsidRPr="008178CE">
        <w:rPr>
          <w:rFonts w:ascii="Sylfaen" w:eastAsia="Times New Roman" w:hAnsi="Sylfaen" w:cs="Arial"/>
          <w:color w:val="000000"/>
        </w:rPr>
        <w:t> conducted in 2008–09 among injecting drug users (IDUs) aged 18 years or older in five cities of Georgia, the prevalence of HIV ranged from 0 % in the town of Gori (on the border of the territories occupied by Russia) to 4.5 % (95 % CI 1.5–8.0 %) in the Black Sea coastal town of Batumi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and </w:t>
      </w:r>
      <w:proofErr w:type="spellStart"/>
      <w:r w:rsidRPr="008178CE">
        <w:rPr>
          <w:rFonts w:ascii="Sylfaen" w:eastAsia="Times New Roman" w:hAnsi="Sylfaen" w:cs="Arial"/>
          <w:color w:val="000000"/>
        </w:rPr>
        <w:t>Curatio</w:t>
      </w:r>
      <w:proofErr w:type="spellEnd"/>
      <w:r w:rsidRPr="008178CE">
        <w:rPr>
          <w:rFonts w:ascii="Sylfaen" w:eastAsia="Times New Roman" w:hAnsi="Sylfaen" w:cs="Arial"/>
          <w:color w:val="000000"/>
        </w:rPr>
        <w:t xml:space="preserve"> International Foundation, 2010).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2011, some 1 240 new cases of chronic hepatitis B virus (HBV) infection and 1 932 new cases of chronic hepatitis C virus (HCV) infection were registered in Georgia (WHO/UNICEF, 2012). The total number of newly registered HBV/HIV co-infections was 27, of which 16 (59 %) were IDUs. The total number of newly registered HCV/HIV co-infections was 167, of which 130 (78 %) were IDUs. Dual </w:t>
      </w:r>
      <w:r w:rsidRPr="008178CE">
        <w:rPr>
          <w:rFonts w:ascii="Sylfaen" w:eastAsia="Times New Roman" w:hAnsi="Sylfaen" w:cs="Arial"/>
          <w:color w:val="000000"/>
        </w:rPr>
        <w:lastRenderedPageBreak/>
        <w:t>HBV/HCV infection in HIV-positive patients was registered in 16 patients, of which 12 (75 %) were IDUs (NCDC, 2012; WHO/UNICEF, 2012).</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 w:name="drd"/>
      <w:bookmarkEnd w:id="5"/>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the early 1990s the registration of drug-related deaths was interrupted and there were no data available pertaining to drug-related deaths or mortality until 2007. In 2004, a special drug-related mortality study based on matching the national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with the general population mortality register was launched by the Georgian Research Institute on Addiction (currently The Centre for Mental Health and Prevention of Addiction) within the SCAD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As a result of this study, the lower limit for the number of males aged 18 to 64 that were registered with the </w:t>
      </w:r>
      <w:proofErr w:type="spellStart"/>
      <w:r w:rsidRPr="008178CE">
        <w:rPr>
          <w:rFonts w:ascii="Sylfaen" w:eastAsia="Times New Roman" w:hAnsi="Sylfaen" w:cs="Arial"/>
          <w:color w:val="000000"/>
        </w:rPr>
        <w:t>narcologic</w:t>
      </w:r>
      <w:proofErr w:type="spellEnd"/>
      <w:r w:rsidRPr="008178CE">
        <w:rPr>
          <w:rFonts w:ascii="Sylfaen" w:eastAsia="Times New Roman" w:hAnsi="Sylfaen" w:cs="Arial"/>
          <w:color w:val="000000"/>
        </w:rPr>
        <w:t xml:space="preserve"> register and died in 2003 was determined, which was 6 per 1 000 people of the same age group. This rate was double the mortality rate among the general population of males of a similar age group in 2003 (Todadze,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Since 2007, The Levan </w:t>
      </w:r>
      <w:proofErr w:type="spellStart"/>
      <w:r w:rsidRPr="008178CE">
        <w:rPr>
          <w:rFonts w:ascii="Sylfaen" w:eastAsia="Times New Roman" w:hAnsi="Sylfaen" w:cs="Arial"/>
          <w:color w:val="000000"/>
        </w:rPr>
        <w:t>Samkharauli</w:t>
      </w:r>
      <w:proofErr w:type="spellEnd"/>
      <w:r w:rsidRPr="008178CE">
        <w:rPr>
          <w:rFonts w:ascii="Sylfaen" w:eastAsia="Times New Roman" w:hAnsi="Sylfaen" w:cs="Arial"/>
          <w:color w:val="000000"/>
        </w:rPr>
        <w:t xml:space="preserve">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6" w:name="tresp"/>
      <w:bookmarkEnd w:id="6"/>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Currently there are four clinics providing residential drug dependence treatment in Georgia, three of which are based in Tbilisi and one in Batumi. 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Before 2006, a limited number of residential treatment cases were sporadically financed from the State budget, but from 2006–09 the State did not fund any drug treatment case. In 2009, the Ministry of Health resumed funding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for a limited number of treatment cases. In 2011,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funded the treatment of 80 patients out of a total of 270 patients treated by the four clinics that are providing addiction treatment in Georgia.</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budget of the State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on Addiction in 2012 was GEL 2 755 000 (EUR 1 377 500) (</w:t>
      </w:r>
      <w:hyperlink r:id="rId30" w:history="1">
        <w:r w:rsidRPr="0059553C">
          <w:rPr>
            <w:rFonts w:ascii="Sylfaen" w:eastAsia="Times New Roman" w:hAnsi="Sylfaen" w:cs="Arial"/>
            <w:color w:val="003082"/>
            <w:u w:val="single"/>
          </w:rPr>
          <w:t>Ministry of Justice of Georgia, 2012</w:t>
        </w:r>
      </w:hyperlink>
      <w:r w:rsidRPr="008178CE">
        <w:rPr>
          <w:rFonts w:ascii="Sylfaen" w:eastAsia="Times New Roman" w:hAnsi="Sylfaen" w:cs="Arial"/>
          <w:color w:val="000000"/>
        </w:rPr>
        <w:t>) and consists of three key components: inpatient detoxification and primary rehabilitation (GEL 624 000); implementation of detoxification therapy (GEL 1 310 000); and provision of substitution medication (GEL 817 000).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There are no mechanisms in place for the long-term follow-up of patients, and no national treatment guidelines or protocols exist; therefore, treatment effectiveness is not properly monitored and evaluated. In 2009 psycho-social rehabilitation services were introduced to strengthen the sustainability of the abstinence oriented treatment, though the number of patients involved both in AOT and psycho-social rehabilitation has declined every year since 2008.</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Opioid substitution treatment was initiated in Georgia in 2005, with methadone as the only legal medication. Buprenorphine (under the formulation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was registered for use in substitution treatment in Georgia in 2010. Contrary to abstinence oriented treatment, demand for opioid substitution treatment (OST) and opioid-assisted detoxification is on the rise — there has been a steady </w:t>
      </w:r>
      <w:r w:rsidRPr="008178CE">
        <w:rPr>
          <w:rFonts w:ascii="Sylfaen" w:eastAsia="Times New Roman" w:hAnsi="Sylfaen" w:cs="Arial"/>
          <w:color w:val="000000"/>
        </w:rPr>
        <w:lastRenderedPageBreak/>
        <w:t xml:space="preserve">increase in the number of patients, expanding geographical coverage and diversified treatment modalities included in the OST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As of January 2012, a project funded by the Global Fund to Fight Aids, Tuberculosis and Malaria (GFATM) has run five OST sites (three in Tbilisi, one in Gori and one in Batumi) that use methadone for treatment; the capacity of these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is 450 treatment slots. In 2011, some 474 people (367 males and seven females) received OST at the GFTAM-funded sites. Additionally, the State co-funded 11 OST sites operating in different regions of Georgia, covering the costs of substitution medication, while patients paid approximately EUR 70 per month for services. In 2011, some 1 878 people received services in the frame of the State-funded OST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xml:space="preserve"> with methadone (of which 17 were females). Methadone is also available in the GFATM-supported detoxification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in prisons. In 2011, some 107 prisoners were detoxified using methadone in a treatment site at Prison no. 8. One </w:t>
      </w:r>
      <w:proofErr w:type="spellStart"/>
      <w:r w:rsidRPr="008178CE">
        <w:rPr>
          <w:rFonts w:ascii="Sylfaen" w:eastAsia="Times New Roman" w:hAnsi="Sylfaen" w:cs="Arial"/>
          <w:color w:val="000000"/>
        </w:rPr>
        <w:t>Suboxone</w:t>
      </w:r>
      <w:proofErr w:type="spellEnd"/>
      <w:r w:rsidRPr="008178CE">
        <w:rPr>
          <w:rFonts w:ascii="Sylfaen" w:eastAsia="Times New Roman" w:hAnsi="Sylfaen" w:cs="Arial"/>
          <w:color w:val="000000"/>
        </w:rPr>
        <w:t>® substitution site has been operational since 2010.</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7" w:name="harm"/>
      <w:bookmarkEnd w:id="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w:t>
      </w:r>
      <w:proofErr w:type="gramStart"/>
      <w:r w:rsidRPr="008178CE">
        <w:rPr>
          <w:rFonts w:ascii="Sylfaen" w:eastAsia="Times New Roman" w:hAnsi="Sylfaen" w:cs="Arial"/>
          <w:color w:val="000000"/>
        </w:rPr>
        <w:t>donors</w:t>
      </w:r>
      <w:proofErr w:type="gramEnd"/>
      <w:r w:rsidRPr="008178CE">
        <w:rPr>
          <w:rFonts w:ascii="Sylfaen" w:eastAsia="Times New Roman" w:hAnsi="Sylfaen" w:cs="Arial"/>
          <w:color w:val="000000"/>
        </w:rPr>
        <w:t xml:space="preserve"> community (GFATM, relevant UN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Open Society Institute, extensive EU-funded </w:t>
      </w:r>
      <w:proofErr w:type="spellStart"/>
      <w:r w:rsidRPr="008178CE">
        <w:rPr>
          <w:rFonts w:ascii="Sylfaen" w:eastAsia="Times New Roman" w:hAnsi="Sylfaen" w:cs="Arial"/>
          <w:color w:val="000000"/>
        </w:rPr>
        <w:t>programmes</w:t>
      </w:r>
      <w:proofErr w:type="spellEnd"/>
      <w:r w:rsidRPr="008178CE">
        <w:rPr>
          <w:rFonts w:ascii="Sylfaen" w:eastAsia="Times New Roman" w:hAnsi="Sylfaen" w:cs="Arial"/>
          <w:color w:val="000000"/>
        </w:rPr>
        <w:t xml:space="preserve">, etc.) since 2002. One of the significant outcomes of these efforts is the emergence and rapid growth of the HR-focused non-governmental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(NGOs). In 2006, seven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working in the field of harm reduction formed the Georgian Harm Reduction Network (GHRN), which brought together 20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xml:space="preserve"> in 2011.</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HR activities covered by GFATM include: the distribution of injecting equipment, condoms, information materials; voluntary counselling and testing (VCT) on HIV, HBV, HCV, and syphilis; peer-to-peer education; raising awareness among people who inject drugs; and advocacy for legislative changes and policy reform facilitating provision of HR services. By the end of 2011 there were 10 HR sites of a combined type (clients could receive both sterile equipment for injection and VCT in the same site) run by members of GHRN in different towns of Georgia. In 2011 there were 19.38 sterile syringes distributed per client per year (Georgian Harm Reduction Network, 2012).</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8" w:name="dro"/>
      <w:bookmarkEnd w:id="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In recent years there has been a marked reduction in the availability of, and a subsequent increase in the price of, ‘traditional’ drugs such as heroin, or diverted medical substances such as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xml:space="preserve">®. Many drug users have switch to new home-made substances that are in general more toxic and harmful. Prices of traditional illegal drugs indicated by the Ministry of Internal Affairs of Georgia in 2012 are approximately EUR 250–285 per one gram of heroin, EUR 20–30 per one gram of opium, EUR 200–285 per one 8mg pill of </w:t>
      </w:r>
      <w:proofErr w:type="spellStart"/>
      <w:r w:rsidRPr="008178CE">
        <w:rPr>
          <w:rFonts w:ascii="Sylfaen" w:eastAsia="Times New Roman" w:hAnsi="Sylfaen" w:cs="Arial"/>
          <w:color w:val="000000"/>
        </w:rPr>
        <w:t>Subutex</w:t>
      </w:r>
      <w:proofErr w:type="spellEnd"/>
      <w:r w:rsidRPr="008178CE">
        <w:rPr>
          <w:rFonts w:ascii="Sylfaen" w:eastAsia="Times New Roman" w:hAnsi="Sylfaen" w:cs="Arial"/>
          <w:color w:val="000000"/>
        </w:rPr>
        <w:t>®.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 amount of heroin seized by the Ministry of Internal Affairs of Georgia varied from 16.157 kg in 2007 to 0.886 kg in 2011; the amount of seized marijuana varied from 23.958 kg in 2006 to 33.34 kg in </w:t>
      </w:r>
      <w:r w:rsidRPr="008178CE">
        <w:rPr>
          <w:rFonts w:ascii="Sylfaen" w:eastAsia="Times New Roman" w:hAnsi="Sylfaen" w:cs="Arial"/>
          <w:color w:val="000000"/>
        </w:rPr>
        <w:lastRenderedPageBreak/>
        <w:t xml:space="preserve">2010; the amount of cannabis plants varied from 123.336 kg in 2006 to 70.4 kg in 2011. However, the amounts of illegal drugs seized in Georgia have been constantly smaller compared to those seized in </w:t>
      </w:r>
      <w:proofErr w:type="spellStart"/>
      <w:r w:rsidRPr="008178CE">
        <w:rPr>
          <w:rFonts w:ascii="Sylfaen" w:eastAsia="Times New Roman" w:hAnsi="Sylfaen" w:cs="Arial"/>
          <w:color w:val="000000"/>
        </w:rPr>
        <w:t>neighbouring</w:t>
      </w:r>
      <w:proofErr w:type="spellEnd"/>
      <w:r w:rsidRPr="008178CE">
        <w:rPr>
          <w:rFonts w:ascii="Sylfaen" w:eastAsia="Times New Roman" w:hAnsi="Sylfaen" w:cs="Arial"/>
          <w:color w:val="000000"/>
        </w:rPr>
        <w:t xml:space="preserve">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data from the Supreme Court of Georgia, 3 543 people were convicted of drug-related offences in 2011 (Article 33 of the Penal Code of Georgia). Some1 523 of these were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9"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9"/>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w:t>
      </w:r>
      <w:proofErr w:type="spellStart"/>
      <w:r w:rsidRPr="008178CE">
        <w:rPr>
          <w:rFonts w:ascii="Sylfaen" w:eastAsia="Times New Roman" w:hAnsi="Sylfaen" w:cs="Arial"/>
          <w:color w:val="000000"/>
        </w:rPr>
        <w:t>MoIA</w:t>
      </w:r>
      <w:proofErr w:type="spellEnd"/>
      <w:r w:rsidRPr="008178CE">
        <w:rPr>
          <w:rFonts w:ascii="Sylfaen" w:eastAsia="Times New Roman" w:hAnsi="Sylfaen" w:cs="Arial"/>
          <w:color w:val="000000"/>
        </w:rPr>
        <w:t>).Unlikely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constitutes a 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0" w:name="nds"/>
      <w:bookmarkEnd w:id="10"/>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31"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xml:space="preserve">. This document was prepared by the National Drug Policy Council, which functioned in 2005–07 under the umbrella of the Ministry of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Health and Social Affairs (Ministry of Health,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1" w:name="coor"/>
      <w:bookmarkEnd w:id="1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On 22 November 2011 the President of Georgia issued special decree no. 751 ‘</w:t>
      </w:r>
      <w:proofErr w:type="gramStart"/>
      <w:r w:rsidRPr="008178CE">
        <w:rPr>
          <w:rFonts w:ascii="Sylfaen" w:eastAsia="Times New Roman" w:hAnsi="Sylfaen" w:cs="Arial"/>
          <w:color w:val="000000"/>
        </w:rPr>
        <w:t>On</w:t>
      </w:r>
      <w:proofErr w:type="gramEnd"/>
      <w:r w:rsidRPr="008178CE">
        <w:rPr>
          <w:rFonts w:ascii="Sylfaen" w:eastAsia="Times New Roman" w:hAnsi="Sylfaen" w:cs="Arial"/>
          <w:color w:val="000000"/>
        </w:rPr>
        <w:t xml:space="preserve">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w:t>
      </w:r>
      <w:proofErr w:type="spellStart"/>
      <w:r w:rsidRPr="008178CE">
        <w:rPr>
          <w:rFonts w:ascii="Sylfaen" w:eastAsia="Times New Roman" w:hAnsi="Sylfaen" w:cs="Arial"/>
          <w:color w:val="000000"/>
        </w:rPr>
        <w:t>organisations</w:t>
      </w:r>
      <w:proofErr w:type="spellEnd"/>
      <w:r w:rsidRPr="008178CE">
        <w:rPr>
          <w:rFonts w:ascii="Sylfaen" w:eastAsia="Times New Roman" w:hAnsi="Sylfaen" w:cs="Arial"/>
          <w:color w:val="000000"/>
        </w:rPr>
        <w:t>, experts and scientists working in relevant areas. The main objectives of the Council are: (</w:t>
      </w:r>
      <w:proofErr w:type="spellStart"/>
      <w:r w:rsidRPr="008178CE">
        <w:rPr>
          <w:rFonts w:ascii="Sylfaen" w:eastAsia="Times New Roman" w:hAnsi="Sylfaen" w:cs="Arial"/>
          <w:color w:val="000000"/>
        </w:rPr>
        <w:t>i</w:t>
      </w:r>
      <w:proofErr w:type="spellEnd"/>
      <w:r w:rsidRPr="008178CE">
        <w:rPr>
          <w:rFonts w:ascii="Sylfaen" w:eastAsia="Times New Roman" w:hAnsi="Sylfaen" w:cs="Arial"/>
          <w:color w:val="000000"/>
        </w:rPr>
        <w:t xml:space="preserve">) the elaboration of drug abuse prevention policy based on human rights protection principles; (ii) the development, periodical revision and monitoring of the implementation of a national </w:t>
      </w:r>
      <w:proofErr w:type="spellStart"/>
      <w:r w:rsidRPr="008178CE">
        <w:rPr>
          <w:rFonts w:ascii="Sylfaen" w:eastAsia="Times New Roman" w:hAnsi="Sylfaen" w:cs="Arial"/>
          <w:color w:val="000000"/>
        </w:rPr>
        <w:t>anti-drug</w:t>
      </w:r>
      <w:proofErr w:type="spellEnd"/>
      <w:r w:rsidRPr="008178CE">
        <w:rPr>
          <w:rFonts w:ascii="Sylfaen" w:eastAsia="Times New Roman" w:hAnsi="Sylfaen" w:cs="Arial"/>
          <w:color w:val="000000"/>
        </w:rPr>
        <w:t xml:space="preserve"> strategy and corresponding action plans; (iii) the development of proposals and recommendations for elaborating the national </w:t>
      </w:r>
      <w:proofErr w:type="spellStart"/>
      <w:r w:rsidRPr="008178CE">
        <w:rPr>
          <w:rFonts w:ascii="Sylfaen" w:eastAsia="Times New Roman" w:hAnsi="Sylfaen" w:cs="Arial"/>
          <w:color w:val="000000"/>
        </w:rPr>
        <w:t>anti-drug</w:t>
      </w:r>
      <w:proofErr w:type="spellEnd"/>
      <w:r w:rsidRPr="008178CE">
        <w:rPr>
          <w:rFonts w:ascii="Sylfaen" w:eastAsia="Times New Roman" w:hAnsi="Sylfaen" w:cs="Arial"/>
          <w:color w:val="000000"/>
        </w:rPr>
        <w:t xml:space="preserve"> strategy; (iv) the coordination of interagency activities in the process of implementation of the national </w:t>
      </w:r>
      <w:proofErr w:type="spellStart"/>
      <w:r w:rsidRPr="008178CE">
        <w:rPr>
          <w:rFonts w:ascii="Sylfaen" w:eastAsia="Times New Roman" w:hAnsi="Sylfaen" w:cs="Arial"/>
          <w:color w:val="000000"/>
        </w:rPr>
        <w:t>anti-drug</w:t>
      </w:r>
      <w:proofErr w:type="spellEnd"/>
      <w:r w:rsidRPr="008178CE">
        <w:rPr>
          <w:rFonts w:ascii="Sylfaen" w:eastAsia="Times New Roman" w:hAnsi="Sylfaen" w:cs="Arial"/>
          <w:color w:val="000000"/>
        </w:rPr>
        <w:t xml:space="preserve">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2" w:name="ref"/>
      <w:bookmarkEnd w:id="12"/>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Baramidze, L. and </w:t>
      </w:r>
      <w:proofErr w:type="spellStart"/>
      <w:r w:rsidRPr="008178CE">
        <w:rPr>
          <w:rFonts w:ascii="Sylfaen" w:eastAsia="Times New Roman" w:hAnsi="Sylfaen" w:cs="Arial"/>
          <w:color w:val="000000"/>
        </w:rPr>
        <w:t>Sturua</w:t>
      </w:r>
      <w:proofErr w:type="spellEnd"/>
      <w:r w:rsidRPr="008178CE">
        <w:rPr>
          <w:rFonts w:ascii="Sylfaen" w:eastAsia="Times New Roman" w:hAnsi="Sylfaen" w:cs="Arial"/>
          <w:color w:val="000000"/>
        </w:rPr>
        <w:t>, L. (2009), ‘The use of alcohol and other drugs in Georgian students, pilot study rigorously following criteria of European school on alcohol and other drugs’, </w:t>
      </w:r>
      <w:r w:rsidRPr="008178CE">
        <w:rPr>
          <w:rFonts w:ascii="Sylfaen" w:eastAsia="Times New Roman" w:hAnsi="Sylfaen" w:cs="Arial"/>
          <w:i/>
          <w:iCs/>
          <w:color w:val="000000"/>
        </w:rPr>
        <w:t>Drug Situation in Georgia</w:t>
      </w:r>
      <w:r w:rsidRPr="008178CE">
        <w:rPr>
          <w:rFonts w:ascii="Sylfaen" w:eastAsia="Times New Roman" w:hAnsi="Sylfaen" w:cs="Arial"/>
          <w:color w:val="000000"/>
        </w:rPr>
        <w:t xml:space="preserve">, South Caucasus Anti-Drug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and </w:t>
      </w:r>
      <w:proofErr w:type="spellStart"/>
      <w:r w:rsidRPr="008178CE">
        <w:rPr>
          <w:rFonts w:ascii="Sylfaen" w:eastAsia="Times New Roman" w:hAnsi="Sylfaen" w:cs="Arial"/>
          <w:color w:val="000000"/>
        </w:rPr>
        <w:t>Curatio</w:t>
      </w:r>
      <w:proofErr w:type="spellEnd"/>
      <w:r w:rsidRPr="008178CE">
        <w:rPr>
          <w:rFonts w:ascii="Sylfaen" w:eastAsia="Times New Roman" w:hAnsi="Sylfaen" w:cs="Arial"/>
          <w:color w:val="000000"/>
        </w:rPr>
        <w:t xml:space="preserve"> International Foundation (2010), </w:t>
      </w:r>
      <w:hyperlink r:id="rId32" w:history="1">
        <w:r w:rsidRPr="0059553C">
          <w:rPr>
            <w:rFonts w:ascii="Sylfaen" w:eastAsia="Times New Roman" w:hAnsi="Sylfaen" w:cs="Arial"/>
            <w:i/>
            <w:iCs/>
            <w:color w:val="003082"/>
            <w:u w:val="single"/>
          </w:rPr>
          <w:t>Bio</w:t>
        </w:r>
        <w:r w:rsidRPr="0059553C">
          <w:rPr>
            <w:rFonts w:ascii="Cambria Math" w:eastAsia="Times New Roman" w:hAnsi="Cambria Math" w:cs="Cambria Math"/>
            <w:i/>
            <w:iCs/>
            <w:color w:val="003082"/>
            <w:u w:val="single"/>
          </w:rPr>
          <w:t>‐</w:t>
        </w:r>
        <w:r w:rsidRPr="0059553C">
          <w:rPr>
            <w:rFonts w:ascii="Sylfaen" w:eastAsia="Times New Roman" w:hAnsi="Sylfaen" w:cs="Arial"/>
            <w:i/>
            <w:iCs/>
            <w:color w:val="003082"/>
            <w:u w:val="single"/>
          </w:rPr>
          <w:t>Behavioral Survey (BSS) among injecting drug users in Georgia</w:t>
        </w:r>
      </w:hyperlink>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and </w:t>
      </w:r>
      <w:proofErr w:type="spellStart"/>
      <w:r w:rsidRPr="008178CE">
        <w:rPr>
          <w:rFonts w:ascii="Sylfaen" w:eastAsia="Times New Roman" w:hAnsi="Sylfaen" w:cs="Arial"/>
          <w:color w:val="000000"/>
        </w:rPr>
        <w:t>Curatio</w:t>
      </w:r>
      <w:proofErr w:type="spellEnd"/>
      <w:r w:rsidRPr="008178CE">
        <w:rPr>
          <w:rFonts w:ascii="Sylfaen" w:eastAsia="Times New Roman" w:hAnsi="Sylfaen" w:cs="Arial"/>
          <w:color w:val="000000"/>
        </w:rPr>
        <w:t xml:space="preserve"> International Foundation,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Chokoshvili</w:t>
      </w:r>
      <w:proofErr w:type="spellEnd"/>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Otar</w:t>
      </w:r>
      <w:proofErr w:type="spellEnd"/>
      <w:r w:rsidRPr="008178CE">
        <w:rPr>
          <w:rFonts w:ascii="Sylfaen" w:eastAsia="Times New Roman" w:hAnsi="Sylfaen" w:cs="Arial"/>
          <w:color w:val="000000"/>
        </w:rPr>
        <w:t xml:space="preserve">, A.C. (2012), </w:t>
      </w:r>
      <w:proofErr w:type="spellStart"/>
      <w:r w:rsidRPr="008178CE">
        <w:rPr>
          <w:rFonts w:ascii="Sylfaen" w:eastAsia="Times New Roman" w:hAnsi="Sylfaen" w:cs="Arial"/>
          <w:color w:val="000000"/>
        </w:rPr>
        <w:t>’Re</w:t>
      </w:r>
      <w:proofErr w:type="spellEnd"/>
      <w:r w:rsidRPr="008178CE">
        <w:rPr>
          <w:rFonts w:ascii="Sylfaen" w:eastAsia="Times New Roman" w:hAnsi="Sylfaen" w:cs="Arial"/>
          <w:color w:val="000000"/>
        </w:rPr>
        <w:t>: HIV-AIDS transmission routs’, personal communication with D. Otiashvili.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Georgian Harm Reduction Network (2012), ‘Unpublished annual report’, Georgian Harm Reduction Network,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Kirtadze</w:t>
      </w:r>
      <w:proofErr w:type="spellEnd"/>
      <w:r w:rsidRPr="008178CE">
        <w:rPr>
          <w:rFonts w:ascii="Sylfaen" w:eastAsia="Times New Roman" w:hAnsi="Sylfaen" w:cs="Arial"/>
          <w:color w:val="000000"/>
        </w:rPr>
        <w:t xml:space="preserve">, I. (2008), </w:t>
      </w:r>
      <w:proofErr w:type="spellStart"/>
      <w:r w:rsidRPr="008178CE">
        <w:rPr>
          <w:rFonts w:ascii="Sylfaen" w:eastAsia="Times New Roman" w:hAnsi="Sylfaen" w:cs="Arial"/>
          <w:color w:val="000000"/>
        </w:rPr>
        <w:t>‘Re</w:t>
      </w:r>
      <w:proofErr w:type="spellEnd"/>
      <w:r w:rsidRPr="008178CE">
        <w:rPr>
          <w:rFonts w:ascii="Sylfaen" w:eastAsia="Times New Roman" w:hAnsi="Sylfaen" w:cs="Arial"/>
          <w:color w:val="000000"/>
        </w:rPr>
        <w:t>: experience of implementation of HR interventions’, personal communication with J.D. Javakhishvili.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Ministry of Health, </w:t>
      </w:r>
      <w:proofErr w:type="spellStart"/>
      <w:r w:rsidRPr="008178CE">
        <w:rPr>
          <w:rFonts w:ascii="Sylfaen" w:eastAsia="Times New Roman" w:hAnsi="Sylfaen" w:cs="Arial"/>
          <w:color w:val="000000"/>
        </w:rPr>
        <w:t>Labour</w:t>
      </w:r>
      <w:proofErr w:type="spellEnd"/>
      <w:r w:rsidRPr="008178CE">
        <w:rPr>
          <w:rFonts w:ascii="Sylfaen" w:eastAsia="Times New Roman" w:hAnsi="Sylfaen" w:cs="Arial"/>
          <w:color w:val="000000"/>
        </w:rPr>
        <w:t xml:space="preserve"> and Social Affairs (2006), </w:t>
      </w:r>
      <w:hyperlink r:id="rId33" w:history="1">
        <w:r w:rsidRPr="0059553C">
          <w:rPr>
            <w:rFonts w:ascii="Sylfaen" w:eastAsia="Times New Roman" w:hAnsi="Sylfaen" w:cs="Arial"/>
            <w:i/>
            <w:iCs/>
            <w:color w:val="003082"/>
            <w:u w:val="single"/>
          </w:rPr>
          <w:t>Georgian Anti-Drug Strategy: Draft conceptual document</w:t>
        </w:r>
      </w:hyperlink>
      <w:r w:rsidRPr="008178CE">
        <w:rPr>
          <w:rFonts w:ascii="Sylfaen" w:eastAsia="Times New Roman" w:hAnsi="Sylfaen" w:cs="Arial"/>
          <w:color w:val="000000"/>
        </w:rPr>
        <w:t>, Public Union ‘BEMONI’,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NCDC (National Centre for Disease Control) (2012), ‘Unpublished report on viral Hepatitis’, NCDC,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National Statistics Office of Georgia (</w:t>
      </w:r>
      <w:proofErr w:type="spellStart"/>
      <w:r w:rsidRPr="008178CE">
        <w:rPr>
          <w:rFonts w:ascii="Sylfaen" w:eastAsia="Times New Roman" w:hAnsi="Sylfaen" w:cs="Arial"/>
          <w:color w:val="000000"/>
        </w:rPr>
        <w:t>n.d.</w:t>
      </w:r>
      <w:proofErr w:type="spellEnd"/>
      <w:r w:rsidRPr="008178CE">
        <w:rPr>
          <w:rFonts w:ascii="Sylfaen" w:eastAsia="Times New Roman" w:hAnsi="Sylfaen" w:cs="Arial"/>
          <w:color w:val="000000"/>
        </w:rPr>
        <w:t>), Tbilisi. Available at </w:t>
      </w:r>
      <w:hyperlink r:id="rId34" w:history="1">
        <w:r w:rsidRPr="0059553C">
          <w:rPr>
            <w:rFonts w:ascii="Sylfaen" w:eastAsia="Times New Roman" w:hAnsi="Sylfaen" w:cs="Arial"/>
            <w:color w:val="003082"/>
            <w:u w:val="single"/>
          </w:rPr>
          <w:t>www.geostat.ge</w:t>
        </w:r>
      </w:hyperlink>
      <w:r w:rsidRPr="008178CE">
        <w:rPr>
          <w:rFonts w:ascii="Sylfaen" w:eastAsia="Times New Roman" w:hAnsi="Sylfaen" w:cs="Arial"/>
          <w:color w:val="000000"/>
        </w:rPr>
        <w:t> (accessed 20 October 2012).</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Otiashvili, D., </w:t>
      </w:r>
      <w:proofErr w:type="spellStart"/>
      <w:r w:rsidRPr="008178CE">
        <w:rPr>
          <w:rFonts w:ascii="Sylfaen" w:eastAsia="Times New Roman" w:hAnsi="Sylfaen" w:cs="Arial"/>
          <w:color w:val="000000"/>
        </w:rPr>
        <w:t>Sarosi</w:t>
      </w:r>
      <w:proofErr w:type="spellEnd"/>
      <w:r w:rsidRPr="008178CE">
        <w:rPr>
          <w:rFonts w:ascii="Sylfaen" w:eastAsia="Times New Roman" w:hAnsi="Sylfaen" w:cs="Arial"/>
          <w:color w:val="000000"/>
        </w:rPr>
        <w:t xml:space="preserve">, P. and </w:t>
      </w:r>
      <w:proofErr w:type="spellStart"/>
      <w:r w:rsidRPr="008178CE">
        <w:rPr>
          <w:rFonts w:ascii="Sylfaen" w:eastAsia="Times New Roman" w:hAnsi="Sylfaen" w:cs="Arial"/>
          <w:color w:val="000000"/>
        </w:rPr>
        <w:t>Somogyi</w:t>
      </w:r>
      <w:proofErr w:type="spellEnd"/>
      <w:r w:rsidRPr="008178CE">
        <w:rPr>
          <w:rFonts w:ascii="Sylfaen" w:eastAsia="Times New Roman" w:hAnsi="Sylfaen" w:cs="Arial"/>
          <w:color w:val="000000"/>
        </w:rPr>
        <w:t>, L.G. (2008), ’Drug control in Georgia: drug control and reduction of drug use’, in Foundation, B. (ed.), Beckley Foundation Briefing Paper XV, Beckley Foundation, Oxford.</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proofErr w:type="spellStart"/>
      <w:r w:rsidRPr="008178CE">
        <w:rPr>
          <w:rFonts w:ascii="Sylfaen" w:eastAsia="Times New Roman" w:hAnsi="Sylfaen" w:cs="Arial"/>
          <w:color w:val="000000"/>
        </w:rPr>
        <w:t>Sikharulidze</w:t>
      </w:r>
      <w:proofErr w:type="spellEnd"/>
      <w:r w:rsidRPr="008178CE">
        <w:rPr>
          <w:rFonts w:ascii="Sylfaen" w:eastAsia="Times New Roman" w:hAnsi="Sylfaen" w:cs="Arial"/>
          <w:color w:val="000000"/>
        </w:rPr>
        <w:t>, E.A. (2012), </w:t>
      </w:r>
      <w:r w:rsidRPr="008178CE">
        <w:rPr>
          <w:rFonts w:ascii="Sylfaen" w:eastAsia="Times New Roman" w:hAnsi="Sylfaen" w:cs="Arial"/>
          <w:i/>
          <w:iCs/>
          <w:color w:val="000000"/>
        </w:rPr>
        <w:t xml:space="preserve">Study on barriers towards opioid </w:t>
      </w:r>
      <w:r w:rsidR="003977E1" w:rsidRPr="0059553C">
        <w:rPr>
          <w:rFonts w:ascii="Sylfaen" w:eastAsia="Times New Roman" w:hAnsi="Sylfaen" w:cs="Arial"/>
          <w:i/>
          <w:iCs/>
          <w:color w:val="000000"/>
        </w:rPr>
        <w:t>substitution</w:t>
      </w:r>
      <w:r w:rsidRPr="008178CE">
        <w:rPr>
          <w:rFonts w:ascii="Sylfaen" w:eastAsia="Times New Roman" w:hAnsi="Sylfaen" w:cs="Arial"/>
          <w:i/>
          <w:iCs/>
          <w:color w:val="000000"/>
        </w:rPr>
        <w:t xml:space="preserve"> treatment in Georgia</w:t>
      </w:r>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Uranti</w:t>
      </w:r>
      <w:proofErr w:type="spellEnd"/>
      <w:r w:rsidRPr="008178CE">
        <w:rPr>
          <w:rFonts w:ascii="Sylfaen" w:eastAsia="Times New Roman" w:hAnsi="Sylfaen" w:cs="Arial"/>
          <w:color w:val="000000"/>
        </w:rPr>
        <w:t xml:space="preserve"> and Society Georgia Foundation,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Sirbiladze, T. (2010), </w:t>
      </w:r>
      <w:proofErr w:type="gramStart"/>
      <w:r w:rsidRPr="008178CE">
        <w:rPr>
          <w:rFonts w:ascii="Sylfaen" w:eastAsia="Times New Roman" w:hAnsi="Sylfaen" w:cs="Arial"/>
          <w:i/>
          <w:iCs/>
          <w:color w:val="000000"/>
        </w:rPr>
        <w:t>Estimating</w:t>
      </w:r>
      <w:proofErr w:type="gramEnd"/>
      <w:r w:rsidRPr="008178CE">
        <w:rPr>
          <w:rFonts w:ascii="Sylfaen" w:eastAsia="Times New Roman" w:hAnsi="Sylfaen" w:cs="Arial"/>
          <w:i/>
          <w:iCs/>
          <w:color w:val="000000"/>
        </w:rPr>
        <w:t xml:space="preserve"> the prevalence of injecting drug use in Georgia: Consensus report</w:t>
      </w:r>
      <w:r w:rsidRPr="008178CE">
        <w:rPr>
          <w:rFonts w:ascii="Sylfaen" w:eastAsia="Times New Roman" w:hAnsi="Sylfaen" w:cs="Arial"/>
          <w:color w:val="000000"/>
        </w:rPr>
        <w:t xml:space="preserve">, </w:t>
      </w:r>
      <w:proofErr w:type="spellStart"/>
      <w:r w:rsidRPr="008178CE">
        <w:rPr>
          <w:rFonts w:ascii="Sylfaen" w:eastAsia="Times New Roman" w:hAnsi="Sylfaen" w:cs="Arial"/>
          <w:color w:val="000000"/>
        </w:rPr>
        <w:t>Bemoni</w:t>
      </w:r>
      <w:proofErr w:type="spellEnd"/>
      <w:r w:rsidRPr="008178CE">
        <w:rPr>
          <w:rFonts w:ascii="Sylfaen" w:eastAsia="Times New Roman" w:hAnsi="Sylfaen" w:cs="Arial"/>
          <w:color w:val="000000"/>
        </w:rPr>
        <w:t xml:space="preserve"> Public Union,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59553C"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Todadze, </w:t>
      </w:r>
      <w:proofErr w:type="spellStart"/>
      <w:r w:rsidRPr="008178CE">
        <w:rPr>
          <w:rFonts w:ascii="Sylfaen" w:eastAsia="Times New Roman" w:hAnsi="Sylfaen" w:cs="Arial"/>
          <w:color w:val="000000"/>
        </w:rPr>
        <w:t>Kh</w:t>
      </w:r>
      <w:proofErr w:type="spellEnd"/>
      <w:r w:rsidRPr="008178CE">
        <w:rPr>
          <w:rFonts w:ascii="Sylfaen" w:eastAsia="Times New Roman" w:hAnsi="Sylfaen" w:cs="Arial"/>
          <w:color w:val="000000"/>
        </w:rPr>
        <w:t>. (2006), ‘Study on mortality of drug users’, in Javakhishvili, J.D. (ed.), </w:t>
      </w:r>
      <w:hyperlink r:id="rId35" w:history="1">
        <w:r w:rsidRPr="0059553C">
          <w:rPr>
            <w:rFonts w:ascii="Sylfaen" w:eastAsia="Times New Roman" w:hAnsi="Sylfaen" w:cs="Arial"/>
            <w:color w:val="003082"/>
            <w:u w:val="single"/>
          </w:rPr>
          <w:t>Drug situation in Georgia: annual report 2005</w:t>
        </w:r>
      </w:hyperlink>
      <w:r w:rsidRPr="008178CE">
        <w:rPr>
          <w:rFonts w:ascii="Sylfaen" w:eastAsia="Times New Roman" w:hAnsi="Sylfaen" w:cs="Arial"/>
          <w:color w:val="000000"/>
        </w:rPr>
        <w:t xml:space="preserve">, SCAD </w:t>
      </w:r>
      <w:proofErr w:type="spellStart"/>
      <w:r w:rsidRPr="008178CE">
        <w:rPr>
          <w:rFonts w:ascii="Sylfaen" w:eastAsia="Times New Roman" w:hAnsi="Sylfaen" w:cs="Arial"/>
          <w:color w:val="000000"/>
        </w:rPr>
        <w:t>programme</w:t>
      </w:r>
      <w:proofErr w:type="spellEnd"/>
      <w:r w:rsidRPr="008178CE">
        <w:rPr>
          <w:rFonts w:ascii="Sylfaen" w:eastAsia="Times New Roman" w:hAnsi="Sylfaen" w:cs="Arial"/>
          <w:color w:val="000000"/>
        </w:rPr>
        <w:t>, Tbilisi.</w:t>
      </w:r>
    </w:p>
    <w:p w:rsidR="003977E1" w:rsidRPr="008178CE"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WHO/UNICEF (2012), ‘Joint reporting form on communicable diseases for the period January to December 2011’, WHO/UNICEF, Tbilisi.</w:t>
      </w:r>
    </w:p>
    <w:p w:rsidR="00CE0F13" w:rsidRPr="0059553C" w:rsidRDefault="00CE0F13" w:rsidP="00F926FC">
      <w:pPr>
        <w:jc w:val="both"/>
        <w:rPr>
          <w:rFonts w:ascii="Sylfaen" w:hAnsi="Sylfaen"/>
        </w:rPr>
      </w:pPr>
      <w:bookmarkStart w:id="13" w:name="_GoBack"/>
      <w:bookmarkEnd w:id="13"/>
    </w:p>
    <w:sectPr w:rsidR="00CE0F13" w:rsidRPr="0059553C">
      <w:headerReference w:type="default" r:id="rId36"/>
      <w:foot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08D" w:rsidRDefault="00FB308D" w:rsidP="003977E1">
      <w:pPr>
        <w:spacing w:after="0" w:line="240" w:lineRule="auto"/>
      </w:pPr>
      <w:r>
        <w:separator/>
      </w:r>
    </w:p>
  </w:endnote>
  <w:endnote w:type="continuationSeparator" w:id="0">
    <w:p w:rsidR="00FB308D" w:rsidRDefault="00FB308D"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08D" w:rsidRDefault="00FB308D" w:rsidP="003977E1">
      <w:pPr>
        <w:spacing w:after="0" w:line="240" w:lineRule="auto"/>
      </w:pPr>
      <w:r>
        <w:separator/>
      </w:r>
    </w:p>
  </w:footnote>
  <w:footnote w:type="continuationSeparator" w:id="0">
    <w:p w:rsidR="00FB308D" w:rsidRDefault="00FB308D" w:rsidP="00397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90"/>
    <w:rsid w:val="003977E1"/>
    <w:rsid w:val="003F76B4"/>
    <w:rsid w:val="0040204B"/>
    <w:rsid w:val="00477435"/>
    <w:rsid w:val="0059553C"/>
    <w:rsid w:val="007D1569"/>
    <w:rsid w:val="008178CE"/>
    <w:rsid w:val="00851F90"/>
    <w:rsid w:val="00857603"/>
    <w:rsid w:val="009F01C0"/>
    <w:rsid w:val="00A039B5"/>
    <w:rsid w:val="00C32D8C"/>
    <w:rsid w:val="00C6219F"/>
    <w:rsid w:val="00CE0F13"/>
    <w:rsid w:val="00D1436E"/>
    <w:rsid w:val="00EB02EF"/>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49DA3-3EC1-4F22-822A-8980B1F4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publications/country-overviews/ge" TargetMode="External"/><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hyperlink" Target="http://www3.unil.ch/wpmu/space/space-i/situation-on-1st-september-201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diktologie.cz/gruzie" TargetMode="External"/><Relationship Id="rId34" Type="http://schemas.openxmlformats.org/officeDocument/2006/relationships/hyperlink" Target="http://www.geostat.ge/" TargetMode="External"/><Relationship Id="rId7" Type="http://schemas.openxmlformats.org/officeDocument/2006/relationships/hyperlink" Target="http://www.emcdda.europa.eu/publications/country-overviews/ge" TargetMode="Externa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hyperlink" Target="http://www.geostat.ge/" TargetMode="External"/><Relationship Id="rId33" Type="http://schemas.openxmlformats.org/officeDocument/2006/relationships/hyperlink" Target="http://bemonidrug.org.ge/userfiles/files/Publikaciebi/antinarkotikuli%20strategia/ANTI%20DRUG%20STRATEGY%20OF%20GEORGIA.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29" Type="http://schemas.openxmlformats.org/officeDocument/2006/relationships/hyperlink" Target="http://bemonidrug.org.ge/userfiles/files/Kvlevebi/EN/Bio-behavioral%20surveillance%20surveys%20among%20injecting%20drug%20us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cdda.europa.eu/publications/country-overviews/ge" TargetMode="External"/><Relationship Id="rId24" Type="http://schemas.openxmlformats.org/officeDocument/2006/relationships/hyperlink" Target="http://www.nbg.gov.ge/index.php?m=348" TargetMode="External"/><Relationship Id="rId32" Type="http://schemas.openxmlformats.org/officeDocument/2006/relationships/hyperlink" Target="http://bemonidrug.org.ge/userfiles/files/Kvlevebi/EN/Bio-behavioral%20surveillance%20surveys%20among%20injecting%20drug%20use.pdf"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mcdda.europa.eu/publications/country-overviews/ge" TargetMode="External"/><Relationship Id="rId23" Type="http://schemas.openxmlformats.org/officeDocument/2006/relationships/hyperlink" Target="http://www.geostat.ge/" TargetMode="External"/><Relationship Id="rId28" Type="http://schemas.openxmlformats.org/officeDocument/2006/relationships/hyperlink" Target="http://scadprogramme.org/" TargetMode="External"/><Relationship Id="rId36" Type="http://schemas.openxmlformats.org/officeDocument/2006/relationships/header" Target="header1.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31" Type="http://schemas.openxmlformats.org/officeDocument/2006/relationships/hyperlink" Target="http://bemonidrug.org.ge/userfiles/files/Publikaciebi/antinarkotikuli%20strategia/ANTI%20DRUG%20STRATEGY%20OF%20GEORGIA.pdf" TargetMode="External"/><Relationship Id="rId4" Type="http://schemas.openxmlformats.org/officeDocument/2006/relationships/webSettings" Target="webSetting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geostat.ge/" TargetMode="External"/><Relationship Id="rId27" Type="http://schemas.openxmlformats.org/officeDocument/2006/relationships/hyperlink" Target="http://www.geostat.ge/" TargetMode="External"/><Relationship Id="rId30" Type="http://schemas.openxmlformats.org/officeDocument/2006/relationships/hyperlink" Target="https://matsne.gov.ge/" TargetMode="External"/><Relationship Id="rId35" Type="http://schemas.openxmlformats.org/officeDocument/2006/relationships/hyperlink" Target="http://www.altgeorgia.ge/2012/myfiles/Drug-situation-in-Georgia-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4371</Words>
  <Characters>24916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Bregadze</dc:creator>
  <cp:keywords/>
  <dc:description/>
  <cp:lastModifiedBy>Mariami Bregadze</cp:lastModifiedBy>
  <cp:revision>16</cp:revision>
  <dcterms:created xsi:type="dcterms:W3CDTF">2018-02-16T08:48:00Z</dcterms:created>
  <dcterms:modified xsi:type="dcterms:W3CDTF">2018-02-16T12:05:00Z</dcterms:modified>
</cp:coreProperties>
</file>