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818" w:rsidRPr="00E750AF" w:rsidRDefault="00B412FE" w:rsidP="005E669F">
      <w:pPr>
        <w:rPr>
          <w:rFonts w:ascii="Sylfaen" w:hAnsi="Sylfaen"/>
          <w:color w:val="002060"/>
          <w:sz w:val="24"/>
          <w:szCs w:val="24"/>
        </w:rPr>
      </w:pPr>
      <w:r w:rsidRPr="00E750AF"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ACE701" wp14:editId="7326DEFC">
                <wp:simplePos x="0" y="0"/>
                <wp:positionH relativeFrom="column">
                  <wp:posOffset>1619250</wp:posOffset>
                </wp:positionH>
                <wp:positionV relativeFrom="paragraph">
                  <wp:posOffset>-676275</wp:posOffset>
                </wp:positionV>
                <wp:extent cx="6791325" cy="13239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32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50AF" w:rsidRPr="009657DD" w:rsidRDefault="00E750AF" w:rsidP="00D12F3E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</w:pPr>
                          </w:p>
                          <w:p w:rsidR="007F0818" w:rsidRPr="009657DD" w:rsidRDefault="009657DD" w:rsidP="00D12F3E">
                            <w:pPr>
                              <w:jc w:val="center"/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>Drug (</w:t>
                            </w:r>
                            <w:proofErr w:type="spellStart"/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>Sovaldi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 xml:space="preserve">) Traceability </w:t>
                            </w:r>
                            <w:r w:rsidR="00586A5B" w:rsidRPr="009657DD">
                              <w:rPr>
                                <w:b/>
                                <w:i/>
                                <w:color w:val="002060"/>
                                <w:sz w:val="40"/>
                                <w:u w:val="single"/>
                              </w:rPr>
                              <w:t xml:space="preserve">Special Report 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7.5pt;margin-top:-53.25pt;width:534.75pt;height:10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FsskgIAALMFAAAOAAAAZHJzL2Uyb0RvYy54bWysVEtPGzEQvlfqf7B8L5snlIgNSoOoKkWA&#10;ChVnx2sTC9vj2k5201/P2Lt5QLlQ9bI79nzz+jwzF5eN0WQjfFBgS9o/6VEiLIdK2aeS/nq4/vKV&#10;khCZrZgGK0q6FYFeTj9/uqjdRAxgBboSnqATGya1K+kqRjcpisBXwrBwAk5YVErwhkU8+qei8qxG&#10;70YXg17vtKjBV84DFyHg7VWrpNPsX0rB462UQUSiS4q5xfz1+btM32J6wSZPnrmV4l0a7B+yMExZ&#10;DLp3dcUiI2uv/nJlFPcQQMYTDqYAKRUXuQaspt97U839ijmRa0FygtvTFP6fW36zufNEVSUdUmKZ&#10;wSd6EE0k36Ahw8RO7cIEQfcOYbHBa3zl3X3Ay1R0I71JfyyHoB553u65Tc44Xp6enfeHgzElHHUo&#10;Dc/PxslPcTB3PsTvAgxJQkk9Pl7mlG0WIbbQHSRFC6BVda20zofUMGKuPdkwfGodc5Lo/BVKW1Jj&#10;KsNxLzt+pUuu9/ZLzfhzl94RCv1pm8KJ3FpdWomiloosxa0WCaPtTyGR2szIOzkyzoXd55nRCSWx&#10;oo8YdvhDVh8xbutAixwZbNwbG2XBtyy9prZ63lErWzy+4VHdSYzNsulaZwnVFjvHQzt5wfFrhUQv&#10;WIh3zOOoYbPg+oi3+JEa8HWgkyhZgf/z3n3C4wSglpIaR7ek4feaeUGJ/mFxNs77o1Ga9XwYjc8G&#10;ePDHmuWxxq7NHLBl+rioHM9iwke9E6UH84hbZpaioopZjrFLGnfiPLYLBbcUF7NZBuF0OxYX9t7x&#10;5DrRmxrsoXlk3nUNHnE2bmA35Gzyps9bbLK0MFtHkCoPQSK4ZbUjHjdDHqNui6XVc3zOqMOunb4A&#10;AAD//wMAUEsDBBQABgAIAAAAIQCmnIeB3wAAAA0BAAAPAAAAZHJzL2Rvd25yZXYueG1sTI/BTsMw&#10;EETvSPyDtUjcWruBVCHEqQAVLpwoiLMbu7ZFvI5iNw1/z/ZEbzPa0eybZjOHnk1mTD6ihNVSADPY&#10;Re3RSvj6fF1UwFJWqFUf0Uj4NQk27fVVo2odT/hhpl22jEow1UqCy3moOU+dM0GlZRwM0u0Qx6Ay&#10;2dFyPaoTlYeeF0KseVAe6YNTg3lxpvvZHYOE7bN9sF2lRrettPfT/H14t29S3t7MT4/AspnzfxjO&#10;+IQOLTHt4xF1Yr2EoixpS5awWIl1CewcuSvuSe1JiUIAbxt+uaL9AwAA//8DAFBLAQItABQABgAI&#10;AAAAIQC2gziS/gAAAOEBAAATAAAAAAAAAAAAAAAAAAAAAABbQ29udGVudF9UeXBlc10ueG1sUEsB&#10;Ai0AFAAGAAgAAAAhADj9If/WAAAAlAEAAAsAAAAAAAAAAAAAAAAALwEAAF9yZWxzLy5yZWxzUEsB&#10;Ai0AFAAGAAgAAAAhAJYUWyySAgAAswUAAA4AAAAAAAAAAAAAAAAALgIAAGRycy9lMm9Eb2MueG1s&#10;UEsBAi0AFAAGAAgAAAAhAKach4HfAAAADQEAAA8AAAAAAAAAAAAAAAAA7AQAAGRycy9kb3ducmV2&#10;LnhtbFBLBQYAAAAABAAEAPMAAAD4BQAAAAA=&#10;" fillcolor="white [3201]" strokeweight=".5pt">
                <v:textbox>
                  <w:txbxContent>
                    <w:p w:rsidR="00E750AF" w:rsidRPr="009657DD" w:rsidRDefault="00E750AF" w:rsidP="00D12F3E">
                      <w:pPr>
                        <w:jc w:val="center"/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</w:pPr>
                    </w:p>
                    <w:p w:rsidR="007F0818" w:rsidRPr="009657DD" w:rsidRDefault="009657DD" w:rsidP="00D12F3E">
                      <w:pPr>
                        <w:jc w:val="center"/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</w:pPr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>Drug (</w:t>
                      </w:r>
                      <w:proofErr w:type="spellStart"/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>Sovaldi</w:t>
                      </w:r>
                      <w:proofErr w:type="spellEnd"/>
                      <w:r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 xml:space="preserve">) Traceability </w:t>
                      </w:r>
                      <w:r w:rsidR="00586A5B" w:rsidRPr="009657DD">
                        <w:rPr>
                          <w:b/>
                          <w:i/>
                          <w:color w:val="002060"/>
                          <w:sz w:val="40"/>
                          <w:u w:val="single"/>
                        </w:rPr>
                        <w:t xml:space="preserve">Special Report Form </w:t>
                      </w:r>
                    </w:p>
                  </w:txbxContent>
                </v:textbox>
              </v:shape>
            </w:pict>
          </mc:Fallback>
        </mc:AlternateContent>
      </w:r>
      <w:r w:rsidRPr="00E750AF"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28BE84" wp14:editId="3A21AD1D">
                <wp:simplePos x="0" y="0"/>
                <wp:positionH relativeFrom="column">
                  <wp:posOffset>-161925</wp:posOffset>
                </wp:positionH>
                <wp:positionV relativeFrom="paragraph">
                  <wp:posOffset>-676275</wp:posOffset>
                </wp:positionV>
                <wp:extent cx="1447800" cy="13239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0818" w:rsidRDefault="007F0818">
                            <w:r w:rsidRPr="007F0818">
                              <w:rPr>
                                <w:noProof/>
                              </w:rPr>
                              <w:drawing>
                                <wp:inline distT="0" distB="0" distL="0" distR="0" wp14:anchorId="2FF84270" wp14:editId="621988E5">
                                  <wp:extent cx="1104900" cy="1321449"/>
                                  <wp:effectExtent l="0" t="0" r="0" b="0"/>
                                  <wp:docPr id="4" name="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logo.png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04829" cy="1321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>
                                            <a:miter lim="400000"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12.75pt;margin-top:-53.25pt;width:114pt;height:10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QU/lAIAALoFAAAOAAAAZHJzL2Uyb0RvYy54bWysVEtPGzEQvlfqf7B8L5uEd8QGpSCqSghQ&#10;oeLseG1i4fW4tpPd9Nd3xrtZAuVC1cvu2PPN6/PMnJ23tWVrFaIBV/Lx3ogz5SRUxj2V/OfD1ZcT&#10;zmISrhIWnCr5RkV+Pvv86azxUzWBJdhKBYZOXJw2vuTLlPy0KKJcqlrEPfDKoVJDqEXCY3gqqiAa&#10;9F7bYjIaHRUNhMoHkCpGvL3slHyW/WutZLrVOqrEbMkxt5S/IX8X9C1mZ2L6FIRfGtmnIf4hi1oY&#10;h0EHV5ciCbYK5i9XtZEBIui0J6EuQGsjVa4BqxmP3lRzvxRe5VqQnOgHmuL/cytv1neBmarkE86c&#10;qPGJHlSb2Fdo2YTYaXycIujeIyy1eI2vvL2PeElFtzrU9MdyGOqR583ALTmTZHRwcHwyQpVE3Xh/&#10;sn96fEh+ihdzH2L6pqBmJJQ84ONlTsX6OqYOuoVQtAjWVFfG2nyghlEXNrC1wKe2KSeJzl+hrGNN&#10;yY/2D0fZ8SsduR7sF1bI5z69HRT6s47CqdxafVpEUUdFltLGKsJY90NppDYz8k6OQkrlhjwzmlAa&#10;K/qIYY9/yeojxl0daJEjg0uDcW0chI6l19RWz1tqdYfHN9ypm8TULtrcU0OnLKDaYAMF6AYwenll&#10;kO9rEdOdCDhx2Bi4RdItfrQFfCToJc6WEH6/d094HATUctbgBJc8/lqJoDiz3x2OyCm2HI18Phwc&#10;Hk/wEHY1i12NW9UXgJ0zxn3lZRYJn+xW1AHqR1w2c4qKKuEkxi552ooXqdsruKykms8zCIfci3Tt&#10;7r0k18Qy9dlD+yiC7/s84YjcwHbWxfRNu3dYsnQwXyXQJs8C8dyx2vOPCyJPU7/MaAPtnjPqZeXO&#10;/gAAAP//AwBQSwMEFAAGAAgAAAAhAEdrLbrcAAAADAEAAA8AAABkcnMvZG93bnJldi54bWxMj8FO&#10;wzAMhu9IvEPkSdy2ZJE2ldJ0Gmhw4cRAnLPGSyKapGqyrrw95gS3z/Kn37+b3Rx6NuGYfYoK1isB&#10;DGOXjI9Wwcf787IClouORvcpooJvzLBrb28aXZt0jW84HYtlFBJzrRW4Uoaa89w5DDqv0oCRduc0&#10;Bl1oHC03o75SeOi5FGLLg/aRLjg94JPD7ut4CQoOj/bedpUe3aEy3k/z5/nVvih1t5j3D8AKzuVP&#10;ht/6VB1a6nRKl2gy6xUs5WZDKsFabIlIkUISnMgVUgBvG/7/ifYHAAD//wMAUEsBAi0AFAAGAAgA&#10;AAAhALaDOJL+AAAA4QEAABMAAAAAAAAAAAAAAAAAAAAAAFtDb250ZW50X1R5cGVzXS54bWxQSwEC&#10;LQAUAAYACAAAACEAOP0h/9YAAACUAQAACwAAAAAAAAAAAAAAAAAvAQAAX3JlbHMvLnJlbHNQSwEC&#10;LQAUAAYACAAAACEAdzEFP5QCAAC6BQAADgAAAAAAAAAAAAAAAAAuAgAAZHJzL2Uyb0RvYy54bWxQ&#10;SwECLQAUAAYACAAAACEAR2stutwAAAAMAQAADwAAAAAAAAAAAAAAAADuBAAAZHJzL2Rvd25yZXYu&#10;eG1sUEsFBgAAAAAEAAQA8wAAAPcFAAAAAA==&#10;" fillcolor="white [3201]" strokeweight=".5pt">
                <v:textbox>
                  <w:txbxContent>
                    <w:p w:rsidR="007F0818" w:rsidRDefault="007F0818">
                      <w:r w:rsidRPr="007F0818">
                        <w:drawing>
                          <wp:inline distT="0" distB="0" distL="0" distR="0" wp14:anchorId="2FF84270" wp14:editId="621988E5">
                            <wp:extent cx="1104900" cy="1321449"/>
                            <wp:effectExtent l="0" t="0" r="0" b="0"/>
                            <wp:docPr id="4" name="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logo.png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04829" cy="1321364"/>
                                    </a:xfrm>
                                    <a:prstGeom prst="rect">
                                      <a:avLst/>
                                    </a:prstGeom>
                                    <a:ln w="12700">
                                      <a:miter lim="400000"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E750AF">
        <w:rPr>
          <w:rFonts w:ascii="Sylfaen" w:hAnsi="Sylfae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E8880" wp14:editId="7E6758F5">
                <wp:simplePos x="0" y="0"/>
                <wp:positionH relativeFrom="column">
                  <wp:posOffset>-66675</wp:posOffset>
                </wp:positionH>
                <wp:positionV relativeFrom="paragraph">
                  <wp:posOffset>-676275</wp:posOffset>
                </wp:positionV>
                <wp:extent cx="8477250" cy="1323975"/>
                <wp:effectExtent l="57150" t="38100" r="76200" b="1047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5.25pt;margin-top:-53.25pt;width:667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dmXgIAABcFAAAOAAAAZHJzL2Uyb0RvYy54bWysVN9P2zAQfp+0/8Hy+0hbygoVKaqKmCYh&#10;qICJZ+PYbTTb553dpt1fv7OThoohbZr24vhyv7/7zpdXO2vYVmGowZV8eDLgTDkJVe1WJf/2dPPp&#10;nLMQhauEAadKvleBX80+frhs/FSNYA2mUsgoiAvTxpd8HaOfFkWQa2VFOAGvHCk1oBWRRFwVFYqG&#10;oltTjAaDz0UDWHkEqUKgv9etks9yfK2VjPdaBxWZKTnVFvOJ+XxJZzG7FNMVCr+uZVeG+IcqrKgd&#10;Je1DXYso2Abr30LZWiIE0PFEgi1A61qq3AN1Mxy86eZxLbzKvRA4wfcwhf8XVt5tl8jqimbHmROW&#10;RvRAoAm3MooNEzyND1OyevRL7KRA19TrTqNNX+qC7TKk+x5StYtM0s/z8WQyOiPkJemGp6PTi8lZ&#10;ilq8unsM8YsCy9Kl5EjpM5Riextia3owIb9UTltAvsW9UakG4x6Upj4o5TB7ZwaphUG2FTR7IaVy&#10;8bRLna2Tm66N6R1Hf3bs7JOryuzqnf8ia++RM4OLvbOtHeB72avveQaElm7tDwi0fScIXqDa0wgR&#10;Wm4HL29qAvJWhLgUSGQm8GlB4z0d2kBTcuhunK0Bf773P9kTx0jLWUPLUfLwYyNQcWa+OmLfxXA8&#10;TtuUhfHZZEQCHmtejjVuYxdAMyCGUXX5muyjOVw1gn2mPZ6nrKQSTlLuksuIB2ER26Wll0Cq+Tyb&#10;0QZ5EW/do5eHqSeiPO2eBfqOTZGIeAeHRRLTN6RqbdM8HMw3EXSdGfeKa4c3bV/mbPdSpPU+lrPV&#10;63s2+wUAAP//AwBQSwMEFAAGAAgAAAAhANLkJVXhAAAADQEAAA8AAABkcnMvZG93bnJldi54bWxM&#10;j01PwzAMhu9I/IfISNy2pAXGKE0nqJi0w5D2ARrHrDVtReNUTbaVf4/HBW6P5VevH6ezwbbiiL1v&#10;HGmIxgoEUuHKhioNb9v5aArCB0OlaR2hhm/0MMsuL1KTlO5EazxuQiW4hHxiNNQhdImUvqjRGj92&#10;HRLvPl1vTeCxr2TZmxOX21bGSk2kNQ3xhdp0mNdYfG0OVkO+W0T56nW+2i0+7pf2HZ+7l4e11tdX&#10;w9MjiIBD+AvDWZ/VIWOnvTtQ6UWrYRSpO47+woTpHLmJb5n2TCpWILNU/v8i+wEAAP//AwBQSwEC&#10;LQAUAAYACAAAACEAtoM4kv4AAADhAQAAEwAAAAAAAAAAAAAAAAAAAAAAW0NvbnRlbnRfVHlwZXNd&#10;LnhtbFBLAQItABQABgAIAAAAIQA4/SH/1gAAAJQBAAALAAAAAAAAAAAAAAAAAC8BAABfcmVscy8u&#10;cmVsc1BLAQItABQABgAIAAAAIQBQTldmXgIAABcFAAAOAAAAAAAAAAAAAAAAAC4CAABkcnMvZTJv&#10;RG9jLnhtbFBLAQItABQABgAIAAAAIQDS5CVV4QAAAA0BAAAPAAAAAAAAAAAAAAAAALgEAABkcnMv&#10;ZG93bnJldi54bWxQSwUGAAAAAAQABADzAAAAxgUAAAAA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</v:rect>
            </w:pict>
          </mc:Fallback>
        </mc:AlternateContent>
      </w: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7F0818" w:rsidRPr="00E750AF" w:rsidRDefault="007F0818" w:rsidP="005E669F">
      <w:pPr>
        <w:rPr>
          <w:rFonts w:ascii="Sylfaen" w:hAnsi="Sylfaen"/>
          <w:color w:val="002060"/>
          <w:sz w:val="24"/>
          <w:szCs w:val="24"/>
        </w:rPr>
      </w:pPr>
    </w:p>
    <w:p w:rsidR="009657DD" w:rsidRPr="009657DD" w:rsidRDefault="009657DD" w:rsidP="009657DD">
      <w:pPr>
        <w:rPr>
          <w:rFonts w:ascii="Sylfaen" w:hAnsi="Sylfaen"/>
          <w:b/>
          <w:color w:val="002060"/>
          <w:sz w:val="32"/>
          <w:szCs w:val="3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07"/>
        <w:gridCol w:w="6669"/>
      </w:tblGrid>
      <w:tr w:rsidR="009657DD" w:rsidTr="009657DD">
        <w:tc>
          <w:tcPr>
            <w:tcW w:w="6507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RESPONCIBLE BODY</w:t>
            </w:r>
            <w:r w:rsidR="003E477B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 xml:space="preserve"> (Organization)</w:t>
            </w:r>
            <w:r w:rsidRPr="009657DD"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  <w:t>:</w:t>
            </w:r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c>
          <w:tcPr>
            <w:tcW w:w="6507" w:type="dxa"/>
          </w:tcPr>
          <w:p w:rsidR="009657DD" w:rsidRPr="003E477B" w:rsidRDefault="009657DD" w:rsidP="003E477B">
            <w:pPr>
              <w:rPr>
                <w:rFonts w:ascii="Sylfaen" w:hAnsi="Sylfaen"/>
                <w:b/>
                <w:color w:val="002060"/>
                <w:sz w:val="32"/>
                <w:szCs w:val="32"/>
                <w:u w:val="single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Contact Person</w:t>
            </w:r>
            <w:r w:rsidR="003E477B">
              <w:rPr>
                <w:rFonts w:ascii="Sylfaen" w:hAnsi="Sylfaen"/>
                <w:sz w:val="32"/>
                <w:szCs w:val="32"/>
              </w:rPr>
              <w:t xml:space="preserve"> (Full Name)</w:t>
            </w:r>
            <w:r w:rsidR="00B942DE">
              <w:rPr>
                <w:rFonts w:ascii="Sylfaen" w:hAnsi="Sylfaen"/>
                <w:sz w:val="32"/>
                <w:szCs w:val="32"/>
              </w:rPr>
              <w:t>:</w:t>
            </w:r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rPr>
          <w:trHeight w:val="595"/>
        </w:trPr>
        <w:tc>
          <w:tcPr>
            <w:tcW w:w="6507" w:type="dxa"/>
          </w:tcPr>
          <w:p w:rsidR="009657DD" w:rsidRPr="003E477B" w:rsidRDefault="009657DD" w:rsidP="00401E0B">
            <w:pPr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Position:</w:t>
            </w:r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rPr>
          <w:trHeight w:val="689"/>
        </w:trPr>
        <w:tc>
          <w:tcPr>
            <w:tcW w:w="6507" w:type="dxa"/>
          </w:tcPr>
          <w:p w:rsidR="009657DD" w:rsidRPr="003E477B" w:rsidRDefault="003E477B" w:rsidP="00401E0B">
            <w:pPr>
              <w:rPr>
                <w:rFonts w:ascii="Sylfaen" w:hAnsi="Sylfaen"/>
                <w:sz w:val="32"/>
                <w:szCs w:val="32"/>
              </w:rPr>
            </w:pPr>
            <w:r>
              <w:rPr>
                <w:rFonts w:ascii="Sylfaen" w:hAnsi="Sylfaen"/>
                <w:sz w:val="32"/>
                <w:szCs w:val="32"/>
              </w:rPr>
              <w:t>Tel</w:t>
            </w:r>
            <w:r w:rsidR="009657DD" w:rsidRPr="003E477B">
              <w:rPr>
                <w:rFonts w:ascii="Sylfaen" w:hAnsi="Sylfaen"/>
                <w:sz w:val="32"/>
                <w:szCs w:val="32"/>
              </w:rPr>
              <w:t xml:space="preserve">: </w:t>
            </w:r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9657DD">
        <w:trPr>
          <w:trHeight w:val="571"/>
        </w:trPr>
        <w:tc>
          <w:tcPr>
            <w:tcW w:w="6507" w:type="dxa"/>
          </w:tcPr>
          <w:p w:rsidR="003E477B" w:rsidRPr="003E477B" w:rsidRDefault="003E477B" w:rsidP="003E477B">
            <w:pPr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e-mail</w:t>
            </w:r>
            <w:r>
              <w:rPr>
                <w:rFonts w:ascii="Sylfaen" w:hAnsi="Sylfaen"/>
                <w:sz w:val="32"/>
                <w:szCs w:val="32"/>
              </w:rPr>
              <w:t>:</w:t>
            </w:r>
          </w:p>
        </w:tc>
        <w:tc>
          <w:tcPr>
            <w:tcW w:w="6669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9657DD" w:rsidTr="009657DD">
        <w:trPr>
          <w:trHeight w:val="571"/>
        </w:trPr>
        <w:tc>
          <w:tcPr>
            <w:tcW w:w="6507" w:type="dxa"/>
          </w:tcPr>
          <w:p w:rsidR="009657DD" w:rsidRPr="003E477B" w:rsidRDefault="003E477B" w:rsidP="003E477B">
            <w:pPr>
              <w:spacing w:after="200" w:line="276" w:lineRule="auto"/>
              <w:jc w:val="both"/>
              <w:rPr>
                <w:rFonts w:ascii="Sylfaen" w:hAnsi="Sylfaen"/>
                <w:sz w:val="32"/>
                <w:szCs w:val="32"/>
              </w:rPr>
            </w:pPr>
            <w:r w:rsidRPr="003E477B">
              <w:rPr>
                <w:rFonts w:ascii="Sylfaen" w:hAnsi="Sylfaen"/>
                <w:sz w:val="32"/>
                <w:szCs w:val="32"/>
              </w:rPr>
              <w:t>Date of Completion of the Form</w:t>
            </w:r>
            <w:r w:rsidR="00B942DE">
              <w:rPr>
                <w:rFonts w:ascii="Sylfaen" w:hAnsi="Sylfaen"/>
                <w:sz w:val="32"/>
                <w:szCs w:val="32"/>
              </w:rPr>
              <w:t>:</w:t>
            </w:r>
            <w:bookmarkStart w:id="0" w:name="_GoBack"/>
            <w:bookmarkEnd w:id="0"/>
          </w:p>
        </w:tc>
        <w:tc>
          <w:tcPr>
            <w:tcW w:w="6669" w:type="dxa"/>
          </w:tcPr>
          <w:p w:rsidR="009657DD" w:rsidRDefault="009657DD" w:rsidP="00401E0B">
            <w:pPr>
              <w:rPr>
                <w:rFonts w:ascii="Sylfaen" w:hAnsi="Sylfaen"/>
                <w:sz w:val="36"/>
              </w:rPr>
            </w:pPr>
          </w:p>
        </w:tc>
      </w:tr>
    </w:tbl>
    <w:p w:rsidR="00B412FE" w:rsidRDefault="00B412FE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Pr="003E477B" w:rsidRDefault="003E477B">
      <w:pPr>
        <w:rPr>
          <w:rFonts w:ascii="Sylfaen" w:hAnsi="Sylfaen"/>
          <w:color w:val="002060"/>
          <w:sz w:val="24"/>
          <w:szCs w:val="24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Pr="003E477B" w:rsidRDefault="003E477B" w:rsidP="003E477B">
      <w:pPr>
        <w:rPr>
          <w:rFonts w:ascii="Sylfaen" w:hAnsi="Sylfaen"/>
          <w:color w:val="002060"/>
        </w:rPr>
      </w:pPr>
      <w:r w:rsidRPr="00E750AF">
        <w:rPr>
          <w:rFonts w:ascii="Sylfaen" w:hAnsi="Sylfaen"/>
          <w:b/>
          <w:color w:val="002060"/>
          <w:sz w:val="36"/>
          <w:u w:val="single"/>
        </w:rPr>
        <w:t>Drug/Beneficiaries Details</w:t>
      </w:r>
    </w:p>
    <w:tbl>
      <w:tblPr>
        <w:tblW w:w="133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1603"/>
        <w:gridCol w:w="1441"/>
        <w:gridCol w:w="1440"/>
        <w:gridCol w:w="2036"/>
        <w:gridCol w:w="1998"/>
        <w:gridCol w:w="2017"/>
        <w:gridCol w:w="1440"/>
      </w:tblGrid>
      <w:tr w:rsidR="003E477B" w:rsidRPr="00E750AF" w:rsidTr="00401E0B">
        <w:trPr>
          <w:trHeight w:val="161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2017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selected for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involved in treatment</w:t>
            </w:r>
          </w:p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 </w:t>
            </w: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Number of </w:t>
            </w:r>
            <w:r>
              <w:rPr>
                <w:rFonts w:ascii="Calibri" w:eastAsia="Times New Roman" w:hAnsi="Calibri" w:cs="Times New Roman"/>
                <w:b/>
                <w:bCs/>
                <w:color w:val="002060"/>
              </w:rPr>
              <w:t xml:space="preserve"> </w:t>
            </w: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distributed medicines</w:t>
            </w:r>
          </w:p>
          <w:p w:rsidR="003E477B" w:rsidRPr="00E750AF" w:rsidRDefault="003E477B" w:rsidP="003E477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stopped treatment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Note (reasons for cessation of treatment)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Number of beneficiaries who have completed treatment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Treatment outcome</w:t>
            </w: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MAY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JUNE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JULY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AUGUST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  <w:tr w:rsidR="003E477B" w:rsidRPr="00E750AF" w:rsidTr="00401E0B">
        <w:trPr>
          <w:trHeight w:val="394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477B" w:rsidRPr="00E750AF" w:rsidRDefault="003E477B" w:rsidP="00401E0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b/>
                <w:bCs/>
                <w:color w:val="002060"/>
              </w:rPr>
              <w:t>SEPTEMBER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2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477B" w:rsidRPr="00E750AF" w:rsidRDefault="003E477B" w:rsidP="00401E0B">
            <w:pPr>
              <w:spacing w:after="0" w:line="240" w:lineRule="auto"/>
              <w:rPr>
                <w:rFonts w:ascii="Calibri" w:eastAsia="Times New Roman" w:hAnsi="Calibri" w:cs="Times New Roman"/>
                <w:color w:val="002060"/>
              </w:rPr>
            </w:pPr>
            <w:r w:rsidRPr="00E750AF">
              <w:rPr>
                <w:rFonts w:ascii="Calibri" w:eastAsia="Times New Roman" w:hAnsi="Calibri" w:cs="Times New Roman"/>
                <w:color w:val="002060"/>
              </w:rPr>
              <w:t> </w:t>
            </w:r>
          </w:p>
        </w:tc>
      </w:tr>
    </w:tbl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</w:p>
    <w:p w:rsidR="003E477B" w:rsidRPr="006F1260" w:rsidRDefault="003E477B" w:rsidP="003E477B">
      <w:pPr>
        <w:rPr>
          <w:rFonts w:ascii="Sylfaen" w:hAnsi="Sylfaen"/>
          <w:b/>
          <w:color w:val="002060"/>
          <w:sz w:val="36"/>
          <w:u w:val="single"/>
        </w:rPr>
      </w:pPr>
      <w:r>
        <w:rPr>
          <w:rFonts w:ascii="Sylfaen" w:hAnsi="Sylfaen"/>
          <w:b/>
          <w:color w:val="002060"/>
          <w:sz w:val="36"/>
          <w:u w:val="single"/>
        </w:rPr>
        <w:t>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3E477B" w:rsidTr="00401E0B">
        <w:tc>
          <w:tcPr>
            <w:tcW w:w="13575" w:type="dxa"/>
          </w:tcPr>
          <w:p w:rsidR="003E477B" w:rsidRPr="00E750AF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36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Do you have the elaborated safety mechanism of medications  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>dispensing medicines and drinking the first pill under video surveillance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recounting the amount of tablets once in two weeks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procedure of returning empty bottles in order to get another one and etc.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);</w:t>
            </w:r>
          </w:p>
        </w:tc>
      </w:tr>
      <w:tr w:rsidR="003E477B" w:rsidTr="003E477B">
        <w:trPr>
          <w:trHeight w:val="978"/>
        </w:trPr>
        <w:tc>
          <w:tcPr>
            <w:tcW w:w="13575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Do you </w:t>
            </w:r>
            <w:r>
              <w:rPr>
                <w:rFonts w:ascii="Sylfaen" w:hAnsi="Sylfaen"/>
                <w:sz w:val="24"/>
                <w:szCs w:val="24"/>
              </w:rPr>
              <w:t>conduct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 clinical monitoring of the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for example, HCV RNA </w:t>
            </w:r>
            <w:r>
              <w:rPr>
                <w:rFonts w:ascii="Sylfaen" w:hAnsi="Sylfaen"/>
                <w:sz w:val="24"/>
                <w:szCs w:val="24"/>
              </w:rPr>
              <w:t xml:space="preserve">tests in the fourth week of treatment and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sz w:val="24"/>
                <w:szCs w:val="24"/>
              </w:rPr>
              <w:t xml:space="preserve">by the end of the treatment course, </w:t>
            </w:r>
            <w:r w:rsidRPr="00F915CC">
              <w:rPr>
                <w:rFonts w:ascii="Sylfaen" w:hAnsi="Sylfaen"/>
                <w:sz w:val="24"/>
                <w:szCs w:val="24"/>
                <w:lang w:val="ka-GE"/>
              </w:rPr>
              <w:t xml:space="preserve">ALT, AST </w:t>
            </w:r>
            <w:r>
              <w:rPr>
                <w:rFonts w:ascii="Sylfaen" w:hAnsi="Sylfaen"/>
                <w:sz w:val="24"/>
                <w:szCs w:val="24"/>
              </w:rPr>
              <w:t>tests and etc.)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94"/>
        </w:trPr>
        <w:tc>
          <w:tcPr>
            <w:tcW w:w="13575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401E0B">
        <w:tc>
          <w:tcPr>
            <w:tcW w:w="13575" w:type="dxa"/>
          </w:tcPr>
          <w:p w:rsidR="003E477B" w:rsidRPr="00510469" w:rsidRDefault="003E477B" w:rsidP="00401E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Do you have the elaborated treatment mechanism for beneficiaries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case of interruption of treatment procedure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(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for example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in Georgia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,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 xml:space="preserve"> in case of arbitrary treatment cessation by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 xml:space="preserve">patients </w:t>
            </w:r>
            <w:r>
              <w:rPr>
                <w:rFonts w:ascii="Sylfaen" w:hAnsi="Sylfaen"/>
                <w:sz w:val="24"/>
                <w:szCs w:val="24"/>
              </w:rPr>
              <w:t>themselves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cannot receive medication repeatedly for at least a year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 xml:space="preserve">whereas in case of </w:t>
            </w:r>
            <w:r w:rsidRPr="00BE6CF7">
              <w:rPr>
                <w:rFonts w:ascii="Sylfaen" w:hAnsi="Sylfaen"/>
                <w:sz w:val="24"/>
                <w:szCs w:val="24"/>
                <w:lang w:val="ka-GE"/>
              </w:rPr>
              <w:t>treatment cessation</w:t>
            </w:r>
            <w:r>
              <w:rPr>
                <w:rFonts w:ascii="Sylfaen" w:hAnsi="Sylfaen"/>
                <w:sz w:val="24"/>
                <w:szCs w:val="24"/>
              </w:rPr>
              <w:t xml:space="preserve"> due to their health condition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 xml:space="preserve">, </w:t>
            </w:r>
            <w:r>
              <w:rPr>
                <w:rFonts w:ascii="Sylfaen" w:hAnsi="Sylfaen"/>
                <w:sz w:val="24"/>
                <w:szCs w:val="24"/>
              </w:rPr>
              <w:t>the patients may be allowed to be included into the treatment procedure again</w:t>
            </w:r>
            <w:r w:rsidRPr="00510469">
              <w:rPr>
                <w:rFonts w:ascii="Sylfaen" w:hAnsi="Sylfaen"/>
                <w:sz w:val="24"/>
                <w:szCs w:val="24"/>
                <w:lang w:val="ka-GE"/>
              </w:rPr>
              <w:t>)</w:t>
            </w:r>
          </w:p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  <w:tr w:rsidR="003E477B" w:rsidTr="003E477B">
        <w:trPr>
          <w:trHeight w:val="948"/>
        </w:trPr>
        <w:tc>
          <w:tcPr>
            <w:tcW w:w="13575" w:type="dxa"/>
          </w:tcPr>
          <w:p w:rsidR="003E477B" w:rsidRDefault="003E477B" w:rsidP="00401E0B">
            <w:pPr>
              <w:rPr>
                <w:rFonts w:ascii="Sylfaen" w:hAnsi="Sylfaen"/>
                <w:sz w:val="36"/>
              </w:rPr>
            </w:pPr>
          </w:p>
        </w:tc>
      </w:tr>
    </w:tbl>
    <w:p w:rsidR="00F159B1" w:rsidRDefault="00F159B1" w:rsidP="00D12F3E">
      <w:pPr>
        <w:jc w:val="both"/>
        <w:rPr>
          <w:rFonts w:ascii="Sylfaen" w:hAnsi="Sylfaen"/>
          <w:color w:val="002060"/>
        </w:rPr>
      </w:pPr>
    </w:p>
    <w:p w:rsidR="009657DD" w:rsidRPr="00E750AF" w:rsidRDefault="009657DD" w:rsidP="00D12F3E">
      <w:pPr>
        <w:jc w:val="both"/>
        <w:rPr>
          <w:rFonts w:ascii="Sylfaen" w:hAnsi="Sylfaen"/>
          <w:color w:val="002060"/>
        </w:rPr>
      </w:pPr>
    </w:p>
    <w:sectPr w:rsidR="009657DD" w:rsidRPr="00E750AF" w:rsidSect="006F1260">
      <w:pgSz w:w="15840" w:h="12240" w:orient="landscape"/>
      <w:pgMar w:top="1440" w:right="1440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54482"/>
    <w:multiLevelType w:val="hybridMultilevel"/>
    <w:tmpl w:val="007E29F0"/>
    <w:lvl w:ilvl="0" w:tplc="39829E4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206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3A1FD0"/>
    <w:multiLevelType w:val="hybridMultilevel"/>
    <w:tmpl w:val="A9E2D1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A62"/>
    <w:rsid w:val="003E477B"/>
    <w:rsid w:val="00586A5B"/>
    <w:rsid w:val="005E669F"/>
    <w:rsid w:val="006B1770"/>
    <w:rsid w:val="006F1260"/>
    <w:rsid w:val="007F0818"/>
    <w:rsid w:val="009657DD"/>
    <w:rsid w:val="009D4A62"/>
    <w:rsid w:val="009F047D"/>
    <w:rsid w:val="00A04162"/>
    <w:rsid w:val="00B412FE"/>
    <w:rsid w:val="00B942DE"/>
    <w:rsid w:val="00D12F3E"/>
    <w:rsid w:val="00E750AF"/>
    <w:rsid w:val="00E8065E"/>
    <w:rsid w:val="00F159B1"/>
    <w:rsid w:val="00F33FA1"/>
    <w:rsid w:val="00FD3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3FA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08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81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41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2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Mariana Mkurnali</cp:lastModifiedBy>
  <cp:revision>4</cp:revision>
  <cp:lastPrinted>2017-07-07T09:40:00Z</cp:lastPrinted>
  <dcterms:created xsi:type="dcterms:W3CDTF">2017-07-07T11:34:00Z</dcterms:created>
  <dcterms:modified xsi:type="dcterms:W3CDTF">2017-07-07T14:19:00Z</dcterms:modified>
</cp:coreProperties>
</file>