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83" w:rsidRPr="00700BE5" w:rsidRDefault="00965283" w:rsidP="00965283">
      <w:pPr>
        <w:pStyle w:val="MediumGrid1-Accent21"/>
        <w:spacing w:after="120" w:line="276" w:lineRule="auto"/>
        <w:ind w:left="0"/>
        <w:jc w:val="center"/>
        <w:rPr>
          <w:rFonts w:ascii="Times New Roman" w:hAnsi="Times New Roman"/>
          <w:b/>
        </w:rPr>
      </w:pPr>
      <w:r w:rsidRPr="00700BE5">
        <w:rPr>
          <w:rFonts w:ascii="Times New Roman" w:hAnsi="Times New Roman"/>
          <w:b/>
        </w:rPr>
        <w:t xml:space="preserve">Talking point for the meeting with the Minister of National Defence of the Republic of Turkey, Mr. </w:t>
      </w:r>
      <w:proofErr w:type="spellStart"/>
      <w:r w:rsidR="00C32BD9" w:rsidRPr="00700BE5">
        <w:rPr>
          <w:rFonts w:ascii="Times New Roman" w:hAnsi="Times New Roman"/>
          <w:b/>
        </w:rPr>
        <w:t>Fikri</w:t>
      </w:r>
      <w:proofErr w:type="spellEnd"/>
      <w:r w:rsidR="00C32BD9" w:rsidRPr="00700BE5">
        <w:rPr>
          <w:rFonts w:ascii="Times New Roman" w:hAnsi="Times New Roman"/>
          <w:b/>
        </w:rPr>
        <w:t xml:space="preserve"> </w:t>
      </w:r>
      <w:proofErr w:type="spellStart"/>
      <w:r w:rsidR="00C32BD9" w:rsidRPr="00700BE5">
        <w:rPr>
          <w:rFonts w:ascii="Times New Roman" w:hAnsi="Times New Roman"/>
          <w:b/>
        </w:rPr>
        <w:t>Işık</w:t>
      </w:r>
      <w:proofErr w:type="spellEnd"/>
    </w:p>
    <w:p w:rsidR="00994FE5" w:rsidRPr="00700BE5" w:rsidRDefault="00994FE5" w:rsidP="00994FE5">
      <w:pPr>
        <w:rPr>
          <w:b/>
          <w:u w:val="single"/>
        </w:rPr>
      </w:pPr>
      <w:r w:rsidRPr="00700BE5">
        <w:rPr>
          <w:b/>
          <w:u w:val="single"/>
        </w:rPr>
        <w:t>Key messages</w:t>
      </w:r>
    </w:p>
    <w:p w:rsidR="00CE1D97" w:rsidRPr="00700BE5" w:rsidRDefault="00CE1D97" w:rsidP="00994FE5">
      <w:pPr>
        <w:rPr>
          <w:b/>
          <w:u w:val="single"/>
        </w:rPr>
      </w:pPr>
    </w:p>
    <w:p w:rsidR="00545D23" w:rsidRPr="00700BE5" w:rsidRDefault="00545D23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Congratulate with appointment</w:t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Gratitude for political support;</w:t>
      </w:r>
    </w:p>
    <w:p w:rsidR="00CE1D97" w:rsidRPr="00700BE5" w:rsidRDefault="00CE1D97" w:rsidP="00CE1D97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Extensive practical assistance provided for the development of Georgian Armed Forces;</w:t>
      </w:r>
      <w:r w:rsidRPr="00700BE5">
        <w:rPr>
          <w:rStyle w:val="FootnoteReference"/>
        </w:rPr>
        <w:footnoteReference w:id="1"/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Request support to adequately reflect overall success and get strong political/practical deliverables regarding irreversibility of Georgia’s membership in the Alliance at the 2016 Warsaw Summit Communiqué. </w:t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Stress necessity of timely and effective execution of the SNGP as it has been designed to further speed up Georgia’s membership process. Gratitude for active engagement</w:t>
      </w:r>
      <w:r w:rsidRPr="00700BE5">
        <w:rPr>
          <w:rStyle w:val="FootnoteReference"/>
        </w:rPr>
        <w:footnoteReference w:id="2"/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Underline importance of enhancing </w:t>
      </w:r>
      <w:r w:rsidR="00545D23" w:rsidRPr="00700BE5">
        <w:t>cooperation in b</w:t>
      </w:r>
      <w:r w:rsidRPr="00700BE5">
        <w:t xml:space="preserve">ilateral </w:t>
      </w:r>
      <w:r w:rsidR="00545D23" w:rsidRPr="00700BE5">
        <w:t xml:space="preserve">and </w:t>
      </w:r>
      <w:r w:rsidR="003163E3" w:rsidRPr="00700BE5">
        <w:t>multilateral</w:t>
      </w:r>
      <w:r w:rsidR="00545D23" w:rsidRPr="00700BE5">
        <w:t xml:space="preserve"> formats</w:t>
      </w:r>
      <w:r w:rsidRPr="00700BE5">
        <w:t>;</w:t>
      </w:r>
    </w:p>
    <w:p w:rsidR="00545D23" w:rsidRPr="00700BE5" w:rsidRDefault="00545D23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Reiterate invitation to Batumi in coming </w:t>
      </w:r>
      <w:r w:rsidR="003163E3" w:rsidRPr="00700BE5">
        <w:t>months</w:t>
      </w:r>
      <w:r w:rsidRPr="00700BE5">
        <w:t xml:space="preserve"> to sign trilateral agreement on cooperation.</w:t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Underline Georgia’s contribution to the international operations;</w:t>
      </w:r>
    </w:p>
    <w:p w:rsidR="00CE1D97" w:rsidRPr="00700BE5" w:rsidRDefault="00CE1D97" w:rsidP="00CE1D97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Express pleasure </w:t>
      </w:r>
      <w:r w:rsidR="003A5F1F" w:rsidRPr="00700BE5">
        <w:t xml:space="preserve">to Turkey </w:t>
      </w:r>
      <w:r w:rsidR="00134B00" w:rsidRPr="00700BE5">
        <w:t xml:space="preserve">for </w:t>
      </w:r>
      <w:r w:rsidR="003A5F1F" w:rsidRPr="00700BE5">
        <w:t>sending</w:t>
      </w:r>
      <w:r w:rsidRPr="00700BE5">
        <w:t xml:space="preserve"> high level Turkish </w:t>
      </w:r>
      <w:r w:rsidR="00134B00" w:rsidRPr="00700BE5">
        <w:t>delegation</w:t>
      </w:r>
      <w:r w:rsidRPr="00700BE5">
        <w:t xml:space="preserve"> on GDSC on May 24-25</w:t>
      </w:r>
      <w:r w:rsidRPr="00700BE5">
        <w:rPr>
          <w:rStyle w:val="FootnoteReference"/>
        </w:rPr>
        <w:footnoteReference w:id="3"/>
      </w:r>
    </w:p>
    <w:p w:rsidR="00994FE5" w:rsidRPr="00700BE5" w:rsidRDefault="00994FE5" w:rsidP="00994FE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Extend an invitation to visit Georgia</w:t>
      </w:r>
    </w:p>
    <w:p w:rsidR="00134B00" w:rsidRPr="00700BE5" w:rsidRDefault="00134B00" w:rsidP="00134B00">
      <w:pPr>
        <w:spacing w:line="276" w:lineRule="auto"/>
        <w:jc w:val="both"/>
      </w:pPr>
    </w:p>
    <w:p w:rsidR="00FE4EBD" w:rsidRPr="00700BE5" w:rsidRDefault="00FE4EBD" w:rsidP="00134B00">
      <w:pPr>
        <w:rPr>
          <w:b/>
          <w:u w:val="single"/>
        </w:rPr>
      </w:pPr>
      <w:r w:rsidRPr="00700BE5">
        <w:rPr>
          <w:b/>
          <w:u w:val="single"/>
        </w:rPr>
        <w:t>Bilateral Defence Cooperation</w:t>
      </w:r>
    </w:p>
    <w:p w:rsidR="00134B00" w:rsidRPr="00700BE5" w:rsidRDefault="00134B00" w:rsidP="00C3583D">
      <w:pPr>
        <w:pStyle w:val="PlainText"/>
        <w:jc w:val="both"/>
        <w:rPr>
          <w:rFonts w:ascii="Times New Roman" w:hAnsi="Times New Roman" w:cs="Times New Roman"/>
        </w:rPr>
      </w:pPr>
    </w:p>
    <w:p w:rsidR="00FE4EBD" w:rsidRPr="00700BE5" w:rsidRDefault="00E33DAC" w:rsidP="00C3583D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Express gratitude form very extensive cooperation in the educational field (mo</w:t>
      </w:r>
      <w:r w:rsidR="00FE4EBD" w:rsidRPr="00700BE5">
        <w:t>re than 1900 Georgian Military personnel participated in different military courses offered by Turkish military institutions</w:t>
      </w:r>
      <w:r w:rsidRPr="00700BE5">
        <w:t>)</w:t>
      </w:r>
      <w:r w:rsidR="00FE4EBD" w:rsidRPr="00700BE5">
        <w:t>.</w:t>
      </w:r>
    </w:p>
    <w:p w:rsidR="00A72765" w:rsidRPr="00700BE5" w:rsidRDefault="00A72765" w:rsidP="00A72765">
      <w:pPr>
        <w:spacing w:line="276" w:lineRule="auto"/>
        <w:jc w:val="both"/>
        <w:rPr>
          <w:sz w:val="16"/>
          <w:szCs w:val="16"/>
        </w:rPr>
      </w:pPr>
    </w:p>
    <w:p w:rsidR="00965283" w:rsidRPr="00700BE5" w:rsidRDefault="00965283" w:rsidP="00C97754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Appreciate of Turkish support in </w:t>
      </w:r>
      <w:r w:rsidR="00C97754" w:rsidRPr="00700BE5">
        <w:t xml:space="preserve">development of </w:t>
      </w:r>
      <w:r w:rsidRPr="00700BE5">
        <w:t>Georgian training capabilities.</w:t>
      </w:r>
      <w:r w:rsidR="00C97754" w:rsidRPr="00700BE5">
        <w:t xml:space="preserve"> </w:t>
      </w:r>
      <w:r w:rsidRPr="00700BE5">
        <w:t xml:space="preserve"> </w:t>
      </w:r>
      <w:r w:rsidR="00C97754" w:rsidRPr="00700BE5">
        <w:rPr>
          <w:rStyle w:val="FootnoteReference"/>
        </w:rPr>
        <w:footnoteReference w:id="4"/>
      </w:r>
    </w:p>
    <w:p w:rsidR="00A72765" w:rsidRPr="00700BE5" w:rsidRDefault="00A72765" w:rsidP="00A72765">
      <w:pPr>
        <w:spacing w:line="276" w:lineRule="auto"/>
        <w:jc w:val="both"/>
        <w:rPr>
          <w:sz w:val="16"/>
          <w:szCs w:val="16"/>
        </w:rPr>
      </w:pPr>
    </w:p>
    <w:p w:rsidR="00B9174D" w:rsidRPr="00700BE5" w:rsidRDefault="000B1FED" w:rsidP="00B9174D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VERY IMPORTANTT: </w:t>
      </w:r>
      <w:r w:rsidR="00B149F6" w:rsidRPr="00700BE5">
        <w:t xml:space="preserve">Welcome Turkish MOD decision to support Georgia in Engineering </w:t>
      </w:r>
      <w:r w:rsidR="00731468" w:rsidRPr="00700BE5">
        <w:t xml:space="preserve">Capabilities </w:t>
      </w:r>
      <w:r w:rsidR="00B149F6" w:rsidRPr="00700BE5">
        <w:t xml:space="preserve">development. Turkish side has conducted assessment of Geo. Engineer capabilities in 2015. We are expecting Turkish delegation to visit Georgia to agree on the </w:t>
      </w:r>
      <w:r w:rsidR="000733F8" w:rsidRPr="00700BE5">
        <w:t xml:space="preserve">action </w:t>
      </w:r>
      <w:r w:rsidR="00B149F6" w:rsidRPr="00700BE5">
        <w:t xml:space="preserve">plan and start practical activities. </w:t>
      </w:r>
    </w:p>
    <w:p w:rsidR="00B9174D" w:rsidRPr="00700BE5" w:rsidRDefault="00B9174D" w:rsidP="00B9174D">
      <w:pPr>
        <w:spacing w:line="276" w:lineRule="auto"/>
        <w:jc w:val="both"/>
        <w:rPr>
          <w:i/>
        </w:rPr>
      </w:pPr>
      <w:r w:rsidRPr="00700BE5">
        <w:rPr>
          <w:i/>
        </w:rPr>
        <w:t xml:space="preserve">INFO: according to the preliminary information received from </w:t>
      </w:r>
      <w:proofErr w:type="gramStart"/>
      <w:r w:rsidRPr="00700BE5">
        <w:rPr>
          <w:i/>
        </w:rPr>
        <w:t>our  Defence</w:t>
      </w:r>
      <w:proofErr w:type="gramEnd"/>
      <w:r w:rsidRPr="00700BE5">
        <w:rPr>
          <w:i/>
        </w:rPr>
        <w:t xml:space="preserve"> attaché, Turkish side plans to grant about  4 million liras ( 1.3$ million USD) to Georgia in 2016 to support the project. </w:t>
      </w:r>
      <w:r w:rsidRPr="00700BE5">
        <w:rPr>
          <w:rFonts w:ascii="Sylfaen" w:hAnsi="Sylfaen" w:cs="Sylfaen"/>
          <w:i/>
          <w:lang w:val="ka-GE"/>
        </w:rPr>
        <w:t>ჯობს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ჩვენი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მხრიდან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არ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მოხდეს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ამ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ინფოს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გაჟღერება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რადგან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თურქული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მხარის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ოფიციალური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დასტური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ჯერ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არ</w:t>
      </w:r>
      <w:r w:rsidRPr="00700BE5">
        <w:rPr>
          <w:i/>
          <w:lang w:val="ka-GE"/>
        </w:rPr>
        <w:t xml:space="preserve"> </w:t>
      </w:r>
      <w:r w:rsidRPr="00700BE5">
        <w:rPr>
          <w:rFonts w:ascii="Sylfaen" w:hAnsi="Sylfaen" w:cs="Sylfaen"/>
          <w:i/>
          <w:lang w:val="ka-GE"/>
        </w:rPr>
        <w:t>მიგვიღია</w:t>
      </w:r>
      <w:r w:rsidRPr="00700BE5">
        <w:rPr>
          <w:i/>
          <w:lang w:val="ka-GE"/>
        </w:rPr>
        <w:t xml:space="preserve">. </w:t>
      </w:r>
    </w:p>
    <w:p w:rsidR="00B9174D" w:rsidRPr="00700BE5" w:rsidRDefault="00B9174D" w:rsidP="00B9174D">
      <w:pPr>
        <w:spacing w:line="276" w:lineRule="auto"/>
        <w:jc w:val="both"/>
      </w:pPr>
    </w:p>
    <w:p w:rsidR="006670E7" w:rsidRPr="00700BE5" w:rsidRDefault="00B149F6" w:rsidP="006670E7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Underline importance of material-technical assistance provided by Turkish side in the framework of annual logistic support protocols. </w:t>
      </w:r>
      <w:r w:rsidR="00A72765" w:rsidRPr="00700BE5">
        <w:rPr>
          <w:rStyle w:val="FootnoteReference"/>
        </w:rPr>
        <w:footnoteReference w:id="5"/>
      </w:r>
    </w:p>
    <w:p w:rsidR="00B9174D" w:rsidRPr="00700BE5" w:rsidRDefault="00B9174D" w:rsidP="00B9174D">
      <w:pPr>
        <w:spacing w:line="276" w:lineRule="auto"/>
        <w:jc w:val="both"/>
        <w:rPr>
          <w:sz w:val="16"/>
          <w:szCs w:val="16"/>
        </w:rPr>
      </w:pPr>
    </w:p>
    <w:p w:rsidR="006670E7" w:rsidRPr="00700BE5" w:rsidRDefault="006670E7" w:rsidP="00B9174D">
      <w:pPr>
        <w:spacing w:line="276" w:lineRule="auto"/>
        <w:jc w:val="both"/>
        <w:rPr>
          <w:i/>
        </w:rPr>
      </w:pPr>
      <w:r w:rsidRPr="00700BE5">
        <w:rPr>
          <w:i/>
        </w:rPr>
        <w:t>INFO: about 3.6</w:t>
      </w:r>
      <w:r w:rsidR="00110A1F" w:rsidRPr="00700BE5">
        <w:rPr>
          <w:i/>
        </w:rPr>
        <w:t>-3.8</w:t>
      </w:r>
      <w:r w:rsidRPr="00700BE5">
        <w:rPr>
          <w:i/>
        </w:rPr>
        <w:t xml:space="preserve"> $ of unspent Turkish grant (years 1999-2009) </w:t>
      </w:r>
      <w:r w:rsidR="00110A1F" w:rsidRPr="00700BE5">
        <w:rPr>
          <w:i/>
        </w:rPr>
        <w:t xml:space="preserve">should be </w:t>
      </w:r>
      <w:r w:rsidRPr="00700BE5">
        <w:rPr>
          <w:i/>
        </w:rPr>
        <w:t xml:space="preserve">reallocated to Georgia from 2017. </w:t>
      </w:r>
    </w:p>
    <w:p w:rsidR="00B149F6" w:rsidRPr="00700BE5" w:rsidRDefault="00B149F6" w:rsidP="00B149F6">
      <w:pPr>
        <w:rPr>
          <w:i/>
          <w:color w:val="000000" w:themeColor="text1"/>
          <w:sz w:val="16"/>
          <w:szCs w:val="16"/>
          <w:shd w:val="clear" w:color="auto" w:fill="FEFEFE"/>
        </w:rPr>
      </w:pPr>
    </w:p>
    <w:p w:rsidR="00B9174D" w:rsidRPr="00700BE5" w:rsidRDefault="00B9174D" w:rsidP="00B9174D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Appreciate </w:t>
      </w:r>
      <w:r w:rsidRPr="00700BE5">
        <w:rPr>
          <w:lang w:val="ka-GE"/>
        </w:rPr>
        <w:t>Turkish</w:t>
      </w:r>
      <w:r w:rsidRPr="00700BE5">
        <w:t xml:space="preserve"> support for modernization of </w:t>
      </w:r>
      <w:proofErr w:type="spellStart"/>
      <w:r w:rsidRPr="00700BE5">
        <w:t>Marneuli</w:t>
      </w:r>
      <w:proofErr w:type="spellEnd"/>
      <w:r w:rsidRPr="00700BE5">
        <w:t xml:space="preserve"> military airfield.</w:t>
      </w:r>
    </w:p>
    <w:p w:rsidR="00B9174D" w:rsidRPr="00700BE5" w:rsidRDefault="00B9174D" w:rsidP="00B9174D">
      <w:pPr>
        <w:spacing w:line="276" w:lineRule="auto"/>
        <w:ind w:left="-360"/>
        <w:jc w:val="both"/>
        <w:rPr>
          <w:i/>
          <w:sz w:val="16"/>
          <w:szCs w:val="16"/>
        </w:rPr>
      </w:pPr>
    </w:p>
    <w:p w:rsidR="00B9174D" w:rsidRPr="00700BE5" w:rsidRDefault="00B9174D" w:rsidP="00B9174D">
      <w:pPr>
        <w:spacing w:line="276" w:lineRule="auto"/>
        <w:jc w:val="both"/>
        <w:rPr>
          <w:i/>
        </w:rPr>
      </w:pPr>
      <w:r w:rsidRPr="00700BE5">
        <w:rPr>
          <w:i/>
        </w:rPr>
        <w:t xml:space="preserve">INFO: according to the preliminary information received from </w:t>
      </w:r>
      <w:proofErr w:type="gramStart"/>
      <w:r w:rsidRPr="00700BE5">
        <w:rPr>
          <w:i/>
        </w:rPr>
        <w:t>our  Defence</w:t>
      </w:r>
      <w:proofErr w:type="gramEnd"/>
      <w:r w:rsidRPr="00700BE5">
        <w:rPr>
          <w:i/>
        </w:rPr>
        <w:t xml:space="preserve"> attaché, Turkish side plans to grant about 500,000 liras (165.000 USD) to Georgia in 2016 to support the </w:t>
      </w:r>
      <w:proofErr w:type="spellStart"/>
      <w:r w:rsidRPr="00700BE5">
        <w:rPr>
          <w:i/>
        </w:rPr>
        <w:t>Marneuli</w:t>
      </w:r>
      <w:proofErr w:type="spellEnd"/>
      <w:r w:rsidRPr="00700BE5">
        <w:rPr>
          <w:i/>
        </w:rPr>
        <w:t xml:space="preserve"> project. </w:t>
      </w:r>
      <w:proofErr w:type="gramStart"/>
      <w:r w:rsidRPr="00700BE5">
        <w:rPr>
          <w:rFonts w:ascii="Sylfaen" w:hAnsi="Sylfaen" w:cs="Sylfaen"/>
          <w:i/>
        </w:rPr>
        <w:t>ჯობს</w:t>
      </w:r>
      <w:proofErr w:type="gramEnd"/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ჩვენი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მხრიდან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არ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მოხდეს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ამ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ინფოს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გაჟღერება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რადგან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თურქული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მხარის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ოფიციალური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დასტური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ჯერ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არ</w:t>
      </w:r>
      <w:r w:rsidRPr="00700BE5">
        <w:rPr>
          <w:i/>
        </w:rPr>
        <w:t xml:space="preserve"> </w:t>
      </w:r>
      <w:r w:rsidRPr="00700BE5">
        <w:rPr>
          <w:rFonts w:ascii="Sylfaen" w:hAnsi="Sylfaen" w:cs="Sylfaen"/>
          <w:i/>
        </w:rPr>
        <w:t>მიგვიღია</w:t>
      </w:r>
      <w:r w:rsidRPr="00700BE5">
        <w:rPr>
          <w:i/>
        </w:rPr>
        <w:t xml:space="preserve">. </w:t>
      </w:r>
    </w:p>
    <w:p w:rsidR="00B9174D" w:rsidRPr="00700BE5" w:rsidRDefault="00B9174D" w:rsidP="00B9174D">
      <w:pPr>
        <w:tabs>
          <w:tab w:val="left" w:pos="450"/>
        </w:tabs>
        <w:ind w:left="360"/>
        <w:jc w:val="both"/>
        <w:rPr>
          <w:iCs/>
        </w:rPr>
      </w:pPr>
    </w:p>
    <w:p w:rsidR="00484155" w:rsidRPr="00700BE5" w:rsidRDefault="00965283" w:rsidP="00A7276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Underline importance </w:t>
      </w:r>
      <w:r w:rsidR="00A72765" w:rsidRPr="00700BE5">
        <w:t xml:space="preserve">and </w:t>
      </w:r>
      <w:r w:rsidRPr="00700BE5">
        <w:t xml:space="preserve">good experience of joint multinational exercises. </w:t>
      </w:r>
      <w:r w:rsidR="00A72765" w:rsidRPr="00700BE5">
        <w:t xml:space="preserve">Reiterate willingness to have Turkish participants in </w:t>
      </w:r>
      <w:r w:rsidR="00484155" w:rsidRPr="00700BE5">
        <w:t xml:space="preserve">Multinational exercise Agile Spirit </w:t>
      </w:r>
      <w:r w:rsidR="00A72765" w:rsidRPr="00700BE5">
        <w:t xml:space="preserve">which will be conducted on September 1-13 in Georgia. </w:t>
      </w:r>
      <w:r w:rsidR="00484155" w:rsidRPr="00700BE5">
        <w:t xml:space="preserve"> </w:t>
      </w:r>
    </w:p>
    <w:p w:rsidR="00965283" w:rsidRPr="00700BE5" w:rsidRDefault="00965283" w:rsidP="00965283">
      <w:pPr>
        <w:tabs>
          <w:tab w:val="left" w:pos="360"/>
        </w:tabs>
        <w:jc w:val="both"/>
        <w:rPr>
          <w:iCs/>
        </w:rPr>
      </w:pPr>
    </w:p>
    <w:p w:rsidR="00965283" w:rsidRPr="00700BE5" w:rsidRDefault="00A72765" w:rsidP="00A7276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>Welcome C</w:t>
      </w:r>
      <w:r w:rsidR="00965283" w:rsidRPr="00700BE5">
        <w:t xml:space="preserve">ooperation between Special Operation Forces. </w:t>
      </w:r>
      <w:r w:rsidRPr="00700BE5">
        <w:rPr>
          <w:rStyle w:val="FootnoteReference"/>
        </w:rPr>
        <w:footnoteReference w:id="6"/>
      </w:r>
    </w:p>
    <w:p w:rsidR="00A72765" w:rsidRPr="00700BE5" w:rsidRDefault="00A72765" w:rsidP="00A72765">
      <w:pPr>
        <w:numPr>
          <w:ilvl w:val="0"/>
          <w:numId w:val="7"/>
        </w:numPr>
        <w:spacing w:line="276" w:lineRule="auto"/>
        <w:ind w:left="0"/>
        <w:jc w:val="both"/>
      </w:pPr>
      <w:r w:rsidRPr="00700BE5">
        <w:t xml:space="preserve">Interactions between intelligence units is another important area of bilateral cooperation </w:t>
      </w:r>
    </w:p>
    <w:p w:rsidR="00A72765" w:rsidRPr="00700BE5" w:rsidRDefault="00A72765" w:rsidP="00A72765">
      <w:pPr>
        <w:widowControl w:val="0"/>
        <w:tabs>
          <w:tab w:val="left" w:pos="360"/>
        </w:tabs>
        <w:autoSpaceDE w:val="0"/>
        <w:autoSpaceDN w:val="0"/>
        <w:adjustRightInd w:val="0"/>
        <w:spacing w:line="242" w:lineRule="auto"/>
        <w:ind w:right="-40"/>
        <w:jc w:val="both"/>
        <w:rPr>
          <w:i/>
          <w:color w:val="FF0000"/>
          <w:sz w:val="20"/>
          <w:szCs w:val="20"/>
        </w:rPr>
      </w:pPr>
    </w:p>
    <w:p w:rsidR="00BB5A26" w:rsidRPr="00700BE5" w:rsidRDefault="00BB5A26" w:rsidP="00BB5A26">
      <w:pPr>
        <w:pStyle w:val="ListParagraph"/>
        <w:numPr>
          <w:ilvl w:val="0"/>
          <w:numId w:val="11"/>
        </w:numPr>
        <w:ind w:left="0"/>
        <w:jc w:val="both"/>
      </w:pPr>
      <w:r w:rsidRPr="00700BE5">
        <w:t xml:space="preserve">Express readiness to continue offering Georgian language course to Turkish militaries. </w:t>
      </w:r>
      <w:r w:rsidRPr="00700BE5">
        <w:rPr>
          <w:rStyle w:val="FootnoteReference"/>
        </w:rPr>
        <w:footnoteReference w:id="7"/>
      </w:r>
    </w:p>
    <w:p w:rsidR="00965283" w:rsidRPr="00700BE5" w:rsidRDefault="00965283" w:rsidP="0096528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line="242" w:lineRule="auto"/>
        <w:ind w:left="900" w:right="-40"/>
        <w:jc w:val="both"/>
        <w:rPr>
          <w:i/>
        </w:rPr>
      </w:pPr>
    </w:p>
    <w:p w:rsidR="00BB5A26" w:rsidRPr="00700BE5" w:rsidRDefault="00BB5A26" w:rsidP="00BB5A26">
      <w:pPr>
        <w:pStyle w:val="ListParagraph"/>
        <w:numPr>
          <w:ilvl w:val="0"/>
          <w:numId w:val="11"/>
        </w:numPr>
        <w:ind w:left="0"/>
        <w:jc w:val="both"/>
      </w:pPr>
      <w:r w:rsidRPr="00700BE5">
        <w:t xml:space="preserve">Underline importance of cooperation between mapping services. Thank Turkish side for kind invitation to hold first trilateral meeting in Turkey in June 2016. </w:t>
      </w:r>
    </w:p>
    <w:p w:rsidR="00BB5A26" w:rsidRPr="00700BE5" w:rsidRDefault="00BB5A26" w:rsidP="00CD31CC"/>
    <w:p w:rsidR="00CD31CC" w:rsidRPr="00700BE5" w:rsidRDefault="00BB5A26" w:rsidP="00BB5A26">
      <w:pPr>
        <w:spacing w:line="276" w:lineRule="auto"/>
        <w:jc w:val="both"/>
        <w:rPr>
          <w:i/>
        </w:rPr>
      </w:pPr>
      <w:r w:rsidRPr="00700BE5">
        <w:rPr>
          <w:i/>
        </w:rPr>
        <w:t xml:space="preserve">INFO: General Staff of Turkish Armed Forces has </w:t>
      </w:r>
      <w:r w:rsidR="000B1FED" w:rsidRPr="00700BE5">
        <w:rPr>
          <w:i/>
        </w:rPr>
        <w:t xml:space="preserve">national </w:t>
      </w:r>
      <w:r w:rsidRPr="00700BE5">
        <w:rPr>
          <w:i/>
        </w:rPr>
        <w:t xml:space="preserve">mapping agency which is central mapping institution in the country and is responsible for all kinds of ordinary and digital land maps for military and civilian purposes. </w:t>
      </w:r>
    </w:p>
    <w:p w:rsidR="00BB5A26" w:rsidRPr="00700BE5" w:rsidRDefault="00BB5A26" w:rsidP="00BB5A26">
      <w:pPr>
        <w:spacing w:line="276" w:lineRule="auto"/>
        <w:jc w:val="both"/>
        <w:rPr>
          <w:i/>
        </w:rPr>
      </w:pPr>
      <w:r w:rsidRPr="00700BE5">
        <w:rPr>
          <w:i/>
        </w:rPr>
        <w:t xml:space="preserve"> </w:t>
      </w:r>
    </w:p>
    <w:p w:rsidR="00590701" w:rsidRPr="00700BE5" w:rsidRDefault="00CD31CC" w:rsidP="00545D23">
      <w:pPr>
        <w:pStyle w:val="ListParagraph"/>
        <w:numPr>
          <w:ilvl w:val="0"/>
          <w:numId w:val="11"/>
        </w:numPr>
        <w:ind w:left="0"/>
        <w:jc w:val="both"/>
      </w:pPr>
      <w:r w:rsidRPr="00700BE5">
        <w:t xml:space="preserve">Underline importance of cooperation in the field of cyber-security. Thank Turkish side for kind invitation to hold next bilateral meeting on 28-29 June in Ankara. </w:t>
      </w:r>
    </w:p>
    <w:p w:rsidR="00965283" w:rsidRPr="00700BE5" w:rsidRDefault="00965283" w:rsidP="00965283">
      <w:pPr>
        <w:tabs>
          <w:tab w:val="left" w:pos="360"/>
        </w:tabs>
        <w:jc w:val="both"/>
      </w:pPr>
    </w:p>
    <w:p w:rsidR="00085A13" w:rsidRDefault="00B14295"/>
    <w:p w:rsidR="00700BE5" w:rsidRDefault="00700BE5"/>
    <w:p w:rsidR="00700BE5" w:rsidRDefault="00700BE5"/>
    <w:p w:rsidR="00700BE5" w:rsidRPr="00700BE5" w:rsidRDefault="00700BE5"/>
    <w:p w:rsidR="00D234C1" w:rsidRPr="00700BE5" w:rsidRDefault="00D234C1"/>
    <w:p w:rsidR="00D234C1" w:rsidRPr="00700BE5" w:rsidRDefault="00D234C1"/>
    <w:p w:rsidR="00D234C1" w:rsidRPr="00700BE5" w:rsidRDefault="00D234C1" w:rsidP="00D234C1">
      <w:pPr>
        <w:jc w:val="both"/>
      </w:pPr>
    </w:p>
    <w:p w:rsidR="00700BE5" w:rsidRDefault="00700BE5" w:rsidP="00D234C1">
      <w:pPr>
        <w:jc w:val="both"/>
        <w:rPr>
          <w:noProof/>
        </w:rPr>
      </w:pPr>
    </w:p>
    <w:p w:rsidR="00700BE5" w:rsidRDefault="00700BE5" w:rsidP="00D234C1">
      <w:pPr>
        <w:jc w:val="both"/>
        <w:rPr>
          <w:noProof/>
        </w:rPr>
      </w:pPr>
    </w:p>
    <w:p w:rsidR="00D234C1" w:rsidRPr="00700BE5" w:rsidRDefault="00D234C1" w:rsidP="00D234C1">
      <w:pPr>
        <w:jc w:val="both"/>
      </w:pPr>
      <w:r w:rsidRPr="00700BE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095375" y="400050"/>
            <wp:positionH relativeFrom="margin">
              <wp:align>left</wp:align>
            </wp:positionH>
            <wp:positionV relativeFrom="margin">
              <wp:align>top</wp:align>
            </wp:positionV>
            <wp:extent cx="2440940" cy="3045460"/>
            <wp:effectExtent l="0" t="0" r="0" b="2540"/>
            <wp:wrapSquare wrapText="bothSides"/>
            <wp:docPr id="1" name="Picture 1" descr="d:\jioseliani\Desktop\Fikri_ışık.l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ioseliani\Desktop\Fikri_ışık.l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234C1" w:rsidRPr="00700BE5" w:rsidRDefault="00D234C1" w:rsidP="00D234C1">
      <w:pPr>
        <w:jc w:val="both"/>
        <w:rPr>
          <w:b/>
        </w:rPr>
      </w:pPr>
      <w:proofErr w:type="spellStart"/>
      <w:proofErr w:type="gramStart"/>
      <w:r w:rsidRPr="00700BE5">
        <w:rPr>
          <w:rFonts w:ascii="Sylfaen" w:hAnsi="Sylfaen" w:cs="Sylfaen"/>
          <w:b/>
        </w:rPr>
        <w:t>თურქეთის</w:t>
      </w:r>
      <w:proofErr w:type="spellEnd"/>
      <w:proofErr w:type="gram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რესპუბლიკის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ახალი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ეროვნული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თავდაცვის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მინისტრის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ფიქრი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იშიქის</w:t>
      </w:r>
      <w:proofErr w:type="spellEnd"/>
      <w:r w:rsidRPr="00700BE5">
        <w:rPr>
          <w:b/>
        </w:rPr>
        <w:t xml:space="preserve"> </w:t>
      </w:r>
      <w:proofErr w:type="spellStart"/>
      <w:r w:rsidRPr="00700BE5">
        <w:rPr>
          <w:rFonts w:ascii="Sylfaen" w:hAnsi="Sylfaen" w:cs="Sylfaen"/>
          <w:b/>
        </w:rPr>
        <w:t>ბიოგრაფია</w:t>
      </w:r>
      <w:proofErr w:type="spellEnd"/>
      <w:r w:rsidRPr="00700BE5">
        <w:rPr>
          <w:b/>
        </w:rPr>
        <w:t xml:space="preserve"> </w:t>
      </w:r>
    </w:p>
    <w:p w:rsidR="00D234C1" w:rsidRPr="00700BE5" w:rsidRDefault="00D234C1" w:rsidP="00D234C1">
      <w:pPr>
        <w:jc w:val="both"/>
      </w:pPr>
    </w:p>
    <w:p w:rsidR="00D234C1" w:rsidRPr="00700BE5" w:rsidRDefault="00D234C1" w:rsidP="00D234C1">
      <w:pPr>
        <w:jc w:val="both"/>
      </w:pPr>
      <w:proofErr w:type="spellStart"/>
      <w:proofErr w:type="gramStart"/>
      <w:r w:rsidRPr="00700BE5">
        <w:rPr>
          <w:rFonts w:ascii="Sylfaen" w:hAnsi="Sylfaen" w:cs="Sylfaen"/>
        </w:rPr>
        <w:t>თურქეთის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რესპუბლიკის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ეროვნული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თავდაცვის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მინისტრი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ფიქრი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იშიქი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დაიბადა</w:t>
      </w:r>
      <w:proofErr w:type="spellEnd"/>
      <w:r w:rsidRPr="00700BE5">
        <w:t xml:space="preserve"> 1965 </w:t>
      </w:r>
      <w:proofErr w:type="spellStart"/>
      <w:r w:rsidRPr="00700BE5">
        <w:rPr>
          <w:rFonts w:ascii="Sylfaen" w:hAnsi="Sylfaen" w:cs="Sylfaen"/>
        </w:rPr>
        <w:t>წლის</w:t>
      </w:r>
      <w:proofErr w:type="spellEnd"/>
      <w:r w:rsidRPr="00700BE5">
        <w:t xml:space="preserve"> 13 </w:t>
      </w:r>
      <w:proofErr w:type="spellStart"/>
      <w:r w:rsidRPr="00700BE5">
        <w:rPr>
          <w:rFonts w:ascii="Sylfaen" w:hAnsi="Sylfaen" w:cs="Sylfaen"/>
        </w:rPr>
        <w:t>სექტემბერს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სოფ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ბაბაჯანში</w:t>
      </w:r>
      <w:proofErr w:type="spellEnd"/>
      <w:proofErr w:type="gramEnd"/>
      <w:r w:rsidRPr="00700BE5">
        <w:t xml:space="preserve"> (</w:t>
      </w:r>
      <w:proofErr w:type="spellStart"/>
      <w:r w:rsidRPr="00700BE5">
        <w:rPr>
          <w:rFonts w:ascii="Sylfaen" w:hAnsi="Sylfaen" w:cs="Sylfaen"/>
        </w:rPr>
        <w:t>შირანის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რაიონი</w:t>
      </w:r>
      <w:proofErr w:type="spell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გიუმუშჰანეს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პროვინცია</w:t>
      </w:r>
      <w:proofErr w:type="spellEnd"/>
      <w:r w:rsidRPr="00700BE5">
        <w:t xml:space="preserve">). </w:t>
      </w:r>
      <w:proofErr w:type="spellStart"/>
      <w:proofErr w:type="gramStart"/>
      <w:r w:rsidRPr="00700BE5">
        <w:rPr>
          <w:rFonts w:ascii="Sylfaen" w:hAnsi="Sylfaen" w:cs="Sylfaen"/>
        </w:rPr>
        <w:t>დაამთავრა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ახლო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აღმოსავლეთის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ტექნიკური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უნივერსიტეტის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პედაგოგიური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ფაკულტეტი</w:t>
      </w:r>
      <w:proofErr w:type="spell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მათემატიკის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პედაგოგის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სპეციალობით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წლების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განმავლობაში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მუშაობდა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სტამბოლის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იზმითის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კერძო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სკოლებში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ინგლისური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ენის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მათემატიკის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პედაგოგის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თანამდებობებზე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ასევე</w:t>
      </w:r>
      <w:proofErr w:type="spellEnd"/>
      <w:proofErr w:type="gram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ეკავა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მმართველი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თანამდებობები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კვების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მრეწველობის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პროფილის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კომპანიებში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იყო</w:t>
      </w:r>
      <w:proofErr w:type="spellEnd"/>
      <w:proofErr w:type="gramEnd"/>
      <w:r w:rsidRPr="00700BE5">
        <w:t xml:space="preserve"> 23-</w:t>
      </w:r>
      <w:r w:rsidRPr="00700BE5">
        <w:rPr>
          <w:rFonts w:ascii="Sylfaen" w:hAnsi="Sylfaen" w:cs="Sylfaen"/>
        </w:rPr>
        <w:t>ე</w:t>
      </w:r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24-</w:t>
      </w:r>
      <w:r w:rsidRPr="00700BE5">
        <w:rPr>
          <w:rFonts w:ascii="Sylfaen" w:hAnsi="Sylfaen" w:cs="Sylfaen"/>
        </w:rPr>
        <w:t>ე</w:t>
      </w:r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მოწვევის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პარლამენტის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წევრი</w:t>
      </w:r>
      <w:proofErr w:type="spellEnd"/>
      <w:r w:rsidRPr="00700BE5">
        <w:t xml:space="preserve"> (</w:t>
      </w:r>
      <w:proofErr w:type="spellStart"/>
      <w:r w:rsidRPr="00700BE5">
        <w:rPr>
          <w:rFonts w:ascii="Sylfaen" w:hAnsi="Sylfaen" w:cs="Sylfaen"/>
        </w:rPr>
        <w:t>ქოჯაელის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დეპუტატი</w:t>
      </w:r>
      <w:proofErr w:type="spellEnd"/>
      <w:r w:rsidRPr="00700BE5">
        <w:t>) „</w:t>
      </w:r>
      <w:proofErr w:type="spellStart"/>
      <w:r w:rsidRPr="00700BE5">
        <w:rPr>
          <w:rFonts w:ascii="Sylfaen" w:hAnsi="Sylfaen" w:cs="Sylfaen"/>
        </w:rPr>
        <w:t>სამართლიანობის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განვითარების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პარტიის</w:t>
      </w:r>
      <w:proofErr w:type="spellEnd"/>
      <w:r w:rsidRPr="00700BE5">
        <w:t xml:space="preserve">“ </w:t>
      </w:r>
      <w:proofErr w:type="spellStart"/>
      <w:r w:rsidRPr="00700BE5">
        <w:rPr>
          <w:rFonts w:ascii="Sylfaen" w:hAnsi="Sylfaen" w:cs="Sylfaen"/>
        </w:rPr>
        <w:t>რიგებიდან</w:t>
      </w:r>
      <w:proofErr w:type="spellEnd"/>
      <w:r w:rsidRPr="00700BE5">
        <w:t xml:space="preserve">. 2013 </w:t>
      </w:r>
      <w:proofErr w:type="spellStart"/>
      <w:r w:rsidRPr="00700BE5">
        <w:rPr>
          <w:rFonts w:ascii="Sylfaen" w:hAnsi="Sylfaen" w:cs="Sylfaen"/>
        </w:rPr>
        <w:t>წლის</w:t>
      </w:r>
      <w:proofErr w:type="spellEnd"/>
      <w:r w:rsidRPr="00700BE5">
        <w:t xml:space="preserve"> 31 </w:t>
      </w:r>
      <w:proofErr w:type="spellStart"/>
      <w:r w:rsidRPr="00700BE5">
        <w:rPr>
          <w:rFonts w:ascii="Sylfaen" w:hAnsi="Sylfaen" w:cs="Sylfaen"/>
        </w:rPr>
        <w:t>იანვარს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არჩეულ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იქნა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თურქეთის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დიდი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ეროვნული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კრების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ეროვნული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განათლების</w:t>
      </w:r>
      <w:proofErr w:type="spell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კულტურის</w:t>
      </w:r>
      <w:proofErr w:type="spell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ახალგაზრდობის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სპორტის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კომისიის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თავმჯდომარედ</w:t>
      </w:r>
      <w:proofErr w:type="spellEnd"/>
      <w:r w:rsidRPr="00700BE5">
        <w:t xml:space="preserve">. 2013 </w:t>
      </w:r>
      <w:proofErr w:type="spellStart"/>
      <w:r w:rsidRPr="00700BE5">
        <w:rPr>
          <w:rFonts w:ascii="Sylfaen" w:hAnsi="Sylfaen" w:cs="Sylfaen"/>
        </w:rPr>
        <w:t>წლის</w:t>
      </w:r>
      <w:proofErr w:type="spellEnd"/>
      <w:r w:rsidRPr="00700BE5">
        <w:t xml:space="preserve"> 25 </w:t>
      </w:r>
      <w:proofErr w:type="spellStart"/>
      <w:r w:rsidRPr="00700BE5">
        <w:rPr>
          <w:rFonts w:ascii="Sylfaen" w:hAnsi="Sylfaen" w:cs="Sylfaen"/>
        </w:rPr>
        <w:t>დეკემბერს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დაინიშნა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მეცნიერების</w:t>
      </w:r>
      <w:proofErr w:type="spellEnd"/>
      <w:r w:rsidRPr="00700BE5">
        <w:t xml:space="preserve">, </w:t>
      </w:r>
      <w:proofErr w:type="spellStart"/>
      <w:r w:rsidRPr="00700BE5">
        <w:rPr>
          <w:rFonts w:ascii="Sylfaen" w:hAnsi="Sylfaen" w:cs="Sylfaen"/>
        </w:rPr>
        <w:t>მრეწველობის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ტექნოლოგიების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მინისტრის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თანამდებობაზე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ანალოგიური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თანამდებობა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ეკავა</w:t>
      </w:r>
      <w:proofErr w:type="spellEnd"/>
      <w:r w:rsidRPr="00700BE5">
        <w:t xml:space="preserve"> 2015 </w:t>
      </w:r>
      <w:proofErr w:type="spellStart"/>
      <w:r w:rsidRPr="00700BE5">
        <w:rPr>
          <w:rFonts w:ascii="Sylfaen" w:hAnsi="Sylfaen" w:cs="Sylfaen"/>
        </w:rPr>
        <w:t>წლის</w:t>
      </w:r>
      <w:proofErr w:type="spellEnd"/>
      <w:r w:rsidRPr="00700BE5">
        <w:t xml:space="preserve"> 24 </w:t>
      </w:r>
      <w:proofErr w:type="spellStart"/>
      <w:r w:rsidRPr="00700BE5">
        <w:rPr>
          <w:rFonts w:ascii="Sylfaen" w:hAnsi="Sylfaen" w:cs="Sylfaen"/>
        </w:rPr>
        <w:t>ნოემბერს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დასახელებულ</w:t>
      </w:r>
      <w:proofErr w:type="spellEnd"/>
      <w:r w:rsidRPr="00700BE5">
        <w:t xml:space="preserve"> 64-</w:t>
      </w:r>
      <w:r w:rsidRPr="00700BE5">
        <w:rPr>
          <w:rFonts w:ascii="Sylfaen" w:hAnsi="Sylfaen" w:cs="Sylfaen"/>
        </w:rPr>
        <w:t>ე</w:t>
      </w:r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მთავრობაში</w:t>
      </w:r>
      <w:proofErr w:type="spellEnd"/>
      <w:r w:rsidRPr="00700BE5">
        <w:t xml:space="preserve">. 2016 </w:t>
      </w:r>
      <w:proofErr w:type="spellStart"/>
      <w:r w:rsidRPr="00700BE5">
        <w:rPr>
          <w:rFonts w:ascii="Sylfaen" w:hAnsi="Sylfaen" w:cs="Sylfaen"/>
        </w:rPr>
        <w:t>წლის</w:t>
      </w:r>
      <w:proofErr w:type="spellEnd"/>
      <w:r w:rsidRPr="00700BE5">
        <w:t xml:space="preserve"> 24 </w:t>
      </w:r>
      <w:proofErr w:type="spellStart"/>
      <w:r w:rsidRPr="00700BE5">
        <w:rPr>
          <w:rFonts w:ascii="Sylfaen" w:hAnsi="Sylfaen" w:cs="Sylfaen"/>
        </w:rPr>
        <w:t>მაისს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დანიშნულ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იქნა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თურქეთის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რესპუბლიკის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ეროვნული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თავდაცვის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მინისტრის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თანამდებობაზე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ფლობს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ინგლისურ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არაბულ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ენებს</w:t>
      </w:r>
      <w:proofErr w:type="spellEnd"/>
      <w:r w:rsidRPr="00700BE5">
        <w:t xml:space="preserve">. </w:t>
      </w:r>
      <w:proofErr w:type="spellStart"/>
      <w:proofErr w:type="gramStart"/>
      <w:r w:rsidRPr="00700BE5">
        <w:rPr>
          <w:rFonts w:ascii="Sylfaen" w:hAnsi="Sylfaen" w:cs="Sylfaen"/>
        </w:rPr>
        <w:t>ჰყავს</w:t>
      </w:r>
      <w:proofErr w:type="spellEnd"/>
      <w:proofErr w:type="gram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მეუღლე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და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სამი</w:t>
      </w:r>
      <w:proofErr w:type="spellEnd"/>
      <w:r w:rsidRPr="00700BE5">
        <w:t xml:space="preserve"> </w:t>
      </w:r>
      <w:proofErr w:type="spellStart"/>
      <w:r w:rsidRPr="00700BE5">
        <w:rPr>
          <w:rFonts w:ascii="Sylfaen" w:hAnsi="Sylfaen" w:cs="Sylfaen"/>
        </w:rPr>
        <w:t>შვილი</w:t>
      </w:r>
      <w:proofErr w:type="spellEnd"/>
      <w:r w:rsidRPr="00700BE5">
        <w:t>.</w:t>
      </w:r>
    </w:p>
    <w:p w:rsidR="00D234C1" w:rsidRPr="00700BE5" w:rsidRDefault="00D234C1"/>
    <w:sectPr w:rsidR="00D234C1" w:rsidRPr="00700BE5" w:rsidSect="00B9174D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95" w:rsidRDefault="00B14295" w:rsidP="00965283">
      <w:r>
        <w:separator/>
      </w:r>
    </w:p>
  </w:endnote>
  <w:endnote w:type="continuationSeparator" w:id="0">
    <w:p w:rsidR="00B14295" w:rsidRDefault="00B14295" w:rsidP="009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95" w:rsidRDefault="00B14295" w:rsidP="00965283">
      <w:r>
        <w:separator/>
      </w:r>
    </w:p>
  </w:footnote>
  <w:footnote w:type="continuationSeparator" w:id="0">
    <w:p w:rsidR="00B14295" w:rsidRDefault="00B14295" w:rsidP="00965283">
      <w:r>
        <w:continuationSeparator/>
      </w:r>
    </w:p>
  </w:footnote>
  <w:footnote w:id="1">
    <w:p w:rsidR="00CE1D97" w:rsidRPr="00134B00" w:rsidRDefault="00CE1D97" w:rsidP="00C97754">
      <w:pPr>
        <w:pStyle w:val="FootnoteText"/>
        <w:ind w:left="180" w:hanging="180"/>
        <w:jc w:val="both"/>
        <w:rPr>
          <w:rFonts w:ascii="Sylfaen" w:hAnsi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C97754">
        <w:t xml:space="preserve"> </w:t>
      </w:r>
      <w:r w:rsidRPr="00134B00">
        <w:rPr>
          <w:rFonts w:ascii="Sylfaen" w:hAnsi="Sylfaen"/>
          <w:sz w:val="16"/>
          <w:szCs w:val="16"/>
        </w:rPr>
        <w:t xml:space="preserve">In addition to expert and educational support Turkey annually allocates $ 500.000-700.000 grant </w:t>
      </w:r>
      <w:proofErr w:type="gramStart"/>
      <w:r w:rsidRPr="00134B00">
        <w:rPr>
          <w:rFonts w:ascii="Sylfaen" w:hAnsi="Sylfaen"/>
          <w:sz w:val="16"/>
          <w:szCs w:val="16"/>
        </w:rPr>
        <w:t>for  the</w:t>
      </w:r>
      <w:proofErr w:type="gramEnd"/>
      <w:r w:rsidRPr="00134B00">
        <w:rPr>
          <w:rFonts w:ascii="Sylfaen" w:hAnsi="Sylfaen"/>
          <w:sz w:val="16"/>
          <w:szCs w:val="16"/>
        </w:rPr>
        <w:t xml:space="preserve"> Ministry of Defense of Georgia. After the 2008 war the Turkish Ministry of Defense provided medical equipment as well as assistance for 17 Georgian military servicemen.</w:t>
      </w:r>
    </w:p>
  </w:footnote>
  <w:footnote w:id="2">
    <w:p w:rsidR="00994FE5" w:rsidRPr="00134B00" w:rsidRDefault="00994FE5" w:rsidP="00C97754">
      <w:pPr>
        <w:pStyle w:val="ListParagraph"/>
        <w:ind w:left="0"/>
        <w:jc w:val="both"/>
        <w:rPr>
          <w:rFonts w:ascii="Sylfaen" w:hAnsi="Sylfaen"/>
          <w:color w:val="000000"/>
          <w:sz w:val="16"/>
          <w:szCs w:val="16"/>
        </w:rPr>
      </w:pPr>
      <w:r w:rsidRPr="00134B00">
        <w:rPr>
          <w:rStyle w:val="FootnoteReference"/>
          <w:rFonts w:ascii="Sylfaen" w:hAnsi="Sylfaen"/>
          <w:sz w:val="16"/>
          <w:szCs w:val="16"/>
        </w:rPr>
        <w:footnoteRef/>
      </w:r>
      <w:r w:rsidRPr="00134B00">
        <w:rPr>
          <w:rFonts w:ascii="Sylfaen" w:hAnsi="Sylfaen"/>
          <w:sz w:val="16"/>
          <w:szCs w:val="16"/>
        </w:rPr>
        <w:t xml:space="preserve"> </w:t>
      </w:r>
      <w:r w:rsidR="00B149F6">
        <w:rPr>
          <w:rFonts w:ascii="Sylfaen" w:hAnsi="Sylfaen"/>
          <w:sz w:val="16"/>
          <w:szCs w:val="16"/>
        </w:rPr>
        <w:t xml:space="preserve">  </w:t>
      </w:r>
      <w:r w:rsidR="00134B00" w:rsidRPr="00134B00">
        <w:rPr>
          <w:rFonts w:ascii="Sylfaen" w:hAnsi="Sylfaen"/>
          <w:sz w:val="16"/>
          <w:szCs w:val="16"/>
        </w:rPr>
        <w:t xml:space="preserve">Turkey is </w:t>
      </w:r>
      <w:r w:rsidR="00134B00">
        <w:rPr>
          <w:rFonts w:ascii="Sylfaen" w:hAnsi="Sylfaen"/>
          <w:sz w:val="16"/>
          <w:szCs w:val="16"/>
        </w:rPr>
        <w:t>the lead nation in Aviation P</w:t>
      </w:r>
      <w:r w:rsidR="00134B00" w:rsidRPr="00134B00">
        <w:rPr>
          <w:rFonts w:ascii="Sylfaen" w:hAnsi="Sylfaen"/>
          <w:sz w:val="16"/>
          <w:szCs w:val="16"/>
        </w:rPr>
        <w:t xml:space="preserve">roject and has deployed specialists to support </w:t>
      </w:r>
      <w:r w:rsidR="00CE1D97" w:rsidRPr="00134B00">
        <w:rPr>
          <w:rFonts w:ascii="Sylfaen" w:hAnsi="Sylfaen"/>
          <w:sz w:val="16"/>
          <w:szCs w:val="16"/>
        </w:rPr>
        <w:t xml:space="preserve">Maritime </w:t>
      </w:r>
      <w:r w:rsidR="00134B00" w:rsidRPr="00134B00">
        <w:rPr>
          <w:rFonts w:ascii="Sylfaen" w:hAnsi="Sylfaen"/>
          <w:sz w:val="16"/>
          <w:szCs w:val="16"/>
        </w:rPr>
        <w:t xml:space="preserve">Security </w:t>
      </w:r>
      <w:r w:rsidR="00CE1D97" w:rsidRPr="00134B00">
        <w:rPr>
          <w:rFonts w:ascii="Sylfaen" w:hAnsi="Sylfaen"/>
          <w:sz w:val="16"/>
          <w:szCs w:val="16"/>
        </w:rPr>
        <w:t>and Military Police</w:t>
      </w:r>
      <w:r w:rsidR="00134B00" w:rsidRPr="00134B00">
        <w:rPr>
          <w:rFonts w:ascii="Sylfaen" w:hAnsi="Sylfaen"/>
          <w:sz w:val="16"/>
          <w:szCs w:val="16"/>
        </w:rPr>
        <w:t xml:space="preserve"> projects. </w:t>
      </w:r>
      <w:r w:rsidR="0078127B">
        <w:rPr>
          <w:rFonts w:ascii="Sylfaen" w:hAnsi="Sylfaen"/>
          <w:sz w:val="16"/>
          <w:szCs w:val="16"/>
        </w:rPr>
        <w:t xml:space="preserve">Last week aviation experts visited Georgia. </w:t>
      </w:r>
    </w:p>
  </w:footnote>
  <w:footnote w:id="3">
    <w:p w:rsidR="00CE1D97" w:rsidRPr="00134B00" w:rsidRDefault="00CE1D97" w:rsidP="00C97754">
      <w:pPr>
        <w:pStyle w:val="PlainText"/>
        <w:jc w:val="both"/>
        <w:rPr>
          <w:rFonts w:ascii="Sylfaen" w:hAnsi="Sylfaen"/>
          <w:sz w:val="16"/>
          <w:szCs w:val="16"/>
        </w:rPr>
      </w:pPr>
      <w:r w:rsidRPr="00134B00">
        <w:rPr>
          <w:rStyle w:val="FootnoteReference"/>
          <w:rFonts w:ascii="Sylfaen" w:hAnsi="Sylfaen"/>
          <w:sz w:val="16"/>
          <w:szCs w:val="16"/>
        </w:rPr>
        <w:footnoteRef/>
      </w:r>
      <w:r w:rsidRPr="00134B00">
        <w:rPr>
          <w:rFonts w:ascii="Sylfaen" w:hAnsi="Sylfaen"/>
          <w:sz w:val="16"/>
          <w:szCs w:val="16"/>
        </w:rPr>
        <w:t xml:space="preserve"> </w:t>
      </w:r>
      <w:r w:rsidR="00C97754">
        <w:rPr>
          <w:rFonts w:ascii="Sylfaen" w:hAnsi="Sylfaen"/>
          <w:sz w:val="16"/>
          <w:szCs w:val="16"/>
        </w:rPr>
        <w:t xml:space="preserve">  </w:t>
      </w:r>
      <w:r w:rsidR="00134B00" w:rsidRPr="00134B00">
        <w:rPr>
          <w:rFonts w:ascii="Sylfaen" w:eastAsia="Times New Roman" w:hAnsi="Sylfaen" w:cs="Times New Roman"/>
          <w:sz w:val="16"/>
          <w:szCs w:val="16"/>
        </w:rPr>
        <w:t xml:space="preserve">Deputy </w:t>
      </w:r>
      <w:r w:rsidR="000733F8">
        <w:rPr>
          <w:rFonts w:ascii="Sylfaen" w:eastAsia="Times New Roman" w:hAnsi="Sylfaen" w:cs="Times New Roman"/>
          <w:sz w:val="16"/>
          <w:szCs w:val="16"/>
        </w:rPr>
        <w:t xml:space="preserve">Defence </w:t>
      </w:r>
      <w:r w:rsidR="00134B00" w:rsidRPr="00134B00">
        <w:rPr>
          <w:rFonts w:ascii="Sylfaen" w:eastAsia="Times New Roman" w:hAnsi="Sylfaen" w:cs="Times New Roman"/>
          <w:sz w:val="16"/>
          <w:szCs w:val="16"/>
        </w:rPr>
        <w:t xml:space="preserve">Minister Mr. </w:t>
      </w:r>
      <w:proofErr w:type="spellStart"/>
      <w:r w:rsidR="00134B00" w:rsidRPr="00134B00">
        <w:rPr>
          <w:rFonts w:ascii="Sylfaen" w:eastAsia="Times New Roman" w:hAnsi="Sylfaen" w:cs="Times New Roman"/>
          <w:sz w:val="16"/>
          <w:szCs w:val="16"/>
        </w:rPr>
        <w:t>Şuay</w:t>
      </w:r>
      <w:proofErr w:type="spellEnd"/>
      <w:r w:rsidR="00134B00" w:rsidRPr="00134B00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="00134B00" w:rsidRPr="00134B00">
        <w:rPr>
          <w:rFonts w:ascii="Sylfaen" w:eastAsia="Times New Roman" w:hAnsi="Sylfaen" w:cs="Times New Roman"/>
          <w:sz w:val="16"/>
          <w:szCs w:val="16"/>
        </w:rPr>
        <w:t>Alpay</w:t>
      </w:r>
      <w:proofErr w:type="spellEnd"/>
      <w:r w:rsidR="00134B00" w:rsidRPr="00134B00">
        <w:rPr>
          <w:rFonts w:ascii="Sylfaen" w:eastAsia="Times New Roman" w:hAnsi="Sylfaen" w:cs="Times New Roman"/>
          <w:sz w:val="16"/>
          <w:szCs w:val="16"/>
        </w:rPr>
        <w:t xml:space="preserve"> participate</w:t>
      </w:r>
      <w:r w:rsidR="0078127B">
        <w:rPr>
          <w:rFonts w:ascii="Sylfaen" w:eastAsia="Times New Roman" w:hAnsi="Sylfaen" w:cs="Times New Roman"/>
          <w:sz w:val="16"/>
          <w:szCs w:val="16"/>
        </w:rPr>
        <w:t>d</w:t>
      </w:r>
    </w:p>
  </w:footnote>
  <w:footnote w:id="4">
    <w:p w:rsidR="00C97754" w:rsidRDefault="00C97754" w:rsidP="00B149F6">
      <w:pPr>
        <w:pStyle w:val="HTMLPreformatted"/>
        <w:shd w:val="clear" w:color="auto" w:fill="FFFFFF"/>
        <w:ind w:left="180" w:hanging="180"/>
        <w:jc w:val="both"/>
      </w:pPr>
      <w:r>
        <w:rPr>
          <w:rStyle w:val="FootnoteReference"/>
        </w:rPr>
        <w:footnoteRef/>
      </w:r>
      <w:r w:rsidR="00B149F6">
        <w:t xml:space="preserve"> </w:t>
      </w:r>
      <w:r w:rsidRPr="00C97754">
        <w:rPr>
          <w:rFonts w:ascii="Sylfaen" w:hAnsi="Sylfaen" w:cs="Times New Roman"/>
          <w:sz w:val="16"/>
          <w:szCs w:val="16"/>
        </w:rPr>
        <w:t xml:space="preserve">Turkish side significantly contributed to the Georgian Defence Academy before 2006. TIGES training simulators of artillery intelligence and firing handling center </w:t>
      </w:r>
      <w:r w:rsidR="00731468">
        <w:rPr>
          <w:rFonts w:ascii="Sylfaen" w:hAnsi="Sylfaen" w:cs="Times New Roman"/>
          <w:sz w:val="16"/>
          <w:szCs w:val="16"/>
        </w:rPr>
        <w:t>(</w:t>
      </w:r>
      <w:r w:rsidRPr="00C97754">
        <w:rPr>
          <w:rFonts w:ascii="Sylfaen" w:hAnsi="Sylfaen" w:cs="Times New Roman"/>
          <w:sz w:val="16"/>
          <w:szCs w:val="16"/>
        </w:rPr>
        <w:t xml:space="preserve">10 pcs) were granted to the </w:t>
      </w:r>
      <w:proofErr w:type="spellStart"/>
      <w:r w:rsidRPr="00C97754">
        <w:rPr>
          <w:rFonts w:ascii="Sylfaen" w:hAnsi="Sylfaen" w:cs="Times New Roman"/>
          <w:sz w:val="16"/>
          <w:szCs w:val="16"/>
        </w:rPr>
        <w:t>Krtsanisi</w:t>
      </w:r>
      <w:proofErr w:type="spellEnd"/>
      <w:r w:rsidRPr="00C97754">
        <w:rPr>
          <w:rFonts w:ascii="Sylfaen" w:hAnsi="Sylfaen" w:cs="Times New Roman"/>
          <w:sz w:val="16"/>
          <w:szCs w:val="16"/>
        </w:rPr>
        <w:t xml:space="preserve"> Training Center by Turkish side.</w:t>
      </w:r>
      <w:r w:rsidRPr="00C97754">
        <w:rPr>
          <w:rFonts w:ascii="Sylfaen" w:hAnsi="Sylfaen"/>
          <w:sz w:val="16"/>
          <w:szCs w:val="16"/>
        </w:rPr>
        <w:t xml:space="preserve"> </w:t>
      </w:r>
    </w:p>
  </w:footnote>
  <w:footnote w:id="5">
    <w:p w:rsidR="00A72765" w:rsidRDefault="00A72765" w:rsidP="00A72765">
      <w:pPr>
        <w:ind w:left="360"/>
      </w:pPr>
      <w:r>
        <w:rPr>
          <w:rStyle w:val="FootnoteReference"/>
        </w:rPr>
        <w:footnoteRef/>
      </w:r>
      <w:r>
        <w:t xml:space="preserve"> </w:t>
      </w:r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>Within the framework of the financial assistance for the period of 2010-13, two contracts have been entered into force with the Turkish companies KAYLAR and YAKUPOGLU for the delivery of the products valued 700,000 and 1.1 Million $ (kitchen inventory, military shoes and sleeping bags).</w:t>
      </w:r>
      <w:r w:rsidRPr="00C3583D">
        <w:rPr>
          <w:rFonts w:ascii="Sylfaen" w:hAnsi="Sylfaen" w:cs="Helvetica"/>
          <w:i/>
          <w:color w:val="000000" w:themeColor="text1"/>
          <w:sz w:val="20"/>
          <w:szCs w:val="20"/>
          <w:shd w:val="clear" w:color="auto" w:fill="FEFEFE"/>
        </w:rPr>
        <w:t xml:space="preserve"> </w:t>
      </w:r>
    </w:p>
  </w:footnote>
  <w:footnote w:id="6">
    <w:p w:rsidR="00A72765" w:rsidRDefault="00A72765" w:rsidP="00BB5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Style w:val="FootnoteReference"/>
        </w:rPr>
        <w:footnoteRef/>
      </w:r>
      <w:r>
        <w:t xml:space="preserve"> </w:t>
      </w:r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 xml:space="preserve">Turkey provided material-technical support to our SOF (optic and network devises, winter equipment) and helped to develop the infrastructure of training unit located in </w:t>
      </w:r>
      <w:proofErr w:type="spellStart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>Adlya</w:t>
      </w:r>
      <w:proofErr w:type="spellEnd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 xml:space="preserve">. 19 Georgian </w:t>
      </w:r>
      <w:proofErr w:type="gramStart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>militaries  will</w:t>
      </w:r>
      <w:proofErr w:type="gramEnd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 xml:space="preserve"> participate in  “</w:t>
      </w:r>
      <w:proofErr w:type="spellStart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>Comando</w:t>
      </w:r>
      <w:proofErr w:type="spellEnd"/>
      <w:r w:rsidRPr="00A72765">
        <w:rPr>
          <w:rFonts w:ascii="Sylfaen" w:hAnsi="Sylfaen" w:cs="Helvetica"/>
          <w:color w:val="000000" w:themeColor="text1"/>
          <w:sz w:val="20"/>
          <w:szCs w:val="20"/>
          <w:shd w:val="clear" w:color="auto" w:fill="FEFEFE"/>
        </w:rPr>
        <w:t>” training in  Turkey ( 6-12 June).</w:t>
      </w:r>
    </w:p>
  </w:footnote>
  <w:footnote w:id="7">
    <w:p w:rsidR="00BB5A26" w:rsidRDefault="00BB5A26" w:rsidP="00BB5A26">
      <w:pPr>
        <w:pStyle w:val="FootnoteText"/>
      </w:pPr>
      <w:r>
        <w:t xml:space="preserve">      </w:t>
      </w:r>
      <w:r>
        <w:rPr>
          <w:rStyle w:val="FootnoteReference"/>
        </w:rPr>
        <w:footnoteRef/>
      </w:r>
      <w:r>
        <w:t xml:space="preserve"> In 2015 four Turkish servicemen attended 6 month course in Tbilisi.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BD1"/>
    <w:multiLevelType w:val="hybridMultilevel"/>
    <w:tmpl w:val="E2FC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64AB1"/>
    <w:multiLevelType w:val="hybridMultilevel"/>
    <w:tmpl w:val="512C9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B0B40"/>
    <w:multiLevelType w:val="hybridMultilevel"/>
    <w:tmpl w:val="BD94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1769A"/>
    <w:multiLevelType w:val="hybridMultilevel"/>
    <w:tmpl w:val="D7F0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E3852"/>
    <w:multiLevelType w:val="hybridMultilevel"/>
    <w:tmpl w:val="23D87386"/>
    <w:lvl w:ilvl="0" w:tplc="F1A848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51C18"/>
    <w:multiLevelType w:val="hybridMultilevel"/>
    <w:tmpl w:val="03308204"/>
    <w:lvl w:ilvl="0" w:tplc="F1A848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9786F"/>
    <w:multiLevelType w:val="hybridMultilevel"/>
    <w:tmpl w:val="0DE0865C"/>
    <w:lvl w:ilvl="0" w:tplc="9726F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27D94"/>
    <w:multiLevelType w:val="hybridMultilevel"/>
    <w:tmpl w:val="E3D0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61963"/>
    <w:multiLevelType w:val="hybridMultilevel"/>
    <w:tmpl w:val="365A68EC"/>
    <w:lvl w:ilvl="0" w:tplc="A5E6013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83"/>
    <w:rsid w:val="0002073F"/>
    <w:rsid w:val="000733F8"/>
    <w:rsid w:val="000A0122"/>
    <w:rsid w:val="000A0D0F"/>
    <w:rsid w:val="000B1FED"/>
    <w:rsid w:val="000B5661"/>
    <w:rsid w:val="000C4AA0"/>
    <w:rsid w:val="000C7525"/>
    <w:rsid w:val="000D6E9A"/>
    <w:rsid w:val="000F1C57"/>
    <w:rsid w:val="00110A1F"/>
    <w:rsid w:val="001327F3"/>
    <w:rsid w:val="00134B00"/>
    <w:rsid w:val="00140261"/>
    <w:rsid w:val="0014473C"/>
    <w:rsid w:val="00176534"/>
    <w:rsid w:val="00194D42"/>
    <w:rsid w:val="001B0CC9"/>
    <w:rsid w:val="002521DC"/>
    <w:rsid w:val="003163E3"/>
    <w:rsid w:val="00386A3C"/>
    <w:rsid w:val="003A5F1F"/>
    <w:rsid w:val="003B1F5D"/>
    <w:rsid w:val="003C2423"/>
    <w:rsid w:val="0046766D"/>
    <w:rsid w:val="00484155"/>
    <w:rsid w:val="005404AB"/>
    <w:rsid w:val="00545D23"/>
    <w:rsid w:val="00547818"/>
    <w:rsid w:val="00574209"/>
    <w:rsid w:val="00590701"/>
    <w:rsid w:val="005C202B"/>
    <w:rsid w:val="005D3008"/>
    <w:rsid w:val="00640D28"/>
    <w:rsid w:val="006670E7"/>
    <w:rsid w:val="006A0CFC"/>
    <w:rsid w:val="00700BE5"/>
    <w:rsid w:val="00731468"/>
    <w:rsid w:val="00780677"/>
    <w:rsid w:val="0078127B"/>
    <w:rsid w:val="00781C1F"/>
    <w:rsid w:val="0079553F"/>
    <w:rsid w:val="00830D96"/>
    <w:rsid w:val="008B5BE1"/>
    <w:rsid w:val="00964CA0"/>
    <w:rsid w:val="00965283"/>
    <w:rsid w:val="00990264"/>
    <w:rsid w:val="00994FE5"/>
    <w:rsid w:val="009A0E34"/>
    <w:rsid w:val="009D0BF9"/>
    <w:rsid w:val="009E73F5"/>
    <w:rsid w:val="00A3692A"/>
    <w:rsid w:val="00A72765"/>
    <w:rsid w:val="00A75418"/>
    <w:rsid w:val="00AB685A"/>
    <w:rsid w:val="00AC6725"/>
    <w:rsid w:val="00AE1303"/>
    <w:rsid w:val="00AF309E"/>
    <w:rsid w:val="00B14295"/>
    <w:rsid w:val="00B149F6"/>
    <w:rsid w:val="00B320FF"/>
    <w:rsid w:val="00B60CB5"/>
    <w:rsid w:val="00B9174D"/>
    <w:rsid w:val="00BB5A26"/>
    <w:rsid w:val="00BD34C2"/>
    <w:rsid w:val="00BF5AFF"/>
    <w:rsid w:val="00C2782E"/>
    <w:rsid w:val="00C27E05"/>
    <w:rsid w:val="00C32BD9"/>
    <w:rsid w:val="00C3583D"/>
    <w:rsid w:val="00C47403"/>
    <w:rsid w:val="00C708D0"/>
    <w:rsid w:val="00C97754"/>
    <w:rsid w:val="00CA37F9"/>
    <w:rsid w:val="00CB0ADA"/>
    <w:rsid w:val="00CB2506"/>
    <w:rsid w:val="00CD31CC"/>
    <w:rsid w:val="00CE1D97"/>
    <w:rsid w:val="00D234C1"/>
    <w:rsid w:val="00D60B2B"/>
    <w:rsid w:val="00DB62FD"/>
    <w:rsid w:val="00E33DAC"/>
    <w:rsid w:val="00E4512B"/>
    <w:rsid w:val="00EA28F4"/>
    <w:rsid w:val="00EB38A0"/>
    <w:rsid w:val="00EE5591"/>
    <w:rsid w:val="00F54C24"/>
    <w:rsid w:val="00FE366E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D3246-6485-4478-960E-A63704F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2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28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9652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965283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965283"/>
    <w:pPr>
      <w:spacing w:after="200"/>
      <w:ind w:left="720"/>
      <w:contextualSpacing/>
    </w:pPr>
    <w:rPr>
      <w:rFonts w:ascii="Cambria" w:hAnsi="Cambria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96528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E73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3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3F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3F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3F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73F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4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4D42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E4EB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4EB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9404A-D133-41BF-B5F1-D22E3513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ishiolashvili</dc:creator>
  <cp:lastModifiedBy>Natia Dekanoidze</cp:lastModifiedBy>
  <cp:revision>3</cp:revision>
  <cp:lastPrinted>2016-05-13T13:24:00Z</cp:lastPrinted>
  <dcterms:created xsi:type="dcterms:W3CDTF">2016-06-13T13:32:00Z</dcterms:created>
  <dcterms:modified xsi:type="dcterms:W3CDTF">2016-06-13T13:42:00Z</dcterms:modified>
</cp:coreProperties>
</file>