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A17FBD" w:rsidP="00BB2BE3">
            <w:pPr>
              <w:wordWrap w:val="0"/>
              <w:jc w:val="right"/>
              <w:rPr>
                <w:lang w:eastAsia="ja-JP"/>
              </w:rPr>
            </w:pPr>
            <w:r>
              <w:rPr>
                <w:rFonts w:hint="eastAsia"/>
                <w:lang w:eastAsia="ja-JP"/>
              </w:rPr>
              <w:t xml:space="preserve">Version 0,  </w:t>
            </w:r>
            <w:r w:rsidR="00DD683B">
              <w:rPr>
                <w:rFonts w:hint="eastAsia"/>
                <w:lang w:eastAsia="ja-JP"/>
              </w:rPr>
              <w:t xml:space="preserve">As of </w:t>
            </w:r>
            <w:r w:rsidR="00BB2BE3">
              <w:rPr>
                <w:rFonts w:hint="eastAsia"/>
                <w:lang w:eastAsia="ja-JP"/>
              </w:rPr>
              <w:t>June 1</w:t>
            </w:r>
          </w:p>
        </w:tc>
      </w:tr>
      <w:tr w:rsidR="003107FA">
        <w:trPr>
          <w:trHeight w:val="2835"/>
        </w:trPr>
        <w:tc>
          <w:tcPr>
            <w:tcW w:w="1259" w:type="dxa"/>
            <w:tcBorders>
              <w:top w:val="single" w:sz="4" w:space="0" w:color="auto"/>
              <w:left w:val="nil"/>
              <w:bottom w:val="single" w:sz="12" w:space="0" w:color="auto"/>
              <w:right w:val="nil"/>
            </w:tcBorders>
          </w:tcPr>
          <w:p w:rsidR="003107FA" w:rsidRDefault="00684AC4" w:rsidP="00956D9B">
            <w:pPr>
              <w:spacing w:before="120"/>
              <w:jc w:val="center"/>
            </w:pPr>
            <w:r>
              <w:rPr>
                <w:noProof/>
                <w:lang w:val="en-US" w:eastAsia="ja-JP"/>
              </w:rPr>
              <w:drawing>
                <wp:inline distT="0" distB="0" distL="0" distR="0" wp14:anchorId="5B713EF0" wp14:editId="22886903">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EE2A77" w:rsidRDefault="00DD683B" w:rsidP="00EE2A77">
            <w:pPr>
              <w:spacing w:before="240" w:line="240" w:lineRule="exact"/>
              <w:rPr>
                <w:lang w:eastAsia="ja-JP"/>
              </w:rPr>
            </w:pPr>
            <w:r>
              <w:t>Distr.:</w:t>
            </w:r>
          </w:p>
          <w:p w:rsidR="00EE2A77" w:rsidRDefault="00EE2A77" w:rsidP="00EE2A77">
            <w:pPr>
              <w:spacing w:line="240" w:lineRule="exact"/>
            </w:pPr>
          </w:p>
          <w:p w:rsidR="006D5F84" w:rsidRDefault="006D5F84" w:rsidP="00EE2A77">
            <w:pPr>
              <w:spacing w:line="240" w:lineRule="exact"/>
            </w:pPr>
          </w:p>
          <w:p w:rsidR="003107FA" w:rsidRDefault="00EE2A77" w:rsidP="00EE2A77">
            <w:pPr>
              <w:spacing w:line="240" w:lineRule="exact"/>
            </w:pPr>
            <w:r>
              <w:t>Original: English</w:t>
            </w:r>
          </w:p>
        </w:tc>
      </w:tr>
    </w:tbl>
    <w:p w:rsidR="00EE2A77" w:rsidRDefault="00EE2A77" w:rsidP="00EE2A77">
      <w:pPr>
        <w:spacing w:before="120"/>
        <w:rPr>
          <w:b/>
          <w:sz w:val="24"/>
          <w:szCs w:val="24"/>
        </w:rPr>
      </w:pPr>
      <w:r>
        <w:rPr>
          <w:b/>
          <w:sz w:val="24"/>
          <w:szCs w:val="24"/>
        </w:rPr>
        <w:t>Human Rights Council</w:t>
      </w:r>
    </w:p>
    <w:p w:rsidR="00EE2A77" w:rsidRDefault="00DD683B" w:rsidP="00EE2A77">
      <w:pPr>
        <w:rPr>
          <w:b/>
        </w:rPr>
      </w:pPr>
      <w:r>
        <w:rPr>
          <w:rFonts w:hint="eastAsia"/>
          <w:b/>
          <w:lang w:eastAsia="ja-JP"/>
        </w:rPr>
        <w:t>Thirty-fifth</w:t>
      </w:r>
      <w:r w:rsidR="00674C17">
        <w:rPr>
          <w:b/>
        </w:rPr>
        <w:t xml:space="preserve"> </w:t>
      </w:r>
      <w:proofErr w:type="gramStart"/>
      <w:r w:rsidR="00EE2A77">
        <w:rPr>
          <w:b/>
        </w:rPr>
        <w:t>session</w:t>
      </w:r>
      <w:proofErr w:type="gramEnd"/>
    </w:p>
    <w:p w:rsidR="00EE2A77" w:rsidRDefault="00EE2A77" w:rsidP="00EE2A77">
      <w:r>
        <w:t>Agenda item 3</w:t>
      </w:r>
    </w:p>
    <w:p w:rsidR="002F006E" w:rsidRDefault="00EE2A77" w:rsidP="002F006E">
      <w:pPr>
        <w:rPr>
          <w:b/>
          <w:lang w:eastAsia="ja-JP"/>
        </w:rPr>
      </w:pPr>
      <w:r w:rsidRPr="00533C25">
        <w:rPr>
          <w:b/>
        </w:rPr>
        <w:t>Promotion and</w:t>
      </w:r>
      <w:r w:rsidR="007B208E">
        <w:rPr>
          <w:b/>
        </w:rPr>
        <w:t xml:space="preserve"> protection of all human rights, civil</w:t>
      </w:r>
      <w:proofErr w:type="gramStart"/>
      <w:r w:rsidR="00BE00DE">
        <w:rPr>
          <w:b/>
        </w:rPr>
        <w:t>,</w:t>
      </w:r>
      <w:proofErr w:type="gramEnd"/>
      <w:r>
        <w:rPr>
          <w:b/>
        </w:rPr>
        <w:br/>
      </w:r>
      <w:r w:rsidRPr="00533C25">
        <w:rPr>
          <w:b/>
        </w:rPr>
        <w:t>political, economic,</w:t>
      </w:r>
      <w:r>
        <w:rPr>
          <w:b/>
        </w:rPr>
        <w:t xml:space="preserve"> </w:t>
      </w:r>
      <w:r w:rsidR="0054626B">
        <w:rPr>
          <w:b/>
        </w:rPr>
        <w:t>social and cultural rights,</w:t>
      </w:r>
      <w:r>
        <w:rPr>
          <w:b/>
        </w:rPr>
        <w:br/>
      </w:r>
      <w:r w:rsidRPr="00533C25">
        <w:rPr>
          <w:b/>
        </w:rPr>
        <w:t>including the right to development</w:t>
      </w:r>
    </w:p>
    <w:p w:rsidR="00F66789" w:rsidRDefault="00F66789" w:rsidP="002F006E">
      <w:pPr>
        <w:rPr>
          <w:b/>
          <w:lang w:eastAsia="ja-JP"/>
        </w:rPr>
      </w:pPr>
    </w:p>
    <w:p w:rsidR="00F66789" w:rsidRPr="00533C25" w:rsidRDefault="00F66789" w:rsidP="002F006E">
      <w:pPr>
        <w:rPr>
          <w:b/>
          <w:lang w:eastAsia="ja-JP"/>
        </w:rPr>
      </w:pPr>
      <w:r>
        <w:rPr>
          <w:rFonts w:hint="eastAsia"/>
          <w:b/>
          <w:lang w:eastAsia="ja-JP"/>
        </w:rPr>
        <w:tab/>
      </w:r>
      <w:r>
        <w:rPr>
          <w:rFonts w:hint="eastAsia"/>
          <w:b/>
          <w:lang w:eastAsia="ja-JP"/>
        </w:rPr>
        <w:tab/>
        <w:t xml:space="preserve">Brazil, Ethiopia, Fiji, Japan, Morocco: draft resolution </w:t>
      </w:r>
    </w:p>
    <w:p w:rsidR="002F006E" w:rsidRPr="007A45D3" w:rsidRDefault="002F006E" w:rsidP="002F006E">
      <w:pPr>
        <w:pStyle w:val="H1G"/>
      </w:pPr>
      <w:r>
        <w:tab/>
      </w:r>
      <w:r>
        <w:tab/>
      </w:r>
      <w:proofErr w:type="gramStart"/>
      <w:r w:rsidR="00946F7E">
        <w:rPr>
          <w:rFonts w:hint="eastAsia"/>
          <w:lang w:eastAsia="ja-JP"/>
        </w:rPr>
        <w:t>35</w:t>
      </w:r>
      <w:r w:rsidRPr="007A45D3">
        <w:t>/…</w:t>
      </w:r>
      <w:proofErr w:type="gramEnd"/>
      <w:r w:rsidRPr="007A45D3">
        <w:t xml:space="preserve"> </w:t>
      </w:r>
      <w:r w:rsidRPr="002F2489">
        <w:t xml:space="preserve"> </w:t>
      </w:r>
      <w:r w:rsidR="0023369B" w:rsidRPr="002F2489">
        <w:t>E</w:t>
      </w:r>
      <w:r w:rsidR="0023369B" w:rsidRPr="0023369B">
        <w:t>limination of discrimination against persons affected by leprosy and their family members</w:t>
      </w:r>
    </w:p>
    <w:p w:rsidR="002F006E" w:rsidRPr="0023369B" w:rsidRDefault="002F006E" w:rsidP="0023369B">
      <w:pPr>
        <w:pStyle w:val="SingleTxtG"/>
      </w:pPr>
      <w:r>
        <w:tab/>
      </w:r>
      <w:r w:rsidRPr="0023369B">
        <w:rPr>
          <w:i/>
        </w:rPr>
        <w:t>The Human Rights Council</w:t>
      </w:r>
      <w:r w:rsidRPr="0023369B">
        <w:t>,</w:t>
      </w:r>
    </w:p>
    <w:p w:rsidR="0023369B" w:rsidRPr="0023369B" w:rsidRDefault="00CB7A40" w:rsidP="00CB7A40">
      <w:pPr>
        <w:pStyle w:val="SingleTxtG"/>
      </w:pPr>
      <w:proofErr w:type="gramStart"/>
      <w:r>
        <w:rPr>
          <w:rFonts w:hint="eastAsia"/>
          <w:i/>
          <w:lang w:eastAsia="ja-JP"/>
        </w:rPr>
        <w:t xml:space="preserve">PP1  </w:t>
      </w:r>
      <w:r w:rsidR="0023369B" w:rsidRPr="0077678C">
        <w:rPr>
          <w:i/>
        </w:rPr>
        <w:t>Guided</w:t>
      </w:r>
      <w:proofErr w:type="gramEnd"/>
      <w:r w:rsidR="0023369B" w:rsidRPr="0023369B">
        <w:t xml:space="preserve"> by the purposes, principles and provisions of the</w:t>
      </w:r>
      <w:r w:rsidR="0023369B">
        <w:t xml:space="preserve"> Charter of the United Nations,</w:t>
      </w:r>
    </w:p>
    <w:p w:rsidR="0023369B" w:rsidRPr="0023369B" w:rsidRDefault="00CB7A40" w:rsidP="00CB7A40">
      <w:pPr>
        <w:pStyle w:val="SingleTxtG"/>
      </w:pPr>
      <w:r>
        <w:rPr>
          <w:rFonts w:hint="eastAsia"/>
          <w:i/>
          <w:lang w:eastAsia="ja-JP"/>
        </w:rPr>
        <w:t xml:space="preserve">PP2   </w:t>
      </w:r>
      <w:r w:rsidR="0023369B" w:rsidRPr="0077678C">
        <w:rPr>
          <w:i/>
        </w:rPr>
        <w:t>Guided also</w:t>
      </w:r>
      <w:r w:rsidR="0023369B" w:rsidRPr="0023369B">
        <w:t xml:space="preserve"> by the Universal Declaration of Human Rights, and recalling relevant international human rights instruments, including the International Covenant on Economic, Social and Cultural Rights, the International Covenant on Civil and Political Rights, the Convention on the Rights of Persons with Disabilities, the Convention on the Elimination of All Forms of Discrimination against Women and the Convention on the Rights of the Child,</w:t>
      </w:r>
    </w:p>
    <w:p w:rsidR="0023369B" w:rsidRPr="0023369B" w:rsidRDefault="00CB7A40" w:rsidP="00CB7A40">
      <w:pPr>
        <w:pStyle w:val="SingleTxtG"/>
      </w:pPr>
      <w:proofErr w:type="gramStart"/>
      <w:r>
        <w:rPr>
          <w:rFonts w:hint="eastAsia"/>
          <w:i/>
          <w:lang w:eastAsia="ja-JP"/>
        </w:rPr>
        <w:t xml:space="preserve">PP3  </w:t>
      </w:r>
      <w:r w:rsidR="0023369B" w:rsidRPr="0077678C">
        <w:rPr>
          <w:i/>
        </w:rPr>
        <w:t>Recalling</w:t>
      </w:r>
      <w:proofErr w:type="gramEnd"/>
      <w:r w:rsidR="0023369B" w:rsidRPr="0023369B">
        <w:t xml:space="preserve"> Human Rights Council resolution 5/1 </w:t>
      </w:r>
      <w:r w:rsidR="00666F1E">
        <w:t xml:space="preserve">of 18 June 2007 </w:t>
      </w:r>
      <w:r w:rsidR="0023369B" w:rsidRPr="0023369B">
        <w:t>on insti</w:t>
      </w:r>
      <w:r w:rsidR="0023369B">
        <w:t>tution-building of the Council,</w:t>
      </w:r>
    </w:p>
    <w:p w:rsidR="0023369B" w:rsidRPr="0023369B" w:rsidRDefault="00CB7A40" w:rsidP="00CB7A40">
      <w:pPr>
        <w:pStyle w:val="SingleTxtG"/>
      </w:pPr>
      <w:proofErr w:type="gramStart"/>
      <w:r>
        <w:rPr>
          <w:rFonts w:hint="eastAsia"/>
          <w:i/>
          <w:lang w:eastAsia="ja-JP"/>
        </w:rPr>
        <w:t xml:space="preserve">PP4  </w:t>
      </w:r>
      <w:r w:rsidR="0023369B" w:rsidRPr="0077678C">
        <w:rPr>
          <w:i/>
        </w:rPr>
        <w:t>Recalling</w:t>
      </w:r>
      <w:proofErr w:type="gramEnd"/>
      <w:r w:rsidR="0023369B" w:rsidRPr="0077678C">
        <w:rPr>
          <w:i/>
        </w:rPr>
        <w:t xml:space="preserve"> also</w:t>
      </w:r>
      <w:r w:rsidR="0023369B" w:rsidRPr="0023369B">
        <w:t xml:space="preserve"> Human Rights Council resolutions 8/13 of 18 June 2008, 12/7 of 1 October 2009</w:t>
      </w:r>
      <w:r w:rsidR="00904308">
        <w:rPr>
          <w:rFonts w:hint="eastAsia"/>
          <w:lang w:eastAsia="ja-JP"/>
        </w:rPr>
        <w:t>,</w:t>
      </w:r>
      <w:r w:rsidR="00666F1E">
        <w:t xml:space="preserve"> </w:t>
      </w:r>
      <w:r w:rsidR="0023369B" w:rsidRPr="0023369B">
        <w:t>15/10 of 30 September 2010</w:t>
      </w:r>
      <w:r w:rsidR="009C1E5E">
        <w:rPr>
          <w:rFonts w:hint="eastAsia"/>
          <w:lang w:eastAsia="ja-JP"/>
        </w:rPr>
        <w:t xml:space="preserve"> </w:t>
      </w:r>
      <w:r w:rsidR="009C1E5E" w:rsidRPr="006A0236">
        <w:rPr>
          <w:rFonts w:hint="eastAsia"/>
          <w:color w:val="FF0000"/>
          <w:lang w:eastAsia="ja-JP"/>
        </w:rPr>
        <w:t>and 29/</w:t>
      </w:r>
      <w:r w:rsidR="0058159A" w:rsidRPr="006A0236">
        <w:rPr>
          <w:rFonts w:hint="eastAsia"/>
          <w:color w:val="FF0000"/>
          <w:lang w:eastAsia="ja-JP"/>
        </w:rPr>
        <w:t>5</w:t>
      </w:r>
      <w:r w:rsidR="009C1E5E" w:rsidRPr="006A0236">
        <w:rPr>
          <w:rFonts w:hint="eastAsia"/>
          <w:color w:val="FF0000"/>
          <w:lang w:eastAsia="ja-JP"/>
        </w:rPr>
        <w:t xml:space="preserve"> o</w:t>
      </w:r>
      <w:r w:rsidR="0058159A" w:rsidRPr="006A0236">
        <w:rPr>
          <w:rFonts w:hint="eastAsia"/>
          <w:color w:val="FF0000"/>
          <w:lang w:eastAsia="ja-JP"/>
        </w:rPr>
        <w:t xml:space="preserve">f 2 July </w:t>
      </w:r>
      <w:r w:rsidR="009C1E5E" w:rsidRPr="006A0236">
        <w:rPr>
          <w:rFonts w:hint="eastAsia"/>
          <w:color w:val="FF0000"/>
          <w:lang w:eastAsia="ja-JP"/>
        </w:rPr>
        <w:t>2015</w:t>
      </w:r>
      <w:r w:rsidR="00666F1E" w:rsidRPr="006A0236">
        <w:rPr>
          <w:color w:val="FF0000"/>
        </w:rPr>
        <w:t>,</w:t>
      </w:r>
      <w:r w:rsidR="0023369B" w:rsidRPr="006A0236">
        <w:rPr>
          <w:color w:val="FF0000"/>
        </w:rPr>
        <w:t xml:space="preserve"> </w:t>
      </w:r>
      <w:r w:rsidR="0023369B" w:rsidRPr="0023369B">
        <w:t xml:space="preserve">and General Assembly </w:t>
      </w:r>
      <w:r w:rsidR="00666F1E">
        <w:t>r</w:t>
      </w:r>
      <w:r w:rsidR="0023369B" w:rsidRPr="0023369B">
        <w:t>esolut</w:t>
      </w:r>
      <w:r w:rsidR="0023369B">
        <w:t>ion 65/215 of 21 December 2010,</w:t>
      </w:r>
    </w:p>
    <w:p w:rsidR="0023369B" w:rsidRDefault="00CB7A40" w:rsidP="00CB7A40">
      <w:pPr>
        <w:pStyle w:val="SingleTxtG"/>
        <w:rPr>
          <w:lang w:eastAsia="ja-JP"/>
        </w:rPr>
      </w:pPr>
      <w:proofErr w:type="gramStart"/>
      <w:r>
        <w:rPr>
          <w:rFonts w:hint="eastAsia"/>
          <w:i/>
          <w:lang w:eastAsia="ja-JP"/>
        </w:rPr>
        <w:t xml:space="preserve">PP5  </w:t>
      </w:r>
      <w:r w:rsidR="0023369B" w:rsidRPr="0077678C">
        <w:rPr>
          <w:i/>
        </w:rPr>
        <w:t>Recalling</w:t>
      </w:r>
      <w:proofErr w:type="gramEnd"/>
      <w:r w:rsidR="00666F1E">
        <w:rPr>
          <w:i/>
        </w:rPr>
        <w:t xml:space="preserve"> further</w:t>
      </w:r>
      <w:r w:rsidR="0023369B" w:rsidRPr="0023369B">
        <w:t xml:space="preserve"> the universality, indivisibility, interdependence and interrelatedness of all human rights and fundamental freedoms,</w:t>
      </w:r>
    </w:p>
    <w:p w:rsidR="00490A8E" w:rsidRPr="00BB2BE3" w:rsidRDefault="00490A8E" w:rsidP="00CB7A40">
      <w:pPr>
        <w:pStyle w:val="SingleTxtG"/>
        <w:rPr>
          <w:i/>
          <w:color w:val="FF0000"/>
          <w:lang w:eastAsia="ja-JP"/>
        </w:rPr>
      </w:pPr>
      <w:r w:rsidRPr="00BB2BE3">
        <w:rPr>
          <w:i/>
          <w:color w:val="FF0000"/>
          <w:lang w:eastAsia="ja-JP"/>
        </w:rPr>
        <w:t>P</w:t>
      </w:r>
      <w:r w:rsidRPr="00BB2BE3">
        <w:rPr>
          <w:rFonts w:hint="eastAsia"/>
          <w:i/>
          <w:color w:val="FF0000"/>
          <w:lang w:eastAsia="ja-JP"/>
        </w:rPr>
        <w:t xml:space="preserve">p5 </w:t>
      </w:r>
      <w:r w:rsidRPr="00BB2BE3">
        <w:rPr>
          <w:i/>
          <w:color w:val="FF0000"/>
          <w:lang w:eastAsia="ja-JP"/>
        </w:rPr>
        <w:t>–</w:t>
      </w:r>
      <w:proofErr w:type="spellStart"/>
      <w:r w:rsidRPr="00BB2BE3">
        <w:rPr>
          <w:rFonts w:hint="eastAsia"/>
          <w:i/>
          <w:color w:val="FF0000"/>
          <w:lang w:eastAsia="ja-JP"/>
        </w:rPr>
        <w:t>bis</w:t>
      </w:r>
      <w:proofErr w:type="spellEnd"/>
      <w:r w:rsidRPr="00BB2BE3">
        <w:rPr>
          <w:rFonts w:hint="eastAsia"/>
          <w:i/>
          <w:color w:val="FF0000"/>
          <w:lang w:eastAsia="ja-JP"/>
        </w:rPr>
        <w:t xml:space="preserve"> </w:t>
      </w:r>
    </w:p>
    <w:p w:rsidR="00490A8E" w:rsidRPr="000A2C53" w:rsidRDefault="00490A8E" w:rsidP="00CB7A40">
      <w:pPr>
        <w:pStyle w:val="SingleTxtG"/>
        <w:rPr>
          <w:color w:val="FF0000"/>
          <w:lang w:eastAsia="ja-JP"/>
        </w:rPr>
      </w:pPr>
      <w:r w:rsidRPr="000A2C53">
        <w:rPr>
          <w:color w:val="FF0000"/>
          <w:lang w:eastAsia="ja-JP"/>
        </w:rPr>
        <w:t>W</w:t>
      </w:r>
      <w:r w:rsidRPr="000A2C53">
        <w:rPr>
          <w:rFonts w:hint="eastAsia"/>
          <w:color w:val="FF0000"/>
          <w:lang w:eastAsia="ja-JP"/>
        </w:rPr>
        <w:t>elcoming WHO</w:t>
      </w:r>
      <w:r w:rsidRPr="000A2C53">
        <w:rPr>
          <w:color w:val="FF0000"/>
          <w:lang w:eastAsia="ja-JP"/>
        </w:rPr>
        <w:t>’</w:t>
      </w:r>
      <w:r w:rsidRPr="000A2C53">
        <w:rPr>
          <w:rFonts w:hint="eastAsia"/>
          <w:color w:val="FF0000"/>
          <w:lang w:eastAsia="ja-JP"/>
        </w:rPr>
        <w:t>s Global Leprosy Strategy 2016-2020</w:t>
      </w:r>
      <w:r w:rsidR="006E74CA" w:rsidRPr="000A2C53">
        <w:rPr>
          <w:rFonts w:hint="eastAsia"/>
          <w:color w:val="FF0000"/>
          <w:lang w:eastAsia="ja-JP"/>
        </w:rPr>
        <w:t xml:space="preserve"> and sharing the common </w:t>
      </w:r>
      <w:r w:rsidR="006E74CA" w:rsidRPr="000A2C53">
        <w:rPr>
          <w:color w:val="FF0000"/>
          <w:lang w:eastAsia="ja-JP"/>
        </w:rPr>
        <w:t>aspiration</w:t>
      </w:r>
      <w:r w:rsidR="006E74CA" w:rsidRPr="000A2C53">
        <w:rPr>
          <w:rFonts w:hint="eastAsia"/>
          <w:color w:val="FF0000"/>
          <w:lang w:eastAsia="ja-JP"/>
        </w:rPr>
        <w:t xml:space="preserve"> to accelerate towards a leprosy-free world</w:t>
      </w:r>
      <w:r w:rsidR="00BB2BE3">
        <w:rPr>
          <w:rFonts w:hint="eastAsia"/>
          <w:color w:val="FF0000"/>
          <w:lang w:eastAsia="ja-JP"/>
        </w:rPr>
        <w:t>,</w:t>
      </w:r>
    </w:p>
    <w:p w:rsidR="00490A8E" w:rsidRPr="0023369B" w:rsidRDefault="00490A8E" w:rsidP="00CB7A40">
      <w:pPr>
        <w:pStyle w:val="SingleTxtG"/>
        <w:rPr>
          <w:lang w:eastAsia="ja-JP"/>
        </w:rPr>
      </w:pPr>
    </w:p>
    <w:p w:rsidR="0023369B" w:rsidRPr="0023369B" w:rsidRDefault="00CB7A40" w:rsidP="00CB7A40">
      <w:pPr>
        <w:pStyle w:val="SingleTxtG"/>
      </w:pPr>
      <w:proofErr w:type="gramStart"/>
      <w:r>
        <w:rPr>
          <w:rFonts w:hint="eastAsia"/>
          <w:i/>
          <w:lang w:eastAsia="ja-JP"/>
        </w:rPr>
        <w:t xml:space="preserve">PP6  </w:t>
      </w:r>
      <w:r w:rsidR="0023369B" w:rsidRPr="0077678C">
        <w:rPr>
          <w:i/>
        </w:rPr>
        <w:t>Recalling</w:t>
      </w:r>
      <w:proofErr w:type="gramEnd"/>
      <w:r w:rsidR="0023369B" w:rsidRPr="0023369B">
        <w:t xml:space="preserve"> that leprosy is curable and that the human rights of persons with leprosy could be better protected by treatment provided in the early stag</w:t>
      </w:r>
      <w:r w:rsidR="0023369B">
        <w:t>es that can prevent disability,</w:t>
      </w:r>
    </w:p>
    <w:p w:rsidR="0023369B" w:rsidRPr="0023369B" w:rsidRDefault="00CB7A40" w:rsidP="00CB7A40">
      <w:pPr>
        <w:pStyle w:val="SingleTxtG"/>
      </w:pPr>
      <w:proofErr w:type="gramStart"/>
      <w:r>
        <w:rPr>
          <w:rFonts w:hint="eastAsia"/>
          <w:i/>
          <w:lang w:eastAsia="ja-JP"/>
        </w:rPr>
        <w:lastRenderedPageBreak/>
        <w:t xml:space="preserve">PP7  </w:t>
      </w:r>
      <w:r w:rsidR="0023369B" w:rsidRPr="0077678C">
        <w:rPr>
          <w:i/>
        </w:rPr>
        <w:t>Deeply</w:t>
      </w:r>
      <w:proofErr w:type="gramEnd"/>
      <w:r w:rsidR="0023369B" w:rsidRPr="0077678C">
        <w:rPr>
          <w:i/>
        </w:rPr>
        <w:t xml:space="preserve"> concerned</w:t>
      </w:r>
      <w:r w:rsidR="0023369B" w:rsidRPr="0023369B">
        <w:t xml:space="preserve"> that</w:t>
      </w:r>
      <w:r w:rsidR="00666F1E">
        <w:t>,</w:t>
      </w:r>
      <w:r w:rsidR="0023369B" w:rsidRPr="0023369B">
        <w:t xml:space="preserve"> in various parts of the world, persons affected by leprosy and their family members continue to face barriers to their participation as equal members of society and violations and abuses of their human rights, and conscious that greater attention is needed to address these challenges,</w:t>
      </w:r>
    </w:p>
    <w:p w:rsidR="0023369B" w:rsidRPr="0023369B" w:rsidRDefault="00CB7A40" w:rsidP="00CB7A40">
      <w:pPr>
        <w:pStyle w:val="SingleTxtG"/>
      </w:pPr>
      <w:r>
        <w:rPr>
          <w:rFonts w:hint="eastAsia"/>
          <w:i/>
          <w:lang w:eastAsia="ja-JP"/>
        </w:rPr>
        <w:t xml:space="preserve">PP8  </w:t>
      </w:r>
      <w:r w:rsidR="0023369B" w:rsidRPr="0077678C">
        <w:rPr>
          <w:i/>
        </w:rPr>
        <w:t>Reaffirming</w:t>
      </w:r>
      <w:r w:rsidR="0023369B" w:rsidRPr="0023369B">
        <w:t xml:space="preserve"> that persons affected by leprosy and their family members, including women and children, should be treated with dignity and are entitled to enjoyment of all human rights and fundamental freedoms under customary international law, relevant conventions and n</w:t>
      </w:r>
      <w:r w:rsidR="0023369B">
        <w:t>ational constitutions and laws,</w:t>
      </w:r>
    </w:p>
    <w:p w:rsidR="0023369B" w:rsidRPr="0023369B" w:rsidRDefault="00CB7A40" w:rsidP="00CB7A40">
      <w:pPr>
        <w:pStyle w:val="SingleTxtG"/>
      </w:pPr>
      <w:r>
        <w:rPr>
          <w:rFonts w:hint="eastAsia"/>
          <w:i/>
          <w:lang w:eastAsia="ja-JP"/>
        </w:rPr>
        <w:t xml:space="preserve">PP9  </w:t>
      </w:r>
      <w:r w:rsidR="0023369B" w:rsidRPr="0077678C">
        <w:rPr>
          <w:i/>
        </w:rPr>
        <w:t>Recognizing</w:t>
      </w:r>
      <w:r w:rsidR="0023369B" w:rsidRPr="0023369B">
        <w:t xml:space="preserve"> that persons affected by leprosy and their family members still face multiple forms of prejudice and discrimination stemming from misinformation about and misunderstanding of the disease </w:t>
      </w:r>
      <w:r w:rsidR="00C07BF5">
        <w:t>throughout</w:t>
      </w:r>
      <w:r w:rsidR="00C07BF5" w:rsidRPr="0023369B">
        <w:t xml:space="preserve"> </w:t>
      </w:r>
      <w:r w:rsidR="0023369B" w:rsidRPr="0023369B">
        <w:t>the world,</w:t>
      </w:r>
    </w:p>
    <w:p w:rsidR="0023369B" w:rsidRPr="0023369B" w:rsidRDefault="00CB7A40" w:rsidP="00CB7A40">
      <w:pPr>
        <w:pStyle w:val="SingleTxtG"/>
      </w:pPr>
      <w:r>
        <w:rPr>
          <w:rFonts w:hint="eastAsia"/>
          <w:i/>
          <w:lang w:eastAsia="ja-JP"/>
        </w:rPr>
        <w:t xml:space="preserve">PP10 </w:t>
      </w:r>
      <w:r w:rsidR="0023369B" w:rsidRPr="0077678C">
        <w:rPr>
          <w:i/>
        </w:rPr>
        <w:t>Recognizing also</w:t>
      </w:r>
      <w:r w:rsidR="0023369B" w:rsidRPr="0023369B">
        <w:t xml:space="preserve"> that specific attention is needed to address all forms of discrimination against persons affected by leprosy and their family members,</w:t>
      </w:r>
    </w:p>
    <w:p w:rsidR="0023369B" w:rsidRPr="0023369B" w:rsidRDefault="00CB7A40" w:rsidP="00CB7A40">
      <w:pPr>
        <w:pStyle w:val="SingleTxtG"/>
      </w:pPr>
      <w:proofErr w:type="gramStart"/>
      <w:r>
        <w:rPr>
          <w:rFonts w:hint="eastAsia"/>
          <w:i/>
          <w:lang w:eastAsia="ja-JP"/>
        </w:rPr>
        <w:t xml:space="preserve">PP11  </w:t>
      </w:r>
      <w:r w:rsidR="0023369B" w:rsidRPr="0077678C">
        <w:rPr>
          <w:i/>
        </w:rPr>
        <w:t>Bearing</w:t>
      </w:r>
      <w:proofErr w:type="gramEnd"/>
      <w:r w:rsidR="0023369B" w:rsidRPr="0077678C">
        <w:rPr>
          <w:i/>
        </w:rPr>
        <w:t xml:space="preserve"> in mind</w:t>
      </w:r>
      <w:r w:rsidR="0023369B" w:rsidRPr="0023369B">
        <w:t xml:space="preserve"> the need to intensify efforts to eliminate all forms of prejudice and discrimination against persons affected by leprosy and their family members</w:t>
      </w:r>
      <w:r w:rsidR="00C07BF5">
        <w:t>,</w:t>
      </w:r>
      <w:r w:rsidR="0023369B" w:rsidRPr="0023369B">
        <w:t xml:space="preserve"> throughout the world,</w:t>
      </w:r>
    </w:p>
    <w:p w:rsidR="0023369B" w:rsidRDefault="00CB7A40" w:rsidP="00CB7A40">
      <w:pPr>
        <w:pStyle w:val="SingleTxtG"/>
        <w:rPr>
          <w:lang w:eastAsia="ja-JP"/>
        </w:rPr>
      </w:pPr>
      <w:r>
        <w:rPr>
          <w:rFonts w:hint="eastAsia"/>
          <w:i/>
          <w:lang w:eastAsia="ja-JP"/>
        </w:rPr>
        <w:t xml:space="preserve">PP12  </w:t>
      </w:r>
      <w:r w:rsidR="0023369B" w:rsidRPr="0077678C">
        <w:rPr>
          <w:i/>
        </w:rPr>
        <w:t>Stressing</w:t>
      </w:r>
      <w:r w:rsidR="0023369B" w:rsidRPr="0023369B">
        <w:t xml:space="preserve"> </w:t>
      </w:r>
      <w:r w:rsidR="0023369B" w:rsidRPr="007E0584">
        <w:rPr>
          <w:i/>
        </w:rPr>
        <w:t>the importance</w:t>
      </w:r>
      <w:r w:rsidR="0023369B" w:rsidRPr="0023369B">
        <w:t xml:space="preserve"> of implementing the </w:t>
      </w:r>
      <w:r w:rsidR="00C07BF5">
        <w:t>p</w:t>
      </w:r>
      <w:r w:rsidR="0023369B" w:rsidRPr="0023369B">
        <w:t xml:space="preserve">rinciples and </w:t>
      </w:r>
      <w:r w:rsidR="00C07BF5">
        <w:t>g</w:t>
      </w:r>
      <w:r w:rsidR="0023369B" w:rsidRPr="0023369B">
        <w:t>uidelines for the elimination of discrimination against persons affected by leprosy and their family members, submitted by the Advisory Committee in 2010,</w:t>
      </w:r>
      <w:r w:rsidR="00C07BF5">
        <w:rPr>
          <w:rStyle w:val="a3"/>
        </w:rPr>
        <w:footnoteReference w:id="2"/>
      </w:r>
      <w:r w:rsidR="0023369B" w:rsidRPr="0023369B">
        <w:t xml:space="preserve"> to which Governments, relevant United Nations bodies, specialized agencies, funds and programmes, other intergovernmental organizations and national human rights institutions were encouraged to give due consideration in Council resolution 15/10 and General Assembly </w:t>
      </w:r>
      <w:r w:rsidR="0023369B">
        <w:t xml:space="preserve">resolution 65/215 </w:t>
      </w:r>
      <w:bookmarkStart w:id="0" w:name="_GoBack"/>
      <w:bookmarkEnd w:id="0"/>
      <w:r w:rsidR="0023369B">
        <w:t>respectively,</w:t>
      </w:r>
    </w:p>
    <w:p w:rsidR="0058159A" w:rsidRPr="000A2C53" w:rsidRDefault="0058159A" w:rsidP="00CB7A40">
      <w:pPr>
        <w:pStyle w:val="SingleTxtG"/>
        <w:rPr>
          <w:color w:val="FF0000"/>
          <w:lang w:eastAsia="ja-JP"/>
        </w:rPr>
      </w:pPr>
      <w:r w:rsidRPr="00BB2BE3">
        <w:rPr>
          <w:rFonts w:hint="eastAsia"/>
          <w:i/>
          <w:color w:val="FF0000"/>
          <w:lang w:eastAsia="ja-JP"/>
        </w:rPr>
        <w:t>PP13</w:t>
      </w:r>
      <w:r w:rsidRPr="00BB2BE3">
        <w:rPr>
          <w:rFonts w:hint="eastAsia"/>
          <w:i/>
          <w:color w:val="FF0000"/>
          <w:lang w:eastAsia="ja-JP"/>
        </w:rPr>
        <w:t xml:space="preserve">　</w:t>
      </w:r>
      <w:r w:rsidRPr="000A2C53">
        <w:rPr>
          <w:rFonts w:hint="eastAsia"/>
          <w:i/>
          <w:color w:val="FF0000"/>
          <w:lang w:eastAsia="ja-JP"/>
        </w:rPr>
        <w:t>Welcoming</w:t>
      </w:r>
      <w:r w:rsidRPr="000A2C53">
        <w:rPr>
          <w:rFonts w:hint="eastAsia"/>
          <w:color w:val="FF0000"/>
          <w:lang w:eastAsia="ja-JP"/>
        </w:rPr>
        <w:t xml:space="preserve"> the final report</w:t>
      </w:r>
      <w:r w:rsidRPr="000A2C53">
        <w:rPr>
          <w:color w:val="FF0000"/>
        </w:rPr>
        <w:t xml:space="preserve"> </w:t>
      </w:r>
      <w:r w:rsidRPr="000A2C53">
        <w:rPr>
          <w:rFonts w:hint="eastAsia"/>
          <w:color w:val="FF0000"/>
          <w:lang w:eastAsia="ja-JP"/>
        </w:rPr>
        <w:t>by the Advisory Committee based on the resolution 29/5 of 2 July 2015 and its recommendations,</w:t>
      </w:r>
    </w:p>
    <w:p w:rsidR="000A2C53" w:rsidRDefault="000A2C53" w:rsidP="00EE5C77">
      <w:pPr>
        <w:pStyle w:val="SingleTxtG"/>
        <w:ind w:firstLine="567"/>
        <w:rPr>
          <w:lang w:eastAsia="ja-JP"/>
        </w:rPr>
      </w:pPr>
    </w:p>
    <w:p w:rsidR="00EE5C77" w:rsidRPr="000A2C53" w:rsidRDefault="00EE5C77" w:rsidP="00EE5C77">
      <w:pPr>
        <w:pStyle w:val="SingleTxtG"/>
        <w:ind w:firstLine="567"/>
        <w:rPr>
          <w:color w:val="FF0000"/>
          <w:lang w:eastAsia="ja-JP"/>
        </w:rPr>
      </w:pPr>
      <w:r w:rsidRPr="000A2C53">
        <w:rPr>
          <w:rFonts w:hint="eastAsia"/>
          <w:color w:val="FF0000"/>
          <w:lang w:eastAsia="ja-JP"/>
        </w:rPr>
        <w:t xml:space="preserve">1.    </w:t>
      </w:r>
      <w:r w:rsidRPr="000A2C53">
        <w:rPr>
          <w:rFonts w:hint="eastAsia"/>
          <w:iCs/>
          <w:color w:val="FF0000"/>
          <w:lang w:eastAsia="ja-JP"/>
        </w:rPr>
        <w:t xml:space="preserve">  </w:t>
      </w:r>
      <w:r w:rsidRPr="000A2C53">
        <w:rPr>
          <w:i/>
          <w:iCs/>
          <w:color w:val="FF0000"/>
          <w:lang w:eastAsia="ja-JP"/>
        </w:rPr>
        <w:t xml:space="preserve">Decides </w:t>
      </w:r>
      <w:r w:rsidRPr="000A2C53">
        <w:rPr>
          <w:color w:val="FF0000"/>
          <w:lang w:eastAsia="ja-JP"/>
        </w:rPr>
        <w:t>to appoint, for a period of</w:t>
      </w:r>
      <w:r w:rsidR="00A03F7B" w:rsidRPr="000A2C53">
        <w:rPr>
          <w:rFonts w:hint="eastAsia"/>
          <w:color w:val="FF0000"/>
          <w:lang w:eastAsia="ja-JP"/>
        </w:rPr>
        <w:t xml:space="preserve"> three</w:t>
      </w:r>
      <w:r w:rsidRPr="000A2C53">
        <w:rPr>
          <w:color w:val="FF0000"/>
          <w:lang w:eastAsia="ja-JP"/>
        </w:rPr>
        <w:t xml:space="preserve"> years,</w:t>
      </w:r>
      <w:r w:rsidR="0016272B" w:rsidRPr="000A2C53">
        <w:rPr>
          <w:rFonts w:hint="eastAsia"/>
          <w:color w:val="FF0000"/>
          <w:lang w:eastAsia="ja-JP"/>
        </w:rPr>
        <w:t xml:space="preserve"> </w:t>
      </w:r>
      <w:r w:rsidR="001817C0" w:rsidRPr="000A2C53">
        <w:rPr>
          <w:rFonts w:hint="eastAsia"/>
          <w:color w:val="FF0000"/>
          <w:lang w:eastAsia="ja-JP"/>
        </w:rPr>
        <w:t>u</w:t>
      </w:r>
      <w:r w:rsidR="00490A8E" w:rsidRPr="000A2C53">
        <w:rPr>
          <w:rFonts w:hint="eastAsia"/>
          <w:color w:val="FF0000"/>
          <w:lang w:eastAsia="ja-JP"/>
        </w:rPr>
        <w:t xml:space="preserve">nless otherwise deemed </w:t>
      </w:r>
      <w:r w:rsidR="00490A8E" w:rsidRPr="000A2C53">
        <w:rPr>
          <w:color w:val="FF0000"/>
          <w:lang w:eastAsia="ja-JP"/>
        </w:rPr>
        <w:t>necessary</w:t>
      </w:r>
      <w:r w:rsidR="001817C0" w:rsidRPr="000A2C53">
        <w:rPr>
          <w:rFonts w:hint="eastAsia"/>
          <w:color w:val="FF0000"/>
          <w:lang w:eastAsia="ja-JP"/>
        </w:rPr>
        <w:t>,</w:t>
      </w:r>
      <w:r w:rsidR="000A2C53">
        <w:rPr>
          <w:rFonts w:hint="eastAsia"/>
          <w:color w:val="FF0000"/>
          <w:lang w:eastAsia="ja-JP"/>
        </w:rPr>
        <w:t xml:space="preserve"> </w:t>
      </w:r>
      <w:r w:rsidRPr="000A2C53">
        <w:rPr>
          <w:color w:val="FF0000"/>
          <w:lang w:eastAsia="ja-JP"/>
        </w:rPr>
        <w:t>a</w:t>
      </w:r>
      <w:r w:rsidRPr="000A2C53">
        <w:rPr>
          <w:rFonts w:hint="eastAsia"/>
          <w:color w:val="FF0000"/>
          <w:lang w:eastAsia="ja-JP"/>
        </w:rPr>
        <w:t xml:space="preserve"> Special Rapporteur</w:t>
      </w:r>
      <w:r w:rsidRPr="000A2C53">
        <w:rPr>
          <w:color w:val="FF0000"/>
          <w:lang w:eastAsia="ja-JP"/>
        </w:rPr>
        <w:t xml:space="preserve"> on the elimination of discrimination against persons affected by leprosy and their family members, with the following mandate:</w:t>
      </w:r>
      <w:r w:rsidR="00F54B20" w:rsidRPr="000A2C53">
        <w:rPr>
          <w:rFonts w:hint="eastAsia"/>
          <w:color w:val="FF0000"/>
          <w:lang w:eastAsia="ja-JP"/>
        </w:rPr>
        <w:t xml:space="preserve">    </w:t>
      </w:r>
    </w:p>
    <w:p w:rsidR="00F2171D" w:rsidRPr="000A2C53" w:rsidRDefault="00F2171D" w:rsidP="00F2171D">
      <w:pPr>
        <w:spacing w:after="120"/>
        <w:ind w:left="1134" w:right="1134" w:firstLine="567"/>
        <w:jc w:val="both"/>
        <w:rPr>
          <w:rFonts w:eastAsia="ＭＳ 明朝"/>
          <w:color w:val="FF0000"/>
          <w:lang w:eastAsia="ja-JP"/>
        </w:rPr>
      </w:pPr>
      <w:r w:rsidRPr="000A2C53">
        <w:rPr>
          <w:rFonts w:eastAsia="ＭＳ 明朝"/>
          <w:color w:val="FF0000"/>
        </w:rPr>
        <w:t>(</w:t>
      </w:r>
      <w:r w:rsidRPr="000A2C53">
        <w:rPr>
          <w:rFonts w:eastAsia="ＭＳ 明朝"/>
          <w:i/>
          <w:color w:val="FF0000"/>
        </w:rPr>
        <w:t>a</w:t>
      </w:r>
      <w:r w:rsidRPr="000A2C53">
        <w:rPr>
          <w:rFonts w:eastAsia="ＭＳ 明朝"/>
          <w:color w:val="FF0000"/>
        </w:rPr>
        <w:t>)</w:t>
      </w:r>
      <w:r w:rsidRPr="000A2C53">
        <w:rPr>
          <w:rFonts w:eastAsia="ＭＳ 明朝"/>
          <w:color w:val="FF0000"/>
        </w:rPr>
        <w:tab/>
        <w:t xml:space="preserve">To </w:t>
      </w:r>
      <w:r w:rsidR="00D739D7" w:rsidRPr="000A2C53">
        <w:rPr>
          <w:rFonts w:eastAsia="ＭＳ 明朝" w:hint="eastAsia"/>
          <w:color w:val="FF0000"/>
          <w:lang w:eastAsia="ja-JP"/>
        </w:rPr>
        <w:t>follow up and report on progress made and measures taken by States for the effective implementation of the principles and guidelines</w:t>
      </w:r>
      <w:r w:rsidR="0058159A" w:rsidRPr="000A2C53">
        <w:rPr>
          <w:rFonts w:eastAsia="ＭＳ 明朝" w:hint="eastAsia"/>
          <w:color w:val="FF0000"/>
          <w:lang w:eastAsia="ja-JP"/>
        </w:rPr>
        <w:t xml:space="preserve"> for </w:t>
      </w:r>
      <w:r w:rsidR="0058159A" w:rsidRPr="000A2C53">
        <w:rPr>
          <w:rFonts w:eastAsia="ＭＳ 明朝"/>
          <w:color w:val="FF0000"/>
        </w:rPr>
        <w:t xml:space="preserve">the realization of the enjoyment of human rights by </w:t>
      </w:r>
      <w:r w:rsidR="0058159A" w:rsidRPr="000A2C53">
        <w:rPr>
          <w:color w:val="FF0000"/>
          <w:lang w:eastAsia="ja-JP"/>
        </w:rPr>
        <w:t>persons affected by leprosy and their family members</w:t>
      </w:r>
      <w:r w:rsidR="0058159A" w:rsidRPr="000A2C53">
        <w:rPr>
          <w:rFonts w:eastAsia="ＭＳ 明朝"/>
          <w:color w:val="FF0000"/>
        </w:rPr>
        <w:t xml:space="preserve"> in all regions of the world, and to make recommendations to the Human Rights Council in this regard</w:t>
      </w:r>
      <w:r w:rsidRPr="000A2C53">
        <w:rPr>
          <w:rFonts w:eastAsia="ＭＳ 明朝"/>
          <w:color w:val="FF0000"/>
        </w:rPr>
        <w:t>;</w:t>
      </w:r>
      <w:r w:rsidR="00F54B20" w:rsidRPr="000A2C53">
        <w:rPr>
          <w:rFonts w:eastAsia="ＭＳ 明朝" w:hint="eastAsia"/>
          <w:color w:val="FF0000"/>
          <w:lang w:eastAsia="ja-JP"/>
        </w:rPr>
        <w:t xml:space="preserve">　　　</w:t>
      </w:r>
    </w:p>
    <w:p w:rsidR="00F2171D" w:rsidRPr="000A2C53" w:rsidRDefault="00D739D7" w:rsidP="00F2171D">
      <w:pPr>
        <w:spacing w:after="120"/>
        <w:ind w:left="1134" w:right="1134" w:firstLine="567"/>
        <w:jc w:val="both"/>
        <w:rPr>
          <w:rFonts w:eastAsia="ＭＳ 明朝"/>
          <w:color w:val="FF0000"/>
          <w:lang w:eastAsia="ja-JP"/>
        </w:rPr>
      </w:pPr>
      <w:r w:rsidRPr="000A2C53">
        <w:rPr>
          <w:rFonts w:eastAsia="ＭＳ 明朝"/>
          <w:color w:val="FF0000"/>
        </w:rPr>
        <w:t>(</w:t>
      </w:r>
      <w:r w:rsidRPr="000A2C53">
        <w:rPr>
          <w:rFonts w:eastAsia="ＭＳ 明朝" w:hint="eastAsia"/>
          <w:i/>
          <w:color w:val="FF0000"/>
          <w:lang w:eastAsia="ja-JP"/>
        </w:rPr>
        <w:t>b</w:t>
      </w:r>
      <w:r w:rsidRPr="000A2C53">
        <w:rPr>
          <w:rFonts w:eastAsia="ＭＳ 明朝"/>
          <w:color w:val="FF0000"/>
        </w:rPr>
        <w:t>)</w:t>
      </w:r>
      <w:r w:rsidRPr="000A2C53">
        <w:rPr>
          <w:rFonts w:eastAsia="ＭＳ 明朝"/>
          <w:color w:val="FF0000"/>
        </w:rPr>
        <w:tab/>
        <w:t xml:space="preserve">To engage in dialogue and consult with States and other relevant stakeholders, including United Nations </w:t>
      </w:r>
      <w:r w:rsidR="009C2D19" w:rsidRPr="000A2C53">
        <w:rPr>
          <w:rFonts w:eastAsia="ＭＳ 明朝" w:hint="eastAsia"/>
          <w:color w:val="FF0000"/>
          <w:lang w:eastAsia="ja-JP"/>
        </w:rPr>
        <w:t>bodies</w:t>
      </w:r>
      <w:r w:rsidRPr="000A2C53">
        <w:rPr>
          <w:rFonts w:eastAsia="ＭＳ 明朝"/>
          <w:color w:val="FF0000"/>
        </w:rPr>
        <w:t xml:space="preserve">, </w:t>
      </w:r>
      <w:r w:rsidR="0058159A" w:rsidRPr="000A2C53">
        <w:rPr>
          <w:rFonts w:eastAsia="ＭＳ 明朝" w:hint="eastAsia"/>
          <w:color w:val="FF0000"/>
          <w:lang w:eastAsia="ja-JP"/>
        </w:rPr>
        <w:t>specialized agencies,</w:t>
      </w:r>
      <w:r w:rsidR="00961B88" w:rsidRPr="000A2C53">
        <w:rPr>
          <w:rFonts w:eastAsia="ＭＳ 明朝" w:hint="eastAsia"/>
          <w:color w:val="FF0000"/>
          <w:lang w:eastAsia="ja-JP"/>
        </w:rPr>
        <w:t xml:space="preserve"> in </w:t>
      </w:r>
      <w:r w:rsidR="00961B88" w:rsidRPr="000A2C53">
        <w:rPr>
          <w:rFonts w:eastAsia="ＭＳ 明朝"/>
          <w:color w:val="FF0000"/>
          <w:lang w:eastAsia="ja-JP"/>
        </w:rPr>
        <w:t>particular</w:t>
      </w:r>
      <w:r w:rsidR="00961B88" w:rsidRPr="000A2C53">
        <w:rPr>
          <w:rFonts w:eastAsia="ＭＳ 明朝" w:hint="eastAsia"/>
          <w:color w:val="FF0000"/>
          <w:lang w:eastAsia="ja-JP"/>
        </w:rPr>
        <w:t xml:space="preserve"> WHO,</w:t>
      </w:r>
      <w:r w:rsidR="0058159A" w:rsidRPr="000A2C53">
        <w:rPr>
          <w:rFonts w:eastAsia="ＭＳ 明朝" w:hint="eastAsia"/>
          <w:color w:val="FF0000"/>
          <w:lang w:eastAsia="ja-JP"/>
        </w:rPr>
        <w:t xml:space="preserve"> </w:t>
      </w:r>
      <w:r w:rsidR="009C2D19" w:rsidRPr="000A2C53">
        <w:rPr>
          <w:rFonts w:eastAsia="ＭＳ 明朝" w:hint="eastAsia"/>
          <w:color w:val="FF0000"/>
          <w:lang w:eastAsia="ja-JP"/>
        </w:rPr>
        <w:t xml:space="preserve">funds and </w:t>
      </w:r>
      <w:r w:rsidRPr="000A2C53">
        <w:rPr>
          <w:rFonts w:eastAsia="ＭＳ 明朝"/>
          <w:color w:val="FF0000"/>
        </w:rPr>
        <w:t>progra</w:t>
      </w:r>
      <w:r w:rsidR="009C2D19" w:rsidRPr="000A2C53">
        <w:rPr>
          <w:rFonts w:eastAsia="ＭＳ 明朝"/>
          <w:color w:val="FF0000"/>
        </w:rPr>
        <w:t>mmes</w:t>
      </w:r>
      <w:r w:rsidRPr="000A2C53">
        <w:rPr>
          <w:rFonts w:eastAsia="ＭＳ 明朝"/>
          <w:color w:val="FF0000"/>
        </w:rPr>
        <w:t xml:space="preserve">, </w:t>
      </w:r>
      <w:r w:rsidR="009C2D19" w:rsidRPr="000A2C53">
        <w:rPr>
          <w:rFonts w:eastAsia="ＭＳ 明朝" w:hint="eastAsia"/>
          <w:color w:val="FF0000"/>
          <w:lang w:eastAsia="ja-JP"/>
        </w:rPr>
        <w:t xml:space="preserve">other </w:t>
      </w:r>
      <w:r w:rsidR="009C2D19" w:rsidRPr="000A2C53">
        <w:rPr>
          <w:rFonts w:eastAsia="ＭＳ 明朝"/>
          <w:color w:val="FF0000"/>
          <w:lang w:eastAsia="ja-JP"/>
        </w:rPr>
        <w:t>intergovernmental</w:t>
      </w:r>
      <w:r w:rsidR="009C2D19" w:rsidRPr="000A2C53">
        <w:rPr>
          <w:rFonts w:eastAsia="ＭＳ 明朝" w:hint="eastAsia"/>
          <w:color w:val="FF0000"/>
          <w:lang w:eastAsia="ja-JP"/>
        </w:rPr>
        <w:t xml:space="preserve"> organizations, </w:t>
      </w:r>
      <w:r w:rsidRPr="000A2C53">
        <w:rPr>
          <w:rFonts w:eastAsia="ＭＳ 明朝"/>
          <w:color w:val="FF0000"/>
        </w:rPr>
        <w:t>national human rights institutions</w:t>
      </w:r>
      <w:r w:rsidR="009C2D19" w:rsidRPr="000A2C53">
        <w:rPr>
          <w:rFonts w:eastAsia="ＭＳ 明朝" w:hint="eastAsia"/>
          <w:color w:val="FF0000"/>
          <w:lang w:eastAsia="ja-JP"/>
        </w:rPr>
        <w:t xml:space="preserve"> and non-governmental organizations</w:t>
      </w:r>
      <w:r w:rsidR="00B842F0" w:rsidRPr="000A2C53">
        <w:rPr>
          <w:rFonts w:eastAsia="ＭＳ 明朝" w:hint="eastAsia"/>
          <w:color w:val="FF0000"/>
          <w:lang w:eastAsia="ja-JP"/>
        </w:rPr>
        <w:t xml:space="preserve"> </w:t>
      </w:r>
      <w:r w:rsidR="0058159A" w:rsidRPr="000A2C53">
        <w:rPr>
          <w:rFonts w:eastAsia="ＭＳ 明朝" w:hint="eastAsia"/>
          <w:color w:val="FF0000"/>
          <w:lang w:eastAsia="ja-JP"/>
        </w:rPr>
        <w:t>t</w:t>
      </w:r>
      <w:r w:rsidR="00F2171D" w:rsidRPr="000A2C53">
        <w:rPr>
          <w:rFonts w:eastAsia="ＭＳ 明朝"/>
          <w:color w:val="FF0000"/>
        </w:rPr>
        <w:t xml:space="preserve">o identify, exchange and promote good practices relating to the realization of the rights of </w:t>
      </w:r>
      <w:r w:rsidR="0096052D" w:rsidRPr="000A2C53">
        <w:rPr>
          <w:color w:val="FF0000"/>
          <w:lang w:eastAsia="ja-JP"/>
        </w:rPr>
        <w:t>persons affected by leprosy and their family members</w:t>
      </w:r>
      <w:r w:rsidR="0096052D" w:rsidRPr="000A2C53">
        <w:rPr>
          <w:rFonts w:hint="eastAsia"/>
          <w:color w:val="FF0000"/>
          <w:lang w:eastAsia="ja-JP"/>
        </w:rPr>
        <w:t>,</w:t>
      </w:r>
      <w:r w:rsidR="00F2171D" w:rsidRPr="000A2C53">
        <w:rPr>
          <w:rFonts w:eastAsia="ＭＳ 明朝"/>
          <w:color w:val="FF0000"/>
        </w:rPr>
        <w:t xml:space="preserve"> and their participation as equal members of society</w:t>
      </w:r>
      <w:r w:rsidR="00961B88" w:rsidRPr="000A2C53">
        <w:rPr>
          <w:rFonts w:eastAsia="ＭＳ 明朝" w:hint="eastAsia"/>
          <w:color w:val="FF0000"/>
          <w:lang w:eastAsia="ja-JP"/>
        </w:rPr>
        <w:t xml:space="preserve"> with a view to achiev</w:t>
      </w:r>
      <w:r w:rsidR="009C2EE3" w:rsidRPr="000A2C53">
        <w:rPr>
          <w:rFonts w:eastAsia="ＭＳ 明朝" w:hint="eastAsia"/>
          <w:color w:val="FF0000"/>
          <w:lang w:eastAsia="ja-JP"/>
        </w:rPr>
        <w:t>ing a</w:t>
      </w:r>
      <w:r w:rsidR="00961B88" w:rsidRPr="000A2C53">
        <w:rPr>
          <w:rFonts w:eastAsia="ＭＳ 明朝" w:hint="eastAsia"/>
          <w:color w:val="FF0000"/>
          <w:lang w:eastAsia="ja-JP"/>
        </w:rPr>
        <w:t xml:space="preserve"> leprosy-free world</w:t>
      </w:r>
      <w:r w:rsidR="00961B88" w:rsidRPr="000A2C53">
        <w:rPr>
          <w:rFonts w:eastAsia="ＭＳ 明朝" w:hint="eastAsia"/>
          <w:b/>
          <w:color w:val="FF0000"/>
          <w:lang w:eastAsia="ja-JP"/>
        </w:rPr>
        <w:t>;</w:t>
      </w:r>
      <w:r w:rsidR="00B842F0" w:rsidRPr="000A2C53">
        <w:rPr>
          <w:rFonts w:eastAsia="ＭＳ 明朝" w:hint="eastAsia"/>
          <w:color w:val="FF0000"/>
          <w:lang w:eastAsia="ja-JP"/>
        </w:rPr>
        <w:t xml:space="preserve">   </w:t>
      </w:r>
    </w:p>
    <w:p w:rsidR="00F2171D" w:rsidRPr="000A2C53" w:rsidRDefault="00F2171D" w:rsidP="00F2171D">
      <w:pPr>
        <w:spacing w:after="120"/>
        <w:ind w:left="1134" w:right="1134" w:firstLine="567"/>
        <w:jc w:val="both"/>
        <w:rPr>
          <w:rFonts w:eastAsia="ＭＳ 明朝"/>
          <w:color w:val="FF0000"/>
        </w:rPr>
      </w:pPr>
      <w:r w:rsidRPr="000A2C53">
        <w:rPr>
          <w:rFonts w:eastAsia="ＭＳ 明朝"/>
          <w:color w:val="FF0000"/>
        </w:rPr>
        <w:t>(</w:t>
      </w:r>
      <w:r w:rsidR="0058159A" w:rsidRPr="000A2C53">
        <w:rPr>
          <w:rFonts w:eastAsia="ＭＳ 明朝" w:hint="eastAsia"/>
          <w:color w:val="FF0000"/>
          <w:lang w:eastAsia="ja-JP"/>
        </w:rPr>
        <w:t>c</w:t>
      </w:r>
      <w:r w:rsidRPr="000A2C53">
        <w:rPr>
          <w:rFonts w:eastAsia="ＭＳ 明朝"/>
          <w:color w:val="FF0000"/>
        </w:rPr>
        <w:t>)</w:t>
      </w:r>
      <w:r w:rsidRPr="000A2C53">
        <w:rPr>
          <w:rFonts w:eastAsia="ＭＳ 明朝"/>
          <w:color w:val="FF0000"/>
        </w:rPr>
        <w:tab/>
        <w:t xml:space="preserve">To raise awareness on the rights of </w:t>
      </w:r>
      <w:r w:rsidR="00904308" w:rsidRPr="000A2C53">
        <w:rPr>
          <w:color w:val="FF0000"/>
          <w:lang w:eastAsia="ja-JP"/>
        </w:rPr>
        <w:t>persons affected by leprosy and their family members</w:t>
      </w:r>
      <w:r w:rsidRPr="000A2C53">
        <w:rPr>
          <w:rFonts w:eastAsia="ＭＳ 明朝"/>
          <w:color w:val="FF0000"/>
        </w:rPr>
        <w:t xml:space="preserve"> and to combat </w:t>
      </w:r>
      <w:r w:rsidR="0053396F" w:rsidRPr="000A2C53">
        <w:rPr>
          <w:rFonts w:eastAsia="ＭＳ 明朝" w:hint="eastAsia"/>
          <w:color w:val="FF0000"/>
          <w:lang w:eastAsia="ja-JP"/>
        </w:rPr>
        <w:t>stigmas</w:t>
      </w:r>
      <w:r w:rsidR="002F2489" w:rsidRPr="000A2C53">
        <w:rPr>
          <w:rFonts w:eastAsia="ＭＳ 明朝" w:hint="eastAsia"/>
          <w:color w:val="FF0000"/>
          <w:lang w:eastAsia="ja-JP"/>
        </w:rPr>
        <w:t>,</w:t>
      </w:r>
      <w:r w:rsidRPr="000A2C53">
        <w:rPr>
          <w:rFonts w:eastAsia="ＭＳ 明朝"/>
          <w:color w:val="FF0000"/>
        </w:rPr>
        <w:t xml:space="preserve"> prejudices and harmful traditional practices and </w:t>
      </w:r>
      <w:r w:rsidRPr="000A2C53">
        <w:rPr>
          <w:rFonts w:eastAsia="ＭＳ 明朝"/>
          <w:color w:val="FF0000"/>
        </w:rPr>
        <w:lastRenderedPageBreak/>
        <w:t>beliefs that hinder their enjoyment of human rights and participation in society on an equal basis with others;</w:t>
      </w:r>
    </w:p>
    <w:p w:rsidR="00F2171D" w:rsidRPr="000A2C53" w:rsidRDefault="00B842F0" w:rsidP="00F2171D">
      <w:pPr>
        <w:spacing w:after="120"/>
        <w:ind w:left="1134" w:right="1134" w:firstLine="567"/>
        <w:jc w:val="both"/>
        <w:rPr>
          <w:rFonts w:eastAsia="ＭＳ 明朝"/>
          <w:color w:val="FF0000"/>
          <w:lang w:eastAsia="ja-JP"/>
        </w:rPr>
      </w:pPr>
      <w:r w:rsidRPr="000A2C53">
        <w:rPr>
          <w:rFonts w:eastAsia="ＭＳ 明朝"/>
          <w:color w:val="FF0000"/>
        </w:rPr>
        <w:t xml:space="preserve"> </w:t>
      </w:r>
      <w:r w:rsidR="00F2171D" w:rsidRPr="000A2C53">
        <w:rPr>
          <w:rFonts w:eastAsia="ＭＳ 明朝"/>
          <w:color w:val="FF0000"/>
        </w:rPr>
        <w:t>(</w:t>
      </w:r>
      <w:r w:rsidR="0058159A" w:rsidRPr="000A2C53">
        <w:rPr>
          <w:rFonts w:eastAsia="ＭＳ 明朝" w:hint="eastAsia"/>
          <w:color w:val="FF0000"/>
          <w:lang w:eastAsia="ja-JP"/>
        </w:rPr>
        <w:t>d</w:t>
      </w:r>
      <w:r w:rsidR="00F2171D" w:rsidRPr="000A2C53">
        <w:rPr>
          <w:rFonts w:eastAsia="ＭＳ 明朝"/>
          <w:color w:val="FF0000"/>
        </w:rPr>
        <w:t>)</w:t>
      </w:r>
      <w:r w:rsidR="00F2171D" w:rsidRPr="000A2C53">
        <w:rPr>
          <w:rFonts w:eastAsia="ＭＳ 明朝"/>
          <w:color w:val="FF0000"/>
        </w:rPr>
        <w:tab/>
        <w:t xml:space="preserve">To report </w:t>
      </w:r>
      <w:r w:rsidR="0058159A" w:rsidRPr="000A2C53">
        <w:rPr>
          <w:rFonts w:eastAsia="ＭＳ 明朝" w:hint="eastAsia"/>
          <w:color w:val="FF0000"/>
          <w:lang w:eastAsia="ja-JP"/>
        </w:rPr>
        <w:t xml:space="preserve">annually </w:t>
      </w:r>
      <w:r w:rsidR="00F2171D" w:rsidRPr="000A2C53">
        <w:rPr>
          <w:rFonts w:eastAsia="ＭＳ 明朝"/>
          <w:color w:val="FF0000"/>
        </w:rPr>
        <w:t>to the Human Rights Cou</w:t>
      </w:r>
      <w:r w:rsidR="00904308" w:rsidRPr="000A2C53">
        <w:rPr>
          <w:rFonts w:eastAsia="ＭＳ 明朝"/>
          <w:color w:val="FF0000"/>
        </w:rPr>
        <w:t>ncil, starting from its thirty-</w:t>
      </w:r>
      <w:r w:rsidR="00904308" w:rsidRPr="000A2C53">
        <w:rPr>
          <w:rFonts w:eastAsia="ＭＳ 明朝" w:hint="eastAsia"/>
          <w:color w:val="FF0000"/>
          <w:lang w:eastAsia="ja-JP"/>
        </w:rPr>
        <w:t>eighth</w:t>
      </w:r>
      <w:r w:rsidR="00F2171D" w:rsidRPr="000A2C53">
        <w:rPr>
          <w:rFonts w:eastAsia="ＭＳ 明朝"/>
          <w:color w:val="FF0000"/>
        </w:rPr>
        <w:t xml:space="preserve"> session, and to the General Assembly;</w:t>
      </w:r>
      <w:r w:rsidR="00F54B20" w:rsidRPr="000A2C53">
        <w:rPr>
          <w:rFonts w:eastAsia="ＭＳ 明朝" w:hint="eastAsia"/>
          <w:color w:val="FF0000"/>
          <w:lang w:eastAsia="ja-JP"/>
        </w:rPr>
        <w:t xml:space="preserve">　　</w:t>
      </w:r>
    </w:p>
    <w:p w:rsidR="00F272A8" w:rsidRPr="000A2C53" w:rsidRDefault="0058159A" w:rsidP="00F272A8">
      <w:pPr>
        <w:pStyle w:val="SingleTxtG"/>
        <w:ind w:firstLine="567"/>
        <w:rPr>
          <w:color w:val="FF0000"/>
          <w:lang w:eastAsia="ja-JP"/>
        </w:rPr>
      </w:pPr>
      <w:r w:rsidRPr="000A2C53">
        <w:rPr>
          <w:rFonts w:hint="eastAsia"/>
          <w:color w:val="FF0000"/>
          <w:lang w:eastAsia="ja-JP"/>
        </w:rPr>
        <w:t>2</w:t>
      </w:r>
      <w:r w:rsidR="00EE5C77" w:rsidRPr="000A2C53">
        <w:rPr>
          <w:rFonts w:hint="eastAsia"/>
          <w:color w:val="FF0000"/>
          <w:lang w:eastAsia="ja-JP"/>
        </w:rPr>
        <w:t xml:space="preserve">.    </w:t>
      </w:r>
      <w:r w:rsidR="00B81EE0" w:rsidRPr="000A2C53">
        <w:rPr>
          <w:i/>
          <w:color w:val="FF0000"/>
          <w:lang w:eastAsia="ja-JP"/>
        </w:rPr>
        <w:t>Calls upon</w:t>
      </w:r>
      <w:r w:rsidR="00B81EE0" w:rsidRPr="000A2C53">
        <w:rPr>
          <w:color w:val="FF0000"/>
          <w:lang w:eastAsia="ja-JP"/>
        </w:rPr>
        <w:t xml:space="preserve"> all States to cooperate with the </w:t>
      </w:r>
      <w:r w:rsidR="00B81EE0" w:rsidRPr="000A2C53">
        <w:rPr>
          <w:rFonts w:hint="eastAsia"/>
          <w:color w:val="FF0000"/>
          <w:lang w:eastAsia="ja-JP"/>
        </w:rPr>
        <w:t>Special Rapporteur</w:t>
      </w:r>
      <w:r w:rsidR="00B81EE0" w:rsidRPr="000A2C53">
        <w:rPr>
          <w:color w:val="FF0000"/>
          <w:lang w:eastAsia="ja-JP"/>
        </w:rPr>
        <w:t xml:space="preserve"> in the discharge of the mandate, including by providing all information requested, to give serious consideration to responding favourably to the requests of the </w:t>
      </w:r>
      <w:r w:rsidR="00B81EE0" w:rsidRPr="000A2C53">
        <w:rPr>
          <w:rFonts w:hint="eastAsia"/>
          <w:color w:val="FF0000"/>
          <w:lang w:eastAsia="ja-JP"/>
        </w:rPr>
        <w:t>Special Rapporteur</w:t>
      </w:r>
      <w:r w:rsidR="00B81EE0" w:rsidRPr="000A2C53">
        <w:rPr>
          <w:color w:val="FF0000"/>
          <w:lang w:eastAsia="ja-JP"/>
        </w:rPr>
        <w:t xml:space="preserve"> to visit their countries and to consider implementing the recommendations made in the mandate holder’s reports;</w:t>
      </w:r>
      <w:r w:rsidR="00BF4A05" w:rsidRPr="000A2C53">
        <w:rPr>
          <w:rFonts w:hint="eastAsia"/>
          <w:color w:val="FF0000"/>
          <w:lang w:eastAsia="ja-JP"/>
        </w:rPr>
        <w:t xml:space="preserve">　　　</w:t>
      </w:r>
    </w:p>
    <w:p w:rsidR="00F272A8" w:rsidRPr="000A2C53" w:rsidRDefault="0058159A" w:rsidP="00F272A8">
      <w:pPr>
        <w:pStyle w:val="SingleTxtG"/>
        <w:ind w:firstLine="567"/>
        <w:rPr>
          <w:color w:val="FF0000"/>
          <w:lang w:val="en-US" w:eastAsia="ja-JP"/>
        </w:rPr>
      </w:pPr>
      <w:r w:rsidRPr="000A2C53">
        <w:rPr>
          <w:rFonts w:hint="eastAsia"/>
          <w:iCs/>
          <w:color w:val="FF0000"/>
          <w:lang w:eastAsia="ja-JP"/>
        </w:rPr>
        <w:t>3</w:t>
      </w:r>
      <w:r w:rsidR="00F272A8" w:rsidRPr="000A2C53">
        <w:rPr>
          <w:rFonts w:hint="eastAsia"/>
          <w:iCs/>
          <w:color w:val="FF0000"/>
          <w:lang w:val="en-US" w:eastAsia="ja-JP"/>
        </w:rPr>
        <w:t>.</w:t>
      </w:r>
      <w:r w:rsidR="00F272A8" w:rsidRPr="000A2C53">
        <w:rPr>
          <w:rFonts w:hint="eastAsia"/>
          <w:i/>
          <w:iCs/>
          <w:color w:val="FF0000"/>
          <w:lang w:val="en-US" w:eastAsia="ja-JP"/>
        </w:rPr>
        <w:t xml:space="preserve">  </w:t>
      </w:r>
      <w:r w:rsidR="00F272A8" w:rsidRPr="000A2C53">
        <w:rPr>
          <w:i/>
          <w:iCs/>
          <w:color w:val="FF0000"/>
          <w:lang w:val="en-US" w:eastAsia="ja-JP"/>
        </w:rPr>
        <w:t xml:space="preserve">Encourages </w:t>
      </w:r>
      <w:r w:rsidR="00F272A8" w:rsidRPr="000A2C53">
        <w:rPr>
          <w:color w:val="FF0000"/>
          <w:lang w:val="en-US" w:eastAsia="ja-JP"/>
        </w:rPr>
        <w:t xml:space="preserve">all relevant stakeholders, including United Nations </w:t>
      </w:r>
      <w:r w:rsidR="00F272A8" w:rsidRPr="000A2C53">
        <w:rPr>
          <w:rFonts w:hint="eastAsia"/>
          <w:color w:val="FF0000"/>
          <w:lang w:val="en-US" w:eastAsia="ja-JP"/>
        </w:rPr>
        <w:t>bodies</w:t>
      </w:r>
      <w:r w:rsidR="00F272A8" w:rsidRPr="000A2C53">
        <w:rPr>
          <w:color w:val="FF0000"/>
          <w:lang w:val="en-US" w:eastAsia="ja-JP"/>
        </w:rPr>
        <w:t>,</w:t>
      </w:r>
      <w:r w:rsidR="00F272A8" w:rsidRPr="000A2C53">
        <w:rPr>
          <w:rFonts w:hint="eastAsia"/>
          <w:color w:val="FF0000"/>
          <w:lang w:val="en-US" w:eastAsia="ja-JP"/>
        </w:rPr>
        <w:t xml:space="preserve"> specialized agencies, </w:t>
      </w:r>
      <w:r w:rsidR="00F272A8" w:rsidRPr="000A2C53">
        <w:rPr>
          <w:color w:val="FF0000"/>
          <w:lang w:val="en-US" w:eastAsia="ja-JP"/>
        </w:rPr>
        <w:t>funds</w:t>
      </w:r>
      <w:r w:rsidR="00F272A8" w:rsidRPr="000A2C53">
        <w:rPr>
          <w:rFonts w:hint="eastAsia"/>
          <w:color w:val="FF0000"/>
          <w:lang w:val="en-US" w:eastAsia="ja-JP"/>
        </w:rPr>
        <w:t xml:space="preserve"> and </w:t>
      </w:r>
      <w:proofErr w:type="spellStart"/>
      <w:r w:rsidR="00F272A8" w:rsidRPr="000A2C53">
        <w:rPr>
          <w:rFonts w:hint="eastAsia"/>
          <w:color w:val="FF0000"/>
          <w:lang w:val="en-US" w:eastAsia="ja-JP"/>
        </w:rPr>
        <w:t>programmes</w:t>
      </w:r>
      <w:proofErr w:type="spellEnd"/>
      <w:r w:rsidR="00F272A8" w:rsidRPr="000A2C53">
        <w:rPr>
          <w:color w:val="FF0000"/>
          <w:lang w:val="en-US" w:eastAsia="ja-JP"/>
        </w:rPr>
        <w:t xml:space="preserve">, </w:t>
      </w:r>
      <w:r w:rsidR="00F272A8" w:rsidRPr="000A2C53">
        <w:rPr>
          <w:rFonts w:hint="eastAsia"/>
          <w:color w:val="FF0000"/>
          <w:lang w:val="en-US" w:eastAsia="ja-JP"/>
        </w:rPr>
        <w:t xml:space="preserve">other international organizations, national human rights institutions and non-governmental organizations </w:t>
      </w:r>
      <w:r w:rsidR="00F272A8" w:rsidRPr="000A2C53">
        <w:rPr>
          <w:color w:val="FF0000"/>
          <w:lang w:val="en-US" w:eastAsia="ja-JP"/>
        </w:rPr>
        <w:t>to cooperate fully with the Special Rapporteur to enable the mandate</w:t>
      </w:r>
      <w:r w:rsidR="00F272A8" w:rsidRPr="000A2C53">
        <w:rPr>
          <w:rFonts w:hint="eastAsia"/>
          <w:color w:val="FF0000"/>
          <w:lang w:val="en-US" w:eastAsia="ja-JP"/>
        </w:rPr>
        <w:t xml:space="preserve"> </w:t>
      </w:r>
      <w:r w:rsidR="00F272A8" w:rsidRPr="000A2C53">
        <w:rPr>
          <w:color w:val="FF0000"/>
          <w:lang w:val="en-US" w:eastAsia="ja-JP"/>
        </w:rPr>
        <w:t>holder to fulfil his or her mandate;</w:t>
      </w:r>
      <w:r w:rsidR="00BF4A05" w:rsidRPr="000A2C53">
        <w:rPr>
          <w:rFonts w:hint="eastAsia"/>
          <w:color w:val="FF0000"/>
          <w:lang w:val="en-US" w:eastAsia="ja-JP"/>
        </w:rPr>
        <w:t xml:space="preserve">　　　</w:t>
      </w:r>
    </w:p>
    <w:p w:rsidR="00B81EE0" w:rsidRPr="000A2C53" w:rsidRDefault="0058159A" w:rsidP="0023369B">
      <w:pPr>
        <w:pStyle w:val="SingleTxtG"/>
        <w:ind w:firstLine="567"/>
        <w:rPr>
          <w:color w:val="FF0000"/>
          <w:lang w:eastAsia="ja-JP"/>
        </w:rPr>
      </w:pPr>
      <w:r w:rsidRPr="000A2C53">
        <w:rPr>
          <w:rFonts w:hint="eastAsia"/>
          <w:color w:val="FF0000"/>
          <w:lang w:eastAsia="ja-JP"/>
        </w:rPr>
        <w:t>4</w:t>
      </w:r>
      <w:r w:rsidR="00F272A8" w:rsidRPr="000A2C53">
        <w:rPr>
          <w:rFonts w:hint="eastAsia"/>
          <w:color w:val="FF0000"/>
          <w:lang w:eastAsia="ja-JP"/>
        </w:rPr>
        <w:t xml:space="preserve">.    </w:t>
      </w:r>
      <w:r w:rsidR="00B81EE0" w:rsidRPr="000A2C53">
        <w:rPr>
          <w:i/>
          <w:color w:val="FF0000"/>
          <w:lang w:eastAsia="ja-JP"/>
        </w:rPr>
        <w:t>Requests</w:t>
      </w:r>
      <w:r w:rsidR="00B81EE0" w:rsidRPr="000A2C53">
        <w:rPr>
          <w:color w:val="FF0000"/>
          <w:lang w:eastAsia="ja-JP"/>
        </w:rPr>
        <w:t xml:space="preserve"> the Secretary-General and the United Nations High Commissioner for Human Rights to provide the </w:t>
      </w:r>
      <w:r w:rsidR="00B81EE0" w:rsidRPr="000A2C53">
        <w:rPr>
          <w:rFonts w:hint="eastAsia"/>
          <w:color w:val="FF0000"/>
          <w:lang w:eastAsia="ja-JP"/>
        </w:rPr>
        <w:t>Special Rapporteur</w:t>
      </w:r>
      <w:r w:rsidR="00B81EE0" w:rsidRPr="000A2C53">
        <w:rPr>
          <w:color w:val="FF0000"/>
          <w:lang w:eastAsia="ja-JP"/>
        </w:rPr>
        <w:t xml:space="preserve"> with all the human, technical and financial resources necessary for the effective fulfilment of the mandate</w:t>
      </w:r>
      <w:r w:rsidRPr="000A2C53">
        <w:rPr>
          <w:rFonts w:hint="eastAsia"/>
          <w:color w:val="FF0000"/>
          <w:lang w:eastAsia="ja-JP"/>
        </w:rPr>
        <w:t>;</w:t>
      </w:r>
      <w:r w:rsidR="00BF4A05" w:rsidRPr="000A2C53">
        <w:rPr>
          <w:rFonts w:hint="eastAsia"/>
          <w:color w:val="FF0000"/>
          <w:lang w:eastAsia="ja-JP"/>
        </w:rPr>
        <w:t xml:space="preserve">　　　</w:t>
      </w:r>
    </w:p>
    <w:p w:rsidR="00347066" w:rsidRPr="000A2C53" w:rsidRDefault="0058159A" w:rsidP="007E2DE2">
      <w:pPr>
        <w:pStyle w:val="SingleTxtG"/>
        <w:ind w:firstLine="567"/>
        <w:rPr>
          <w:color w:val="FF0000"/>
          <w:lang w:val="en-US" w:eastAsia="ja-JP"/>
        </w:rPr>
      </w:pPr>
      <w:r w:rsidRPr="000A2C53">
        <w:rPr>
          <w:rFonts w:hint="eastAsia"/>
          <w:color w:val="FF0000"/>
          <w:lang w:val="en-US" w:eastAsia="ja-JP"/>
        </w:rPr>
        <w:t>5</w:t>
      </w:r>
      <w:r w:rsidR="00F272A8" w:rsidRPr="000A2C53">
        <w:rPr>
          <w:rFonts w:hint="eastAsia"/>
          <w:color w:val="FF0000"/>
          <w:lang w:val="en-US" w:eastAsia="ja-JP"/>
        </w:rPr>
        <w:t xml:space="preserve">.    </w:t>
      </w:r>
      <w:r w:rsidRPr="000A2C53">
        <w:rPr>
          <w:rFonts w:hint="eastAsia"/>
          <w:color w:val="FF0000"/>
          <w:lang w:val="en-US" w:eastAsia="ja-JP"/>
        </w:rPr>
        <w:t>Encourages</w:t>
      </w:r>
      <w:r w:rsidRPr="000A2C53">
        <w:rPr>
          <w:color w:val="FF0000"/>
          <w:lang w:val="en-US" w:eastAsia="ja-JP"/>
        </w:rPr>
        <w:t xml:space="preserve"> </w:t>
      </w:r>
      <w:r w:rsidR="00347066" w:rsidRPr="000A2C53">
        <w:rPr>
          <w:color w:val="FF0000"/>
          <w:lang w:val="en-US" w:eastAsia="ja-JP"/>
        </w:rPr>
        <w:t>the United Nations High Commissioner for Human Rights</w:t>
      </w:r>
      <w:r w:rsidRPr="000A2C53">
        <w:rPr>
          <w:rFonts w:hint="eastAsia"/>
          <w:color w:val="FF0000"/>
          <w:lang w:val="en-US" w:eastAsia="ja-JP"/>
        </w:rPr>
        <w:t xml:space="preserve"> and the Special Rapporteur</w:t>
      </w:r>
      <w:r w:rsidR="007E2DE2" w:rsidRPr="000A2C53">
        <w:rPr>
          <w:rFonts w:hint="eastAsia"/>
          <w:color w:val="FF0000"/>
          <w:lang w:val="en-US" w:eastAsia="ja-JP"/>
        </w:rPr>
        <w:t xml:space="preserve">, in collaboration with States, relevant international organizations such as </w:t>
      </w:r>
      <w:r w:rsidR="002211FE" w:rsidRPr="000A2C53">
        <w:rPr>
          <w:color w:val="FF0000"/>
        </w:rPr>
        <w:t>World Health Organization</w:t>
      </w:r>
      <w:r w:rsidR="007E2DE2" w:rsidRPr="000A2C53">
        <w:rPr>
          <w:rFonts w:hint="eastAsia"/>
          <w:color w:val="FF0000"/>
          <w:lang w:val="en-US" w:eastAsia="ja-JP"/>
        </w:rPr>
        <w:t xml:space="preserve"> as well as concerned NGOs,</w:t>
      </w:r>
      <w:r w:rsidR="00347066" w:rsidRPr="000A2C53">
        <w:rPr>
          <w:color w:val="FF0000"/>
          <w:lang w:val="en-US" w:eastAsia="ja-JP"/>
        </w:rPr>
        <w:t xml:space="preserve"> to organize</w:t>
      </w:r>
      <w:r w:rsidR="00C25C36" w:rsidRPr="000A2C53">
        <w:rPr>
          <w:color w:val="FF0000"/>
          <w:lang w:val="en-US" w:eastAsia="ja-JP"/>
        </w:rPr>
        <w:t xml:space="preserve"> </w:t>
      </w:r>
      <w:r w:rsidRPr="000A2C53">
        <w:rPr>
          <w:rFonts w:hint="eastAsia"/>
          <w:color w:val="FF0000"/>
          <w:lang w:val="en-US" w:eastAsia="ja-JP"/>
        </w:rPr>
        <w:t>s</w:t>
      </w:r>
      <w:r w:rsidR="00B1177B" w:rsidRPr="000A2C53">
        <w:rPr>
          <w:rFonts w:hint="eastAsia"/>
          <w:color w:val="FF0000"/>
          <w:lang w:val="en-US" w:eastAsia="ja-JP"/>
        </w:rPr>
        <w:t>eminar</w:t>
      </w:r>
      <w:r w:rsidRPr="000A2C53">
        <w:rPr>
          <w:rFonts w:hint="eastAsia"/>
          <w:color w:val="FF0000"/>
          <w:lang w:val="en-US" w:eastAsia="ja-JP"/>
        </w:rPr>
        <w:t>s</w:t>
      </w:r>
      <w:r w:rsidR="00347066" w:rsidRPr="000A2C53">
        <w:rPr>
          <w:color w:val="FF0000"/>
          <w:lang w:val="en-US" w:eastAsia="ja-JP"/>
        </w:rPr>
        <w:t xml:space="preserve"> </w:t>
      </w:r>
      <w:r w:rsidR="007E2DE2" w:rsidRPr="000A2C53">
        <w:rPr>
          <w:rFonts w:hint="eastAsia"/>
          <w:color w:val="FF0000"/>
          <w:lang w:val="en-US" w:eastAsia="ja-JP"/>
        </w:rPr>
        <w:t>on leprosy-related discrimination</w:t>
      </w:r>
      <w:r w:rsidRPr="000A2C53">
        <w:rPr>
          <w:rFonts w:hint="eastAsia"/>
          <w:color w:val="FF0000"/>
          <w:lang w:val="en-US" w:eastAsia="ja-JP"/>
        </w:rPr>
        <w:t xml:space="preserve"> at an appropriate time and location </w:t>
      </w:r>
      <w:r w:rsidR="00C25C36" w:rsidRPr="000A2C53">
        <w:rPr>
          <w:rFonts w:hint="eastAsia"/>
          <w:color w:val="FF0000"/>
          <w:lang w:val="en-US" w:eastAsia="ja-JP"/>
        </w:rPr>
        <w:t>in order to widely disseminate and deepen the understanding of the Principles and Guidelines among States and all other concerned stakeholders</w:t>
      </w:r>
      <w:r w:rsidR="007E2DE2" w:rsidRPr="000A2C53">
        <w:rPr>
          <w:rFonts w:hint="eastAsia"/>
          <w:color w:val="FF0000"/>
          <w:lang w:val="en-US" w:eastAsia="ja-JP"/>
        </w:rPr>
        <w:t>, ensuring substantial participation of persons affected by leprosy</w:t>
      </w:r>
      <w:r w:rsidR="00347066" w:rsidRPr="000A2C53">
        <w:rPr>
          <w:color w:val="FF0000"/>
          <w:lang w:val="en-US" w:eastAsia="ja-JP"/>
        </w:rPr>
        <w:t xml:space="preserve">; </w:t>
      </w:r>
      <w:r w:rsidR="00BF4A05" w:rsidRPr="000A2C53">
        <w:rPr>
          <w:rFonts w:hint="eastAsia"/>
          <w:color w:val="FF0000"/>
          <w:lang w:val="en-US" w:eastAsia="ja-JP"/>
        </w:rPr>
        <w:t xml:space="preserve">　　　</w:t>
      </w:r>
    </w:p>
    <w:p w:rsidR="00347066" w:rsidRDefault="0058159A" w:rsidP="000C63D1">
      <w:pPr>
        <w:pStyle w:val="SingleTxtG"/>
        <w:ind w:firstLine="567"/>
        <w:rPr>
          <w:lang w:val="en-US" w:eastAsia="ja-JP"/>
        </w:rPr>
      </w:pPr>
      <w:r w:rsidRPr="000A2C53">
        <w:rPr>
          <w:rFonts w:hint="eastAsia"/>
          <w:color w:val="FF0000"/>
          <w:lang w:eastAsia="ja-JP"/>
        </w:rPr>
        <w:t>6</w:t>
      </w:r>
      <w:r w:rsidR="00F272A8" w:rsidRPr="000A2C53">
        <w:rPr>
          <w:rFonts w:hint="eastAsia"/>
          <w:color w:val="FF0000"/>
          <w:lang w:eastAsia="ja-JP"/>
        </w:rPr>
        <w:t xml:space="preserve">. </w:t>
      </w:r>
      <w:r w:rsidR="00F272A8" w:rsidRPr="000A2C53">
        <w:rPr>
          <w:rFonts w:hint="eastAsia"/>
          <w:i/>
          <w:color w:val="FF0000"/>
          <w:lang w:eastAsia="ja-JP"/>
        </w:rPr>
        <w:t xml:space="preserve">   </w:t>
      </w:r>
      <w:r w:rsidR="006C11B3" w:rsidRPr="000A2C53">
        <w:rPr>
          <w:i/>
          <w:color w:val="FF0000"/>
        </w:rPr>
        <w:t>Encourages</w:t>
      </w:r>
      <w:r w:rsidR="006C11B3" w:rsidRPr="000A2C53">
        <w:rPr>
          <w:color w:val="FF0000"/>
        </w:rPr>
        <w:t xml:space="preserve"> States,</w:t>
      </w:r>
      <w:r w:rsidRPr="000A2C53">
        <w:rPr>
          <w:rFonts w:hint="eastAsia"/>
          <w:color w:val="FF0000"/>
          <w:lang w:eastAsia="ja-JP"/>
        </w:rPr>
        <w:t xml:space="preserve"> </w:t>
      </w:r>
      <w:r w:rsidRPr="000A2C53">
        <w:rPr>
          <w:color w:val="FF0000"/>
          <w:lang w:val="en-US" w:eastAsia="ja-JP"/>
        </w:rPr>
        <w:t xml:space="preserve">all relevant stakeholders, including United Nations </w:t>
      </w:r>
      <w:r w:rsidRPr="000A2C53">
        <w:rPr>
          <w:rFonts w:hint="eastAsia"/>
          <w:color w:val="FF0000"/>
          <w:lang w:val="en-US" w:eastAsia="ja-JP"/>
        </w:rPr>
        <w:t>bodies</w:t>
      </w:r>
      <w:r w:rsidRPr="000A2C53">
        <w:rPr>
          <w:color w:val="FF0000"/>
          <w:lang w:val="en-US" w:eastAsia="ja-JP"/>
        </w:rPr>
        <w:t>,</w:t>
      </w:r>
      <w:r w:rsidRPr="000A2C53">
        <w:rPr>
          <w:rFonts w:hint="eastAsia"/>
          <w:color w:val="FF0000"/>
          <w:lang w:val="en-US" w:eastAsia="ja-JP"/>
        </w:rPr>
        <w:t xml:space="preserve"> specialized agencies </w:t>
      </w:r>
      <w:r w:rsidRPr="000A2C53">
        <w:rPr>
          <w:rFonts w:hint="eastAsia"/>
          <w:color w:val="FF0000"/>
          <w:lang w:eastAsia="ja-JP"/>
        </w:rPr>
        <w:t>such as</w:t>
      </w:r>
      <w:r w:rsidRPr="000A2C53">
        <w:rPr>
          <w:color w:val="FF0000"/>
        </w:rPr>
        <w:t xml:space="preserve"> the World Health Organization</w:t>
      </w:r>
      <w:r w:rsidRPr="000A2C53">
        <w:rPr>
          <w:rFonts w:hint="eastAsia"/>
          <w:color w:val="FF0000"/>
          <w:lang w:val="en-US" w:eastAsia="ja-JP"/>
        </w:rPr>
        <w:t xml:space="preserve">, </w:t>
      </w:r>
      <w:r w:rsidRPr="000A2C53">
        <w:rPr>
          <w:color w:val="FF0000"/>
          <w:lang w:val="en-US" w:eastAsia="ja-JP"/>
        </w:rPr>
        <w:t>funds</w:t>
      </w:r>
      <w:r w:rsidRPr="000A2C53">
        <w:rPr>
          <w:rFonts w:hint="eastAsia"/>
          <w:color w:val="FF0000"/>
          <w:lang w:val="en-US" w:eastAsia="ja-JP"/>
        </w:rPr>
        <w:t xml:space="preserve"> and </w:t>
      </w:r>
      <w:proofErr w:type="spellStart"/>
      <w:r w:rsidRPr="000A2C53">
        <w:rPr>
          <w:rFonts w:hint="eastAsia"/>
          <w:color w:val="FF0000"/>
          <w:lang w:val="en-US" w:eastAsia="ja-JP"/>
        </w:rPr>
        <w:t>programmes</w:t>
      </w:r>
      <w:proofErr w:type="spellEnd"/>
      <w:r w:rsidRPr="000A2C53">
        <w:rPr>
          <w:color w:val="FF0000"/>
          <w:lang w:val="en-US" w:eastAsia="ja-JP"/>
        </w:rPr>
        <w:t xml:space="preserve">, </w:t>
      </w:r>
      <w:r w:rsidRPr="000A2C53">
        <w:rPr>
          <w:rFonts w:hint="eastAsia"/>
          <w:color w:val="FF0000"/>
          <w:lang w:val="en-US" w:eastAsia="ja-JP"/>
        </w:rPr>
        <w:t>the special procedures, other international organizations, national human rights institutions and non-governmental organizations</w:t>
      </w:r>
      <w:r w:rsidRPr="000A2C53" w:rsidDel="0058159A">
        <w:rPr>
          <w:color w:val="FF0000"/>
          <w:lang w:val="en-US" w:eastAsia="ja-JP"/>
        </w:rPr>
        <w:t xml:space="preserve"> </w:t>
      </w:r>
      <w:r w:rsidR="00347066" w:rsidRPr="000A2C53">
        <w:rPr>
          <w:color w:val="FF0000"/>
          <w:lang w:val="en-US" w:eastAsia="ja-JP"/>
        </w:rPr>
        <w:t xml:space="preserve"> to participate</w:t>
      </w:r>
      <w:r w:rsidR="00452F28" w:rsidRPr="000A2C53">
        <w:rPr>
          <w:color w:val="FF0000"/>
          <w:lang w:val="en-US" w:eastAsia="ja-JP"/>
        </w:rPr>
        <w:t xml:space="preserve"> actively in the </w:t>
      </w:r>
      <w:r w:rsidR="00452F28" w:rsidRPr="000A2C53">
        <w:rPr>
          <w:rFonts w:hint="eastAsia"/>
          <w:color w:val="FF0000"/>
          <w:lang w:val="en-US" w:eastAsia="ja-JP"/>
        </w:rPr>
        <w:t>semina</w:t>
      </w:r>
      <w:r w:rsidRPr="000A2C53">
        <w:rPr>
          <w:rFonts w:hint="eastAsia"/>
          <w:color w:val="FF0000"/>
          <w:lang w:val="en-US" w:eastAsia="ja-JP"/>
        </w:rPr>
        <w:t>rs</w:t>
      </w:r>
      <w:r w:rsidR="00347066" w:rsidRPr="000A2C53">
        <w:rPr>
          <w:color w:val="FF0000"/>
          <w:lang w:val="en-US" w:eastAsia="ja-JP"/>
        </w:rPr>
        <w:t>;</w:t>
      </w:r>
      <w:r w:rsidR="00BF4A05" w:rsidRPr="000A2C53">
        <w:rPr>
          <w:rFonts w:hint="eastAsia"/>
          <w:color w:val="FF0000"/>
          <w:lang w:val="en-US" w:eastAsia="ja-JP"/>
        </w:rPr>
        <w:t xml:space="preserve">　　</w:t>
      </w:r>
      <w:r w:rsidR="00BF4A05">
        <w:rPr>
          <w:rFonts w:hint="eastAsia"/>
          <w:lang w:val="en-US" w:eastAsia="ja-JP"/>
        </w:rPr>
        <w:t xml:space="preserve">　</w:t>
      </w:r>
    </w:p>
    <w:p w:rsidR="00B842F0" w:rsidRDefault="0058159A" w:rsidP="00B842F0">
      <w:pPr>
        <w:pStyle w:val="SingleTxtG"/>
        <w:ind w:firstLine="567"/>
        <w:rPr>
          <w:lang w:eastAsia="ja-JP"/>
        </w:rPr>
      </w:pPr>
      <w:r>
        <w:rPr>
          <w:rFonts w:hint="eastAsia"/>
          <w:lang w:eastAsia="ja-JP"/>
        </w:rPr>
        <w:t>7</w:t>
      </w:r>
      <w:r w:rsidR="00F272A8" w:rsidRPr="0023369B">
        <w:t>.</w:t>
      </w:r>
      <w:r w:rsidR="00F272A8" w:rsidRPr="0023369B">
        <w:tab/>
      </w:r>
      <w:r w:rsidR="00F272A8" w:rsidRPr="0077678C">
        <w:rPr>
          <w:i/>
        </w:rPr>
        <w:t>Decides</w:t>
      </w:r>
      <w:r w:rsidR="00F272A8" w:rsidRPr="0023369B">
        <w:t xml:space="preserve"> to remain seized of the matter.</w:t>
      </w:r>
    </w:p>
    <w:p w:rsidR="002F006E" w:rsidRPr="003D206B" w:rsidRDefault="003D206B" w:rsidP="00B842F0">
      <w:pPr>
        <w:pStyle w:val="SingleTxtG"/>
        <w:ind w:firstLine="567"/>
        <w:rPr>
          <w:rFonts w:eastAsia="SimSun"/>
          <w:u w:val="single"/>
        </w:rPr>
      </w:pPr>
      <w:r>
        <w:rPr>
          <w:rFonts w:eastAsia="SimSun"/>
          <w:u w:val="single"/>
          <w:lang w:eastAsia="ar-SA"/>
        </w:rPr>
        <w:tab/>
      </w:r>
      <w:r>
        <w:rPr>
          <w:rFonts w:eastAsia="SimSun"/>
          <w:u w:val="single"/>
          <w:lang w:eastAsia="ar-SA"/>
        </w:rPr>
        <w:tab/>
      </w:r>
      <w:r>
        <w:rPr>
          <w:rFonts w:eastAsia="SimSun"/>
          <w:u w:val="single"/>
          <w:lang w:eastAsia="ar-SA"/>
        </w:rPr>
        <w:tab/>
      </w:r>
    </w:p>
    <w:sectPr w:rsidR="002F006E" w:rsidRPr="003D206B" w:rsidSect="00EE2A77">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B4" w:rsidRDefault="00C160B4"/>
  </w:endnote>
  <w:endnote w:type="continuationSeparator" w:id="0">
    <w:p w:rsidR="00C160B4" w:rsidRDefault="00C160B4"/>
  </w:endnote>
  <w:endnote w:type="continuationNotice" w:id="1">
    <w:p w:rsidR="00C160B4" w:rsidRDefault="00C16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78" w:rsidRPr="00EE2A77" w:rsidRDefault="00C42278" w:rsidP="00EE2A77">
    <w:pPr>
      <w:pStyle w:val="ac"/>
      <w:tabs>
        <w:tab w:val="right" w:pos="9638"/>
      </w:tabs>
    </w:pPr>
    <w:r w:rsidRPr="00EE2A77">
      <w:rPr>
        <w:b/>
        <w:sz w:val="18"/>
      </w:rPr>
      <w:fldChar w:fldCharType="begin"/>
    </w:r>
    <w:r w:rsidRPr="00EE2A77">
      <w:rPr>
        <w:b/>
        <w:sz w:val="18"/>
      </w:rPr>
      <w:instrText xml:space="preserve"> PAGE  \* MERGEFORMAT </w:instrText>
    </w:r>
    <w:r w:rsidRPr="00EE2A77">
      <w:rPr>
        <w:b/>
        <w:sz w:val="18"/>
      </w:rPr>
      <w:fldChar w:fldCharType="separate"/>
    </w:r>
    <w:r w:rsidR="006A0236">
      <w:rPr>
        <w:b/>
        <w:noProof/>
        <w:sz w:val="18"/>
      </w:rPr>
      <w:t>2</w:t>
    </w:r>
    <w:r w:rsidRPr="00EE2A7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78" w:rsidRPr="00EE2A77" w:rsidRDefault="00C42278" w:rsidP="00EE2A77">
    <w:pPr>
      <w:pStyle w:val="ac"/>
      <w:tabs>
        <w:tab w:val="right" w:pos="9638"/>
      </w:tabs>
      <w:rPr>
        <w:b/>
        <w:sz w:val="18"/>
      </w:rPr>
    </w:pPr>
    <w:r>
      <w:tab/>
    </w:r>
    <w:r w:rsidRPr="00EE2A77">
      <w:rPr>
        <w:b/>
        <w:sz w:val="18"/>
      </w:rPr>
      <w:fldChar w:fldCharType="begin"/>
    </w:r>
    <w:r w:rsidRPr="00EE2A77">
      <w:rPr>
        <w:b/>
        <w:sz w:val="18"/>
      </w:rPr>
      <w:instrText xml:space="preserve"> PAGE  \* MERGEFORMAT </w:instrText>
    </w:r>
    <w:r w:rsidRPr="00EE2A77">
      <w:rPr>
        <w:b/>
        <w:sz w:val="18"/>
      </w:rPr>
      <w:fldChar w:fldCharType="separate"/>
    </w:r>
    <w:r w:rsidR="006A0236">
      <w:rPr>
        <w:b/>
        <w:noProof/>
        <w:sz w:val="18"/>
      </w:rPr>
      <w:t>3</w:t>
    </w:r>
    <w:r w:rsidRPr="00EE2A77">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B4" w:rsidRPr="000B175B" w:rsidRDefault="00C160B4" w:rsidP="000B175B">
      <w:pPr>
        <w:tabs>
          <w:tab w:val="right" w:pos="2155"/>
        </w:tabs>
        <w:spacing w:after="80"/>
        <w:ind w:left="680"/>
        <w:rPr>
          <w:u w:val="single"/>
        </w:rPr>
      </w:pPr>
      <w:r>
        <w:rPr>
          <w:u w:val="single"/>
        </w:rPr>
        <w:tab/>
      </w:r>
    </w:p>
  </w:footnote>
  <w:footnote w:type="continuationSeparator" w:id="0">
    <w:p w:rsidR="00C160B4" w:rsidRPr="00FC68B7" w:rsidRDefault="00C160B4" w:rsidP="00FC68B7">
      <w:pPr>
        <w:tabs>
          <w:tab w:val="left" w:pos="2155"/>
        </w:tabs>
        <w:spacing w:after="80"/>
        <w:ind w:left="680"/>
        <w:rPr>
          <w:u w:val="single"/>
        </w:rPr>
      </w:pPr>
      <w:r>
        <w:rPr>
          <w:u w:val="single"/>
        </w:rPr>
        <w:tab/>
      </w:r>
    </w:p>
  </w:footnote>
  <w:footnote w:type="continuationNotice" w:id="1">
    <w:p w:rsidR="00C160B4" w:rsidRDefault="00C160B4"/>
  </w:footnote>
  <w:footnote w:id="2">
    <w:p w:rsidR="00C07BF5" w:rsidRPr="007E0584" w:rsidRDefault="0006162F">
      <w:pPr>
        <w:pStyle w:val="a9"/>
        <w:rPr>
          <w:lang w:val="en-US"/>
        </w:rPr>
      </w:pPr>
      <w:r>
        <w:tab/>
      </w:r>
      <w:r w:rsidR="00C07BF5">
        <w:rPr>
          <w:rStyle w:val="a3"/>
        </w:rPr>
        <w:footnoteRef/>
      </w:r>
      <w:r>
        <w:tab/>
      </w:r>
      <w:proofErr w:type="gramStart"/>
      <w:r w:rsidR="00C07BF5">
        <w:rPr>
          <w:lang w:val="en-US"/>
        </w:rPr>
        <w:t>See A/HRC/15/30, annex.</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78" w:rsidRPr="00EE2A77" w:rsidRDefault="00C42278" w:rsidP="00EE2A77">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ja-JP"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4577">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A77"/>
    <w:rsid w:val="0000054F"/>
    <w:rsid w:val="00007F7F"/>
    <w:rsid w:val="00022DB5"/>
    <w:rsid w:val="00032232"/>
    <w:rsid w:val="000403D1"/>
    <w:rsid w:val="00042566"/>
    <w:rsid w:val="000449AA"/>
    <w:rsid w:val="00050F6B"/>
    <w:rsid w:val="0005216E"/>
    <w:rsid w:val="0005374E"/>
    <w:rsid w:val="0006162F"/>
    <w:rsid w:val="00072C8C"/>
    <w:rsid w:val="00073E70"/>
    <w:rsid w:val="000876EB"/>
    <w:rsid w:val="00090749"/>
    <w:rsid w:val="00091419"/>
    <w:rsid w:val="000931C0"/>
    <w:rsid w:val="000A2C53"/>
    <w:rsid w:val="000B175B"/>
    <w:rsid w:val="000B3A0F"/>
    <w:rsid w:val="000B4A3B"/>
    <w:rsid w:val="000C63D1"/>
    <w:rsid w:val="000D1851"/>
    <w:rsid w:val="000E0415"/>
    <w:rsid w:val="00111F87"/>
    <w:rsid w:val="00114904"/>
    <w:rsid w:val="00146D32"/>
    <w:rsid w:val="001509BA"/>
    <w:rsid w:val="001536B1"/>
    <w:rsid w:val="00153FA2"/>
    <w:rsid w:val="0016272B"/>
    <w:rsid w:val="001817C0"/>
    <w:rsid w:val="001B4B04"/>
    <w:rsid w:val="001C6663"/>
    <w:rsid w:val="001C7895"/>
    <w:rsid w:val="001D26DF"/>
    <w:rsid w:val="001E2790"/>
    <w:rsid w:val="00200B3C"/>
    <w:rsid w:val="00211E0B"/>
    <w:rsid w:val="00211E72"/>
    <w:rsid w:val="00214047"/>
    <w:rsid w:val="002211FE"/>
    <w:rsid w:val="0022130F"/>
    <w:rsid w:val="0023369B"/>
    <w:rsid w:val="00237785"/>
    <w:rsid w:val="002410DD"/>
    <w:rsid w:val="00241466"/>
    <w:rsid w:val="00253D58"/>
    <w:rsid w:val="00256632"/>
    <w:rsid w:val="0027725F"/>
    <w:rsid w:val="00281355"/>
    <w:rsid w:val="00282361"/>
    <w:rsid w:val="002C21F0"/>
    <w:rsid w:val="002D4176"/>
    <w:rsid w:val="002E00C3"/>
    <w:rsid w:val="002E7C76"/>
    <w:rsid w:val="002F006E"/>
    <w:rsid w:val="002F0607"/>
    <w:rsid w:val="002F1DEF"/>
    <w:rsid w:val="002F2489"/>
    <w:rsid w:val="00307D14"/>
    <w:rsid w:val="003107FA"/>
    <w:rsid w:val="00321755"/>
    <w:rsid w:val="003229D8"/>
    <w:rsid w:val="003314D1"/>
    <w:rsid w:val="00335A2F"/>
    <w:rsid w:val="00341937"/>
    <w:rsid w:val="00341C2D"/>
    <w:rsid w:val="00347066"/>
    <w:rsid w:val="00364C92"/>
    <w:rsid w:val="00390052"/>
    <w:rsid w:val="0039277A"/>
    <w:rsid w:val="003972E0"/>
    <w:rsid w:val="003975ED"/>
    <w:rsid w:val="003C2CC4"/>
    <w:rsid w:val="003D206B"/>
    <w:rsid w:val="003D4793"/>
    <w:rsid w:val="003D4B23"/>
    <w:rsid w:val="003D6181"/>
    <w:rsid w:val="00424C80"/>
    <w:rsid w:val="00427510"/>
    <w:rsid w:val="004325CB"/>
    <w:rsid w:val="00441811"/>
    <w:rsid w:val="004431FF"/>
    <w:rsid w:val="0044503A"/>
    <w:rsid w:val="004453BF"/>
    <w:rsid w:val="00446DE4"/>
    <w:rsid w:val="00447761"/>
    <w:rsid w:val="00451EC3"/>
    <w:rsid w:val="00452F28"/>
    <w:rsid w:val="004721B1"/>
    <w:rsid w:val="00472982"/>
    <w:rsid w:val="00485012"/>
    <w:rsid w:val="004859EC"/>
    <w:rsid w:val="00487B50"/>
    <w:rsid w:val="00490A8E"/>
    <w:rsid w:val="00496A15"/>
    <w:rsid w:val="004A6D3A"/>
    <w:rsid w:val="004B75D2"/>
    <w:rsid w:val="004D1140"/>
    <w:rsid w:val="004F2821"/>
    <w:rsid w:val="004F55ED"/>
    <w:rsid w:val="00500A8F"/>
    <w:rsid w:val="0052176C"/>
    <w:rsid w:val="005261E5"/>
    <w:rsid w:val="0053396F"/>
    <w:rsid w:val="005420F2"/>
    <w:rsid w:val="00542574"/>
    <w:rsid w:val="005436AB"/>
    <w:rsid w:val="005451BA"/>
    <w:rsid w:val="0054626B"/>
    <w:rsid w:val="00546DBF"/>
    <w:rsid w:val="00553D76"/>
    <w:rsid w:val="005552B5"/>
    <w:rsid w:val="0056117B"/>
    <w:rsid w:val="00567613"/>
    <w:rsid w:val="00571365"/>
    <w:rsid w:val="00576396"/>
    <w:rsid w:val="0058159A"/>
    <w:rsid w:val="00597B57"/>
    <w:rsid w:val="005A69B3"/>
    <w:rsid w:val="005B3DB3"/>
    <w:rsid w:val="005B6E48"/>
    <w:rsid w:val="005C2413"/>
    <w:rsid w:val="005C69BB"/>
    <w:rsid w:val="005D5F25"/>
    <w:rsid w:val="005E1712"/>
    <w:rsid w:val="0061165E"/>
    <w:rsid w:val="00611ABD"/>
    <w:rsid w:val="00611FC4"/>
    <w:rsid w:val="00612CBE"/>
    <w:rsid w:val="006176FB"/>
    <w:rsid w:val="00640B26"/>
    <w:rsid w:val="00642094"/>
    <w:rsid w:val="006601B6"/>
    <w:rsid w:val="00666F1E"/>
    <w:rsid w:val="00670741"/>
    <w:rsid w:val="00674C17"/>
    <w:rsid w:val="0067575E"/>
    <w:rsid w:val="00684AC4"/>
    <w:rsid w:val="00692137"/>
    <w:rsid w:val="006947AE"/>
    <w:rsid w:val="00696BD6"/>
    <w:rsid w:val="00697307"/>
    <w:rsid w:val="006A0236"/>
    <w:rsid w:val="006A6B9D"/>
    <w:rsid w:val="006A7392"/>
    <w:rsid w:val="006A752A"/>
    <w:rsid w:val="006B3189"/>
    <w:rsid w:val="006B7D65"/>
    <w:rsid w:val="006C11B3"/>
    <w:rsid w:val="006C28EE"/>
    <w:rsid w:val="006C35AD"/>
    <w:rsid w:val="006D4961"/>
    <w:rsid w:val="006D5E31"/>
    <w:rsid w:val="006D5F84"/>
    <w:rsid w:val="006D6DA6"/>
    <w:rsid w:val="006E564B"/>
    <w:rsid w:val="006E59E7"/>
    <w:rsid w:val="006E74CA"/>
    <w:rsid w:val="006F13F0"/>
    <w:rsid w:val="006F4062"/>
    <w:rsid w:val="006F5035"/>
    <w:rsid w:val="00703764"/>
    <w:rsid w:val="0070635F"/>
    <w:rsid w:val="007065EB"/>
    <w:rsid w:val="0071701A"/>
    <w:rsid w:val="00720183"/>
    <w:rsid w:val="0072632A"/>
    <w:rsid w:val="007271FC"/>
    <w:rsid w:val="00735C4F"/>
    <w:rsid w:val="0074200B"/>
    <w:rsid w:val="00745101"/>
    <w:rsid w:val="00771A00"/>
    <w:rsid w:val="0077678C"/>
    <w:rsid w:val="00787F3C"/>
    <w:rsid w:val="007A6296"/>
    <w:rsid w:val="007B208E"/>
    <w:rsid w:val="007B6BA5"/>
    <w:rsid w:val="007B7C6F"/>
    <w:rsid w:val="007B7EEB"/>
    <w:rsid w:val="007C1B62"/>
    <w:rsid w:val="007C3390"/>
    <w:rsid w:val="007C4F4B"/>
    <w:rsid w:val="007D2CDC"/>
    <w:rsid w:val="007D5327"/>
    <w:rsid w:val="007E0584"/>
    <w:rsid w:val="007E15F4"/>
    <w:rsid w:val="007E2DE2"/>
    <w:rsid w:val="007F6611"/>
    <w:rsid w:val="0081122A"/>
    <w:rsid w:val="008155C3"/>
    <w:rsid w:val="008175E9"/>
    <w:rsid w:val="0082243E"/>
    <w:rsid w:val="008242D7"/>
    <w:rsid w:val="008402E9"/>
    <w:rsid w:val="00856CD2"/>
    <w:rsid w:val="00860A13"/>
    <w:rsid w:val="00861BC6"/>
    <w:rsid w:val="00871FD5"/>
    <w:rsid w:val="00883215"/>
    <w:rsid w:val="0089479B"/>
    <w:rsid w:val="008979B1"/>
    <w:rsid w:val="008A6B25"/>
    <w:rsid w:val="008A6C4F"/>
    <w:rsid w:val="008C1E4D"/>
    <w:rsid w:val="008E0E46"/>
    <w:rsid w:val="00904308"/>
    <w:rsid w:val="0090452C"/>
    <w:rsid w:val="00907C3F"/>
    <w:rsid w:val="00911496"/>
    <w:rsid w:val="0092237C"/>
    <w:rsid w:val="00923C34"/>
    <w:rsid w:val="0093707B"/>
    <w:rsid w:val="009400EB"/>
    <w:rsid w:val="009427E3"/>
    <w:rsid w:val="00946F7E"/>
    <w:rsid w:val="00956D9B"/>
    <w:rsid w:val="0096052D"/>
    <w:rsid w:val="00961B88"/>
    <w:rsid w:val="009637C4"/>
    <w:rsid w:val="00963CBA"/>
    <w:rsid w:val="00964C42"/>
    <w:rsid w:val="009654B7"/>
    <w:rsid w:val="00976B90"/>
    <w:rsid w:val="00983A3B"/>
    <w:rsid w:val="00991261"/>
    <w:rsid w:val="009A0B83"/>
    <w:rsid w:val="009A0C13"/>
    <w:rsid w:val="009B019A"/>
    <w:rsid w:val="009B3800"/>
    <w:rsid w:val="009C1E5E"/>
    <w:rsid w:val="009C2D19"/>
    <w:rsid w:val="009C2EE3"/>
    <w:rsid w:val="009D22AC"/>
    <w:rsid w:val="009D50DB"/>
    <w:rsid w:val="009E1C4E"/>
    <w:rsid w:val="009F34F1"/>
    <w:rsid w:val="009F58A8"/>
    <w:rsid w:val="00A03F7B"/>
    <w:rsid w:val="00A05E0B"/>
    <w:rsid w:val="00A1427D"/>
    <w:rsid w:val="00A17FBD"/>
    <w:rsid w:val="00A4035D"/>
    <w:rsid w:val="00A4634F"/>
    <w:rsid w:val="00A51CF3"/>
    <w:rsid w:val="00A72F22"/>
    <w:rsid w:val="00A73413"/>
    <w:rsid w:val="00A748A6"/>
    <w:rsid w:val="00A879A4"/>
    <w:rsid w:val="00A87E95"/>
    <w:rsid w:val="00A90C47"/>
    <w:rsid w:val="00A92E29"/>
    <w:rsid w:val="00A965EA"/>
    <w:rsid w:val="00AA276C"/>
    <w:rsid w:val="00AB61A8"/>
    <w:rsid w:val="00AC2E56"/>
    <w:rsid w:val="00AD09E9"/>
    <w:rsid w:val="00AD7489"/>
    <w:rsid w:val="00AF0576"/>
    <w:rsid w:val="00AF3829"/>
    <w:rsid w:val="00AF58E8"/>
    <w:rsid w:val="00B037F0"/>
    <w:rsid w:val="00B100B4"/>
    <w:rsid w:val="00B1177B"/>
    <w:rsid w:val="00B2327D"/>
    <w:rsid w:val="00B2718F"/>
    <w:rsid w:val="00B30179"/>
    <w:rsid w:val="00B31502"/>
    <w:rsid w:val="00B3317B"/>
    <w:rsid w:val="00B334DC"/>
    <w:rsid w:val="00B3631A"/>
    <w:rsid w:val="00B4035F"/>
    <w:rsid w:val="00B41835"/>
    <w:rsid w:val="00B53013"/>
    <w:rsid w:val="00B53418"/>
    <w:rsid w:val="00B57EDB"/>
    <w:rsid w:val="00B67F5E"/>
    <w:rsid w:val="00B71FFD"/>
    <w:rsid w:val="00B734B7"/>
    <w:rsid w:val="00B73E65"/>
    <w:rsid w:val="00B81E12"/>
    <w:rsid w:val="00B81EE0"/>
    <w:rsid w:val="00B842F0"/>
    <w:rsid w:val="00B85DF9"/>
    <w:rsid w:val="00B87110"/>
    <w:rsid w:val="00B97FA8"/>
    <w:rsid w:val="00BB2BE3"/>
    <w:rsid w:val="00BB5313"/>
    <w:rsid w:val="00BC1385"/>
    <w:rsid w:val="00BC74E9"/>
    <w:rsid w:val="00BE00DE"/>
    <w:rsid w:val="00BE1B6F"/>
    <w:rsid w:val="00BE618E"/>
    <w:rsid w:val="00BF4A05"/>
    <w:rsid w:val="00C07BF5"/>
    <w:rsid w:val="00C160B4"/>
    <w:rsid w:val="00C177E5"/>
    <w:rsid w:val="00C24693"/>
    <w:rsid w:val="00C25C36"/>
    <w:rsid w:val="00C359A4"/>
    <w:rsid w:val="00C35F0B"/>
    <w:rsid w:val="00C42278"/>
    <w:rsid w:val="00C463DD"/>
    <w:rsid w:val="00C5008E"/>
    <w:rsid w:val="00C64458"/>
    <w:rsid w:val="00C70C36"/>
    <w:rsid w:val="00C745C3"/>
    <w:rsid w:val="00C80119"/>
    <w:rsid w:val="00CA0FBA"/>
    <w:rsid w:val="00CA2A58"/>
    <w:rsid w:val="00CB093F"/>
    <w:rsid w:val="00CB7A40"/>
    <w:rsid w:val="00CC0B55"/>
    <w:rsid w:val="00CD1E06"/>
    <w:rsid w:val="00CD6995"/>
    <w:rsid w:val="00CE4A8F"/>
    <w:rsid w:val="00CF0214"/>
    <w:rsid w:val="00CF0545"/>
    <w:rsid w:val="00CF3588"/>
    <w:rsid w:val="00CF586F"/>
    <w:rsid w:val="00CF7D43"/>
    <w:rsid w:val="00D106FE"/>
    <w:rsid w:val="00D11129"/>
    <w:rsid w:val="00D2031B"/>
    <w:rsid w:val="00D22332"/>
    <w:rsid w:val="00D25FE2"/>
    <w:rsid w:val="00D36E18"/>
    <w:rsid w:val="00D43252"/>
    <w:rsid w:val="00D47E7A"/>
    <w:rsid w:val="00D550F9"/>
    <w:rsid w:val="00D572B0"/>
    <w:rsid w:val="00D62E90"/>
    <w:rsid w:val="00D739D7"/>
    <w:rsid w:val="00D76BE5"/>
    <w:rsid w:val="00D973CE"/>
    <w:rsid w:val="00D978C6"/>
    <w:rsid w:val="00DA50A9"/>
    <w:rsid w:val="00DA67AD"/>
    <w:rsid w:val="00DB18CE"/>
    <w:rsid w:val="00DC5B08"/>
    <w:rsid w:val="00DD683B"/>
    <w:rsid w:val="00DE3EC0"/>
    <w:rsid w:val="00E04D13"/>
    <w:rsid w:val="00E051D8"/>
    <w:rsid w:val="00E11593"/>
    <w:rsid w:val="00E12B6B"/>
    <w:rsid w:val="00E130AB"/>
    <w:rsid w:val="00E23BBC"/>
    <w:rsid w:val="00E438D9"/>
    <w:rsid w:val="00E5644E"/>
    <w:rsid w:val="00E61A6C"/>
    <w:rsid w:val="00E7260F"/>
    <w:rsid w:val="00E806EE"/>
    <w:rsid w:val="00E83C05"/>
    <w:rsid w:val="00E9471B"/>
    <w:rsid w:val="00E96630"/>
    <w:rsid w:val="00EB0FB9"/>
    <w:rsid w:val="00EC250E"/>
    <w:rsid w:val="00ED03D3"/>
    <w:rsid w:val="00ED0CA9"/>
    <w:rsid w:val="00ED2FB8"/>
    <w:rsid w:val="00ED7A2A"/>
    <w:rsid w:val="00EE07E1"/>
    <w:rsid w:val="00EE2A77"/>
    <w:rsid w:val="00EE5C77"/>
    <w:rsid w:val="00EF1D7F"/>
    <w:rsid w:val="00EF2B4A"/>
    <w:rsid w:val="00EF5BDB"/>
    <w:rsid w:val="00F07FD9"/>
    <w:rsid w:val="00F15AA7"/>
    <w:rsid w:val="00F2171D"/>
    <w:rsid w:val="00F23933"/>
    <w:rsid w:val="00F24119"/>
    <w:rsid w:val="00F248EA"/>
    <w:rsid w:val="00F272A8"/>
    <w:rsid w:val="00F27CD3"/>
    <w:rsid w:val="00F3175A"/>
    <w:rsid w:val="00F40E75"/>
    <w:rsid w:val="00F42CD9"/>
    <w:rsid w:val="00F52936"/>
    <w:rsid w:val="00F54B20"/>
    <w:rsid w:val="00F56166"/>
    <w:rsid w:val="00F66789"/>
    <w:rsid w:val="00F677CB"/>
    <w:rsid w:val="00FA7DF3"/>
    <w:rsid w:val="00FC48F4"/>
    <w:rsid w:val="00FC68B7"/>
    <w:rsid w:val="00FD3045"/>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0214"/>
    <w:pPr>
      <w:suppressAutoHyphens/>
      <w:spacing w:line="240" w:lineRule="atLeast"/>
    </w:pPr>
    <w:rPr>
      <w:lang w:eastAsia="en-US"/>
    </w:rPr>
  </w:style>
  <w:style w:type="paragraph" w:styleId="1">
    <w:name w:val="heading 1"/>
    <w:aliases w:val="Table_G"/>
    <w:basedOn w:val="SingleTxtG"/>
    <w:next w:val="SingleTxtG"/>
    <w:qFormat/>
    <w:rsid w:val="00CF0214"/>
    <w:pPr>
      <w:spacing w:after="0" w:line="240" w:lineRule="auto"/>
      <w:ind w:right="0"/>
      <w:jc w:val="left"/>
      <w:outlineLvl w:val="0"/>
    </w:pPr>
  </w:style>
  <w:style w:type="paragraph" w:styleId="2">
    <w:name w:val="heading 2"/>
    <w:basedOn w:val="a"/>
    <w:next w:val="a"/>
    <w:qFormat/>
    <w:rsid w:val="00CF0214"/>
    <w:pPr>
      <w:spacing w:line="240" w:lineRule="auto"/>
      <w:outlineLvl w:val="1"/>
    </w:pPr>
  </w:style>
  <w:style w:type="paragraph" w:styleId="3">
    <w:name w:val="heading 3"/>
    <w:basedOn w:val="a"/>
    <w:next w:val="a"/>
    <w:qFormat/>
    <w:rsid w:val="00CF0214"/>
    <w:pPr>
      <w:spacing w:line="240" w:lineRule="auto"/>
      <w:outlineLvl w:val="2"/>
    </w:pPr>
  </w:style>
  <w:style w:type="paragraph" w:styleId="4">
    <w:name w:val="heading 4"/>
    <w:basedOn w:val="a"/>
    <w:next w:val="a"/>
    <w:qFormat/>
    <w:rsid w:val="00CF0214"/>
    <w:pPr>
      <w:spacing w:line="240" w:lineRule="auto"/>
      <w:outlineLvl w:val="3"/>
    </w:pPr>
  </w:style>
  <w:style w:type="paragraph" w:styleId="5">
    <w:name w:val="heading 5"/>
    <w:basedOn w:val="a"/>
    <w:next w:val="a"/>
    <w:qFormat/>
    <w:rsid w:val="00CF0214"/>
    <w:pPr>
      <w:spacing w:line="240" w:lineRule="auto"/>
      <w:outlineLvl w:val="4"/>
    </w:pPr>
  </w:style>
  <w:style w:type="paragraph" w:styleId="6">
    <w:name w:val="heading 6"/>
    <w:basedOn w:val="a"/>
    <w:next w:val="a"/>
    <w:qFormat/>
    <w:rsid w:val="00CF0214"/>
    <w:pPr>
      <w:spacing w:line="240" w:lineRule="auto"/>
      <w:outlineLvl w:val="5"/>
    </w:pPr>
  </w:style>
  <w:style w:type="paragraph" w:styleId="7">
    <w:name w:val="heading 7"/>
    <w:basedOn w:val="a"/>
    <w:next w:val="a"/>
    <w:qFormat/>
    <w:rsid w:val="00CF0214"/>
    <w:pPr>
      <w:spacing w:line="240" w:lineRule="auto"/>
      <w:outlineLvl w:val="6"/>
    </w:pPr>
  </w:style>
  <w:style w:type="paragraph" w:styleId="8">
    <w:name w:val="heading 8"/>
    <w:basedOn w:val="a"/>
    <w:next w:val="a"/>
    <w:qFormat/>
    <w:rsid w:val="00CF0214"/>
    <w:pPr>
      <w:spacing w:line="240" w:lineRule="auto"/>
      <w:outlineLvl w:val="7"/>
    </w:pPr>
  </w:style>
  <w:style w:type="paragraph" w:styleId="9">
    <w:name w:val="heading 9"/>
    <w:basedOn w:val="a"/>
    <w:next w:val="a"/>
    <w:qFormat/>
    <w:rsid w:val="00CF0214"/>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link w:val="SingleTxtGChar"/>
    <w:rsid w:val="00CF0214"/>
    <w:pPr>
      <w:spacing w:after="120"/>
      <w:ind w:left="1134" w:right="1134"/>
      <w:jc w:val="both"/>
    </w:pPr>
  </w:style>
  <w:style w:type="paragraph" w:customStyle="1" w:styleId="HMG">
    <w:name w:val="_ H __M_G"/>
    <w:basedOn w:val="a"/>
    <w:next w:val="a"/>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rsid w:val="00CF0214"/>
    <w:pPr>
      <w:keepNext/>
      <w:keepLines/>
      <w:tabs>
        <w:tab w:val="right" w:pos="851"/>
      </w:tabs>
      <w:spacing w:before="360" w:after="240" w:line="300" w:lineRule="exact"/>
      <w:ind w:left="1134" w:right="1134" w:hanging="1134"/>
    </w:pPr>
    <w:rPr>
      <w:b/>
      <w:sz w:val="28"/>
    </w:rPr>
  </w:style>
  <w:style w:type="character" w:styleId="a3">
    <w:name w:val="footnote reference"/>
    <w:aliases w:val="4_G"/>
    <w:rsid w:val="00CF0214"/>
    <w:rPr>
      <w:rFonts w:ascii="Times New Roman" w:hAnsi="Times New Roman"/>
      <w:sz w:val="18"/>
      <w:vertAlign w:val="superscript"/>
    </w:rPr>
  </w:style>
  <w:style w:type="character" w:styleId="a4">
    <w:name w:val="endnote reference"/>
    <w:aliases w:val="1_G"/>
    <w:basedOn w:val="a3"/>
    <w:rsid w:val="00CF0214"/>
    <w:rPr>
      <w:rFonts w:ascii="Times New Roman" w:hAnsi="Times New Roman"/>
      <w:sz w:val="18"/>
      <w:vertAlign w:val="superscript"/>
    </w:rPr>
  </w:style>
  <w:style w:type="paragraph" w:styleId="a5">
    <w:name w:val="header"/>
    <w:aliases w:val="6_G"/>
    <w:basedOn w:val="a"/>
    <w:rsid w:val="00CF0214"/>
    <w:pPr>
      <w:pBdr>
        <w:bottom w:val="single" w:sz="4" w:space="4" w:color="auto"/>
      </w:pBdr>
      <w:spacing w:line="240" w:lineRule="auto"/>
    </w:pPr>
    <w:rPr>
      <w:b/>
      <w:sz w:val="18"/>
    </w:rPr>
  </w:style>
  <w:style w:type="table" w:styleId="a6">
    <w:name w:val="Table Grid"/>
    <w:basedOn w:val="a1"/>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7">
    <w:name w:val="Hyperlink"/>
    <w:semiHidden/>
    <w:rsid w:val="00CF0214"/>
    <w:rPr>
      <w:color w:val="auto"/>
      <w:u w:val="none"/>
    </w:rPr>
  </w:style>
  <w:style w:type="character" w:styleId="a8">
    <w:name w:val="FollowedHyperlink"/>
    <w:semiHidden/>
    <w:rsid w:val="00CF0214"/>
    <w:rPr>
      <w:color w:val="auto"/>
      <w:u w:val="none"/>
    </w:rPr>
  </w:style>
  <w:style w:type="paragraph" w:customStyle="1" w:styleId="SMG">
    <w:name w:val="__S_M_G"/>
    <w:basedOn w:val="a"/>
    <w:next w:val="a"/>
    <w:rsid w:val="00CF0214"/>
    <w:pPr>
      <w:keepNext/>
      <w:keepLines/>
      <w:spacing w:before="240" w:after="240" w:line="420" w:lineRule="exact"/>
      <w:ind w:left="1134" w:right="1134"/>
    </w:pPr>
    <w:rPr>
      <w:b/>
      <w:sz w:val="40"/>
    </w:rPr>
  </w:style>
  <w:style w:type="paragraph" w:customStyle="1" w:styleId="SLG">
    <w:name w:val="__S_L_G"/>
    <w:basedOn w:val="a"/>
    <w:next w:val="a"/>
    <w:rsid w:val="00CF0214"/>
    <w:pPr>
      <w:keepNext/>
      <w:keepLines/>
      <w:spacing w:before="240" w:after="240" w:line="580" w:lineRule="exact"/>
      <w:ind w:left="1134" w:right="1134"/>
    </w:pPr>
    <w:rPr>
      <w:b/>
      <w:sz w:val="56"/>
    </w:rPr>
  </w:style>
  <w:style w:type="paragraph" w:customStyle="1" w:styleId="SSG">
    <w:name w:val="__S_S_G"/>
    <w:basedOn w:val="a"/>
    <w:next w:val="a"/>
    <w:rsid w:val="00CF0214"/>
    <w:pPr>
      <w:keepNext/>
      <w:keepLines/>
      <w:spacing w:before="240" w:after="240" w:line="300" w:lineRule="exact"/>
      <w:ind w:left="1134" w:right="1134"/>
    </w:pPr>
    <w:rPr>
      <w:b/>
      <w:sz w:val="28"/>
    </w:rPr>
  </w:style>
  <w:style w:type="paragraph" w:styleId="a9">
    <w:name w:val="footnote text"/>
    <w:aliases w:val="5_G"/>
    <w:basedOn w:val="a"/>
    <w:rsid w:val="00CF0214"/>
    <w:pPr>
      <w:tabs>
        <w:tab w:val="right" w:pos="1021"/>
      </w:tabs>
      <w:spacing w:line="220" w:lineRule="exact"/>
      <w:ind w:left="1134" w:right="1134" w:hanging="1134"/>
    </w:pPr>
    <w:rPr>
      <w:sz w:val="18"/>
    </w:rPr>
  </w:style>
  <w:style w:type="paragraph" w:styleId="aa">
    <w:name w:val="endnote text"/>
    <w:aliases w:val="2_G"/>
    <w:basedOn w:val="a9"/>
    <w:rsid w:val="00CF0214"/>
  </w:style>
  <w:style w:type="character" w:styleId="ab">
    <w:name w:val="page number"/>
    <w:aliases w:val="7_G"/>
    <w:rsid w:val="00CF0214"/>
    <w:rPr>
      <w:rFonts w:ascii="Times New Roman" w:hAnsi="Times New Roman"/>
      <w:b/>
      <w:sz w:val="18"/>
    </w:rPr>
  </w:style>
  <w:style w:type="paragraph" w:customStyle="1" w:styleId="XLargeG">
    <w:name w:val="__XLarge_G"/>
    <w:basedOn w:val="a"/>
    <w:next w:val="a"/>
    <w:rsid w:val="00CF0214"/>
    <w:pPr>
      <w:keepNext/>
      <w:keepLines/>
      <w:spacing w:before="240" w:after="240" w:line="420" w:lineRule="exact"/>
      <w:ind w:left="1134" w:right="1134"/>
    </w:pPr>
    <w:rPr>
      <w:b/>
      <w:sz w:val="40"/>
    </w:rPr>
  </w:style>
  <w:style w:type="paragraph" w:customStyle="1" w:styleId="Bullet1G">
    <w:name w:val="_Bullet 1_G"/>
    <w:basedOn w:val="a"/>
    <w:rsid w:val="00CF0214"/>
    <w:pPr>
      <w:numPr>
        <w:numId w:val="6"/>
      </w:numPr>
      <w:spacing w:after="120"/>
      <w:ind w:right="1134"/>
      <w:jc w:val="both"/>
    </w:pPr>
  </w:style>
  <w:style w:type="paragraph" w:styleId="ac">
    <w:name w:val="footer"/>
    <w:aliases w:val="3_G"/>
    <w:basedOn w:val="a"/>
    <w:rsid w:val="00CF0214"/>
    <w:pPr>
      <w:spacing w:line="240" w:lineRule="auto"/>
    </w:pPr>
    <w:rPr>
      <w:sz w:val="16"/>
    </w:rPr>
  </w:style>
  <w:style w:type="paragraph" w:customStyle="1" w:styleId="Bullet2G">
    <w:name w:val="_Bullet 2_G"/>
    <w:basedOn w:val="a"/>
    <w:rsid w:val="00CF0214"/>
    <w:pPr>
      <w:numPr>
        <w:numId w:val="7"/>
      </w:numPr>
      <w:spacing w:after="120"/>
      <w:ind w:right="1134"/>
      <w:jc w:val="both"/>
    </w:pPr>
  </w:style>
  <w:style w:type="paragraph" w:customStyle="1" w:styleId="H1G">
    <w:name w:val="_ H_1_G"/>
    <w:basedOn w:val="a"/>
    <w:next w:val="a"/>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rsid w:val="00CF0214"/>
    <w:pPr>
      <w:keepNext/>
      <w:keepLines/>
      <w:tabs>
        <w:tab w:val="right" w:pos="851"/>
      </w:tabs>
      <w:spacing w:before="240" w:after="120" w:line="240" w:lineRule="exact"/>
      <w:ind w:left="1134" w:right="1134" w:hanging="1134"/>
    </w:pPr>
    <w:rPr>
      <w:b/>
    </w:rPr>
  </w:style>
  <w:style w:type="paragraph" w:customStyle="1" w:styleId="H4G">
    <w:name w:val="_ H_4_G"/>
    <w:basedOn w:val="a"/>
    <w:next w:val="a"/>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a"/>
    <w:next w:val="a"/>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2F006E"/>
    <w:rPr>
      <w:lang w:val="en-GB" w:eastAsia="en-US" w:bidi="ar-SA"/>
    </w:rPr>
  </w:style>
  <w:style w:type="character" w:customStyle="1" w:styleId="H1GChar">
    <w:name w:val="_ H_1_G Char"/>
    <w:link w:val="H1G"/>
    <w:rsid w:val="002F006E"/>
    <w:rPr>
      <w:b/>
      <w:sz w:val="24"/>
      <w:lang w:val="en-GB" w:eastAsia="en-US" w:bidi="ar-SA"/>
    </w:rPr>
  </w:style>
  <w:style w:type="paragraph" w:styleId="ad">
    <w:name w:val="Balloon Text"/>
    <w:basedOn w:val="a"/>
    <w:link w:val="ae"/>
    <w:rsid w:val="00684AC4"/>
    <w:pPr>
      <w:spacing w:line="240" w:lineRule="auto"/>
    </w:pPr>
    <w:rPr>
      <w:rFonts w:ascii="Tahoma" w:hAnsi="Tahoma" w:cs="Tahoma"/>
      <w:sz w:val="16"/>
      <w:szCs w:val="16"/>
    </w:rPr>
  </w:style>
  <w:style w:type="character" w:customStyle="1" w:styleId="ae">
    <w:name w:val="吹き出し (文字)"/>
    <w:basedOn w:val="a0"/>
    <w:link w:val="ad"/>
    <w:rsid w:val="00684AC4"/>
    <w:rPr>
      <w:rFonts w:ascii="Tahoma" w:hAnsi="Tahoma" w:cs="Tahoma"/>
      <w:sz w:val="16"/>
      <w:szCs w:val="16"/>
      <w:lang w:eastAsia="en-US"/>
    </w:rPr>
  </w:style>
  <w:style w:type="character" w:styleId="af">
    <w:name w:val="annotation reference"/>
    <w:basedOn w:val="a0"/>
    <w:rsid w:val="00C5008E"/>
    <w:rPr>
      <w:sz w:val="16"/>
      <w:szCs w:val="16"/>
    </w:rPr>
  </w:style>
  <w:style w:type="paragraph" w:styleId="af0">
    <w:name w:val="annotation text"/>
    <w:basedOn w:val="a"/>
    <w:link w:val="af1"/>
    <w:rsid w:val="00C5008E"/>
    <w:pPr>
      <w:spacing w:line="240" w:lineRule="auto"/>
    </w:pPr>
  </w:style>
  <w:style w:type="character" w:customStyle="1" w:styleId="af1">
    <w:name w:val="コメント文字列 (文字)"/>
    <w:basedOn w:val="a0"/>
    <w:link w:val="af0"/>
    <w:rsid w:val="00C5008E"/>
    <w:rPr>
      <w:lang w:eastAsia="en-US"/>
    </w:rPr>
  </w:style>
  <w:style w:type="paragraph" w:styleId="af2">
    <w:name w:val="annotation subject"/>
    <w:basedOn w:val="af0"/>
    <w:next w:val="af0"/>
    <w:link w:val="af3"/>
    <w:rsid w:val="00C5008E"/>
    <w:rPr>
      <w:b/>
      <w:bCs/>
    </w:rPr>
  </w:style>
  <w:style w:type="character" w:customStyle="1" w:styleId="af3">
    <w:name w:val="コメント内容 (文字)"/>
    <w:basedOn w:val="af1"/>
    <w:link w:val="af2"/>
    <w:rsid w:val="00C5008E"/>
    <w:rPr>
      <w:b/>
      <w:bCs/>
      <w:lang w:eastAsia="en-US"/>
    </w:rPr>
  </w:style>
  <w:style w:type="paragraph" w:styleId="af4">
    <w:name w:val="Revision"/>
    <w:hidden/>
    <w:uiPriority w:val="99"/>
    <w:semiHidden/>
    <w:rsid w:val="00F54B2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0214"/>
    <w:pPr>
      <w:suppressAutoHyphens/>
      <w:spacing w:line="240" w:lineRule="atLeast"/>
    </w:pPr>
    <w:rPr>
      <w:lang w:eastAsia="en-US"/>
    </w:rPr>
  </w:style>
  <w:style w:type="paragraph" w:styleId="1">
    <w:name w:val="heading 1"/>
    <w:aliases w:val="Table_G"/>
    <w:basedOn w:val="SingleTxtG"/>
    <w:next w:val="SingleTxtG"/>
    <w:qFormat/>
    <w:rsid w:val="00CF0214"/>
    <w:pPr>
      <w:spacing w:after="0" w:line="240" w:lineRule="auto"/>
      <w:ind w:right="0"/>
      <w:jc w:val="left"/>
      <w:outlineLvl w:val="0"/>
    </w:pPr>
  </w:style>
  <w:style w:type="paragraph" w:styleId="2">
    <w:name w:val="heading 2"/>
    <w:basedOn w:val="a"/>
    <w:next w:val="a"/>
    <w:qFormat/>
    <w:rsid w:val="00CF0214"/>
    <w:pPr>
      <w:spacing w:line="240" w:lineRule="auto"/>
      <w:outlineLvl w:val="1"/>
    </w:pPr>
  </w:style>
  <w:style w:type="paragraph" w:styleId="3">
    <w:name w:val="heading 3"/>
    <w:basedOn w:val="a"/>
    <w:next w:val="a"/>
    <w:qFormat/>
    <w:rsid w:val="00CF0214"/>
    <w:pPr>
      <w:spacing w:line="240" w:lineRule="auto"/>
      <w:outlineLvl w:val="2"/>
    </w:pPr>
  </w:style>
  <w:style w:type="paragraph" w:styleId="4">
    <w:name w:val="heading 4"/>
    <w:basedOn w:val="a"/>
    <w:next w:val="a"/>
    <w:qFormat/>
    <w:rsid w:val="00CF0214"/>
    <w:pPr>
      <w:spacing w:line="240" w:lineRule="auto"/>
      <w:outlineLvl w:val="3"/>
    </w:pPr>
  </w:style>
  <w:style w:type="paragraph" w:styleId="5">
    <w:name w:val="heading 5"/>
    <w:basedOn w:val="a"/>
    <w:next w:val="a"/>
    <w:qFormat/>
    <w:rsid w:val="00CF0214"/>
    <w:pPr>
      <w:spacing w:line="240" w:lineRule="auto"/>
      <w:outlineLvl w:val="4"/>
    </w:pPr>
  </w:style>
  <w:style w:type="paragraph" w:styleId="6">
    <w:name w:val="heading 6"/>
    <w:basedOn w:val="a"/>
    <w:next w:val="a"/>
    <w:qFormat/>
    <w:rsid w:val="00CF0214"/>
    <w:pPr>
      <w:spacing w:line="240" w:lineRule="auto"/>
      <w:outlineLvl w:val="5"/>
    </w:pPr>
  </w:style>
  <w:style w:type="paragraph" w:styleId="7">
    <w:name w:val="heading 7"/>
    <w:basedOn w:val="a"/>
    <w:next w:val="a"/>
    <w:qFormat/>
    <w:rsid w:val="00CF0214"/>
    <w:pPr>
      <w:spacing w:line="240" w:lineRule="auto"/>
      <w:outlineLvl w:val="6"/>
    </w:pPr>
  </w:style>
  <w:style w:type="paragraph" w:styleId="8">
    <w:name w:val="heading 8"/>
    <w:basedOn w:val="a"/>
    <w:next w:val="a"/>
    <w:qFormat/>
    <w:rsid w:val="00CF0214"/>
    <w:pPr>
      <w:spacing w:line="240" w:lineRule="auto"/>
      <w:outlineLvl w:val="7"/>
    </w:pPr>
  </w:style>
  <w:style w:type="paragraph" w:styleId="9">
    <w:name w:val="heading 9"/>
    <w:basedOn w:val="a"/>
    <w:next w:val="a"/>
    <w:qFormat/>
    <w:rsid w:val="00CF0214"/>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link w:val="SingleTxtGChar"/>
    <w:rsid w:val="00CF0214"/>
    <w:pPr>
      <w:spacing w:after="120"/>
      <w:ind w:left="1134" w:right="1134"/>
      <w:jc w:val="both"/>
    </w:pPr>
  </w:style>
  <w:style w:type="paragraph" w:customStyle="1" w:styleId="HMG">
    <w:name w:val="_ H __M_G"/>
    <w:basedOn w:val="a"/>
    <w:next w:val="a"/>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rsid w:val="00CF0214"/>
    <w:pPr>
      <w:keepNext/>
      <w:keepLines/>
      <w:tabs>
        <w:tab w:val="right" w:pos="851"/>
      </w:tabs>
      <w:spacing w:before="360" w:after="240" w:line="300" w:lineRule="exact"/>
      <w:ind w:left="1134" w:right="1134" w:hanging="1134"/>
    </w:pPr>
    <w:rPr>
      <w:b/>
      <w:sz w:val="28"/>
    </w:rPr>
  </w:style>
  <w:style w:type="character" w:styleId="a3">
    <w:name w:val="footnote reference"/>
    <w:aliases w:val="4_G"/>
    <w:rsid w:val="00CF0214"/>
    <w:rPr>
      <w:rFonts w:ascii="Times New Roman" w:hAnsi="Times New Roman"/>
      <w:sz w:val="18"/>
      <w:vertAlign w:val="superscript"/>
    </w:rPr>
  </w:style>
  <w:style w:type="character" w:styleId="a4">
    <w:name w:val="endnote reference"/>
    <w:aliases w:val="1_G"/>
    <w:basedOn w:val="a3"/>
    <w:rsid w:val="00CF0214"/>
    <w:rPr>
      <w:rFonts w:ascii="Times New Roman" w:hAnsi="Times New Roman"/>
      <w:sz w:val="18"/>
      <w:vertAlign w:val="superscript"/>
    </w:rPr>
  </w:style>
  <w:style w:type="paragraph" w:styleId="a5">
    <w:name w:val="header"/>
    <w:aliases w:val="6_G"/>
    <w:basedOn w:val="a"/>
    <w:rsid w:val="00CF0214"/>
    <w:pPr>
      <w:pBdr>
        <w:bottom w:val="single" w:sz="4" w:space="4" w:color="auto"/>
      </w:pBdr>
      <w:spacing w:line="240" w:lineRule="auto"/>
    </w:pPr>
    <w:rPr>
      <w:b/>
      <w:sz w:val="18"/>
    </w:rPr>
  </w:style>
  <w:style w:type="table" w:styleId="a6">
    <w:name w:val="Table Grid"/>
    <w:basedOn w:val="a1"/>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7">
    <w:name w:val="Hyperlink"/>
    <w:semiHidden/>
    <w:rsid w:val="00CF0214"/>
    <w:rPr>
      <w:color w:val="auto"/>
      <w:u w:val="none"/>
    </w:rPr>
  </w:style>
  <w:style w:type="character" w:styleId="a8">
    <w:name w:val="FollowedHyperlink"/>
    <w:semiHidden/>
    <w:rsid w:val="00CF0214"/>
    <w:rPr>
      <w:color w:val="auto"/>
      <w:u w:val="none"/>
    </w:rPr>
  </w:style>
  <w:style w:type="paragraph" w:customStyle="1" w:styleId="SMG">
    <w:name w:val="__S_M_G"/>
    <w:basedOn w:val="a"/>
    <w:next w:val="a"/>
    <w:rsid w:val="00CF0214"/>
    <w:pPr>
      <w:keepNext/>
      <w:keepLines/>
      <w:spacing w:before="240" w:after="240" w:line="420" w:lineRule="exact"/>
      <w:ind w:left="1134" w:right="1134"/>
    </w:pPr>
    <w:rPr>
      <w:b/>
      <w:sz w:val="40"/>
    </w:rPr>
  </w:style>
  <w:style w:type="paragraph" w:customStyle="1" w:styleId="SLG">
    <w:name w:val="__S_L_G"/>
    <w:basedOn w:val="a"/>
    <w:next w:val="a"/>
    <w:rsid w:val="00CF0214"/>
    <w:pPr>
      <w:keepNext/>
      <w:keepLines/>
      <w:spacing w:before="240" w:after="240" w:line="580" w:lineRule="exact"/>
      <w:ind w:left="1134" w:right="1134"/>
    </w:pPr>
    <w:rPr>
      <w:b/>
      <w:sz w:val="56"/>
    </w:rPr>
  </w:style>
  <w:style w:type="paragraph" w:customStyle="1" w:styleId="SSG">
    <w:name w:val="__S_S_G"/>
    <w:basedOn w:val="a"/>
    <w:next w:val="a"/>
    <w:rsid w:val="00CF0214"/>
    <w:pPr>
      <w:keepNext/>
      <w:keepLines/>
      <w:spacing w:before="240" w:after="240" w:line="300" w:lineRule="exact"/>
      <w:ind w:left="1134" w:right="1134"/>
    </w:pPr>
    <w:rPr>
      <w:b/>
      <w:sz w:val="28"/>
    </w:rPr>
  </w:style>
  <w:style w:type="paragraph" w:styleId="a9">
    <w:name w:val="footnote text"/>
    <w:aliases w:val="5_G"/>
    <w:basedOn w:val="a"/>
    <w:rsid w:val="00CF0214"/>
    <w:pPr>
      <w:tabs>
        <w:tab w:val="right" w:pos="1021"/>
      </w:tabs>
      <w:spacing w:line="220" w:lineRule="exact"/>
      <w:ind w:left="1134" w:right="1134" w:hanging="1134"/>
    </w:pPr>
    <w:rPr>
      <w:sz w:val="18"/>
    </w:rPr>
  </w:style>
  <w:style w:type="paragraph" w:styleId="aa">
    <w:name w:val="endnote text"/>
    <w:aliases w:val="2_G"/>
    <w:basedOn w:val="a9"/>
    <w:rsid w:val="00CF0214"/>
  </w:style>
  <w:style w:type="character" w:styleId="ab">
    <w:name w:val="page number"/>
    <w:aliases w:val="7_G"/>
    <w:rsid w:val="00CF0214"/>
    <w:rPr>
      <w:rFonts w:ascii="Times New Roman" w:hAnsi="Times New Roman"/>
      <w:b/>
      <w:sz w:val="18"/>
    </w:rPr>
  </w:style>
  <w:style w:type="paragraph" w:customStyle="1" w:styleId="XLargeG">
    <w:name w:val="__XLarge_G"/>
    <w:basedOn w:val="a"/>
    <w:next w:val="a"/>
    <w:rsid w:val="00CF0214"/>
    <w:pPr>
      <w:keepNext/>
      <w:keepLines/>
      <w:spacing w:before="240" w:after="240" w:line="420" w:lineRule="exact"/>
      <w:ind w:left="1134" w:right="1134"/>
    </w:pPr>
    <w:rPr>
      <w:b/>
      <w:sz w:val="40"/>
    </w:rPr>
  </w:style>
  <w:style w:type="paragraph" w:customStyle="1" w:styleId="Bullet1G">
    <w:name w:val="_Bullet 1_G"/>
    <w:basedOn w:val="a"/>
    <w:rsid w:val="00CF0214"/>
    <w:pPr>
      <w:numPr>
        <w:numId w:val="6"/>
      </w:numPr>
      <w:spacing w:after="120"/>
      <w:ind w:right="1134"/>
      <w:jc w:val="both"/>
    </w:pPr>
  </w:style>
  <w:style w:type="paragraph" w:styleId="ac">
    <w:name w:val="footer"/>
    <w:aliases w:val="3_G"/>
    <w:basedOn w:val="a"/>
    <w:rsid w:val="00CF0214"/>
    <w:pPr>
      <w:spacing w:line="240" w:lineRule="auto"/>
    </w:pPr>
    <w:rPr>
      <w:sz w:val="16"/>
    </w:rPr>
  </w:style>
  <w:style w:type="paragraph" w:customStyle="1" w:styleId="Bullet2G">
    <w:name w:val="_Bullet 2_G"/>
    <w:basedOn w:val="a"/>
    <w:rsid w:val="00CF0214"/>
    <w:pPr>
      <w:numPr>
        <w:numId w:val="7"/>
      </w:numPr>
      <w:spacing w:after="120"/>
      <w:ind w:right="1134"/>
      <w:jc w:val="both"/>
    </w:pPr>
  </w:style>
  <w:style w:type="paragraph" w:customStyle="1" w:styleId="H1G">
    <w:name w:val="_ H_1_G"/>
    <w:basedOn w:val="a"/>
    <w:next w:val="a"/>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rsid w:val="00CF0214"/>
    <w:pPr>
      <w:keepNext/>
      <w:keepLines/>
      <w:tabs>
        <w:tab w:val="right" w:pos="851"/>
      </w:tabs>
      <w:spacing w:before="240" w:after="120" w:line="240" w:lineRule="exact"/>
      <w:ind w:left="1134" w:right="1134" w:hanging="1134"/>
    </w:pPr>
    <w:rPr>
      <w:b/>
    </w:rPr>
  </w:style>
  <w:style w:type="paragraph" w:customStyle="1" w:styleId="H4G">
    <w:name w:val="_ H_4_G"/>
    <w:basedOn w:val="a"/>
    <w:next w:val="a"/>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a"/>
    <w:next w:val="a"/>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2F006E"/>
    <w:rPr>
      <w:lang w:val="en-GB" w:eastAsia="en-US" w:bidi="ar-SA"/>
    </w:rPr>
  </w:style>
  <w:style w:type="character" w:customStyle="1" w:styleId="H1GChar">
    <w:name w:val="_ H_1_G Char"/>
    <w:link w:val="H1G"/>
    <w:rsid w:val="002F006E"/>
    <w:rPr>
      <w:b/>
      <w:sz w:val="24"/>
      <w:lang w:val="en-GB" w:eastAsia="en-US" w:bidi="ar-SA"/>
    </w:rPr>
  </w:style>
  <w:style w:type="paragraph" w:styleId="ad">
    <w:name w:val="Balloon Text"/>
    <w:basedOn w:val="a"/>
    <w:link w:val="ae"/>
    <w:rsid w:val="00684AC4"/>
    <w:pPr>
      <w:spacing w:line="240" w:lineRule="auto"/>
    </w:pPr>
    <w:rPr>
      <w:rFonts w:ascii="Tahoma" w:hAnsi="Tahoma" w:cs="Tahoma"/>
      <w:sz w:val="16"/>
      <w:szCs w:val="16"/>
    </w:rPr>
  </w:style>
  <w:style w:type="character" w:customStyle="1" w:styleId="ae">
    <w:name w:val="吹き出し (文字)"/>
    <w:basedOn w:val="a0"/>
    <w:link w:val="ad"/>
    <w:rsid w:val="00684AC4"/>
    <w:rPr>
      <w:rFonts w:ascii="Tahoma" w:hAnsi="Tahoma" w:cs="Tahoma"/>
      <w:sz w:val="16"/>
      <w:szCs w:val="16"/>
      <w:lang w:eastAsia="en-US"/>
    </w:rPr>
  </w:style>
  <w:style w:type="character" w:styleId="af">
    <w:name w:val="annotation reference"/>
    <w:basedOn w:val="a0"/>
    <w:rsid w:val="00C5008E"/>
    <w:rPr>
      <w:sz w:val="16"/>
      <w:szCs w:val="16"/>
    </w:rPr>
  </w:style>
  <w:style w:type="paragraph" w:styleId="af0">
    <w:name w:val="annotation text"/>
    <w:basedOn w:val="a"/>
    <w:link w:val="af1"/>
    <w:rsid w:val="00C5008E"/>
    <w:pPr>
      <w:spacing w:line="240" w:lineRule="auto"/>
    </w:pPr>
  </w:style>
  <w:style w:type="character" w:customStyle="1" w:styleId="af1">
    <w:name w:val="コメント文字列 (文字)"/>
    <w:basedOn w:val="a0"/>
    <w:link w:val="af0"/>
    <w:rsid w:val="00C5008E"/>
    <w:rPr>
      <w:lang w:eastAsia="en-US"/>
    </w:rPr>
  </w:style>
  <w:style w:type="paragraph" w:styleId="af2">
    <w:name w:val="annotation subject"/>
    <w:basedOn w:val="af0"/>
    <w:next w:val="af0"/>
    <w:link w:val="af3"/>
    <w:rsid w:val="00C5008E"/>
    <w:rPr>
      <w:b/>
      <w:bCs/>
    </w:rPr>
  </w:style>
  <w:style w:type="character" w:customStyle="1" w:styleId="af3">
    <w:name w:val="コメント内容 (文字)"/>
    <w:basedOn w:val="af1"/>
    <w:link w:val="af2"/>
    <w:rsid w:val="00C5008E"/>
    <w:rPr>
      <w:b/>
      <w:bCs/>
      <w:lang w:eastAsia="en-US"/>
    </w:rPr>
  </w:style>
  <w:style w:type="paragraph" w:styleId="af4">
    <w:name w:val="Revision"/>
    <w:hidden/>
    <w:uiPriority w:val="99"/>
    <w:semiHidden/>
    <w:rsid w:val="00F54B2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CEC7F-71E1-4967-AD08-A618B4A5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1049</Words>
  <Characters>5983</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CSD</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Kiatsurayanon</dc:creator>
  <cp:lastModifiedBy>情報通信課</cp:lastModifiedBy>
  <cp:revision>4</cp:revision>
  <cp:lastPrinted>2017-05-31T08:16:00Z</cp:lastPrinted>
  <dcterms:created xsi:type="dcterms:W3CDTF">2017-06-01T09:32:00Z</dcterms:created>
  <dcterms:modified xsi:type="dcterms:W3CDTF">2017-06-01T14:50:00Z</dcterms:modified>
</cp:coreProperties>
</file>