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0C" w:rsidRDefault="00B92A0C" w:rsidP="00B92A0C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ქალბატონო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სოფიკო</w:t>
      </w:r>
      <w:proofErr w:type="spellEnd"/>
      <w:r>
        <w:t>,</w:t>
      </w:r>
    </w:p>
    <w:p w:rsidR="00B92A0C" w:rsidRPr="00B92A0C" w:rsidRDefault="00B92A0C" w:rsidP="00B92A0C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გაცნობებთ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ზემოაღნიშნული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წერილი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გადაგზავნილ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ექიმ</w:t>
      </w:r>
      <w:r>
        <w:t>-</w:t>
      </w:r>
      <w:r>
        <w:rPr>
          <w:rFonts w:ascii="Sylfaen" w:hAnsi="Sylfaen" w:cs="Sylfaen"/>
        </w:rPr>
        <w:t>ექსპერტთან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ნევროლოგ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თენგიზ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წულაძესთან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რომელმაც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წარმოადგინა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ექსპერტული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დასკვნა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წერილში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დასმულ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იხ</w:t>
      </w:r>
      <w:r>
        <w:t>.</w:t>
      </w:r>
      <w:r>
        <w:rPr>
          <w:rFonts w:ascii="Sylfaen" w:hAnsi="Sylfaen" w:cs="Sylfaen"/>
        </w:rPr>
        <w:t>დანართი</w:t>
      </w:r>
      <w:proofErr w:type="spellEnd"/>
      <w:r>
        <w:t>).</w:t>
      </w:r>
      <w:r w:rsidRPr="00A262DE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(იხ.დანართი).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დასკვნის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შესაბამისად, საქართველოში ეპილეფსიისა და კონვულსიების მქონე პაციენტთა მკურნალობა ხორციელდება როგორც ამბულატორიულად, ასევე,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სტაციონარულად და ძირითადად გამოიყენება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შემდეგი სამკურ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ნალო საშუალებები: ფენობარბიტალი, ვალპროატი, ლამოტრიჯინი, კაბამაზეპინი,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ლევეტირაცეტამი,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ტოპირამატი.</w:t>
      </w:r>
    </w:p>
    <w:p w:rsidR="00B92A0C" w:rsidRDefault="00B92A0C" w:rsidP="00B92A0C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რაც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შეეხება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ზემოაღნიშნული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თერაპიისა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სამკურნალო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მედიკამენტების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ღირებულების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ანაზღაურების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გაცნობებთ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>.</w:t>
      </w:r>
    </w:p>
    <w:p w:rsidR="00B92A0C" w:rsidRDefault="00B92A0C" w:rsidP="00B92A0C">
      <w:pPr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ამასთან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ხარჯების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ანაზღაურება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რომლებიც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იფარება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შესაძლებელია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იქნას</w:t>
      </w:r>
      <w:proofErr w:type="spellEnd"/>
      <w:r>
        <w:t xml:space="preserve"> ,,</w:t>
      </w:r>
      <w:proofErr w:type="spellStart"/>
      <w:r>
        <w:rPr>
          <w:rFonts w:ascii="Sylfaen" w:hAnsi="Sylfaen" w:cs="Sylfaen"/>
        </w:rPr>
        <w:t>რეფერალური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”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გაწევის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შექმნილი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აღნიშნულ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კომისიაზე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განსახილველად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განცხადებას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ახლდეს</w:t>
      </w:r>
      <w:proofErr w:type="spellEnd"/>
      <w:r>
        <w:t xml:space="preserve">: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გაცემული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ცნობა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მდგომარეობის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(</w:t>
      </w:r>
      <w:r>
        <w:rPr>
          <w:rFonts w:ascii="Sylfaen" w:hAnsi="Sylfaen" w:cs="Sylfaen"/>
        </w:rPr>
        <w:t>ფორმა</w:t>
      </w:r>
      <w:r>
        <w:t>№IV-100/</w:t>
      </w:r>
      <w:r>
        <w:rPr>
          <w:rFonts w:ascii="Sylfaen" w:hAnsi="Sylfaen" w:cs="Sylfaen"/>
        </w:rPr>
        <w:t>ა</w:t>
      </w:r>
      <w:r>
        <w:t xml:space="preserve">);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გაცემული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ანგარიშ</w:t>
      </w:r>
      <w:r>
        <w:t>-</w:t>
      </w:r>
      <w:r>
        <w:rPr>
          <w:rFonts w:ascii="Sylfaen" w:hAnsi="Sylfaen" w:cs="Sylfaen"/>
        </w:rPr>
        <w:t>ფაქტურა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კალკულაცია</w:t>
      </w:r>
      <w:proofErr w:type="spellEnd"/>
      <w:r>
        <w:t>(</w:t>
      </w:r>
      <w:proofErr w:type="spellStart"/>
      <w:r>
        <w:rPr>
          <w:rFonts w:ascii="Sylfaen" w:hAnsi="Sylfaen" w:cs="Sylfaen"/>
        </w:rPr>
        <w:t>დედანი</w:t>
      </w:r>
      <w:proofErr w:type="spellEnd"/>
      <w:r>
        <w:t xml:space="preserve">),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მედიკამენტების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დაწესებულების</w:t>
      </w:r>
      <w:proofErr w:type="spellEnd"/>
      <w:r>
        <w:t>(</w:t>
      </w:r>
      <w:proofErr w:type="spellStart"/>
      <w:r>
        <w:rPr>
          <w:rFonts w:ascii="Sylfaen" w:hAnsi="Sylfaen" w:cs="Sylfaen"/>
        </w:rPr>
        <w:t>აფთიაქის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გაცემული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ანგარიშ</w:t>
      </w:r>
      <w:r>
        <w:t>-</w:t>
      </w:r>
      <w:r>
        <w:rPr>
          <w:rFonts w:ascii="Sylfaen" w:hAnsi="Sylfaen" w:cs="Sylfaen"/>
        </w:rPr>
        <w:t>ფაქტურა</w:t>
      </w:r>
      <w:proofErr w:type="spellEnd"/>
      <w:r>
        <w:t>(</w:t>
      </w:r>
      <w:proofErr w:type="spellStart"/>
      <w:r>
        <w:rPr>
          <w:rFonts w:ascii="Sylfaen" w:hAnsi="Sylfaen" w:cs="Sylfaen"/>
        </w:rPr>
        <w:t>დედანი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საჭირო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მედიკამენტების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თაობაზე</w:t>
      </w:r>
      <w:proofErr w:type="spellEnd"/>
      <w:r>
        <w:t xml:space="preserve">; </w:t>
      </w:r>
      <w:proofErr w:type="spellStart"/>
      <w:r>
        <w:rPr>
          <w:rFonts w:ascii="Sylfaen" w:hAnsi="Sylfaen" w:cs="Sylfaen"/>
        </w:rPr>
        <w:t>მაძიებლის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წარმომადგენლის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პირადობის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დამადასტურებელი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დოკუმენტის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ასლი</w:t>
      </w:r>
      <w:proofErr w:type="spellEnd"/>
      <w:r>
        <w:t xml:space="preserve">;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კატეგორიის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სოციალურად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დაუცველი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დევნილი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შეზღუდული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სტატუსის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პენსიონერი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დამადასტურებელი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მოწმობის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ასლი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ასეთის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). </w:t>
      </w:r>
      <w:proofErr w:type="spellStart"/>
      <w:proofErr w:type="gramStart"/>
      <w:r>
        <w:rPr>
          <w:rFonts w:ascii="Sylfaen" w:hAnsi="Sylfaen" w:cs="Sylfaen"/>
        </w:rPr>
        <w:t>კომისია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სათანადო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ანალიზის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განიხილავს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მაძიებლისათვის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დაფინანსების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გაცემის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განსაზღვრავს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მიზანშეწონილობას</w:t>
      </w:r>
      <w:proofErr w:type="spellEnd"/>
      <w:r>
        <w:t>.</w:t>
      </w:r>
    </w:p>
    <w:p w:rsidR="00B92A0C" w:rsidRDefault="00B92A0C" w:rsidP="00B92A0C">
      <w:pPr>
        <w:jc w:val="both"/>
        <w:rPr>
          <w:rFonts w:ascii="Sylfaen" w:hAnsi="Sylfaen"/>
          <w:lang w:val="ka-GE"/>
        </w:rPr>
      </w:pPr>
      <w:r w:rsidRPr="00B92A0C">
        <w:rPr>
          <w:rFonts w:ascii="Sylfaen" w:hAnsi="Sylfaen" w:cs="Sylfaen"/>
          <w:lang w:val="ka-GE"/>
        </w:rPr>
        <w:t>აღსანიშნავია</w:t>
      </w:r>
      <w:r w:rsidRPr="00B92A0C">
        <w:rPr>
          <w:lang w:val="ka-GE"/>
        </w:rPr>
        <w:t xml:space="preserve">, </w:t>
      </w:r>
      <w:r w:rsidRPr="00B92A0C">
        <w:rPr>
          <w:rFonts w:ascii="Sylfaen" w:hAnsi="Sylfaen" w:cs="Sylfaen"/>
          <w:lang w:val="ka-GE"/>
        </w:rPr>
        <w:t>რომ</w:t>
      </w:r>
      <w:r w:rsidRPr="00B92A0C">
        <w:rPr>
          <w:lang w:val="ka-GE"/>
        </w:rPr>
        <w:t xml:space="preserve"> "</w:t>
      </w:r>
      <w:r w:rsidRPr="00B92A0C">
        <w:rPr>
          <w:rFonts w:ascii="Sylfaen" w:hAnsi="Sylfaen" w:cs="Sylfaen"/>
          <w:lang w:val="ka-GE"/>
        </w:rPr>
        <w:t>რეფერალური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მომსახურების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ფარგლებში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შესაბამისი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სამედიცინო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დახმარების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გაწევის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შესახებ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გადაწყვეტილების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მიღების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მიზნით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კომისიის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შექმნისა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და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მისი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საქმიანობის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წესის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განსაზღვრის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შესახებ</w:t>
      </w:r>
      <w:r w:rsidRPr="00B92A0C">
        <w:rPr>
          <w:lang w:val="ka-GE"/>
        </w:rPr>
        <w:t xml:space="preserve">" </w:t>
      </w:r>
      <w:r w:rsidRPr="00B92A0C">
        <w:rPr>
          <w:rFonts w:ascii="Sylfaen" w:hAnsi="Sylfaen" w:cs="Sylfaen"/>
          <w:lang w:val="ka-GE"/>
        </w:rPr>
        <w:t>საქართველოს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მთავრობის</w:t>
      </w:r>
      <w:r w:rsidRPr="00B92A0C">
        <w:rPr>
          <w:lang w:val="ka-GE"/>
        </w:rPr>
        <w:t xml:space="preserve"> 2010 </w:t>
      </w:r>
      <w:r w:rsidRPr="00B92A0C">
        <w:rPr>
          <w:rFonts w:ascii="Sylfaen" w:hAnsi="Sylfaen" w:cs="Sylfaen"/>
          <w:lang w:val="ka-GE"/>
        </w:rPr>
        <w:t>წლის</w:t>
      </w:r>
      <w:r w:rsidRPr="00B92A0C">
        <w:rPr>
          <w:lang w:val="ka-GE"/>
        </w:rPr>
        <w:t xml:space="preserve"> 3 </w:t>
      </w:r>
      <w:r w:rsidRPr="00B92A0C">
        <w:rPr>
          <w:rFonts w:ascii="Sylfaen" w:hAnsi="Sylfaen" w:cs="Sylfaen"/>
          <w:lang w:val="ka-GE"/>
        </w:rPr>
        <w:t>ნოემბრის</w:t>
      </w:r>
      <w:r w:rsidRPr="00B92A0C">
        <w:rPr>
          <w:lang w:val="ka-GE"/>
        </w:rPr>
        <w:t xml:space="preserve"> N 331 </w:t>
      </w:r>
      <w:r w:rsidRPr="00B92A0C">
        <w:rPr>
          <w:rFonts w:ascii="Sylfaen" w:hAnsi="Sylfaen" w:cs="Sylfaen"/>
          <w:lang w:val="ka-GE"/>
        </w:rPr>
        <w:t>დადგენილების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თანახმად</w:t>
      </w:r>
      <w:r w:rsidRPr="00B92A0C">
        <w:rPr>
          <w:lang w:val="ka-GE"/>
        </w:rPr>
        <w:t xml:space="preserve">, </w:t>
      </w:r>
      <w:r w:rsidRPr="00B92A0C">
        <w:rPr>
          <w:rFonts w:ascii="Sylfaen" w:hAnsi="Sylfaen" w:cs="Sylfaen"/>
          <w:lang w:val="ka-GE"/>
        </w:rPr>
        <w:t>სამედიცინო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დახმარების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მოცულობა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განისაზღვრება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აღნიშნული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კომისიის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მიერ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ინდივიდუალურ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რეჟიმში</w:t>
      </w:r>
      <w:r w:rsidRPr="00B92A0C">
        <w:rPr>
          <w:lang w:val="ka-GE"/>
        </w:rPr>
        <w:t xml:space="preserve">  </w:t>
      </w:r>
      <w:r w:rsidRPr="00B92A0C">
        <w:rPr>
          <w:rFonts w:ascii="Sylfaen" w:hAnsi="Sylfaen" w:cs="Sylfaen"/>
          <w:lang w:val="ka-GE"/>
        </w:rPr>
        <w:t>წარმოდგენილი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დოკუმენტაციის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განხილვისა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და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ანალიზის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შედეგად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და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განისაზღვრება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მოთხოვნილი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თანხის</w:t>
      </w:r>
      <w:r w:rsidRPr="00B92A0C">
        <w:rPr>
          <w:lang w:val="ka-GE"/>
        </w:rPr>
        <w:t xml:space="preserve"> 30-</w:t>
      </w:r>
      <w:r w:rsidRPr="00B92A0C">
        <w:rPr>
          <w:rFonts w:ascii="Sylfaen" w:hAnsi="Sylfaen" w:cs="Sylfaen"/>
          <w:lang w:val="ka-GE"/>
        </w:rPr>
        <w:t>დან</w:t>
      </w:r>
      <w:r w:rsidRPr="00B92A0C">
        <w:rPr>
          <w:lang w:val="ka-GE"/>
        </w:rPr>
        <w:t xml:space="preserve"> 70%-</w:t>
      </w:r>
      <w:r w:rsidRPr="00B92A0C">
        <w:rPr>
          <w:rFonts w:ascii="Sylfaen" w:hAnsi="Sylfaen" w:cs="Sylfaen"/>
          <w:lang w:val="ka-GE"/>
        </w:rPr>
        <w:t>მდე</w:t>
      </w:r>
      <w:r w:rsidRPr="00B92A0C">
        <w:rPr>
          <w:lang w:val="ka-GE"/>
        </w:rPr>
        <w:t xml:space="preserve">, </w:t>
      </w:r>
      <w:r w:rsidRPr="00B92A0C">
        <w:rPr>
          <w:rFonts w:ascii="Sylfaen" w:hAnsi="Sylfaen" w:cs="Sylfaen"/>
          <w:lang w:val="ka-GE"/>
        </w:rPr>
        <w:t>კომისიის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სხდომის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ბიუჯეტისა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და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სამედიცინო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ჩარევისთვის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საჭირო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თანხების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მიხედვით</w:t>
      </w:r>
      <w:r w:rsidRPr="00B92A0C">
        <w:rPr>
          <w:lang w:val="ka-GE"/>
        </w:rPr>
        <w:t xml:space="preserve">, </w:t>
      </w:r>
      <w:r w:rsidRPr="00B92A0C">
        <w:rPr>
          <w:rFonts w:ascii="Sylfaen" w:hAnsi="Sylfaen" w:cs="Sylfaen"/>
          <w:lang w:val="ka-GE"/>
        </w:rPr>
        <w:t>არაუმეტეს</w:t>
      </w:r>
      <w:r w:rsidRPr="00B92A0C">
        <w:rPr>
          <w:lang w:val="ka-GE"/>
        </w:rPr>
        <w:t xml:space="preserve"> 10 000 </w:t>
      </w:r>
      <w:r w:rsidRPr="00B92A0C">
        <w:rPr>
          <w:rFonts w:ascii="Sylfaen" w:hAnsi="Sylfaen" w:cs="Sylfaen"/>
          <w:lang w:val="ka-GE"/>
        </w:rPr>
        <w:t>ლარისა</w:t>
      </w:r>
      <w:r w:rsidRPr="00B92A0C">
        <w:rPr>
          <w:lang w:val="ka-GE"/>
        </w:rPr>
        <w:t xml:space="preserve">. </w:t>
      </w:r>
      <w:r w:rsidRPr="00B92A0C">
        <w:rPr>
          <w:rFonts w:ascii="Sylfaen" w:hAnsi="Sylfaen" w:cs="Sylfaen"/>
          <w:lang w:val="ka-GE"/>
        </w:rPr>
        <w:t>კომისია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ტარდება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რეგულარულად</w:t>
      </w:r>
      <w:r w:rsidRPr="00B92A0C">
        <w:rPr>
          <w:lang w:val="ka-GE"/>
        </w:rPr>
        <w:t xml:space="preserve">, </w:t>
      </w:r>
      <w:r w:rsidRPr="00B92A0C">
        <w:rPr>
          <w:rFonts w:ascii="Sylfaen" w:hAnsi="Sylfaen" w:cs="Sylfaen"/>
          <w:lang w:val="ka-GE"/>
        </w:rPr>
        <w:t>თვეში</w:t>
      </w:r>
      <w:r w:rsidRPr="00B92A0C">
        <w:rPr>
          <w:lang w:val="ka-GE"/>
        </w:rPr>
        <w:t xml:space="preserve"> 2-</w:t>
      </w:r>
      <w:r w:rsidRPr="00B92A0C">
        <w:rPr>
          <w:rFonts w:ascii="Sylfaen" w:hAnsi="Sylfaen" w:cs="Sylfaen"/>
          <w:lang w:val="ka-GE"/>
        </w:rPr>
        <w:t>ჯერ</w:t>
      </w:r>
      <w:r w:rsidRPr="00B92A0C">
        <w:rPr>
          <w:lang w:val="ka-GE"/>
        </w:rPr>
        <w:t xml:space="preserve">. </w:t>
      </w:r>
      <w:r w:rsidRPr="00B92A0C">
        <w:rPr>
          <w:rFonts w:ascii="Sylfaen" w:hAnsi="Sylfaen" w:cs="Sylfaen"/>
          <w:lang w:val="ka-GE"/>
        </w:rPr>
        <w:t>ამასთან</w:t>
      </w:r>
      <w:r w:rsidRPr="00B92A0C">
        <w:rPr>
          <w:lang w:val="ka-GE"/>
        </w:rPr>
        <w:t xml:space="preserve">, </w:t>
      </w:r>
      <w:r w:rsidRPr="00B92A0C">
        <w:rPr>
          <w:rFonts w:ascii="Sylfaen" w:hAnsi="Sylfaen" w:cs="Sylfaen"/>
          <w:lang w:val="ka-GE"/>
        </w:rPr>
        <w:t>კომისიის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მიერ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არ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განიხილება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შესრულებული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სამუშაოსა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და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უკვე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გადახდილი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სამედიცინო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მომსახურების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დაფინანსების</w:t>
      </w:r>
      <w:r w:rsidRPr="00B92A0C">
        <w:rPr>
          <w:lang w:val="ka-GE"/>
        </w:rPr>
        <w:t xml:space="preserve"> </w:t>
      </w:r>
      <w:r w:rsidRPr="00B92A0C">
        <w:rPr>
          <w:rFonts w:ascii="Sylfaen" w:hAnsi="Sylfaen" w:cs="Sylfaen"/>
          <w:lang w:val="ka-GE"/>
        </w:rPr>
        <w:t>საკითხი</w:t>
      </w:r>
      <w:r w:rsidRPr="00B92A0C">
        <w:rPr>
          <w:lang w:val="ka-GE"/>
        </w:rPr>
        <w:t>.</w:t>
      </w:r>
    </w:p>
    <w:p w:rsidR="00B92A0C" w:rsidRPr="00B92A0C" w:rsidRDefault="00B92A0C" w:rsidP="00B92A0C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რაც შეეხება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ანტიკონვულსიური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 ანტიეპილეფსიური პრეპარატების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საქართველოში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რეგისტრ</w:t>
      </w:r>
      <w:r>
        <w:rPr>
          <w:rFonts w:ascii="Sylfaen" w:hAnsi="Sylfaen" w:cs="Sylfaen"/>
          <w:lang w:val="ka-GE"/>
        </w:rPr>
        <w:t>აციის საკითხს,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რეგისტრირებულია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ფარმაცევტული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პროდუქტი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სავაჭრო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lastRenderedPageBreak/>
        <w:t>დასახელებით</w:t>
      </w:r>
      <w:r>
        <w:rPr>
          <w:rFonts w:ascii="Sylfaen" w:hAnsi="Sylfaen"/>
          <w:lang w:val="ka-GE"/>
        </w:rPr>
        <w:t xml:space="preserve"> „pms-CLONAZEPAM“ (</w:t>
      </w:r>
      <w:r>
        <w:rPr>
          <w:rFonts w:ascii="Sylfaen" w:hAnsi="Sylfaen" w:cs="Sylfaen"/>
          <w:lang w:val="ka-GE"/>
        </w:rPr>
        <w:t>იხ</w:t>
      </w:r>
      <w:r>
        <w:rPr>
          <w:rFonts w:ascii="Sylfaen" w:hAnsi="Sylfaen"/>
          <w:lang w:val="ka-GE"/>
        </w:rPr>
        <w:t xml:space="preserve">. </w:t>
      </w:r>
      <w:r>
        <w:rPr>
          <w:rFonts w:ascii="Sylfaen" w:hAnsi="Sylfaen" w:cs="Sylfaen"/>
          <w:lang w:val="ka-GE"/>
        </w:rPr>
        <w:t>დანართი</w:t>
      </w:r>
      <w:r>
        <w:rPr>
          <w:rFonts w:ascii="Sylfaen" w:hAnsi="Sylfaen"/>
          <w:lang w:val="ka-GE"/>
        </w:rPr>
        <w:t xml:space="preserve"> №1). გარდა ამისა, რეგისტრირებულია </w:t>
      </w:r>
      <w:r>
        <w:rPr>
          <w:rFonts w:ascii="Sylfaen" w:hAnsi="Sylfaen"/>
          <w:color w:val="000000"/>
          <w:lang w:val="ka-GE"/>
        </w:rPr>
        <w:t xml:space="preserve">კრუნჩხვების (კონვულსიების) </w:t>
      </w:r>
      <w:r>
        <w:rPr>
          <w:rFonts w:ascii="Sylfaen" w:hAnsi="Sylfaen"/>
          <w:color w:val="000000"/>
          <w:lang w:val="ka-GE"/>
        </w:rPr>
        <w:t>სამკურნალო მედიკამენტები</w:t>
      </w:r>
      <w:r>
        <w:rPr>
          <w:rFonts w:ascii="Sylfaen" w:hAnsi="Sylfaen"/>
          <w:color w:val="000000"/>
          <w:lang w:val="ka-GE"/>
        </w:rPr>
        <w:t xml:space="preserve">  (იხ დანართი №2).</w:t>
      </w:r>
    </w:p>
    <w:p w:rsidR="00B92A0C" w:rsidRDefault="00B92A0C" w:rsidP="00B92A0C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დამატებით გაცნობებთ, რომ </w:t>
      </w:r>
      <w:r>
        <w:rPr>
          <w:rFonts w:ascii="Sylfaen" w:hAnsi="Sylfaen" w:cs="Sylfaen"/>
          <w:lang w:val="ka-GE"/>
        </w:rPr>
        <w:t>საქართველოში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რეგისტრირებული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ფარმაცევტული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პროდუქტების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ინფორმაცია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განთავსებულია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უწყებრივი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რეესტრის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ელექტრონულ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მისამართზე</w:t>
      </w:r>
      <w:r>
        <w:rPr>
          <w:rFonts w:ascii="Sylfaen" w:hAnsi="Sylfaen"/>
          <w:lang w:val="ka-GE"/>
        </w:rPr>
        <w:t xml:space="preserve">: </w:t>
      </w:r>
      <w:hyperlink r:id="rId5" w:history="1">
        <w:r>
          <w:rPr>
            <w:rStyle w:val="Hyperlink"/>
            <w:rFonts w:ascii="Sylfaen" w:hAnsi="Sylfaen"/>
            <w:lang w:val="ka-GE"/>
          </w:rPr>
          <w:t>http://pharmacy.moh.gov.ge/</w:t>
        </w:r>
      </w:hyperlink>
      <w:r>
        <w:rPr>
          <w:rFonts w:ascii="Sylfaen" w:hAnsi="Sylfaen"/>
          <w:lang w:val="ka-GE"/>
        </w:rPr>
        <w:t>.</w:t>
      </w:r>
      <w:bookmarkStart w:id="0" w:name="_GoBack"/>
      <w:bookmarkEnd w:id="0"/>
    </w:p>
    <w:sectPr w:rsidR="00B92A0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DE"/>
    <w:rsid w:val="00064C9B"/>
    <w:rsid w:val="008D3B6E"/>
    <w:rsid w:val="00A262DE"/>
    <w:rsid w:val="00B92A0C"/>
    <w:rsid w:val="00D63923"/>
    <w:rsid w:val="00EA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262DE"/>
  </w:style>
  <w:style w:type="character" w:styleId="Hyperlink">
    <w:name w:val="Hyperlink"/>
    <w:basedOn w:val="DefaultParagraphFont"/>
    <w:uiPriority w:val="99"/>
    <w:semiHidden/>
    <w:unhideWhenUsed/>
    <w:rsid w:val="00B92A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262DE"/>
  </w:style>
  <w:style w:type="character" w:styleId="Hyperlink">
    <w:name w:val="Hyperlink"/>
    <w:basedOn w:val="DefaultParagraphFont"/>
    <w:uiPriority w:val="99"/>
    <w:semiHidden/>
    <w:unhideWhenUsed/>
    <w:rsid w:val="00B92A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harmacy.moh.gov.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Gvantsa Gasviani</cp:lastModifiedBy>
  <cp:revision>5</cp:revision>
  <dcterms:created xsi:type="dcterms:W3CDTF">2018-05-08T10:14:00Z</dcterms:created>
  <dcterms:modified xsi:type="dcterms:W3CDTF">2018-05-08T11:16:00Z</dcterms:modified>
</cp:coreProperties>
</file>