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7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3686"/>
        <w:gridCol w:w="3371"/>
        <w:gridCol w:w="2978"/>
        <w:gridCol w:w="2268"/>
      </w:tblGrid>
      <w:tr w:rsidR="009913D2" w:rsidRPr="00CC01CF" w:rsidTr="009913D2">
        <w:trPr>
          <w:cantSplit/>
        </w:trPr>
        <w:tc>
          <w:tcPr>
            <w:tcW w:w="1771" w:type="dxa"/>
            <w:shd w:val="clear" w:color="auto" w:fill="FFFFFF"/>
          </w:tcPr>
          <w:p w:rsidR="009913D2" w:rsidRPr="00CC01CF" w:rsidRDefault="009913D2" w:rsidP="003D2B74">
            <w:pPr>
              <w:rPr>
                <w:b/>
                <w:bCs/>
                <w:sz w:val="21"/>
                <w:szCs w:val="21"/>
              </w:rPr>
            </w:pPr>
          </w:p>
        </w:tc>
        <w:tc>
          <w:tcPr>
            <w:tcW w:w="3686" w:type="dxa"/>
            <w:shd w:val="clear" w:color="auto" w:fill="C0C0C0"/>
          </w:tcPr>
          <w:p w:rsidR="009913D2" w:rsidRPr="00CC01CF" w:rsidRDefault="009913D2" w:rsidP="003D2B74">
            <w:pPr>
              <w:rPr>
                <w:b/>
                <w:bCs/>
                <w:sz w:val="21"/>
                <w:szCs w:val="21"/>
              </w:rPr>
            </w:pPr>
            <w:r w:rsidRPr="00CC01CF">
              <w:rPr>
                <w:b/>
                <w:bCs/>
                <w:sz w:val="21"/>
                <w:szCs w:val="21"/>
              </w:rPr>
              <w:t>Intervention logic</w:t>
            </w:r>
          </w:p>
        </w:tc>
        <w:tc>
          <w:tcPr>
            <w:tcW w:w="3371" w:type="dxa"/>
            <w:shd w:val="clear" w:color="auto" w:fill="C0C0C0"/>
          </w:tcPr>
          <w:p w:rsidR="009913D2" w:rsidRPr="00CC01CF" w:rsidRDefault="009913D2" w:rsidP="003D2B74">
            <w:pPr>
              <w:rPr>
                <w:b/>
                <w:bCs/>
                <w:sz w:val="21"/>
                <w:szCs w:val="21"/>
              </w:rPr>
            </w:pPr>
            <w:r w:rsidRPr="00CC01CF">
              <w:rPr>
                <w:b/>
                <w:bCs/>
                <w:sz w:val="21"/>
                <w:szCs w:val="21"/>
              </w:rPr>
              <w:t xml:space="preserve">Benchmarks </w:t>
            </w:r>
          </w:p>
        </w:tc>
        <w:tc>
          <w:tcPr>
            <w:tcW w:w="2978" w:type="dxa"/>
            <w:tcBorders>
              <w:left w:val="nil"/>
              <w:right w:val="single" w:sz="4" w:space="0" w:color="auto"/>
            </w:tcBorders>
            <w:shd w:val="clear" w:color="auto" w:fill="C0C0C0"/>
          </w:tcPr>
          <w:p w:rsidR="009913D2" w:rsidRPr="00CC01CF" w:rsidRDefault="009913D2" w:rsidP="003D2B74">
            <w:pPr>
              <w:rPr>
                <w:b/>
                <w:bCs/>
                <w:sz w:val="21"/>
                <w:szCs w:val="21"/>
              </w:rPr>
            </w:pPr>
            <w:r w:rsidRPr="00CC01CF">
              <w:rPr>
                <w:b/>
                <w:bCs/>
                <w:sz w:val="21"/>
                <w:szCs w:val="21"/>
              </w:rPr>
              <w:t>Sources of Verification</w:t>
            </w:r>
          </w:p>
        </w:tc>
        <w:tc>
          <w:tcPr>
            <w:tcW w:w="2268" w:type="dxa"/>
            <w:tcBorders>
              <w:top w:val="single" w:sz="4" w:space="0" w:color="auto"/>
              <w:left w:val="single" w:sz="4" w:space="0" w:color="auto"/>
              <w:bottom w:val="single" w:sz="4" w:space="0" w:color="auto"/>
            </w:tcBorders>
            <w:shd w:val="clear" w:color="auto" w:fill="BFBFBF"/>
          </w:tcPr>
          <w:p w:rsidR="009913D2" w:rsidRPr="00CC01CF" w:rsidRDefault="009913D2" w:rsidP="003D2B74">
            <w:pPr>
              <w:rPr>
                <w:b/>
                <w:bCs/>
                <w:sz w:val="21"/>
                <w:szCs w:val="21"/>
              </w:rPr>
            </w:pPr>
            <w:r w:rsidRPr="00CC01CF">
              <w:rPr>
                <w:b/>
                <w:bCs/>
                <w:sz w:val="21"/>
                <w:szCs w:val="21"/>
              </w:rPr>
              <w:t xml:space="preserve">Assumptions </w:t>
            </w:r>
          </w:p>
          <w:p w:rsidR="009913D2" w:rsidRPr="00CC01CF" w:rsidRDefault="009913D2" w:rsidP="003D2B74">
            <w:pPr>
              <w:rPr>
                <w:b/>
                <w:bCs/>
                <w:sz w:val="21"/>
                <w:szCs w:val="21"/>
              </w:rPr>
            </w:pPr>
            <w:r w:rsidRPr="00CC01CF">
              <w:rPr>
                <w:b/>
                <w:bCs/>
                <w:sz w:val="21"/>
                <w:szCs w:val="21"/>
              </w:rPr>
              <w:t>(External to project)</w:t>
            </w:r>
          </w:p>
        </w:tc>
      </w:tr>
      <w:tr w:rsidR="009913D2" w:rsidRPr="00CC01CF" w:rsidTr="009913D2">
        <w:trPr>
          <w:trHeight w:val="711"/>
        </w:trPr>
        <w:tc>
          <w:tcPr>
            <w:tcW w:w="1771" w:type="dxa"/>
            <w:noWrap/>
          </w:tcPr>
          <w:p w:rsidR="009913D2" w:rsidRPr="00CC01CF" w:rsidRDefault="009913D2" w:rsidP="003D2B74">
            <w:pPr>
              <w:ind w:right="110"/>
              <w:rPr>
                <w:sz w:val="21"/>
                <w:szCs w:val="21"/>
              </w:rPr>
            </w:pPr>
            <w:r w:rsidRPr="00CC01CF">
              <w:rPr>
                <w:b/>
                <w:bCs/>
                <w:sz w:val="21"/>
                <w:szCs w:val="21"/>
              </w:rPr>
              <w:t>Overall objective</w:t>
            </w:r>
          </w:p>
        </w:tc>
        <w:tc>
          <w:tcPr>
            <w:tcW w:w="3686" w:type="dxa"/>
          </w:tcPr>
          <w:p w:rsidR="009913D2" w:rsidRPr="00CC01CF" w:rsidRDefault="009913D2" w:rsidP="003D2B74">
            <w:pPr>
              <w:keepNext/>
              <w:keepLines/>
              <w:spacing w:line="288" w:lineRule="auto"/>
              <w:rPr>
                <w:i/>
                <w:sz w:val="21"/>
                <w:szCs w:val="21"/>
              </w:rPr>
            </w:pPr>
            <w:r w:rsidRPr="00CC01CF">
              <w:rPr>
                <w:i/>
                <w:sz w:val="21"/>
                <w:szCs w:val="21"/>
              </w:rPr>
              <w:t>To reduce poverty and enhance social cohesion in Georgia through the introduction of measures designed to stimulate employment, and to ensure synergy between the demands of the labour market and the skills and qualifications offered by the vocational education and training system.</w:t>
            </w:r>
          </w:p>
        </w:tc>
        <w:tc>
          <w:tcPr>
            <w:tcW w:w="3371" w:type="dxa"/>
          </w:tcPr>
          <w:p w:rsidR="009913D2" w:rsidRPr="00CC01CF" w:rsidRDefault="009913D2" w:rsidP="009913D2">
            <w:pPr>
              <w:numPr>
                <w:ilvl w:val="0"/>
                <w:numId w:val="2"/>
              </w:numPr>
              <w:tabs>
                <w:tab w:val="left" w:pos="427"/>
              </w:tabs>
              <w:autoSpaceDE w:val="0"/>
              <w:autoSpaceDN w:val="0"/>
              <w:adjustRightInd w:val="0"/>
              <w:spacing w:line="276" w:lineRule="auto"/>
              <w:ind w:left="245" w:hanging="245"/>
              <w:contextualSpacing/>
              <w:rPr>
                <w:sz w:val="21"/>
                <w:szCs w:val="21"/>
              </w:rPr>
            </w:pPr>
            <w:r w:rsidRPr="00CC01CF">
              <w:rPr>
                <w:sz w:val="21"/>
                <w:szCs w:val="21"/>
              </w:rPr>
              <w:t>Reduction in numbers of citizens living on or below the poverty line</w:t>
            </w:r>
          </w:p>
          <w:p w:rsidR="009913D2" w:rsidRPr="00CC01CF" w:rsidRDefault="009913D2" w:rsidP="009913D2">
            <w:pPr>
              <w:numPr>
                <w:ilvl w:val="0"/>
                <w:numId w:val="2"/>
              </w:numPr>
              <w:tabs>
                <w:tab w:val="left" w:pos="427"/>
              </w:tabs>
              <w:autoSpaceDE w:val="0"/>
              <w:autoSpaceDN w:val="0"/>
              <w:adjustRightInd w:val="0"/>
              <w:spacing w:line="276" w:lineRule="auto"/>
              <w:ind w:left="245" w:hanging="245"/>
              <w:contextualSpacing/>
              <w:rPr>
                <w:sz w:val="21"/>
                <w:szCs w:val="21"/>
              </w:rPr>
            </w:pPr>
            <w:r w:rsidRPr="00CC01CF">
              <w:rPr>
                <w:sz w:val="21"/>
                <w:szCs w:val="21"/>
              </w:rPr>
              <w:t>Reduction in numbers of unemployed</w:t>
            </w:r>
          </w:p>
          <w:p w:rsidR="009913D2" w:rsidRPr="00CC01CF" w:rsidRDefault="009913D2" w:rsidP="009913D2">
            <w:pPr>
              <w:numPr>
                <w:ilvl w:val="0"/>
                <w:numId w:val="2"/>
              </w:numPr>
              <w:tabs>
                <w:tab w:val="left" w:pos="427"/>
              </w:tabs>
              <w:autoSpaceDE w:val="0"/>
              <w:autoSpaceDN w:val="0"/>
              <w:adjustRightInd w:val="0"/>
              <w:spacing w:line="276" w:lineRule="auto"/>
              <w:ind w:left="245" w:hanging="245"/>
              <w:contextualSpacing/>
              <w:rPr>
                <w:sz w:val="21"/>
                <w:szCs w:val="21"/>
              </w:rPr>
            </w:pPr>
            <w:r w:rsidRPr="00CC01CF">
              <w:rPr>
                <w:sz w:val="21"/>
                <w:szCs w:val="21"/>
              </w:rPr>
              <w:t>Increase in total active labour population</w:t>
            </w:r>
          </w:p>
          <w:p w:rsidR="009913D2" w:rsidRPr="00CC01CF" w:rsidRDefault="009913D2" w:rsidP="003D2B74">
            <w:pPr>
              <w:autoSpaceDE w:val="0"/>
              <w:autoSpaceDN w:val="0"/>
              <w:adjustRightInd w:val="0"/>
              <w:spacing w:before="120"/>
              <w:ind w:left="720"/>
              <w:rPr>
                <w:sz w:val="21"/>
                <w:szCs w:val="21"/>
              </w:rPr>
            </w:pPr>
          </w:p>
        </w:tc>
        <w:tc>
          <w:tcPr>
            <w:tcW w:w="2978" w:type="dxa"/>
            <w:tcBorders>
              <w:right w:val="single" w:sz="4" w:space="0" w:color="auto"/>
            </w:tcBorders>
          </w:tcPr>
          <w:p w:rsidR="009913D2" w:rsidRPr="00CC01CF" w:rsidRDefault="009913D2" w:rsidP="009913D2">
            <w:pPr>
              <w:numPr>
                <w:ilvl w:val="0"/>
                <w:numId w:val="4"/>
              </w:numPr>
              <w:tabs>
                <w:tab w:val="left" w:pos="176"/>
              </w:tabs>
              <w:autoSpaceDE w:val="0"/>
              <w:autoSpaceDN w:val="0"/>
              <w:adjustRightInd w:val="0"/>
              <w:spacing w:line="276" w:lineRule="auto"/>
              <w:ind w:left="244" w:hanging="244"/>
              <w:contextualSpacing/>
              <w:rPr>
                <w:sz w:val="21"/>
                <w:szCs w:val="21"/>
              </w:rPr>
            </w:pPr>
            <w:r w:rsidRPr="00CC01CF">
              <w:rPr>
                <w:sz w:val="21"/>
                <w:szCs w:val="21"/>
              </w:rPr>
              <w:t>EC Regular Report on progress by Georgia in implementation of the AA</w:t>
            </w:r>
          </w:p>
          <w:p w:rsidR="009913D2" w:rsidRPr="00CC01CF" w:rsidRDefault="009913D2" w:rsidP="009913D2">
            <w:pPr>
              <w:numPr>
                <w:ilvl w:val="0"/>
                <w:numId w:val="4"/>
              </w:numPr>
              <w:tabs>
                <w:tab w:val="left" w:pos="176"/>
              </w:tabs>
              <w:autoSpaceDE w:val="0"/>
              <w:autoSpaceDN w:val="0"/>
              <w:adjustRightInd w:val="0"/>
              <w:spacing w:line="276" w:lineRule="auto"/>
              <w:ind w:left="244" w:hanging="244"/>
              <w:contextualSpacing/>
              <w:rPr>
                <w:sz w:val="21"/>
                <w:szCs w:val="21"/>
              </w:rPr>
            </w:pPr>
            <w:r w:rsidRPr="00CC01CF">
              <w:rPr>
                <w:sz w:val="21"/>
                <w:szCs w:val="21"/>
              </w:rPr>
              <w:t>GEOSTAT reports</w:t>
            </w:r>
          </w:p>
          <w:p w:rsidR="009913D2" w:rsidRPr="00CC01CF" w:rsidRDefault="009913D2" w:rsidP="009913D2">
            <w:pPr>
              <w:numPr>
                <w:ilvl w:val="0"/>
                <w:numId w:val="4"/>
              </w:numPr>
              <w:ind w:left="244" w:hanging="244"/>
              <w:rPr>
                <w:sz w:val="21"/>
                <w:szCs w:val="21"/>
              </w:rPr>
            </w:pPr>
            <w:r w:rsidRPr="00CC01CF">
              <w:rPr>
                <w:sz w:val="21"/>
                <w:szCs w:val="21"/>
              </w:rPr>
              <w:t>MoLHSA Annual Reports</w:t>
            </w:r>
          </w:p>
        </w:tc>
        <w:tc>
          <w:tcPr>
            <w:tcW w:w="2268" w:type="dxa"/>
            <w:tcBorders>
              <w:top w:val="single" w:sz="4" w:space="0" w:color="auto"/>
              <w:left w:val="single" w:sz="4" w:space="0" w:color="auto"/>
              <w:bottom w:val="single" w:sz="4" w:space="0" w:color="auto"/>
            </w:tcBorders>
          </w:tcPr>
          <w:p w:rsidR="009913D2" w:rsidRPr="00CC01CF" w:rsidRDefault="009913D2" w:rsidP="003D2B74">
            <w:pPr>
              <w:rPr>
                <w:sz w:val="21"/>
                <w:szCs w:val="21"/>
              </w:rPr>
            </w:pPr>
          </w:p>
        </w:tc>
      </w:tr>
      <w:tr w:rsidR="009913D2" w:rsidRPr="00CC01CF" w:rsidTr="009913D2">
        <w:trPr>
          <w:trHeight w:val="498"/>
        </w:trPr>
        <w:tc>
          <w:tcPr>
            <w:tcW w:w="1771" w:type="dxa"/>
            <w:shd w:val="clear" w:color="auto" w:fill="FFFFFF"/>
          </w:tcPr>
          <w:p w:rsidR="009913D2" w:rsidRPr="00CC01CF" w:rsidRDefault="009913D2" w:rsidP="003D2B74">
            <w:pPr>
              <w:numPr>
                <w:ilvl w:val="12"/>
                <w:numId w:val="0"/>
              </w:numPr>
              <w:rPr>
                <w:b/>
                <w:bCs/>
                <w:sz w:val="21"/>
                <w:szCs w:val="21"/>
              </w:rPr>
            </w:pPr>
            <w:r w:rsidRPr="00CC01CF">
              <w:rPr>
                <w:b/>
                <w:bCs/>
                <w:sz w:val="21"/>
                <w:szCs w:val="21"/>
              </w:rPr>
              <w:t>Project purpose</w:t>
            </w:r>
          </w:p>
        </w:tc>
        <w:tc>
          <w:tcPr>
            <w:tcW w:w="3686" w:type="dxa"/>
            <w:shd w:val="clear" w:color="auto" w:fill="FFFFFF"/>
          </w:tcPr>
          <w:p w:rsidR="009913D2" w:rsidRPr="00CC01CF" w:rsidRDefault="009913D2" w:rsidP="003D2B74">
            <w:pPr>
              <w:ind w:right="-93"/>
              <w:rPr>
                <w:sz w:val="21"/>
                <w:szCs w:val="21"/>
              </w:rPr>
            </w:pPr>
            <w:r w:rsidRPr="00CC01CF">
              <w:rPr>
                <w:sz w:val="21"/>
                <w:szCs w:val="21"/>
              </w:rPr>
              <w:t xml:space="preserve">The project purpose is </w:t>
            </w:r>
            <w:r w:rsidRPr="00CC01CF">
              <w:rPr>
                <w:i/>
                <w:iCs/>
                <w:sz w:val="21"/>
                <w:szCs w:val="21"/>
              </w:rPr>
              <w:t>to strengthen the institutional and human resource capacities of the Employment Support Services of Georgia to deliver well-targeted, high-quality, gender-sensitive and cost-effective services to job seekers</w:t>
            </w:r>
          </w:p>
          <w:p w:rsidR="009913D2" w:rsidRPr="00CC01CF" w:rsidRDefault="009913D2" w:rsidP="003D2B74">
            <w:pPr>
              <w:ind w:right="-93"/>
              <w:rPr>
                <w:sz w:val="21"/>
                <w:szCs w:val="21"/>
              </w:rPr>
            </w:pPr>
          </w:p>
          <w:p w:rsidR="009913D2" w:rsidRPr="00CC01CF" w:rsidRDefault="009913D2" w:rsidP="003D2B74">
            <w:pPr>
              <w:ind w:right="-93"/>
              <w:rPr>
                <w:b/>
                <w:bCs/>
                <w:sz w:val="21"/>
                <w:szCs w:val="21"/>
              </w:rPr>
            </w:pPr>
          </w:p>
        </w:tc>
        <w:tc>
          <w:tcPr>
            <w:tcW w:w="3371" w:type="dxa"/>
            <w:shd w:val="clear" w:color="auto" w:fill="FFFFFF"/>
          </w:tcPr>
          <w:p w:rsidR="009913D2" w:rsidRPr="00CC01CF" w:rsidRDefault="009913D2" w:rsidP="009913D2">
            <w:pPr>
              <w:pStyle w:val="ListParagraph"/>
              <w:numPr>
                <w:ilvl w:val="0"/>
                <w:numId w:val="3"/>
              </w:numPr>
              <w:ind w:left="245" w:hanging="245"/>
              <w:rPr>
                <w:sz w:val="21"/>
                <w:szCs w:val="21"/>
              </w:rPr>
            </w:pPr>
            <w:r w:rsidRPr="00CC01CF">
              <w:rPr>
                <w:sz w:val="21"/>
                <w:szCs w:val="21"/>
              </w:rPr>
              <w:t>Enhanced management and administrative arrangements within the ESS</w:t>
            </w:r>
          </w:p>
          <w:p w:rsidR="009913D2" w:rsidRPr="00CC01CF" w:rsidRDefault="009913D2" w:rsidP="009913D2">
            <w:pPr>
              <w:pStyle w:val="ListParagraph"/>
              <w:numPr>
                <w:ilvl w:val="0"/>
                <w:numId w:val="3"/>
              </w:numPr>
              <w:ind w:left="245" w:hanging="245"/>
              <w:rPr>
                <w:sz w:val="21"/>
                <w:szCs w:val="21"/>
              </w:rPr>
            </w:pPr>
            <w:r w:rsidRPr="00CC01CF">
              <w:rPr>
                <w:sz w:val="21"/>
                <w:szCs w:val="21"/>
              </w:rPr>
              <w:t>Institutional reorganisation has been completed</w:t>
            </w:r>
          </w:p>
          <w:p w:rsidR="009913D2" w:rsidRPr="00CC01CF" w:rsidRDefault="009913D2" w:rsidP="009913D2">
            <w:pPr>
              <w:pStyle w:val="ListParagraph"/>
              <w:numPr>
                <w:ilvl w:val="0"/>
                <w:numId w:val="3"/>
              </w:numPr>
              <w:ind w:left="245" w:hanging="245"/>
              <w:rPr>
                <w:sz w:val="21"/>
                <w:szCs w:val="21"/>
              </w:rPr>
            </w:pPr>
            <w:r w:rsidRPr="00CC01CF">
              <w:rPr>
                <w:sz w:val="21"/>
                <w:szCs w:val="21"/>
              </w:rPr>
              <w:t>Operational guidelines for the full range of services offered by the ESS have been prepared and codified</w:t>
            </w:r>
          </w:p>
          <w:p w:rsidR="009913D2" w:rsidRPr="00CC01CF" w:rsidRDefault="009913D2" w:rsidP="009913D2">
            <w:pPr>
              <w:pStyle w:val="ListParagraph"/>
              <w:numPr>
                <w:ilvl w:val="0"/>
                <w:numId w:val="3"/>
              </w:numPr>
              <w:ind w:left="245" w:hanging="245"/>
              <w:rPr>
                <w:sz w:val="21"/>
                <w:szCs w:val="21"/>
              </w:rPr>
            </w:pPr>
            <w:r w:rsidRPr="00CC01CF">
              <w:rPr>
                <w:sz w:val="21"/>
                <w:szCs w:val="21"/>
              </w:rPr>
              <w:t>Comprehensive quality assurance plan designed and implemented</w:t>
            </w:r>
          </w:p>
          <w:p w:rsidR="009913D2" w:rsidRPr="00CC01CF" w:rsidRDefault="009913D2" w:rsidP="009913D2">
            <w:pPr>
              <w:pStyle w:val="ListParagraph"/>
              <w:numPr>
                <w:ilvl w:val="0"/>
                <w:numId w:val="3"/>
              </w:numPr>
              <w:ind w:left="245" w:hanging="245"/>
              <w:rPr>
                <w:sz w:val="21"/>
                <w:szCs w:val="21"/>
              </w:rPr>
            </w:pPr>
            <w:r w:rsidRPr="00CC01CF">
              <w:rPr>
                <w:sz w:val="21"/>
                <w:szCs w:val="21"/>
              </w:rPr>
              <w:t>Labour Market Information Management System (WorkNet Information System) upgraded and providing quantitative and qualitative data on current state of Georgian labour market</w:t>
            </w:r>
          </w:p>
          <w:p w:rsidR="009913D2" w:rsidRPr="00CC01CF" w:rsidRDefault="009913D2" w:rsidP="009913D2">
            <w:pPr>
              <w:pStyle w:val="ListParagraph"/>
              <w:numPr>
                <w:ilvl w:val="0"/>
                <w:numId w:val="3"/>
              </w:numPr>
              <w:ind w:left="245" w:hanging="245"/>
              <w:rPr>
                <w:sz w:val="21"/>
                <w:szCs w:val="21"/>
              </w:rPr>
            </w:pPr>
            <w:r w:rsidRPr="00CC01CF">
              <w:rPr>
                <w:sz w:val="21"/>
                <w:szCs w:val="21"/>
              </w:rPr>
              <w:t>Staff are well-trained</w:t>
            </w:r>
          </w:p>
          <w:p w:rsidR="009913D2" w:rsidRPr="00CC01CF" w:rsidRDefault="009913D2" w:rsidP="009913D2">
            <w:pPr>
              <w:pStyle w:val="ListParagraph"/>
              <w:numPr>
                <w:ilvl w:val="0"/>
                <w:numId w:val="3"/>
              </w:numPr>
              <w:ind w:left="245" w:hanging="245"/>
              <w:rPr>
                <w:sz w:val="21"/>
                <w:szCs w:val="21"/>
              </w:rPr>
            </w:pPr>
            <w:r w:rsidRPr="00CC01CF">
              <w:rPr>
                <w:sz w:val="21"/>
                <w:szCs w:val="21"/>
              </w:rPr>
              <w:t xml:space="preserve">ESS has developed the tools and techniques for preparing and delivering well-targeted and user-friendly communications and awareness raising campaigns </w:t>
            </w:r>
          </w:p>
        </w:tc>
        <w:tc>
          <w:tcPr>
            <w:tcW w:w="2978" w:type="dxa"/>
            <w:shd w:val="clear" w:color="auto" w:fill="FFFFFF"/>
          </w:tcPr>
          <w:p w:rsidR="009913D2" w:rsidRPr="00CC01CF" w:rsidRDefault="009913D2" w:rsidP="009913D2">
            <w:pPr>
              <w:pStyle w:val="ListParagraph"/>
              <w:numPr>
                <w:ilvl w:val="0"/>
                <w:numId w:val="5"/>
              </w:numPr>
              <w:tabs>
                <w:tab w:val="left" w:pos="176"/>
              </w:tabs>
              <w:autoSpaceDE w:val="0"/>
              <w:autoSpaceDN w:val="0"/>
              <w:adjustRightInd w:val="0"/>
              <w:spacing w:line="276" w:lineRule="auto"/>
              <w:ind w:left="244" w:hanging="244"/>
              <w:rPr>
                <w:sz w:val="21"/>
                <w:szCs w:val="21"/>
              </w:rPr>
            </w:pPr>
            <w:r w:rsidRPr="00CC01CF">
              <w:rPr>
                <w:sz w:val="21"/>
                <w:szCs w:val="21"/>
              </w:rPr>
              <w:t>EC Regular Reports on progress by Georgia in implementation of the AA</w:t>
            </w:r>
          </w:p>
          <w:p w:rsidR="009913D2" w:rsidRPr="00CC01CF" w:rsidRDefault="009913D2" w:rsidP="009913D2">
            <w:pPr>
              <w:pStyle w:val="ListParagraph"/>
              <w:numPr>
                <w:ilvl w:val="0"/>
                <w:numId w:val="5"/>
              </w:numPr>
              <w:tabs>
                <w:tab w:val="left" w:pos="176"/>
              </w:tabs>
              <w:autoSpaceDE w:val="0"/>
              <w:autoSpaceDN w:val="0"/>
              <w:adjustRightInd w:val="0"/>
              <w:spacing w:line="276" w:lineRule="auto"/>
              <w:ind w:left="244" w:hanging="244"/>
              <w:rPr>
                <w:sz w:val="21"/>
                <w:szCs w:val="21"/>
              </w:rPr>
            </w:pPr>
            <w:r w:rsidRPr="00CC01CF">
              <w:rPr>
                <w:sz w:val="21"/>
                <w:szCs w:val="21"/>
              </w:rPr>
              <w:t>MoLHSA and ESS Annual Reports</w:t>
            </w:r>
          </w:p>
          <w:p w:rsidR="009913D2" w:rsidRPr="00CC01CF" w:rsidRDefault="009913D2" w:rsidP="009913D2">
            <w:pPr>
              <w:pStyle w:val="ListParagraph"/>
              <w:numPr>
                <w:ilvl w:val="0"/>
                <w:numId w:val="5"/>
              </w:numPr>
              <w:tabs>
                <w:tab w:val="left" w:pos="176"/>
              </w:tabs>
              <w:autoSpaceDE w:val="0"/>
              <w:autoSpaceDN w:val="0"/>
              <w:adjustRightInd w:val="0"/>
              <w:spacing w:line="276" w:lineRule="auto"/>
              <w:ind w:left="244" w:hanging="244"/>
              <w:rPr>
                <w:sz w:val="21"/>
                <w:szCs w:val="21"/>
              </w:rPr>
            </w:pPr>
            <w:r w:rsidRPr="00CC01CF">
              <w:rPr>
                <w:sz w:val="21"/>
                <w:szCs w:val="21"/>
              </w:rPr>
              <w:t>Progress Reports delivered by the Partner Country in Twinning Project Evaluation reports</w:t>
            </w:r>
          </w:p>
          <w:p w:rsidR="009913D2" w:rsidRPr="00CC01CF" w:rsidRDefault="009913D2" w:rsidP="009913D2">
            <w:pPr>
              <w:pStyle w:val="ListParagraph"/>
              <w:numPr>
                <w:ilvl w:val="0"/>
                <w:numId w:val="5"/>
              </w:numPr>
              <w:tabs>
                <w:tab w:val="left" w:pos="176"/>
              </w:tabs>
              <w:autoSpaceDE w:val="0"/>
              <w:autoSpaceDN w:val="0"/>
              <w:adjustRightInd w:val="0"/>
              <w:spacing w:line="276" w:lineRule="auto"/>
              <w:ind w:left="244" w:hanging="244"/>
              <w:rPr>
                <w:sz w:val="21"/>
                <w:szCs w:val="21"/>
              </w:rPr>
            </w:pPr>
            <w:r w:rsidRPr="00CC01CF">
              <w:rPr>
                <w:sz w:val="21"/>
                <w:szCs w:val="21"/>
              </w:rPr>
              <w:t>Satisfaction of job-seekers and employers with the quality and range of services provided by ESS</w:t>
            </w:r>
          </w:p>
          <w:p w:rsidR="009913D2" w:rsidRPr="00CC01CF" w:rsidRDefault="009913D2" w:rsidP="003D2B74">
            <w:pPr>
              <w:tabs>
                <w:tab w:val="left" w:pos="176"/>
              </w:tabs>
              <w:ind w:left="244" w:hanging="244"/>
              <w:rPr>
                <w:sz w:val="21"/>
                <w:szCs w:val="21"/>
              </w:rPr>
            </w:pPr>
          </w:p>
        </w:tc>
        <w:tc>
          <w:tcPr>
            <w:tcW w:w="2268" w:type="dxa"/>
            <w:tcBorders>
              <w:top w:val="single" w:sz="4" w:space="0" w:color="auto"/>
            </w:tcBorders>
            <w:shd w:val="clear" w:color="auto" w:fill="FFFFFF"/>
          </w:tcPr>
          <w:p w:rsidR="009913D2" w:rsidRPr="00CC01CF" w:rsidRDefault="009913D2" w:rsidP="009913D2">
            <w:pPr>
              <w:numPr>
                <w:ilvl w:val="0"/>
                <w:numId w:val="6"/>
              </w:numPr>
              <w:tabs>
                <w:tab w:val="left" w:pos="427"/>
              </w:tabs>
              <w:autoSpaceDE w:val="0"/>
              <w:autoSpaceDN w:val="0"/>
              <w:adjustRightInd w:val="0"/>
              <w:spacing w:line="276" w:lineRule="auto"/>
              <w:ind w:left="101" w:hanging="101"/>
              <w:contextualSpacing/>
              <w:rPr>
                <w:sz w:val="21"/>
                <w:szCs w:val="21"/>
              </w:rPr>
            </w:pPr>
            <w:r w:rsidRPr="00CC01CF">
              <w:rPr>
                <w:sz w:val="21"/>
                <w:szCs w:val="21"/>
              </w:rPr>
              <w:t>Continued commitment to an interventionist labour market policy</w:t>
            </w:r>
          </w:p>
          <w:p w:rsidR="009913D2" w:rsidRPr="00CC01CF" w:rsidRDefault="009913D2" w:rsidP="009913D2">
            <w:pPr>
              <w:numPr>
                <w:ilvl w:val="0"/>
                <w:numId w:val="6"/>
              </w:numPr>
              <w:tabs>
                <w:tab w:val="left" w:pos="427"/>
              </w:tabs>
              <w:autoSpaceDE w:val="0"/>
              <w:autoSpaceDN w:val="0"/>
              <w:adjustRightInd w:val="0"/>
              <w:spacing w:line="276" w:lineRule="auto"/>
              <w:ind w:left="101" w:hanging="101"/>
              <w:contextualSpacing/>
              <w:rPr>
                <w:sz w:val="21"/>
                <w:szCs w:val="21"/>
              </w:rPr>
            </w:pPr>
            <w:r w:rsidRPr="00CC01CF">
              <w:rPr>
                <w:sz w:val="21"/>
                <w:szCs w:val="21"/>
              </w:rPr>
              <w:t>MoLHSA continues to develop and implement coherent labour market policies, notably linked to active employment initiatives</w:t>
            </w:r>
          </w:p>
          <w:p w:rsidR="009913D2" w:rsidRPr="00CC01CF" w:rsidRDefault="009913D2" w:rsidP="009913D2">
            <w:pPr>
              <w:numPr>
                <w:ilvl w:val="0"/>
                <w:numId w:val="6"/>
              </w:numPr>
              <w:tabs>
                <w:tab w:val="left" w:pos="427"/>
              </w:tabs>
              <w:autoSpaceDE w:val="0"/>
              <w:autoSpaceDN w:val="0"/>
              <w:adjustRightInd w:val="0"/>
              <w:spacing w:line="276" w:lineRule="auto"/>
              <w:ind w:left="101" w:hanging="101"/>
              <w:contextualSpacing/>
              <w:rPr>
                <w:sz w:val="21"/>
                <w:szCs w:val="21"/>
              </w:rPr>
            </w:pPr>
            <w:r w:rsidRPr="00CC01CF">
              <w:rPr>
                <w:sz w:val="21"/>
                <w:szCs w:val="21"/>
              </w:rPr>
              <w:t>Adequate budgetary resource allocation to the ESS permitting it to extend the range and quality of its services</w:t>
            </w:r>
          </w:p>
          <w:p w:rsidR="009913D2" w:rsidRPr="00CC01CF" w:rsidRDefault="009913D2" w:rsidP="009913D2">
            <w:pPr>
              <w:numPr>
                <w:ilvl w:val="0"/>
                <w:numId w:val="6"/>
              </w:numPr>
              <w:tabs>
                <w:tab w:val="left" w:pos="427"/>
              </w:tabs>
              <w:autoSpaceDE w:val="0"/>
              <w:autoSpaceDN w:val="0"/>
              <w:adjustRightInd w:val="0"/>
              <w:spacing w:line="276" w:lineRule="auto"/>
              <w:ind w:left="101" w:hanging="101"/>
              <w:contextualSpacing/>
              <w:rPr>
                <w:sz w:val="21"/>
                <w:szCs w:val="21"/>
              </w:rPr>
            </w:pPr>
            <w:r w:rsidRPr="00CC01CF">
              <w:rPr>
                <w:sz w:val="21"/>
                <w:szCs w:val="21"/>
              </w:rPr>
              <w:t>Sufficient capacity within the ESS to absorb the assistance provided by Twinningpartner.</w:t>
            </w:r>
          </w:p>
        </w:tc>
      </w:tr>
      <w:tr w:rsidR="009913D2" w:rsidRPr="00CC01CF" w:rsidTr="009913D2">
        <w:tc>
          <w:tcPr>
            <w:tcW w:w="1771" w:type="dxa"/>
            <w:tcBorders>
              <w:bottom w:val="single" w:sz="4" w:space="0" w:color="auto"/>
            </w:tcBorders>
          </w:tcPr>
          <w:p w:rsidR="009913D2" w:rsidRPr="00CC01CF" w:rsidRDefault="009913D2" w:rsidP="003D2B74">
            <w:pPr>
              <w:ind w:right="-93"/>
              <w:rPr>
                <w:b/>
                <w:sz w:val="21"/>
                <w:szCs w:val="21"/>
              </w:rPr>
            </w:pPr>
            <w:r w:rsidRPr="00CC01CF">
              <w:rPr>
                <w:b/>
                <w:sz w:val="21"/>
                <w:szCs w:val="21"/>
              </w:rPr>
              <w:t>Mandatory results  (Components)</w:t>
            </w:r>
          </w:p>
        </w:tc>
        <w:tc>
          <w:tcPr>
            <w:tcW w:w="3686" w:type="dxa"/>
            <w:tcBorders>
              <w:bottom w:val="single" w:sz="4" w:space="0" w:color="auto"/>
            </w:tcBorders>
          </w:tcPr>
          <w:p w:rsidR="009913D2" w:rsidRPr="00CC01CF" w:rsidRDefault="009913D2" w:rsidP="003D2B74">
            <w:pPr>
              <w:rPr>
                <w:b/>
                <w:color w:val="000000"/>
                <w:sz w:val="21"/>
                <w:szCs w:val="21"/>
              </w:rPr>
            </w:pPr>
            <w:r w:rsidRPr="00CC01CF">
              <w:rPr>
                <w:b/>
                <w:color w:val="000000"/>
                <w:sz w:val="21"/>
                <w:szCs w:val="21"/>
              </w:rPr>
              <w:t>COMPONENT  0</w:t>
            </w:r>
          </w:p>
          <w:p w:rsidR="009913D2" w:rsidRPr="00CC01CF" w:rsidRDefault="009913D2" w:rsidP="003D2B74">
            <w:pPr>
              <w:rPr>
                <w:color w:val="000000"/>
                <w:sz w:val="21"/>
                <w:szCs w:val="21"/>
              </w:rPr>
            </w:pPr>
            <w:r w:rsidRPr="00CC01CF">
              <w:rPr>
                <w:color w:val="000000"/>
                <w:sz w:val="21"/>
                <w:szCs w:val="21"/>
              </w:rPr>
              <w:t>Visibility events and project management</w:t>
            </w:r>
          </w:p>
          <w:p w:rsidR="009913D2" w:rsidRPr="00CC01CF" w:rsidRDefault="009913D2" w:rsidP="003D2B74">
            <w:pPr>
              <w:rPr>
                <w:b/>
                <w:color w:val="000000"/>
                <w:sz w:val="21"/>
                <w:szCs w:val="21"/>
              </w:rPr>
            </w:pPr>
            <w:r w:rsidRPr="00CC01CF">
              <w:rPr>
                <w:b/>
                <w:color w:val="000000"/>
                <w:sz w:val="21"/>
                <w:szCs w:val="21"/>
              </w:rPr>
              <w:t>Mandatory result:</w:t>
            </w:r>
          </w:p>
          <w:p w:rsidR="009913D2" w:rsidRPr="00CC01CF" w:rsidRDefault="009913D2" w:rsidP="003D2B74">
            <w:pPr>
              <w:autoSpaceDE w:val="0"/>
              <w:autoSpaceDN w:val="0"/>
              <w:adjustRightInd w:val="0"/>
              <w:spacing w:before="120"/>
              <w:rPr>
                <w:sz w:val="21"/>
                <w:szCs w:val="21"/>
              </w:rPr>
            </w:pPr>
            <w:r w:rsidRPr="00CC01CF">
              <w:rPr>
                <w:color w:val="000000"/>
                <w:sz w:val="21"/>
                <w:szCs w:val="21"/>
              </w:rPr>
              <w:lastRenderedPageBreak/>
              <w:t>Two project visibility events organised and high level of dissemination  of information achieved</w:t>
            </w:r>
          </w:p>
        </w:tc>
        <w:tc>
          <w:tcPr>
            <w:tcW w:w="3371" w:type="dxa"/>
            <w:tcBorders>
              <w:bottom w:val="single" w:sz="4" w:space="0" w:color="auto"/>
            </w:tcBorders>
          </w:tcPr>
          <w:p w:rsidR="009913D2" w:rsidRPr="00CC01CF" w:rsidRDefault="009913D2" w:rsidP="009913D2">
            <w:pPr>
              <w:pStyle w:val="ListParagraph"/>
              <w:numPr>
                <w:ilvl w:val="0"/>
                <w:numId w:val="1"/>
              </w:numPr>
              <w:ind w:left="245" w:hanging="245"/>
              <w:rPr>
                <w:color w:val="000000"/>
                <w:sz w:val="21"/>
                <w:szCs w:val="21"/>
              </w:rPr>
            </w:pPr>
            <w:r w:rsidRPr="00CC01CF">
              <w:rPr>
                <w:color w:val="000000"/>
                <w:sz w:val="21"/>
                <w:szCs w:val="21"/>
              </w:rPr>
              <w:lastRenderedPageBreak/>
              <w:t>2 key visibility events organised: 1 Kick-off and 1 Final Conference</w:t>
            </w:r>
          </w:p>
          <w:p w:rsidR="009913D2" w:rsidRPr="00CC01CF" w:rsidRDefault="009913D2" w:rsidP="003D2B74">
            <w:pPr>
              <w:ind w:left="245" w:hanging="245"/>
              <w:rPr>
                <w:color w:val="000000"/>
                <w:sz w:val="21"/>
                <w:szCs w:val="21"/>
              </w:rPr>
            </w:pPr>
          </w:p>
          <w:p w:rsidR="009913D2" w:rsidRPr="00CC01CF" w:rsidRDefault="009913D2" w:rsidP="009913D2">
            <w:pPr>
              <w:pStyle w:val="ListParagraph"/>
              <w:numPr>
                <w:ilvl w:val="0"/>
                <w:numId w:val="1"/>
              </w:numPr>
              <w:ind w:left="245" w:hanging="245"/>
              <w:rPr>
                <w:color w:val="000000"/>
                <w:sz w:val="21"/>
                <w:szCs w:val="21"/>
              </w:rPr>
            </w:pPr>
            <w:r w:rsidRPr="00CC01CF">
              <w:rPr>
                <w:color w:val="000000"/>
                <w:sz w:val="21"/>
                <w:szCs w:val="21"/>
              </w:rPr>
              <w:lastRenderedPageBreak/>
              <w:t xml:space="preserve">Information disseminated through  various communication channels media </w:t>
            </w:r>
          </w:p>
          <w:p w:rsidR="009913D2" w:rsidRPr="00CC01CF" w:rsidRDefault="009913D2" w:rsidP="009913D2">
            <w:pPr>
              <w:pStyle w:val="ListParagraph"/>
              <w:numPr>
                <w:ilvl w:val="0"/>
                <w:numId w:val="1"/>
              </w:numPr>
              <w:autoSpaceDE w:val="0"/>
              <w:autoSpaceDN w:val="0"/>
              <w:adjustRightInd w:val="0"/>
              <w:spacing w:before="120"/>
              <w:ind w:left="245" w:hanging="245"/>
              <w:rPr>
                <w:sz w:val="21"/>
                <w:szCs w:val="21"/>
              </w:rPr>
            </w:pPr>
            <w:r w:rsidRPr="00CC01CF">
              <w:rPr>
                <w:color w:val="000000"/>
                <w:sz w:val="21"/>
                <w:szCs w:val="21"/>
              </w:rPr>
              <w:t>Visibility and promotional materials developed and disseminated</w:t>
            </w:r>
          </w:p>
        </w:tc>
        <w:tc>
          <w:tcPr>
            <w:tcW w:w="2978" w:type="dxa"/>
            <w:tcBorders>
              <w:bottom w:val="single" w:sz="4" w:space="0" w:color="auto"/>
            </w:tcBorders>
          </w:tcPr>
          <w:p w:rsidR="009913D2" w:rsidRPr="00CC01CF" w:rsidRDefault="009913D2" w:rsidP="009913D2">
            <w:pPr>
              <w:pStyle w:val="ListParagraph"/>
              <w:numPr>
                <w:ilvl w:val="0"/>
                <w:numId w:val="7"/>
              </w:numPr>
              <w:ind w:left="103" w:hanging="103"/>
              <w:rPr>
                <w:sz w:val="21"/>
                <w:szCs w:val="21"/>
              </w:rPr>
            </w:pPr>
            <w:r w:rsidRPr="00CC01CF">
              <w:rPr>
                <w:sz w:val="21"/>
                <w:szCs w:val="21"/>
              </w:rPr>
              <w:lastRenderedPageBreak/>
              <w:t>Attendance of the list of participants</w:t>
            </w:r>
          </w:p>
          <w:p w:rsidR="009913D2" w:rsidRPr="00CC01CF" w:rsidRDefault="009913D2" w:rsidP="009913D2">
            <w:pPr>
              <w:pStyle w:val="ListParagraph"/>
              <w:numPr>
                <w:ilvl w:val="0"/>
                <w:numId w:val="7"/>
              </w:numPr>
              <w:ind w:left="103" w:hanging="103"/>
              <w:rPr>
                <w:sz w:val="21"/>
                <w:szCs w:val="21"/>
              </w:rPr>
            </w:pPr>
            <w:r w:rsidRPr="00CC01CF">
              <w:rPr>
                <w:sz w:val="21"/>
                <w:szCs w:val="21"/>
              </w:rPr>
              <w:t>Media coverage report</w:t>
            </w:r>
          </w:p>
          <w:p w:rsidR="009913D2" w:rsidRPr="00CC01CF" w:rsidRDefault="009913D2" w:rsidP="009913D2">
            <w:pPr>
              <w:pStyle w:val="ListParagraph"/>
              <w:numPr>
                <w:ilvl w:val="0"/>
                <w:numId w:val="7"/>
              </w:numPr>
              <w:ind w:left="103" w:hanging="103"/>
              <w:rPr>
                <w:sz w:val="21"/>
                <w:szCs w:val="21"/>
              </w:rPr>
            </w:pPr>
            <w:r w:rsidRPr="00CC01CF">
              <w:rPr>
                <w:sz w:val="21"/>
                <w:szCs w:val="21"/>
              </w:rPr>
              <w:lastRenderedPageBreak/>
              <w:t>Press clipping published</w:t>
            </w:r>
          </w:p>
          <w:p w:rsidR="009913D2" w:rsidRPr="00CC01CF" w:rsidRDefault="009913D2" w:rsidP="009913D2">
            <w:pPr>
              <w:pStyle w:val="ListParagraph"/>
              <w:numPr>
                <w:ilvl w:val="0"/>
                <w:numId w:val="7"/>
              </w:numPr>
              <w:ind w:left="103" w:hanging="103"/>
              <w:rPr>
                <w:sz w:val="21"/>
                <w:szCs w:val="21"/>
              </w:rPr>
            </w:pPr>
            <w:r w:rsidRPr="00CC01CF">
              <w:rPr>
                <w:sz w:val="21"/>
                <w:szCs w:val="21"/>
              </w:rPr>
              <w:t>Quarterly report</w:t>
            </w:r>
          </w:p>
          <w:p w:rsidR="009913D2" w:rsidRPr="00CC01CF" w:rsidRDefault="009913D2" w:rsidP="009913D2">
            <w:pPr>
              <w:pStyle w:val="ListParagraph"/>
              <w:numPr>
                <w:ilvl w:val="0"/>
                <w:numId w:val="7"/>
              </w:numPr>
              <w:ind w:left="103" w:hanging="103"/>
              <w:rPr>
                <w:sz w:val="21"/>
                <w:szCs w:val="21"/>
              </w:rPr>
            </w:pPr>
            <w:r w:rsidRPr="00CC01CF">
              <w:rPr>
                <w:sz w:val="21"/>
                <w:szCs w:val="21"/>
              </w:rPr>
              <w:t>Final report</w:t>
            </w:r>
          </w:p>
          <w:p w:rsidR="009913D2" w:rsidRPr="00CC01CF" w:rsidRDefault="009913D2" w:rsidP="003D2B74">
            <w:pPr>
              <w:ind w:left="103" w:hanging="103"/>
              <w:rPr>
                <w:sz w:val="21"/>
                <w:szCs w:val="21"/>
              </w:rPr>
            </w:pPr>
          </w:p>
        </w:tc>
        <w:tc>
          <w:tcPr>
            <w:tcW w:w="2268" w:type="dxa"/>
            <w:tcBorders>
              <w:bottom w:val="single" w:sz="4" w:space="0" w:color="auto"/>
            </w:tcBorders>
          </w:tcPr>
          <w:p w:rsidR="009913D2" w:rsidRPr="00CC01CF" w:rsidRDefault="009913D2" w:rsidP="003D2B74">
            <w:pPr>
              <w:spacing w:before="60"/>
              <w:ind w:left="360"/>
              <w:rPr>
                <w:sz w:val="21"/>
                <w:szCs w:val="21"/>
              </w:rPr>
            </w:pPr>
          </w:p>
        </w:tc>
      </w:tr>
    </w:tbl>
    <w:p w:rsidR="00E32045" w:rsidRDefault="00E32045"/>
    <w:tbl>
      <w:tblPr>
        <w:tblW w:w="140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3686"/>
        <w:gridCol w:w="3371"/>
        <w:gridCol w:w="2978"/>
        <w:gridCol w:w="2268"/>
      </w:tblGrid>
      <w:tr w:rsidR="00A35C4C" w:rsidRPr="00CC01CF" w:rsidTr="00597C18">
        <w:tc>
          <w:tcPr>
            <w:tcW w:w="1771" w:type="dxa"/>
            <w:tcBorders>
              <w:top w:val="single" w:sz="4" w:space="0" w:color="auto"/>
              <w:left w:val="single" w:sz="4" w:space="0" w:color="auto"/>
              <w:bottom w:val="single" w:sz="4" w:space="0" w:color="auto"/>
              <w:right w:val="single" w:sz="4" w:space="0" w:color="auto"/>
            </w:tcBorders>
          </w:tcPr>
          <w:p w:rsidR="00A35C4C" w:rsidRPr="00CC01CF" w:rsidRDefault="00A35C4C" w:rsidP="00597C18">
            <w:pPr>
              <w:autoSpaceDE w:val="0"/>
              <w:autoSpaceDN w:val="0"/>
              <w:adjustRightInd w:val="0"/>
              <w:rPr>
                <w:b/>
                <w:bCs/>
                <w:sz w:val="21"/>
                <w:szCs w:val="21"/>
              </w:rPr>
            </w:pPr>
          </w:p>
        </w:tc>
        <w:tc>
          <w:tcPr>
            <w:tcW w:w="3686" w:type="dxa"/>
            <w:tcBorders>
              <w:top w:val="single" w:sz="4" w:space="0" w:color="auto"/>
              <w:left w:val="single" w:sz="4" w:space="0" w:color="auto"/>
              <w:bottom w:val="single" w:sz="4" w:space="0" w:color="auto"/>
              <w:right w:val="single" w:sz="4" w:space="0" w:color="auto"/>
            </w:tcBorders>
          </w:tcPr>
          <w:p w:rsidR="00A35C4C" w:rsidRPr="00CC01CF" w:rsidRDefault="00A35C4C" w:rsidP="00597C18">
            <w:pPr>
              <w:rPr>
                <w:b/>
                <w:color w:val="000000"/>
                <w:sz w:val="21"/>
                <w:szCs w:val="21"/>
              </w:rPr>
            </w:pPr>
            <w:r w:rsidRPr="00CC01CF">
              <w:rPr>
                <w:b/>
                <w:color w:val="000000"/>
                <w:sz w:val="21"/>
                <w:szCs w:val="21"/>
              </w:rPr>
              <w:t>COMPONENT  1</w:t>
            </w:r>
          </w:p>
          <w:p w:rsidR="00A35C4C" w:rsidRPr="00CC01CF" w:rsidRDefault="00A35C4C" w:rsidP="00597C18">
            <w:pPr>
              <w:rPr>
                <w:b/>
                <w:color w:val="000000"/>
                <w:sz w:val="21"/>
                <w:szCs w:val="21"/>
              </w:rPr>
            </w:pPr>
            <w:r w:rsidRPr="00CC01CF">
              <w:rPr>
                <w:b/>
                <w:color w:val="000000"/>
                <w:sz w:val="21"/>
                <w:szCs w:val="21"/>
              </w:rPr>
              <w:t>Mandatory result:</w:t>
            </w:r>
          </w:p>
          <w:p w:rsidR="00A35C4C" w:rsidRPr="00CC01CF" w:rsidRDefault="00A35C4C" w:rsidP="00597C18">
            <w:pPr>
              <w:spacing w:before="20" w:after="20"/>
              <w:rPr>
                <w:sz w:val="21"/>
                <w:szCs w:val="21"/>
              </w:rPr>
            </w:pPr>
          </w:p>
          <w:p w:rsidR="00A35C4C" w:rsidRPr="00CC01CF" w:rsidRDefault="00A35C4C" w:rsidP="00597C18">
            <w:pPr>
              <w:spacing w:before="20" w:after="20"/>
              <w:rPr>
                <w:sz w:val="21"/>
                <w:szCs w:val="21"/>
              </w:rPr>
            </w:pPr>
            <w:r w:rsidRPr="00CC01CF">
              <w:rPr>
                <w:bCs/>
                <w:sz w:val="21"/>
                <w:szCs w:val="21"/>
              </w:rPr>
              <w:t xml:space="preserve">Revision of the Georgian Legal Framework of equal opportunities legislation and related to employment in line with the EU </w:t>
            </w:r>
            <w:r w:rsidRPr="00CC01CF">
              <w:rPr>
                <w:bCs/>
                <w:i/>
                <w:iCs/>
                <w:sz w:val="21"/>
                <w:szCs w:val="21"/>
              </w:rPr>
              <w:t xml:space="preserve">acquis </w:t>
            </w:r>
            <w:r w:rsidRPr="00CC01CF">
              <w:rPr>
                <w:bCs/>
                <w:sz w:val="21"/>
                <w:szCs w:val="21"/>
              </w:rPr>
              <w:t>and in accordance with the provisions of Annex XXX</w:t>
            </w:r>
            <w:r w:rsidRPr="00CC01CF">
              <w:rPr>
                <w:rStyle w:val="FootnoteReference"/>
                <w:bCs/>
                <w:sz w:val="21"/>
                <w:szCs w:val="21"/>
              </w:rPr>
              <w:footnoteReference w:id="1"/>
            </w:r>
            <w:r w:rsidRPr="00CC01CF">
              <w:rPr>
                <w:bCs/>
                <w:sz w:val="21"/>
                <w:szCs w:val="21"/>
              </w:rPr>
              <w:t xml:space="preserve"> of the Association Agreement</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1"/>
                <w:numId w:val="15"/>
              </w:numPr>
              <w:spacing w:before="100" w:beforeAutospacing="1" w:afterAutospacing="1" w:line="288" w:lineRule="auto"/>
              <w:rPr>
                <w:sz w:val="21"/>
                <w:szCs w:val="21"/>
              </w:rPr>
            </w:pPr>
            <w:r w:rsidRPr="00CC01CF">
              <w:rPr>
                <w:sz w:val="21"/>
                <w:szCs w:val="21"/>
              </w:rPr>
              <w:t xml:space="preserve">Review of Georgian Equal Opportunities legislation related to employment  and measure of concordance with EU Equal Opportunities legislation identified in Annexes of the Association Agreement </w:t>
            </w:r>
          </w:p>
          <w:p w:rsidR="00A35C4C" w:rsidRPr="00CC01CF" w:rsidRDefault="00A35C4C" w:rsidP="00A35C4C">
            <w:pPr>
              <w:pStyle w:val="ListParagraph"/>
              <w:numPr>
                <w:ilvl w:val="1"/>
                <w:numId w:val="15"/>
              </w:numPr>
              <w:spacing w:before="100" w:beforeAutospacing="1" w:afterAutospacing="1"/>
              <w:rPr>
                <w:sz w:val="21"/>
                <w:szCs w:val="21"/>
              </w:rPr>
            </w:pPr>
            <w:r w:rsidRPr="00CC01CF">
              <w:rPr>
                <w:sz w:val="21"/>
                <w:szCs w:val="21"/>
              </w:rPr>
              <w:t>Drafting a Concordance Report and recommendations for harmonisation of the Georgian legislation related to employment with the EU Equal Opportunities Directives identified in Annexes of the Association Agreement</w:t>
            </w:r>
          </w:p>
          <w:p w:rsidR="00A35C4C" w:rsidRPr="00CC01CF" w:rsidRDefault="00A35C4C" w:rsidP="00A35C4C">
            <w:pPr>
              <w:pStyle w:val="ListParagraph"/>
              <w:numPr>
                <w:ilvl w:val="1"/>
                <w:numId w:val="15"/>
              </w:numPr>
              <w:spacing w:before="100" w:beforeAutospacing="1" w:afterAutospacing="1"/>
              <w:rPr>
                <w:sz w:val="21"/>
                <w:szCs w:val="21"/>
              </w:rPr>
            </w:pPr>
            <w:r w:rsidRPr="00CC01CF">
              <w:rPr>
                <w:sz w:val="21"/>
                <w:szCs w:val="21"/>
              </w:rPr>
              <w:t>Support to legal drafting with regard to the Equal Opportunities legislation related to the employment service identified in the relevant Annexes of the Association Agreement</w:t>
            </w:r>
          </w:p>
          <w:p w:rsidR="00A35C4C" w:rsidRPr="00CC01CF" w:rsidRDefault="00A35C4C" w:rsidP="00A35C4C">
            <w:pPr>
              <w:pStyle w:val="ListParagraph"/>
              <w:numPr>
                <w:ilvl w:val="1"/>
                <w:numId w:val="15"/>
              </w:numPr>
              <w:spacing w:line="288" w:lineRule="auto"/>
              <w:rPr>
                <w:bCs/>
                <w:sz w:val="21"/>
                <w:szCs w:val="21"/>
              </w:rPr>
            </w:pPr>
            <w:r w:rsidRPr="00CC01CF">
              <w:rPr>
                <w:sz w:val="21"/>
                <w:szCs w:val="21"/>
              </w:rPr>
              <w:t>Gap analysis of the equal treatment and non-discrimination sections of the regulations for which the ESS has competence</w:t>
            </w:r>
          </w:p>
          <w:p w:rsidR="00A35C4C" w:rsidRPr="00CC01CF" w:rsidRDefault="00A35C4C" w:rsidP="00A35C4C">
            <w:pPr>
              <w:pStyle w:val="ListParagraph"/>
              <w:numPr>
                <w:ilvl w:val="1"/>
                <w:numId w:val="15"/>
              </w:numPr>
              <w:spacing w:line="288" w:lineRule="auto"/>
              <w:rPr>
                <w:bCs/>
                <w:sz w:val="21"/>
                <w:szCs w:val="21"/>
              </w:rPr>
            </w:pPr>
            <w:r w:rsidRPr="00CC01CF">
              <w:rPr>
                <w:bCs/>
                <w:sz w:val="21"/>
                <w:szCs w:val="21"/>
              </w:rPr>
              <w:t xml:space="preserve">Regulatory drafting support to the ESS in order to ensure </w:t>
            </w:r>
            <w:r w:rsidRPr="00CC01CF">
              <w:rPr>
                <w:bCs/>
                <w:sz w:val="21"/>
                <w:szCs w:val="21"/>
              </w:rPr>
              <w:lastRenderedPageBreak/>
              <w:t xml:space="preserve">compliance of the regulations for which it has competence with the revised Georgian Equal Opportunities legislation harmonised with EU Equal Opportunities legislation </w:t>
            </w:r>
          </w:p>
        </w:tc>
        <w:tc>
          <w:tcPr>
            <w:tcW w:w="2978"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17"/>
              </w:numPr>
              <w:tabs>
                <w:tab w:val="left" w:pos="464"/>
              </w:tabs>
              <w:autoSpaceDE w:val="0"/>
              <w:autoSpaceDN w:val="0"/>
              <w:adjustRightInd w:val="0"/>
              <w:ind w:left="244" w:hanging="244"/>
              <w:contextualSpacing/>
              <w:rPr>
                <w:sz w:val="21"/>
                <w:szCs w:val="21"/>
              </w:rPr>
            </w:pPr>
            <w:r w:rsidRPr="00CC01CF">
              <w:rPr>
                <w:sz w:val="21"/>
                <w:szCs w:val="21"/>
              </w:rPr>
              <w:lastRenderedPageBreak/>
              <w:t>Official Journal of the Georgian Parliament</w:t>
            </w:r>
            <w:r w:rsidRPr="00CC01CF">
              <w:rPr>
                <w:iCs/>
                <w:sz w:val="21"/>
                <w:szCs w:val="21"/>
              </w:rPr>
              <w:t>(Indicator 1.1, 1.2 &amp; 1.3)</w:t>
            </w:r>
          </w:p>
          <w:p w:rsidR="00A35C4C" w:rsidRPr="00CC01CF" w:rsidRDefault="00A35C4C" w:rsidP="00A35C4C">
            <w:pPr>
              <w:numPr>
                <w:ilvl w:val="0"/>
                <w:numId w:val="17"/>
              </w:numPr>
              <w:tabs>
                <w:tab w:val="left" w:pos="464"/>
              </w:tabs>
              <w:autoSpaceDE w:val="0"/>
              <w:autoSpaceDN w:val="0"/>
              <w:adjustRightInd w:val="0"/>
              <w:ind w:left="244" w:hanging="244"/>
              <w:contextualSpacing/>
              <w:rPr>
                <w:sz w:val="21"/>
                <w:szCs w:val="21"/>
              </w:rPr>
            </w:pPr>
            <w:r w:rsidRPr="00CC01CF">
              <w:rPr>
                <w:sz w:val="21"/>
                <w:szCs w:val="21"/>
              </w:rPr>
              <w:t>EU Regular Reports on the implementation of the AA</w:t>
            </w:r>
            <w:r w:rsidRPr="00CC01CF">
              <w:rPr>
                <w:iCs/>
                <w:sz w:val="21"/>
                <w:szCs w:val="21"/>
              </w:rPr>
              <w:t>(Indicator 1.1, 1.2 &amp; 1.3)</w:t>
            </w:r>
          </w:p>
          <w:p w:rsidR="00A35C4C" w:rsidRPr="00CC01CF" w:rsidRDefault="00A35C4C" w:rsidP="00A35C4C">
            <w:pPr>
              <w:numPr>
                <w:ilvl w:val="0"/>
                <w:numId w:val="17"/>
              </w:numPr>
              <w:tabs>
                <w:tab w:val="left" w:pos="464"/>
              </w:tabs>
              <w:autoSpaceDE w:val="0"/>
              <w:autoSpaceDN w:val="0"/>
              <w:adjustRightInd w:val="0"/>
              <w:ind w:left="244" w:hanging="244"/>
              <w:contextualSpacing/>
              <w:rPr>
                <w:sz w:val="21"/>
                <w:szCs w:val="21"/>
              </w:rPr>
            </w:pPr>
            <w:r w:rsidRPr="00CC01CF">
              <w:rPr>
                <w:sz w:val="21"/>
                <w:szCs w:val="21"/>
              </w:rPr>
              <w:t>MoLHSA/ESS Regulations</w:t>
            </w:r>
            <w:r w:rsidRPr="00CC01CF">
              <w:rPr>
                <w:iCs/>
                <w:sz w:val="21"/>
                <w:szCs w:val="21"/>
              </w:rPr>
              <w:t>(Indicator 1.4 &amp; 1.5)</w:t>
            </w:r>
          </w:p>
        </w:tc>
        <w:tc>
          <w:tcPr>
            <w:tcW w:w="2268" w:type="dxa"/>
            <w:vMerge w:val="restart"/>
            <w:tcBorders>
              <w:top w:val="single" w:sz="4" w:space="0" w:color="auto"/>
              <w:left w:val="single" w:sz="4" w:space="0" w:color="auto"/>
              <w:right w:val="single" w:sz="4" w:space="0" w:color="auto"/>
            </w:tcBorders>
          </w:tcPr>
          <w:p w:rsidR="00A35C4C" w:rsidRPr="00CC01CF" w:rsidRDefault="00A35C4C" w:rsidP="00A35C4C">
            <w:pPr>
              <w:numPr>
                <w:ilvl w:val="0"/>
                <w:numId w:val="18"/>
              </w:numPr>
              <w:tabs>
                <w:tab w:val="left" w:pos="427"/>
              </w:tabs>
              <w:autoSpaceDE w:val="0"/>
              <w:autoSpaceDN w:val="0"/>
              <w:adjustRightInd w:val="0"/>
              <w:ind w:left="243" w:hanging="243"/>
              <w:contextualSpacing/>
              <w:rPr>
                <w:sz w:val="21"/>
                <w:szCs w:val="21"/>
              </w:rPr>
            </w:pPr>
            <w:r w:rsidRPr="00CC01CF">
              <w:rPr>
                <w:sz w:val="21"/>
                <w:szCs w:val="21"/>
              </w:rPr>
              <w:t>Adequate legal and regulatory drafting capacity within the MoLHSA and ESS</w:t>
            </w:r>
          </w:p>
          <w:p w:rsidR="00A35C4C" w:rsidRPr="00CC01CF" w:rsidRDefault="00A35C4C" w:rsidP="00A35C4C">
            <w:pPr>
              <w:numPr>
                <w:ilvl w:val="0"/>
                <w:numId w:val="18"/>
              </w:numPr>
              <w:tabs>
                <w:tab w:val="left" w:pos="427"/>
              </w:tabs>
              <w:autoSpaceDE w:val="0"/>
              <w:autoSpaceDN w:val="0"/>
              <w:adjustRightInd w:val="0"/>
              <w:ind w:left="243" w:hanging="243"/>
              <w:contextualSpacing/>
              <w:rPr>
                <w:sz w:val="21"/>
                <w:szCs w:val="21"/>
              </w:rPr>
            </w:pPr>
            <w:r w:rsidRPr="00CC01CF">
              <w:rPr>
                <w:sz w:val="21"/>
                <w:szCs w:val="21"/>
              </w:rPr>
              <w:t>Continued commitment to an interventionist labour market policy</w:t>
            </w:r>
          </w:p>
          <w:p w:rsidR="00A35C4C" w:rsidRPr="00CC01CF" w:rsidRDefault="00A35C4C" w:rsidP="00A35C4C">
            <w:pPr>
              <w:numPr>
                <w:ilvl w:val="0"/>
                <w:numId w:val="18"/>
              </w:numPr>
              <w:tabs>
                <w:tab w:val="left" w:pos="427"/>
              </w:tabs>
              <w:autoSpaceDE w:val="0"/>
              <w:autoSpaceDN w:val="0"/>
              <w:adjustRightInd w:val="0"/>
              <w:ind w:left="243" w:hanging="243"/>
              <w:contextualSpacing/>
              <w:rPr>
                <w:sz w:val="21"/>
                <w:szCs w:val="21"/>
              </w:rPr>
            </w:pPr>
            <w:r w:rsidRPr="00CC01CF">
              <w:rPr>
                <w:sz w:val="21"/>
                <w:szCs w:val="21"/>
              </w:rPr>
              <w:t>MoLHSA continues to develop and implement coherent labour market policies, notably linked to active employment initiatives</w:t>
            </w:r>
          </w:p>
          <w:p w:rsidR="00A35C4C" w:rsidRPr="00CC01CF" w:rsidRDefault="00A35C4C" w:rsidP="00A35C4C">
            <w:pPr>
              <w:numPr>
                <w:ilvl w:val="0"/>
                <w:numId w:val="18"/>
              </w:numPr>
              <w:tabs>
                <w:tab w:val="left" w:pos="427"/>
              </w:tabs>
              <w:autoSpaceDE w:val="0"/>
              <w:autoSpaceDN w:val="0"/>
              <w:adjustRightInd w:val="0"/>
              <w:ind w:left="243" w:hanging="243"/>
              <w:contextualSpacing/>
              <w:rPr>
                <w:sz w:val="21"/>
                <w:szCs w:val="21"/>
              </w:rPr>
            </w:pPr>
            <w:r w:rsidRPr="00CC01CF">
              <w:rPr>
                <w:sz w:val="21"/>
                <w:szCs w:val="21"/>
              </w:rPr>
              <w:t>Adequate budgetary resource allocation to the ESS permitting it to extend the range and quality of its services</w:t>
            </w:r>
          </w:p>
          <w:p w:rsidR="00A35C4C" w:rsidRPr="00CC01CF" w:rsidRDefault="00A35C4C" w:rsidP="00A35C4C">
            <w:pPr>
              <w:pStyle w:val="ListParagraph"/>
              <w:numPr>
                <w:ilvl w:val="0"/>
                <w:numId w:val="18"/>
              </w:numPr>
              <w:ind w:left="243" w:hanging="243"/>
              <w:rPr>
                <w:sz w:val="21"/>
                <w:szCs w:val="21"/>
              </w:rPr>
            </w:pPr>
            <w:r w:rsidRPr="00CC01CF">
              <w:rPr>
                <w:sz w:val="21"/>
                <w:szCs w:val="21"/>
              </w:rPr>
              <w:t>Sufficient capacity within the ESS to absorb the assistance provided by Twinning partner</w:t>
            </w:r>
          </w:p>
          <w:p w:rsidR="00A35C4C" w:rsidRPr="00CC01CF" w:rsidRDefault="00A35C4C" w:rsidP="00A35C4C">
            <w:pPr>
              <w:pStyle w:val="ListParagraph"/>
              <w:numPr>
                <w:ilvl w:val="0"/>
                <w:numId w:val="18"/>
              </w:numPr>
              <w:ind w:left="243" w:hanging="243"/>
              <w:rPr>
                <w:sz w:val="21"/>
                <w:szCs w:val="21"/>
              </w:rPr>
            </w:pPr>
            <w:r w:rsidRPr="00CC01CF">
              <w:rPr>
                <w:sz w:val="21"/>
                <w:szCs w:val="21"/>
              </w:rPr>
              <w:lastRenderedPageBreak/>
              <w:t xml:space="preserve">Sufficient financial resources within the MoLHSA to develop the Labour Market Information System </w:t>
            </w:r>
          </w:p>
          <w:p w:rsidR="00A35C4C" w:rsidRPr="00CC01CF" w:rsidRDefault="00A35C4C" w:rsidP="00A35C4C">
            <w:pPr>
              <w:pStyle w:val="ListParagraph"/>
              <w:numPr>
                <w:ilvl w:val="0"/>
                <w:numId w:val="18"/>
              </w:numPr>
              <w:ind w:left="243" w:hanging="243"/>
              <w:rPr>
                <w:sz w:val="21"/>
                <w:szCs w:val="21"/>
              </w:rPr>
            </w:pPr>
            <w:r w:rsidRPr="00CC01CF">
              <w:rPr>
                <w:sz w:val="21"/>
                <w:szCs w:val="21"/>
              </w:rPr>
              <w:t>Motivation of ESS/MoLHSA staff involved into the project implementation</w:t>
            </w:r>
          </w:p>
          <w:p w:rsidR="00A35C4C" w:rsidRPr="00CC01CF" w:rsidRDefault="00A35C4C" w:rsidP="00A35C4C">
            <w:pPr>
              <w:pStyle w:val="ListParagraph"/>
              <w:numPr>
                <w:ilvl w:val="0"/>
                <w:numId w:val="18"/>
              </w:numPr>
              <w:ind w:left="243" w:hanging="243"/>
              <w:rPr>
                <w:sz w:val="21"/>
                <w:szCs w:val="21"/>
              </w:rPr>
            </w:pPr>
            <w:r w:rsidRPr="00CC01CF">
              <w:rPr>
                <w:sz w:val="21"/>
                <w:szCs w:val="21"/>
              </w:rPr>
              <w:t xml:space="preserve"> Readiness of ESS/MoLHSA staff to incorporate  new practices into work</w:t>
            </w:r>
          </w:p>
        </w:tc>
      </w:tr>
      <w:tr w:rsidR="00A35C4C" w:rsidRPr="00CC01CF" w:rsidTr="00597C18">
        <w:tc>
          <w:tcPr>
            <w:tcW w:w="1771" w:type="dxa"/>
            <w:tcBorders>
              <w:bottom w:val="single" w:sz="4" w:space="0" w:color="auto"/>
            </w:tcBorders>
          </w:tcPr>
          <w:p w:rsidR="00A35C4C" w:rsidRPr="00CC01CF" w:rsidRDefault="00A35C4C" w:rsidP="00597C18">
            <w:pPr>
              <w:spacing w:before="20" w:after="20"/>
              <w:rPr>
                <w:sz w:val="21"/>
                <w:szCs w:val="21"/>
              </w:rPr>
            </w:pPr>
          </w:p>
        </w:tc>
        <w:tc>
          <w:tcPr>
            <w:tcW w:w="3686" w:type="dxa"/>
            <w:tcBorders>
              <w:bottom w:val="single" w:sz="4" w:space="0" w:color="auto"/>
            </w:tcBorders>
          </w:tcPr>
          <w:p w:rsidR="00A35C4C" w:rsidRPr="00CC01CF" w:rsidRDefault="00A35C4C" w:rsidP="00597C18">
            <w:pPr>
              <w:rPr>
                <w:b/>
                <w:color w:val="000000"/>
                <w:sz w:val="21"/>
                <w:szCs w:val="21"/>
              </w:rPr>
            </w:pPr>
            <w:r w:rsidRPr="00CC01CF">
              <w:rPr>
                <w:b/>
                <w:color w:val="000000"/>
                <w:sz w:val="21"/>
                <w:szCs w:val="21"/>
              </w:rPr>
              <w:t>COMPONENT  2</w:t>
            </w:r>
          </w:p>
          <w:p w:rsidR="00A35C4C" w:rsidRPr="00CC01CF" w:rsidRDefault="00A35C4C" w:rsidP="00597C18">
            <w:pPr>
              <w:rPr>
                <w:b/>
                <w:color w:val="000000"/>
                <w:sz w:val="21"/>
                <w:szCs w:val="21"/>
              </w:rPr>
            </w:pPr>
            <w:r w:rsidRPr="00CC01CF">
              <w:rPr>
                <w:b/>
                <w:color w:val="000000"/>
                <w:sz w:val="21"/>
                <w:szCs w:val="21"/>
              </w:rPr>
              <w:t>Mandatory result:</w:t>
            </w:r>
          </w:p>
          <w:p w:rsidR="00A35C4C" w:rsidRPr="00CC01CF" w:rsidRDefault="00A35C4C" w:rsidP="00597C18">
            <w:pPr>
              <w:ind w:left="360"/>
              <w:rPr>
                <w:sz w:val="21"/>
                <w:szCs w:val="21"/>
              </w:rPr>
            </w:pPr>
          </w:p>
          <w:p w:rsidR="00A35C4C" w:rsidRPr="00CC01CF" w:rsidRDefault="00A35C4C" w:rsidP="00597C18">
            <w:pPr>
              <w:rPr>
                <w:sz w:val="21"/>
                <w:szCs w:val="21"/>
              </w:rPr>
            </w:pPr>
            <w:r w:rsidRPr="00CC01CF">
              <w:rPr>
                <w:iCs/>
                <w:sz w:val="21"/>
                <w:szCs w:val="21"/>
              </w:rPr>
              <w:t>The structure and functions of the ESS have been revised to reflect it expanded role in the labour market management processes, the range and quality of services provided to job-seekers have been piloted and enhanced, the internal management and administrative processes have been clearly codified</w:t>
            </w:r>
          </w:p>
        </w:tc>
        <w:tc>
          <w:tcPr>
            <w:tcW w:w="3371" w:type="dxa"/>
            <w:tcBorders>
              <w:bottom w:val="single" w:sz="4" w:space="0" w:color="auto"/>
            </w:tcBorders>
          </w:tcPr>
          <w:p w:rsidR="00A35C4C" w:rsidRPr="00CC01CF" w:rsidRDefault="00A35C4C" w:rsidP="00597C18">
            <w:pPr>
              <w:ind w:left="387" w:hanging="387"/>
              <w:rPr>
                <w:sz w:val="21"/>
                <w:szCs w:val="21"/>
              </w:rPr>
            </w:pPr>
            <w:r w:rsidRPr="00CC01CF">
              <w:rPr>
                <w:sz w:val="21"/>
                <w:szCs w:val="21"/>
              </w:rPr>
              <w:t xml:space="preserve">2.1Functional Review of the SSA/ESS </w:t>
            </w:r>
          </w:p>
          <w:p w:rsidR="00A35C4C" w:rsidRPr="00CC01CF" w:rsidRDefault="00A35C4C" w:rsidP="00597C18">
            <w:pPr>
              <w:ind w:left="360" w:hanging="360"/>
              <w:rPr>
                <w:sz w:val="21"/>
                <w:szCs w:val="21"/>
              </w:rPr>
            </w:pPr>
            <w:r w:rsidRPr="00CC01CF">
              <w:rPr>
                <w:sz w:val="21"/>
                <w:szCs w:val="21"/>
              </w:rPr>
              <w:t>2.2 Support to drafting of an Institutional Reform Plan for the SSA/ESS</w:t>
            </w:r>
          </w:p>
          <w:p w:rsidR="00A35C4C" w:rsidRPr="00CC01CF" w:rsidRDefault="00A35C4C" w:rsidP="00597C18">
            <w:pPr>
              <w:ind w:left="360" w:hanging="360"/>
              <w:rPr>
                <w:sz w:val="21"/>
                <w:szCs w:val="21"/>
              </w:rPr>
            </w:pPr>
            <w:r w:rsidRPr="00CC01CF">
              <w:rPr>
                <w:sz w:val="21"/>
                <w:szCs w:val="21"/>
              </w:rPr>
              <w:t xml:space="preserve">2.3 Support to the implementation of institutional reforms within the SSA/ESS </w:t>
            </w:r>
          </w:p>
          <w:p w:rsidR="00A35C4C" w:rsidRPr="00CC01CF" w:rsidRDefault="00A35C4C" w:rsidP="00597C18">
            <w:pPr>
              <w:ind w:left="360" w:hanging="360"/>
              <w:rPr>
                <w:sz w:val="21"/>
                <w:szCs w:val="21"/>
              </w:rPr>
            </w:pPr>
            <w:r w:rsidRPr="00CC01CF">
              <w:rPr>
                <w:sz w:val="21"/>
                <w:szCs w:val="21"/>
              </w:rPr>
              <w:t>2.4Review and revision (if required) of the current procedures for registration of job-seekers and job opportunities</w:t>
            </w:r>
          </w:p>
          <w:p w:rsidR="00A35C4C" w:rsidRPr="00CC01CF" w:rsidRDefault="00A35C4C" w:rsidP="00597C18">
            <w:pPr>
              <w:ind w:left="360" w:hanging="360"/>
              <w:rPr>
                <w:sz w:val="21"/>
                <w:szCs w:val="21"/>
              </w:rPr>
            </w:pPr>
            <w:r w:rsidRPr="00CC01CF">
              <w:rPr>
                <w:sz w:val="21"/>
                <w:szCs w:val="21"/>
              </w:rPr>
              <w:t>2.5Introduction of new services within the ESS</w:t>
            </w:r>
          </w:p>
          <w:p w:rsidR="00A35C4C" w:rsidRPr="00CC01CF" w:rsidRDefault="00A35C4C" w:rsidP="00597C18">
            <w:pPr>
              <w:ind w:left="360" w:hanging="360"/>
              <w:rPr>
                <w:sz w:val="21"/>
                <w:szCs w:val="21"/>
              </w:rPr>
            </w:pPr>
            <w:r w:rsidRPr="00CC01CF">
              <w:rPr>
                <w:sz w:val="21"/>
                <w:szCs w:val="21"/>
              </w:rPr>
              <w:t>2.6Support to the further development of job-seeker counselling services</w:t>
            </w:r>
          </w:p>
          <w:p w:rsidR="00A35C4C" w:rsidRPr="00CC01CF" w:rsidRDefault="00A35C4C" w:rsidP="00597C18">
            <w:pPr>
              <w:ind w:left="360" w:hanging="360"/>
              <w:rPr>
                <w:sz w:val="21"/>
                <w:szCs w:val="21"/>
              </w:rPr>
            </w:pPr>
            <w:r w:rsidRPr="00CC01CF">
              <w:rPr>
                <w:sz w:val="21"/>
                <w:szCs w:val="21"/>
              </w:rPr>
              <w:t xml:space="preserve">2.7Development of a Procedures Manual </w:t>
            </w:r>
          </w:p>
          <w:p w:rsidR="00A35C4C" w:rsidRPr="00CC01CF" w:rsidRDefault="00A35C4C" w:rsidP="00597C18">
            <w:pPr>
              <w:ind w:left="360" w:hanging="360"/>
              <w:rPr>
                <w:sz w:val="21"/>
                <w:szCs w:val="21"/>
              </w:rPr>
            </w:pPr>
            <w:r w:rsidRPr="00CC01CF">
              <w:rPr>
                <w:sz w:val="21"/>
                <w:szCs w:val="21"/>
              </w:rPr>
              <w:t>2.8Development of a Quality Assurance Plan</w:t>
            </w:r>
          </w:p>
          <w:p w:rsidR="00A35C4C" w:rsidRPr="00CC01CF" w:rsidRDefault="00A35C4C" w:rsidP="00597C18">
            <w:pPr>
              <w:ind w:left="360" w:hanging="360"/>
              <w:rPr>
                <w:sz w:val="21"/>
                <w:szCs w:val="21"/>
              </w:rPr>
            </w:pPr>
            <w:r w:rsidRPr="00CC01CF">
              <w:rPr>
                <w:sz w:val="21"/>
                <w:szCs w:val="21"/>
              </w:rPr>
              <w:t>2.9Study Visit to MSs to examine the range of services provided to job-seekers and employers through employment offices</w:t>
            </w:r>
          </w:p>
        </w:tc>
        <w:tc>
          <w:tcPr>
            <w:tcW w:w="2978" w:type="dxa"/>
            <w:tcBorders>
              <w:bottom w:val="single" w:sz="4" w:space="0" w:color="auto"/>
              <w:right w:val="single" w:sz="4" w:space="0" w:color="auto"/>
            </w:tcBorders>
          </w:tcPr>
          <w:p w:rsidR="00A35C4C" w:rsidRPr="00CC01CF" w:rsidRDefault="00A35C4C" w:rsidP="00A35C4C">
            <w:pPr>
              <w:numPr>
                <w:ilvl w:val="0"/>
                <w:numId w:val="19"/>
              </w:numPr>
              <w:tabs>
                <w:tab w:val="left" w:pos="394"/>
              </w:tabs>
              <w:autoSpaceDE w:val="0"/>
              <w:autoSpaceDN w:val="0"/>
              <w:adjustRightInd w:val="0"/>
              <w:ind w:left="244" w:hanging="244"/>
              <w:contextualSpacing/>
              <w:rPr>
                <w:sz w:val="21"/>
                <w:szCs w:val="21"/>
              </w:rPr>
            </w:pPr>
            <w:r w:rsidRPr="00CC01CF">
              <w:rPr>
                <w:sz w:val="21"/>
                <w:szCs w:val="21"/>
              </w:rPr>
              <w:t>STEs reports</w:t>
            </w:r>
          </w:p>
          <w:p w:rsidR="00A35C4C" w:rsidRPr="00CC01CF" w:rsidRDefault="00A35C4C" w:rsidP="00A35C4C">
            <w:pPr>
              <w:pStyle w:val="ListParagraph"/>
              <w:numPr>
                <w:ilvl w:val="0"/>
                <w:numId w:val="19"/>
              </w:numPr>
              <w:tabs>
                <w:tab w:val="left" w:pos="394"/>
              </w:tabs>
              <w:autoSpaceDE w:val="0"/>
              <w:autoSpaceDN w:val="0"/>
              <w:adjustRightInd w:val="0"/>
              <w:ind w:left="244" w:hanging="244"/>
              <w:rPr>
                <w:sz w:val="21"/>
                <w:szCs w:val="21"/>
              </w:rPr>
            </w:pPr>
            <w:r w:rsidRPr="00CC01CF">
              <w:rPr>
                <w:iCs/>
                <w:sz w:val="21"/>
                <w:szCs w:val="21"/>
              </w:rPr>
              <w:t>(Indicator2.1, 2.2, 2.3,2.4, 2.5, 2.6, 2.7&amp; 2.8)</w:t>
            </w:r>
          </w:p>
          <w:p w:rsidR="00A35C4C" w:rsidRPr="00CC01CF" w:rsidRDefault="00A35C4C" w:rsidP="00A35C4C">
            <w:pPr>
              <w:numPr>
                <w:ilvl w:val="0"/>
                <w:numId w:val="19"/>
              </w:numPr>
              <w:tabs>
                <w:tab w:val="left" w:pos="394"/>
              </w:tabs>
              <w:autoSpaceDE w:val="0"/>
              <w:autoSpaceDN w:val="0"/>
              <w:adjustRightInd w:val="0"/>
              <w:ind w:left="244" w:hanging="244"/>
              <w:contextualSpacing/>
              <w:rPr>
                <w:sz w:val="21"/>
                <w:szCs w:val="21"/>
              </w:rPr>
            </w:pPr>
            <w:r w:rsidRPr="00CC01CF">
              <w:rPr>
                <w:sz w:val="21"/>
                <w:szCs w:val="21"/>
              </w:rPr>
              <w:t>Functional Review document</w:t>
            </w:r>
            <w:r w:rsidRPr="00CC01CF">
              <w:rPr>
                <w:iCs/>
                <w:sz w:val="21"/>
                <w:szCs w:val="21"/>
              </w:rPr>
              <w:t>(Indicator 2.1)</w:t>
            </w:r>
          </w:p>
          <w:p w:rsidR="00A35C4C" w:rsidRPr="00CC01CF" w:rsidRDefault="00A35C4C" w:rsidP="00A35C4C">
            <w:pPr>
              <w:numPr>
                <w:ilvl w:val="0"/>
                <w:numId w:val="19"/>
              </w:numPr>
              <w:tabs>
                <w:tab w:val="left" w:pos="394"/>
              </w:tabs>
              <w:autoSpaceDE w:val="0"/>
              <w:autoSpaceDN w:val="0"/>
              <w:adjustRightInd w:val="0"/>
              <w:ind w:left="244" w:hanging="244"/>
              <w:contextualSpacing/>
              <w:rPr>
                <w:sz w:val="21"/>
                <w:szCs w:val="21"/>
              </w:rPr>
            </w:pPr>
            <w:r w:rsidRPr="00CC01CF">
              <w:rPr>
                <w:iCs/>
                <w:sz w:val="21"/>
                <w:szCs w:val="21"/>
              </w:rPr>
              <w:t>Institutional reforms – ESS &amp;MoLHSA Annual Reports (Indicator s 2.1, 2.2&amp; 2.3 )</w:t>
            </w:r>
          </w:p>
          <w:p w:rsidR="00A35C4C" w:rsidRPr="00CC01CF" w:rsidRDefault="00A35C4C" w:rsidP="00A35C4C">
            <w:pPr>
              <w:numPr>
                <w:ilvl w:val="0"/>
                <w:numId w:val="19"/>
              </w:numPr>
              <w:tabs>
                <w:tab w:val="left" w:pos="394"/>
              </w:tabs>
              <w:autoSpaceDE w:val="0"/>
              <w:autoSpaceDN w:val="0"/>
              <w:adjustRightInd w:val="0"/>
              <w:ind w:left="244" w:hanging="244"/>
              <w:contextualSpacing/>
              <w:rPr>
                <w:sz w:val="21"/>
                <w:szCs w:val="21"/>
              </w:rPr>
            </w:pPr>
            <w:r w:rsidRPr="00CC01CF">
              <w:rPr>
                <w:sz w:val="21"/>
                <w:szCs w:val="21"/>
              </w:rPr>
              <w:t xml:space="preserve">Revised registration procedures - </w:t>
            </w:r>
            <w:r w:rsidRPr="00CC01CF">
              <w:rPr>
                <w:iCs/>
                <w:sz w:val="21"/>
                <w:szCs w:val="21"/>
              </w:rPr>
              <w:t>ESS &amp; MoLHSA Annual Reports (Indicator 2.4)</w:t>
            </w:r>
          </w:p>
          <w:p w:rsidR="00A35C4C" w:rsidRPr="00CC01CF" w:rsidRDefault="00A35C4C" w:rsidP="00A35C4C">
            <w:pPr>
              <w:numPr>
                <w:ilvl w:val="0"/>
                <w:numId w:val="19"/>
              </w:numPr>
              <w:tabs>
                <w:tab w:val="left" w:pos="394"/>
              </w:tabs>
              <w:autoSpaceDE w:val="0"/>
              <w:autoSpaceDN w:val="0"/>
              <w:adjustRightInd w:val="0"/>
              <w:ind w:left="244" w:hanging="244"/>
              <w:contextualSpacing/>
              <w:rPr>
                <w:sz w:val="21"/>
                <w:szCs w:val="21"/>
              </w:rPr>
            </w:pPr>
            <w:r w:rsidRPr="00CC01CF">
              <w:rPr>
                <w:sz w:val="21"/>
                <w:szCs w:val="21"/>
              </w:rPr>
              <w:t xml:space="preserve">Number of new services introduced - </w:t>
            </w:r>
            <w:r w:rsidRPr="00CC01CF">
              <w:rPr>
                <w:iCs/>
                <w:sz w:val="21"/>
                <w:szCs w:val="21"/>
              </w:rPr>
              <w:t>ESS &amp; MoLHSA Annual Reports (Indicator 2.5)</w:t>
            </w:r>
          </w:p>
          <w:p w:rsidR="00A35C4C" w:rsidRPr="00CC01CF" w:rsidRDefault="00A35C4C" w:rsidP="00A35C4C">
            <w:pPr>
              <w:numPr>
                <w:ilvl w:val="0"/>
                <w:numId w:val="19"/>
              </w:numPr>
              <w:tabs>
                <w:tab w:val="left" w:pos="394"/>
              </w:tabs>
              <w:autoSpaceDE w:val="0"/>
              <w:autoSpaceDN w:val="0"/>
              <w:adjustRightInd w:val="0"/>
              <w:ind w:left="244" w:hanging="244"/>
              <w:contextualSpacing/>
              <w:rPr>
                <w:sz w:val="21"/>
                <w:szCs w:val="21"/>
              </w:rPr>
            </w:pPr>
            <w:r w:rsidRPr="00CC01CF">
              <w:rPr>
                <w:sz w:val="21"/>
                <w:szCs w:val="21"/>
              </w:rPr>
              <w:t xml:space="preserve">Revised methodology for counselling services - </w:t>
            </w:r>
            <w:r w:rsidRPr="00CC01CF">
              <w:rPr>
                <w:iCs/>
                <w:sz w:val="21"/>
                <w:szCs w:val="21"/>
              </w:rPr>
              <w:t>ESS &amp; MoLHSA Annual Reports (Indicator 2.6)</w:t>
            </w:r>
          </w:p>
          <w:p w:rsidR="00A35C4C" w:rsidRPr="00CC01CF" w:rsidRDefault="00A35C4C" w:rsidP="00A35C4C">
            <w:pPr>
              <w:numPr>
                <w:ilvl w:val="0"/>
                <w:numId w:val="19"/>
              </w:numPr>
              <w:tabs>
                <w:tab w:val="left" w:pos="394"/>
              </w:tabs>
              <w:autoSpaceDE w:val="0"/>
              <w:autoSpaceDN w:val="0"/>
              <w:adjustRightInd w:val="0"/>
              <w:ind w:left="244" w:hanging="244"/>
              <w:contextualSpacing/>
              <w:rPr>
                <w:sz w:val="21"/>
                <w:szCs w:val="21"/>
              </w:rPr>
            </w:pPr>
            <w:r w:rsidRPr="00CC01CF">
              <w:rPr>
                <w:sz w:val="21"/>
                <w:szCs w:val="21"/>
              </w:rPr>
              <w:t>Procedures Manual</w:t>
            </w:r>
            <w:r w:rsidRPr="00CC01CF">
              <w:rPr>
                <w:iCs/>
                <w:sz w:val="21"/>
                <w:szCs w:val="21"/>
              </w:rPr>
              <w:t>(Indicator 2.7)</w:t>
            </w:r>
          </w:p>
          <w:p w:rsidR="00A35C4C" w:rsidRPr="00CC01CF" w:rsidRDefault="00A35C4C" w:rsidP="00A35C4C">
            <w:pPr>
              <w:numPr>
                <w:ilvl w:val="0"/>
                <w:numId w:val="19"/>
              </w:numPr>
              <w:tabs>
                <w:tab w:val="left" w:pos="394"/>
              </w:tabs>
              <w:autoSpaceDE w:val="0"/>
              <w:autoSpaceDN w:val="0"/>
              <w:adjustRightInd w:val="0"/>
              <w:ind w:left="244" w:hanging="244"/>
              <w:contextualSpacing/>
              <w:rPr>
                <w:sz w:val="21"/>
                <w:szCs w:val="21"/>
              </w:rPr>
            </w:pPr>
            <w:r w:rsidRPr="00CC01CF">
              <w:rPr>
                <w:iCs/>
                <w:sz w:val="21"/>
                <w:szCs w:val="21"/>
              </w:rPr>
              <w:t>Quality Assurance Plan (Indicator 2.8)</w:t>
            </w:r>
          </w:p>
          <w:p w:rsidR="00A35C4C" w:rsidRPr="00CC01CF" w:rsidRDefault="00A35C4C" w:rsidP="00A35C4C">
            <w:pPr>
              <w:numPr>
                <w:ilvl w:val="0"/>
                <w:numId w:val="19"/>
              </w:numPr>
              <w:tabs>
                <w:tab w:val="left" w:pos="394"/>
              </w:tabs>
              <w:autoSpaceDE w:val="0"/>
              <w:autoSpaceDN w:val="0"/>
              <w:adjustRightInd w:val="0"/>
              <w:ind w:left="244" w:hanging="244"/>
              <w:contextualSpacing/>
              <w:rPr>
                <w:sz w:val="21"/>
                <w:szCs w:val="21"/>
              </w:rPr>
            </w:pPr>
            <w:r w:rsidRPr="00CC01CF">
              <w:rPr>
                <w:sz w:val="21"/>
                <w:szCs w:val="21"/>
              </w:rPr>
              <w:t xml:space="preserve">Study visit report </w:t>
            </w:r>
            <w:r w:rsidRPr="00CC01CF">
              <w:rPr>
                <w:iCs/>
                <w:sz w:val="21"/>
                <w:szCs w:val="21"/>
              </w:rPr>
              <w:t>(Indicator 2.9)</w:t>
            </w:r>
          </w:p>
          <w:p w:rsidR="00A35C4C" w:rsidRPr="00CC01CF" w:rsidRDefault="00A35C4C" w:rsidP="00A35C4C">
            <w:pPr>
              <w:numPr>
                <w:ilvl w:val="0"/>
                <w:numId w:val="19"/>
              </w:numPr>
              <w:tabs>
                <w:tab w:val="left" w:pos="394"/>
              </w:tabs>
              <w:autoSpaceDE w:val="0"/>
              <w:autoSpaceDN w:val="0"/>
              <w:adjustRightInd w:val="0"/>
              <w:ind w:left="244" w:hanging="244"/>
              <w:contextualSpacing/>
              <w:rPr>
                <w:sz w:val="21"/>
                <w:szCs w:val="21"/>
              </w:rPr>
            </w:pPr>
            <w:r w:rsidRPr="00CC01CF">
              <w:rPr>
                <w:iCs/>
                <w:sz w:val="21"/>
                <w:szCs w:val="21"/>
              </w:rPr>
              <w:t xml:space="preserve">Project reports </w:t>
            </w:r>
          </w:p>
          <w:p w:rsidR="00A35C4C" w:rsidRPr="00CC01CF" w:rsidRDefault="00A35C4C" w:rsidP="00597C18">
            <w:pPr>
              <w:ind w:left="244" w:hanging="244"/>
              <w:rPr>
                <w:sz w:val="21"/>
                <w:szCs w:val="21"/>
              </w:rPr>
            </w:pPr>
          </w:p>
        </w:tc>
        <w:tc>
          <w:tcPr>
            <w:tcW w:w="2268" w:type="dxa"/>
            <w:vMerge/>
            <w:tcBorders>
              <w:left w:val="single" w:sz="4" w:space="0" w:color="auto"/>
              <w:right w:val="single" w:sz="4" w:space="0" w:color="auto"/>
            </w:tcBorders>
          </w:tcPr>
          <w:p w:rsidR="00A35C4C" w:rsidRPr="00CC01CF" w:rsidRDefault="00A35C4C" w:rsidP="00A35C4C">
            <w:pPr>
              <w:numPr>
                <w:ilvl w:val="0"/>
                <w:numId w:val="12"/>
              </w:numPr>
              <w:spacing w:before="20" w:after="20"/>
              <w:rPr>
                <w:sz w:val="21"/>
                <w:szCs w:val="21"/>
              </w:rPr>
            </w:pPr>
          </w:p>
        </w:tc>
      </w:tr>
      <w:tr w:rsidR="00A35C4C" w:rsidRPr="00CC01CF" w:rsidTr="00597C18">
        <w:tc>
          <w:tcPr>
            <w:tcW w:w="1771" w:type="dxa"/>
            <w:tcBorders>
              <w:bottom w:val="single" w:sz="4" w:space="0" w:color="auto"/>
            </w:tcBorders>
          </w:tcPr>
          <w:p w:rsidR="00A35C4C" w:rsidRPr="00CC01CF" w:rsidRDefault="00A35C4C" w:rsidP="00597C18">
            <w:pPr>
              <w:autoSpaceDE w:val="0"/>
              <w:autoSpaceDN w:val="0"/>
              <w:adjustRightInd w:val="0"/>
              <w:rPr>
                <w:b/>
                <w:bCs/>
                <w:sz w:val="21"/>
                <w:szCs w:val="21"/>
              </w:rPr>
            </w:pPr>
          </w:p>
        </w:tc>
        <w:tc>
          <w:tcPr>
            <w:tcW w:w="3686" w:type="dxa"/>
            <w:tcBorders>
              <w:bottom w:val="single" w:sz="4" w:space="0" w:color="auto"/>
            </w:tcBorders>
          </w:tcPr>
          <w:p w:rsidR="00A35C4C" w:rsidRPr="00CC01CF" w:rsidRDefault="00A35C4C" w:rsidP="00597C18">
            <w:pPr>
              <w:rPr>
                <w:b/>
                <w:color w:val="000000"/>
                <w:sz w:val="21"/>
                <w:szCs w:val="21"/>
              </w:rPr>
            </w:pPr>
            <w:r w:rsidRPr="00CC01CF">
              <w:rPr>
                <w:b/>
                <w:color w:val="000000"/>
                <w:sz w:val="21"/>
                <w:szCs w:val="21"/>
              </w:rPr>
              <w:t>COMPONENT  3</w:t>
            </w:r>
          </w:p>
          <w:p w:rsidR="00A35C4C" w:rsidRPr="00CC01CF" w:rsidRDefault="00A35C4C" w:rsidP="00597C18">
            <w:pPr>
              <w:rPr>
                <w:b/>
                <w:color w:val="000000"/>
                <w:sz w:val="21"/>
                <w:szCs w:val="21"/>
              </w:rPr>
            </w:pPr>
            <w:r w:rsidRPr="00CC01CF">
              <w:rPr>
                <w:b/>
                <w:color w:val="000000"/>
                <w:sz w:val="21"/>
                <w:szCs w:val="21"/>
              </w:rPr>
              <w:t>Mandatory result:</w:t>
            </w:r>
          </w:p>
          <w:p w:rsidR="00A35C4C" w:rsidRPr="00CC01CF" w:rsidRDefault="00A35C4C" w:rsidP="00597C18">
            <w:pPr>
              <w:spacing w:before="20" w:after="20"/>
              <w:rPr>
                <w:sz w:val="21"/>
                <w:szCs w:val="21"/>
              </w:rPr>
            </w:pPr>
            <w:r w:rsidRPr="00CC01CF">
              <w:rPr>
                <w:iCs/>
                <w:sz w:val="21"/>
                <w:szCs w:val="21"/>
              </w:rPr>
              <w:t xml:space="preserve">A comprehensive Labour Market Information Management System </w:t>
            </w:r>
            <w:r w:rsidRPr="00CC01CF">
              <w:rPr>
                <w:iCs/>
                <w:sz w:val="21"/>
                <w:szCs w:val="21"/>
              </w:rPr>
              <w:lastRenderedPageBreak/>
              <w:t>(WorkNet Information System) has been established and is fully operational</w:t>
            </w:r>
          </w:p>
        </w:tc>
        <w:tc>
          <w:tcPr>
            <w:tcW w:w="3371" w:type="dxa"/>
            <w:tcBorders>
              <w:bottom w:val="single" w:sz="4" w:space="0" w:color="auto"/>
            </w:tcBorders>
          </w:tcPr>
          <w:p w:rsidR="00A35C4C" w:rsidRPr="00CC01CF" w:rsidRDefault="00A35C4C" w:rsidP="00597C18">
            <w:pPr>
              <w:ind w:left="345" w:hanging="345"/>
              <w:rPr>
                <w:sz w:val="21"/>
                <w:szCs w:val="21"/>
              </w:rPr>
            </w:pPr>
            <w:r w:rsidRPr="00CC01CF">
              <w:rPr>
                <w:sz w:val="21"/>
                <w:szCs w:val="21"/>
              </w:rPr>
              <w:lastRenderedPageBreak/>
              <w:t xml:space="preserve">3.1Review of the WorkNet Information System </w:t>
            </w:r>
          </w:p>
          <w:p w:rsidR="00A35C4C" w:rsidRPr="00CC01CF" w:rsidRDefault="00A35C4C" w:rsidP="00597C18">
            <w:pPr>
              <w:ind w:left="345" w:hanging="345"/>
              <w:rPr>
                <w:sz w:val="21"/>
                <w:szCs w:val="21"/>
              </w:rPr>
            </w:pPr>
            <w:r w:rsidRPr="00CC01CF">
              <w:rPr>
                <w:sz w:val="21"/>
                <w:szCs w:val="21"/>
              </w:rPr>
              <w:t>3.2Elaboration of a Concept Paper for upgrading the WorkNet Information System</w:t>
            </w:r>
          </w:p>
          <w:p w:rsidR="00A35C4C" w:rsidRPr="00CC01CF" w:rsidRDefault="00A35C4C" w:rsidP="00597C18">
            <w:pPr>
              <w:ind w:left="345" w:hanging="345"/>
              <w:rPr>
                <w:sz w:val="21"/>
                <w:szCs w:val="21"/>
              </w:rPr>
            </w:pPr>
            <w:r w:rsidRPr="00CC01CF">
              <w:rPr>
                <w:sz w:val="21"/>
                <w:szCs w:val="21"/>
              </w:rPr>
              <w:lastRenderedPageBreak/>
              <w:t>3.3Preparation of Terms of Reference/Technical Specifications for upgrading the WorkNet Information System</w:t>
            </w:r>
          </w:p>
          <w:p w:rsidR="00A35C4C" w:rsidRPr="00CC01CF" w:rsidRDefault="00A35C4C" w:rsidP="00597C18">
            <w:pPr>
              <w:ind w:left="345" w:hanging="345"/>
              <w:rPr>
                <w:sz w:val="21"/>
                <w:szCs w:val="21"/>
              </w:rPr>
            </w:pPr>
            <w:r w:rsidRPr="00CC01CF">
              <w:rPr>
                <w:sz w:val="21"/>
                <w:szCs w:val="21"/>
              </w:rPr>
              <w:t xml:space="preserve">3.4 Development of methodology and tools for the preparation of monthly/quarterly and annual labour market reports </w:t>
            </w:r>
          </w:p>
          <w:p w:rsidR="00A35C4C" w:rsidRPr="00CC01CF" w:rsidRDefault="00A35C4C" w:rsidP="00597C18">
            <w:pPr>
              <w:ind w:left="345" w:hanging="345"/>
              <w:rPr>
                <w:sz w:val="21"/>
                <w:szCs w:val="21"/>
              </w:rPr>
            </w:pPr>
            <w:r w:rsidRPr="00CC01CF">
              <w:rPr>
                <w:sz w:val="21"/>
                <w:szCs w:val="21"/>
              </w:rPr>
              <w:t xml:space="preserve">3.5 Study Visit to MSs to examine the collection, collation and analyses of Labour market data by the employment services  </w:t>
            </w:r>
          </w:p>
        </w:tc>
        <w:tc>
          <w:tcPr>
            <w:tcW w:w="2978" w:type="dxa"/>
            <w:tcBorders>
              <w:bottom w:val="single" w:sz="4" w:space="0" w:color="auto"/>
              <w:right w:val="single" w:sz="4" w:space="0" w:color="auto"/>
            </w:tcBorders>
          </w:tcPr>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sz w:val="21"/>
                <w:szCs w:val="21"/>
              </w:rPr>
              <w:lastRenderedPageBreak/>
              <w:t>STE report</w:t>
            </w:r>
          </w:p>
          <w:p w:rsidR="00A35C4C" w:rsidRPr="00CC01CF" w:rsidRDefault="00A35C4C" w:rsidP="00A35C4C">
            <w:pPr>
              <w:pStyle w:val="ListParagraph"/>
              <w:numPr>
                <w:ilvl w:val="0"/>
                <w:numId w:val="20"/>
              </w:numPr>
              <w:tabs>
                <w:tab w:val="left" w:pos="394"/>
              </w:tabs>
              <w:autoSpaceDE w:val="0"/>
              <w:autoSpaceDN w:val="0"/>
              <w:adjustRightInd w:val="0"/>
              <w:ind w:left="244" w:hanging="244"/>
              <w:rPr>
                <w:sz w:val="21"/>
                <w:szCs w:val="21"/>
              </w:rPr>
            </w:pPr>
            <w:r w:rsidRPr="00CC01CF">
              <w:rPr>
                <w:iCs/>
                <w:sz w:val="21"/>
                <w:szCs w:val="21"/>
              </w:rPr>
              <w:t>(All indicators)</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sz w:val="21"/>
                <w:szCs w:val="21"/>
              </w:rPr>
              <w:t>Concept Paper</w:t>
            </w:r>
            <w:r w:rsidRPr="00CC01CF">
              <w:rPr>
                <w:iCs/>
                <w:sz w:val="21"/>
                <w:szCs w:val="21"/>
              </w:rPr>
              <w:t>(Indicator 3.2)</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sz w:val="21"/>
                <w:szCs w:val="21"/>
              </w:rPr>
              <w:t>Terms of Reference/Technical Specifications</w:t>
            </w:r>
            <w:r w:rsidRPr="00CC01CF">
              <w:rPr>
                <w:iCs/>
                <w:sz w:val="21"/>
                <w:szCs w:val="21"/>
              </w:rPr>
              <w:t>(Indicator 3.3)</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iCs/>
                <w:sz w:val="21"/>
                <w:szCs w:val="21"/>
              </w:rPr>
              <w:lastRenderedPageBreak/>
              <w:t>Methodology and tools for labour market reports (Indicator 3.4)</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sz w:val="21"/>
                <w:szCs w:val="21"/>
              </w:rPr>
              <w:t xml:space="preserve">Study visit report </w:t>
            </w:r>
            <w:r w:rsidRPr="00CC01CF">
              <w:rPr>
                <w:iCs/>
                <w:sz w:val="21"/>
                <w:szCs w:val="21"/>
              </w:rPr>
              <w:t>(Indicator 3.5)</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iCs/>
                <w:sz w:val="21"/>
                <w:szCs w:val="21"/>
              </w:rPr>
              <w:t xml:space="preserve">Project reports </w:t>
            </w:r>
          </w:p>
        </w:tc>
        <w:tc>
          <w:tcPr>
            <w:tcW w:w="2268" w:type="dxa"/>
            <w:vMerge/>
            <w:tcBorders>
              <w:left w:val="single" w:sz="4" w:space="0" w:color="auto"/>
              <w:bottom w:val="single" w:sz="4" w:space="0" w:color="auto"/>
              <w:right w:val="single" w:sz="4" w:space="0" w:color="auto"/>
            </w:tcBorders>
          </w:tcPr>
          <w:p w:rsidR="00A35C4C" w:rsidRPr="00CC01CF" w:rsidRDefault="00A35C4C" w:rsidP="00597C18">
            <w:pPr>
              <w:spacing w:before="20" w:after="20"/>
              <w:ind w:left="214"/>
              <w:rPr>
                <w:sz w:val="21"/>
                <w:szCs w:val="21"/>
              </w:rPr>
            </w:pPr>
          </w:p>
        </w:tc>
      </w:tr>
      <w:tr w:rsidR="00A35C4C" w:rsidRPr="00CC01CF" w:rsidTr="00597C18">
        <w:tc>
          <w:tcPr>
            <w:tcW w:w="1771" w:type="dxa"/>
            <w:tcBorders>
              <w:bottom w:val="single" w:sz="4" w:space="0" w:color="auto"/>
            </w:tcBorders>
          </w:tcPr>
          <w:p w:rsidR="00A35C4C" w:rsidRPr="00CC01CF" w:rsidRDefault="00A35C4C" w:rsidP="00597C18">
            <w:pPr>
              <w:autoSpaceDE w:val="0"/>
              <w:autoSpaceDN w:val="0"/>
              <w:adjustRightInd w:val="0"/>
              <w:rPr>
                <w:b/>
                <w:bCs/>
                <w:sz w:val="21"/>
                <w:szCs w:val="21"/>
              </w:rPr>
            </w:pPr>
          </w:p>
        </w:tc>
        <w:tc>
          <w:tcPr>
            <w:tcW w:w="3686" w:type="dxa"/>
            <w:tcBorders>
              <w:bottom w:val="single" w:sz="4" w:space="0" w:color="auto"/>
            </w:tcBorders>
          </w:tcPr>
          <w:p w:rsidR="00A35C4C" w:rsidRPr="00CC01CF" w:rsidRDefault="00A35C4C" w:rsidP="00597C18">
            <w:pPr>
              <w:rPr>
                <w:b/>
                <w:color w:val="000000"/>
                <w:sz w:val="21"/>
                <w:szCs w:val="21"/>
              </w:rPr>
            </w:pPr>
            <w:r w:rsidRPr="00CC01CF">
              <w:rPr>
                <w:b/>
                <w:color w:val="000000"/>
                <w:sz w:val="21"/>
                <w:szCs w:val="21"/>
              </w:rPr>
              <w:t>COMPONENT  4</w:t>
            </w:r>
          </w:p>
          <w:p w:rsidR="00A35C4C" w:rsidRPr="00CC01CF" w:rsidRDefault="00A35C4C" w:rsidP="00597C18">
            <w:pPr>
              <w:rPr>
                <w:b/>
                <w:color w:val="000000"/>
                <w:sz w:val="21"/>
                <w:szCs w:val="21"/>
              </w:rPr>
            </w:pPr>
            <w:r w:rsidRPr="00CC01CF">
              <w:rPr>
                <w:b/>
                <w:color w:val="000000"/>
                <w:sz w:val="21"/>
                <w:szCs w:val="21"/>
              </w:rPr>
              <w:t>Mandatory result:</w:t>
            </w:r>
          </w:p>
          <w:p w:rsidR="00A35C4C" w:rsidRPr="00CC01CF" w:rsidRDefault="00A35C4C" w:rsidP="00597C18">
            <w:pPr>
              <w:rPr>
                <w:b/>
                <w:color w:val="000000"/>
                <w:sz w:val="21"/>
                <w:szCs w:val="21"/>
              </w:rPr>
            </w:pPr>
          </w:p>
          <w:p w:rsidR="00A35C4C" w:rsidRPr="00CC01CF" w:rsidRDefault="00A35C4C" w:rsidP="00597C18">
            <w:pPr>
              <w:rPr>
                <w:iCs/>
                <w:sz w:val="21"/>
                <w:szCs w:val="21"/>
              </w:rPr>
            </w:pPr>
            <w:r w:rsidRPr="00CC01CF">
              <w:rPr>
                <w:iCs/>
                <w:sz w:val="21"/>
                <w:szCs w:val="21"/>
              </w:rPr>
              <w:t>Modern human resource management techniques have been introduced, the staff have acquired the necessary skills and experience to provide high quality services to job-seekers, and an in-house training and retraining platform has been established</w:t>
            </w:r>
          </w:p>
          <w:p w:rsidR="00A35C4C" w:rsidRPr="00CC01CF" w:rsidRDefault="00A35C4C" w:rsidP="00597C18">
            <w:pPr>
              <w:rPr>
                <w:b/>
                <w:color w:val="000000"/>
                <w:sz w:val="21"/>
                <w:szCs w:val="21"/>
              </w:rPr>
            </w:pPr>
          </w:p>
        </w:tc>
        <w:tc>
          <w:tcPr>
            <w:tcW w:w="3371" w:type="dxa"/>
            <w:tcBorders>
              <w:bottom w:val="single" w:sz="4" w:space="0" w:color="auto"/>
            </w:tcBorders>
          </w:tcPr>
          <w:p w:rsidR="00A35C4C" w:rsidRPr="00CC01CF" w:rsidRDefault="00A35C4C" w:rsidP="00597C18">
            <w:pPr>
              <w:ind w:left="487" w:hanging="425"/>
              <w:rPr>
                <w:sz w:val="21"/>
                <w:szCs w:val="21"/>
              </w:rPr>
            </w:pPr>
            <w:r w:rsidRPr="00CC01CF">
              <w:rPr>
                <w:sz w:val="21"/>
                <w:szCs w:val="21"/>
              </w:rPr>
              <w:t xml:space="preserve">4.1Review of current HRD policy </w:t>
            </w:r>
          </w:p>
          <w:p w:rsidR="00A35C4C" w:rsidRPr="00CC01CF" w:rsidRDefault="00A35C4C" w:rsidP="00597C18">
            <w:pPr>
              <w:ind w:left="487" w:hanging="425"/>
              <w:rPr>
                <w:sz w:val="21"/>
                <w:szCs w:val="21"/>
              </w:rPr>
            </w:pPr>
            <w:r w:rsidRPr="00CC01CF">
              <w:rPr>
                <w:sz w:val="21"/>
                <w:szCs w:val="21"/>
              </w:rPr>
              <w:t>4.2Drafting of an HRD Manual</w:t>
            </w:r>
          </w:p>
          <w:p w:rsidR="00A35C4C" w:rsidRPr="00CC01CF" w:rsidRDefault="00A35C4C" w:rsidP="00597C18">
            <w:pPr>
              <w:ind w:left="487" w:hanging="425"/>
              <w:rPr>
                <w:sz w:val="21"/>
                <w:szCs w:val="21"/>
              </w:rPr>
            </w:pPr>
            <w:r w:rsidRPr="00CC01CF">
              <w:rPr>
                <w:sz w:val="21"/>
                <w:szCs w:val="21"/>
              </w:rPr>
              <w:t xml:space="preserve">4.3Conduct Training Needs Analysis </w:t>
            </w:r>
          </w:p>
          <w:p w:rsidR="00A35C4C" w:rsidRPr="00CC01CF" w:rsidRDefault="00A35C4C" w:rsidP="00597C18">
            <w:pPr>
              <w:ind w:left="345" w:hanging="283"/>
              <w:rPr>
                <w:sz w:val="21"/>
                <w:szCs w:val="21"/>
              </w:rPr>
            </w:pPr>
            <w:r w:rsidRPr="00CC01CF">
              <w:rPr>
                <w:sz w:val="21"/>
                <w:szCs w:val="21"/>
              </w:rPr>
              <w:t>4.4Development of Training Programme and Training Materials</w:t>
            </w:r>
          </w:p>
          <w:p w:rsidR="00A35C4C" w:rsidRPr="00CC01CF" w:rsidRDefault="00A35C4C" w:rsidP="00597C18">
            <w:pPr>
              <w:ind w:left="487" w:hanging="425"/>
              <w:rPr>
                <w:sz w:val="21"/>
                <w:szCs w:val="21"/>
              </w:rPr>
            </w:pPr>
            <w:r w:rsidRPr="00CC01CF">
              <w:rPr>
                <w:sz w:val="21"/>
                <w:szCs w:val="21"/>
              </w:rPr>
              <w:t xml:space="preserve">4.5Conduct Formal and in-service trainings for the ESS staff </w:t>
            </w:r>
          </w:p>
          <w:p w:rsidR="00A35C4C" w:rsidRPr="00CC01CF" w:rsidRDefault="00A35C4C" w:rsidP="00597C18">
            <w:pPr>
              <w:ind w:left="487" w:hanging="425"/>
              <w:rPr>
                <w:sz w:val="21"/>
                <w:szCs w:val="21"/>
              </w:rPr>
            </w:pPr>
            <w:r w:rsidRPr="00CC01CF">
              <w:rPr>
                <w:sz w:val="21"/>
                <w:szCs w:val="21"/>
              </w:rPr>
              <w:t>4.6 Development of the Training manual</w:t>
            </w:r>
          </w:p>
          <w:p w:rsidR="00A35C4C" w:rsidRPr="00CC01CF" w:rsidRDefault="00A35C4C" w:rsidP="00597C18">
            <w:pPr>
              <w:ind w:left="345" w:hanging="283"/>
              <w:rPr>
                <w:sz w:val="21"/>
                <w:szCs w:val="21"/>
              </w:rPr>
            </w:pPr>
            <w:r w:rsidRPr="00CC01CF">
              <w:rPr>
                <w:sz w:val="21"/>
                <w:szCs w:val="21"/>
              </w:rPr>
              <w:t>4.7 Training/retraining platform (Train the trainers)</w:t>
            </w:r>
          </w:p>
          <w:p w:rsidR="00A35C4C" w:rsidRPr="00CC01CF" w:rsidRDefault="00A35C4C" w:rsidP="00597C18">
            <w:pPr>
              <w:rPr>
                <w:sz w:val="21"/>
                <w:szCs w:val="21"/>
              </w:rPr>
            </w:pPr>
          </w:p>
        </w:tc>
        <w:tc>
          <w:tcPr>
            <w:tcW w:w="2978" w:type="dxa"/>
            <w:tcBorders>
              <w:bottom w:val="single" w:sz="4" w:space="0" w:color="auto"/>
            </w:tcBorders>
          </w:tcPr>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sz w:val="21"/>
                <w:szCs w:val="21"/>
              </w:rPr>
              <w:t xml:space="preserve">STE reports </w:t>
            </w:r>
          </w:p>
          <w:p w:rsidR="00A35C4C" w:rsidRPr="00CC01CF" w:rsidRDefault="00A35C4C" w:rsidP="00A35C4C">
            <w:pPr>
              <w:pStyle w:val="ListParagraph"/>
              <w:numPr>
                <w:ilvl w:val="0"/>
                <w:numId w:val="20"/>
              </w:numPr>
              <w:tabs>
                <w:tab w:val="left" w:pos="394"/>
              </w:tabs>
              <w:autoSpaceDE w:val="0"/>
              <w:autoSpaceDN w:val="0"/>
              <w:adjustRightInd w:val="0"/>
              <w:ind w:left="244" w:hanging="244"/>
              <w:rPr>
                <w:sz w:val="21"/>
                <w:szCs w:val="21"/>
              </w:rPr>
            </w:pPr>
            <w:r w:rsidRPr="00CC01CF">
              <w:rPr>
                <w:iCs/>
                <w:sz w:val="21"/>
                <w:szCs w:val="21"/>
              </w:rPr>
              <w:t>(All indicators)</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sz w:val="21"/>
                <w:szCs w:val="21"/>
              </w:rPr>
              <w:t>Review Paper</w:t>
            </w:r>
            <w:r w:rsidRPr="00CC01CF">
              <w:rPr>
                <w:iCs/>
                <w:sz w:val="21"/>
                <w:szCs w:val="21"/>
              </w:rPr>
              <w:t>(Indicator 4.1)</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iCs/>
                <w:sz w:val="21"/>
                <w:szCs w:val="21"/>
              </w:rPr>
              <w:t>HRD Manual(Indicator 4.2)</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iCs/>
                <w:sz w:val="21"/>
                <w:szCs w:val="21"/>
              </w:rPr>
              <w:t>Training Needs Analysis (Indicator 4.3)</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iCs/>
                <w:sz w:val="21"/>
                <w:szCs w:val="21"/>
              </w:rPr>
              <w:t>(Indicator 4.1</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iCs/>
                <w:sz w:val="21"/>
                <w:szCs w:val="21"/>
              </w:rPr>
              <w:t>Training programme and training materials (Indicator 4.4)</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sz w:val="21"/>
                <w:szCs w:val="21"/>
              </w:rPr>
              <w:t xml:space="preserve">Feedback evaluation sheets (training) </w:t>
            </w:r>
            <w:r w:rsidRPr="00CC01CF">
              <w:rPr>
                <w:iCs/>
                <w:sz w:val="21"/>
                <w:szCs w:val="21"/>
              </w:rPr>
              <w:t>(Indicator4.5.)</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iCs/>
                <w:sz w:val="21"/>
                <w:szCs w:val="21"/>
              </w:rPr>
              <w:t>Training Manual (Indicator 4.6)</w:t>
            </w:r>
          </w:p>
          <w:p w:rsidR="00A35C4C" w:rsidRPr="00CC01CF" w:rsidRDefault="00A35C4C" w:rsidP="00A35C4C">
            <w:pPr>
              <w:numPr>
                <w:ilvl w:val="0"/>
                <w:numId w:val="20"/>
              </w:numPr>
              <w:tabs>
                <w:tab w:val="left" w:pos="394"/>
              </w:tabs>
              <w:autoSpaceDE w:val="0"/>
              <w:autoSpaceDN w:val="0"/>
              <w:adjustRightInd w:val="0"/>
              <w:ind w:left="244" w:hanging="244"/>
              <w:contextualSpacing/>
              <w:rPr>
                <w:sz w:val="21"/>
                <w:szCs w:val="21"/>
              </w:rPr>
            </w:pPr>
            <w:r w:rsidRPr="00CC01CF">
              <w:rPr>
                <w:sz w:val="21"/>
                <w:szCs w:val="21"/>
              </w:rPr>
              <w:t>ToT feedback evaluation sheets</w:t>
            </w:r>
            <w:r w:rsidRPr="00CC01CF">
              <w:rPr>
                <w:iCs/>
                <w:sz w:val="21"/>
                <w:szCs w:val="21"/>
              </w:rPr>
              <w:t>(Indicator 4.7)</w:t>
            </w:r>
          </w:p>
          <w:p w:rsidR="00A35C4C" w:rsidRPr="00CC01CF" w:rsidRDefault="00A35C4C" w:rsidP="00A35C4C">
            <w:pPr>
              <w:pStyle w:val="ListParagraph"/>
              <w:numPr>
                <w:ilvl w:val="0"/>
                <w:numId w:val="20"/>
              </w:numPr>
              <w:tabs>
                <w:tab w:val="left" w:pos="394"/>
              </w:tabs>
              <w:autoSpaceDE w:val="0"/>
              <w:autoSpaceDN w:val="0"/>
              <w:adjustRightInd w:val="0"/>
              <w:ind w:left="244" w:hanging="244"/>
              <w:rPr>
                <w:sz w:val="21"/>
                <w:szCs w:val="21"/>
              </w:rPr>
            </w:pPr>
            <w:r w:rsidRPr="00CC01CF">
              <w:rPr>
                <w:iCs/>
                <w:sz w:val="21"/>
                <w:szCs w:val="21"/>
              </w:rPr>
              <w:t>Project reports</w:t>
            </w:r>
          </w:p>
        </w:tc>
        <w:tc>
          <w:tcPr>
            <w:tcW w:w="2268" w:type="dxa"/>
            <w:vMerge w:val="restart"/>
          </w:tcPr>
          <w:p w:rsidR="00A35C4C" w:rsidRPr="00CC01CF" w:rsidRDefault="00A35C4C" w:rsidP="00597C18">
            <w:pPr>
              <w:spacing w:before="20" w:after="20"/>
              <w:ind w:left="214"/>
              <w:rPr>
                <w:sz w:val="21"/>
                <w:szCs w:val="21"/>
              </w:rPr>
            </w:pPr>
          </w:p>
        </w:tc>
      </w:tr>
      <w:tr w:rsidR="00A35C4C" w:rsidRPr="00CC01CF" w:rsidTr="00597C18">
        <w:tc>
          <w:tcPr>
            <w:tcW w:w="1771" w:type="dxa"/>
            <w:tcBorders>
              <w:bottom w:val="single" w:sz="4" w:space="0" w:color="auto"/>
            </w:tcBorders>
          </w:tcPr>
          <w:p w:rsidR="00A35C4C" w:rsidRPr="00CC01CF" w:rsidRDefault="00A35C4C" w:rsidP="00597C18">
            <w:pPr>
              <w:autoSpaceDE w:val="0"/>
              <w:autoSpaceDN w:val="0"/>
              <w:adjustRightInd w:val="0"/>
              <w:rPr>
                <w:b/>
                <w:bCs/>
                <w:sz w:val="21"/>
                <w:szCs w:val="21"/>
              </w:rPr>
            </w:pPr>
          </w:p>
        </w:tc>
        <w:tc>
          <w:tcPr>
            <w:tcW w:w="3686" w:type="dxa"/>
            <w:tcBorders>
              <w:bottom w:val="single" w:sz="4" w:space="0" w:color="auto"/>
            </w:tcBorders>
          </w:tcPr>
          <w:p w:rsidR="00A35C4C" w:rsidRPr="00CC01CF" w:rsidRDefault="00A35C4C" w:rsidP="00597C18">
            <w:pPr>
              <w:rPr>
                <w:b/>
                <w:color w:val="000000"/>
                <w:sz w:val="21"/>
                <w:szCs w:val="21"/>
              </w:rPr>
            </w:pPr>
            <w:r w:rsidRPr="00CC01CF">
              <w:rPr>
                <w:b/>
                <w:color w:val="000000"/>
                <w:sz w:val="21"/>
                <w:szCs w:val="21"/>
              </w:rPr>
              <w:t>COMPONENT  5</w:t>
            </w:r>
          </w:p>
          <w:p w:rsidR="00A35C4C" w:rsidRPr="00CC01CF" w:rsidRDefault="00A35C4C" w:rsidP="00597C18">
            <w:pPr>
              <w:rPr>
                <w:b/>
                <w:color w:val="000000"/>
                <w:sz w:val="21"/>
                <w:szCs w:val="21"/>
              </w:rPr>
            </w:pPr>
            <w:r w:rsidRPr="00CC01CF">
              <w:rPr>
                <w:b/>
                <w:color w:val="000000"/>
                <w:sz w:val="21"/>
                <w:szCs w:val="21"/>
              </w:rPr>
              <w:t>Mandatory result:</w:t>
            </w:r>
          </w:p>
          <w:p w:rsidR="00A35C4C" w:rsidRPr="00CC01CF" w:rsidRDefault="00A35C4C" w:rsidP="00597C18">
            <w:pPr>
              <w:rPr>
                <w:b/>
                <w:color w:val="000000"/>
                <w:sz w:val="21"/>
                <w:szCs w:val="21"/>
              </w:rPr>
            </w:pPr>
          </w:p>
          <w:p w:rsidR="00A35C4C" w:rsidRPr="00CC01CF" w:rsidRDefault="00A35C4C" w:rsidP="00597C18">
            <w:pPr>
              <w:rPr>
                <w:b/>
                <w:color w:val="000000"/>
                <w:sz w:val="21"/>
                <w:szCs w:val="21"/>
              </w:rPr>
            </w:pPr>
            <w:r w:rsidRPr="00CC01CF">
              <w:rPr>
                <w:iCs/>
                <w:sz w:val="21"/>
                <w:szCs w:val="21"/>
              </w:rPr>
              <w:t>The ESS has acquired the necessary tools and materials to communicate effectively its range of services to clients and potential clients</w:t>
            </w:r>
          </w:p>
        </w:tc>
        <w:tc>
          <w:tcPr>
            <w:tcW w:w="3371" w:type="dxa"/>
            <w:tcBorders>
              <w:bottom w:val="single" w:sz="4" w:space="0" w:color="auto"/>
            </w:tcBorders>
          </w:tcPr>
          <w:p w:rsidR="00A35C4C" w:rsidRPr="00CC01CF" w:rsidRDefault="00A35C4C" w:rsidP="00597C18">
            <w:pPr>
              <w:ind w:left="345" w:hanging="345"/>
              <w:rPr>
                <w:sz w:val="21"/>
                <w:szCs w:val="21"/>
              </w:rPr>
            </w:pPr>
            <w:r w:rsidRPr="00CC01CF">
              <w:rPr>
                <w:sz w:val="21"/>
                <w:szCs w:val="21"/>
              </w:rPr>
              <w:t xml:space="preserve">5.1Review of current communications policies and recommendations for upgrading </w:t>
            </w:r>
          </w:p>
          <w:p w:rsidR="00A35C4C" w:rsidRPr="00CC01CF" w:rsidRDefault="00A35C4C" w:rsidP="00597C18">
            <w:pPr>
              <w:ind w:left="360" w:hanging="360"/>
              <w:rPr>
                <w:sz w:val="21"/>
                <w:szCs w:val="21"/>
              </w:rPr>
            </w:pPr>
            <w:r w:rsidRPr="00CC01CF">
              <w:rPr>
                <w:sz w:val="21"/>
                <w:szCs w:val="21"/>
              </w:rPr>
              <w:t>5.2Support to the establishment of a Communications Unit within the ESS</w:t>
            </w:r>
          </w:p>
          <w:p w:rsidR="00A35C4C" w:rsidRPr="00CC01CF" w:rsidRDefault="00A35C4C" w:rsidP="00597C18">
            <w:pPr>
              <w:ind w:left="360" w:hanging="360"/>
              <w:rPr>
                <w:sz w:val="21"/>
                <w:szCs w:val="21"/>
              </w:rPr>
            </w:pPr>
            <w:r w:rsidRPr="00CC01CF">
              <w:rPr>
                <w:sz w:val="21"/>
                <w:szCs w:val="21"/>
              </w:rPr>
              <w:t>5.3  Elaboration of communications and awareness raising strategy and Action Plan</w:t>
            </w:r>
          </w:p>
          <w:p w:rsidR="00A35C4C" w:rsidRPr="00CC01CF" w:rsidRDefault="00A35C4C" w:rsidP="00597C18">
            <w:pPr>
              <w:ind w:left="360" w:hanging="360"/>
              <w:rPr>
                <w:sz w:val="21"/>
                <w:szCs w:val="21"/>
              </w:rPr>
            </w:pPr>
            <w:r w:rsidRPr="00CC01CF">
              <w:rPr>
                <w:sz w:val="21"/>
                <w:szCs w:val="21"/>
              </w:rPr>
              <w:lastRenderedPageBreak/>
              <w:t>5.4Development and application of communications tools and materials</w:t>
            </w:r>
          </w:p>
          <w:p w:rsidR="00A35C4C" w:rsidRPr="00CC01CF" w:rsidRDefault="00A35C4C" w:rsidP="00597C18">
            <w:pPr>
              <w:ind w:left="360" w:hanging="360"/>
              <w:rPr>
                <w:sz w:val="21"/>
                <w:szCs w:val="21"/>
              </w:rPr>
            </w:pPr>
            <w:r w:rsidRPr="00CC01CF">
              <w:rPr>
                <w:sz w:val="21"/>
                <w:szCs w:val="21"/>
              </w:rPr>
              <w:t>5.5. Study Visit to MSs to experience practical use of the promotion and marketing of services to job-seekers and employers</w:t>
            </w:r>
          </w:p>
        </w:tc>
        <w:tc>
          <w:tcPr>
            <w:tcW w:w="2978" w:type="dxa"/>
            <w:tcBorders>
              <w:bottom w:val="single" w:sz="4" w:space="0" w:color="auto"/>
            </w:tcBorders>
          </w:tcPr>
          <w:p w:rsidR="00A35C4C" w:rsidRPr="00CC01CF" w:rsidRDefault="00A35C4C" w:rsidP="00A35C4C">
            <w:pPr>
              <w:numPr>
                <w:ilvl w:val="0"/>
                <w:numId w:val="20"/>
              </w:numPr>
              <w:tabs>
                <w:tab w:val="left" w:pos="176"/>
              </w:tabs>
              <w:autoSpaceDE w:val="0"/>
              <w:autoSpaceDN w:val="0"/>
              <w:adjustRightInd w:val="0"/>
              <w:ind w:left="103" w:hanging="103"/>
              <w:contextualSpacing/>
              <w:rPr>
                <w:sz w:val="21"/>
                <w:szCs w:val="21"/>
              </w:rPr>
            </w:pPr>
            <w:r w:rsidRPr="00CC01CF">
              <w:rPr>
                <w:sz w:val="21"/>
                <w:szCs w:val="21"/>
              </w:rPr>
              <w:lastRenderedPageBreak/>
              <w:t xml:space="preserve">STE report </w:t>
            </w:r>
          </w:p>
          <w:p w:rsidR="00A35C4C" w:rsidRPr="00CC01CF" w:rsidRDefault="00A35C4C" w:rsidP="00A35C4C">
            <w:pPr>
              <w:pStyle w:val="ListParagraph"/>
              <w:numPr>
                <w:ilvl w:val="0"/>
                <w:numId w:val="20"/>
              </w:numPr>
              <w:tabs>
                <w:tab w:val="left" w:pos="176"/>
              </w:tabs>
              <w:autoSpaceDE w:val="0"/>
              <w:autoSpaceDN w:val="0"/>
              <w:adjustRightInd w:val="0"/>
              <w:ind w:left="103" w:hanging="103"/>
              <w:rPr>
                <w:iCs/>
                <w:sz w:val="21"/>
                <w:szCs w:val="21"/>
              </w:rPr>
            </w:pPr>
            <w:r w:rsidRPr="00CC01CF">
              <w:rPr>
                <w:iCs/>
                <w:sz w:val="21"/>
                <w:szCs w:val="21"/>
              </w:rPr>
              <w:t>(Indicator5.1)</w:t>
            </w:r>
          </w:p>
          <w:p w:rsidR="00A35C4C" w:rsidRPr="00CC01CF" w:rsidRDefault="00A35C4C" w:rsidP="00A35C4C">
            <w:pPr>
              <w:numPr>
                <w:ilvl w:val="0"/>
                <w:numId w:val="20"/>
              </w:numPr>
              <w:tabs>
                <w:tab w:val="left" w:pos="176"/>
              </w:tabs>
              <w:autoSpaceDE w:val="0"/>
              <w:autoSpaceDN w:val="0"/>
              <w:adjustRightInd w:val="0"/>
              <w:ind w:left="103" w:hanging="103"/>
              <w:contextualSpacing/>
              <w:rPr>
                <w:sz w:val="21"/>
                <w:szCs w:val="21"/>
              </w:rPr>
            </w:pPr>
            <w:r w:rsidRPr="00CC01CF">
              <w:rPr>
                <w:sz w:val="21"/>
                <w:szCs w:val="21"/>
              </w:rPr>
              <w:t xml:space="preserve">Communications and Awareness Raising Strategy and Action plan </w:t>
            </w:r>
            <w:r w:rsidRPr="00CC01CF">
              <w:rPr>
                <w:iCs/>
                <w:sz w:val="21"/>
                <w:szCs w:val="21"/>
              </w:rPr>
              <w:t>(Indicator5.2)</w:t>
            </w:r>
          </w:p>
          <w:p w:rsidR="00A35C4C" w:rsidRPr="00CC01CF" w:rsidRDefault="00A35C4C" w:rsidP="00A35C4C">
            <w:pPr>
              <w:numPr>
                <w:ilvl w:val="0"/>
                <w:numId w:val="20"/>
              </w:numPr>
              <w:tabs>
                <w:tab w:val="left" w:pos="176"/>
              </w:tabs>
              <w:autoSpaceDE w:val="0"/>
              <w:autoSpaceDN w:val="0"/>
              <w:adjustRightInd w:val="0"/>
              <w:ind w:left="103" w:hanging="103"/>
              <w:contextualSpacing/>
              <w:rPr>
                <w:sz w:val="21"/>
                <w:szCs w:val="21"/>
              </w:rPr>
            </w:pPr>
            <w:r w:rsidRPr="00CC01CF">
              <w:rPr>
                <w:iCs/>
                <w:sz w:val="21"/>
                <w:szCs w:val="21"/>
              </w:rPr>
              <w:t>Communications materials, updated website, awareness events (Indicator5.2</w:t>
            </w:r>
          </w:p>
          <w:p w:rsidR="00A35C4C" w:rsidRPr="00CC01CF" w:rsidRDefault="00A35C4C" w:rsidP="00A35C4C">
            <w:pPr>
              <w:numPr>
                <w:ilvl w:val="0"/>
                <w:numId w:val="20"/>
              </w:numPr>
              <w:tabs>
                <w:tab w:val="left" w:pos="176"/>
              </w:tabs>
              <w:autoSpaceDE w:val="0"/>
              <w:autoSpaceDN w:val="0"/>
              <w:adjustRightInd w:val="0"/>
              <w:ind w:left="103" w:hanging="103"/>
              <w:contextualSpacing/>
              <w:rPr>
                <w:sz w:val="21"/>
                <w:szCs w:val="21"/>
              </w:rPr>
            </w:pPr>
            <w:r w:rsidRPr="00CC01CF">
              <w:rPr>
                <w:sz w:val="21"/>
                <w:szCs w:val="21"/>
              </w:rPr>
              <w:t xml:space="preserve">Study visit report </w:t>
            </w:r>
            <w:r w:rsidRPr="00CC01CF">
              <w:rPr>
                <w:iCs/>
                <w:sz w:val="21"/>
                <w:szCs w:val="21"/>
              </w:rPr>
              <w:t>(Indicator 5.4)</w:t>
            </w:r>
          </w:p>
          <w:p w:rsidR="00A35C4C" w:rsidRPr="00CC01CF" w:rsidRDefault="00A35C4C" w:rsidP="00A35C4C">
            <w:pPr>
              <w:numPr>
                <w:ilvl w:val="0"/>
                <w:numId w:val="20"/>
              </w:numPr>
              <w:tabs>
                <w:tab w:val="left" w:pos="176"/>
              </w:tabs>
              <w:autoSpaceDE w:val="0"/>
              <w:autoSpaceDN w:val="0"/>
              <w:adjustRightInd w:val="0"/>
              <w:ind w:left="103" w:hanging="103"/>
              <w:contextualSpacing/>
              <w:rPr>
                <w:sz w:val="21"/>
                <w:szCs w:val="21"/>
              </w:rPr>
            </w:pPr>
            <w:r w:rsidRPr="00CC01CF">
              <w:rPr>
                <w:iCs/>
                <w:sz w:val="21"/>
                <w:szCs w:val="21"/>
              </w:rPr>
              <w:lastRenderedPageBreak/>
              <w:t xml:space="preserve">Project reports </w:t>
            </w:r>
          </w:p>
        </w:tc>
        <w:tc>
          <w:tcPr>
            <w:tcW w:w="2268" w:type="dxa"/>
            <w:vMerge/>
            <w:tcBorders>
              <w:bottom w:val="single" w:sz="4" w:space="0" w:color="auto"/>
            </w:tcBorders>
          </w:tcPr>
          <w:p w:rsidR="00A35C4C" w:rsidRPr="00CC01CF" w:rsidRDefault="00A35C4C" w:rsidP="00597C18">
            <w:pPr>
              <w:spacing w:before="20" w:after="20"/>
              <w:ind w:left="214"/>
              <w:rPr>
                <w:sz w:val="21"/>
                <w:szCs w:val="21"/>
              </w:rPr>
            </w:pPr>
          </w:p>
        </w:tc>
      </w:tr>
      <w:tr w:rsidR="00A35C4C" w:rsidRPr="00CC01CF" w:rsidTr="00597C18">
        <w:tc>
          <w:tcPr>
            <w:tcW w:w="1771" w:type="dxa"/>
            <w:tcBorders>
              <w:bottom w:val="single" w:sz="4" w:space="0" w:color="auto"/>
            </w:tcBorders>
          </w:tcPr>
          <w:p w:rsidR="00A35C4C" w:rsidRPr="00CC01CF" w:rsidRDefault="00A35C4C" w:rsidP="00597C18">
            <w:pPr>
              <w:autoSpaceDE w:val="0"/>
              <w:autoSpaceDN w:val="0"/>
              <w:adjustRightInd w:val="0"/>
              <w:rPr>
                <w:b/>
                <w:bCs/>
                <w:sz w:val="21"/>
                <w:szCs w:val="21"/>
              </w:rPr>
            </w:pPr>
          </w:p>
        </w:tc>
        <w:tc>
          <w:tcPr>
            <w:tcW w:w="3686" w:type="dxa"/>
            <w:tcBorders>
              <w:bottom w:val="single" w:sz="4" w:space="0" w:color="auto"/>
            </w:tcBorders>
          </w:tcPr>
          <w:p w:rsidR="00A35C4C" w:rsidRPr="00CC01CF" w:rsidRDefault="00A35C4C" w:rsidP="00597C18">
            <w:pPr>
              <w:rPr>
                <w:b/>
                <w:color w:val="000000"/>
                <w:sz w:val="21"/>
                <w:szCs w:val="21"/>
              </w:rPr>
            </w:pPr>
          </w:p>
        </w:tc>
        <w:tc>
          <w:tcPr>
            <w:tcW w:w="3371" w:type="dxa"/>
            <w:tcBorders>
              <w:bottom w:val="single" w:sz="4" w:space="0" w:color="auto"/>
            </w:tcBorders>
          </w:tcPr>
          <w:p w:rsidR="00A35C4C" w:rsidRPr="00CC01CF" w:rsidRDefault="00A35C4C" w:rsidP="00597C18">
            <w:pPr>
              <w:ind w:left="345" w:hanging="345"/>
              <w:rPr>
                <w:sz w:val="21"/>
                <w:szCs w:val="21"/>
              </w:rPr>
            </w:pPr>
          </w:p>
        </w:tc>
        <w:tc>
          <w:tcPr>
            <w:tcW w:w="2978" w:type="dxa"/>
            <w:tcBorders>
              <w:bottom w:val="single" w:sz="4" w:space="0" w:color="auto"/>
            </w:tcBorders>
          </w:tcPr>
          <w:p w:rsidR="00A35C4C" w:rsidRPr="00CC01CF" w:rsidRDefault="00A35C4C" w:rsidP="00A35C4C">
            <w:pPr>
              <w:numPr>
                <w:ilvl w:val="0"/>
                <w:numId w:val="20"/>
              </w:numPr>
              <w:tabs>
                <w:tab w:val="left" w:pos="176"/>
              </w:tabs>
              <w:autoSpaceDE w:val="0"/>
              <w:autoSpaceDN w:val="0"/>
              <w:adjustRightInd w:val="0"/>
              <w:ind w:left="103" w:hanging="103"/>
              <w:contextualSpacing/>
              <w:rPr>
                <w:sz w:val="21"/>
                <w:szCs w:val="21"/>
              </w:rPr>
            </w:pPr>
          </w:p>
        </w:tc>
        <w:tc>
          <w:tcPr>
            <w:tcW w:w="2268" w:type="dxa"/>
            <w:tcBorders>
              <w:bottom w:val="single" w:sz="4" w:space="0" w:color="auto"/>
            </w:tcBorders>
          </w:tcPr>
          <w:p w:rsidR="00A35C4C" w:rsidRPr="00CC01CF" w:rsidRDefault="00A35C4C" w:rsidP="00597C18">
            <w:pPr>
              <w:spacing w:before="20" w:after="20"/>
              <w:ind w:left="214"/>
              <w:rPr>
                <w:sz w:val="21"/>
                <w:szCs w:val="21"/>
              </w:rPr>
            </w:pPr>
          </w:p>
        </w:tc>
      </w:tr>
      <w:tr w:rsidR="00A35C4C" w:rsidRPr="00CC01CF" w:rsidTr="00597C18">
        <w:tc>
          <w:tcPr>
            <w:tcW w:w="14074" w:type="dxa"/>
            <w:gridSpan w:val="5"/>
            <w:tcBorders>
              <w:top w:val="single" w:sz="4" w:space="0" w:color="auto"/>
              <w:bottom w:val="single" w:sz="4" w:space="0" w:color="auto"/>
            </w:tcBorders>
            <w:shd w:val="clear" w:color="auto" w:fill="C0C0C0"/>
          </w:tcPr>
          <w:p w:rsidR="00A35C4C" w:rsidRPr="00CC01CF" w:rsidRDefault="00A35C4C" w:rsidP="00597C18">
            <w:pPr>
              <w:rPr>
                <w:b/>
                <w:bCs/>
                <w:sz w:val="21"/>
                <w:szCs w:val="21"/>
              </w:rPr>
            </w:pPr>
          </w:p>
        </w:tc>
      </w:tr>
      <w:tr w:rsidR="00A35C4C" w:rsidRPr="00CC01CF" w:rsidTr="00597C18">
        <w:trPr>
          <w:cantSplit/>
        </w:trPr>
        <w:tc>
          <w:tcPr>
            <w:tcW w:w="1771" w:type="dxa"/>
            <w:vMerge w:val="restart"/>
            <w:tcBorders>
              <w:top w:val="single" w:sz="4" w:space="0" w:color="auto"/>
              <w:right w:val="nil"/>
            </w:tcBorders>
            <w:shd w:val="clear" w:color="auto" w:fill="FFFFFF"/>
          </w:tcPr>
          <w:p w:rsidR="00A35C4C" w:rsidRPr="00CC01CF" w:rsidRDefault="00A35C4C" w:rsidP="00597C18">
            <w:pPr>
              <w:rPr>
                <w:b/>
                <w:bCs/>
                <w:sz w:val="21"/>
                <w:szCs w:val="21"/>
              </w:rPr>
            </w:pPr>
          </w:p>
          <w:p w:rsidR="00A35C4C" w:rsidRPr="00CC01CF" w:rsidRDefault="00A35C4C" w:rsidP="00597C18">
            <w:pPr>
              <w:rPr>
                <w:b/>
                <w:bCs/>
                <w:sz w:val="21"/>
                <w:szCs w:val="21"/>
              </w:rPr>
            </w:pPr>
          </w:p>
          <w:p w:rsidR="00A35C4C" w:rsidRPr="00CC01CF" w:rsidRDefault="00A35C4C" w:rsidP="00597C18">
            <w:pPr>
              <w:rPr>
                <w:b/>
                <w:bCs/>
                <w:sz w:val="21"/>
                <w:szCs w:val="21"/>
              </w:rPr>
            </w:pPr>
          </w:p>
          <w:p w:rsidR="00A35C4C" w:rsidRPr="00CC01CF" w:rsidRDefault="00A35C4C" w:rsidP="00597C18">
            <w:pPr>
              <w:rPr>
                <w:b/>
                <w:bCs/>
                <w:sz w:val="21"/>
                <w:szCs w:val="21"/>
              </w:rPr>
            </w:pPr>
          </w:p>
          <w:p w:rsidR="00A35C4C" w:rsidRPr="00CC01CF" w:rsidRDefault="00A35C4C" w:rsidP="00597C18">
            <w:pPr>
              <w:rPr>
                <w:b/>
                <w:bCs/>
                <w:sz w:val="21"/>
                <w:szCs w:val="21"/>
              </w:rPr>
            </w:pPr>
          </w:p>
          <w:p w:rsidR="00A35C4C" w:rsidRPr="00CC01CF" w:rsidRDefault="00A35C4C" w:rsidP="00597C18">
            <w:pPr>
              <w:rPr>
                <w:b/>
                <w:bCs/>
                <w:sz w:val="21"/>
                <w:szCs w:val="21"/>
              </w:rPr>
            </w:pPr>
          </w:p>
          <w:p w:rsidR="00A35C4C" w:rsidRPr="00CC01CF" w:rsidRDefault="00A35C4C" w:rsidP="00597C18">
            <w:pPr>
              <w:rPr>
                <w:b/>
                <w:bCs/>
                <w:sz w:val="21"/>
                <w:szCs w:val="21"/>
              </w:rPr>
            </w:pPr>
          </w:p>
          <w:p w:rsidR="00A35C4C" w:rsidRPr="00CC01CF" w:rsidRDefault="00A35C4C" w:rsidP="00597C18">
            <w:pPr>
              <w:rPr>
                <w:b/>
                <w:bCs/>
                <w:sz w:val="21"/>
                <w:szCs w:val="21"/>
              </w:rPr>
            </w:pPr>
          </w:p>
          <w:p w:rsidR="00A35C4C" w:rsidRPr="00CC01CF" w:rsidRDefault="00A35C4C" w:rsidP="00597C18">
            <w:pPr>
              <w:rPr>
                <w:b/>
                <w:bCs/>
                <w:sz w:val="21"/>
                <w:szCs w:val="21"/>
              </w:rPr>
            </w:pPr>
            <w:r w:rsidRPr="00CC01CF">
              <w:rPr>
                <w:b/>
                <w:bCs/>
                <w:sz w:val="21"/>
                <w:szCs w:val="21"/>
              </w:rPr>
              <w:t>COMPONENT 0</w:t>
            </w:r>
          </w:p>
        </w:tc>
        <w:tc>
          <w:tcPr>
            <w:tcW w:w="3686" w:type="dxa"/>
            <w:tcBorders>
              <w:top w:val="single" w:sz="4" w:space="0" w:color="auto"/>
              <w:bottom w:val="single" w:sz="4" w:space="0" w:color="auto"/>
              <w:right w:val="nil"/>
            </w:tcBorders>
            <w:shd w:val="clear" w:color="auto" w:fill="FFFFFF"/>
          </w:tcPr>
          <w:p w:rsidR="00A35C4C" w:rsidRPr="00CC01CF" w:rsidRDefault="00A35C4C" w:rsidP="00597C18">
            <w:pPr>
              <w:rPr>
                <w:b/>
                <w:sz w:val="21"/>
                <w:szCs w:val="21"/>
              </w:rPr>
            </w:pPr>
            <w:r w:rsidRPr="00CC01CF">
              <w:rPr>
                <w:b/>
                <w:sz w:val="21"/>
                <w:szCs w:val="21"/>
              </w:rPr>
              <w:t>Activity 0.1.</w:t>
            </w:r>
          </w:p>
          <w:p w:rsidR="00A35C4C" w:rsidRPr="00CC01CF" w:rsidRDefault="00A35C4C" w:rsidP="00597C18">
            <w:pPr>
              <w:rPr>
                <w:sz w:val="21"/>
                <w:szCs w:val="21"/>
              </w:rPr>
            </w:pPr>
            <w:r w:rsidRPr="00CC01CF">
              <w:rPr>
                <w:sz w:val="21"/>
                <w:szCs w:val="21"/>
              </w:rPr>
              <w:t>Project management including the Steering Committee meetings, monthly meetings and project visibility</w:t>
            </w:r>
          </w:p>
          <w:p w:rsidR="00A35C4C" w:rsidRPr="00CC01CF" w:rsidRDefault="00A35C4C" w:rsidP="00597C18">
            <w:pPr>
              <w:rPr>
                <w:b/>
                <w:bCs/>
                <w:sz w:val="21"/>
                <w:szCs w:val="21"/>
              </w:rPr>
            </w:pPr>
          </w:p>
        </w:tc>
        <w:tc>
          <w:tcPr>
            <w:tcW w:w="3371" w:type="dxa"/>
            <w:tcBorders>
              <w:top w:val="single" w:sz="4" w:space="0" w:color="auto"/>
              <w:left w:val="single" w:sz="4" w:space="0" w:color="auto"/>
              <w:bottom w:val="single" w:sz="4" w:space="0" w:color="auto"/>
              <w:right w:val="single" w:sz="4" w:space="0" w:color="auto"/>
            </w:tcBorders>
            <w:shd w:val="clear" w:color="auto" w:fill="FFFFFF"/>
          </w:tcPr>
          <w:p w:rsidR="00A35C4C" w:rsidRPr="00CC01CF" w:rsidRDefault="00A35C4C" w:rsidP="00A35C4C">
            <w:pPr>
              <w:numPr>
                <w:ilvl w:val="0"/>
                <w:numId w:val="8"/>
              </w:numPr>
              <w:ind w:hanging="284"/>
              <w:rPr>
                <w:bCs/>
                <w:sz w:val="21"/>
                <w:szCs w:val="21"/>
              </w:rPr>
            </w:pPr>
            <w:r w:rsidRPr="00CC01CF">
              <w:rPr>
                <w:bCs/>
                <w:sz w:val="21"/>
                <w:szCs w:val="21"/>
              </w:rPr>
              <w:t xml:space="preserve">Min . 15 monthly meetings organised </w:t>
            </w:r>
          </w:p>
          <w:p w:rsidR="00A35C4C" w:rsidRPr="00CC01CF" w:rsidRDefault="00A35C4C" w:rsidP="00A35C4C">
            <w:pPr>
              <w:pStyle w:val="Normln1"/>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84"/>
              <w:rPr>
                <w:rFonts w:ascii="Times New Roman" w:hAnsi="Times New Roman"/>
                <w:b/>
                <w:bCs/>
                <w:szCs w:val="22"/>
                <w:lang w:val="en-GB"/>
              </w:rPr>
            </w:pPr>
            <w:r w:rsidRPr="00CC01CF">
              <w:rPr>
                <w:rFonts w:ascii="Times New Roman" w:hAnsi="Times New Roman"/>
                <w:bCs/>
                <w:szCs w:val="22"/>
                <w:lang w:val="en-GB"/>
              </w:rPr>
              <w:t>6 Quarterly SC meetings held</w:t>
            </w:r>
          </w:p>
        </w:tc>
        <w:tc>
          <w:tcPr>
            <w:tcW w:w="2978" w:type="dxa"/>
            <w:tcBorders>
              <w:top w:val="single" w:sz="4" w:space="0" w:color="auto"/>
              <w:left w:val="nil"/>
              <w:bottom w:val="single" w:sz="4" w:space="0" w:color="auto"/>
              <w:right w:val="single" w:sz="4" w:space="0" w:color="auto"/>
            </w:tcBorders>
            <w:shd w:val="clear" w:color="auto" w:fill="FFFFFF"/>
          </w:tcPr>
          <w:p w:rsidR="00A35C4C" w:rsidRPr="00CC01CF" w:rsidRDefault="00A35C4C" w:rsidP="00597C18">
            <w:pPr>
              <w:rPr>
                <w:bCs/>
                <w:sz w:val="21"/>
                <w:szCs w:val="21"/>
              </w:rPr>
            </w:pPr>
            <w:r w:rsidRPr="00CC01CF">
              <w:rPr>
                <w:bCs/>
                <w:sz w:val="21"/>
                <w:szCs w:val="21"/>
              </w:rPr>
              <w:t>Attendance list of participants</w:t>
            </w:r>
          </w:p>
          <w:p w:rsidR="00A35C4C" w:rsidRPr="00CC01CF" w:rsidRDefault="00A35C4C" w:rsidP="00597C18">
            <w:pPr>
              <w:rPr>
                <w:bCs/>
                <w:sz w:val="21"/>
                <w:szCs w:val="21"/>
              </w:rPr>
            </w:pPr>
            <w:r w:rsidRPr="00CC01CF">
              <w:rPr>
                <w:bCs/>
                <w:sz w:val="21"/>
                <w:szCs w:val="21"/>
              </w:rPr>
              <w:t>Attendance list of journalists</w:t>
            </w:r>
          </w:p>
          <w:p w:rsidR="00A35C4C" w:rsidRPr="00CC01CF" w:rsidRDefault="00A35C4C" w:rsidP="00597C18">
            <w:pPr>
              <w:rPr>
                <w:b/>
                <w:bCs/>
                <w:sz w:val="21"/>
                <w:szCs w:val="21"/>
              </w:rPr>
            </w:pPr>
            <w:r w:rsidRPr="00CC01CF">
              <w:rPr>
                <w:bCs/>
                <w:sz w:val="21"/>
                <w:szCs w:val="21"/>
              </w:rPr>
              <w:t>Quarterly report</w:t>
            </w:r>
          </w:p>
        </w:tc>
        <w:tc>
          <w:tcPr>
            <w:tcW w:w="2268" w:type="dxa"/>
            <w:vMerge w:val="restart"/>
            <w:tcBorders>
              <w:top w:val="single" w:sz="4" w:space="0" w:color="auto"/>
              <w:left w:val="nil"/>
            </w:tcBorders>
            <w:shd w:val="clear" w:color="auto" w:fill="FFFFFF"/>
          </w:tcPr>
          <w:p w:rsidR="00A35C4C" w:rsidRPr="00CC01CF" w:rsidRDefault="00A35C4C" w:rsidP="00A35C4C">
            <w:pPr>
              <w:pStyle w:val="ListParagraph"/>
              <w:numPr>
                <w:ilvl w:val="0"/>
                <w:numId w:val="21"/>
              </w:numPr>
              <w:ind w:left="243" w:hanging="243"/>
              <w:rPr>
                <w:bCs/>
                <w:sz w:val="21"/>
                <w:szCs w:val="21"/>
              </w:rPr>
            </w:pPr>
            <w:r w:rsidRPr="00CC01CF">
              <w:rPr>
                <w:bCs/>
                <w:sz w:val="21"/>
                <w:szCs w:val="21"/>
              </w:rPr>
              <w:t>The ESS assigns appropriately skilled and competent staff at all levels to act as counterparts to the RTA and his/her colleagues</w:t>
            </w:r>
          </w:p>
          <w:p w:rsidR="00A35C4C" w:rsidRPr="00CC01CF" w:rsidRDefault="00A35C4C" w:rsidP="00A35C4C">
            <w:pPr>
              <w:pStyle w:val="ListParagraph"/>
              <w:numPr>
                <w:ilvl w:val="0"/>
                <w:numId w:val="21"/>
              </w:numPr>
              <w:ind w:left="243" w:hanging="243"/>
              <w:rPr>
                <w:bCs/>
                <w:sz w:val="21"/>
                <w:szCs w:val="21"/>
              </w:rPr>
            </w:pPr>
            <w:r w:rsidRPr="00CC01CF">
              <w:rPr>
                <w:bCs/>
                <w:sz w:val="21"/>
                <w:szCs w:val="21"/>
              </w:rPr>
              <w:t>The ESS releases members of staff to participate in Project activities (e.g. training workshops, study tours, communications actions)</w:t>
            </w:r>
          </w:p>
          <w:p w:rsidR="00A35C4C" w:rsidRPr="00CC01CF" w:rsidRDefault="00A35C4C" w:rsidP="00A35C4C">
            <w:pPr>
              <w:pStyle w:val="ListParagraph"/>
              <w:numPr>
                <w:ilvl w:val="0"/>
                <w:numId w:val="21"/>
              </w:numPr>
              <w:ind w:left="243" w:hanging="243"/>
              <w:rPr>
                <w:bCs/>
                <w:sz w:val="21"/>
                <w:szCs w:val="21"/>
              </w:rPr>
            </w:pPr>
            <w:r w:rsidRPr="00CC01CF">
              <w:rPr>
                <w:bCs/>
                <w:sz w:val="21"/>
                <w:szCs w:val="21"/>
              </w:rPr>
              <w:t>The ESS ensures that the results of the project are fully integrated into the work routine of the ESS</w:t>
            </w:r>
          </w:p>
          <w:p w:rsidR="00A35C4C" w:rsidRPr="00CC01CF" w:rsidRDefault="00A35C4C" w:rsidP="00A35C4C">
            <w:pPr>
              <w:pStyle w:val="ListParagraph"/>
              <w:numPr>
                <w:ilvl w:val="0"/>
                <w:numId w:val="21"/>
              </w:numPr>
              <w:ind w:left="243" w:hanging="243"/>
              <w:rPr>
                <w:bCs/>
                <w:sz w:val="21"/>
                <w:szCs w:val="21"/>
              </w:rPr>
            </w:pPr>
            <w:r w:rsidRPr="00CC01CF">
              <w:rPr>
                <w:bCs/>
                <w:sz w:val="21"/>
                <w:szCs w:val="21"/>
              </w:rPr>
              <w:t xml:space="preserve">The ESS provides access to all relevant legislation, regulations, policies, strategies and </w:t>
            </w:r>
            <w:r w:rsidRPr="00CC01CF">
              <w:rPr>
                <w:bCs/>
                <w:sz w:val="21"/>
                <w:szCs w:val="21"/>
              </w:rPr>
              <w:lastRenderedPageBreak/>
              <w:t>supporting documentation relevant to the Project</w:t>
            </w:r>
          </w:p>
          <w:p w:rsidR="00A35C4C" w:rsidRPr="00CC01CF" w:rsidRDefault="00A35C4C" w:rsidP="00A35C4C">
            <w:pPr>
              <w:pStyle w:val="ListParagraph"/>
              <w:numPr>
                <w:ilvl w:val="0"/>
                <w:numId w:val="21"/>
              </w:numPr>
              <w:ind w:left="243" w:hanging="243"/>
              <w:rPr>
                <w:bCs/>
                <w:sz w:val="21"/>
                <w:szCs w:val="21"/>
              </w:rPr>
            </w:pPr>
            <w:r w:rsidRPr="00CC01CF">
              <w:rPr>
                <w:bCs/>
                <w:sz w:val="21"/>
                <w:szCs w:val="21"/>
              </w:rPr>
              <w:t>The ESS facilitates access to regional offices of the ESS, and to decision-makers at national, regional and local levels</w:t>
            </w:r>
          </w:p>
          <w:p w:rsidR="00A35C4C" w:rsidRPr="00CC01CF" w:rsidRDefault="00A35C4C" w:rsidP="00A35C4C">
            <w:pPr>
              <w:pStyle w:val="ListParagraph"/>
              <w:numPr>
                <w:ilvl w:val="0"/>
                <w:numId w:val="21"/>
              </w:numPr>
              <w:ind w:left="243" w:hanging="243"/>
              <w:rPr>
                <w:bCs/>
                <w:sz w:val="21"/>
                <w:szCs w:val="21"/>
              </w:rPr>
            </w:pPr>
            <w:r w:rsidRPr="00CC01CF">
              <w:rPr>
                <w:bCs/>
                <w:sz w:val="21"/>
                <w:szCs w:val="21"/>
              </w:rPr>
              <w:t>The ESS provides suitable venues for training workshops/presentations/meetings held within the framework of the Project</w:t>
            </w: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tc>
      </w:tr>
      <w:tr w:rsidR="00A35C4C" w:rsidRPr="00CC01CF" w:rsidTr="00597C18">
        <w:trPr>
          <w:cantSplit/>
        </w:trPr>
        <w:tc>
          <w:tcPr>
            <w:tcW w:w="1771" w:type="dxa"/>
            <w:vMerge/>
            <w:tcBorders>
              <w:right w:val="nil"/>
            </w:tcBorders>
            <w:shd w:val="clear" w:color="auto" w:fill="FFFFFF"/>
          </w:tcPr>
          <w:p w:rsidR="00A35C4C" w:rsidRPr="00CC01CF" w:rsidRDefault="00A35C4C" w:rsidP="00597C18">
            <w:pPr>
              <w:rPr>
                <w:b/>
                <w:bCs/>
                <w:sz w:val="21"/>
                <w:szCs w:val="21"/>
              </w:rPr>
            </w:pPr>
          </w:p>
        </w:tc>
        <w:tc>
          <w:tcPr>
            <w:tcW w:w="3686" w:type="dxa"/>
            <w:tcBorders>
              <w:top w:val="single" w:sz="4" w:space="0" w:color="auto"/>
              <w:bottom w:val="single" w:sz="4" w:space="0" w:color="auto"/>
              <w:right w:val="nil"/>
            </w:tcBorders>
            <w:shd w:val="clear" w:color="auto" w:fill="FFFFFF"/>
          </w:tcPr>
          <w:p w:rsidR="00A35C4C" w:rsidRPr="00CC01CF" w:rsidRDefault="00A35C4C" w:rsidP="00597C18">
            <w:pPr>
              <w:rPr>
                <w:b/>
                <w:sz w:val="21"/>
                <w:szCs w:val="21"/>
              </w:rPr>
            </w:pPr>
            <w:r w:rsidRPr="00CC01CF">
              <w:rPr>
                <w:b/>
                <w:sz w:val="21"/>
                <w:szCs w:val="21"/>
              </w:rPr>
              <w:t>Activity 0.2.</w:t>
            </w:r>
          </w:p>
          <w:p w:rsidR="00A35C4C" w:rsidRPr="00CC01CF" w:rsidRDefault="00A35C4C" w:rsidP="00597C18">
            <w:pPr>
              <w:rPr>
                <w:sz w:val="21"/>
                <w:szCs w:val="21"/>
              </w:rPr>
            </w:pPr>
            <w:r w:rsidRPr="00CC01CF">
              <w:rPr>
                <w:sz w:val="21"/>
                <w:szCs w:val="21"/>
              </w:rPr>
              <w:t>Kick-off meeting  and first SC meeting</w:t>
            </w:r>
          </w:p>
        </w:tc>
        <w:tc>
          <w:tcPr>
            <w:tcW w:w="3371" w:type="dxa"/>
            <w:tcBorders>
              <w:top w:val="single" w:sz="4" w:space="0" w:color="auto"/>
              <w:left w:val="single" w:sz="4" w:space="0" w:color="auto"/>
              <w:bottom w:val="single" w:sz="4" w:space="0" w:color="auto"/>
              <w:right w:val="single" w:sz="4" w:space="0" w:color="auto"/>
            </w:tcBorders>
            <w:shd w:val="clear" w:color="auto" w:fill="FFFFFF"/>
          </w:tcPr>
          <w:p w:rsidR="00A35C4C" w:rsidRPr="00CC01CF" w:rsidRDefault="00A35C4C" w:rsidP="00A35C4C">
            <w:pPr>
              <w:pStyle w:val="Normln1"/>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84"/>
              <w:rPr>
                <w:rFonts w:ascii="Times New Roman" w:hAnsi="Times New Roman"/>
                <w:color w:val="auto"/>
                <w:sz w:val="21"/>
                <w:szCs w:val="21"/>
                <w:lang w:val="en-GB"/>
              </w:rPr>
            </w:pPr>
            <w:r w:rsidRPr="00CC01CF">
              <w:rPr>
                <w:rFonts w:ascii="Times New Roman" w:hAnsi="Times New Roman"/>
                <w:color w:val="auto"/>
                <w:sz w:val="21"/>
                <w:szCs w:val="21"/>
                <w:lang w:val="en-GB"/>
              </w:rPr>
              <w:t>Kick-off meeting held</w:t>
            </w:r>
          </w:p>
          <w:p w:rsidR="00A35C4C" w:rsidRPr="00CC01CF" w:rsidRDefault="00A35C4C" w:rsidP="00A35C4C">
            <w:pPr>
              <w:pStyle w:val="Normln1"/>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84"/>
              <w:rPr>
                <w:rFonts w:ascii="Times New Roman" w:hAnsi="Times New Roman"/>
                <w:color w:val="auto"/>
                <w:sz w:val="21"/>
                <w:szCs w:val="21"/>
                <w:lang w:val="en-GB"/>
              </w:rPr>
            </w:pPr>
            <w:r w:rsidRPr="00CC01CF">
              <w:rPr>
                <w:rFonts w:ascii="Times New Roman" w:hAnsi="Times New Roman"/>
                <w:color w:val="auto"/>
                <w:sz w:val="21"/>
                <w:szCs w:val="21"/>
                <w:lang w:val="en-GB"/>
              </w:rPr>
              <w:t>Press conference conducted</w:t>
            </w:r>
          </w:p>
          <w:p w:rsidR="00A35C4C" w:rsidRPr="00CC01CF" w:rsidRDefault="00A35C4C" w:rsidP="00A35C4C">
            <w:pPr>
              <w:pStyle w:val="Normln1"/>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84"/>
              <w:rPr>
                <w:rFonts w:ascii="Times New Roman" w:hAnsi="Times New Roman"/>
                <w:color w:val="auto"/>
                <w:sz w:val="21"/>
                <w:szCs w:val="21"/>
                <w:lang w:val="en-GB"/>
              </w:rPr>
            </w:pPr>
            <w:r w:rsidRPr="00CC01CF">
              <w:rPr>
                <w:rFonts w:ascii="Times New Roman" w:hAnsi="Times New Roman"/>
                <w:color w:val="auto"/>
                <w:sz w:val="21"/>
                <w:szCs w:val="21"/>
                <w:lang w:val="en-GB"/>
              </w:rPr>
              <w:t>Visibility materials for the kick-off event published</w:t>
            </w:r>
          </w:p>
          <w:p w:rsidR="00A35C4C" w:rsidRPr="00CC01CF" w:rsidRDefault="00A35C4C" w:rsidP="00597C18">
            <w:pPr>
              <w:rPr>
                <w:bCs/>
                <w:sz w:val="21"/>
                <w:szCs w:val="21"/>
              </w:rPr>
            </w:pPr>
          </w:p>
        </w:tc>
        <w:tc>
          <w:tcPr>
            <w:tcW w:w="2978" w:type="dxa"/>
            <w:tcBorders>
              <w:top w:val="single" w:sz="4" w:space="0" w:color="auto"/>
              <w:left w:val="nil"/>
              <w:bottom w:val="single" w:sz="4" w:space="0" w:color="auto"/>
              <w:right w:val="single" w:sz="4" w:space="0" w:color="auto"/>
            </w:tcBorders>
            <w:shd w:val="clear" w:color="auto" w:fill="FFFFFF"/>
          </w:tcPr>
          <w:p w:rsidR="00A35C4C" w:rsidRPr="00CC01CF" w:rsidRDefault="00A35C4C" w:rsidP="00597C18">
            <w:pPr>
              <w:rPr>
                <w:bCs/>
                <w:sz w:val="21"/>
                <w:szCs w:val="21"/>
              </w:rPr>
            </w:pPr>
            <w:r w:rsidRPr="00CC01CF">
              <w:rPr>
                <w:bCs/>
                <w:sz w:val="21"/>
                <w:szCs w:val="21"/>
              </w:rPr>
              <w:t>Monthly reports</w:t>
            </w:r>
          </w:p>
          <w:p w:rsidR="00A35C4C" w:rsidRPr="00CC01CF" w:rsidRDefault="00A35C4C" w:rsidP="00597C18">
            <w:pPr>
              <w:rPr>
                <w:bCs/>
                <w:sz w:val="21"/>
                <w:szCs w:val="21"/>
              </w:rPr>
            </w:pPr>
            <w:r w:rsidRPr="00CC01CF">
              <w:rPr>
                <w:bCs/>
                <w:sz w:val="21"/>
                <w:szCs w:val="21"/>
              </w:rPr>
              <w:t>Attendance list of participants</w:t>
            </w:r>
          </w:p>
          <w:p w:rsidR="00A35C4C" w:rsidRPr="00CC01CF" w:rsidRDefault="00A35C4C" w:rsidP="00597C18">
            <w:pPr>
              <w:rPr>
                <w:bCs/>
                <w:sz w:val="21"/>
                <w:szCs w:val="21"/>
              </w:rPr>
            </w:pPr>
            <w:r w:rsidRPr="00CC01CF">
              <w:rPr>
                <w:bCs/>
                <w:sz w:val="21"/>
                <w:szCs w:val="21"/>
              </w:rPr>
              <w:t>Monthly minutes</w:t>
            </w:r>
          </w:p>
          <w:p w:rsidR="00A35C4C" w:rsidRPr="00CC01CF" w:rsidRDefault="00A35C4C" w:rsidP="00597C18">
            <w:pPr>
              <w:rPr>
                <w:bCs/>
                <w:sz w:val="21"/>
                <w:szCs w:val="21"/>
              </w:rPr>
            </w:pPr>
            <w:r w:rsidRPr="00CC01CF">
              <w:rPr>
                <w:bCs/>
                <w:sz w:val="21"/>
                <w:szCs w:val="21"/>
              </w:rPr>
              <w:t>Quarterly reports</w:t>
            </w:r>
          </w:p>
          <w:p w:rsidR="00A35C4C" w:rsidRPr="00CC01CF" w:rsidRDefault="00A35C4C" w:rsidP="00597C18">
            <w:pPr>
              <w:rPr>
                <w:sz w:val="21"/>
                <w:szCs w:val="21"/>
              </w:rPr>
            </w:pPr>
            <w:r w:rsidRPr="00CC01CF">
              <w:rPr>
                <w:sz w:val="21"/>
                <w:szCs w:val="21"/>
              </w:rPr>
              <w:t>Project final report</w:t>
            </w:r>
          </w:p>
        </w:tc>
        <w:tc>
          <w:tcPr>
            <w:tcW w:w="2268" w:type="dxa"/>
            <w:vMerge/>
            <w:tcBorders>
              <w:top w:val="single" w:sz="4" w:space="0" w:color="auto"/>
              <w:left w:val="nil"/>
            </w:tcBorders>
            <w:shd w:val="clear" w:color="auto" w:fill="FFFFFF"/>
          </w:tcPr>
          <w:p w:rsidR="00A35C4C" w:rsidRPr="00CC01CF" w:rsidRDefault="00A35C4C" w:rsidP="00597C18">
            <w:pPr>
              <w:spacing w:before="60" w:after="60"/>
              <w:rPr>
                <w:b/>
                <w:bCs/>
                <w:sz w:val="21"/>
                <w:szCs w:val="21"/>
              </w:rPr>
            </w:pPr>
          </w:p>
        </w:tc>
      </w:tr>
      <w:tr w:rsidR="00A35C4C" w:rsidRPr="00CC01CF" w:rsidTr="00597C18">
        <w:trPr>
          <w:cantSplit/>
        </w:trPr>
        <w:tc>
          <w:tcPr>
            <w:tcW w:w="1771" w:type="dxa"/>
            <w:vMerge/>
            <w:tcBorders>
              <w:bottom w:val="single" w:sz="4" w:space="0" w:color="auto"/>
              <w:right w:val="nil"/>
            </w:tcBorders>
            <w:shd w:val="clear" w:color="auto" w:fill="FFFFFF"/>
          </w:tcPr>
          <w:p w:rsidR="00A35C4C" w:rsidRPr="00CC01CF" w:rsidRDefault="00A35C4C" w:rsidP="00597C18">
            <w:pPr>
              <w:rPr>
                <w:b/>
                <w:bCs/>
                <w:sz w:val="21"/>
                <w:szCs w:val="21"/>
              </w:rPr>
            </w:pPr>
          </w:p>
        </w:tc>
        <w:tc>
          <w:tcPr>
            <w:tcW w:w="3686" w:type="dxa"/>
            <w:tcBorders>
              <w:top w:val="single" w:sz="4" w:space="0" w:color="auto"/>
              <w:bottom w:val="single" w:sz="4" w:space="0" w:color="auto"/>
              <w:right w:val="nil"/>
            </w:tcBorders>
            <w:shd w:val="clear" w:color="auto" w:fill="FFFFFF"/>
          </w:tcPr>
          <w:p w:rsidR="00A35C4C" w:rsidRPr="00CC01CF" w:rsidRDefault="00A35C4C" w:rsidP="00597C18">
            <w:pPr>
              <w:rPr>
                <w:b/>
                <w:sz w:val="21"/>
                <w:szCs w:val="21"/>
              </w:rPr>
            </w:pPr>
            <w:r w:rsidRPr="00CC01CF">
              <w:rPr>
                <w:b/>
                <w:sz w:val="21"/>
                <w:szCs w:val="21"/>
              </w:rPr>
              <w:t>Activity 0.3</w:t>
            </w:r>
          </w:p>
          <w:p w:rsidR="00A35C4C" w:rsidRPr="00CC01CF" w:rsidRDefault="00A35C4C" w:rsidP="00597C18">
            <w:pPr>
              <w:rPr>
                <w:sz w:val="21"/>
                <w:szCs w:val="21"/>
              </w:rPr>
            </w:pPr>
            <w:r w:rsidRPr="00CC01CF">
              <w:rPr>
                <w:sz w:val="21"/>
                <w:szCs w:val="21"/>
              </w:rPr>
              <w:t>Closure Meeting – Final conference.</w:t>
            </w:r>
          </w:p>
          <w:p w:rsidR="00A35C4C" w:rsidRPr="00CC01CF" w:rsidRDefault="00A35C4C" w:rsidP="00597C18">
            <w:pPr>
              <w:rPr>
                <w:sz w:val="21"/>
                <w:szCs w:val="21"/>
              </w:rPr>
            </w:pPr>
          </w:p>
        </w:tc>
        <w:tc>
          <w:tcPr>
            <w:tcW w:w="3371" w:type="dxa"/>
            <w:tcBorders>
              <w:top w:val="single" w:sz="4" w:space="0" w:color="auto"/>
              <w:left w:val="single" w:sz="4" w:space="0" w:color="auto"/>
              <w:bottom w:val="single" w:sz="4" w:space="0" w:color="auto"/>
              <w:right w:val="single" w:sz="4" w:space="0" w:color="auto"/>
            </w:tcBorders>
            <w:shd w:val="clear" w:color="auto" w:fill="FFFFFF"/>
          </w:tcPr>
          <w:p w:rsidR="00A35C4C" w:rsidRPr="00CC01CF" w:rsidRDefault="00A35C4C" w:rsidP="00A35C4C">
            <w:pPr>
              <w:numPr>
                <w:ilvl w:val="0"/>
                <w:numId w:val="9"/>
              </w:numPr>
              <w:tabs>
                <w:tab w:val="left" w:pos="216"/>
              </w:tabs>
              <w:ind w:left="216" w:hanging="216"/>
              <w:rPr>
                <w:bCs/>
                <w:sz w:val="21"/>
                <w:szCs w:val="21"/>
              </w:rPr>
            </w:pPr>
            <w:r w:rsidRPr="00CC01CF">
              <w:rPr>
                <w:bCs/>
                <w:sz w:val="21"/>
                <w:szCs w:val="21"/>
              </w:rPr>
              <w:t>1 closing conference prepared and organised</w:t>
            </w:r>
          </w:p>
          <w:p w:rsidR="00A35C4C" w:rsidRPr="00CC01CF" w:rsidRDefault="00A35C4C" w:rsidP="00A35C4C">
            <w:pPr>
              <w:pStyle w:val="Normln1"/>
              <w:numPr>
                <w:ilvl w:val="0"/>
                <w:numId w:val="8"/>
              </w:numPr>
              <w:tabs>
                <w:tab w:val="clear" w:pos="284"/>
                <w:tab w:val="num" w:pos="21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84"/>
              <w:rPr>
                <w:rFonts w:ascii="Times New Roman" w:hAnsi="Times New Roman"/>
                <w:color w:val="auto"/>
                <w:sz w:val="21"/>
                <w:szCs w:val="21"/>
                <w:lang w:val="en-GB"/>
              </w:rPr>
            </w:pPr>
            <w:r w:rsidRPr="00CC01CF">
              <w:rPr>
                <w:rFonts w:ascii="Times New Roman" w:hAnsi="Times New Roman"/>
                <w:color w:val="auto"/>
                <w:sz w:val="21"/>
                <w:szCs w:val="21"/>
                <w:lang w:val="en-GB"/>
              </w:rPr>
              <w:t>Press conference conducted</w:t>
            </w:r>
          </w:p>
          <w:p w:rsidR="00A35C4C" w:rsidRPr="00CC01CF" w:rsidRDefault="00A35C4C" w:rsidP="00A35C4C">
            <w:pPr>
              <w:pStyle w:val="Normln1"/>
              <w:numPr>
                <w:ilvl w:val="0"/>
                <w:numId w:val="8"/>
              </w:numPr>
              <w:tabs>
                <w:tab w:val="clear" w:pos="284"/>
                <w:tab w:val="num" w:pos="21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16" w:hanging="216"/>
              <w:rPr>
                <w:rFonts w:ascii="Times New Roman" w:hAnsi="Times New Roman"/>
                <w:color w:val="auto"/>
                <w:sz w:val="21"/>
                <w:szCs w:val="21"/>
                <w:lang w:val="en-GB"/>
              </w:rPr>
            </w:pPr>
            <w:r w:rsidRPr="00CC01CF">
              <w:rPr>
                <w:rFonts w:ascii="Times New Roman" w:hAnsi="Times New Roman"/>
                <w:color w:val="auto"/>
                <w:sz w:val="21"/>
                <w:szCs w:val="21"/>
                <w:lang w:val="en-GB"/>
              </w:rPr>
              <w:t>Visibility materials for the kick-off event published</w:t>
            </w:r>
          </w:p>
          <w:p w:rsidR="00A35C4C" w:rsidRPr="00CC01CF" w:rsidRDefault="00A35C4C" w:rsidP="00597C18">
            <w:pPr>
              <w:rPr>
                <w:b/>
                <w:bCs/>
                <w:sz w:val="21"/>
                <w:szCs w:val="21"/>
              </w:rPr>
            </w:pPr>
          </w:p>
        </w:tc>
        <w:tc>
          <w:tcPr>
            <w:tcW w:w="2978" w:type="dxa"/>
            <w:tcBorders>
              <w:top w:val="single" w:sz="4" w:space="0" w:color="auto"/>
              <w:left w:val="nil"/>
              <w:bottom w:val="single" w:sz="4" w:space="0" w:color="auto"/>
              <w:right w:val="single" w:sz="4" w:space="0" w:color="auto"/>
            </w:tcBorders>
            <w:shd w:val="clear" w:color="auto" w:fill="FFFFFF"/>
          </w:tcPr>
          <w:p w:rsidR="00A35C4C" w:rsidRPr="00CC01CF" w:rsidRDefault="00A35C4C" w:rsidP="00597C18">
            <w:pPr>
              <w:rPr>
                <w:bCs/>
                <w:sz w:val="21"/>
                <w:szCs w:val="21"/>
              </w:rPr>
            </w:pPr>
            <w:r w:rsidRPr="00CC01CF">
              <w:rPr>
                <w:bCs/>
                <w:sz w:val="21"/>
                <w:szCs w:val="21"/>
              </w:rPr>
              <w:t>Attendance list of participants</w:t>
            </w:r>
          </w:p>
          <w:p w:rsidR="00A35C4C" w:rsidRPr="00CC01CF" w:rsidRDefault="00A35C4C" w:rsidP="00597C18">
            <w:pPr>
              <w:rPr>
                <w:bCs/>
                <w:sz w:val="21"/>
                <w:szCs w:val="21"/>
              </w:rPr>
            </w:pPr>
            <w:r w:rsidRPr="00CC01CF">
              <w:rPr>
                <w:bCs/>
                <w:sz w:val="21"/>
                <w:szCs w:val="21"/>
              </w:rPr>
              <w:t>Quarterly reports</w:t>
            </w:r>
          </w:p>
          <w:p w:rsidR="00A35C4C" w:rsidRPr="00CC01CF" w:rsidRDefault="00A35C4C" w:rsidP="00597C18">
            <w:pPr>
              <w:rPr>
                <w:bCs/>
                <w:sz w:val="21"/>
                <w:szCs w:val="21"/>
              </w:rPr>
            </w:pPr>
            <w:r w:rsidRPr="00CC01CF">
              <w:rPr>
                <w:bCs/>
                <w:sz w:val="21"/>
                <w:szCs w:val="21"/>
              </w:rPr>
              <w:t>Final report</w:t>
            </w:r>
          </w:p>
          <w:p w:rsidR="00A35C4C" w:rsidRPr="00CC01CF" w:rsidRDefault="00A35C4C" w:rsidP="00597C18">
            <w:pPr>
              <w:rPr>
                <w:bCs/>
                <w:sz w:val="21"/>
                <w:szCs w:val="21"/>
              </w:rPr>
            </w:pPr>
            <w:r w:rsidRPr="00CC01CF">
              <w:rPr>
                <w:bCs/>
                <w:sz w:val="21"/>
                <w:szCs w:val="21"/>
              </w:rPr>
              <w:t>Monthly minutes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bCs/>
                <w:sz w:val="21"/>
                <w:szCs w:val="21"/>
              </w:rPr>
            </w:pPr>
          </w:p>
          <w:p w:rsidR="00A35C4C" w:rsidRPr="00CC01CF" w:rsidRDefault="00A35C4C" w:rsidP="00597C18">
            <w:pPr>
              <w:rPr>
                <w:b/>
                <w:bCs/>
                <w:sz w:val="21"/>
                <w:szCs w:val="21"/>
              </w:rPr>
            </w:pPr>
          </w:p>
        </w:tc>
        <w:tc>
          <w:tcPr>
            <w:tcW w:w="2268" w:type="dxa"/>
            <w:vMerge/>
            <w:tcBorders>
              <w:top w:val="single" w:sz="4" w:space="0" w:color="auto"/>
              <w:left w:val="nil"/>
            </w:tcBorders>
            <w:shd w:val="clear" w:color="auto" w:fill="FFFFFF"/>
          </w:tcPr>
          <w:p w:rsidR="00A35C4C" w:rsidRPr="00CC01CF" w:rsidRDefault="00A35C4C" w:rsidP="00597C18">
            <w:pPr>
              <w:spacing w:before="60" w:after="60"/>
              <w:rPr>
                <w:b/>
                <w:bCs/>
                <w:sz w:val="21"/>
                <w:szCs w:val="21"/>
              </w:rPr>
            </w:pPr>
          </w:p>
        </w:tc>
      </w:tr>
      <w:tr w:rsidR="00A35C4C" w:rsidRPr="00CC01CF" w:rsidTr="00597C18">
        <w:trPr>
          <w:cantSplit/>
        </w:trPr>
        <w:tc>
          <w:tcPr>
            <w:tcW w:w="1771" w:type="dxa"/>
            <w:tcBorders>
              <w:top w:val="single" w:sz="4" w:space="0" w:color="auto"/>
              <w:bottom w:val="single" w:sz="4" w:space="0" w:color="auto"/>
              <w:right w:val="nil"/>
            </w:tcBorders>
          </w:tcPr>
          <w:p w:rsidR="00A35C4C" w:rsidRPr="00CC01CF" w:rsidRDefault="00A35C4C" w:rsidP="00597C18">
            <w:pPr>
              <w:spacing w:before="60" w:after="60"/>
              <w:ind w:right="-91"/>
              <w:rPr>
                <w:b/>
                <w:bCs/>
                <w:sz w:val="21"/>
                <w:szCs w:val="21"/>
              </w:rPr>
            </w:pPr>
            <w:r w:rsidRPr="00CC01CF">
              <w:rPr>
                <w:b/>
                <w:bCs/>
                <w:sz w:val="21"/>
                <w:szCs w:val="21"/>
              </w:rPr>
              <w:t>COMPONENT 1</w:t>
            </w: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1.1.</w:t>
            </w:r>
          </w:p>
          <w:p w:rsidR="00A35C4C" w:rsidRPr="00CC01CF" w:rsidRDefault="00A35C4C" w:rsidP="00597C18">
            <w:pPr>
              <w:rPr>
                <w:bCs/>
                <w:sz w:val="21"/>
                <w:szCs w:val="21"/>
              </w:rPr>
            </w:pPr>
            <w:r w:rsidRPr="00CC01CF">
              <w:rPr>
                <w:bCs/>
                <w:sz w:val="21"/>
                <w:szCs w:val="21"/>
              </w:rPr>
              <w:t xml:space="preserve">Review of Georgian Equal Opportunities legislation related to employment and measure of concordance with EU Equal Opportunities legislation identified in Annexes of the Association Agreement </w:t>
            </w:r>
          </w:p>
          <w:p w:rsidR="00A35C4C" w:rsidRPr="00CC01CF" w:rsidRDefault="00A35C4C" w:rsidP="00597C18">
            <w:pPr>
              <w:rPr>
                <w:sz w:val="21"/>
                <w:szCs w:val="21"/>
              </w:rPr>
            </w:pP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597C18">
            <w:pPr>
              <w:rPr>
                <w:sz w:val="21"/>
                <w:szCs w:val="21"/>
              </w:rPr>
            </w:pPr>
            <w:r w:rsidRPr="00CC01CF">
              <w:rPr>
                <w:sz w:val="21"/>
                <w:szCs w:val="21"/>
              </w:rPr>
              <w:t>A short-term legal/regulatory drafting expert conducted a review of Georgian Equal Opportunities legislation and related to employment   in order to determine the measure of compliance with the EU Equal Opportunities Directives identified in Annexes of the Association Agreement.</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bCs/>
                <w:sz w:val="21"/>
                <w:szCs w:val="21"/>
              </w:rPr>
              <w:t xml:space="preserve">Review </w:t>
            </w:r>
            <w:r w:rsidRPr="00CC01CF">
              <w:rPr>
                <w:sz w:val="21"/>
                <w:szCs w:val="21"/>
              </w:rPr>
              <w:t>report</w:t>
            </w:r>
            <w:r w:rsidRPr="00CC01CF">
              <w:rPr>
                <w:bCs/>
                <w:sz w:val="21"/>
                <w:szCs w:val="21"/>
              </w:rPr>
              <w:t xml:space="preserve"> of Georgian Equal Opportunities legislation </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top w:val="single" w:sz="4" w:space="0" w:color="auto"/>
              <w:left w:val="nil"/>
            </w:tcBorders>
            <w:shd w:val="clear" w:color="auto" w:fill="FFFFFF"/>
          </w:tcPr>
          <w:p w:rsidR="00A35C4C" w:rsidRPr="00CC01CF" w:rsidRDefault="00A35C4C" w:rsidP="00597C18">
            <w:pPr>
              <w:spacing w:before="60" w:after="60"/>
              <w:rPr>
                <w:sz w:val="21"/>
                <w:szCs w:val="21"/>
              </w:rPr>
            </w:pPr>
          </w:p>
        </w:tc>
      </w:tr>
      <w:tr w:rsidR="00A35C4C" w:rsidRPr="00CC01CF" w:rsidTr="00597C18">
        <w:trPr>
          <w:cantSplit/>
        </w:trPr>
        <w:tc>
          <w:tcPr>
            <w:tcW w:w="1771" w:type="dxa"/>
            <w:vMerge w:val="restart"/>
            <w:tcBorders>
              <w:top w:val="single" w:sz="4" w:space="0" w:color="auto"/>
              <w:right w:val="nil"/>
            </w:tcBorders>
          </w:tcPr>
          <w:p w:rsidR="00A35C4C" w:rsidRPr="00CC01CF" w:rsidRDefault="00A35C4C" w:rsidP="00597C18">
            <w:pPr>
              <w:spacing w:before="60" w:after="60"/>
              <w:ind w:right="-91"/>
              <w:rPr>
                <w:b/>
                <w:bCs/>
                <w:i/>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1.2</w:t>
            </w:r>
          </w:p>
          <w:p w:rsidR="00A35C4C" w:rsidRPr="00CC01CF" w:rsidRDefault="00A35C4C" w:rsidP="00597C18">
            <w:pPr>
              <w:rPr>
                <w:sz w:val="21"/>
                <w:szCs w:val="21"/>
              </w:rPr>
            </w:pPr>
            <w:r w:rsidRPr="00CC01CF">
              <w:rPr>
                <w:sz w:val="21"/>
                <w:szCs w:val="21"/>
              </w:rPr>
              <w:t>Drafting a Concordance Report and recommendations for harmonisation of the Georgian legislation related to employment with the EU Equal Opportunities Directives identified in Annexes of the Association Agreement;</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9"/>
              </w:numPr>
              <w:rPr>
                <w:sz w:val="21"/>
                <w:szCs w:val="21"/>
              </w:rPr>
            </w:pPr>
            <w:r w:rsidRPr="00CC01CF">
              <w:rPr>
                <w:sz w:val="21"/>
                <w:szCs w:val="21"/>
              </w:rPr>
              <w:t>On the basis of the review (1.1), the short-term legal/regulatory drafting in a form of Concordance Report prepared. The Report will highlight where there are gaps in the legislation related to employment or where the current provisions are not aligned with the EU Equal Opportunities Directives identified in Annexes of the Association Agreement.</w:t>
            </w:r>
          </w:p>
          <w:p w:rsidR="00A35C4C" w:rsidRPr="00CC01CF" w:rsidRDefault="00A35C4C" w:rsidP="00A35C4C">
            <w:pPr>
              <w:pStyle w:val="ListParagraph"/>
              <w:numPr>
                <w:ilvl w:val="0"/>
                <w:numId w:val="9"/>
              </w:numPr>
              <w:rPr>
                <w:sz w:val="21"/>
                <w:szCs w:val="21"/>
              </w:rPr>
            </w:pPr>
            <w:r w:rsidRPr="00CC01CF">
              <w:rPr>
                <w:sz w:val="21"/>
                <w:szCs w:val="21"/>
              </w:rPr>
              <w:t>Complete set of recommendations for closing the gaps and ensuring harmonisation with the relevant EU Directives elaborated.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 xml:space="preserve">Concordance Report </w:t>
            </w:r>
          </w:p>
          <w:p w:rsidR="00A35C4C" w:rsidRPr="00CC01CF" w:rsidRDefault="00A35C4C" w:rsidP="00597C18">
            <w:pPr>
              <w:rPr>
                <w:sz w:val="21"/>
                <w:szCs w:val="21"/>
              </w:rPr>
            </w:pPr>
            <w:r w:rsidRPr="00CC01CF">
              <w:rPr>
                <w:sz w:val="21"/>
                <w:szCs w:val="21"/>
              </w:rPr>
              <w:t>Recommendations as part of the Concordance report</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p w:rsidR="00A35C4C" w:rsidRPr="00CC01CF" w:rsidRDefault="00A35C4C" w:rsidP="00597C18">
            <w:pPr>
              <w:rPr>
                <w:sz w:val="21"/>
                <w:szCs w:val="21"/>
              </w:rPr>
            </w:pPr>
          </w:p>
        </w:tc>
        <w:tc>
          <w:tcPr>
            <w:tcW w:w="2268" w:type="dxa"/>
            <w:vMerge/>
            <w:tcBorders>
              <w:top w:val="single" w:sz="4" w:space="0" w:color="auto"/>
              <w:left w:val="nil"/>
            </w:tcBorders>
            <w:shd w:val="clear" w:color="auto" w:fill="FFFFFF"/>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i/>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1.3</w:t>
            </w:r>
          </w:p>
          <w:p w:rsidR="00A35C4C" w:rsidRPr="00CC01CF" w:rsidRDefault="00A35C4C" w:rsidP="00597C18">
            <w:pPr>
              <w:rPr>
                <w:sz w:val="21"/>
                <w:szCs w:val="21"/>
              </w:rPr>
            </w:pPr>
            <w:r w:rsidRPr="00CC01CF">
              <w:rPr>
                <w:sz w:val="21"/>
                <w:szCs w:val="21"/>
              </w:rPr>
              <w:t xml:space="preserve">Support to legal drafting with regard to the Equal Opportunities legislation related to the employment service identified in the relevant Annex XXX of the Association Agreement; </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9"/>
              </w:numPr>
              <w:spacing w:line="288" w:lineRule="auto"/>
              <w:rPr>
                <w:sz w:val="21"/>
                <w:szCs w:val="21"/>
              </w:rPr>
            </w:pPr>
            <w:r w:rsidRPr="00CC01CF">
              <w:rPr>
                <w:sz w:val="21"/>
                <w:szCs w:val="21"/>
              </w:rPr>
              <w:t>Draft/Amendments to Georgian legislation to ensure that it is harmonised with Council Directives Nº2000/43/EC, Nº2000/78/EC, and Nº2006/54/EC related to the principles of equal treatment and non-discrimination in employment supporting services elaborated in accordance with the recommendations appended to the Concordance Report</w:t>
            </w:r>
          </w:p>
          <w:p w:rsidR="00A35C4C" w:rsidRPr="00CC01CF" w:rsidRDefault="00A35C4C" w:rsidP="00597C18">
            <w:pPr>
              <w:rPr>
                <w:sz w:val="21"/>
                <w:szCs w:val="21"/>
              </w:rPr>
            </w:pP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Draft amendments to the GE law in compliance with relevant EU directives</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top w:val="single" w:sz="4" w:space="0" w:color="auto"/>
              <w:left w:val="nil"/>
            </w:tcBorders>
            <w:shd w:val="clear" w:color="auto" w:fill="FFFFFF"/>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1.4</w:t>
            </w:r>
          </w:p>
          <w:p w:rsidR="00A35C4C" w:rsidRPr="00CC01CF" w:rsidRDefault="00A35C4C" w:rsidP="00597C18">
            <w:pPr>
              <w:rPr>
                <w:sz w:val="21"/>
                <w:szCs w:val="21"/>
              </w:rPr>
            </w:pPr>
            <w:r w:rsidRPr="00CC01CF">
              <w:rPr>
                <w:sz w:val="21"/>
                <w:szCs w:val="21"/>
              </w:rPr>
              <w:t>Gap analysis of the equal treatment and non-discrimination sections of the regulations for which the ESS has competence;</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9"/>
              </w:numPr>
              <w:spacing w:line="288" w:lineRule="auto"/>
              <w:rPr>
                <w:sz w:val="21"/>
                <w:szCs w:val="21"/>
              </w:rPr>
            </w:pPr>
            <w:r w:rsidRPr="00CC01CF">
              <w:rPr>
                <w:sz w:val="21"/>
                <w:szCs w:val="21"/>
              </w:rPr>
              <w:t xml:space="preserve">Gap Analysis to ensure that the regulations for which the ESS has competence are consistent with Georgian legislation that should be harmonised with Council Directives Nº2000/43/EC, Nº2000/78/EC, and Nº2006/54/EC related to the principles of equal treatment and non-discrimination in employment supporting services conducted. </w:t>
            </w:r>
          </w:p>
          <w:p w:rsidR="00A35C4C" w:rsidRPr="00CC01CF" w:rsidRDefault="00A35C4C" w:rsidP="00A35C4C">
            <w:pPr>
              <w:pStyle w:val="ListParagraph"/>
              <w:numPr>
                <w:ilvl w:val="0"/>
                <w:numId w:val="9"/>
              </w:numPr>
              <w:spacing w:line="288" w:lineRule="auto"/>
              <w:rPr>
                <w:sz w:val="21"/>
                <w:szCs w:val="21"/>
              </w:rPr>
            </w:pPr>
            <w:r w:rsidRPr="00CC01CF">
              <w:rPr>
                <w:sz w:val="21"/>
                <w:szCs w:val="21"/>
              </w:rPr>
              <w:t>Complete set of recommendations for revising the regulations in order to ensure compliance in EU law elaborated as part of Gap Analysis.</w:t>
            </w:r>
          </w:p>
          <w:p w:rsidR="00A35C4C" w:rsidRPr="00CC01CF" w:rsidRDefault="00A35C4C" w:rsidP="00597C18">
            <w:pPr>
              <w:rPr>
                <w:sz w:val="21"/>
                <w:szCs w:val="21"/>
              </w:rPr>
            </w:pP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Gap Analysis document</w:t>
            </w:r>
          </w:p>
          <w:p w:rsidR="00A35C4C" w:rsidRPr="00CC01CF" w:rsidRDefault="00A35C4C" w:rsidP="00597C18">
            <w:pPr>
              <w:rPr>
                <w:sz w:val="21"/>
                <w:szCs w:val="21"/>
              </w:rPr>
            </w:pPr>
            <w:r w:rsidRPr="00CC01CF">
              <w:rPr>
                <w:sz w:val="21"/>
                <w:szCs w:val="21"/>
              </w:rPr>
              <w:t xml:space="preserve">Set of recommendations </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top w:val="single" w:sz="4" w:space="0" w:color="auto"/>
              <w:left w:val="nil"/>
            </w:tcBorders>
            <w:shd w:val="clear" w:color="auto" w:fill="FFFFFF"/>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1.5</w:t>
            </w:r>
          </w:p>
          <w:p w:rsidR="00A35C4C" w:rsidRPr="00CC01CF" w:rsidRDefault="00A35C4C" w:rsidP="00597C18">
            <w:pPr>
              <w:rPr>
                <w:sz w:val="21"/>
                <w:szCs w:val="21"/>
              </w:rPr>
            </w:pPr>
            <w:r w:rsidRPr="00CC01CF">
              <w:rPr>
                <w:bCs/>
                <w:sz w:val="21"/>
                <w:szCs w:val="21"/>
              </w:rPr>
              <w:t>Regulatory drafting support to the ESS in order to ensure compliance of the regulations for which it has competence with the revised Georgian Equal Opportunities legislation harmonised with EU Equal Opportunities legislation</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9"/>
              </w:numPr>
              <w:spacing w:line="288" w:lineRule="auto"/>
              <w:rPr>
                <w:sz w:val="21"/>
                <w:szCs w:val="21"/>
              </w:rPr>
            </w:pPr>
            <w:r w:rsidRPr="00CC01CF">
              <w:rPr>
                <w:sz w:val="21"/>
                <w:szCs w:val="21"/>
              </w:rPr>
              <w:t>Legal Revision elaborated for those regulations for which it ESS has competence ensuring that the revised regulations are consistent with Georgian legislation that should be  harmonised with Council Directives Nº2000/43/EC, Nº2000/78/EC, and Nº2006/54/EC related to the principles of equal treatment and non-discrimination in employment supporting services</w:t>
            </w:r>
          </w:p>
          <w:p w:rsidR="00A35C4C" w:rsidRPr="00CC01CF" w:rsidRDefault="00A35C4C" w:rsidP="00597C18">
            <w:pPr>
              <w:rPr>
                <w:sz w:val="21"/>
                <w:szCs w:val="21"/>
              </w:rPr>
            </w:pP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Legal Revision of those regulations for which it has competence ensuring that the revised regulations are consistent with Georgian legislation that should be  harmonised with Council Directives Nº2000/43/EC, Nº2000/78/EC, and Nº2006/54/EC related to the principles of equal treatment and non-discrimination in employment supporting services</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top w:val="single" w:sz="4" w:space="0" w:color="auto"/>
              <w:left w:val="nil"/>
            </w:tcBorders>
            <w:shd w:val="clear" w:color="auto" w:fill="FFFFFF"/>
          </w:tcPr>
          <w:p w:rsidR="00A35C4C" w:rsidRPr="00CC01CF" w:rsidRDefault="00A35C4C" w:rsidP="00597C18">
            <w:pPr>
              <w:spacing w:before="60" w:after="60"/>
              <w:rPr>
                <w:sz w:val="21"/>
                <w:szCs w:val="21"/>
              </w:rPr>
            </w:pPr>
          </w:p>
        </w:tc>
      </w:tr>
      <w:tr w:rsidR="00A35C4C" w:rsidRPr="00CC01CF" w:rsidTr="00597C18">
        <w:trPr>
          <w:cantSplit/>
        </w:trPr>
        <w:tc>
          <w:tcPr>
            <w:tcW w:w="1771" w:type="dxa"/>
            <w:vMerge w:val="restart"/>
            <w:tcBorders>
              <w:top w:val="single" w:sz="4" w:space="0" w:color="auto"/>
              <w:right w:val="nil"/>
            </w:tcBorders>
          </w:tcPr>
          <w:p w:rsidR="00A35C4C" w:rsidRPr="00CC01CF" w:rsidRDefault="00A35C4C" w:rsidP="00597C18">
            <w:pPr>
              <w:spacing w:before="60" w:after="60"/>
              <w:ind w:right="-91"/>
              <w:rPr>
                <w:b/>
                <w:bCs/>
                <w:sz w:val="21"/>
                <w:szCs w:val="21"/>
              </w:rPr>
            </w:pPr>
            <w:r w:rsidRPr="00CC01CF">
              <w:rPr>
                <w:b/>
                <w:bCs/>
                <w:sz w:val="21"/>
                <w:szCs w:val="21"/>
              </w:rPr>
              <w:lastRenderedPageBreak/>
              <w:t>COMPONENT 2</w:t>
            </w: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2.1.</w:t>
            </w:r>
          </w:p>
          <w:p w:rsidR="00A35C4C" w:rsidRPr="00CC01CF" w:rsidRDefault="00A35C4C" w:rsidP="00597C18">
            <w:pPr>
              <w:rPr>
                <w:sz w:val="21"/>
                <w:szCs w:val="21"/>
              </w:rPr>
            </w:pPr>
            <w:r w:rsidRPr="00CC01CF">
              <w:rPr>
                <w:sz w:val="21"/>
                <w:szCs w:val="21"/>
              </w:rPr>
              <w:t xml:space="preserve">Undertake Functional Review of the SSA/ESS; </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9"/>
              </w:numPr>
              <w:rPr>
                <w:sz w:val="21"/>
                <w:szCs w:val="21"/>
              </w:rPr>
            </w:pPr>
            <w:r w:rsidRPr="00CC01CF">
              <w:rPr>
                <w:sz w:val="21"/>
                <w:szCs w:val="21"/>
              </w:rPr>
              <w:t>Review the SSA’s/ESS’s Charter and Mission Statement conducted</w:t>
            </w:r>
          </w:p>
          <w:p w:rsidR="00A35C4C" w:rsidRPr="00CC01CF" w:rsidRDefault="00A35C4C" w:rsidP="00A35C4C">
            <w:pPr>
              <w:pStyle w:val="ListParagraph"/>
              <w:numPr>
                <w:ilvl w:val="0"/>
                <w:numId w:val="9"/>
              </w:numPr>
              <w:rPr>
                <w:sz w:val="21"/>
                <w:szCs w:val="21"/>
              </w:rPr>
            </w:pPr>
            <w:r w:rsidRPr="00CC01CF">
              <w:rPr>
                <w:sz w:val="21"/>
                <w:szCs w:val="21"/>
              </w:rPr>
              <w:t>Functional analysis of the management structure of the SSA/ESS, the range of services offered, and the distribution of tasks and staffing elaborated</w:t>
            </w:r>
          </w:p>
          <w:p w:rsidR="00A35C4C" w:rsidRPr="00CC01CF" w:rsidRDefault="00A35C4C" w:rsidP="00A35C4C">
            <w:pPr>
              <w:pStyle w:val="ListParagraph"/>
              <w:numPr>
                <w:ilvl w:val="0"/>
                <w:numId w:val="9"/>
              </w:numPr>
              <w:rPr>
                <w:sz w:val="21"/>
                <w:szCs w:val="21"/>
              </w:rPr>
            </w:pPr>
            <w:r w:rsidRPr="00CC01CF">
              <w:rPr>
                <w:sz w:val="21"/>
                <w:szCs w:val="21"/>
              </w:rPr>
              <w:t xml:space="preserve">Recommendations on management/administrative and operational changes, where necessary and appropriate elaborated </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 xml:space="preserve">Review document </w:t>
            </w:r>
          </w:p>
          <w:p w:rsidR="00A35C4C" w:rsidRPr="00CC01CF" w:rsidRDefault="00A35C4C" w:rsidP="00597C18">
            <w:pPr>
              <w:rPr>
                <w:sz w:val="21"/>
                <w:szCs w:val="21"/>
              </w:rPr>
            </w:pPr>
            <w:r w:rsidRPr="00CC01CF">
              <w:rPr>
                <w:sz w:val="21"/>
                <w:szCs w:val="21"/>
              </w:rPr>
              <w:t>Functional Analysis Report</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 xml:space="preserve">List of interviewed persons </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keepNext/>
              <w:outlineLvl w:val="1"/>
              <w:rPr>
                <w:sz w:val="21"/>
                <w:szCs w:val="21"/>
              </w:rPr>
            </w:pPr>
          </w:p>
        </w:tc>
        <w:tc>
          <w:tcPr>
            <w:tcW w:w="2268" w:type="dxa"/>
            <w:vMerge w:val="restart"/>
            <w:tcBorders>
              <w:top w:val="single" w:sz="4" w:space="0" w:color="auto"/>
              <w:left w:val="nil"/>
            </w:tcBorders>
            <w:shd w:val="clear" w:color="auto" w:fill="FFFFFF"/>
          </w:tcPr>
          <w:p w:rsidR="00A35C4C" w:rsidRPr="00CC01CF" w:rsidRDefault="00A35C4C" w:rsidP="00A35C4C">
            <w:pPr>
              <w:pStyle w:val="ListParagraph"/>
              <w:numPr>
                <w:ilvl w:val="0"/>
                <w:numId w:val="22"/>
              </w:numPr>
              <w:ind w:left="243" w:hanging="243"/>
              <w:rPr>
                <w:bCs/>
                <w:sz w:val="21"/>
                <w:szCs w:val="21"/>
              </w:rPr>
            </w:pPr>
            <w:r w:rsidRPr="00CC01CF">
              <w:rPr>
                <w:bCs/>
                <w:sz w:val="21"/>
                <w:szCs w:val="21"/>
              </w:rPr>
              <w:t>The ESS assigns appropriately skilled and competent staff at all levels to act as counterparts to the RTA and his/her colleagues</w:t>
            </w:r>
          </w:p>
          <w:p w:rsidR="00A35C4C" w:rsidRPr="00CC01CF" w:rsidRDefault="00A35C4C" w:rsidP="00A35C4C">
            <w:pPr>
              <w:pStyle w:val="ListParagraph"/>
              <w:numPr>
                <w:ilvl w:val="0"/>
                <w:numId w:val="22"/>
              </w:numPr>
              <w:ind w:left="243" w:hanging="243"/>
              <w:rPr>
                <w:bCs/>
                <w:sz w:val="21"/>
                <w:szCs w:val="21"/>
              </w:rPr>
            </w:pPr>
            <w:r w:rsidRPr="00CC01CF">
              <w:rPr>
                <w:bCs/>
                <w:sz w:val="21"/>
                <w:szCs w:val="21"/>
              </w:rPr>
              <w:t>The ESS releases members of staff to participate in Project activities (e.g. training workshops, study tours, communications actions)</w:t>
            </w:r>
          </w:p>
          <w:p w:rsidR="00A35C4C" w:rsidRPr="00CC01CF" w:rsidRDefault="00A35C4C" w:rsidP="00A35C4C">
            <w:pPr>
              <w:pStyle w:val="ListParagraph"/>
              <w:numPr>
                <w:ilvl w:val="0"/>
                <w:numId w:val="22"/>
              </w:numPr>
              <w:ind w:left="243" w:hanging="243"/>
              <w:rPr>
                <w:bCs/>
                <w:sz w:val="21"/>
                <w:szCs w:val="21"/>
              </w:rPr>
            </w:pPr>
            <w:r w:rsidRPr="00CC01CF">
              <w:rPr>
                <w:bCs/>
                <w:sz w:val="21"/>
                <w:szCs w:val="21"/>
              </w:rPr>
              <w:t>The ESS ensures that the results of the project are fully integrated into the work routine of the ESS</w:t>
            </w:r>
          </w:p>
          <w:p w:rsidR="00A35C4C" w:rsidRPr="00CC01CF" w:rsidRDefault="00A35C4C" w:rsidP="00A35C4C">
            <w:pPr>
              <w:pStyle w:val="ListParagraph"/>
              <w:numPr>
                <w:ilvl w:val="0"/>
                <w:numId w:val="22"/>
              </w:numPr>
              <w:ind w:left="243" w:hanging="243"/>
              <w:rPr>
                <w:bCs/>
                <w:sz w:val="21"/>
                <w:szCs w:val="21"/>
              </w:rPr>
            </w:pPr>
            <w:r w:rsidRPr="00CC01CF">
              <w:rPr>
                <w:bCs/>
                <w:sz w:val="21"/>
                <w:szCs w:val="21"/>
              </w:rPr>
              <w:t xml:space="preserve">The ESS provides access to all relevant legislation, regulations, policies, strategies and </w:t>
            </w:r>
            <w:r w:rsidRPr="00CC01CF">
              <w:rPr>
                <w:bCs/>
                <w:sz w:val="21"/>
                <w:szCs w:val="21"/>
              </w:rPr>
              <w:lastRenderedPageBreak/>
              <w:t>supporting documentation relevant to the Project</w:t>
            </w:r>
          </w:p>
          <w:p w:rsidR="00A35C4C" w:rsidRPr="00CC01CF" w:rsidRDefault="00A35C4C" w:rsidP="00A35C4C">
            <w:pPr>
              <w:pStyle w:val="ListParagraph"/>
              <w:numPr>
                <w:ilvl w:val="0"/>
                <w:numId w:val="22"/>
              </w:numPr>
              <w:ind w:left="243" w:hanging="243"/>
              <w:rPr>
                <w:bCs/>
                <w:sz w:val="21"/>
                <w:szCs w:val="21"/>
              </w:rPr>
            </w:pPr>
            <w:r w:rsidRPr="00CC01CF">
              <w:rPr>
                <w:bCs/>
                <w:sz w:val="21"/>
                <w:szCs w:val="21"/>
              </w:rPr>
              <w:t>The ESS facilitates access to regional offices of the ESS, and to decision-makers at national, regional and local levels</w:t>
            </w:r>
          </w:p>
          <w:p w:rsidR="00A35C4C" w:rsidRPr="00CC01CF" w:rsidRDefault="00A35C4C" w:rsidP="00A35C4C">
            <w:pPr>
              <w:pStyle w:val="ListParagraph"/>
              <w:numPr>
                <w:ilvl w:val="0"/>
                <w:numId w:val="22"/>
              </w:numPr>
              <w:ind w:left="243" w:hanging="243"/>
              <w:rPr>
                <w:bCs/>
                <w:sz w:val="21"/>
                <w:szCs w:val="21"/>
              </w:rPr>
            </w:pPr>
            <w:r w:rsidRPr="00CC01CF">
              <w:rPr>
                <w:bCs/>
                <w:sz w:val="21"/>
                <w:szCs w:val="21"/>
              </w:rPr>
              <w:t>The ESS provides suitable venues for training workshops/presentations/meetings held within the framework of the Project</w:t>
            </w: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p w:rsidR="00A35C4C" w:rsidRPr="00CC01CF" w:rsidRDefault="00A35C4C" w:rsidP="00597C18">
            <w:pPr>
              <w:ind w:left="243" w:hanging="243"/>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2.2.</w:t>
            </w:r>
          </w:p>
          <w:p w:rsidR="00A35C4C" w:rsidRPr="00CC01CF" w:rsidRDefault="00A35C4C" w:rsidP="00597C18">
            <w:pPr>
              <w:rPr>
                <w:sz w:val="21"/>
                <w:szCs w:val="21"/>
              </w:rPr>
            </w:pPr>
            <w:r w:rsidRPr="00CC01CF">
              <w:rPr>
                <w:bCs/>
                <w:color w:val="000000"/>
                <w:sz w:val="21"/>
                <w:szCs w:val="21"/>
              </w:rPr>
              <w:t>Support to drafting an Institutional Reform Plan for the SSA/ESS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9"/>
              </w:numPr>
              <w:rPr>
                <w:sz w:val="21"/>
                <w:szCs w:val="21"/>
              </w:rPr>
            </w:pPr>
            <w:r w:rsidRPr="00CC01CF">
              <w:rPr>
                <w:sz w:val="21"/>
                <w:szCs w:val="21"/>
              </w:rPr>
              <w:t>Institutional Reform Plan for the SSA/ESS prepared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 xml:space="preserve">Institutional Reform Plan </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shd w:val="clear" w:color="auto" w:fill="FFFFFF"/>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2.3.</w:t>
            </w:r>
          </w:p>
          <w:p w:rsidR="00A35C4C" w:rsidRPr="00CC01CF" w:rsidRDefault="00A35C4C" w:rsidP="00597C18">
            <w:pPr>
              <w:rPr>
                <w:sz w:val="21"/>
                <w:szCs w:val="21"/>
              </w:rPr>
            </w:pPr>
            <w:r w:rsidRPr="00CC01CF">
              <w:rPr>
                <w:bCs/>
                <w:color w:val="000000"/>
                <w:sz w:val="21"/>
                <w:szCs w:val="21"/>
              </w:rPr>
              <w:t>Support to the implementation of the</w:t>
            </w:r>
            <w:r w:rsidRPr="00CC01CF">
              <w:rPr>
                <w:sz w:val="21"/>
                <w:szCs w:val="21"/>
              </w:rPr>
              <w:t>Institutional reform of the SSA/ESS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9"/>
              </w:numPr>
              <w:rPr>
                <w:sz w:val="21"/>
                <w:szCs w:val="21"/>
              </w:rPr>
            </w:pPr>
            <w:r w:rsidRPr="00CC01CF">
              <w:rPr>
                <w:sz w:val="21"/>
                <w:szCs w:val="21"/>
              </w:rPr>
              <w:t>Institutional Reform Plan implemented</w:t>
            </w:r>
          </w:p>
          <w:p w:rsidR="00A35C4C" w:rsidRPr="00CC01CF" w:rsidRDefault="00A35C4C" w:rsidP="00A35C4C">
            <w:pPr>
              <w:pStyle w:val="ListParagraph"/>
              <w:numPr>
                <w:ilvl w:val="0"/>
                <w:numId w:val="9"/>
              </w:numPr>
              <w:rPr>
                <w:sz w:val="21"/>
                <w:szCs w:val="21"/>
              </w:rPr>
            </w:pPr>
            <w:r w:rsidRPr="00CC01CF">
              <w:rPr>
                <w:sz w:val="21"/>
                <w:szCs w:val="21"/>
              </w:rPr>
              <w:t>Revisions to the ESS’s Charter, Mission Statement and Regulations, a redefinition of the range of services offered, and a scheme ensuring a more efficient distribution of tasks and staff implemented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shd w:val="clear" w:color="auto" w:fill="FFFFFF"/>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2.4.</w:t>
            </w:r>
          </w:p>
          <w:p w:rsidR="00A35C4C" w:rsidRPr="00CC01CF" w:rsidRDefault="00A35C4C" w:rsidP="00597C18">
            <w:pPr>
              <w:rPr>
                <w:sz w:val="21"/>
                <w:szCs w:val="21"/>
              </w:rPr>
            </w:pPr>
            <w:r w:rsidRPr="00CC01CF">
              <w:rPr>
                <w:sz w:val="21"/>
                <w:szCs w:val="21"/>
              </w:rPr>
              <w:t>Review and revision (if required) of the current procedures for registration of job-seekers and job opportunities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9"/>
              </w:numPr>
              <w:rPr>
                <w:sz w:val="21"/>
                <w:szCs w:val="21"/>
              </w:rPr>
            </w:pPr>
            <w:r w:rsidRPr="00CC01CF">
              <w:rPr>
                <w:sz w:val="21"/>
                <w:szCs w:val="21"/>
              </w:rPr>
              <w:t>The STE will assist Review of the ESS operating procedures and methodologies for the registration of job-seekers and job opportunities including provision of matching services to clients to ensure that the current procedures allow for the profiling and tracking of job seekers and job opportunities conducted</w:t>
            </w:r>
          </w:p>
          <w:p w:rsidR="00A35C4C" w:rsidRPr="00CC01CF" w:rsidRDefault="00A35C4C" w:rsidP="00A35C4C">
            <w:pPr>
              <w:pStyle w:val="ListParagraph"/>
              <w:numPr>
                <w:ilvl w:val="0"/>
                <w:numId w:val="9"/>
              </w:numPr>
              <w:rPr>
                <w:sz w:val="21"/>
                <w:szCs w:val="21"/>
              </w:rPr>
            </w:pPr>
            <w:r w:rsidRPr="00CC01CF">
              <w:rPr>
                <w:sz w:val="21"/>
                <w:szCs w:val="21"/>
              </w:rPr>
              <w:t>Recommendations to the ESS for strengthening its registration procedures prepared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Review Report of the ESS operating procedures and methodologies for the registration of job-seekers and job opportunities</w:t>
            </w:r>
          </w:p>
          <w:p w:rsidR="00A35C4C" w:rsidRPr="00CC01CF" w:rsidRDefault="00A35C4C" w:rsidP="00597C18">
            <w:pPr>
              <w:rPr>
                <w:sz w:val="21"/>
                <w:szCs w:val="21"/>
              </w:rPr>
            </w:pPr>
            <w:r w:rsidRPr="00CC01CF">
              <w:rPr>
                <w:sz w:val="21"/>
                <w:szCs w:val="21"/>
              </w:rPr>
              <w:t xml:space="preserve">Set of Recommendations </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2.5.</w:t>
            </w:r>
          </w:p>
          <w:p w:rsidR="00A35C4C" w:rsidRPr="00CC01CF" w:rsidRDefault="00A35C4C" w:rsidP="00597C18">
            <w:pPr>
              <w:rPr>
                <w:sz w:val="21"/>
                <w:szCs w:val="21"/>
              </w:rPr>
            </w:pPr>
            <w:r w:rsidRPr="00CC01CF">
              <w:rPr>
                <w:bCs/>
                <w:color w:val="000000"/>
                <w:sz w:val="21"/>
                <w:szCs w:val="21"/>
              </w:rPr>
              <w:t>Introduction of new services within the ESS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9"/>
              </w:numPr>
              <w:rPr>
                <w:sz w:val="21"/>
                <w:szCs w:val="21"/>
              </w:rPr>
            </w:pPr>
            <w:r w:rsidRPr="00CC01CF">
              <w:rPr>
                <w:sz w:val="21"/>
                <w:szCs w:val="21"/>
              </w:rPr>
              <w:t xml:space="preserve">New services, as appropriate, introduced. </w:t>
            </w:r>
          </w:p>
          <w:p w:rsidR="00A35C4C" w:rsidRPr="00CC01CF" w:rsidRDefault="00A35C4C" w:rsidP="00A35C4C">
            <w:pPr>
              <w:pStyle w:val="ListParagraph"/>
              <w:numPr>
                <w:ilvl w:val="0"/>
                <w:numId w:val="9"/>
              </w:numPr>
              <w:rPr>
                <w:sz w:val="21"/>
                <w:szCs w:val="21"/>
              </w:rPr>
            </w:pPr>
            <w:r w:rsidRPr="00CC01CF">
              <w:rPr>
                <w:sz w:val="21"/>
                <w:szCs w:val="21"/>
              </w:rPr>
              <w:t>Guidelines, methodologies, and tools for each of the new services developed and introduced.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Guidelines, methodologies, and tools for each of the new services</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2.6.</w:t>
            </w:r>
          </w:p>
          <w:p w:rsidR="00A35C4C" w:rsidRPr="00CC01CF" w:rsidRDefault="00A35C4C" w:rsidP="00597C18">
            <w:pPr>
              <w:rPr>
                <w:sz w:val="21"/>
                <w:szCs w:val="21"/>
              </w:rPr>
            </w:pPr>
            <w:r w:rsidRPr="00CC01CF">
              <w:rPr>
                <w:sz w:val="21"/>
                <w:szCs w:val="21"/>
              </w:rPr>
              <w:t>Support to the further development of job-seeker counselling services</w:t>
            </w:r>
          </w:p>
          <w:p w:rsidR="00A35C4C" w:rsidRPr="00CC01CF" w:rsidRDefault="00A35C4C" w:rsidP="00597C18">
            <w:pPr>
              <w:rPr>
                <w:sz w:val="21"/>
                <w:szCs w:val="21"/>
              </w:rPr>
            </w:pP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9"/>
              </w:numPr>
              <w:spacing w:line="288" w:lineRule="auto"/>
              <w:rPr>
                <w:sz w:val="21"/>
                <w:szCs w:val="21"/>
              </w:rPr>
            </w:pPr>
            <w:r w:rsidRPr="00CC01CF">
              <w:rPr>
                <w:sz w:val="21"/>
                <w:szCs w:val="21"/>
              </w:rPr>
              <w:t>Counselling services for job-seeker developed</w:t>
            </w:r>
          </w:p>
          <w:p w:rsidR="00A35C4C" w:rsidRPr="00CC01CF" w:rsidRDefault="00A35C4C" w:rsidP="00A35C4C">
            <w:pPr>
              <w:pStyle w:val="ListParagraph"/>
              <w:numPr>
                <w:ilvl w:val="0"/>
                <w:numId w:val="9"/>
              </w:numPr>
              <w:spacing w:line="288" w:lineRule="auto"/>
              <w:rPr>
                <w:sz w:val="21"/>
                <w:szCs w:val="21"/>
              </w:rPr>
            </w:pPr>
            <w:r w:rsidRPr="00CC01CF">
              <w:rPr>
                <w:sz w:val="21"/>
                <w:szCs w:val="21"/>
              </w:rPr>
              <w:t>Piloting of the enhanced counselling services done in at list 30% of the total ESS offices and revised according to the outcomes of the piloting.</w:t>
            </w:r>
          </w:p>
          <w:p w:rsidR="00A35C4C" w:rsidRPr="00CC01CF" w:rsidRDefault="00A35C4C" w:rsidP="00597C18">
            <w:pPr>
              <w:rPr>
                <w:sz w:val="21"/>
                <w:szCs w:val="21"/>
              </w:rPr>
            </w:pP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Counselling services document</w:t>
            </w:r>
          </w:p>
          <w:p w:rsidR="00A35C4C" w:rsidRPr="00CC01CF" w:rsidRDefault="00A35C4C" w:rsidP="00597C18">
            <w:pPr>
              <w:rPr>
                <w:sz w:val="21"/>
                <w:szCs w:val="21"/>
              </w:rPr>
            </w:pPr>
            <w:r w:rsidRPr="00CC01CF">
              <w:rPr>
                <w:sz w:val="21"/>
                <w:szCs w:val="21"/>
              </w:rPr>
              <w:t>Piloting Report</w:t>
            </w:r>
          </w:p>
          <w:p w:rsidR="00A35C4C" w:rsidRPr="00CC01CF" w:rsidRDefault="00A35C4C" w:rsidP="00597C18">
            <w:pPr>
              <w:rPr>
                <w:sz w:val="21"/>
                <w:szCs w:val="21"/>
              </w:rPr>
            </w:pPr>
            <w:r w:rsidRPr="00CC01CF">
              <w:rPr>
                <w:sz w:val="21"/>
                <w:szCs w:val="21"/>
              </w:rPr>
              <w:t>Revision document of counselling services piloting</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List of participants in piloting</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2.7.</w:t>
            </w:r>
          </w:p>
          <w:p w:rsidR="00A35C4C" w:rsidRPr="00CC01CF" w:rsidRDefault="00A35C4C" w:rsidP="00597C18">
            <w:pPr>
              <w:rPr>
                <w:sz w:val="21"/>
                <w:szCs w:val="21"/>
              </w:rPr>
            </w:pPr>
            <w:r w:rsidRPr="00CC01CF">
              <w:rPr>
                <w:bCs/>
                <w:color w:val="000000"/>
                <w:sz w:val="21"/>
                <w:szCs w:val="21"/>
              </w:rPr>
              <w:t>Development of a Procedures Manual</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9"/>
              </w:numPr>
              <w:rPr>
                <w:sz w:val="21"/>
                <w:szCs w:val="21"/>
              </w:rPr>
            </w:pPr>
            <w:r w:rsidRPr="00CC01CF">
              <w:rPr>
                <w:sz w:val="21"/>
                <w:szCs w:val="21"/>
              </w:rPr>
              <w:t>Internal Procedures Manual for use by Head Office and Regional Office staff elaborated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Internal Procedures Manual</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2.8.</w:t>
            </w:r>
          </w:p>
          <w:p w:rsidR="00A35C4C" w:rsidRPr="00CC01CF" w:rsidRDefault="00A35C4C" w:rsidP="00597C18">
            <w:pPr>
              <w:rPr>
                <w:sz w:val="21"/>
                <w:szCs w:val="21"/>
              </w:rPr>
            </w:pPr>
            <w:r w:rsidRPr="00CC01CF">
              <w:rPr>
                <w:bCs/>
                <w:color w:val="000000"/>
                <w:sz w:val="21"/>
                <w:szCs w:val="21"/>
              </w:rPr>
              <w:t>Development of a Quality Assurance Plan</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13"/>
              </w:numPr>
              <w:ind w:left="425" w:right="142" w:hanging="425"/>
              <w:rPr>
                <w:rFonts w:eastAsia="Arial Unicode MS"/>
                <w:sz w:val="21"/>
                <w:szCs w:val="21"/>
              </w:rPr>
            </w:pPr>
            <w:r w:rsidRPr="00CC01CF">
              <w:rPr>
                <w:sz w:val="21"/>
                <w:szCs w:val="21"/>
              </w:rPr>
              <w:t xml:space="preserve">Quality Assurance Plan elaborated </w:t>
            </w:r>
          </w:p>
          <w:p w:rsidR="00A35C4C" w:rsidRPr="00CC01CF" w:rsidRDefault="00A35C4C" w:rsidP="00A35C4C">
            <w:pPr>
              <w:numPr>
                <w:ilvl w:val="0"/>
                <w:numId w:val="13"/>
              </w:numPr>
              <w:ind w:left="425" w:right="142" w:hanging="425"/>
              <w:rPr>
                <w:rFonts w:eastAsia="Arial Unicode MS"/>
                <w:sz w:val="21"/>
                <w:szCs w:val="21"/>
              </w:rPr>
            </w:pPr>
            <w:r w:rsidRPr="00CC01CF">
              <w:rPr>
                <w:sz w:val="21"/>
                <w:szCs w:val="21"/>
              </w:rPr>
              <w:t>Quality controls for use of the manual by Head Office and District Office staff installed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Quality Assurance Plan</w:t>
            </w:r>
          </w:p>
          <w:p w:rsidR="00A35C4C" w:rsidRPr="00CC01CF" w:rsidRDefault="00A35C4C" w:rsidP="00597C18">
            <w:pPr>
              <w:rPr>
                <w:sz w:val="21"/>
                <w:szCs w:val="21"/>
              </w:rPr>
            </w:pPr>
            <w:r w:rsidRPr="00CC01CF">
              <w:rPr>
                <w:sz w:val="21"/>
                <w:szCs w:val="21"/>
              </w:rPr>
              <w:t>Report on results of the  installation of Quality controls</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2.9.</w:t>
            </w:r>
          </w:p>
          <w:p w:rsidR="00A35C4C" w:rsidRPr="00CC01CF" w:rsidRDefault="00A35C4C" w:rsidP="00597C18">
            <w:pPr>
              <w:rPr>
                <w:sz w:val="21"/>
                <w:szCs w:val="21"/>
              </w:rPr>
            </w:pPr>
            <w:r w:rsidRPr="00CC01CF">
              <w:rPr>
                <w:bCs/>
                <w:sz w:val="21"/>
                <w:szCs w:val="21"/>
              </w:rPr>
              <w:t>Study Visit to MS to examine</w:t>
            </w:r>
            <w:r w:rsidRPr="00CC01CF">
              <w:rPr>
                <w:sz w:val="21"/>
                <w:szCs w:val="21"/>
              </w:rPr>
              <w:t xml:space="preserve"> the range of services provided to job-seekers and employers through employment offices.</w:t>
            </w:r>
          </w:p>
          <w:p w:rsidR="00A35C4C" w:rsidRPr="00CC01CF" w:rsidRDefault="00A35C4C" w:rsidP="00597C18">
            <w:pPr>
              <w:rPr>
                <w:sz w:val="21"/>
                <w:szCs w:val="21"/>
              </w:rPr>
            </w:pP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14"/>
              </w:numPr>
              <w:ind w:left="425" w:hanging="425"/>
              <w:rPr>
                <w:sz w:val="21"/>
                <w:szCs w:val="21"/>
              </w:rPr>
            </w:pPr>
            <w:r w:rsidRPr="00CC01CF">
              <w:rPr>
                <w:sz w:val="21"/>
                <w:szCs w:val="21"/>
              </w:rPr>
              <w:t xml:space="preserve">1 Study Visit focus upon the range of services provided to job-seekers and employers through employment offices for a min of 5 working days for min. 7 persons (including RTA Assistant/translator as a member of the group) organised </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 in the Study visit</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val="restart"/>
            <w:tcBorders>
              <w:top w:val="single" w:sz="4" w:space="0" w:color="auto"/>
              <w:right w:val="nil"/>
            </w:tcBorders>
          </w:tcPr>
          <w:p w:rsidR="00A35C4C" w:rsidRPr="00CC01CF" w:rsidRDefault="00A35C4C" w:rsidP="00597C18">
            <w:pPr>
              <w:spacing w:before="60" w:after="60"/>
              <w:ind w:right="-91"/>
              <w:rPr>
                <w:b/>
                <w:bCs/>
                <w:sz w:val="21"/>
                <w:szCs w:val="21"/>
              </w:rPr>
            </w:pPr>
            <w:r w:rsidRPr="00CC01CF">
              <w:rPr>
                <w:b/>
                <w:bCs/>
                <w:sz w:val="21"/>
                <w:szCs w:val="21"/>
              </w:rPr>
              <w:t>COMPONENT 3</w:t>
            </w: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3.1.</w:t>
            </w:r>
          </w:p>
          <w:p w:rsidR="00A35C4C" w:rsidRPr="00CC01CF" w:rsidRDefault="00A35C4C" w:rsidP="00597C18">
            <w:pPr>
              <w:rPr>
                <w:sz w:val="21"/>
                <w:szCs w:val="21"/>
              </w:rPr>
            </w:pPr>
            <w:r w:rsidRPr="00CC01CF">
              <w:rPr>
                <w:sz w:val="21"/>
                <w:szCs w:val="21"/>
              </w:rPr>
              <w:t>Review of the WorkNet Information System</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11"/>
              </w:numPr>
              <w:spacing w:before="60" w:after="60"/>
              <w:ind w:left="358" w:hanging="284"/>
              <w:rPr>
                <w:sz w:val="21"/>
                <w:szCs w:val="21"/>
              </w:rPr>
            </w:pPr>
            <w:r w:rsidRPr="00CC01CF">
              <w:rPr>
                <w:sz w:val="21"/>
                <w:szCs w:val="21"/>
              </w:rPr>
              <w:t>Review of the WorkNet Information System to ensure that the WorkNet Information System is compatible with the wider Labour Market Information System being developed by the MoLHSA and to identify what methodologies and tools would be required to enable the ESS to develop a comprehensive overview of the current labour market, using the data gathered through the WorkNet Information System conducted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Review Report on WorkNet IT system</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3.2.</w:t>
            </w:r>
          </w:p>
          <w:p w:rsidR="00A35C4C" w:rsidRPr="00CC01CF" w:rsidRDefault="00A35C4C" w:rsidP="00597C18">
            <w:pPr>
              <w:rPr>
                <w:sz w:val="21"/>
                <w:szCs w:val="21"/>
              </w:rPr>
            </w:pPr>
            <w:r w:rsidRPr="00CC01CF">
              <w:rPr>
                <w:sz w:val="21"/>
                <w:szCs w:val="21"/>
              </w:rPr>
              <w:t>Elaboration of a Concept Paper for upgrading the WorkNet Information System</w:t>
            </w:r>
          </w:p>
          <w:p w:rsidR="00A35C4C" w:rsidRPr="00CC01CF" w:rsidRDefault="00A35C4C" w:rsidP="00597C18">
            <w:pPr>
              <w:rPr>
                <w:sz w:val="21"/>
                <w:szCs w:val="21"/>
              </w:rPr>
            </w:pP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11"/>
              </w:numPr>
              <w:ind w:left="245" w:hanging="142"/>
              <w:rPr>
                <w:sz w:val="21"/>
                <w:szCs w:val="21"/>
              </w:rPr>
            </w:pPr>
            <w:r w:rsidRPr="00CC01CF">
              <w:rPr>
                <w:sz w:val="21"/>
                <w:szCs w:val="21"/>
              </w:rPr>
              <w:t>Concept Paper developed, addressing three core areas: 1) Recommendations for refining the functionalities of the current WorkNet IT to ensure interoperability and interconnectivity with the wider Labour Market Information System; 2) upgrades in hardware and software; 3) approach, methodology, tools and templates to permit the ESS to develop monthly/quarterly and annual reports on the current state of the Georgian labour market</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Concept Paper</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3.3.</w:t>
            </w:r>
          </w:p>
          <w:p w:rsidR="00A35C4C" w:rsidRPr="00CC01CF" w:rsidRDefault="00A35C4C" w:rsidP="00597C18">
            <w:pPr>
              <w:rPr>
                <w:sz w:val="21"/>
                <w:szCs w:val="21"/>
              </w:rPr>
            </w:pPr>
            <w:r w:rsidRPr="00CC01CF">
              <w:rPr>
                <w:sz w:val="21"/>
                <w:szCs w:val="21"/>
              </w:rPr>
              <w:t>Preparation of Terms of Reference/Technical Specifications for upgrading the WorkNet Information System</w:t>
            </w:r>
          </w:p>
          <w:p w:rsidR="00A35C4C" w:rsidRPr="00CC01CF" w:rsidRDefault="00A35C4C" w:rsidP="00597C18">
            <w:pPr>
              <w:rPr>
                <w:sz w:val="21"/>
                <w:szCs w:val="21"/>
              </w:rPr>
            </w:pP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11"/>
              </w:numPr>
              <w:spacing w:before="20" w:after="20"/>
              <w:ind w:left="358" w:hanging="284"/>
              <w:rPr>
                <w:sz w:val="21"/>
                <w:szCs w:val="21"/>
              </w:rPr>
            </w:pPr>
            <w:r w:rsidRPr="00CC01CF">
              <w:rPr>
                <w:sz w:val="21"/>
                <w:szCs w:val="21"/>
              </w:rPr>
              <w:t>Terms of Reference and Technical Specifications for the procurement of off-the-shelf or tailor-made software and hardware prepared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Terms of Reference and Technical Specifications document</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3.4.</w:t>
            </w:r>
          </w:p>
          <w:p w:rsidR="00A35C4C" w:rsidRPr="00CC01CF" w:rsidRDefault="00A35C4C" w:rsidP="00597C18">
            <w:pPr>
              <w:rPr>
                <w:sz w:val="21"/>
                <w:szCs w:val="21"/>
              </w:rPr>
            </w:pPr>
            <w:r w:rsidRPr="00CC01CF">
              <w:rPr>
                <w:sz w:val="21"/>
                <w:szCs w:val="21"/>
              </w:rPr>
              <w:t>Development of methodology and tools for the preparation of monthly and annual labour market reports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11"/>
              </w:numPr>
              <w:spacing w:before="20" w:after="20"/>
              <w:ind w:left="387" w:hanging="284"/>
              <w:rPr>
                <w:sz w:val="21"/>
                <w:szCs w:val="21"/>
              </w:rPr>
            </w:pPr>
            <w:r w:rsidRPr="00CC01CF">
              <w:rPr>
                <w:sz w:val="21"/>
                <w:szCs w:val="21"/>
              </w:rPr>
              <w:t xml:space="preserve">Methodology, tools and templates developed which would permit the ESS to develop consolidated monthly/quarterly and annual reports on the current state of the Georgian labour market, and provide accurate data on supply and demand in the labour market, disaggregated by region/age/gender </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Methodology document including tools and templates</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spacing w:before="60" w:after="60"/>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3.5.</w:t>
            </w:r>
          </w:p>
          <w:p w:rsidR="00A35C4C" w:rsidRPr="00CC01CF" w:rsidRDefault="00A35C4C" w:rsidP="00597C18">
            <w:pPr>
              <w:rPr>
                <w:sz w:val="21"/>
                <w:szCs w:val="21"/>
              </w:rPr>
            </w:pPr>
            <w:r w:rsidRPr="00CC01CF">
              <w:rPr>
                <w:bCs/>
                <w:sz w:val="21"/>
                <w:szCs w:val="21"/>
              </w:rPr>
              <w:t xml:space="preserve">Study Visit to MS to examine </w:t>
            </w:r>
            <w:r w:rsidRPr="00CC01CF">
              <w:rPr>
                <w:sz w:val="21"/>
                <w:szCs w:val="21"/>
              </w:rPr>
              <w:t>the collection, collation and analysis of labour market data by the employment services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597C18">
            <w:pPr>
              <w:spacing w:line="288" w:lineRule="auto"/>
              <w:rPr>
                <w:sz w:val="21"/>
                <w:szCs w:val="21"/>
              </w:rPr>
            </w:pPr>
            <w:r w:rsidRPr="00CC01CF">
              <w:rPr>
                <w:sz w:val="21"/>
                <w:szCs w:val="21"/>
              </w:rPr>
              <w:t>1 Study Visit focus upon the collection, collation and analysis of labour market data for a min of 5 working days for min 7 persons (including RTA assistant/interpreter) drawn from the MoLHSA and the ESS central and regional offices organised</w:t>
            </w:r>
          </w:p>
          <w:p w:rsidR="00A35C4C" w:rsidRPr="00CC01CF" w:rsidRDefault="00A35C4C" w:rsidP="00597C18">
            <w:pPr>
              <w:spacing w:before="60" w:after="60"/>
              <w:ind w:left="216" w:hanging="216"/>
              <w:rPr>
                <w:sz w:val="21"/>
                <w:szCs w:val="21"/>
              </w:rPr>
            </w:pP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 in the Study visit</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val="restart"/>
            <w:tcBorders>
              <w:top w:val="single" w:sz="4" w:space="0" w:color="auto"/>
              <w:right w:val="nil"/>
            </w:tcBorders>
          </w:tcPr>
          <w:p w:rsidR="00A35C4C" w:rsidRPr="00CC01CF" w:rsidRDefault="00A35C4C" w:rsidP="00597C18">
            <w:pPr>
              <w:rPr>
                <w:sz w:val="21"/>
                <w:szCs w:val="21"/>
              </w:rPr>
            </w:pPr>
          </w:p>
          <w:p w:rsidR="00A35C4C" w:rsidRPr="00CC01CF" w:rsidRDefault="00A35C4C" w:rsidP="00597C18">
            <w:pPr>
              <w:rPr>
                <w:sz w:val="21"/>
                <w:szCs w:val="21"/>
              </w:rPr>
            </w:pPr>
            <w:r w:rsidRPr="00CC01CF">
              <w:rPr>
                <w:b/>
                <w:bCs/>
                <w:sz w:val="21"/>
                <w:szCs w:val="21"/>
              </w:rPr>
              <w:t>COMPONENT 4</w:t>
            </w: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p>
          <w:p w:rsidR="00A35C4C" w:rsidRPr="00CC01CF" w:rsidRDefault="00A35C4C" w:rsidP="00597C18">
            <w:pPr>
              <w:rPr>
                <w:b/>
                <w:sz w:val="21"/>
                <w:szCs w:val="21"/>
              </w:rPr>
            </w:pPr>
            <w:r w:rsidRPr="00CC01CF">
              <w:rPr>
                <w:b/>
                <w:sz w:val="21"/>
                <w:szCs w:val="21"/>
              </w:rPr>
              <w:t>Activity 4.1.</w:t>
            </w:r>
          </w:p>
          <w:p w:rsidR="00A35C4C" w:rsidRPr="00CC01CF" w:rsidRDefault="00A35C4C" w:rsidP="00597C18">
            <w:pPr>
              <w:rPr>
                <w:sz w:val="21"/>
                <w:szCs w:val="21"/>
              </w:rPr>
            </w:pPr>
            <w:r w:rsidRPr="00CC01CF">
              <w:rPr>
                <w:sz w:val="21"/>
                <w:szCs w:val="21"/>
              </w:rPr>
              <w:t>Review of current HRD policy</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11"/>
              </w:numPr>
              <w:spacing w:before="60" w:after="60"/>
              <w:ind w:left="358" w:hanging="284"/>
              <w:rPr>
                <w:sz w:val="21"/>
                <w:szCs w:val="21"/>
              </w:rPr>
            </w:pPr>
            <w:r w:rsidRPr="00CC01CF">
              <w:rPr>
                <w:sz w:val="21"/>
                <w:szCs w:val="21"/>
              </w:rPr>
              <w:t xml:space="preserve">Review of the current HRD policy with focus on the recruitment system, terms and conditions of employment, career development and promotions’ policy, in-service training, and performance appraisal conducted. </w:t>
            </w:r>
          </w:p>
          <w:p w:rsidR="00A35C4C" w:rsidRPr="00CC01CF" w:rsidRDefault="00A35C4C" w:rsidP="00A35C4C">
            <w:pPr>
              <w:numPr>
                <w:ilvl w:val="0"/>
                <w:numId w:val="11"/>
              </w:numPr>
              <w:spacing w:before="60" w:after="60"/>
              <w:ind w:left="358" w:hanging="284"/>
              <w:rPr>
                <w:sz w:val="21"/>
                <w:szCs w:val="21"/>
              </w:rPr>
            </w:pPr>
            <w:r w:rsidRPr="00CC01CF">
              <w:rPr>
                <w:sz w:val="21"/>
                <w:szCs w:val="21"/>
              </w:rPr>
              <w:t>Revisions to the current HRD policy to the ESS management elaborated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Review Report on HRD</w:t>
            </w:r>
          </w:p>
          <w:p w:rsidR="00A35C4C" w:rsidRPr="00CC01CF" w:rsidRDefault="00A35C4C" w:rsidP="00597C18">
            <w:pPr>
              <w:rPr>
                <w:sz w:val="21"/>
                <w:szCs w:val="21"/>
              </w:rPr>
            </w:pPr>
            <w:r w:rsidRPr="00CC01CF">
              <w:rPr>
                <w:sz w:val="21"/>
                <w:szCs w:val="21"/>
              </w:rPr>
              <w:t xml:space="preserve"> Document containing revisions to the current HRD policy </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4.2.</w:t>
            </w:r>
          </w:p>
          <w:p w:rsidR="00A35C4C" w:rsidRPr="00CC01CF" w:rsidRDefault="00A35C4C" w:rsidP="00597C18">
            <w:pPr>
              <w:rPr>
                <w:sz w:val="21"/>
                <w:szCs w:val="21"/>
              </w:rPr>
            </w:pPr>
            <w:r w:rsidRPr="00CC01CF">
              <w:rPr>
                <w:sz w:val="21"/>
                <w:szCs w:val="21"/>
              </w:rPr>
              <w:t xml:space="preserve">Drafting of an HRD Manual </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11"/>
              </w:numPr>
              <w:ind w:left="245" w:hanging="142"/>
              <w:rPr>
                <w:sz w:val="21"/>
                <w:szCs w:val="21"/>
              </w:rPr>
            </w:pPr>
            <w:r w:rsidRPr="00CC01CF">
              <w:rPr>
                <w:sz w:val="21"/>
                <w:szCs w:val="21"/>
              </w:rPr>
              <w:t xml:space="preserve">HRD Manual which includes: a) transparent recruitment, b)career development and promotions procedures, c)standard contracts; templates and methodology for performance assessment, d) identifying standard induction and in-service training modules elaborated. </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 xml:space="preserve">HRD Manual </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4.3.</w:t>
            </w:r>
          </w:p>
          <w:p w:rsidR="00A35C4C" w:rsidRPr="00CC01CF" w:rsidRDefault="00A35C4C" w:rsidP="00597C18">
            <w:pPr>
              <w:rPr>
                <w:sz w:val="21"/>
                <w:szCs w:val="21"/>
              </w:rPr>
            </w:pPr>
            <w:r w:rsidRPr="00CC01CF">
              <w:rPr>
                <w:bCs/>
                <w:color w:val="000000"/>
                <w:sz w:val="21"/>
                <w:szCs w:val="21"/>
              </w:rPr>
              <w:t xml:space="preserve">Conduct </w:t>
            </w:r>
            <w:r w:rsidRPr="00CC01CF">
              <w:rPr>
                <w:sz w:val="21"/>
                <w:szCs w:val="21"/>
              </w:rPr>
              <w:t xml:space="preserve">Training Needs Analysis </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11"/>
              </w:numPr>
              <w:spacing w:before="20" w:after="20"/>
              <w:ind w:left="358" w:hanging="284"/>
              <w:rPr>
                <w:sz w:val="21"/>
                <w:szCs w:val="21"/>
              </w:rPr>
            </w:pPr>
            <w:r w:rsidRPr="00CC01CF">
              <w:rPr>
                <w:sz w:val="21"/>
                <w:szCs w:val="21"/>
              </w:rPr>
              <w:t xml:space="preserve">Training needs analysis (TNA) of the staff of the ESS (Headquarters and District Offices) elaborated </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Training needs analysis document</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4.4.</w:t>
            </w:r>
          </w:p>
          <w:p w:rsidR="00A35C4C" w:rsidRPr="00CC01CF" w:rsidRDefault="00A35C4C" w:rsidP="00597C18">
            <w:pPr>
              <w:rPr>
                <w:sz w:val="21"/>
                <w:szCs w:val="21"/>
              </w:rPr>
            </w:pPr>
            <w:r w:rsidRPr="00CC01CF">
              <w:rPr>
                <w:bCs/>
                <w:color w:val="000000"/>
                <w:sz w:val="21"/>
                <w:szCs w:val="21"/>
              </w:rPr>
              <w:t xml:space="preserve">Development of </w:t>
            </w:r>
            <w:r w:rsidRPr="00CC01CF">
              <w:rPr>
                <w:sz w:val="21"/>
                <w:szCs w:val="21"/>
              </w:rPr>
              <w:t>Training Programme and Training Materials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11"/>
              </w:numPr>
              <w:spacing w:before="20" w:after="20"/>
              <w:ind w:left="387" w:hanging="284"/>
              <w:rPr>
                <w:sz w:val="21"/>
                <w:szCs w:val="21"/>
              </w:rPr>
            </w:pPr>
            <w:r w:rsidRPr="00CC01CF">
              <w:rPr>
                <w:sz w:val="21"/>
                <w:szCs w:val="21"/>
              </w:rPr>
              <w:t xml:space="preserve">Training Programme divided between formal and in-service training, and mentoring of senior management for the Headquarters and District staff prepared. </w:t>
            </w:r>
          </w:p>
          <w:p w:rsidR="00A35C4C" w:rsidRPr="00CC01CF" w:rsidRDefault="00A35C4C" w:rsidP="00A35C4C">
            <w:pPr>
              <w:pStyle w:val="ListParagraph"/>
              <w:numPr>
                <w:ilvl w:val="0"/>
                <w:numId w:val="11"/>
              </w:numPr>
              <w:spacing w:before="20" w:after="20"/>
              <w:ind w:left="387" w:hanging="284"/>
              <w:rPr>
                <w:sz w:val="21"/>
                <w:szCs w:val="21"/>
              </w:rPr>
            </w:pPr>
            <w:r w:rsidRPr="00CC01CF">
              <w:rPr>
                <w:sz w:val="21"/>
                <w:szCs w:val="21"/>
              </w:rPr>
              <w:t>Training materials developed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Training Programme document</w:t>
            </w:r>
          </w:p>
          <w:p w:rsidR="00A35C4C" w:rsidRPr="00CC01CF" w:rsidRDefault="00A35C4C" w:rsidP="00597C18">
            <w:pPr>
              <w:rPr>
                <w:sz w:val="21"/>
                <w:szCs w:val="21"/>
              </w:rPr>
            </w:pPr>
            <w:r w:rsidRPr="00CC01CF">
              <w:rPr>
                <w:sz w:val="21"/>
                <w:szCs w:val="21"/>
              </w:rPr>
              <w:t>Training materials</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spacing w:before="60" w:after="60"/>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4.5.</w:t>
            </w:r>
          </w:p>
          <w:p w:rsidR="00A35C4C" w:rsidRPr="00CC01CF" w:rsidRDefault="00A35C4C" w:rsidP="00597C18">
            <w:pPr>
              <w:rPr>
                <w:sz w:val="21"/>
                <w:szCs w:val="21"/>
              </w:rPr>
            </w:pPr>
            <w:r w:rsidRPr="00CC01CF">
              <w:rPr>
                <w:bCs/>
                <w:color w:val="000000"/>
                <w:sz w:val="21"/>
                <w:szCs w:val="21"/>
              </w:rPr>
              <w:t xml:space="preserve">Conduct </w:t>
            </w:r>
            <w:r w:rsidRPr="00CC01CF">
              <w:rPr>
                <w:sz w:val="21"/>
                <w:szCs w:val="21"/>
              </w:rPr>
              <w:t>Formal and in-service trainings for the ESS staff</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16"/>
              </w:numPr>
              <w:spacing w:before="60" w:after="60"/>
              <w:ind w:left="387" w:hanging="284"/>
              <w:rPr>
                <w:sz w:val="21"/>
                <w:szCs w:val="21"/>
              </w:rPr>
            </w:pPr>
            <w:r w:rsidRPr="00CC01CF">
              <w:rPr>
                <w:sz w:val="21"/>
                <w:szCs w:val="21"/>
              </w:rPr>
              <w:t>Training programme implemented</w:t>
            </w:r>
          </w:p>
          <w:p w:rsidR="00A35C4C" w:rsidRPr="00CC01CF" w:rsidRDefault="00A35C4C" w:rsidP="00A35C4C">
            <w:pPr>
              <w:pStyle w:val="ListParagraph"/>
              <w:numPr>
                <w:ilvl w:val="0"/>
                <w:numId w:val="16"/>
              </w:numPr>
              <w:spacing w:before="60" w:after="60"/>
              <w:ind w:left="387" w:hanging="284"/>
              <w:rPr>
                <w:sz w:val="21"/>
                <w:szCs w:val="21"/>
              </w:rPr>
            </w:pPr>
            <w:r w:rsidRPr="00CC01CF">
              <w:rPr>
                <w:sz w:val="21"/>
                <w:szCs w:val="21"/>
              </w:rPr>
              <w:t>10 formal workshops for 1-2 days per each on different topics for 140 persons at least 75 hours of in-service training organised</w:t>
            </w:r>
          </w:p>
          <w:p w:rsidR="00A35C4C" w:rsidRPr="00CC01CF" w:rsidRDefault="00A35C4C" w:rsidP="00A35C4C">
            <w:pPr>
              <w:pStyle w:val="ListParagraph"/>
              <w:numPr>
                <w:ilvl w:val="0"/>
                <w:numId w:val="16"/>
              </w:numPr>
              <w:spacing w:before="60" w:after="60"/>
              <w:ind w:left="387" w:hanging="284"/>
              <w:rPr>
                <w:sz w:val="21"/>
                <w:szCs w:val="21"/>
              </w:rPr>
            </w:pPr>
            <w:r w:rsidRPr="00CC01CF">
              <w:rPr>
                <w:sz w:val="21"/>
                <w:szCs w:val="21"/>
              </w:rPr>
              <w:t xml:space="preserve">Series of trainings in three main regional centres: Kakheti, Imereti and Ajara conducted. </w:t>
            </w:r>
          </w:p>
          <w:p w:rsidR="00A35C4C" w:rsidRPr="00CC01CF" w:rsidRDefault="00A35C4C" w:rsidP="00A35C4C">
            <w:pPr>
              <w:pStyle w:val="ListParagraph"/>
              <w:numPr>
                <w:ilvl w:val="0"/>
                <w:numId w:val="16"/>
              </w:numPr>
              <w:spacing w:before="60" w:after="60"/>
              <w:ind w:left="387" w:hanging="284"/>
              <w:rPr>
                <w:sz w:val="21"/>
                <w:szCs w:val="21"/>
              </w:rPr>
            </w:pPr>
            <w:r w:rsidRPr="00CC01CF">
              <w:rPr>
                <w:sz w:val="21"/>
                <w:szCs w:val="21"/>
              </w:rPr>
              <w:t>in-service training to ESS Headquarters staff and mentoring the Director and Deputy Director conducted.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lists of participants at workshops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4.6.</w:t>
            </w:r>
          </w:p>
          <w:p w:rsidR="00A35C4C" w:rsidRPr="00CC01CF" w:rsidRDefault="00A35C4C" w:rsidP="00597C18">
            <w:pPr>
              <w:rPr>
                <w:sz w:val="21"/>
                <w:szCs w:val="21"/>
              </w:rPr>
            </w:pPr>
            <w:r w:rsidRPr="00CC01CF">
              <w:rPr>
                <w:sz w:val="21"/>
                <w:szCs w:val="21"/>
              </w:rPr>
              <w:t>Development of the Training manual</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16"/>
              </w:numPr>
              <w:spacing w:before="60" w:after="60"/>
              <w:ind w:left="387" w:hanging="387"/>
              <w:rPr>
                <w:sz w:val="21"/>
                <w:szCs w:val="21"/>
              </w:rPr>
            </w:pPr>
            <w:r w:rsidRPr="00CC01CF">
              <w:rPr>
                <w:sz w:val="21"/>
                <w:szCs w:val="21"/>
              </w:rPr>
              <w:t>Training Manual elaborated including all training materials</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spacing w:before="60" w:after="60"/>
              <w:rPr>
                <w:sz w:val="21"/>
                <w:szCs w:val="21"/>
              </w:rPr>
            </w:pPr>
            <w:r w:rsidRPr="00CC01CF">
              <w:rPr>
                <w:sz w:val="21"/>
                <w:szCs w:val="21"/>
              </w:rPr>
              <w:t>Training Manual</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Height w:val="825"/>
        </w:trPr>
        <w:tc>
          <w:tcPr>
            <w:tcW w:w="1771" w:type="dxa"/>
            <w:vMerge/>
            <w:tcBorders>
              <w:bottom w:val="single" w:sz="4" w:space="0" w:color="auto"/>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4.7.</w:t>
            </w:r>
          </w:p>
          <w:p w:rsidR="00A35C4C" w:rsidRPr="00CC01CF" w:rsidRDefault="00A35C4C" w:rsidP="00597C18">
            <w:pPr>
              <w:rPr>
                <w:sz w:val="21"/>
                <w:szCs w:val="21"/>
              </w:rPr>
            </w:pPr>
            <w:r w:rsidRPr="00CC01CF">
              <w:rPr>
                <w:sz w:val="21"/>
                <w:szCs w:val="21"/>
              </w:rPr>
              <w:t>Training/retraining platform (Train the trainers)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10"/>
              </w:numPr>
              <w:rPr>
                <w:sz w:val="21"/>
                <w:szCs w:val="21"/>
              </w:rPr>
            </w:pPr>
            <w:r w:rsidRPr="00CC01CF">
              <w:rPr>
                <w:sz w:val="21"/>
                <w:szCs w:val="21"/>
              </w:rPr>
              <w:t>Training of at least 5 trainers covering pedagogic methods, the design and implementation of induction training for new members of staff and the content of the Training Manual conducted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lists of participants at training</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val="restart"/>
            <w:tcBorders>
              <w:top w:val="single" w:sz="4" w:space="0" w:color="auto"/>
              <w:right w:val="nil"/>
            </w:tcBorders>
          </w:tcPr>
          <w:p w:rsidR="00A35C4C" w:rsidRPr="00CC01CF" w:rsidRDefault="00A35C4C" w:rsidP="00597C18">
            <w:pPr>
              <w:spacing w:before="60" w:after="60"/>
              <w:ind w:right="-91"/>
              <w:rPr>
                <w:b/>
                <w:bCs/>
                <w:sz w:val="21"/>
                <w:szCs w:val="21"/>
              </w:rPr>
            </w:pPr>
            <w:r w:rsidRPr="00CC01CF">
              <w:rPr>
                <w:b/>
                <w:bCs/>
                <w:sz w:val="21"/>
                <w:szCs w:val="21"/>
              </w:rPr>
              <w:lastRenderedPageBreak/>
              <w:t>COMPONENT 5</w:t>
            </w: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5.1.</w:t>
            </w:r>
          </w:p>
          <w:p w:rsidR="00A35C4C" w:rsidRPr="00CC01CF" w:rsidRDefault="00A35C4C" w:rsidP="00597C18">
            <w:pPr>
              <w:rPr>
                <w:sz w:val="21"/>
                <w:szCs w:val="21"/>
              </w:rPr>
            </w:pPr>
            <w:r w:rsidRPr="00CC01CF">
              <w:rPr>
                <w:sz w:val="21"/>
                <w:szCs w:val="21"/>
              </w:rPr>
              <w:t>Review of current communications policies and recommendations for upgrading</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11"/>
              </w:numPr>
              <w:spacing w:before="60" w:after="60"/>
              <w:ind w:left="358" w:hanging="284"/>
              <w:rPr>
                <w:sz w:val="21"/>
                <w:szCs w:val="21"/>
              </w:rPr>
            </w:pPr>
            <w:r w:rsidRPr="00CC01CF">
              <w:rPr>
                <w:sz w:val="21"/>
                <w:szCs w:val="21"/>
              </w:rPr>
              <w:t xml:space="preserve">Review on current ESS communications policies and provisions to establish a dedicated communications unit conducted. </w:t>
            </w:r>
          </w:p>
          <w:p w:rsidR="00A35C4C" w:rsidRPr="00CC01CF" w:rsidRDefault="00A35C4C" w:rsidP="00A35C4C">
            <w:pPr>
              <w:numPr>
                <w:ilvl w:val="0"/>
                <w:numId w:val="11"/>
              </w:numPr>
              <w:spacing w:before="60" w:after="60"/>
              <w:ind w:left="358" w:hanging="284"/>
              <w:rPr>
                <w:sz w:val="21"/>
                <w:szCs w:val="21"/>
              </w:rPr>
            </w:pPr>
            <w:r w:rsidRPr="00CC01CF">
              <w:rPr>
                <w:sz w:val="21"/>
                <w:szCs w:val="21"/>
              </w:rPr>
              <w:t>Assessment of the ESS’s communications needs elaborated</w:t>
            </w:r>
          </w:p>
          <w:p w:rsidR="00A35C4C" w:rsidRPr="00CC01CF" w:rsidRDefault="00A35C4C" w:rsidP="00A35C4C">
            <w:pPr>
              <w:numPr>
                <w:ilvl w:val="0"/>
                <w:numId w:val="11"/>
              </w:numPr>
              <w:spacing w:before="60" w:after="60"/>
              <w:ind w:left="358" w:hanging="284"/>
              <w:rPr>
                <w:sz w:val="21"/>
                <w:szCs w:val="21"/>
              </w:rPr>
            </w:pPr>
            <w:r w:rsidRPr="00CC01CF">
              <w:rPr>
                <w:sz w:val="21"/>
                <w:szCs w:val="21"/>
              </w:rPr>
              <w:t>Recommendations for upgrading the approach, messages, target groups, and communications tools elaborated.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Review Report on ESS communication policies including Assessment of ESS needs</w:t>
            </w:r>
          </w:p>
          <w:p w:rsidR="00A35C4C" w:rsidRPr="00CC01CF" w:rsidRDefault="00A35C4C" w:rsidP="00597C18">
            <w:pPr>
              <w:rPr>
                <w:sz w:val="21"/>
                <w:szCs w:val="21"/>
              </w:rPr>
            </w:pPr>
            <w:r w:rsidRPr="00CC01CF">
              <w:rPr>
                <w:sz w:val="21"/>
                <w:szCs w:val="21"/>
              </w:rPr>
              <w:t xml:space="preserve">Set of recommendations </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5.2.</w:t>
            </w:r>
          </w:p>
          <w:p w:rsidR="00A35C4C" w:rsidRPr="00CC01CF" w:rsidRDefault="00A35C4C" w:rsidP="00597C18">
            <w:pPr>
              <w:rPr>
                <w:sz w:val="21"/>
                <w:szCs w:val="21"/>
              </w:rPr>
            </w:pPr>
            <w:r w:rsidRPr="00CC01CF">
              <w:rPr>
                <w:bCs/>
                <w:color w:val="000000"/>
                <w:sz w:val="21"/>
                <w:szCs w:val="21"/>
              </w:rPr>
              <w:t>Support to the establishment of a Communications Unit within the ESS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11"/>
              </w:numPr>
              <w:ind w:left="245" w:hanging="142"/>
              <w:rPr>
                <w:sz w:val="21"/>
                <w:szCs w:val="21"/>
              </w:rPr>
            </w:pPr>
            <w:r w:rsidRPr="00CC01CF">
              <w:rPr>
                <w:sz w:val="21"/>
                <w:szCs w:val="21"/>
              </w:rPr>
              <w:t>Mission statement, functions and optimum staffing level of the communications unit prepared</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Document Mission statement, functions and optimum staffing level of the communications unit</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1"/>
                <w:szCs w:val="21"/>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5.3.</w:t>
            </w:r>
          </w:p>
          <w:p w:rsidR="00A35C4C" w:rsidRPr="00CC01CF" w:rsidRDefault="00A35C4C" w:rsidP="00597C18">
            <w:pPr>
              <w:rPr>
                <w:sz w:val="21"/>
                <w:szCs w:val="21"/>
              </w:rPr>
            </w:pPr>
            <w:r w:rsidRPr="00CC01CF">
              <w:rPr>
                <w:sz w:val="21"/>
                <w:szCs w:val="21"/>
              </w:rPr>
              <w:t xml:space="preserve">Elaboration of communications and awareness raising strategy and Action Plan </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numPr>
                <w:ilvl w:val="0"/>
                <w:numId w:val="11"/>
              </w:numPr>
              <w:spacing w:before="20" w:after="20"/>
              <w:ind w:left="358" w:hanging="284"/>
              <w:rPr>
                <w:sz w:val="21"/>
                <w:szCs w:val="21"/>
              </w:rPr>
            </w:pPr>
            <w:r w:rsidRPr="00CC01CF">
              <w:rPr>
                <w:sz w:val="21"/>
                <w:szCs w:val="21"/>
              </w:rPr>
              <w:t xml:space="preserve">Communication and Awareness Strategy and associated Action Plan elaborated. </w:t>
            </w:r>
          </w:p>
          <w:p w:rsidR="00A35C4C" w:rsidRPr="00CC01CF" w:rsidRDefault="00A35C4C" w:rsidP="00597C18">
            <w:pPr>
              <w:spacing w:before="20" w:after="20"/>
              <w:ind w:left="74"/>
              <w:rPr>
                <w:sz w:val="21"/>
                <w:szCs w:val="21"/>
              </w:rPr>
            </w:pP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 xml:space="preserve">Communication and Awareness Strategy </w:t>
            </w:r>
          </w:p>
          <w:p w:rsidR="00A35C4C" w:rsidRPr="00CC01CF" w:rsidRDefault="00A35C4C" w:rsidP="00597C18">
            <w:pPr>
              <w:rPr>
                <w:sz w:val="21"/>
                <w:szCs w:val="21"/>
              </w:rPr>
            </w:pPr>
            <w:r w:rsidRPr="00CC01CF">
              <w:rPr>
                <w:sz w:val="21"/>
                <w:szCs w:val="21"/>
              </w:rPr>
              <w:t>Action Plan</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2"/>
                <w:szCs w:val="22"/>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5.4.</w:t>
            </w:r>
          </w:p>
          <w:p w:rsidR="00A35C4C" w:rsidRPr="00CC01CF" w:rsidRDefault="00A35C4C" w:rsidP="00597C18">
            <w:pPr>
              <w:rPr>
                <w:sz w:val="21"/>
                <w:szCs w:val="21"/>
              </w:rPr>
            </w:pPr>
            <w:r w:rsidRPr="00CC01CF">
              <w:rPr>
                <w:sz w:val="21"/>
                <w:szCs w:val="21"/>
              </w:rPr>
              <w:t>Development and application of communications tools and materials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A35C4C">
            <w:pPr>
              <w:pStyle w:val="ListParagraph"/>
              <w:numPr>
                <w:ilvl w:val="0"/>
                <w:numId w:val="11"/>
              </w:numPr>
              <w:spacing w:before="20" w:after="20"/>
              <w:ind w:left="387" w:hanging="284"/>
              <w:rPr>
                <w:sz w:val="21"/>
                <w:szCs w:val="21"/>
              </w:rPr>
            </w:pPr>
            <w:r w:rsidRPr="00CC01CF">
              <w:rPr>
                <w:sz w:val="21"/>
                <w:szCs w:val="21"/>
              </w:rPr>
              <w:t xml:space="preserve">Communications tools and materials developed focused on the establishment of consultative mechanisms with employers, the further development of the ESS’s interactive web-site, </w:t>
            </w:r>
            <w:hyperlink r:id="rId7" w:history="1">
              <w:r w:rsidRPr="00CC01CF">
                <w:rPr>
                  <w:rStyle w:val="Hyperlink"/>
                  <w:sz w:val="21"/>
                  <w:szCs w:val="21"/>
                </w:rPr>
                <w:t>www.worknet.gov.ge</w:t>
              </w:r>
            </w:hyperlink>
            <w:r w:rsidRPr="00CC01CF">
              <w:rPr>
                <w:sz w:val="21"/>
                <w:szCs w:val="21"/>
              </w:rPr>
              <w:t xml:space="preserve"> ;  elaboration of information materials for job-seekers and employers, and the organisation of promotional events </w:t>
            </w: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 xml:space="preserve">Communications tools and materials </w:t>
            </w:r>
          </w:p>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spacing w:before="60" w:after="60"/>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r w:rsidR="00A35C4C" w:rsidRPr="00CC01CF" w:rsidTr="00597C18">
        <w:trPr>
          <w:cantSplit/>
        </w:trPr>
        <w:tc>
          <w:tcPr>
            <w:tcW w:w="1771" w:type="dxa"/>
            <w:vMerge/>
            <w:tcBorders>
              <w:right w:val="nil"/>
            </w:tcBorders>
          </w:tcPr>
          <w:p w:rsidR="00A35C4C" w:rsidRPr="00CC01CF" w:rsidRDefault="00A35C4C" w:rsidP="00597C18">
            <w:pPr>
              <w:spacing w:before="60" w:after="60"/>
              <w:ind w:right="-91"/>
              <w:rPr>
                <w:b/>
                <w:bCs/>
                <w:sz w:val="22"/>
                <w:szCs w:val="22"/>
              </w:rPr>
            </w:pPr>
          </w:p>
        </w:tc>
        <w:tc>
          <w:tcPr>
            <w:tcW w:w="3686" w:type="dxa"/>
            <w:tcBorders>
              <w:top w:val="single" w:sz="4" w:space="0" w:color="auto"/>
              <w:bottom w:val="single" w:sz="4" w:space="0" w:color="auto"/>
              <w:right w:val="nil"/>
            </w:tcBorders>
          </w:tcPr>
          <w:p w:rsidR="00A35C4C" w:rsidRPr="00CC01CF" w:rsidRDefault="00A35C4C" w:rsidP="00597C18">
            <w:pPr>
              <w:rPr>
                <w:b/>
                <w:sz w:val="21"/>
                <w:szCs w:val="21"/>
              </w:rPr>
            </w:pPr>
            <w:r w:rsidRPr="00CC01CF">
              <w:rPr>
                <w:b/>
                <w:sz w:val="21"/>
                <w:szCs w:val="21"/>
              </w:rPr>
              <w:t>Activity 5.5.</w:t>
            </w:r>
          </w:p>
          <w:p w:rsidR="00A35C4C" w:rsidRPr="00CC01CF" w:rsidRDefault="00A35C4C" w:rsidP="00597C18">
            <w:pPr>
              <w:rPr>
                <w:sz w:val="21"/>
                <w:szCs w:val="21"/>
              </w:rPr>
            </w:pPr>
            <w:r w:rsidRPr="00CC01CF">
              <w:rPr>
                <w:bCs/>
                <w:sz w:val="21"/>
                <w:szCs w:val="21"/>
              </w:rPr>
              <w:t xml:space="preserve">Study Visit to MS to experience practical use of </w:t>
            </w:r>
            <w:r w:rsidRPr="00CC01CF">
              <w:rPr>
                <w:sz w:val="21"/>
                <w:szCs w:val="21"/>
              </w:rPr>
              <w:t>the promotion and marketing of services to job-seekers and employe</w:t>
            </w:r>
            <w:bookmarkStart w:id="0" w:name="_GoBack"/>
            <w:bookmarkEnd w:id="0"/>
            <w:r w:rsidRPr="00CC01CF">
              <w:rPr>
                <w:sz w:val="21"/>
                <w:szCs w:val="21"/>
              </w:rPr>
              <w:t>rs</w:t>
            </w:r>
          </w:p>
        </w:tc>
        <w:tc>
          <w:tcPr>
            <w:tcW w:w="3371" w:type="dxa"/>
            <w:tcBorders>
              <w:top w:val="single" w:sz="4" w:space="0" w:color="auto"/>
              <w:left w:val="single" w:sz="4" w:space="0" w:color="auto"/>
              <w:bottom w:val="single" w:sz="4" w:space="0" w:color="auto"/>
              <w:right w:val="single" w:sz="4" w:space="0" w:color="auto"/>
            </w:tcBorders>
          </w:tcPr>
          <w:p w:rsidR="00A35C4C" w:rsidRPr="00CC01CF" w:rsidRDefault="00A35C4C" w:rsidP="00597C18">
            <w:pPr>
              <w:spacing w:line="288" w:lineRule="auto"/>
              <w:rPr>
                <w:sz w:val="21"/>
                <w:szCs w:val="21"/>
              </w:rPr>
            </w:pPr>
            <w:r w:rsidRPr="00CC01CF">
              <w:rPr>
                <w:sz w:val="21"/>
                <w:szCs w:val="21"/>
              </w:rPr>
              <w:t>1 Study Visit focus on the promotion and marketing of services to job-seekers and employers for a min of 5 working days for min 7 persons (including RTA assistant/interpreter) organised</w:t>
            </w:r>
          </w:p>
          <w:p w:rsidR="00A35C4C" w:rsidRPr="00CC01CF" w:rsidRDefault="00A35C4C" w:rsidP="00597C18">
            <w:pPr>
              <w:spacing w:before="60" w:after="60"/>
              <w:ind w:left="216" w:hanging="216"/>
              <w:rPr>
                <w:sz w:val="21"/>
                <w:szCs w:val="21"/>
              </w:rPr>
            </w:pPr>
          </w:p>
        </w:tc>
        <w:tc>
          <w:tcPr>
            <w:tcW w:w="2978" w:type="dxa"/>
            <w:tcBorders>
              <w:top w:val="single" w:sz="4" w:space="0" w:color="auto"/>
              <w:left w:val="nil"/>
              <w:bottom w:val="single" w:sz="4" w:space="0" w:color="auto"/>
              <w:right w:val="single" w:sz="4" w:space="0" w:color="auto"/>
            </w:tcBorders>
          </w:tcPr>
          <w:p w:rsidR="00A35C4C" w:rsidRPr="00CC01CF" w:rsidRDefault="00A35C4C" w:rsidP="00597C18">
            <w:pPr>
              <w:rPr>
                <w:sz w:val="21"/>
                <w:szCs w:val="21"/>
              </w:rPr>
            </w:pPr>
            <w:r w:rsidRPr="00CC01CF">
              <w:rPr>
                <w:sz w:val="21"/>
                <w:szCs w:val="21"/>
              </w:rPr>
              <w:t>Project Quarterly reports</w:t>
            </w:r>
          </w:p>
          <w:p w:rsidR="00A35C4C" w:rsidRPr="00CC01CF" w:rsidRDefault="00A35C4C" w:rsidP="00597C18">
            <w:pPr>
              <w:rPr>
                <w:sz w:val="21"/>
                <w:szCs w:val="21"/>
              </w:rPr>
            </w:pPr>
            <w:r w:rsidRPr="00CC01CF">
              <w:rPr>
                <w:sz w:val="21"/>
                <w:szCs w:val="21"/>
              </w:rPr>
              <w:t>Mission reports</w:t>
            </w:r>
          </w:p>
          <w:p w:rsidR="00A35C4C" w:rsidRPr="00CC01CF" w:rsidRDefault="00A35C4C" w:rsidP="00597C18">
            <w:pPr>
              <w:rPr>
                <w:sz w:val="21"/>
                <w:szCs w:val="21"/>
              </w:rPr>
            </w:pPr>
            <w:r w:rsidRPr="00CC01CF">
              <w:rPr>
                <w:sz w:val="21"/>
                <w:szCs w:val="21"/>
              </w:rPr>
              <w:t>Attendance list of participants in the Study visit</w:t>
            </w:r>
          </w:p>
          <w:p w:rsidR="00A35C4C" w:rsidRPr="00CC01CF" w:rsidRDefault="00A35C4C" w:rsidP="00597C18">
            <w:pPr>
              <w:rPr>
                <w:sz w:val="21"/>
                <w:szCs w:val="21"/>
              </w:rPr>
            </w:pPr>
            <w:r w:rsidRPr="00CC01CF">
              <w:rPr>
                <w:sz w:val="21"/>
                <w:szCs w:val="21"/>
              </w:rPr>
              <w:t>Project final report</w:t>
            </w:r>
          </w:p>
          <w:p w:rsidR="00A35C4C" w:rsidRPr="00CC01CF" w:rsidRDefault="00A35C4C" w:rsidP="00597C18">
            <w:pPr>
              <w:rPr>
                <w:sz w:val="21"/>
                <w:szCs w:val="21"/>
              </w:rPr>
            </w:pPr>
          </w:p>
          <w:p w:rsidR="00A35C4C" w:rsidRPr="00CC01CF" w:rsidRDefault="00A35C4C" w:rsidP="00597C18">
            <w:pPr>
              <w:rPr>
                <w:sz w:val="21"/>
                <w:szCs w:val="21"/>
              </w:rPr>
            </w:pPr>
          </w:p>
        </w:tc>
        <w:tc>
          <w:tcPr>
            <w:tcW w:w="2268" w:type="dxa"/>
            <w:vMerge/>
            <w:tcBorders>
              <w:left w:val="nil"/>
            </w:tcBorders>
          </w:tcPr>
          <w:p w:rsidR="00A35C4C" w:rsidRPr="00CC01CF" w:rsidRDefault="00A35C4C" w:rsidP="00597C18">
            <w:pPr>
              <w:spacing w:before="60" w:after="60"/>
              <w:rPr>
                <w:sz w:val="21"/>
                <w:szCs w:val="21"/>
              </w:rPr>
            </w:pPr>
          </w:p>
        </w:tc>
      </w:tr>
    </w:tbl>
    <w:p w:rsidR="00A35C4C" w:rsidRDefault="00A35C4C"/>
    <w:sectPr w:rsidR="00A35C4C" w:rsidSect="009913D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E4F" w:rsidRDefault="003D3E4F" w:rsidP="009913D2">
      <w:r>
        <w:separator/>
      </w:r>
    </w:p>
  </w:endnote>
  <w:endnote w:type="continuationSeparator" w:id="0">
    <w:p w:rsidR="003D3E4F" w:rsidRDefault="003D3E4F" w:rsidP="0099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D2" w:rsidRDefault="00991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D2" w:rsidRDefault="009913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D2" w:rsidRDefault="00991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E4F" w:rsidRDefault="003D3E4F" w:rsidP="009913D2">
      <w:r>
        <w:separator/>
      </w:r>
    </w:p>
  </w:footnote>
  <w:footnote w:type="continuationSeparator" w:id="0">
    <w:p w:rsidR="003D3E4F" w:rsidRDefault="003D3E4F" w:rsidP="009913D2">
      <w:r>
        <w:continuationSeparator/>
      </w:r>
    </w:p>
  </w:footnote>
  <w:footnote w:id="1">
    <w:p w:rsidR="00A35C4C" w:rsidRPr="004C15FB" w:rsidRDefault="00A35C4C" w:rsidP="00A35C4C">
      <w:pPr>
        <w:pStyle w:val="FootnoteText"/>
      </w:pPr>
      <w:r w:rsidRPr="004C15FB">
        <w:rPr>
          <w:rStyle w:val="FootnoteReference"/>
        </w:rPr>
        <w:footnoteRef/>
      </w:r>
      <w:r w:rsidRPr="004C15FB">
        <w:t xml:space="preserve"> </w:t>
      </w:r>
      <w:r w:rsidRPr="00EA3DB5">
        <w:t>Annex XXX</w:t>
      </w:r>
      <w:r>
        <w:t xml:space="preserve"> </w:t>
      </w:r>
      <w:r w:rsidRPr="00EA3DB5">
        <w:t xml:space="preserve">of the AA titled Employment, social policy and equal opportunities, page, </w:t>
      </w:r>
      <w:r w:rsidRPr="004C15FB">
        <w:t>Official</w:t>
      </w:r>
      <w:r w:rsidRPr="00EA3DB5">
        <w:t xml:space="preserve"> Journal, L261/p.601 of 30.8.2014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D2" w:rsidRDefault="00991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D2" w:rsidRPr="009913D2" w:rsidRDefault="009913D2">
    <w:pPr>
      <w:pStyle w:val="Header"/>
      <w:rPr>
        <w:b/>
        <w:lang w:val="en-US"/>
      </w:rPr>
    </w:pPr>
    <w:r w:rsidRPr="009913D2">
      <w:rPr>
        <w:b/>
        <w:lang w:val="en-US"/>
      </w:rPr>
      <w:t>Annex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D2" w:rsidRDefault="00991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894EE874"/>
    <w:lvl w:ilvl="0">
      <w:start w:val="1"/>
      <w:numFmt w:val="bullet"/>
      <w:lvlText w:val="-"/>
      <w:lvlJc w:val="left"/>
      <w:pPr>
        <w:tabs>
          <w:tab w:val="num" w:pos="284"/>
        </w:tabs>
        <w:ind w:left="284" w:firstLine="142"/>
      </w:pPr>
      <w:rPr>
        <w:rFonts w:ascii="Times New Roman" w:eastAsia="ヒラギノ角ゴ Pro W3" w:hAnsi="Times New Roman" w:hint="default"/>
        <w:color w:val="000000"/>
        <w:position w:val="0"/>
        <w:sz w:val="22"/>
      </w:rPr>
    </w:lvl>
    <w:lvl w:ilvl="1">
      <w:start w:val="1"/>
      <w:numFmt w:val="bullet"/>
      <w:lvlText w:val="o"/>
      <w:lvlJc w:val="left"/>
      <w:pPr>
        <w:tabs>
          <w:tab w:val="num" w:pos="360"/>
        </w:tabs>
        <w:ind w:left="360" w:firstLine="861"/>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581"/>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301"/>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021"/>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741"/>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461"/>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181"/>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901"/>
      </w:pPr>
      <w:rPr>
        <w:rFonts w:ascii="Wingdings" w:eastAsia="ヒラギノ角ゴ Pro W3" w:hAnsi="Wingdings" w:hint="default"/>
        <w:color w:val="000000"/>
        <w:position w:val="0"/>
        <w:sz w:val="22"/>
      </w:rPr>
    </w:lvl>
  </w:abstractNum>
  <w:abstractNum w:abstractNumId="1">
    <w:nsid w:val="070B70EA"/>
    <w:multiLevelType w:val="hybridMultilevel"/>
    <w:tmpl w:val="27BCD310"/>
    <w:lvl w:ilvl="0" w:tplc="5A3403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AB3DCD"/>
    <w:multiLevelType w:val="hybridMultilevel"/>
    <w:tmpl w:val="49C2209C"/>
    <w:lvl w:ilvl="0" w:tplc="5A340362">
      <w:start w:val="2"/>
      <w:numFmt w:val="bullet"/>
      <w:lvlText w:val="-"/>
      <w:lvlJc w:val="left"/>
      <w:pPr>
        <w:ind w:left="861" w:hanging="360"/>
      </w:pPr>
      <w:rPr>
        <w:rFonts w:ascii="Times New Roman" w:eastAsia="Times New Roman" w:hAnsi="Times New Roman" w:hint="default"/>
        <w:b/>
        <w:i w:val="0"/>
        <w:sz w:val="20"/>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3">
    <w:nsid w:val="16143E23"/>
    <w:multiLevelType w:val="hybridMultilevel"/>
    <w:tmpl w:val="E6F4E5AC"/>
    <w:lvl w:ilvl="0" w:tplc="42DC5ED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1E1B41"/>
    <w:multiLevelType w:val="hybridMultilevel"/>
    <w:tmpl w:val="8872EA94"/>
    <w:lvl w:ilvl="0" w:tplc="040700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216A1406"/>
    <w:multiLevelType w:val="hybridMultilevel"/>
    <w:tmpl w:val="C8AE4D58"/>
    <w:lvl w:ilvl="0" w:tplc="76DC76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A3FB2"/>
    <w:multiLevelType w:val="hybridMultilevel"/>
    <w:tmpl w:val="B6F09A9E"/>
    <w:lvl w:ilvl="0" w:tplc="A24A947C">
      <w:numFmt w:val="bullet"/>
      <w:lvlText w:val="-"/>
      <w:lvlJc w:val="left"/>
      <w:pPr>
        <w:ind w:left="720" w:hanging="360"/>
      </w:pPr>
      <w:rPr>
        <w:rFonts w:ascii="Arial" w:eastAsia="Times New Roman" w:hAnsi="Arial" w:cs="Arial" w:hint="default"/>
      </w:rPr>
    </w:lvl>
    <w:lvl w:ilvl="1" w:tplc="D9B44868" w:tentative="1">
      <w:start w:val="1"/>
      <w:numFmt w:val="bullet"/>
      <w:lvlText w:val="o"/>
      <w:lvlJc w:val="left"/>
      <w:pPr>
        <w:ind w:left="1440" w:hanging="360"/>
      </w:pPr>
      <w:rPr>
        <w:rFonts w:ascii="Courier New" w:hAnsi="Courier New" w:cs="Courier New" w:hint="default"/>
      </w:rPr>
    </w:lvl>
    <w:lvl w:ilvl="2" w:tplc="436ABC12" w:tentative="1">
      <w:start w:val="1"/>
      <w:numFmt w:val="bullet"/>
      <w:lvlText w:val=""/>
      <w:lvlJc w:val="left"/>
      <w:pPr>
        <w:ind w:left="2160" w:hanging="360"/>
      </w:pPr>
      <w:rPr>
        <w:rFonts w:ascii="Wingdings" w:hAnsi="Wingdings" w:hint="default"/>
      </w:rPr>
    </w:lvl>
    <w:lvl w:ilvl="3" w:tplc="8228B5D0" w:tentative="1">
      <w:start w:val="1"/>
      <w:numFmt w:val="bullet"/>
      <w:lvlText w:val=""/>
      <w:lvlJc w:val="left"/>
      <w:pPr>
        <w:ind w:left="2880" w:hanging="360"/>
      </w:pPr>
      <w:rPr>
        <w:rFonts w:ascii="Symbol" w:hAnsi="Symbol" w:hint="default"/>
      </w:rPr>
    </w:lvl>
    <w:lvl w:ilvl="4" w:tplc="7DA6D774" w:tentative="1">
      <w:start w:val="1"/>
      <w:numFmt w:val="bullet"/>
      <w:lvlText w:val="o"/>
      <w:lvlJc w:val="left"/>
      <w:pPr>
        <w:ind w:left="3600" w:hanging="360"/>
      </w:pPr>
      <w:rPr>
        <w:rFonts w:ascii="Courier New" w:hAnsi="Courier New" w:cs="Courier New" w:hint="default"/>
      </w:rPr>
    </w:lvl>
    <w:lvl w:ilvl="5" w:tplc="FB663FB6" w:tentative="1">
      <w:start w:val="1"/>
      <w:numFmt w:val="bullet"/>
      <w:lvlText w:val=""/>
      <w:lvlJc w:val="left"/>
      <w:pPr>
        <w:ind w:left="4320" w:hanging="360"/>
      </w:pPr>
      <w:rPr>
        <w:rFonts w:ascii="Wingdings" w:hAnsi="Wingdings" w:hint="default"/>
      </w:rPr>
    </w:lvl>
    <w:lvl w:ilvl="6" w:tplc="AF76DADE" w:tentative="1">
      <w:start w:val="1"/>
      <w:numFmt w:val="bullet"/>
      <w:lvlText w:val=""/>
      <w:lvlJc w:val="left"/>
      <w:pPr>
        <w:ind w:left="5040" w:hanging="360"/>
      </w:pPr>
      <w:rPr>
        <w:rFonts w:ascii="Symbol" w:hAnsi="Symbol" w:hint="default"/>
      </w:rPr>
    </w:lvl>
    <w:lvl w:ilvl="7" w:tplc="2E68CA7C" w:tentative="1">
      <w:start w:val="1"/>
      <w:numFmt w:val="bullet"/>
      <w:lvlText w:val="o"/>
      <w:lvlJc w:val="left"/>
      <w:pPr>
        <w:ind w:left="5760" w:hanging="360"/>
      </w:pPr>
      <w:rPr>
        <w:rFonts w:ascii="Courier New" w:hAnsi="Courier New" w:cs="Courier New" w:hint="default"/>
      </w:rPr>
    </w:lvl>
    <w:lvl w:ilvl="8" w:tplc="826C00C6" w:tentative="1">
      <w:start w:val="1"/>
      <w:numFmt w:val="bullet"/>
      <w:lvlText w:val=""/>
      <w:lvlJc w:val="left"/>
      <w:pPr>
        <w:ind w:left="6480" w:hanging="360"/>
      </w:pPr>
      <w:rPr>
        <w:rFonts w:ascii="Wingdings" w:hAnsi="Wingdings" w:hint="default"/>
      </w:rPr>
    </w:lvl>
  </w:abstractNum>
  <w:abstractNum w:abstractNumId="7">
    <w:nsid w:val="25D1716F"/>
    <w:multiLevelType w:val="hybridMultilevel"/>
    <w:tmpl w:val="2952748E"/>
    <w:lvl w:ilvl="0" w:tplc="041B0005">
      <w:start w:val="4"/>
      <w:numFmt w:val="bullet"/>
      <w:lvlText w:val="-"/>
      <w:lvlJc w:val="left"/>
      <w:pPr>
        <w:ind w:left="360" w:hanging="360"/>
      </w:pPr>
      <w:rPr>
        <w:rFonts w:ascii="Times New Roman" w:eastAsia="Times New Roman" w:hAnsi="Times New Roman"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cs="Wingdings" w:hint="default"/>
      </w:rPr>
    </w:lvl>
    <w:lvl w:ilvl="3" w:tplc="041B0001">
      <w:start w:val="1"/>
      <w:numFmt w:val="bullet"/>
      <w:lvlText w:val=""/>
      <w:lvlJc w:val="left"/>
      <w:pPr>
        <w:ind w:left="3087" w:hanging="360"/>
      </w:pPr>
      <w:rPr>
        <w:rFonts w:ascii="Symbol" w:hAnsi="Symbol" w:cs="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cs="Wingdings" w:hint="default"/>
      </w:rPr>
    </w:lvl>
    <w:lvl w:ilvl="6" w:tplc="041B0001">
      <w:start w:val="1"/>
      <w:numFmt w:val="bullet"/>
      <w:lvlText w:val=""/>
      <w:lvlJc w:val="left"/>
      <w:pPr>
        <w:ind w:left="5247" w:hanging="360"/>
      </w:pPr>
      <w:rPr>
        <w:rFonts w:ascii="Symbol" w:hAnsi="Symbol" w:cs="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cs="Wingdings" w:hint="default"/>
      </w:rPr>
    </w:lvl>
  </w:abstractNum>
  <w:abstractNum w:abstractNumId="8">
    <w:nsid w:val="2D247C93"/>
    <w:multiLevelType w:val="hybridMultilevel"/>
    <w:tmpl w:val="E62EFCAE"/>
    <w:lvl w:ilvl="0" w:tplc="D1C61F96">
      <w:numFmt w:val="bullet"/>
      <w:lvlText w:val="-"/>
      <w:lvlJc w:val="left"/>
      <w:pPr>
        <w:ind w:left="720" w:hanging="360"/>
      </w:pPr>
      <w:rPr>
        <w:rFonts w:ascii="Arial" w:eastAsia="Times New Roman" w:hAnsi="Arial" w:cs="Aria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9">
    <w:nsid w:val="36245041"/>
    <w:multiLevelType w:val="hybridMultilevel"/>
    <w:tmpl w:val="47E69366"/>
    <w:lvl w:ilvl="0" w:tplc="03F2CA36">
      <w:numFmt w:val="bullet"/>
      <w:lvlText w:val="-"/>
      <w:lvlJc w:val="left"/>
      <w:pPr>
        <w:ind w:left="720" w:hanging="360"/>
      </w:pPr>
      <w:rPr>
        <w:rFonts w:ascii="Arial" w:eastAsia="Times New Roman" w:hAnsi="Arial" w:cs="Arial" w:hint="default"/>
      </w:rPr>
    </w:lvl>
    <w:lvl w:ilvl="1" w:tplc="25048A64" w:tentative="1">
      <w:start w:val="1"/>
      <w:numFmt w:val="bullet"/>
      <w:lvlText w:val="o"/>
      <w:lvlJc w:val="left"/>
      <w:pPr>
        <w:ind w:left="1440" w:hanging="360"/>
      </w:pPr>
      <w:rPr>
        <w:rFonts w:ascii="Courier New" w:hAnsi="Courier New" w:cs="Courier New" w:hint="default"/>
      </w:rPr>
    </w:lvl>
    <w:lvl w:ilvl="2" w:tplc="8064E1C4" w:tentative="1">
      <w:start w:val="1"/>
      <w:numFmt w:val="bullet"/>
      <w:lvlText w:val=""/>
      <w:lvlJc w:val="left"/>
      <w:pPr>
        <w:ind w:left="2160" w:hanging="360"/>
      </w:pPr>
      <w:rPr>
        <w:rFonts w:ascii="Wingdings" w:hAnsi="Wingdings" w:cs="Wingdings" w:hint="default"/>
      </w:rPr>
    </w:lvl>
    <w:lvl w:ilvl="3" w:tplc="E1EE2014" w:tentative="1">
      <w:start w:val="1"/>
      <w:numFmt w:val="bullet"/>
      <w:lvlText w:val=""/>
      <w:lvlJc w:val="left"/>
      <w:pPr>
        <w:ind w:left="2880" w:hanging="360"/>
      </w:pPr>
      <w:rPr>
        <w:rFonts w:ascii="Symbol" w:hAnsi="Symbol" w:cs="Symbol" w:hint="default"/>
      </w:rPr>
    </w:lvl>
    <w:lvl w:ilvl="4" w:tplc="E6F27A50" w:tentative="1">
      <w:start w:val="1"/>
      <w:numFmt w:val="bullet"/>
      <w:lvlText w:val="o"/>
      <w:lvlJc w:val="left"/>
      <w:pPr>
        <w:ind w:left="3600" w:hanging="360"/>
      </w:pPr>
      <w:rPr>
        <w:rFonts w:ascii="Courier New" w:hAnsi="Courier New" w:cs="Courier New" w:hint="default"/>
      </w:rPr>
    </w:lvl>
    <w:lvl w:ilvl="5" w:tplc="C2B4E63E" w:tentative="1">
      <w:start w:val="1"/>
      <w:numFmt w:val="bullet"/>
      <w:lvlText w:val=""/>
      <w:lvlJc w:val="left"/>
      <w:pPr>
        <w:ind w:left="4320" w:hanging="360"/>
      </w:pPr>
      <w:rPr>
        <w:rFonts w:ascii="Wingdings" w:hAnsi="Wingdings" w:cs="Wingdings" w:hint="default"/>
      </w:rPr>
    </w:lvl>
    <w:lvl w:ilvl="6" w:tplc="87EAABD8" w:tentative="1">
      <w:start w:val="1"/>
      <w:numFmt w:val="bullet"/>
      <w:lvlText w:val=""/>
      <w:lvlJc w:val="left"/>
      <w:pPr>
        <w:ind w:left="5040" w:hanging="360"/>
      </w:pPr>
      <w:rPr>
        <w:rFonts w:ascii="Symbol" w:hAnsi="Symbol" w:cs="Symbol" w:hint="default"/>
      </w:rPr>
    </w:lvl>
    <w:lvl w:ilvl="7" w:tplc="14C8B752" w:tentative="1">
      <w:start w:val="1"/>
      <w:numFmt w:val="bullet"/>
      <w:lvlText w:val="o"/>
      <w:lvlJc w:val="left"/>
      <w:pPr>
        <w:ind w:left="5760" w:hanging="360"/>
      </w:pPr>
      <w:rPr>
        <w:rFonts w:ascii="Courier New" w:hAnsi="Courier New" w:cs="Courier New" w:hint="default"/>
      </w:rPr>
    </w:lvl>
    <w:lvl w:ilvl="8" w:tplc="6532A946" w:tentative="1">
      <w:start w:val="1"/>
      <w:numFmt w:val="bullet"/>
      <w:lvlText w:val=""/>
      <w:lvlJc w:val="left"/>
      <w:pPr>
        <w:ind w:left="6480" w:hanging="360"/>
      </w:pPr>
      <w:rPr>
        <w:rFonts w:ascii="Wingdings" w:hAnsi="Wingdings" w:cs="Wingdings" w:hint="default"/>
      </w:rPr>
    </w:lvl>
  </w:abstractNum>
  <w:abstractNum w:abstractNumId="10">
    <w:nsid w:val="3DC91513"/>
    <w:multiLevelType w:val="hybridMultilevel"/>
    <w:tmpl w:val="56AC6BAA"/>
    <w:lvl w:ilvl="0" w:tplc="2AD0E794">
      <w:numFmt w:val="bullet"/>
      <w:lvlText w:val="-"/>
      <w:lvlJc w:val="left"/>
      <w:pPr>
        <w:ind w:left="360" w:hanging="360"/>
      </w:pPr>
      <w:rPr>
        <w:rFonts w:ascii="Arial" w:eastAsia="Times New Roman" w:hAnsi="Arial" w:cs="Arial" w:hint="default"/>
      </w:rPr>
    </w:lvl>
    <w:lvl w:ilvl="1" w:tplc="04070003">
      <w:start w:val="1"/>
      <w:numFmt w:val="bullet"/>
      <w:lvlText w:val=""/>
      <w:lvlJc w:val="left"/>
      <w:pPr>
        <w:tabs>
          <w:tab w:val="num" w:pos="1440"/>
        </w:tabs>
        <w:ind w:left="1440" w:hanging="360"/>
      </w:pPr>
      <w:rPr>
        <w:rFonts w:ascii="Symbol" w:hAnsi="Symbol" w:cs="Symbol"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nsid w:val="3F530A13"/>
    <w:multiLevelType w:val="hybridMultilevel"/>
    <w:tmpl w:val="3D5A2808"/>
    <w:lvl w:ilvl="0" w:tplc="E5F22F78">
      <w:numFmt w:val="bullet"/>
      <w:lvlText w:val="-"/>
      <w:lvlJc w:val="left"/>
      <w:pPr>
        <w:ind w:left="754" w:hanging="360"/>
      </w:pPr>
      <w:rPr>
        <w:rFonts w:ascii="Arial" w:eastAsia="Times New Roman" w:hAnsi="Arial" w:cs="Aria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12">
    <w:nsid w:val="48036B8A"/>
    <w:multiLevelType w:val="hybridMultilevel"/>
    <w:tmpl w:val="B5980DCA"/>
    <w:lvl w:ilvl="0" w:tplc="4CFA8D6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CA10FEF"/>
    <w:multiLevelType w:val="hybridMultilevel"/>
    <w:tmpl w:val="E4206034"/>
    <w:lvl w:ilvl="0" w:tplc="7094617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CD66431"/>
    <w:multiLevelType w:val="hybridMultilevel"/>
    <w:tmpl w:val="D8E67F08"/>
    <w:lvl w:ilvl="0" w:tplc="680C04CA">
      <w:numFmt w:val="bullet"/>
      <w:lvlText w:val="-"/>
      <w:lvlJc w:val="left"/>
      <w:pPr>
        <w:ind w:left="734" w:hanging="360"/>
      </w:pPr>
      <w:rPr>
        <w:rFonts w:ascii="Arial" w:eastAsia="Times New Roman" w:hAnsi="Arial" w:cs="Arial" w:hint="default"/>
      </w:rPr>
    </w:lvl>
    <w:lvl w:ilvl="1" w:tplc="041B0003" w:tentative="1">
      <w:start w:val="1"/>
      <w:numFmt w:val="bullet"/>
      <w:lvlText w:val="o"/>
      <w:lvlJc w:val="left"/>
      <w:pPr>
        <w:ind w:left="1454" w:hanging="360"/>
      </w:pPr>
      <w:rPr>
        <w:rFonts w:ascii="Courier New" w:hAnsi="Courier New" w:cs="Courier New" w:hint="default"/>
      </w:rPr>
    </w:lvl>
    <w:lvl w:ilvl="2" w:tplc="041B0005" w:tentative="1">
      <w:start w:val="1"/>
      <w:numFmt w:val="bullet"/>
      <w:lvlText w:val=""/>
      <w:lvlJc w:val="left"/>
      <w:pPr>
        <w:ind w:left="2174" w:hanging="360"/>
      </w:pPr>
      <w:rPr>
        <w:rFonts w:ascii="Wingdings" w:hAnsi="Wingdings" w:cs="Wingdings" w:hint="default"/>
      </w:rPr>
    </w:lvl>
    <w:lvl w:ilvl="3" w:tplc="041B0001" w:tentative="1">
      <w:start w:val="1"/>
      <w:numFmt w:val="bullet"/>
      <w:lvlText w:val=""/>
      <w:lvlJc w:val="left"/>
      <w:pPr>
        <w:ind w:left="2894" w:hanging="360"/>
      </w:pPr>
      <w:rPr>
        <w:rFonts w:ascii="Symbol" w:hAnsi="Symbol" w:cs="Symbol" w:hint="default"/>
      </w:rPr>
    </w:lvl>
    <w:lvl w:ilvl="4" w:tplc="041B0003" w:tentative="1">
      <w:start w:val="1"/>
      <w:numFmt w:val="bullet"/>
      <w:lvlText w:val="o"/>
      <w:lvlJc w:val="left"/>
      <w:pPr>
        <w:ind w:left="3614" w:hanging="360"/>
      </w:pPr>
      <w:rPr>
        <w:rFonts w:ascii="Courier New" w:hAnsi="Courier New" w:cs="Courier New" w:hint="default"/>
      </w:rPr>
    </w:lvl>
    <w:lvl w:ilvl="5" w:tplc="041B0005" w:tentative="1">
      <w:start w:val="1"/>
      <w:numFmt w:val="bullet"/>
      <w:lvlText w:val=""/>
      <w:lvlJc w:val="left"/>
      <w:pPr>
        <w:ind w:left="4334" w:hanging="360"/>
      </w:pPr>
      <w:rPr>
        <w:rFonts w:ascii="Wingdings" w:hAnsi="Wingdings" w:cs="Wingdings" w:hint="default"/>
      </w:rPr>
    </w:lvl>
    <w:lvl w:ilvl="6" w:tplc="041B0001" w:tentative="1">
      <w:start w:val="1"/>
      <w:numFmt w:val="bullet"/>
      <w:lvlText w:val=""/>
      <w:lvlJc w:val="left"/>
      <w:pPr>
        <w:ind w:left="5054" w:hanging="360"/>
      </w:pPr>
      <w:rPr>
        <w:rFonts w:ascii="Symbol" w:hAnsi="Symbol" w:cs="Symbol" w:hint="default"/>
      </w:rPr>
    </w:lvl>
    <w:lvl w:ilvl="7" w:tplc="041B0003" w:tentative="1">
      <w:start w:val="1"/>
      <w:numFmt w:val="bullet"/>
      <w:lvlText w:val="o"/>
      <w:lvlJc w:val="left"/>
      <w:pPr>
        <w:ind w:left="5774" w:hanging="360"/>
      </w:pPr>
      <w:rPr>
        <w:rFonts w:ascii="Courier New" w:hAnsi="Courier New" w:cs="Courier New" w:hint="default"/>
      </w:rPr>
    </w:lvl>
    <w:lvl w:ilvl="8" w:tplc="041B0005" w:tentative="1">
      <w:start w:val="1"/>
      <w:numFmt w:val="bullet"/>
      <w:lvlText w:val=""/>
      <w:lvlJc w:val="left"/>
      <w:pPr>
        <w:ind w:left="6494" w:hanging="360"/>
      </w:pPr>
      <w:rPr>
        <w:rFonts w:ascii="Wingdings" w:hAnsi="Wingdings" w:cs="Wingdings" w:hint="default"/>
      </w:rPr>
    </w:lvl>
  </w:abstractNum>
  <w:abstractNum w:abstractNumId="15">
    <w:nsid w:val="4E3A4D7B"/>
    <w:multiLevelType w:val="hybridMultilevel"/>
    <w:tmpl w:val="AD460C8C"/>
    <w:lvl w:ilvl="0" w:tplc="B7A4C0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85619E"/>
    <w:multiLevelType w:val="multilevel"/>
    <w:tmpl w:val="88BAD8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85A4D3F"/>
    <w:multiLevelType w:val="hybridMultilevel"/>
    <w:tmpl w:val="76D8D976"/>
    <w:lvl w:ilvl="0" w:tplc="58AE8152">
      <w:numFmt w:val="bullet"/>
      <w:lvlText w:val="-"/>
      <w:lvlJc w:val="left"/>
      <w:pPr>
        <w:ind w:left="720" w:hanging="360"/>
      </w:pPr>
      <w:rPr>
        <w:rFonts w:ascii="Arial" w:eastAsia="Times New Roman" w:hAnsi="Arial" w:cs="Arial" w:hint="default"/>
      </w:rPr>
    </w:lvl>
    <w:lvl w:ilvl="1" w:tplc="C304055C" w:tentative="1">
      <w:start w:val="1"/>
      <w:numFmt w:val="bullet"/>
      <w:lvlText w:val="o"/>
      <w:lvlJc w:val="left"/>
      <w:pPr>
        <w:ind w:left="1440" w:hanging="360"/>
      </w:pPr>
      <w:rPr>
        <w:rFonts w:ascii="Courier New" w:hAnsi="Courier New" w:cs="Courier New" w:hint="default"/>
      </w:rPr>
    </w:lvl>
    <w:lvl w:ilvl="2" w:tplc="152231E8" w:tentative="1">
      <w:start w:val="1"/>
      <w:numFmt w:val="bullet"/>
      <w:lvlText w:val=""/>
      <w:lvlJc w:val="left"/>
      <w:pPr>
        <w:ind w:left="2160" w:hanging="360"/>
      </w:pPr>
      <w:rPr>
        <w:rFonts w:ascii="Wingdings" w:hAnsi="Wingdings" w:hint="default"/>
      </w:rPr>
    </w:lvl>
    <w:lvl w:ilvl="3" w:tplc="04EAE1A4" w:tentative="1">
      <w:start w:val="1"/>
      <w:numFmt w:val="bullet"/>
      <w:lvlText w:val=""/>
      <w:lvlJc w:val="left"/>
      <w:pPr>
        <w:ind w:left="2880" w:hanging="360"/>
      </w:pPr>
      <w:rPr>
        <w:rFonts w:ascii="Symbol" w:hAnsi="Symbol" w:hint="default"/>
      </w:rPr>
    </w:lvl>
    <w:lvl w:ilvl="4" w:tplc="E28CAAD6" w:tentative="1">
      <w:start w:val="1"/>
      <w:numFmt w:val="bullet"/>
      <w:lvlText w:val="o"/>
      <w:lvlJc w:val="left"/>
      <w:pPr>
        <w:ind w:left="3600" w:hanging="360"/>
      </w:pPr>
      <w:rPr>
        <w:rFonts w:ascii="Courier New" w:hAnsi="Courier New" w:cs="Courier New" w:hint="default"/>
      </w:rPr>
    </w:lvl>
    <w:lvl w:ilvl="5" w:tplc="6A1E5FE0" w:tentative="1">
      <w:start w:val="1"/>
      <w:numFmt w:val="bullet"/>
      <w:lvlText w:val=""/>
      <w:lvlJc w:val="left"/>
      <w:pPr>
        <w:ind w:left="4320" w:hanging="360"/>
      </w:pPr>
      <w:rPr>
        <w:rFonts w:ascii="Wingdings" w:hAnsi="Wingdings" w:hint="default"/>
      </w:rPr>
    </w:lvl>
    <w:lvl w:ilvl="6" w:tplc="AA9A3F4A" w:tentative="1">
      <w:start w:val="1"/>
      <w:numFmt w:val="bullet"/>
      <w:lvlText w:val=""/>
      <w:lvlJc w:val="left"/>
      <w:pPr>
        <w:ind w:left="5040" w:hanging="360"/>
      </w:pPr>
      <w:rPr>
        <w:rFonts w:ascii="Symbol" w:hAnsi="Symbol" w:hint="default"/>
      </w:rPr>
    </w:lvl>
    <w:lvl w:ilvl="7" w:tplc="5B3A5322" w:tentative="1">
      <w:start w:val="1"/>
      <w:numFmt w:val="bullet"/>
      <w:lvlText w:val="o"/>
      <w:lvlJc w:val="left"/>
      <w:pPr>
        <w:ind w:left="5760" w:hanging="360"/>
      </w:pPr>
      <w:rPr>
        <w:rFonts w:ascii="Courier New" w:hAnsi="Courier New" w:cs="Courier New" w:hint="default"/>
      </w:rPr>
    </w:lvl>
    <w:lvl w:ilvl="8" w:tplc="A65C9BB8" w:tentative="1">
      <w:start w:val="1"/>
      <w:numFmt w:val="bullet"/>
      <w:lvlText w:val=""/>
      <w:lvlJc w:val="left"/>
      <w:pPr>
        <w:ind w:left="6480" w:hanging="360"/>
      </w:pPr>
      <w:rPr>
        <w:rFonts w:ascii="Wingdings" w:hAnsi="Wingdings" w:hint="default"/>
      </w:rPr>
    </w:lvl>
  </w:abstractNum>
  <w:abstractNum w:abstractNumId="18">
    <w:nsid w:val="6BC65868"/>
    <w:multiLevelType w:val="hybridMultilevel"/>
    <w:tmpl w:val="88ACA7DA"/>
    <w:lvl w:ilvl="0" w:tplc="2160D4AE">
      <w:start w:val="4"/>
      <w:numFmt w:val="bullet"/>
      <w:lvlText w:val="-"/>
      <w:lvlJc w:val="left"/>
      <w:pPr>
        <w:ind w:left="360" w:hanging="360"/>
      </w:pPr>
      <w:rPr>
        <w:rFonts w:ascii="Times New Roman" w:eastAsia="Times New Roman" w:hAnsi="Times New Roman"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cs="Wingdings" w:hint="default"/>
      </w:rPr>
    </w:lvl>
    <w:lvl w:ilvl="3" w:tplc="041B0001">
      <w:start w:val="1"/>
      <w:numFmt w:val="bullet"/>
      <w:lvlText w:val=""/>
      <w:lvlJc w:val="left"/>
      <w:pPr>
        <w:ind w:left="3087" w:hanging="360"/>
      </w:pPr>
      <w:rPr>
        <w:rFonts w:ascii="Symbol" w:hAnsi="Symbol" w:cs="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cs="Wingdings" w:hint="default"/>
      </w:rPr>
    </w:lvl>
    <w:lvl w:ilvl="6" w:tplc="041B0001">
      <w:start w:val="1"/>
      <w:numFmt w:val="bullet"/>
      <w:lvlText w:val=""/>
      <w:lvlJc w:val="left"/>
      <w:pPr>
        <w:ind w:left="5247" w:hanging="360"/>
      </w:pPr>
      <w:rPr>
        <w:rFonts w:ascii="Symbol" w:hAnsi="Symbol" w:cs="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cs="Wingdings" w:hint="default"/>
      </w:rPr>
    </w:lvl>
  </w:abstractNum>
  <w:abstractNum w:abstractNumId="19">
    <w:nsid w:val="6C4608CF"/>
    <w:multiLevelType w:val="hybridMultilevel"/>
    <w:tmpl w:val="3DA438D4"/>
    <w:lvl w:ilvl="0" w:tplc="42DC5ED2">
      <w:numFmt w:val="bullet"/>
      <w:lvlText w:val="-"/>
      <w:lvlJc w:val="left"/>
      <w:pPr>
        <w:ind w:left="720" w:hanging="360"/>
      </w:pPr>
      <w:rPr>
        <w:rFonts w:ascii="Arial" w:eastAsia="Times New Roman" w:hAnsi="Arial" w:cs="Arial" w:hint="default"/>
      </w:rPr>
    </w:lvl>
    <w:lvl w:ilvl="1" w:tplc="0C070001" w:tentative="1">
      <w:start w:val="1"/>
      <w:numFmt w:val="bullet"/>
      <w:lvlText w:val="o"/>
      <w:lvlJc w:val="left"/>
      <w:pPr>
        <w:ind w:left="1440" w:hanging="360"/>
      </w:pPr>
      <w:rPr>
        <w:rFonts w:ascii="Courier New" w:hAnsi="Courier New" w:cs="Courier New" w:hint="default"/>
      </w:rPr>
    </w:lvl>
    <w:lvl w:ilvl="2" w:tplc="0C070001"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7AE27850"/>
    <w:multiLevelType w:val="hybridMultilevel"/>
    <w:tmpl w:val="E0F6EF04"/>
    <w:lvl w:ilvl="0" w:tplc="2AD0E794">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FC908C0"/>
    <w:multiLevelType w:val="hybridMultilevel"/>
    <w:tmpl w:val="C06EBD3E"/>
    <w:lvl w:ilvl="0" w:tplc="080900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13"/>
  </w:num>
  <w:num w:numId="5">
    <w:abstractNumId w:val="11"/>
  </w:num>
  <w:num w:numId="6">
    <w:abstractNumId w:val="9"/>
  </w:num>
  <w:num w:numId="7">
    <w:abstractNumId w:val="6"/>
  </w:num>
  <w:num w:numId="8">
    <w:abstractNumId w:val="0"/>
  </w:num>
  <w:num w:numId="9">
    <w:abstractNumId w:val="7"/>
  </w:num>
  <w:num w:numId="10">
    <w:abstractNumId w:val="18"/>
  </w:num>
  <w:num w:numId="11">
    <w:abstractNumId w:val="20"/>
  </w:num>
  <w:num w:numId="12">
    <w:abstractNumId w:val="10"/>
  </w:num>
  <w:num w:numId="13">
    <w:abstractNumId w:val="2"/>
  </w:num>
  <w:num w:numId="14">
    <w:abstractNumId w:val="17"/>
  </w:num>
  <w:num w:numId="15">
    <w:abstractNumId w:val="16"/>
  </w:num>
  <w:num w:numId="16">
    <w:abstractNumId w:val="5"/>
  </w:num>
  <w:num w:numId="17">
    <w:abstractNumId w:val="14"/>
  </w:num>
  <w:num w:numId="18">
    <w:abstractNumId w:val="19"/>
  </w:num>
  <w:num w:numId="19">
    <w:abstractNumId w:val="3"/>
  </w:num>
  <w:num w:numId="20">
    <w:abstractNumId w:val="15"/>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D2"/>
    <w:rsid w:val="003D3E4F"/>
    <w:rsid w:val="008858A3"/>
    <w:rsid w:val="009913D2"/>
    <w:rsid w:val="00A35C4C"/>
    <w:rsid w:val="00E3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4978B-7F44-4B9E-9822-E9E2B7BD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3D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13D2"/>
    <w:pPr>
      <w:ind w:left="720"/>
      <w:contextualSpacing/>
    </w:pPr>
  </w:style>
  <w:style w:type="character" w:customStyle="1" w:styleId="ListParagraphChar">
    <w:name w:val="List Paragraph Char"/>
    <w:link w:val="ListParagraph"/>
    <w:uiPriority w:val="34"/>
    <w:rsid w:val="009913D2"/>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913D2"/>
    <w:pPr>
      <w:tabs>
        <w:tab w:val="center" w:pos="4680"/>
        <w:tab w:val="right" w:pos="9360"/>
      </w:tabs>
    </w:pPr>
  </w:style>
  <w:style w:type="character" w:customStyle="1" w:styleId="HeaderChar">
    <w:name w:val="Header Char"/>
    <w:basedOn w:val="DefaultParagraphFont"/>
    <w:link w:val="Header"/>
    <w:uiPriority w:val="99"/>
    <w:rsid w:val="009913D2"/>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913D2"/>
    <w:pPr>
      <w:tabs>
        <w:tab w:val="center" w:pos="4680"/>
        <w:tab w:val="right" w:pos="9360"/>
      </w:tabs>
    </w:pPr>
  </w:style>
  <w:style w:type="character" w:customStyle="1" w:styleId="FooterChar">
    <w:name w:val="Footer Char"/>
    <w:basedOn w:val="DefaultParagraphFont"/>
    <w:link w:val="Footer"/>
    <w:uiPriority w:val="99"/>
    <w:rsid w:val="009913D2"/>
    <w:rPr>
      <w:rFonts w:ascii="Times New Roman" w:eastAsia="Times New Roman" w:hAnsi="Times New Roman" w:cs="Times New Roman"/>
      <w:sz w:val="24"/>
      <w:szCs w:val="24"/>
      <w:lang w:val="en-GB" w:eastAsia="en-GB"/>
    </w:rPr>
  </w:style>
  <w:style w:type="character" w:styleId="FootnoteReference">
    <w:name w:val="footnote reference"/>
    <w:aliases w:val="BVI fnr,ftref,Footnote Refernece,Footnote Reference Number,Fußnotenzeichen_Raxen"/>
    <w:rsid w:val="00A35C4C"/>
    <w:rPr>
      <w:vertAlign w:val="superscript"/>
    </w:rPr>
  </w:style>
  <w:style w:type="character" w:styleId="Hyperlink">
    <w:name w:val="Hyperlink"/>
    <w:rsid w:val="00A35C4C"/>
    <w:rPr>
      <w:color w:val="0000FF"/>
      <w:u w:val="single"/>
    </w:rPr>
  </w:style>
  <w:style w:type="paragraph" w:styleId="FootnoteText">
    <w:name w:val="footnote text"/>
    <w:aliases w:val="Fußnote,Footnote,WB-Fußnotentext,WB-Fußnotentext Char Char,Fußnotentext Char,single space,Footnote Text Char Char Char,Footnote Text Char Char,Char1 Char,Footnote Char1,Footnote Text Char1,Text pozn. pod čarou_martin_ang,fn,ft"/>
    <w:basedOn w:val="Normal"/>
    <w:link w:val="FootnoteTextChar"/>
    <w:rsid w:val="00A35C4C"/>
    <w:pPr>
      <w:jc w:val="both"/>
    </w:pPr>
    <w:rPr>
      <w:sz w:val="20"/>
      <w:szCs w:val="20"/>
    </w:rPr>
  </w:style>
  <w:style w:type="character" w:customStyle="1" w:styleId="FootnoteTextChar">
    <w:name w:val="Footnote Text Char"/>
    <w:aliases w:val="Fußnote Char,Footnote Char,WB-Fußnotentext Char,WB-Fußnotentext Char Char Char,Fußnotentext Char Char,single space Char,Footnote Text Char Char Char Char,Footnote Text Char Char Char1,Char1 Char Char,Footnote Char1 Char,fn Char"/>
    <w:basedOn w:val="DefaultParagraphFont"/>
    <w:link w:val="FootnoteText"/>
    <w:rsid w:val="00A35C4C"/>
    <w:rPr>
      <w:rFonts w:ascii="Times New Roman" w:eastAsia="Times New Roman" w:hAnsi="Times New Roman" w:cs="Times New Roman"/>
      <w:sz w:val="20"/>
      <w:szCs w:val="20"/>
      <w:lang w:val="en-GB" w:eastAsia="en-GB"/>
    </w:rPr>
  </w:style>
  <w:style w:type="paragraph" w:customStyle="1" w:styleId="Normln1">
    <w:name w:val="Normální1"/>
    <w:rsid w:val="00A35C4C"/>
    <w:pPr>
      <w:spacing w:after="200" w:line="276" w:lineRule="auto"/>
    </w:pPr>
    <w:rPr>
      <w:rFonts w:ascii="Lucida Grande" w:eastAsia="ヒラギノ角ゴ Pro W3" w:hAnsi="Lucida Grande" w:cs="Times New Roman"/>
      <w:color w:val="000000"/>
      <w:szCs w:val="20"/>
      <w:lang w:val="de-D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orknet.gov.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3944</Words>
  <Characters>22486</Characters>
  <Application>Microsoft Office Word</Application>
  <DocSecurity>0</DocSecurity>
  <Lines>187</Lines>
  <Paragraphs>52</Paragraphs>
  <ScaleCrop>false</ScaleCrop>
  <Company/>
  <LinksUpToDate>false</LinksUpToDate>
  <CharactersWithSpaces>26378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chanadiri</dc:creator>
  <cp:keywords/>
  <dc:description/>
  <cp:lastModifiedBy>nikoloz chanadiri</cp:lastModifiedBy>
  <cp:revision>2</cp:revision>
  <dcterms:created xsi:type="dcterms:W3CDTF">2017-01-24T08:44:00Z</dcterms:created>
  <dcterms:modified xsi:type="dcterms:W3CDTF">2017-01-24T08:49:00Z</dcterms:modified>
</cp:coreProperties>
</file>