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jc w:val="center"/>
        <w:tblCellSpacing w:w="15" w:type="dxa"/>
        <w:tblInd w:w="8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5"/>
      </w:tblGrid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tbl>
            <w:tblPr>
              <w:tblW w:w="10410" w:type="dxa"/>
              <w:jc w:val="center"/>
              <w:tblCellSpacing w:w="0" w:type="dxa"/>
              <w:tblInd w:w="255" w:type="dxa"/>
              <w:tblBorders>
                <w:bottom w:val="double" w:sz="4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00"/>
              <w:gridCol w:w="9510"/>
            </w:tblGrid>
            <w:tr w:rsidR="001D283A" w:rsidRPr="00E045CC" w:rsidTr="00B52003">
              <w:trPr>
                <w:trHeight w:val="450"/>
                <w:tblCellSpacing w:w="0" w:type="dxa"/>
                <w:jc w:val="center"/>
              </w:trPr>
              <w:tc>
                <w:tcPr>
                  <w:tcW w:w="900" w:type="dxa"/>
                  <w:vMerge w:val="restart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283A" w:rsidRPr="00E045CC" w:rsidRDefault="001D283A" w:rsidP="00B5200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საქართველოს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შრომის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ჯანმრთელობისა</w:t>
                  </w:r>
                  <w:proofErr w:type="spellEnd"/>
                </w:p>
              </w:tc>
            </w:tr>
            <w:tr w:rsidR="001D283A" w:rsidRPr="00E045CC" w:rsidTr="00B52003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და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სოციალური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დაცვის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7"/>
                      <w:szCs w:val="17"/>
                    </w:rPr>
                    <w:t>სამინისტრო</w:t>
                  </w:r>
                  <w:proofErr w:type="spellEnd"/>
                </w:p>
              </w:tc>
            </w:tr>
            <w:tr w:rsidR="001D283A" w:rsidRPr="00E045CC" w:rsidTr="00B52003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MINISTRY OF LABOUR, HEALTH AND SOCIAL</w:t>
                  </w:r>
                </w:p>
              </w:tc>
            </w:tr>
            <w:tr w:rsidR="001D283A" w:rsidRPr="00E045CC" w:rsidTr="00B52003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</w:pPr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</w:rPr>
                    <w:t>AFFAIRS OF GEORGIA</w:t>
                  </w:r>
                </w:p>
              </w:tc>
            </w:tr>
            <w:tr w:rsidR="001D283A" w:rsidRPr="00E045CC" w:rsidTr="00B52003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46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465"/>
                  </w:tblGrid>
                  <w:tr w:rsidR="001D283A" w:rsidRPr="00E045CC" w:rsidTr="00B52003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283A" w:rsidRPr="00E045CC" w:rsidRDefault="001D283A" w:rsidP="00B52003">
                        <w:pPr>
                          <w:spacing w:after="0" w:line="240" w:lineRule="auto"/>
                          <w:rPr>
                            <w:rFonts w:ascii="New" w:eastAsia="Times New Roman" w:hAnsi="New" w:cs="Times New Roman"/>
                            <w:sz w:val="37"/>
                            <w:szCs w:val="37"/>
                          </w:rPr>
                        </w:pPr>
                      </w:p>
                    </w:tc>
                  </w:tr>
                  <w:tr w:rsidR="001D283A" w:rsidRPr="00E045CC" w:rsidTr="00B52003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Mar>
                          <w:top w:w="9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D283A" w:rsidRPr="00E045CC" w:rsidRDefault="001D283A" w:rsidP="00B5200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045C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KA030129152892318</w:t>
                        </w:r>
                      </w:p>
                    </w:tc>
                  </w:tr>
                </w:tbl>
                <w:p w:rsidR="001D283A" w:rsidRPr="00E045CC" w:rsidRDefault="001D283A" w:rsidP="00B520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</w:tc>
            </w:tr>
          </w:tbl>
          <w:p w:rsidR="001D283A" w:rsidRPr="00E045CC" w:rsidRDefault="001D283A" w:rsidP="00B5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p w:rsidR="001D283A" w:rsidRPr="00374BC0" w:rsidRDefault="001D283A" w:rsidP="00B52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საქართველო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,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თბილისი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0119,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აკ</w:t>
            </w:r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წერეთლის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გამზ</w:t>
            </w:r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.144;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ტელ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.: (+995 32) 251 00 11;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ცხელი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ხაზი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(+995 32) 251 00 26; 15 05; </w:t>
            </w:r>
            <w:proofErr w:type="spellStart"/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ელ</w:t>
            </w:r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>.</w:t>
            </w:r>
            <w:r w:rsidRPr="00374BC0">
              <w:rPr>
                <w:rFonts w:ascii="Sylfaen" w:eastAsia="Times New Roman" w:hAnsi="Sylfaen" w:cs="Sylfaen"/>
                <w:sz w:val="10"/>
                <w:szCs w:val="10"/>
              </w:rPr>
              <w:t>ფოსტა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: info@moh.gov.ge </w:t>
            </w:r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br/>
              <w:t xml:space="preserve">144 </w:t>
            </w:r>
            <w:proofErr w:type="spellStart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>Ak.Tsereteli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>ave</w:t>
            </w:r>
            <w:proofErr w:type="spellEnd"/>
            <w:r w:rsidRPr="00374BC0">
              <w:rPr>
                <w:rFonts w:ascii="Times New Roman" w:eastAsia="Times New Roman" w:hAnsi="Times New Roman" w:cs="Times New Roman"/>
                <w:sz w:val="10"/>
                <w:szCs w:val="10"/>
              </w:rPr>
              <w:t>., 0119, Tbilisi, Georgia; Tel: (+995 32) 251 00 11; Hot line: (+995 32) 251 00 26; 15 05; E-mail: info@moh.gov.ge</w:t>
            </w:r>
          </w:p>
        </w:tc>
      </w:tr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42"/>
              <w:gridCol w:w="6623"/>
            </w:tblGrid>
            <w:tr w:rsidR="001D283A" w:rsidRPr="00E045CC" w:rsidTr="00B52003">
              <w:trPr>
                <w:trHeight w:val="405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   № 01/18303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D283A" w:rsidRPr="00E045CC" w:rsidRDefault="001D283A" w:rsidP="00B520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 xml:space="preserve">28 / </w:t>
                  </w:r>
                  <w:proofErr w:type="spellStart"/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5"/>
                      <w:szCs w:val="15"/>
                    </w:rPr>
                    <w:t>მარტი</w:t>
                  </w:r>
                  <w:proofErr w:type="spellEnd"/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 xml:space="preserve"> / 2018 </w:t>
                  </w:r>
                  <w:r w:rsidRPr="00E045CC">
                    <w:rPr>
                      <w:rFonts w:ascii="Sylfaen" w:eastAsia="Times New Roman" w:hAnsi="Sylfaen" w:cs="Sylfaen"/>
                      <w:b/>
                      <w:bCs/>
                      <w:sz w:val="15"/>
                      <w:szCs w:val="15"/>
                    </w:rPr>
                    <w:t>წ</w:t>
                  </w:r>
                  <w:r w:rsidRPr="00E045CC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  <w:t>.    </w:t>
                  </w:r>
                </w:p>
              </w:tc>
            </w:tr>
          </w:tbl>
          <w:p w:rsidR="001D283A" w:rsidRPr="00E045CC" w:rsidRDefault="001D283A" w:rsidP="00B5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p w:rsidR="001D283A" w:rsidRPr="00E045CC" w:rsidRDefault="001D283A" w:rsidP="00B5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საგარეო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საქმეთა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სამინისტროს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საერთაშორისო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ეკონომიკურ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ურთიერთობათა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დეპარტამენტის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დირექტორს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ბატონ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ალექსანდრე</w:t>
            </w:r>
            <w:proofErr w:type="spellEnd"/>
            <w:r w:rsidRPr="00E045CC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proofErr w:type="spellStart"/>
            <w:r w:rsidRPr="00E045CC">
              <w:rPr>
                <w:rFonts w:ascii="Sylfaen" w:eastAsia="Times New Roman" w:hAnsi="Sylfaen" w:cs="Sylfaen"/>
                <w:sz w:val="10"/>
                <w:szCs w:val="10"/>
              </w:rPr>
              <w:t>ღვთისიაშვილს</w:t>
            </w:r>
            <w:proofErr w:type="spellEnd"/>
          </w:p>
        </w:tc>
      </w:tr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p w:rsidR="001D283A" w:rsidRPr="00E045CC" w:rsidRDefault="001D283A" w:rsidP="00B52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8"/>
                <w:sz w:val="13"/>
                <w:szCs w:val="13"/>
              </w:rPr>
            </w:pPr>
            <w:r w:rsidRPr="00E045CC">
              <w:rPr>
                <w:rFonts w:ascii="Times New Roman" w:eastAsia="Times New Roman" w:hAnsi="Times New Roman" w:cs="Times New Roman"/>
                <w:b/>
                <w:bCs/>
                <w:spacing w:val="18"/>
                <w:sz w:val="13"/>
                <w:szCs w:val="13"/>
              </w:rPr>
              <w:br/>
            </w:r>
            <w:r w:rsidRPr="00E045CC">
              <w:rPr>
                <w:rFonts w:ascii="Times New Roman" w:eastAsia="Times New Roman" w:hAnsi="Times New Roman" w:cs="Times New Roman"/>
                <w:b/>
                <w:bCs/>
                <w:spacing w:val="18"/>
                <w:sz w:val="13"/>
                <w:szCs w:val="13"/>
              </w:rPr>
              <w:br/>
            </w:r>
          </w:p>
        </w:tc>
      </w:tr>
      <w:tr w:rsidR="001D283A" w:rsidRPr="00E045CC" w:rsidTr="001D283A">
        <w:trPr>
          <w:tblCellSpacing w:w="15" w:type="dxa"/>
          <w:jc w:val="center"/>
        </w:trPr>
        <w:tc>
          <w:tcPr>
            <w:tcW w:w="10178" w:type="dxa"/>
            <w:vAlign w:val="center"/>
            <w:hideMark/>
          </w:tcPr>
          <w:p w:rsidR="001D283A" w:rsidRPr="001D283A" w:rsidRDefault="001D283A" w:rsidP="00B52003">
            <w:pPr>
              <w:tabs>
                <w:tab w:val="left" w:pos="-142"/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ბატონო ალექსანდრე,</w:t>
            </w:r>
          </w:p>
          <w:p w:rsidR="001D283A" w:rsidRPr="001D283A" w:rsidRDefault="001D283A" w:rsidP="00B520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მიმდინარე წლის 20 მარტის თქვენი N01/10944 წერილი პასუხად,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რომელიც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ეხებ</w:t>
            </w:r>
            <w:proofErr w:type="spellEnd"/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ოდა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საქართველოში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სააფთიაქო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ქსელის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გახსნისთვის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არსებული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წესებისა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რეგულაციების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საკითხს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გაცნობებთ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რომ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„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წამლისა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ფარმაცევტული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საქმიანობის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შესახებ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>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კანონის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მე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-16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მუხლის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თანახმად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რეალიზაციას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ახორციელებენ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ავტორიზებული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სპეციალიზებული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კანონმდებლობით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შემთხვევებში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განათლების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მქონე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პერსონალი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დამოუკიდებელი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სამედიცინო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სუბიექტი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ფიზიკური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  <w:p w:rsidR="001D283A" w:rsidRPr="001D283A" w:rsidRDefault="001D283A" w:rsidP="00B520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ავტორიზებული</w:t>
            </w:r>
            <w:proofErr w:type="spellEnd"/>
            <w:proofErr w:type="gram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დაშვებულია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პირველი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მეორე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მესამე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ჯგუფებისათვის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მიკუთვნებული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აგრეთვე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ოფიცინალური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მაგისტრალური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რეცეპტით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მომზადება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ავტორიზებული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საქმიანობას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ახორციელებს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შესაბამისი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ნებართვის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საფუძველზე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რომლის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ფარმაკოლოგიურ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საშუალებათა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კლინიკური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კვლევის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წარმოების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ავტორიზებული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სპეციალურ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კონტროლს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დაქვემდებარებულ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სამკურნალო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საშუალებათა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იმპორტის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ექსპორტის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ნებართვების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გაცემის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წესისა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დებულების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თაობაზე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მთავრობის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ოქტომბრის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N176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დადგენილებით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D283A" w:rsidRPr="001D283A" w:rsidRDefault="001D283A" w:rsidP="00B52003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აფთიაქში</w:t>
            </w:r>
            <w:proofErr w:type="spellEnd"/>
            <w:proofErr w:type="gram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სპეციალიზებული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დაშვებულია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მეორე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მესამე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ჯგუფებისათვის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მიკუთვნებული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ხოლო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მხოლოდ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მესამე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ჯგუფისათვის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მიკუთვნებული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ზემოაღნიშნულ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ობიექტებში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საბითუმო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დაწყება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დასრულება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ექვემდებარება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სსიპ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სამედიცინო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სახელმწიფო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რეგულირების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სააგენტოსათვის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სავალდებულო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შეტყობინებას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რეალიზატორის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მიერ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სამედიცინო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საქმიანობის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სახელმწიფო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რეგულირების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სააგენტოსთვის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საბითუმო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დაწყებისა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დასრულების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შეტყობინების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ფორმისა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წესის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თაობაზე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შრომის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ჯანმრთელობისა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სოციალური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დაცვის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მინისტრის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ივლისის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№01-28/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ნ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ბრძანებით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წესით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ფორმით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ამასთან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შემთხვევაში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უნდა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აკმაყოფილებდეს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მთავრობის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სექტემბრის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დადგენილებით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ტექნიკური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რეგლამენტის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აფთიაქის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სპეციალიზებული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საცალო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სავაჭრო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ობიექტის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სანიტარიულ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ჰიგიენურ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ტექნიკური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განსაზღვრის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“)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ხოლო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საბითუმო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შემთხვევაში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ფარმაცევტული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პროდუქტის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საბითუმო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რეალიზაციის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შესახებ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საქართველოს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მთავრობის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2017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წლის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აპრილის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№206 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დადგენილები</w:t>
            </w:r>
            <w:proofErr w:type="spellEnd"/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დამტკიცებულ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Times New Roman"/>
                <w:sz w:val="24"/>
                <w:szCs w:val="24"/>
              </w:rPr>
              <w:t>პირობებს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D28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D283A" w:rsidRPr="001D283A" w:rsidRDefault="001D283A" w:rsidP="00B520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პატივისცემით,</w:t>
            </w:r>
          </w:p>
          <w:p w:rsidR="001D283A" w:rsidRPr="001D283A" w:rsidRDefault="001D283A" w:rsidP="00B52003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12"/>
                <w:szCs w:val="12"/>
                <w:lang w:val="ka-GE"/>
              </w:rPr>
            </w:pPr>
            <w:r w:rsidRPr="001D283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საჯარო ინფორმაციის გაცემაზე პასუხისმგებელი პირი,</w:t>
            </w:r>
          </w:p>
          <w:p w:rsidR="001D283A" w:rsidRPr="001D283A" w:rsidRDefault="001D283A" w:rsidP="00B520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ღონისძიებათა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დაგეგმვისა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და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საზოგადოებასთან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ურთიერთობის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სამმართველოს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უფროსი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მეორადი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სტრუქტურული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ერთეულის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ხელმძღვანელი</w:t>
            </w:r>
            <w:proofErr w:type="spellEnd"/>
          </w:p>
          <w:p w:rsidR="001D283A" w:rsidRPr="001D283A" w:rsidRDefault="001D283A" w:rsidP="00B5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283A" w:rsidRPr="00E045CC" w:rsidRDefault="001D283A" w:rsidP="00B52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სოფიო</w:t>
            </w:r>
            <w:proofErr w:type="spellEnd"/>
            <w:r w:rsidRPr="001D283A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1D283A">
              <w:rPr>
                <w:rFonts w:ascii="Sylfaen" w:eastAsia="Times New Roman" w:hAnsi="Sylfaen" w:cs="Sylfaen"/>
                <w:sz w:val="12"/>
                <w:szCs w:val="12"/>
              </w:rPr>
              <w:t>უმიკაშვილი</w:t>
            </w:r>
            <w:proofErr w:type="spellEnd"/>
          </w:p>
        </w:tc>
      </w:tr>
    </w:tbl>
    <w:p w:rsidR="001D283A" w:rsidRDefault="001D283A" w:rsidP="001D283A"/>
    <w:p w:rsidR="006F1EB2" w:rsidRDefault="006F1EB2"/>
    <w:sectPr w:rsidR="006F1EB2" w:rsidSect="000C725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1D283A"/>
    <w:rsid w:val="001D283A"/>
    <w:rsid w:val="006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modzelashvili</dc:creator>
  <cp:keywords/>
  <dc:description/>
  <cp:lastModifiedBy>modzelashvili</cp:lastModifiedBy>
  <cp:revision>2</cp:revision>
  <dcterms:created xsi:type="dcterms:W3CDTF">2018-04-05T08:53:00Z</dcterms:created>
  <dcterms:modified xsi:type="dcterms:W3CDTF">2018-04-05T08:54:00Z</dcterms:modified>
</cp:coreProperties>
</file>