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D2" w:rsidRPr="006711C6" w:rsidRDefault="006711C6" w:rsidP="009A00D2">
      <w:pPr>
        <w:pStyle w:val="Heading2"/>
        <w:spacing w:line="240" w:lineRule="auto"/>
        <w:contextualSpacing/>
        <w:rPr>
          <w:rFonts w:ascii="Calibri" w:hAnsi="Calibri" w:cs="Calibri"/>
          <w:b/>
          <w:bCs/>
          <w:i/>
          <w:sz w:val="36"/>
          <w:szCs w:val="36"/>
        </w:rPr>
      </w:pPr>
      <w:r w:rsidRPr="00624570">
        <w:rPr>
          <w:rFonts w:ascii="Calibri" w:hAnsi="Calibri" w:cs="Calibri"/>
          <w:b/>
          <w:bCs/>
          <w:i/>
          <w:noProof/>
          <w:lang w:eastAsia="en-US"/>
        </w:rPr>
        <w:drawing>
          <wp:anchor distT="0" distB="0" distL="114300" distR="114300" simplePos="0" relativeHeight="251722752" behindDoc="0" locked="0" layoutInCell="1" allowOverlap="1" wp14:anchorId="782F8098" wp14:editId="51654E50">
            <wp:simplePos x="0" y="0"/>
            <wp:positionH relativeFrom="column">
              <wp:posOffset>5145932</wp:posOffset>
            </wp:positionH>
            <wp:positionV relativeFrom="paragraph">
              <wp:posOffset>-156277</wp:posOffset>
            </wp:positionV>
            <wp:extent cx="1504950" cy="611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00D2">
        <w:rPr>
          <w:rFonts w:ascii="Calibri" w:eastAsiaTheme="minorEastAsia" w:hAnsi="Calibri" w:cs="Calibri"/>
        </w:rPr>
        <w:t xml:space="preserve">  </w:t>
      </w:r>
      <w:r w:rsidRPr="00624570">
        <w:rPr>
          <w:b/>
          <w:bCs/>
          <w:i/>
          <w:noProof/>
          <w:lang w:eastAsia="en-US"/>
        </w:rPr>
        <w:drawing>
          <wp:inline distT="0" distB="0" distL="0" distR="0" wp14:anchorId="4FA339B4" wp14:editId="43E98B87">
            <wp:extent cx="1396470" cy="552450"/>
            <wp:effectExtent l="0" t="0" r="0" b="0"/>
            <wp:docPr id="233" name="Picture 233"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556" cy="558418"/>
                    </a:xfrm>
                    <a:prstGeom prst="rect">
                      <a:avLst/>
                    </a:prstGeom>
                    <a:noFill/>
                    <a:ln>
                      <a:noFill/>
                    </a:ln>
                  </pic:spPr>
                </pic:pic>
              </a:graphicData>
            </a:graphic>
          </wp:inline>
        </w:drawing>
      </w:r>
      <w:r w:rsidR="009A00D2">
        <w:rPr>
          <w:rFonts w:ascii="Calibri" w:eastAsiaTheme="minorEastAsia" w:hAnsi="Calibri" w:cs="Calibri"/>
        </w:rPr>
        <w:t xml:space="preserve"> </w:t>
      </w:r>
      <w:r w:rsidR="009A00D2">
        <w:rPr>
          <w:rFonts w:ascii="Calibri" w:hAnsi="Calibri" w:cs="Calibri"/>
        </w:rPr>
        <w:t xml:space="preserve">     </w:t>
      </w:r>
      <w:r w:rsidR="009A00D2" w:rsidRPr="00624570">
        <w:rPr>
          <w:rFonts w:ascii="Calibri" w:hAnsi="Calibri" w:cs="Calibri"/>
        </w:rPr>
        <w:t xml:space="preserve">  </w:t>
      </w:r>
      <w:r w:rsidR="009A00D2" w:rsidRPr="00624570">
        <w:rPr>
          <w:rFonts w:ascii="Calibri" w:hAnsi="Calibri" w:cs="Calibri"/>
          <w:lang w:val="ka-GE"/>
        </w:rPr>
        <w:t xml:space="preserve">          </w:t>
      </w:r>
      <w:r w:rsidR="009A00D2" w:rsidRPr="00624570">
        <w:rPr>
          <w:rFonts w:asciiTheme="minorHAnsi" w:hAnsiTheme="minorHAnsi" w:cs="Calibri"/>
          <w:lang w:val="ka-GE"/>
        </w:rPr>
        <w:tab/>
      </w:r>
      <w:r w:rsidR="009A00D2" w:rsidRPr="00624570">
        <w:rPr>
          <w:rFonts w:asciiTheme="minorHAnsi" w:hAnsiTheme="minorHAnsi" w:cs="Calibri"/>
          <w:lang w:val="ka-GE"/>
        </w:rPr>
        <w:tab/>
      </w:r>
      <w:r w:rsidR="009A00D2">
        <w:rPr>
          <w:rFonts w:asciiTheme="minorHAnsi" w:hAnsiTheme="minorHAnsi" w:cs="Calibri"/>
        </w:rPr>
        <w:t xml:space="preserve">          </w:t>
      </w:r>
      <w:r w:rsidR="009A00D2" w:rsidRPr="00624570">
        <w:rPr>
          <w:rFonts w:asciiTheme="minorHAnsi" w:hAnsiTheme="minorHAnsi" w:cs="Calibri"/>
          <w:lang w:val="ka-GE"/>
        </w:rPr>
        <w:tab/>
      </w:r>
      <w:r w:rsidR="009A00D2">
        <w:rPr>
          <w:rFonts w:asciiTheme="minorHAnsi" w:hAnsiTheme="minorHAnsi" w:cs="Calibri"/>
        </w:rPr>
        <w:t xml:space="preserve">              </w:t>
      </w:r>
      <w:r w:rsidR="009A00D2" w:rsidRPr="00624570">
        <w:rPr>
          <w:rFonts w:asciiTheme="minorHAnsi" w:hAnsiTheme="minorHAnsi" w:cs="Calibri"/>
          <w:lang w:val="ka-GE"/>
        </w:rPr>
        <w:tab/>
      </w:r>
      <w:r w:rsidR="009A00D2" w:rsidRPr="00624570">
        <w:rPr>
          <w:rFonts w:ascii="Calibri" w:hAnsi="Calibri" w:cs="Calibri"/>
          <w:lang w:val="ka-GE"/>
        </w:rPr>
        <w:t xml:space="preserve">  </w:t>
      </w:r>
      <w:r w:rsidR="009A00D2" w:rsidRPr="00624570">
        <w:rPr>
          <w:rFonts w:ascii="Calibri" w:hAnsi="Calibri" w:cs="Calibri"/>
        </w:rPr>
        <w:t xml:space="preserve">   </w:t>
      </w:r>
    </w:p>
    <w:p w:rsidR="009A00D2" w:rsidRDefault="009A00D2" w:rsidP="009A00D2">
      <w:pPr>
        <w:pStyle w:val="Heading2"/>
        <w:spacing w:line="240" w:lineRule="auto"/>
        <w:contextualSpacing/>
        <w:jc w:val="right"/>
      </w:pPr>
      <w:r w:rsidRPr="007206FA">
        <w:rPr>
          <w:rFonts w:ascii="Sylfaen" w:eastAsiaTheme="minorHAnsi" w:hAnsi="Sylfaen"/>
          <w:b/>
          <w:bCs/>
          <w:noProof/>
          <w:sz w:val="24"/>
          <w:szCs w:val="24"/>
          <w:lang w:eastAsia="en-US"/>
        </w:rPr>
        <mc:AlternateContent>
          <mc:Choice Requires="wps">
            <w:drawing>
              <wp:anchor distT="0" distB="0" distL="114300" distR="114300" simplePos="0" relativeHeight="251720704" behindDoc="0" locked="0" layoutInCell="1" allowOverlap="1" wp14:anchorId="27C15C48" wp14:editId="3FFE0A14">
                <wp:simplePos x="0" y="0"/>
                <wp:positionH relativeFrom="page">
                  <wp:posOffset>457201</wp:posOffset>
                </wp:positionH>
                <wp:positionV relativeFrom="paragraph">
                  <wp:posOffset>282467</wp:posOffset>
                </wp:positionV>
                <wp:extent cx="7003712" cy="581025"/>
                <wp:effectExtent l="0" t="0" r="26035" b="28575"/>
                <wp:wrapNone/>
                <wp:docPr id="235" name="Round Single Corner 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3712" cy="58102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9A00D2" w:rsidRDefault="006711C6" w:rsidP="006711C6">
                            <w:pPr>
                              <w:spacing w:after="0" w:line="240" w:lineRule="auto"/>
                              <w:ind w:left="720"/>
                            </w:pPr>
                            <w:r>
                              <w:rPr>
                                <w:rFonts w:cstheme="minorHAnsi"/>
                                <w:b/>
                                <w:color w:val="FFFFFF" w:themeColor="background1"/>
                                <w:sz w:val="44"/>
                                <w:szCs w:val="44"/>
                              </w:rPr>
                              <w:t xml:space="preserve">                                      </w:t>
                            </w:r>
                            <w:r w:rsidR="009A00D2">
                              <w:rPr>
                                <w:rFonts w:cstheme="minorHAnsi"/>
                                <w:b/>
                                <w:color w:val="FFFFFF" w:themeColor="background1"/>
                                <w:sz w:val="44"/>
                                <w:szCs w:val="44"/>
                              </w:rPr>
                              <w:t>HIV/AIDS</w:t>
                            </w:r>
                            <w:r w:rsidR="009A00D2" w:rsidRPr="007206FA">
                              <w:rPr>
                                <w:rFonts w:cstheme="minorHAnsi"/>
                                <w:b/>
                                <w:color w:val="FFFFFF" w:themeColor="background1"/>
                                <w:sz w:val="44"/>
                                <w:szCs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15C48" id="Round Single Corner Rectangle 235" o:spid="_x0000_s1026" style="position:absolute;left:0;text-align:left;margin-left:36pt;margin-top:22.25pt;width:551.45pt;height:45.7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003712,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" adj="-11796480,,5400" path="m,l7003712,r,l7003712,581025,,581025,,xe" fillcolor="#4f81bd" strokecolor="#385d8a" strokeweight="2pt">
                <v:stroke joinstyle="miter"/>
                <v:formulas/>
                <v:path arrowok="t" o:connecttype="custom" o:connectlocs="0,0;7003712,0;7003712,0;7003712,581025;0,581025;0,0" o:connectangles="0,0,0,0,0,0" textboxrect="0,0,7003712,581025"/>
                <v:textbox>
                  <w:txbxContent>
                    <w:p w:rsidR="009A00D2" w:rsidRDefault="006711C6" w:rsidP="006711C6">
                      <w:pPr>
                        <w:spacing w:after="0" w:line="240" w:lineRule="auto"/>
                        <w:ind w:left="720"/>
                      </w:pPr>
                      <w:r>
                        <w:rPr>
                          <w:rFonts w:cstheme="minorHAnsi"/>
                          <w:b/>
                          <w:color w:val="FFFFFF" w:themeColor="background1"/>
                          <w:sz w:val="44"/>
                          <w:szCs w:val="44"/>
                        </w:rPr>
                        <w:t xml:space="preserve">                                      </w:t>
                      </w:r>
                      <w:r w:rsidR="009A00D2">
                        <w:rPr>
                          <w:rFonts w:cstheme="minorHAnsi"/>
                          <w:b/>
                          <w:color w:val="FFFFFF" w:themeColor="background1"/>
                          <w:sz w:val="44"/>
                          <w:szCs w:val="44"/>
                        </w:rPr>
                        <w:t>HIV/AIDS</w:t>
                      </w:r>
                      <w:r w:rsidR="009A00D2" w:rsidRPr="007206FA">
                        <w:rPr>
                          <w:rFonts w:cstheme="minorHAnsi"/>
                          <w:b/>
                          <w:color w:val="FFFFFF" w:themeColor="background1"/>
                          <w:sz w:val="44"/>
                          <w:szCs w:val="44"/>
                        </w:rPr>
                        <w:t xml:space="preserve"> </w:t>
                      </w:r>
                    </w:p>
                  </w:txbxContent>
                </v:textbox>
                <w10:wrap anchorx="page"/>
              </v:shape>
            </w:pict>
          </mc:Fallback>
        </mc:AlternateContent>
      </w:r>
      <w:r w:rsidR="006711C6">
        <w:rPr>
          <w:rFonts w:ascii="Calibri" w:hAnsi="Calibri" w:cs="Calibri"/>
          <w:b/>
          <w:sz w:val="36"/>
          <w:szCs w:val="36"/>
        </w:rPr>
        <w:t xml:space="preserve">                            </w:t>
      </w:r>
      <w:r w:rsidRPr="006711C6">
        <w:rPr>
          <w:rFonts w:ascii="Calibri" w:hAnsi="Calibri" w:cs="Calibri"/>
          <w:b/>
          <w:sz w:val="36"/>
          <w:szCs w:val="36"/>
        </w:rPr>
        <w:t>GEORGIA</w:t>
      </w:r>
      <w:r w:rsidRPr="006711C6">
        <w:rPr>
          <w:rFonts w:ascii="Calibri" w:hAnsi="Calibri" w:cs="Calibri"/>
          <w:b/>
          <w:i/>
          <w:sz w:val="32"/>
          <w:szCs w:val="32"/>
        </w:rPr>
        <w:t xml:space="preserve"> </w:t>
      </w:r>
      <w:r w:rsidRPr="006711C6">
        <w:rPr>
          <w:rFonts w:ascii="Calibri" w:hAnsi="Calibri" w:cs="Calibri"/>
          <w:b/>
          <w:i/>
          <w:sz w:val="36"/>
          <w:szCs w:val="36"/>
        </w:rPr>
        <w:t>Brief</w:t>
      </w:r>
    </w:p>
    <w:p w:rsidR="009A00D2" w:rsidRDefault="009A00D2" w:rsidP="009C04A8">
      <w:pPr>
        <w:tabs>
          <w:tab w:val="center" w:pos="5124"/>
        </w:tabs>
        <w:ind w:right="-874"/>
      </w:pPr>
    </w:p>
    <w:p w:rsidR="00005B41" w:rsidRDefault="009C04A8" w:rsidP="009C04A8">
      <w:pPr>
        <w:tabs>
          <w:tab w:val="center" w:pos="5124"/>
        </w:tabs>
        <w:ind w:right="-874"/>
      </w:pPr>
      <w:r>
        <w:rPr>
          <w:noProof/>
          <w:lang w:eastAsia="en-US"/>
        </w:rPr>
        <mc:AlternateContent>
          <mc:Choice Requires="wps">
            <w:drawing>
              <wp:anchor distT="91440" distB="91440" distL="114300" distR="114300" simplePos="0" relativeHeight="251661312" behindDoc="0" locked="0" layoutInCell="1" allowOverlap="1" wp14:anchorId="68B1C800" wp14:editId="07528B6F">
                <wp:simplePos x="0" y="0"/>
                <wp:positionH relativeFrom="margin">
                  <wp:posOffset>-139700</wp:posOffset>
                </wp:positionH>
                <wp:positionV relativeFrom="paragraph">
                  <wp:posOffset>427990</wp:posOffset>
                </wp:positionV>
                <wp:extent cx="7105650" cy="10668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066800"/>
                        </a:xfrm>
                        <a:prstGeom prst="rect">
                          <a:avLst/>
                        </a:prstGeom>
                        <a:solidFill>
                          <a:schemeClr val="accent1">
                            <a:lumMod val="20000"/>
                            <a:lumOff val="80000"/>
                          </a:schemeClr>
                        </a:solidFill>
                        <a:ln w="9525">
                          <a:noFill/>
                          <a:miter lim="800000"/>
                          <a:headEnd/>
                          <a:tailEnd/>
                        </a:ln>
                      </wps:spPr>
                      <wps:txbx>
                        <w:txbxContent>
                          <w:p w:rsidR="00074CC5" w:rsidRPr="00B26AAB" w:rsidRDefault="00074CC5" w:rsidP="00B26AAB">
                            <w:pPr>
                              <w:pStyle w:val="Heading1"/>
                              <w:spacing w:before="120"/>
                              <w:jc w:val="both"/>
                              <w:rPr>
                                <w:rFonts w:ascii="Constantia" w:hAnsi="Constantia"/>
                                <w:b/>
                                <w:i w:val="0"/>
                                <w:iCs/>
                                <w:color w:val="2E74B5" w:themeColor="accent1" w:themeShade="BF"/>
                                <w:sz w:val="22"/>
                                <w:szCs w:val="22"/>
                              </w:rPr>
                            </w:pPr>
                            <w:r w:rsidRPr="00B26AAB">
                              <w:rPr>
                                <w:rFonts w:ascii="Constantia" w:hAnsi="Constantia"/>
                                <w:b/>
                                <w:i w:val="0"/>
                                <w:iCs/>
                                <w:color w:val="2E74B5" w:themeColor="accent1" w:themeShade="BF"/>
                                <w:sz w:val="22"/>
                                <w:szCs w:val="22"/>
                              </w:rPr>
                              <w:t xml:space="preserve">Georgia faces low level HIV epidemic with concentration of HIV cases among KAP groups (PWIDs, FSWs and MSM). The national level HIV prevalence among </w:t>
                            </w:r>
                            <w:r w:rsidR="00701327">
                              <w:rPr>
                                <w:rFonts w:ascii="Constantia" w:hAnsi="Constantia"/>
                                <w:b/>
                                <w:i w:val="0"/>
                                <w:iCs/>
                                <w:color w:val="2E74B5" w:themeColor="accent1" w:themeShade="BF"/>
                                <w:sz w:val="22"/>
                                <w:szCs w:val="22"/>
                              </w:rPr>
                              <w:t xml:space="preserve">adult </w:t>
                            </w:r>
                            <w:r w:rsidRPr="00B26AAB">
                              <w:rPr>
                                <w:rFonts w:ascii="Constantia" w:hAnsi="Constantia"/>
                                <w:b/>
                                <w:i w:val="0"/>
                                <w:iCs/>
                                <w:color w:val="2E74B5" w:themeColor="accent1" w:themeShade="BF"/>
                                <w:sz w:val="22"/>
                                <w:szCs w:val="22"/>
                              </w:rPr>
                              <w:t>population was 0.4 in 2016. The Number of r</w:t>
                            </w:r>
                            <w:r w:rsidR="00CA504D" w:rsidRPr="00B26AAB">
                              <w:rPr>
                                <w:rFonts w:ascii="Constantia" w:hAnsi="Constantia"/>
                                <w:b/>
                                <w:i w:val="0"/>
                                <w:iCs/>
                                <w:color w:val="2E74B5" w:themeColor="accent1" w:themeShade="BF"/>
                                <w:sz w:val="22"/>
                                <w:szCs w:val="22"/>
                              </w:rPr>
                              <w:t>egistered HIV cases was 6131,</w:t>
                            </w:r>
                            <w:r w:rsidRPr="00B26AAB">
                              <w:rPr>
                                <w:rFonts w:ascii="Constantia" w:hAnsi="Constantia"/>
                                <w:b/>
                                <w:i w:val="0"/>
                                <w:iCs/>
                                <w:color w:val="2E74B5" w:themeColor="accent1" w:themeShade="BF"/>
                                <w:sz w:val="22"/>
                                <w:szCs w:val="22"/>
                              </w:rPr>
                              <w:t xml:space="preserve"> out of them 1205 have died. Estimated number of </w:t>
                            </w:r>
                            <w:r w:rsidR="00CA504D" w:rsidRPr="00B26AAB">
                              <w:rPr>
                                <w:rFonts w:ascii="Constantia" w:hAnsi="Constantia"/>
                                <w:b/>
                                <w:i w:val="0"/>
                                <w:iCs/>
                                <w:color w:val="2E74B5" w:themeColor="accent1" w:themeShade="BF"/>
                                <w:sz w:val="22"/>
                                <w:szCs w:val="22"/>
                              </w:rPr>
                              <w:t xml:space="preserve">adult </w:t>
                            </w:r>
                            <w:r w:rsidRPr="00B26AAB">
                              <w:rPr>
                                <w:rFonts w:ascii="Constantia" w:hAnsi="Constantia"/>
                                <w:b/>
                                <w:i w:val="0"/>
                                <w:iCs/>
                                <w:color w:val="2E74B5" w:themeColor="accent1" w:themeShade="BF"/>
                                <w:sz w:val="22"/>
                                <w:szCs w:val="22"/>
                              </w:rPr>
                              <w:t xml:space="preserve">PLHIV for the same year was </w:t>
                            </w:r>
                            <w:r w:rsidR="00701327">
                              <w:rPr>
                                <w:rFonts w:ascii="Constantia" w:hAnsi="Constantia"/>
                                <w:b/>
                                <w:i w:val="0"/>
                                <w:iCs/>
                                <w:color w:val="2E74B5" w:themeColor="accent1" w:themeShade="BF"/>
                                <w:sz w:val="22"/>
                                <w:szCs w:val="22"/>
                              </w:rPr>
                              <w:t>9600</w:t>
                            </w:r>
                            <w:r w:rsidRPr="00B26AAB">
                              <w:rPr>
                                <w:rFonts w:ascii="Constantia" w:hAnsi="Constantia"/>
                                <w:b/>
                                <w:i w:val="0"/>
                                <w:iCs/>
                                <w:color w:val="2E74B5" w:themeColor="accent1" w:themeShade="BF"/>
                                <w:sz w:val="22"/>
                                <w:szCs w:val="22"/>
                              </w:rPr>
                              <w:t>. Annual number of newly registered cas</w:t>
                            </w:r>
                            <w:r w:rsidR="00701327">
                              <w:rPr>
                                <w:rFonts w:ascii="Constantia" w:hAnsi="Constantia"/>
                                <w:b/>
                                <w:i w:val="0"/>
                                <w:iCs/>
                                <w:color w:val="2E74B5" w:themeColor="accent1" w:themeShade="BF"/>
                                <w:sz w:val="22"/>
                                <w:szCs w:val="22"/>
                              </w:rPr>
                              <w:t>0</w:t>
                            </w:r>
                            <w:r w:rsidRPr="00B26AAB">
                              <w:rPr>
                                <w:rFonts w:ascii="Constantia" w:hAnsi="Constantia"/>
                                <w:b/>
                                <w:i w:val="0"/>
                                <w:iCs/>
                                <w:color w:val="2E74B5" w:themeColor="accent1" w:themeShade="BF"/>
                                <w:sz w:val="22"/>
                                <w:szCs w:val="22"/>
                              </w:rPr>
                              <w:t xml:space="preserve">es </w:t>
                            </w:r>
                            <w:r w:rsidR="004D0275" w:rsidRPr="00B26AAB">
                              <w:rPr>
                                <w:rFonts w:ascii="Constantia" w:hAnsi="Constantia"/>
                                <w:b/>
                                <w:i w:val="0"/>
                                <w:iCs/>
                                <w:color w:val="2E74B5" w:themeColor="accent1" w:themeShade="BF"/>
                                <w:sz w:val="22"/>
                                <w:szCs w:val="22"/>
                              </w:rPr>
                              <w:t xml:space="preserve">during the last five years </w:t>
                            </w:r>
                            <w:r w:rsidRPr="00B26AAB">
                              <w:rPr>
                                <w:rFonts w:ascii="Constantia" w:hAnsi="Constantia"/>
                                <w:b/>
                                <w:i w:val="0"/>
                                <w:iCs/>
                                <w:color w:val="2E74B5" w:themeColor="accent1" w:themeShade="BF"/>
                                <w:sz w:val="22"/>
                                <w:szCs w:val="22"/>
                              </w:rPr>
                              <w:t>was varying bet</w:t>
                            </w:r>
                            <w:r w:rsidR="00F92650" w:rsidRPr="00B26AAB">
                              <w:rPr>
                                <w:rFonts w:ascii="Constantia" w:hAnsi="Constantia"/>
                                <w:b/>
                                <w:i w:val="0"/>
                                <w:iCs/>
                                <w:color w:val="2E74B5" w:themeColor="accent1" w:themeShade="BF"/>
                                <w:sz w:val="22"/>
                                <w:szCs w:val="22"/>
                              </w:rPr>
                              <w:t>ween 500</w:t>
                            </w:r>
                            <w:r w:rsidR="00701327">
                              <w:rPr>
                                <w:rFonts w:ascii="Constantia" w:hAnsi="Constantia"/>
                                <w:b/>
                                <w:i w:val="0"/>
                                <w:iCs/>
                                <w:color w:val="2E74B5" w:themeColor="accent1" w:themeShade="BF"/>
                                <w:sz w:val="22"/>
                                <w:szCs w:val="22"/>
                              </w:rPr>
                              <w:t xml:space="preserve"> and </w:t>
                            </w:r>
                            <w:r w:rsidR="00F92650" w:rsidRPr="00B26AAB">
                              <w:rPr>
                                <w:rFonts w:ascii="Constantia" w:hAnsi="Constantia"/>
                                <w:b/>
                                <w:i w:val="0"/>
                                <w:iCs/>
                                <w:color w:val="2E74B5" w:themeColor="accent1" w:themeShade="BF"/>
                                <w:sz w:val="22"/>
                                <w:szCs w:val="22"/>
                              </w:rPr>
                              <w:t>719</w:t>
                            </w:r>
                            <w:r w:rsidRPr="00B26AAB">
                              <w:rPr>
                                <w:rFonts w:ascii="Constantia" w:hAnsi="Constantia"/>
                                <w:b/>
                                <w:i w:val="0"/>
                                <w:iCs/>
                                <w:color w:val="2E74B5" w:themeColor="accent1" w:themeShade="BF"/>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1C800" id="_x0000_t202" coordsize="21600,21600" o:spt="202" path="m,l,21600r21600,l21600,xe">
                <v:stroke joinstyle="miter"/>
                <v:path gradientshapeok="t" o:connecttype="rect"/>
              </v:shapetype>
              <v:shape id="Text Box 2" o:spid="_x0000_s1027" type="#_x0000_t202" style="position:absolute;margin-left:-11pt;margin-top:33.7pt;width:559.5pt;height:84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" fillcolor="#deeaf6 [660]" stroked="f">
                <v:textbox>
                  <w:txbxContent>
                    <w:p w:rsidR="00074CC5" w:rsidRPr="00B26AAB" w:rsidRDefault="00074CC5" w:rsidP="00B26AAB">
                      <w:pPr>
                        <w:pStyle w:val="Heading1"/>
                        <w:spacing w:before="120"/>
                        <w:jc w:val="both"/>
                        <w:rPr>
                          <w:rFonts w:ascii="Constantia" w:hAnsi="Constantia"/>
                          <w:b/>
                          <w:i w:val="0"/>
                          <w:iCs/>
                          <w:color w:val="2E74B5" w:themeColor="accent1" w:themeShade="BF"/>
                          <w:sz w:val="22"/>
                          <w:szCs w:val="22"/>
                        </w:rPr>
                      </w:pPr>
                      <w:r w:rsidRPr="00B26AAB">
                        <w:rPr>
                          <w:rFonts w:ascii="Constantia" w:hAnsi="Constantia"/>
                          <w:b/>
                          <w:i w:val="0"/>
                          <w:iCs/>
                          <w:color w:val="2E74B5" w:themeColor="accent1" w:themeShade="BF"/>
                          <w:sz w:val="22"/>
                          <w:szCs w:val="22"/>
                        </w:rPr>
                        <w:t xml:space="preserve">Georgia faces low level HIV epidemic with concentration of HIV cases among KAP groups (PWIDs, FSWs and MSM). The national level HIV prevalence among </w:t>
                      </w:r>
                      <w:r w:rsidR="00701327">
                        <w:rPr>
                          <w:rFonts w:ascii="Constantia" w:hAnsi="Constantia"/>
                          <w:b/>
                          <w:i w:val="0"/>
                          <w:iCs/>
                          <w:color w:val="2E74B5" w:themeColor="accent1" w:themeShade="BF"/>
                          <w:sz w:val="22"/>
                          <w:szCs w:val="22"/>
                        </w:rPr>
                        <w:t xml:space="preserve">adult </w:t>
                      </w:r>
                      <w:r w:rsidRPr="00B26AAB">
                        <w:rPr>
                          <w:rFonts w:ascii="Constantia" w:hAnsi="Constantia"/>
                          <w:b/>
                          <w:i w:val="0"/>
                          <w:iCs/>
                          <w:color w:val="2E74B5" w:themeColor="accent1" w:themeShade="BF"/>
                          <w:sz w:val="22"/>
                          <w:szCs w:val="22"/>
                        </w:rPr>
                        <w:t>population was 0.4 in 2016. The Number of r</w:t>
                      </w:r>
                      <w:r w:rsidR="00CA504D" w:rsidRPr="00B26AAB">
                        <w:rPr>
                          <w:rFonts w:ascii="Constantia" w:hAnsi="Constantia"/>
                          <w:b/>
                          <w:i w:val="0"/>
                          <w:iCs/>
                          <w:color w:val="2E74B5" w:themeColor="accent1" w:themeShade="BF"/>
                          <w:sz w:val="22"/>
                          <w:szCs w:val="22"/>
                        </w:rPr>
                        <w:t>egistered HIV cases was 6131,</w:t>
                      </w:r>
                      <w:r w:rsidRPr="00B26AAB">
                        <w:rPr>
                          <w:rFonts w:ascii="Constantia" w:hAnsi="Constantia"/>
                          <w:b/>
                          <w:i w:val="0"/>
                          <w:iCs/>
                          <w:color w:val="2E74B5" w:themeColor="accent1" w:themeShade="BF"/>
                          <w:sz w:val="22"/>
                          <w:szCs w:val="22"/>
                        </w:rPr>
                        <w:t xml:space="preserve"> out of them 1205 have died. Estimated number of </w:t>
                      </w:r>
                      <w:r w:rsidR="00CA504D" w:rsidRPr="00B26AAB">
                        <w:rPr>
                          <w:rFonts w:ascii="Constantia" w:hAnsi="Constantia"/>
                          <w:b/>
                          <w:i w:val="0"/>
                          <w:iCs/>
                          <w:color w:val="2E74B5" w:themeColor="accent1" w:themeShade="BF"/>
                          <w:sz w:val="22"/>
                          <w:szCs w:val="22"/>
                        </w:rPr>
                        <w:t xml:space="preserve">adult </w:t>
                      </w:r>
                      <w:r w:rsidRPr="00B26AAB">
                        <w:rPr>
                          <w:rFonts w:ascii="Constantia" w:hAnsi="Constantia"/>
                          <w:b/>
                          <w:i w:val="0"/>
                          <w:iCs/>
                          <w:color w:val="2E74B5" w:themeColor="accent1" w:themeShade="BF"/>
                          <w:sz w:val="22"/>
                          <w:szCs w:val="22"/>
                        </w:rPr>
                        <w:t xml:space="preserve">PLHIV for the same year was </w:t>
                      </w:r>
                      <w:r w:rsidR="00701327">
                        <w:rPr>
                          <w:rFonts w:ascii="Constantia" w:hAnsi="Constantia"/>
                          <w:b/>
                          <w:i w:val="0"/>
                          <w:iCs/>
                          <w:color w:val="2E74B5" w:themeColor="accent1" w:themeShade="BF"/>
                          <w:sz w:val="22"/>
                          <w:szCs w:val="22"/>
                        </w:rPr>
                        <w:t>9600</w:t>
                      </w:r>
                      <w:r w:rsidRPr="00B26AAB">
                        <w:rPr>
                          <w:rFonts w:ascii="Constantia" w:hAnsi="Constantia"/>
                          <w:b/>
                          <w:i w:val="0"/>
                          <w:iCs/>
                          <w:color w:val="2E74B5" w:themeColor="accent1" w:themeShade="BF"/>
                          <w:sz w:val="22"/>
                          <w:szCs w:val="22"/>
                        </w:rPr>
                        <w:t>. Annual number of newly registered cas</w:t>
                      </w:r>
                      <w:r w:rsidR="00701327">
                        <w:rPr>
                          <w:rFonts w:ascii="Constantia" w:hAnsi="Constantia"/>
                          <w:b/>
                          <w:i w:val="0"/>
                          <w:iCs/>
                          <w:color w:val="2E74B5" w:themeColor="accent1" w:themeShade="BF"/>
                          <w:sz w:val="22"/>
                          <w:szCs w:val="22"/>
                        </w:rPr>
                        <w:t>0</w:t>
                      </w:r>
                      <w:r w:rsidRPr="00B26AAB">
                        <w:rPr>
                          <w:rFonts w:ascii="Constantia" w:hAnsi="Constantia"/>
                          <w:b/>
                          <w:i w:val="0"/>
                          <w:iCs/>
                          <w:color w:val="2E74B5" w:themeColor="accent1" w:themeShade="BF"/>
                          <w:sz w:val="22"/>
                          <w:szCs w:val="22"/>
                        </w:rPr>
                        <w:t xml:space="preserve">es </w:t>
                      </w:r>
                      <w:r w:rsidR="004D0275" w:rsidRPr="00B26AAB">
                        <w:rPr>
                          <w:rFonts w:ascii="Constantia" w:hAnsi="Constantia"/>
                          <w:b/>
                          <w:i w:val="0"/>
                          <w:iCs/>
                          <w:color w:val="2E74B5" w:themeColor="accent1" w:themeShade="BF"/>
                          <w:sz w:val="22"/>
                          <w:szCs w:val="22"/>
                        </w:rPr>
                        <w:t xml:space="preserve">during the last five years </w:t>
                      </w:r>
                      <w:r w:rsidRPr="00B26AAB">
                        <w:rPr>
                          <w:rFonts w:ascii="Constantia" w:hAnsi="Constantia"/>
                          <w:b/>
                          <w:i w:val="0"/>
                          <w:iCs/>
                          <w:color w:val="2E74B5" w:themeColor="accent1" w:themeShade="BF"/>
                          <w:sz w:val="22"/>
                          <w:szCs w:val="22"/>
                        </w:rPr>
                        <w:t>was varying bet</w:t>
                      </w:r>
                      <w:r w:rsidR="00F92650" w:rsidRPr="00B26AAB">
                        <w:rPr>
                          <w:rFonts w:ascii="Constantia" w:hAnsi="Constantia"/>
                          <w:b/>
                          <w:i w:val="0"/>
                          <w:iCs/>
                          <w:color w:val="2E74B5" w:themeColor="accent1" w:themeShade="BF"/>
                          <w:sz w:val="22"/>
                          <w:szCs w:val="22"/>
                        </w:rPr>
                        <w:t>ween 500</w:t>
                      </w:r>
                      <w:r w:rsidR="00701327">
                        <w:rPr>
                          <w:rFonts w:ascii="Constantia" w:hAnsi="Constantia"/>
                          <w:b/>
                          <w:i w:val="0"/>
                          <w:iCs/>
                          <w:color w:val="2E74B5" w:themeColor="accent1" w:themeShade="BF"/>
                          <w:sz w:val="22"/>
                          <w:szCs w:val="22"/>
                        </w:rPr>
                        <w:t xml:space="preserve"> and </w:t>
                      </w:r>
                      <w:r w:rsidR="00F92650" w:rsidRPr="00B26AAB">
                        <w:rPr>
                          <w:rFonts w:ascii="Constantia" w:hAnsi="Constantia"/>
                          <w:b/>
                          <w:i w:val="0"/>
                          <w:iCs/>
                          <w:color w:val="2E74B5" w:themeColor="accent1" w:themeShade="BF"/>
                          <w:sz w:val="22"/>
                          <w:szCs w:val="22"/>
                        </w:rPr>
                        <w:t>719</w:t>
                      </w:r>
                      <w:r w:rsidRPr="00B26AAB">
                        <w:rPr>
                          <w:rFonts w:ascii="Constantia" w:hAnsi="Constantia"/>
                          <w:b/>
                          <w:i w:val="0"/>
                          <w:iCs/>
                          <w:color w:val="2E74B5" w:themeColor="accent1" w:themeShade="BF"/>
                          <w:sz w:val="22"/>
                          <w:szCs w:val="22"/>
                        </w:rPr>
                        <w:t xml:space="preserve">. </w:t>
                      </w:r>
                    </w:p>
                  </w:txbxContent>
                </v:textbox>
                <w10:wrap type="topAndBottom" anchorx="margin"/>
              </v:shape>
            </w:pict>
          </mc:Fallback>
        </mc:AlternateContent>
      </w:r>
    </w:p>
    <w:p w:rsidR="00E11010" w:rsidRPr="00E11010" w:rsidRDefault="009C04A8" w:rsidP="00005B41">
      <w:pPr>
        <w:ind w:left="-993" w:right="-874"/>
        <w:rPr>
          <w:rFonts w:ascii="Sylfaen" w:hAnsi="Sylfaen"/>
          <w:lang w:val="ka-GE"/>
        </w:rPr>
      </w:pPr>
      <w:r>
        <w:rPr>
          <w:noProof/>
          <w:lang w:eastAsia="en-US"/>
        </w:rPr>
        <w:drawing>
          <wp:anchor distT="0" distB="0" distL="114300" distR="114300" simplePos="0" relativeHeight="251667456" behindDoc="1" locked="0" layoutInCell="1" allowOverlap="1" wp14:anchorId="345FD3D5" wp14:editId="5B4E5F7B">
            <wp:simplePos x="0" y="0"/>
            <wp:positionH relativeFrom="column">
              <wp:posOffset>-270510</wp:posOffset>
            </wp:positionH>
            <wp:positionV relativeFrom="paragraph">
              <wp:posOffset>1228089</wp:posOffset>
            </wp:positionV>
            <wp:extent cx="4476104" cy="26384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9849" cy="2640632"/>
                    </a:xfrm>
                    <a:prstGeom prst="rect">
                      <a:avLst/>
                    </a:prstGeom>
                    <a:noFill/>
                  </pic:spPr>
                </pic:pic>
              </a:graphicData>
            </a:graphic>
            <wp14:sizeRelH relativeFrom="margin">
              <wp14:pctWidth>0</wp14:pctWidth>
            </wp14:sizeRelH>
            <wp14:sizeRelV relativeFrom="margin">
              <wp14:pctHeight>0</wp14:pctHeight>
            </wp14:sizeRelV>
          </wp:anchor>
        </w:drawing>
      </w:r>
      <w:r w:rsidRPr="008F3D44">
        <w:rPr>
          <w:noProof/>
          <w:lang w:eastAsia="en-US"/>
        </w:rPr>
        <mc:AlternateContent>
          <mc:Choice Requires="wps">
            <w:drawing>
              <wp:anchor distT="45720" distB="45720" distL="114300" distR="114300" simplePos="0" relativeHeight="251664384" behindDoc="0" locked="0" layoutInCell="1" allowOverlap="1" wp14:anchorId="36E78E69" wp14:editId="6C4F2C35">
                <wp:simplePos x="0" y="0"/>
                <wp:positionH relativeFrom="margin">
                  <wp:posOffset>3867150</wp:posOffset>
                </wp:positionH>
                <wp:positionV relativeFrom="paragraph">
                  <wp:posOffset>1230630</wp:posOffset>
                </wp:positionV>
                <wp:extent cx="3124200" cy="1428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28750"/>
                        </a:xfrm>
                        <a:prstGeom prst="rect">
                          <a:avLst/>
                        </a:prstGeom>
                        <a:solidFill>
                          <a:schemeClr val="accent1">
                            <a:lumMod val="75000"/>
                          </a:schemeClr>
                        </a:solidFill>
                        <a:ln w="9525">
                          <a:solidFill>
                            <a:srgbClr val="000000"/>
                          </a:solidFill>
                          <a:miter lim="800000"/>
                          <a:headEnd/>
                          <a:tailEnd/>
                        </a:ln>
                      </wps:spPr>
                      <wps:txbx>
                        <w:txbxContent>
                          <w:p w:rsidR="008F3D44" w:rsidRPr="008F3D44" w:rsidRDefault="008F3D44" w:rsidP="008F3D44">
                            <w:pPr>
                              <w:jc w:val="both"/>
                              <w:rPr>
                                <w:b/>
                                <w:color w:val="FFFFFF" w:themeColor="background1"/>
                                <w:lang w:val="en-GB"/>
                              </w:rPr>
                            </w:pPr>
                            <w:r w:rsidRPr="008F3D44">
                              <w:rPr>
                                <w:b/>
                                <w:color w:val="FFFFFF" w:themeColor="background1"/>
                                <w:lang w:val="en-GB"/>
                              </w:rPr>
                              <w:t xml:space="preserve">According to the last IBBSS data HIV epidemic is controlled in all KAPs except of MSM. IBBSS of 2013 and 2015 have revealed that HIV epidemic is growing fast among MSM in Georgia. According to the study the prevalence of HIV has increased from 17% to 25% in two large cities of Georgia (Tbilisi and Batumi).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78E69" id="_x0000_s1028" type="#_x0000_t202" style="position:absolute;left:0;text-align:left;margin-left:304.5pt;margin-top:96.9pt;width:246pt;height:1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" fillcolor="#2e74b5 [2404]">
                <v:textbox>
                  <w:txbxContent>
                    <w:p w:rsidR="008F3D44" w:rsidRPr="008F3D44" w:rsidRDefault="008F3D44" w:rsidP="008F3D44">
                      <w:pPr>
                        <w:jc w:val="both"/>
                        <w:rPr>
                          <w:b/>
                          <w:color w:val="FFFFFF" w:themeColor="background1"/>
                          <w:lang w:val="en-GB"/>
                        </w:rPr>
                      </w:pPr>
                      <w:r w:rsidRPr="008F3D44">
                        <w:rPr>
                          <w:b/>
                          <w:color w:val="FFFFFF" w:themeColor="background1"/>
                          <w:lang w:val="en-GB"/>
                        </w:rPr>
                        <w:t xml:space="preserve">According to the last IBBSS data HIV epidemic is controlled in all KAPs except of MSM. IBBSS of 2013 and 2015 have revealed that HIV epidemic is growing fast among MSM in Georgia. According to the study the prevalence of HIV has increased from 17% to 25% in two large cities of Georgia (Tbilisi and Batumi). </w:t>
                      </w:r>
                    </w:p>
                  </w:txbxContent>
                </v:textbox>
                <w10:wrap type="square" anchorx="margin"/>
              </v:shape>
            </w:pict>
          </mc:Fallback>
        </mc:AlternateContent>
      </w:r>
    </w:p>
    <w:p w:rsidR="005C0D16" w:rsidRDefault="005C0D16" w:rsidP="00074CC5"/>
    <w:p w:rsidR="005C0D16" w:rsidRDefault="009C04A8" w:rsidP="005C0D16">
      <w:r>
        <w:rPr>
          <w:noProof/>
          <w:lang w:eastAsia="en-US"/>
        </w:rPr>
        <mc:AlternateContent>
          <mc:Choice Requires="wps">
            <w:drawing>
              <wp:anchor distT="45720" distB="45720" distL="114300" distR="114300" simplePos="0" relativeHeight="251718656" behindDoc="1" locked="0" layoutInCell="1" allowOverlap="1" wp14:anchorId="52571621" wp14:editId="71F8C94D">
                <wp:simplePos x="0" y="0"/>
                <wp:positionH relativeFrom="margin">
                  <wp:posOffset>-266700</wp:posOffset>
                </wp:positionH>
                <wp:positionV relativeFrom="paragraph">
                  <wp:posOffset>1988185</wp:posOffset>
                </wp:positionV>
                <wp:extent cx="2360930" cy="2476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rsidR="009C04A8" w:rsidRDefault="009C04A8" w:rsidP="009C04A8">
                            <w:r w:rsidRPr="009A00D2">
                              <w:rPr>
                                <w:rFonts w:ascii="Calibri" w:hAnsi="Calibri" w:cs="Calibri"/>
                                <w:i/>
                                <w:sz w:val="20"/>
                                <w:szCs w:val="20"/>
                              </w:rPr>
                              <w:t>Data Source: National AIDS Center</w:t>
                            </w:r>
                            <w:r w:rsidRPr="009A00D2">
                              <w:rPr>
                                <w:rFonts w:ascii="Sylfaen" w:hAnsi="Sylfaen"/>
                                <w:i/>
                              </w:rPr>
                              <w:t xml:space="preserve"> &amp; </w:t>
                            </w:r>
                            <w:r w:rsidRPr="009A00D2">
                              <w:rPr>
                                <w:i/>
                              </w:rPr>
                              <w:t>NCDC</w:t>
                            </w:r>
                            <w:r>
                              <w:t xml:space="preserve"> Center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571621" id="_x0000_s1029" type="#_x0000_t202" style="position:absolute;margin-left:-21pt;margin-top:156.55pt;width:185.9pt;height:19.5pt;z-index:-25159782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" stroked="f">
                <v:textbox>
                  <w:txbxContent>
                    <w:p w:rsidR="009C04A8" w:rsidRDefault="009C04A8" w:rsidP="009C04A8">
                      <w:r w:rsidRPr="009A00D2">
                        <w:rPr>
                          <w:rFonts w:ascii="Calibri" w:hAnsi="Calibri" w:cs="Calibri"/>
                          <w:i/>
                          <w:sz w:val="20"/>
                          <w:szCs w:val="20"/>
                        </w:rPr>
                        <w:t>Data Source: National AIDS Center</w:t>
                      </w:r>
                      <w:r w:rsidRPr="009A00D2">
                        <w:rPr>
                          <w:rFonts w:ascii="Sylfaen" w:hAnsi="Sylfaen"/>
                          <w:i/>
                        </w:rPr>
                        <w:t xml:space="preserve"> &amp; </w:t>
                      </w:r>
                      <w:r w:rsidRPr="009A00D2">
                        <w:rPr>
                          <w:i/>
                        </w:rPr>
                        <w:t>NCDC</w:t>
                      </w:r>
                      <w:r>
                        <w:t xml:space="preserve"> Center</w:t>
                      </w:r>
                    </w:p>
                  </w:txbxContent>
                </v:textbox>
                <w10:wrap anchorx="margin"/>
              </v:shape>
            </w:pict>
          </mc:Fallback>
        </mc:AlternateContent>
      </w:r>
      <w:r>
        <w:rPr>
          <w:noProof/>
          <w:lang w:eastAsia="en-US"/>
        </w:rPr>
        <mc:AlternateContent>
          <mc:Choice Requires="wps">
            <w:drawing>
              <wp:anchor distT="91440" distB="91440" distL="114300" distR="114300" simplePos="0" relativeHeight="251666432" behindDoc="0" locked="0" layoutInCell="1" allowOverlap="1" wp14:anchorId="18555569" wp14:editId="1CBA5F4F">
                <wp:simplePos x="0" y="0"/>
                <wp:positionH relativeFrom="margin">
                  <wp:posOffset>-241935</wp:posOffset>
                </wp:positionH>
                <wp:positionV relativeFrom="paragraph">
                  <wp:posOffset>2267585</wp:posOffset>
                </wp:positionV>
                <wp:extent cx="7239000" cy="847725"/>
                <wp:effectExtent l="0" t="0" r="0" b="952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847725"/>
                        </a:xfrm>
                        <a:prstGeom prst="rect">
                          <a:avLst/>
                        </a:prstGeom>
                        <a:solidFill>
                          <a:schemeClr val="accent1">
                            <a:lumMod val="20000"/>
                            <a:lumOff val="80000"/>
                          </a:schemeClr>
                        </a:solidFill>
                        <a:ln w="9525">
                          <a:noFill/>
                          <a:miter lim="800000"/>
                          <a:headEnd/>
                          <a:tailEnd/>
                        </a:ln>
                      </wps:spPr>
                      <wps:txbx>
                        <w:txbxContent>
                          <w:p w:rsidR="00005B41" w:rsidRPr="00B26AAB" w:rsidRDefault="00005B41" w:rsidP="00B26AAB">
                            <w:pPr>
                              <w:pStyle w:val="Heading1"/>
                              <w:spacing w:before="120"/>
                              <w:rPr>
                                <w:rFonts w:ascii="Constantia" w:hAnsi="Constantia"/>
                                <w:b/>
                                <w:color w:val="2E74B5" w:themeColor="accent1" w:themeShade="BF"/>
                                <w:sz w:val="22"/>
                                <w:szCs w:val="22"/>
                              </w:rPr>
                            </w:pPr>
                            <w:proofErr w:type="gramStart"/>
                            <w:r w:rsidRPr="00B26AAB">
                              <w:rPr>
                                <w:rFonts w:ascii="Constantia" w:hAnsi="Constantia"/>
                                <w:b/>
                                <w:color w:val="2E74B5" w:themeColor="accent1" w:themeShade="BF"/>
                                <w:sz w:val="22"/>
                                <w:szCs w:val="22"/>
                              </w:rPr>
                              <w:t xml:space="preserve">HIV </w:t>
                            </w:r>
                            <w:r w:rsidR="008D6DFB" w:rsidRPr="00B26AAB">
                              <w:rPr>
                                <w:rFonts w:ascii="Constantia" w:hAnsi="Constantia"/>
                                <w:b/>
                                <w:color w:val="2E74B5" w:themeColor="accent1" w:themeShade="BF"/>
                                <w:sz w:val="22"/>
                                <w:szCs w:val="22"/>
                              </w:rPr>
                              <w:t xml:space="preserve"> </w:t>
                            </w:r>
                            <w:r w:rsidRPr="00B26AAB">
                              <w:rPr>
                                <w:rFonts w:ascii="Constantia" w:hAnsi="Constantia"/>
                                <w:b/>
                                <w:color w:val="2E74B5" w:themeColor="accent1" w:themeShade="BF"/>
                                <w:sz w:val="22"/>
                                <w:szCs w:val="22"/>
                              </w:rPr>
                              <w:t>Transmission</w:t>
                            </w:r>
                            <w:proofErr w:type="gramEnd"/>
                            <w:r w:rsidRPr="00B26AAB">
                              <w:rPr>
                                <w:rFonts w:ascii="Constantia" w:hAnsi="Constantia"/>
                                <w:b/>
                                <w:color w:val="2E74B5" w:themeColor="accent1" w:themeShade="BF"/>
                                <w:sz w:val="22"/>
                                <w:szCs w:val="22"/>
                              </w:rPr>
                              <w:t xml:space="preserve"> </w:t>
                            </w:r>
                            <w:r w:rsidR="00B26AAB">
                              <w:rPr>
                                <w:rFonts w:ascii="Constantia" w:hAnsi="Constantia"/>
                                <w:b/>
                                <w:color w:val="2E74B5" w:themeColor="accent1" w:themeShade="BF"/>
                                <w:sz w:val="22"/>
                                <w:szCs w:val="22"/>
                              </w:rPr>
                              <w:t xml:space="preserve">- </w:t>
                            </w:r>
                            <w:r w:rsidR="006E233A" w:rsidRPr="00B26AAB">
                              <w:rPr>
                                <w:rFonts w:ascii="Constantia" w:hAnsi="Constantia"/>
                                <w:b/>
                                <w:i w:val="0"/>
                                <w:iCs/>
                                <w:color w:val="2E74B5" w:themeColor="accent1" w:themeShade="BF"/>
                                <w:sz w:val="22"/>
                                <w:szCs w:val="22"/>
                              </w:rPr>
                              <w:t>If during 1990-2010 the main route of HIV transmission was injecting use of drugs, from 2011 the number and share of the cases attributed to sexual transmission of HIV has been increased in Georgia.</w:t>
                            </w:r>
                            <w:r w:rsidR="00456D2A" w:rsidRPr="00B26AAB">
                              <w:rPr>
                                <w:rFonts w:ascii="Constantia" w:hAnsi="Constantia"/>
                                <w:b/>
                                <w:i w:val="0"/>
                                <w:iCs/>
                                <w:color w:val="2E74B5" w:themeColor="accent1" w:themeShade="BF"/>
                                <w:sz w:val="22"/>
                                <w:szCs w:val="22"/>
                              </w:rPr>
                              <w:t xml:space="preserve"> </w:t>
                            </w:r>
                            <w:r w:rsidR="00E968CC" w:rsidRPr="00B26AAB">
                              <w:rPr>
                                <w:rFonts w:ascii="Constantia" w:hAnsi="Constantia"/>
                                <w:b/>
                                <w:i w:val="0"/>
                                <w:iCs/>
                                <w:color w:val="2E74B5" w:themeColor="accent1" w:themeShade="BF"/>
                                <w:sz w:val="22"/>
                                <w:szCs w:val="22"/>
                              </w:rPr>
                              <w:t xml:space="preserve">In 2016 among newly registered HIV cases 51% was attributed to unprotected heterosexual contacts and 17% to homosexual contacts. </w:t>
                            </w:r>
                          </w:p>
                          <w:p w:rsidR="00005B41" w:rsidRPr="00B63FD6" w:rsidRDefault="00005B41" w:rsidP="00005B41">
                            <w:pPr>
                              <w:jc w:val="both"/>
                              <w:rPr>
                                <w:rFonts w:ascii="Constantia" w:hAnsi="Constantia"/>
                                <w:color w:val="2E74B5" w:themeColor="accent1" w:themeShade="BF"/>
                                <w:lang w:eastAsia="en-US"/>
                              </w:rPr>
                            </w:pPr>
                            <w:r w:rsidRPr="00B63FD6">
                              <w:rPr>
                                <w:rFonts w:ascii="Constantia" w:hAnsi="Constantia"/>
                                <w:color w:val="2E74B5" w:themeColor="accent1" w:themeShade="BF"/>
                                <w:lang w:eastAsia="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55569" id="_x0000_s1030" type="#_x0000_t202" style="position:absolute;margin-left:-19.05pt;margin-top:178.55pt;width:570pt;height:66.75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" fillcolor="#deeaf6 [660]" stroked="f">
                <v:textbox>
                  <w:txbxContent>
                    <w:p w:rsidR="00005B41" w:rsidRPr="00B26AAB" w:rsidRDefault="00005B41" w:rsidP="00B26AAB">
                      <w:pPr>
                        <w:pStyle w:val="Heading1"/>
                        <w:spacing w:before="120"/>
                        <w:rPr>
                          <w:rFonts w:ascii="Constantia" w:hAnsi="Constantia"/>
                          <w:b/>
                          <w:color w:val="2E74B5" w:themeColor="accent1" w:themeShade="BF"/>
                          <w:sz w:val="22"/>
                          <w:szCs w:val="22"/>
                        </w:rPr>
                      </w:pPr>
                      <w:proofErr w:type="gramStart"/>
                      <w:r w:rsidRPr="00B26AAB">
                        <w:rPr>
                          <w:rFonts w:ascii="Constantia" w:hAnsi="Constantia"/>
                          <w:b/>
                          <w:color w:val="2E74B5" w:themeColor="accent1" w:themeShade="BF"/>
                          <w:sz w:val="22"/>
                          <w:szCs w:val="22"/>
                        </w:rPr>
                        <w:t xml:space="preserve">HIV </w:t>
                      </w:r>
                      <w:r w:rsidR="008D6DFB" w:rsidRPr="00B26AAB">
                        <w:rPr>
                          <w:rFonts w:ascii="Constantia" w:hAnsi="Constantia"/>
                          <w:b/>
                          <w:color w:val="2E74B5" w:themeColor="accent1" w:themeShade="BF"/>
                          <w:sz w:val="22"/>
                          <w:szCs w:val="22"/>
                        </w:rPr>
                        <w:t xml:space="preserve"> </w:t>
                      </w:r>
                      <w:r w:rsidRPr="00B26AAB">
                        <w:rPr>
                          <w:rFonts w:ascii="Constantia" w:hAnsi="Constantia"/>
                          <w:b/>
                          <w:color w:val="2E74B5" w:themeColor="accent1" w:themeShade="BF"/>
                          <w:sz w:val="22"/>
                          <w:szCs w:val="22"/>
                        </w:rPr>
                        <w:t>Transmission</w:t>
                      </w:r>
                      <w:proofErr w:type="gramEnd"/>
                      <w:r w:rsidRPr="00B26AAB">
                        <w:rPr>
                          <w:rFonts w:ascii="Constantia" w:hAnsi="Constantia"/>
                          <w:b/>
                          <w:color w:val="2E74B5" w:themeColor="accent1" w:themeShade="BF"/>
                          <w:sz w:val="22"/>
                          <w:szCs w:val="22"/>
                        </w:rPr>
                        <w:t xml:space="preserve"> </w:t>
                      </w:r>
                      <w:r w:rsidR="00B26AAB">
                        <w:rPr>
                          <w:rFonts w:ascii="Constantia" w:hAnsi="Constantia"/>
                          <w:b/>
                          <w:color w:val="2E74B5" w:themeColor="accent1" w:themeShade="BF"/>
                          <w:sz w:val="22"/>
                          <w:szCs w:val="22"/>
                        </w:rPr>
                        <w:t xml:space="preserve">- </w:t>
                      </w:r>
                      <w:r w:rsidR="006E233A" w:rsidRPr="00B26AAB">
                        <w:rPr>
                          <w:rFonts w:ascii="Constantia" w:hAnsi="Constantia"/>
                          <w:b/>
                          <w:i w:val="0"/>
                          <w:iCs/>
                          <w:color w:val="2E74B5" w:themeColor="accent1" w:themeShade="BF"/>
                          <w:sz w:val="22"/>
                          <w:szCs w:val="22"/>
                        </w:rPr>
                        <w:t>If during 1990-2010 the main route of HIV transmission was injecting use of drugs, from 2011 the number and share of the cases attributed to sexual transmission of HIV has been increased in Georgia.</w:t>
                      </w:r>
                      <w:r w:rsidR="00456D2A" w:rsidRPr="00B26AAB">
                        <w:rPr>
                          <w:rFonts w:ascii="Constantia" w:hAnsi="Constantia"/>
                          <w:b/>
                          <w:i w:val="0"/>
                          <w:iCs/>
                          <w:color w:val="2E74B5" w:themeColor="accent1" w:themeShade="BF"/>
                          <w:sz w:val="22"/>
                          <w:szCs w:val="22"/>
                        </w:rPr>
                        <w:t xml:space="preserve"> </w:t>
                      </w:r>
                      <w:r w:rsidR="00E968CC" w:rsidRPr="00B26AAB">
                        <w:rPr>
                          <w:rFonts w:ascii="Constantia" w:hAnsi="Constantia"/>
                          <w:b/>
                          <w:i w:val="0"/>
                          <w:iCs/>
                          <w:color w:val="2E74B5" w:themeColor="accent1" w:themeShade="BF"/>
                          <w:sz w:val="22"/>
                          <w:szCs w:val="22"/>
                        </w:rPr>
                        <w:t xml:space="preserve">In 2016 among newly registered HIV cases 51% was attributed to unprotected heterosexual contacts and 17% to homosexual contacts. </w:t>
                      </w:r>
                    </w:p>
                    <w:p w:rsidR="00005B41" w:rsidRPr="00B63FD6" w:rsidRDefault="00005B41" w:rsidP="00005B41">
                      <w:pPr>
                        <w:jc w:val="both"/>
                        <w:rPr>
                          <w:rFonts w:ascii="Constantia" w:hAnsi="Constantia"/>
                          <w:color w:val="2E74B5" w:themeColor="accent1" w:themeShade="BF"/>
                          <w:lang w:eastAsia="en-US"/>
                        </w:rPr>
                      </w:pPr>
                      <w:r w:rsidRPr="00B63FD6">
                        <w:rPr>
                          <w:rFonts w:ascii="Constantia" w:hAnsi="Constantia"/>
                          <w:color w:val="2E74B5" w:themeColor="accent1" w:themeShade="BF"/>
                          <w:lang w:eastAsia="en-US"/>
                        </w:rPr>
                        <w:t xml:space="preserve"> </w:t>
                      </w:r>
                    </w:p>
                  </w:txbxContent>
                </v:textbox>
                <w10:wrap type="topAndBottom" anchorx="margin"/>
              </v:shape>
            </w:pict>
          </mc:Fallback>
        </mc:AlternateContent>
      </w:r>
      <w:r>
        <w:rPr>
          <w:noProof/>
          <w:lang w:eastAsia="en-US"/>
        </w:rPr>
        <w:drawing>
          <wp:anchor distT="0" distB="0" distL="114300" distR="114300" simplePos="0" relativeHeight="251708416" behindDoc="1" locked="0" layoutInCell="1" allowOverlap="1">
            <wp:simplePos x="0" y="0"/>
            <wp:positionH relativeFrom="margin">
              <wp:posOffset>3889375</wp:posOffset>
            </wp:positionH>
            <wp:positionV relativeFrom="paragraph">
              <wp:posOffset>781050</wp:posOffset>
            </wp:positionV>
            <wp:extent cx="3133725" cy="1209675"/>
            <wp:effectExtent l="0" t="0" r="9525" b="952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33725" cy="1209675"/>
                    </a:xfrm>
                    <a:prstGeom prst="rect">
                      <a:avLst/>
                    </a:prstGeom>
                  </pic:spPr>
                </pic:pic>
              </a:graphicData>
            </a:graphic>
            <wp14:sizeRelH relativeFrom="margin">
              <wp14:pctWidth>0</wp14:pctWidth>
            </wp14:sizeRelH>
            <wp14:sizeRelV relativeFrom="margin">
              <wp14:pctHeight>0</wp14:pctHeight>
            </wp14:sizeRelV>
          </wp:anchor>
        </w:drawing>
      </w:r>
      <w:r w:rsidR="00921EE0">
        <w:rPr>
          <w:noProof/>
          <w:lang w:eastAsia="en-US"/>
        </w:rPr>
        <mc:AlternateContent>
          <mc:Choice Requires="wps">
            <w:drawing>
              <wp:anchor distT="45720" distB="45720" distL="114300" distR="114300" simplePos="0" relativeHeight="251699200" behindDoc="1" locked="0" layoutInCell="1" allowOverlap="1">
                <wp:simplePos x="0" y="0"/>
                <wp:positionH relativeFrom="margin">
                  <wp:posOffset>22034</wp:posOffset>
                </wp:positionH>
                <wp:positionV relativeFrom="paragraph">
                  <wp:posOffset>5553128</wp:posOffset>
                </wp:positionV>
                <wp:extent cx="236093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rsidR="00CC2F3A" w:rsidRPr="009A00D2" w:rsidRDefault="009C04A8">
                            <w:pPr>
                              <w:rPr>
                                <w:i/>
                              </w:rPr>
                            </w:pPr>
                            <w:r w:rsidRPr="009A00D2">
                              <w:rPr>
                                <w:rFonts w:ascii="Calibri" w:hAnsi="Calibri" w:cs="Calibri"/>
                                <w:i/>
                                <w:sz w:val="20"/>
                                <w:szCs w:val="20"/>
                              </w:rPr>
                              <w:t>Data Source</w:t>
                            </w:r>
                            <w:r w:rsidR="00CC2F3A" w:rsidRPr="009A00D2">
                              <w:rPr>
                                <w:rFonts w:ascii="Calibri" w:hAnsi="Calibri" w:cs="Calibri"/>
                                <w:i/>
                                <w:sz w:val="20"/>
                                <w:szCs w:val="20"/>
                              </w:rPr>
                              <w:t xml:space="preserve">: National AIDS </w:t>
                            </w:r>
                            <w:r w:rsidR="00DB7312" w:rsidRPr="009A00D2">
                              <w:rPr>
                                <w:rFonts w:ascii="Calibri" w:hAnsi="Calibri" w:cs="Calibri"/>
                                <w:i/>
                                <w:sz w:val="20"/>
                                <w:szCs w:val="20"/>
                              </w:rPr>
                              <w:t>Center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75pt;margin-top:437.25pt;width:185.9pt;height:19.5pt;z-index:-2516172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" stroked="f">
                <v:textbox>
                  <w:txbxContent>
                    <w:p w:rsidR="00CC2F3A" w:rsidRPr="009A00D2" w:rsidRDefault="009C04A8">
                      <w:pPr>
                        <w:rPr>
                          <w:i/>
                        </w:rPr>
                      </w:pPr>
                      <w:r w:rsidRPr="009A00D2">
                        <w:rPr>
                          <w:rFonts w:ascii="Calibri" w:hAnsi="Calibri" w:cs="Calibri"/>
                          <w:i/>
                          <w:sz w:val="20"/>
                          <w:szCs w:val="20"/>
                        </w:rPr>
                        <w:t>Data Source</w:t>
                      </w:r>
                      <w:r w:rsidR="00CC2F3A" w:rsidRPr="009A00D2">
                        <w:rPr>
                          <w:rFonts w:ascii="Calibri" w:hAnsi="Calibri" w:cs="Calibri"/>
                          <w:i/>
                          <w:sz w:val="20"/>
                          <w:szCs w:val="20"/>
                        </w:rPr>
                        <w:t xml:space="preserve">: National AIDS </w:t>
                      </w:r>
                      <w:r w:rsidR="00DB7312" w:rsidRPr="009A00D2">
                        <w:rPr>
                          <w:rFonts w:ascii="Calibri" w:hAnsi="Calibri" w:cs="Calibri"/>
                          <w:i/>
                          <w:sz w:val="20"/>
                          <w:szCs w:val="20"/>
                        </w:rPr>
                        <w:t>Center</w:t>
                      </w:r>
                    </w:p>
                  </w:txbxContent>
                </v:textbox>
                <w10:wrap anchorx="margin"/>
              </v:shape>
            </w:pict>
          </mc:Fallback>
        </mc:AlternateContent>
      </w:r>
      <w:r w:rsidR="00921EE0">
        <w:rPr>
          <w:noProof/>
          <w:lang w:eastAsia="en-US"/>
        </w:rPr>
        <w:drawing>
          <wp:anchor distT="0" distB="0" distL="114300" distR="114300" simplePos="0" relativeHeight="251672576" behindDoc="1" locked="0" layoutInCell="1" allowOverlap="1">
            <wp:simplePos x="0" y="0"/>
            <wp:positionH relativeFrom="page">
              <wp:posOffset>3767455</wp:posOffset>
            </wp:positionH>
            <wp:positionV relativeFrom="paragraph">
              <wp:posOffset>3236067</wp:posOffset>
            </wp:positionV>
            <wp:extent cx="4001263" cy="1916935"/>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1263" cy="1916935"/>
                    </a:xfrm>
                    <a:prstGeom prst="rect">
                      <a:avLst/>
                    </a:prstGeom>
                    <a:noFill/>
                  </pic:spPr>
                </pic:pic>
              </a:graphicData>
            </a:graphic>
            <wp14:sizeRelH relativeFrom="margin">
              <wp14:pctWidth>0</wp14:pctWidth>
            </wp14:sizeRelH>
            <wp14:sizeRelV relativeFrom="margin">
              <wp14:pctHeight>0</wp14:pctHeight>
            </wp14:sizeRelV>
          </wp:anchor>
        </w:drawing>
      </w:r>
      <w:r w:rsidR="00921EE0">
        <w:rPr>
          <w:noProof/>
          <w:lang w:eastAsia="en-US"/>
        </w:rPr>
        <w:drawing>
          <wp:anchor distT="0" distB="0" distL="114300" distR="114300" simplePos="0" relativeHeight="251673600" behindDoc="1" locked="0" layoutInCell="1" allowOverlap="1">
            <wp:simplePos x="0" y="0"/>
            <wp:positionH relativeFrom="column">
              <wp:posOffset>-139669</wp:posOffset>
            </wp:positionH>
            <wp:positionV relativeFrom="paragraph">
              <wp:posOffset>3240061</wp:posOffset>
            </wp:positionV>
            <wp:extent cx="3348553" cy="231457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8553" cy="2314575"/>
                    </a:xfrm>
                    <a:prstGeom prst="rect">
                      <a:avLst/>
                    </a:prstGeom>
                    <a:noFill/>
                  </pic:spPr>
                </pic:pic>
              </a:graphicData>
            </a:graphic>
            <wp14:sizeRelH relativeFrom="margin">
              <wp14:pctWidth>0</wp14:pctWidth>
            </wp14:sizeRelH>
            <wp14:sizeRelV relativeFrom="margin">
              <wp14:pctHeight>0</wp14:pctHeight>
            </wp14:sizeRelV>
          </wp:anchor>
        </w:drawing>
      </w:r>
      <w:r w:rsidR="005C0D16">
        <w:br w:type="page"/>
      </w:r>
    </w:p>
    <w:p w:rsidR="005C0D16" w:rsidRDefault="009A00D2" w:rsidP="005C0D16">
      <w:pPr>
        <w:pStyle w:val="Subtitle"/>
        <w:sectPr w:rsidR="005C0D16" w:rsidSect="009A00D2">
          <w:headerReference w:type="default" r:id="rId14"/>
          <w:pgSz w:w="12240" w:h="15840"/>
          <w:pgMar w:top="0" w:right="936" w:bottom="936" w:left="936" w:header="720" w:footer="720" w:gutter="0"/>
          <w:cols w:space="720"/>
          <w:docGrid w:linePitch="360"/>
        </w:sectPr>
      </w:pPr>
      <w:r w:rsidRPr="008F3D44">
        <w:rPr>
          <w:noProof/>
          <w:lang w:eastAsia="en-US"/>
        </w:rPr>
        <w:lastRenderedPageBreak/>
        <mc:AlternateContent>
          <mc:Choice Requires="wps">
            <w:drawing>
              <wp:anchor distT="45720" distB="45720" distL="114300" distR="114300" simplePos="0" relativeHeight="251715584" behindDoc="1" locked="0" layoutInCell="1" allowOverlap="1" wp14:anchorId="457B5407" wp14:editId="27537805">
                <wp:simplePos x="0" y="0"/>
                <wp:positionH relativeFrom="column">
                  <wp:posOffset>-270510</wp:posOffset>
                </wp:positionH>
                <wp:positionV relativeFrom="paragraph">
                  <wp:posOffset>-489585</wp:posOffset>
                </wp:positionV>
                <wp:extent cx="7029450" cy="20859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085975"/>
                        </a:xfrm>
                        <a:prstGeom prst="rect">
                          <a:avLst/>
                        </a:prstGeom>
                        <a:solidFill>
                          <a:srgbClr val="5B9BD5">
                            <a:lumMod val="75000"/>
                          </a:srgbClr>
                        </a:solidFill>
                        <a:ln w="9525">
                          <a:solidFill>
                            <a:srgbClr val="000000"/>
                          </a:solidFill>
                          <a:miter lim="800000"/>
                          <a:headEnd/>
                          <a:tailEnd/>
                        </a:ln>
                      </wps:spPr>
                      <wps:txbx>
                        <w:txbxContent>
                          <w:p w:rsidR="00940179" w:rsidRPr="00940179" w:rsidRDefault="005C0D16" w:rsidP="00940179">
                            <w:pPr>
                              <w:jc w:val="both"/>
                              <w:rPr>
                                <w:b/>
                                <w:color w:val="FFFFFF" w:themeColor="background1"/>
                                <w:lang w:val="en-GB"/>
                              </w:rPr>
                            </w:pPr>
                            <w:r>
                              <w:rPr>
                                <w:b/>
                                <w:color w:val="FFFFFF" w:themeColor="background1"/>
                                <w:lang w:val="en-GB"/>
                              </w:rPr>
                              <w:t>For the UNAIDS 90-90-90 Fast Track targets Georgia is well positioned for last two, but is behind for the firs</w:t>
                            </w:r>
                            <w:r w:rsidR="00701327">
                              <w:rPr>
                                <w:b/>
                                <w:color w:val="FFFFFF" w:themeColor="background1"/>
                                <w:lang w:val="en-GB"/>
                              </w:rPr>
                              <w:t>t 90. By the end of 2016 only 53</w:t>
                            </w:r>
                            <w:r>
                              <w:rPr>
                                <w:b/>
                                <w:color w:val="FFFFFF" w:themeColor="background1"/>
                                <w:lang w:val="en-GB"/>
                              </w:rPr>
                              <w:t>% of estimated P</w:t>
                            </w:r>
                            <w:r w:rsidR="00701327">
                              <w:rPr>
                                <w:b/>
                                <w:color w:val="FFFFFF" w:themeColor="background1"/>
                                <w:lang w:val="en-GB"/>
                              </w:rPr>
                              <w:t>LHIV knew their status, while 75</w:t>
                            </w:r>
                            <w:r>
                              <w:rPr>
                                <w:b/>
                                <w:color w:val="FFFFFF" w:themeColor="background1"/>
                                <w:lang w:val="en-GB"/>
                              </w:rPr>
                              <w:t>% of the</w:t>
                            </w:r>
                            <w:r w:rsidR="00E33DB6">
                              <w:rPr>
                                <w:b/>
                                <w:color w:val="FFFFFF" w:themeColor="background1"/>
                                <w:lang w:val="en-GB"/>
                              </w:rPr>
                              <w:t>m were enrolled in ART and in 81</w:t>
                            </w:r>
                            <w:r>
                              <w:rPr>
                                <w:b/>
                                <w:color w:val="FFFFFF" w:themeColor="background1"/>
                                <w:lang w:val="en-GB"/>
                              </w:rPr>
                              <w:t xml:space="preserve">% the VL suppression was achieved. </w:t>
                            </w:r>
                            <w:r w:rsidR="00940179" w:rsidRPr="00940179">
                              <w:rPr>
                                <w:b/>
                                <w:color w:val="FFFFFF" w:themeColor="background1"/>
                              </w:rPr>
                              <w:t>Georgia has achieved important progress in HIV, TB and Malaria programs. The Georgian Antiretroviral therapy (ART) program was recognized by the international experts as one of the best in the region due to universal access to HIV treatment, high coverage of target populations and improved quality of the program interventions. Also, Georgia one of the first in the region started implementation of WHO “Treat ALL” strategy from December 2015. However the detection rate of new HIV infection cases remains a main challenge fo</w:t>
                            </w:r>
                            <w:r w:rsidR="00E33DB6">
                              <w:rPr>
                                <w:b/>
                                <w:color w:val="FFFFFF" w:themeColor="background1"/>
                              </w:rPr>
                              <w:t xml:space="preserve">r the National HIV Program. NCDC </w:t>
                            </w:r>
                            <w:r w:rsidR="00940179" w:rsidRPr="00940179">
                              <w:rPr>
                                <w:b/>
                                <w:color w:val="FFFFFF" w:themeColor="background1"/>
                              </w:rPr>
                              <w:t xml:space="preserve">works closely with KAPs through </w:t>
                            </w:r>
                            <w:r w:rsidR="00E33DB6">
                              <w:rPr>
                                <w:b/>
                                <w:color w:val="FFFFFF" w:themeColor="background1"/>
                              </w:rPr>
                              <w:t xml:space="preserve">National AIDS Center, </w:t>
                            </w:r>
                            <w:r w:rsidR="00940179" w:rsidRPr="00940179">
                              <w:rPr>
                                <w:b/>
                                <w:color w:val="FFFFFF" w:themeColor="background1"/>
                              </w:rPr>
                              <w:t>NGO and CBO networks to increase the coverage of key affected groups and test new approaches of integrated screening of HIV, TB and hepatitis C, implementing mobile outreach services, etc. Georgia one of the first counties in the region has started pi</w:t>
                            </w:r>
                            <w:r w:rsidR="00E33DB6">
                              <w:rPr>
                                <w:b/>
                                <w:color w:val="FFFFFF" w:themeColor="background1"/>
                              </w:rPr>
                              <w:t xml:space="preserve">lot </w:t>
                            </w:r>
                            <w:proofErr w:type="spellStart"/>
                            <w:r w:rsidR="00E33DB6">
                              <w:rPr>
                                <w:b/>
                                <w:color w:val="FFFFFF" w:themeColor="background1"/>
                              </w:rPr>
                              <w:t>PrEP</w:t>
                            </w:r>
                            <w:proofErr w:type="spellEnd"/>
                            <w:r w:rsidR="00E33DB6">
                              <w:rPr>
                                <w:b/>
                                <w:color w:val="FFFFFF" w:themeColor="background1"/>
                              </w:rPr>
                              <w:t xml:space="preserve"> program among MSM in (9) 2017.</w:t>
                            </w:r>
                            <w:r w:rsidR="00940179" w:rsidRPr="00940179">
                              <w:rPr>
                                <w:b/>
                                <w:color w:val="FFFFFF" w:themeColor="background1"/>
                              </w:rPr>
                              <w:t xml:space="preserve"> </w:t>
                            </w:r>
                          </w:p>
                          <w:p w:rsidR="005C0D16" w:rsidRPr="008F3D44" w:rsidRDefault="005C0D16" w:rsidP="005C0D16">
                            <w:pPr>
                              <w:jc w:val="both"/>
                              <w:rPr>
                                <w:b/>
                                <w:color w:val="FFFFFF" w:themeColor="background1"/>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B5407" id="_x0000_s1032" type="#_x0000_t202" style="position:absolute;margin-left:-21.3pt;margin-top:-38.55pt;width:553.5pt;height:164.2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" fillcolor="#2e75b6">
                <v:textbox>
                  <w:txbxContent>
                    <w:p w:rsidR="00940179" w:rsidRPr="00940179" w:rsidRDefault="005C0D16" w:rsidP="00940179">
                      <w:pPr>
                        <w:jc w:val="both"/>
                        <w:rPr>
                          <w:b/>
                          <w:color w:val="FFFFFF" w:themeColor="background1"/>
                          <w:lang w:val="en-GB"/>
                        </w:rPr>
                      </w:pPr>
                      <w:r>
                        <w:rPr>
                          <w:b/>
                          <w:color w:val="FFFFFF" w:themeColor="background1"/>
                          <w:lang w:val="en-GB"/>
                        </w:rPr>
                        <w:t>For the UNAIDS 90-90-90 Fast Track targets Georgia is well positioned for last two, but is behind for the firs</w:t>
                      </w:r>
                      <w:r w:rsidR="00701327">
                        <w:rPr>
                          <w:b/>
                          <w:color w:val="FFFFFF" w:themeColor="background1"/>
                          <w:lang w:val="en-GB"/>
                        </w:rPr>
                        <w:t>t 90. By the end of 2016 only 53</w:t>
                      </w:r>
                      <w:r>
                        <w:rPr>
                          <w:b/>
                          <w:color w:val="FFFFFF" w:themeColor="background1"/>
                          <w:lang w:val="en-GB"/>
                        </w:rPr>
                        <w:t>% of estimated P</w:t>
                      </w:r>
                      <w:r w:rsidR="00701327">
                        <w:rPr>
                          <w:b/>
                          <w:color w:val="FFFFFF" w:themeColor="background1"/>
                          <w:lang w:val="en-GB"/>
                        </w:rPr>
                        <w:t>LHIV knew their status, while 75</w:t>
                      </w:r>
                      <w:r>
                        <w:rPr>
                          <w:b/>
                          <w:color w:val="FFFFFF" w:themeColor="background1"/>
                          <w:lang w:val="en-GB"/>
                        </w:rPr>
                        <w:t>% of the</w:t>
                      </w:r>
                      <w:r w:rsidR="00E33DB6">
                        <w:rPr>
                          <w:b/>
                          <w:color w:val="FFFFFF" w:themeColor="background1"/>
                          <w:lang w:val="en-GB"/>
                        </w:rPr>
                        <w:t>m were enrolled in ART and in 81</w:t>
                      </w:r>
                      <w:r>
                        <w:rPr>
                          <w:b/>
                          <w:color w:val="FFFFFF" w:themeColor="background1"/>
                          <w:lang w:val="en-GB"/>
                        </w:rPr>
                        <w:t xml:space="preserve">% the VL suppression was achieved. </w:t>
                      </w:r>
                      <w:r w:rsidR="00940179" w:rsidRPr="00940179">
                        <w:rPr>
                          <w:b/>
                          <w:color w:val="FFFFFF" w:themeColor="background1"/>
                        </w:rPr>
                        <w:t>Georgia has achieved important progress in HIV, TB and Malaria programs. The Georgian Antiretroviral therapy (ART) program was recognized by the international experts as one of the best in the region due to universal access to HIV treatment, high coverage of target populations and improved quality of the program interventions. Also, Georgia one of the first in the region started implementation of WHO “Treat ALL” strategy from December 2015. However the detection rate of new HIV infection cases remains a main challenge fo</w:t>
                      </w:r>
                      <w:r w:rsidR="00E33DB6">
                        <w:rPr>
                          <w:b/>
                          <w:color w:val="FFFFFF" w:themeColor="background1"/>
                        </w:rPr>
                        <w:t xml:space="preserve">r the National HIV Program. NCDC </w:t>
                      </w:r>
                      <w:r w:rsidR="00940179" w:rsidRPr="00940179">
                        <w:rPr>
                          <w:b/>
                          <w:color w:val="FFFFFF" w:themeColor="background1"/>
                        </w:rPr>
                        <w:t xml:space="preserve">works closely with KAPs through </w:t>
                      </w:r>
                      <w:r w:rsidR="00E33DB6">
                        <w:rPr>
                          <w:b/>
                          <w:color w:val="FFFFFF" w:themeColor="background1"/>
                        </w:rPr>
                        <w:t xml:space="preserve">National AIDS Center, </w:t>
                      </w:r>
                      <w:r w:rsidR="00940179" w:rsidRPr="00940179">
                        <w:rPr>
                          <w:b/>
                          <w:color w:val="FFFFFF" w:themeColor="background1"/>
                        </w:rPr>
                        <w:t>NGO and CBO networks to increase the coverage of key affected groups and test new approaches of integrated screening of HIV, TB and hepatitis C, implementing mobile outreach services, etc. Georgia one of the first counties in the region has started pi</w:t>
                      </w:r>
                      <w:r w:rsidR="00E33DB6">
                        <w:rPr>
                          <w:b/>
                          <w:color w:val="FFFFFF" w:themeColor="background1"/>
                        </w:rPr>
                        <w:t xml:space="preserve">lot </w:t>
                      </w:r>
                      <w:proofErr w:type="spellStart"/>
                      <w:r w:rsidR="00E33DB6">
                        <w:rPr>
                          <w:b/>
                          <w:color w:val="FFFFFF" w:themeColor="background1"/>
                        </w:rPr>
                        <w:t>PrEP</w:t>
                      </w:r>
                      <w:proofErr w:type="spellEnd"/>
                      <w:r w:rsidR="00E33DB6">
                        <w:rPr>
                          <w:b/>
                          <w:color w:val="FFFFFF" w:themeColor="background1"/>
                        </w:rPr>
                        <w:t xml:space="preserve"> program among MSM in (9) 2017.</w:t>
                      </w:r>
                      <w:r w:rsidR="00940179" w:rsidRPr="00940179">
                        <w:rPr>
                          <w:b/>
                          <w:color w:val="FFFFFF" w:themeColor="background1"/>
                        </w:rPr>
                        <w:t xml:space="preserve"> </w:t>
                      </w:r>
                    </w:p>
                    <w:p w:rsidR="005C0D16" w:rsidRPr="008F3D44" w:rsidRDefault="005C0D16" w:rsidP="005C0D16">
                      <w:pPr>
                        <w:jc w:val="both"/>
                        <w:rPr>
                          <w:b/>
                          <w:color w:val="FFFFFF" w:themeColor="background1"/>
                          <w:lang w:val="en-GB"/>
                        </w:rPr>
                      </w:pPr>
                    </w:p>
                  </w:txbxContent>
                </v:textbox>
              </v:shape>
            </w:pict>
          </mc:Fallback>
        </mc:AlternateContent>
      </w:r>
      <w:r>
        <w:rPr>
          <w:noProof/>
          <w:lang w:eastAsia="en-US"/>
        </w:rPr>
        <w:drawing>
          <wp:anchor distT="0" distB="0" distL="114300" distR="114300" simplePos="0" relativeHeight="251716608" behindDoc="0" locked="0" layoutInCell="1" allowOverlap="1" wp14:anchorId="310ABA72" wp14:editId="039F7BB6">
            <wp:simplePos x="0" y="0"/>
            <wp:positionH relativeFrom="column">
              <wp:posOffset>967740</wp:posOffset>
            </wp:positionH>
            <wp:positionV relativeFrom="paragraph">
              <wp:posOffset>1596390</wp:posOffset>
            </wp:positionV>
            <wp:extent cx="4295775" cy="278066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2780665"/>
                    </a:xfrm>
                    <a:prstGeom prst="rect">
                      <a:avLst/>
                    </a:prstGeom>
                    <a:noFill/>
                  </pic:spPr>
                </pic:pic>
              </a:graphicData>
            </a:graphic>
            <wp14:sizeRelV relativeFrom="margin">
              <wp14:pctHeight>0</wp14:pctHeight>
            </wp14:sizeRelV>
          </wp:anchor>
        </w:drawing>
      </w:r>
      <w:r>
        <w:rPr>
          <w:noProof/>
          <w:lang w:eastAsia="en-US"/>
        </w:rPr>
        <mc:AlternateContent>
          <mc:Choice Requires="wps">
            <w:drawing>
              <wp:anchor distT="0" distB="0" distL="114300" distR="114300" simplePos="0" relativeHeight="251706368" behindDoc="0" locked="0" layoutInCell="1" allowOverlap="1" wp14:anchorId="6ADA2C5F" wp14:editId="4EE52E13">
                <wp:simplePos x="0" y="0"/>
                <wp:positionH relativeFrom="margin">
                  <wp:posOffset>3482340</wp:posOffset>
                </wp:positionH>
                <wp:positionV relativeFrom="paragraph">
                  <wp:posOffset>4263390</wp:posOffset>
                </wp:positionV>
                <wp:extent cx="3448050" cy="1114425"/>
                <wp:effectExtent l="0" t="0" r="0" b="9525"/>
                <wp:wrapNone/>
                <wp:docPr id="2" name="Rectangle 13"/>
                <wp:cNvGraphicFramePr/>
                <a:graphic xmlns:a="http://schemas.openxmlformats.org/drawingml/2006/main">
                  <a:graphicData uri="http://schemas.microsoft.com/office/word/2010/wordprocessingShape">
                    <wps:wsp>
                      <wps:cNvSpPr/>
                      <wps:spPr>
                        <a:xfrm>
                          <a:off x="0" y="0"/>
                          <a:ext cx="3448050" cy="1114425"/>
                        </a:xfrm>
                        <a:prstGeom prst="rect">
                          <a:avLst/>
                        </a:prstGeom>
                        <a:solidFill>
                          <a:schemeClr val="tx2">
                            <a:lumMod val="40000"/>
                            <a:lumOff val="60000"/>
                          </a:schemeClr>
                        </a:solidFill>
                      </wps:spPr>
                      <wps:txbx>
                        <w:txbxContent>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C00000"/>
                                <w:kern w:val="24"/>
                                <w:sz w:val="22"/>
                                <w:szCs w:val="22"/>
                                <w:lang w:val="en-US"/>
                              </w:rPr>
                              <w:t xml:space="preserve">PMTCT </w:t>
                            </w:r>
                          </w:p>
                          <w:p w:rsidR="005C0D16" w:rsidRDefault="005C0D16" w:rsidP="005C0D16">
                            <w:pPr>
                              <w:pStyle w:val="NormalWeb"/>
                              <w:spacing w:before="0" w:beforeAutospacing="0" w:after="0" w:afterAutospacing="0"/>
                              <w:rPr>
                                <w:rFonts w:asciiTheme="minorHAnsi" w:hAnsi="Calibri" w:cstheme="minorBidi"/>
                                <w:color w:val="2E74B5" w:themeColor="accent1" w:themeShade="BF"/>
                                <w:kern w:val="24"/>
                                <w:sz w:val="22"/>
                                <w:szCs w:val="22"/>
                                <w:lang w:val="en-US"/>
                              </w:rPr>
                            </w:pPr>
                            <w:r w:rsidRPr="00172D9C">
                              <w:rPr>
                                <w:rFonts w:asciiTheme="minorHAnsi" w:hAnsi="Calibri" w:cstheme="minorBidi"/>
                                <w:b/>
                                <w:bCs/>
                                <w:color w:val="2E74B5" w:themeColor="accent1" w:themeShade="BF"/>
                                <w:kern w:val="24"/>
                                <w:sz w:val="22"/>
                                <w:szCs w:val="22"/>
                                <w:lang w:val="en-US"/>
                              </w:rPr>
                              <w:t>HIV testing coverage</w:t>
                            </w:r>
                            <w:r w:rsidRPr="00172D9C">
                              <w:rPr>
                                <w:rFonts w:asciiTheme="minorHAnsi" w:hAnsi="Calibri" w:cstheme="minorBidi"/>
                                <w:color w:val="2E74B5" w:themeColor="accent1" w:themeShade="BF"/>
                                <w:kern w:val="24"/>
                                <w:sz w:val="22"/>
                                <w:szCs w:val="22"/>
                                <w:lang w:val="en-US"/>
                              </w:rPr>
                              <w:t>:</w:t>
                            </w:r>
                            <w:r w:rsidRPr="00BF3C67">
                              <w:rPr>
                                <w:noProof/>
                              </w:rPr>
                              <w:t xml:space="preserve"> </w:t>
                            </w:r>
                            <w:r w:rsidRPr="00172D9C">
                              <w:rPr>
                                <w:rFonts w:asciiTheme="minorHAnsi" w:hAnsi="Calibri" w:cstheme="minorBidi"/>
                                <w:color w:val="2E74B5" w:themeColor="accent1" w:themeShade="BF"/>
                                <w:kern w:val="24"/>
                                <w:sz w:val="22"/>
                                <w:szCs w:val="22"/>
                                <w:lang w:val="en-US"/>
                              </w:rPr>
                              <w:t xml:space="preserve">      </w:t>
                            </w:r>
                            <w:r w:rsidRPr="00172D9C">
                              <w:rPr>
                                <w:rFonts w:asciiTheme="minorHAnsi" w:hAnsi="Sylfaen" w:cstheme="minorBidi"/>
                                <w:color w:val="2E74B5" w:themeColor="accent1" w:themeShade="BF"/>
                                <w:kern w:val="24"/>
                                <w:sz w:val="22"/>
                                <w:szCs w:val="22"/>
                                <w:lang w:val="ka-GE"/>
                              </w:rPr>
                              <w:t>93</w:t>
                            </w:r>
                            <w:r w:rsidRPr="00172D9C">
                              <w:rPr>
                                <w:rFonts w:asciiTheme="minorHAnsi" w:hAnsi="Calibri" w:cstheme="minorBidi"/>
                                <w:color w:val="2E74B5" w:themeColor="accent1" w:themeShade="BF"/>
                                <w:kern w:val="24"/>
                                <w:sz w:val="22"/>
                                <w:szCs w:val="22"/>
                                <w:lang w:val="en-US"/>
                              </w:rPr>
                              <w:t xml:space="preserve"> </w:t>
                            </w:r>
                            <w:proofErr w:type="gramStart"/>
                            <w:r w:rsidRPr="00172D9C">
                              <w:rPr>
                                <w:rFonts w:asciiTheme="minorHAnsi" w:hAnsi="Calibri" w:cstheme="minorBidi"/>
                                <w:color w:val="2E74B5" w:themeColor="accent1" w:themeShade="BF"/>
                                <w:kern w:val="24"/>
                                <w:sz w:val="22"/>
                                <w:szCs w:val="22"/>
                                <w:lang w:val="en-US"/>
                              </w:rPr>
                              <w:t>%  (</w:t>
                            </w:r>
                            <w:proofErr w:type="gramEnd"/>
                            <w:r w:rsidRPr="00172D9C">
                              <w:rPr>
                                <w:rFonts w:asciiTheme="minorHAnsi" w:hAnsi="Calibri" w:cstheme="minorBidi"/>
                                <w:color w:val="2E74B5" w:themeColor="accent1" w:themeShade="BF"/>
                                <w:kern w:val="24"/>
                                <w:sz w:val="22"/>
                                <w:szCs w:val="22"/>
                                <w:lang w:val="en-US"/>
                              </w:rPr>
                              <w:t xml:space="preserve">51287/54874)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2E74B5" w:themeColor="accent1" w:themeShade="BF"/>
                                <w:kern w:val="24"/>
                                <w:sz w:val="22"/>
                                <w:szCs w:val="22"/>
                                <w:lang w:val="en-US"/>
                              </w:rPr>
                              <w:t xml:space="preserve">PMTCT ART coverage </w:t>
                            </w:r>
                            <w:r w:rsidRPr="00172D9C">
                              <w:rPr>
                                <w:rFonts w:asciiTheme="minorHAnsi" w:hAnsi="Calibri" w:cstheme="minorBidi"/>
                                <w:color w:val="2E74B5" w:themeColor="accent1" w:themeShade="BF"/>
                                <w:kern w:val="24"/>
                                <w:sz w:val="22"/>
                                <w:szCs w:val="22"/>
                                <w:lang w:val="en-US"/>
                              </w:rPr>
                              <w:t xml:space="preserve">   </w:t>
                            </w:r>
                            <w:r w:rsidRPr="00172D9C">
                              <w:rPr>
                                <w:rFonts w:asciiTheme="minorHAnsi" w:hAnsi="Sylfaen" w:cstheme="minorBidi"/>
                                <w:color w:val="2E74B5" w:themeColor="accent1" w:themeShade="BF"/>
                                <w:kern w:val="24"/>
                                <w:sz w:val="22"/>
                                <w:szCs w:val="22"/>
                                <w:lang w:val="ka-GE"/>
                              </w:rPr>
                              <w:t>100</w:t>
                            </w:r>
                            <w:r w:rsidRPr="00172D9C">
                              <w:rPr>
                                <w:rFonts w:asciiTheme="minorHAnsi" w:hAnsi="Sylfaen" w:cstheme="minorBidi"/>
                                <w:color w:val="2E74B5" w:themeColor="accent1" w:themeShade="BF"/>
                                <w:kern w:val="24"/>
                                <w:sz w:val="22"/>
                                <w:szCs w:val="22"/>
                              </w:rPr>
                              <w:t xml:space="preserve"> </w:t>
                            </w:r>
                            <w:proofErr w:type="gramStart"/>
                            <w:r w:rsidRPr="00172D9C">
                              <w:rPr>
                                <w:rFonts w:asciiTheme="minorHAnsi" w:hAnsi="Calibri" w:cstheme="minorBidi"/>
                                <w:color w:val="2E74B5" w:themeColor="accent1" w:themeShade="BF"/>
                                <w:kern w:val="24"/>
                                <w:sz w:val="22"/>
                                <w:szCs w:val="22"/>
                                <w:lang w:val="en-US"/>
                              </w:rPr>
                              <w:t>%  for</w:t>
                            </w:r>
                            <w:proofErr w:type="gramEnd"/>
                            <w:r w:rsidRPr="00172D9C">
                              <w:rPr>
                                <w:rFonts w:asciiTheme="minorHAnsi" w:hAnsi="Calibri" w:cstheme="minorBidi"/>
                                <w:color w:val="2E74B5" w:themeColor="accent1" w:themeShade="BF"/>
                                <w:kern w:val="24"/>
                                <w:sz w:val="22"/>
                                <w:szCs w:val="22"/>
                                <w:lang w:val="en-US"/>
                              </w:rPr>
                              <w:t xml:space="preserve"> registered cases (45)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color w:val="2E74B5" w:themeColor="accent1" w:themeShade="BF"/>
                                <w:kern w:val="24"/>
                                <w:sz w:val="22"/>
                                <w:szCs w:val="22"/>
                                <w:lang w:val="en-US"/>
                              </w:rPr>
                              <w:t xml:space="preserve">                                            73 %   for estimated cases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C00000"/>
                                <w:kern w:val="24"/>
                                <w:sz w:val="22"/>
                                <w:szCs w:val="22"/>
                                <w:lang w:val="en-US"/>
                              </w:rPr>
                              <w:t>Country is moving towards dual HIV &amp; syphilis EMTCT by 2020</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ADA2C5F" id="Rectangle 13" o:spid="_x0000_s1033" style="position:absolute;margin-left:274.2pt;margin-top:335.7pt;width:271.5pt;height:87.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" fillcolor="#acb9ca [1311]" stroked="f">
                <v:textbox>
                  <w:txbxContent>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C00000"/>
                          <w:kern w:val="24"/>
                          <w:sz w:val="22"/>
                          <w:szCs w:val="22"/>
                          <w:lang w:val="en-US"/>
                        </w:rPr>
                        <w:t xml:space="preserve">PMTCT </w:t>
                      </w:r>
                    </w:p>
                    <w:p w:rsidR="005C0D16" w:rsidRDefault="005C0D16" w:rsidP="005C0D16">
                      <w:pPr>
                        <w:pStyle w:val="NormalWeb"/>
                        <w:spacing w:before="0" w:beforeAutospacing="0" w:after="0" w:afterAutospacing="0"/>
                        <w:rPr>
                          <w:rFonts w:asciiTheme="minorHAnsi" w:hAnsi="Calibri" w:cstheme="minorBidi"/>
                          <w:color w:val="2E74B5" w:themeColor="accent1" w:themeShade="BF"/>
                          <w:kern w:val="24"/>
                          <w:sz w:val="22"/>
                          <w:szCs w:val="22"/>
                          <w:lang w:val="en-US"/>
                        </w:rPr>
                      </w:pPr>
                      <w:r w:rsidRPr="00172D9C">
                        <w:rPr>
                          <w:rFonts w:asciiTheme="minorHAnsi" w:hAnsi="Calibri" w:cstheme="minorBidi"/>
                          <w:b/>
                          <w:bCs/>
                          <w:color w:val="2E74B5" w:themeColor="accent1" w:themeShade="BF"/>
                          <w:kern w:val="24"/>
                          <w:sz w:val="22"/>
                          <w:szCs w:val="22"/>
                          <w:lang w:val="en-US"/>
                        </w:rPr>
                        <w:t>HIV testing coverage</w:t>
                      </w:r>
                      <w:r w:rsidRPr="00172D9C">
                        <w:rPr>
                          <w:rFonts w:asciiTheme="minorHAnsi" w:hAnsi="Calibri" w:cstheme="minorBidi"/>
                          <w:color w:val="2E74B5" w:themeColor="accent1" w:themeShade="BF"/>
                          <w:kern w:val="24"/>
                          <w:sz w:val="22"/>
                          <w:szCs w:val="22"/>
                          <w:lang w:val="en-US"/>
                        </w:rPr>
                        <w:t>:</w:t>
                      </w:r>
                      <w:r w:rsidRPr="00BF3C67">
                        <w:rPr>
                          <w:noProof/>
                        </w:rPr>
                        <w:t xml:space="preserve"> </w:t>
                      </w:r>
                      <w:r w:rsidRPr="00172D9C">
                        <w:rPr>
                          <w:rFonts w:asciiTheme="minorHAnsi" w:hAnsi="Calibri" w:cstheme="minorBidi"/>
                          <w:color w:val="2E74B5" w:themeColor="accent1" w:themeShade="BF"/>
                          <w:kern w:val="24"/>
                          <w:sz w:val="22"/>
                          <w:szCs w:val="22"/>
                          <w:lang w:val="en-US"/>
                        </w:rPr>
                        <w:t xml:space="preserve">      </w:t>
                      </w:r>
                      <w:r w:rsidRPr="00172D9C">
                        <w:rPr>
                          <w:rFonts w:asciiTheme="minorHAnsi" w:hAnsi="Sylfaen" w:cstheme="minorBidi"/>
                          <w:color w:val="2E74B5" w:themeColor="accent1" w:themeShade="BF"/>
                          <w:kern w:val="24"/>
                          <w:sz w:val="22"/>
                          <w:szCs w:val="22"/>
                          <w:lang w:val="ka-GE"/>
                        </w:rPr>
                        <w:t>93</w:t>
                      </w:r>
                      <w:r w:rsidRPr="00172D9C">
                        <w:rPr>
                          <w:rFonts w:asciiTheme="minorHAnsi" w:hAnsi="Calibri" w:cstheme="minorBidi"/>
                          <w:color w:val="2E74B5" w:themeColor="accent1" w:themeShade="BF"/>
                          <w:kern w:val="24"/>
                          <w:sz w:val="22"/>
                          <w:szCs w:val="22"/>
                          <w:lang w:val="en-US"/>
                        </w:rPr>
                        <w:t xml:space="preserve"> </w:t>
                      </w:r>
                      <w:proofErr w:type="gramStart"/>
                      <w:r w:rsidRPr="00172D9C">
                        <w:rPr>
                          <w:rFonts w:asciiTheme="minorHAnsi" w:hAnsi="Calibri" w:cstheme="minorBidi"/>
                          <w:color w:val="2E74B5" w:themeColor="accent1" w:themeShade="BF"/>
                          <w:kern w:val="24"/>
                          <w:sz w:val="22"/>
                          <w:szCs w:val="22"/>
                          <w:lang w:val="en-US"/>
                        </w:rPr>
                        <w:t>%  (</w:t>
                      </w:r>
                      <w:proofErr w:type="gramEnd"/>
                      <w:r w:rsidRPr="00172D9C">
                        <w:rPr>
                          <w:rFonts w:asciiTheme="minorHAnsi" w:hAnsi="Calibri" w:cstheme="minorBidi"/>
                          <w:color w:val="2E74B5" w:themeColor="accent1" w:themeShade="BF"/>
                          <w:kern w:val="24"/>
                          <w:sz w:val="22"/>
                          <w:szCs w:val="22"/>
                          <w:lang w:val="en-US"/>
                        </w:rPr>
                        <w:t xml:space="preserve">51287/54874)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2E74B5" w:themeColor="accent1" w:themeShade="BF"/>
                          <w:kern w:val="24"/>
                          <w:sz w:val="22"/>
                          <w:szCs w:val="22"/>
                          <w:lang w:val="en-US"/>
                        </w:rPr>
                        <w:t xml:space="preserve">PMTCT ART coverage </w:t>
                      </w:r>
                      <w:r w:rsidRPr="00172D9C">
                        <w:rPr>
                          <w:rFonts w:asciiTheme="minorHAnsi" w:hAnsi="Calibri" w:cstheme="minorBidi"/>
                          <w:color w:val="2E74B5" w:themeColor="accent1" w:themeShade="BF"/>
                          <w:kern w:val="24"/>
                          <w:sz w:val="22"/>
                          <w:szCs w:val="22"/>
                          <w:lang w:val="en-US"/>
                        </w:rPr>
                        <w:t xml:space="preserve">   </w:t>
                      </w:r>
                      <w:r w:rsidRPr="00172D9C">
                        <w:rPr>
                          <w:rFonts w:asciiTheme="minorHAnsi" w:hAnsi="Sylfaen" w:cstheme="minorBidi"/>
                          <w:color w:val="2E74B5" w:themeColor="accent1" w:themeShade="BF"/>
                          <w:kern w:val="24"/>
                          <w:sz w:val="22"/>
                          <w:szCs w:val="22"/>
                          <w:lang w:val="ka-GE"/>
                        </w:rPr>
                        <w:t>100</w:t>
                      </w:r>
                      <w:r w:rsidRPr="00172D9C">
                        <w:rPr>
                          <w:rFonts w:asciiTheme="minorHAnsi" w:hAnsi="Sylfaen" w:cstheme="minorBidi"/>
                          <w:color w:val="2E74B5" w:themeColor="accent1" w:themeShade="BF"/>
                          <w:kern w:val="24"/>
                          <w:sz w:val="22"/>
                          <w:szCs w:val="22"/>
                        </w:rPr>
                        <w:t xml:space="preserve"> </w:t>
                      </w:r>
                      <w:proofErr w:type="gramStart"/>
                      <w:r w:rsidRPr="00172D9C">
                        <w:rPr>
                          <w:rFonts w:asciiTheme="minorHAnsi" w:hAnsi="Calibri" w:cstheme="minorBidi"/>
                          <w:color w:val="2E74B5" w:themeColor="accent1" w:themeShade="BF"/>
                          <w:kern w:val="24"/>
                          <w:sz w:val="22"/>
                          <w:szCs w:val="22"/>
                          <w:lang w:val="en-US"/>
                        </w:rPr>
                        <w:t>%  for</w:t>
                      </w:r>
                      <w:proofErr w:type="gramEnd"/>
                      <w:r w:rsidRPr="00172D9C">
                        <w:rPr>
                          <w:rFonts w:asciiTheme="minorHAnsi" w:hAnsi="Calibri" w:cstheme="minorBidi"/>
                          <w:color w:val="2E74B5" w:themeColor="accent1" w:themeShade="BF"/>
                          <w:kern w:val="24"/>
                          <w:sz w:val="22"/>
                          <w:szCs w:val="22"/>
                          <w:lang w:val="en-US"/>
                        </w:rPr>
                        <w:t xml:space="preserve"> registered cases (45)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color w:val="2E74B5" w:themeColor="accent1" w:themeShade="BF"/>
                          <w:kern w:val="24"/>
                          <w:sz w:val="22"/>
                          <w:szCs w:val="22"/>
                          <w:lang w:val="en-US"/>
                        </w:rPr>
                        <w:t xml:space="preserve">                                            73 %   for estimated cases </w:t>
                      </w:r>
                    </w:p>
                    <w:p w:rsidR="005C0D16" w:rsidRPr="00172D9C" w:rsidRDefault="005C0D16" w:rsidP="005C0D16">
                      <w:pPr>
                        <w:pStyle w:val="NormalWeb"/>
                        <w:spacing w:before="0" w:beforeAutospacing="0" w:after="0" w:afterAutospacing="0"/>
                        <w:rPr>
                          <w:sz w:val="22"/>
                          <w:szCs w:val="22"/>
                        </w:rPr>
                      </w:pPr>
                      <w:r w:rsidRPr="00172D9C">
                        <w:rPr>
                          <w:rFonts w:asciiTheme="minorHAnsi" w:hAnsi="Calibri" w:cstheme="minorBidi"/>
                          <w:b/>
                          <w:bCs/>
                          <w:color w:val="C00000"/>
                          <w:kern w:val="24"/>
                          <w:sz w:val="22"/>
                          <w:szCs w:val="22"/>
                          <w:lang w:val="en-US"/>
                        </w:rPr>
                        <w:t>Country is moving towards dual HIV &amp; syphilis EMTCT by 2020</w:t>
                      </w:r>
                    </w:p>
                  </w:txbxContent>
                </v:textbox>
                <w10:wrap anchorx="margin"/>
              </v:rect>
            </w:pict>
          </mc:Fallback>
        </mc:AlternateContent>
      </w:r>
      <w:r>
        <w:rPr>
          <w:noProof/>
          <w:lang w:eastAsia="en-US"/>
        </w:rPr>
        <mc:AlternateContent>
          <mc:Choice Requires="wps">
            <w:drawing>
              <wp:anchor distT="0" distB="0" distL="114300" distR="114300" simplePos="0" relativeHeight="251707392" behindDoc="0" locked="0" layoutInCell="1" allowOverlap="1" wp14:anchorId="49256897" wp14:editId="3B2A52F4">
                <wp:simplePos x="0" y="0"/>
                <wp:positionH relativeFrom="column">
                  <wp:posOffset>-384810</wp:posOffset>
                </wp:positionH>
                <wp:positionV relativeFrom="paragraph">
                  <wp:posOffset>4267835</wp:posOffset>
                </wp:positionV>
                <wp:extent cx="3886200" cy="1114425"/>
                <wp:effectExtent l="0" t="0" r="0" b="9525"/>
                <wp:wrapNone/>
                <wp:docPr id="4" name="Rectangle 7"/>
                <wp:cNvGraphicFramePr/>
                <a:graphic xmlns:a="http://schemas.openxmlformats.org/drawingml/2006/main">
                  <a:graphicData uri="http://schemas.microsoft.com/office/word/2010/wordprocessingShape">
                    <wps:wsp>
                      <wps:cNvSpPr/>
                      <wps:spPr>
                        <a:xfrm>
                          <a:off x="0" y="0"/>
                          <a:ext cx="3886200" cy="1114425"/>
                        </a:xfrm>
                        <a:prstGeom prst="rect">
                          <a:avLst/>
                        </a:prstGeom>
                        <a:solidFill>
                          <a:schemeClr val="accent3">
                            <a:lumMod val="20000"/>
                            <a:lumOff val="80000"/>
                          </a:schemeClr>
                        </a:solidFill>
                      </wps:spPr>
                      <wps:txbx>
                        <w:txbxContent>
                          <w:p w:rsidR="005C0D16" w:rsidRPr="002E2090" w:rsidRDefault="005C0D16" w:rsidP="005C0D16">
                            <w:pPr>
                              <w:pStyle w:val="NormalWeb"/>
                              <w:spacing w:before="0" w:beforeAutospacing="0" w:after="0" w:afterAutospacing="0"/>
                            </w:pPr>
                            <w:r w:rsidRPr="002E2090">
                              <w:rPr>
                                <w:rFonts w:asciiTheme="minorHAnsi" w:hAnsi="Calibri" w:cstheme="minorBidi"/>
                                <w:b/>
                                <w:bCs/>
                                <w:color w:val="C00000"/>
                                <w:kern w:val="24"/>
                                <w:lang w:val="en-US"/>
                              </w:rPr>
                              <w:t>Co-infections</w:t>
                            </w:r>
                            <w:r w:rsidRPr="002E2090">
                              <w:rPr>
                                <w:rFonts w:asciiTheme="minorHAnsi" w:hAnsi="Calibri" w:cstheme="minorBidi"/>
                                <w:b/>
                                <w:bCs/>
                                <w:color w:val="000000" w:themeColor="text1"/>
                                <w:kern w:val="24"/>
                                <w:lang w:val="en-US"/>
                              </w:rPr>
                              <w:t xml:space="preserve"> </w:t>
                            </w:r>
                          </w:p>
                          <w:p w:rsidR="005C0D16" w:rsidRPr="002E2090" w:rsidRDefault="005C0D16" w:rsidP="005C0D16">
                            <w:pPr>
                              <w:pStyle w:val="NormalWeb"/>
                              <w:spacing w:before="0" w:beforeAutospacing="0" w:after="0" w:afterAutospacing="0"/>
                            </w:pPr>
                            <w:r w:rsidRPr="002E2090">
                              <w:rPr>
                                <w:rFonts w:asciiTheme="minorHAnsi" w:hAnsi="Calibri" w:cstheme="minorBidi"/>
                                <w:b/>
                                <w:bCs/>
                                <w:color w:val="2E74B5" w:themeColor="accent1" w:themeShade="BF"/>
                                <w:kern w:val="24"/>
                                <w:lang w:val="en-US"/>
                              </w:rPr>
                              <w:t>TB/HIV    -     22</w:t>
                            </w:r>
                            <w:proofErr w:type="gramStart"/>
                            <w:r w:rsidRPr="002E2090">
                              <w:rPr>
                                <w:rFonts w:asciiTheme="minorHAnsi" w:hAnsi="Calibri" w:cstheme="minorBidi"/>
                                <w:b/>
                                <w:bCs/>
                                <w:color w:val="2E74B5" w:themeColor="accent1" w:themeShade="BF"/>
                                <w:kern w:val="24"/>
                                <w:lang w:val="en-US"/>
                              </w:rPr>
                              <w:t>% ;</w:t>
                            </w:r>
                            <w:proofErr w:type="gramEnd"/>
                            <w:r w:rsidRPr="002E2090">
                              <w:rPr>
                                <w:rFonts w:asciiTheme="minorHAnsi" w:hAnsi="Calibri" w:cstheme="minorBidi"/>
                                <w:b/>
                                <w:bCs/>
                                <w:color w:val="2E74B5" w:themeColor="accent1" w:themeShade="BF"/>
                                <w:kern w:val="24"/>
                                <w:lang w:val="en-US"/>
                              </w:rPr>
                              <w:t xml:space="preserve">      90 active TB cases registered in 2016</w:t>
                            </w:r>
                          </w:p>
                          <w:p w:rsidR="005C0D16" w:rsidRPr="002E2090" w:rsidRDefault="005C0D16" w:rsidP="005C0D16">
                            <w:pPr>
                              <w:pStyle w:val="NormalWeb"/>
                              <w:spacing w:before="0" w:beforeAutospacing="0" w:after="0" w:afterAutospacing="0"/>
                            </w:pPr>
                            <w:r w:rsidRPr="002E2090">
                              <w:rPr>
                                <w:rFonts w:asciiTheme="minorHAnsi" w:hAnsi="Calibri" w:cstheme="minorBidi"/>
                                <w:b/>
                                <w:bCs/>
                                <w:color w:val="2E74B5" w:themeColor="accent1" w:themeShade="BF"/>
                                <w:kern w:val="24"/>
                                <w:lang w:val="en-US"/>
                              </w:rPr>
                              <w:t xml:space="preserve">*HIV/HCV co-infections     - </w:t>
                            </w:r>
                            <w:r w:rsidRPr="002E2090">
                              <w:rPr>
                                <w:rFonts w:asciiTheme="minorHAnsi" w:hAnsi="Sylfaen" w:cstheme="minorBidi"/>
                                <w:b/>
                                <w:bCs/>
                                <w:color w:val="2E74B5" w:themeColor="accent1" w:themeShade="BF"/>
                                <w:kern w:val="24"/>
                                <w:lang w:val="ka-GE"/>
                              </w:rPr>
                              <w:t xml:space="preserve"> </w:t>
                            </w:r>
                            <w:r w:rsidRPr="002E2090">
                              <w:rPr>
                                <w:rFonts w:asciiTheme="minorHAnsi" w:hAnsi="Calibri" w:cstheme="minorBidi"/>
                                <w:b/>
                                <w:bCs/>
                                <w:color w:val="2E74B5" w:themeColor="accent1" w:themeShade="BF"/>
                                <w:kern w:val="24"/>
                                <w:lang w:val="en-US"/>
                              </w:rPr>
                              <w:t xml:space="preserve"> 34% (1099)</w:t>
                            </w:r>
                          </w:p>
                          <w:p w:rsidR="005C0D16" w:rsidRPr="002E2090" w:rsidRDefault="005C0D16" w:rsidP="005C0D16">
                            <w:pPr>
                              <w:pStyle w:val="NormalWeb"/>
                              <w:spacing w:before="0" w:beforeAutospacing="0" w:after="0" w:afterAutospacing="0"/>
                              <w:rPr>
                                <w:rFonts w:asciiTheme="minorHAnsi" w:hAnsi="Calibri" w:cstheme="minorBidi"/>
                                <w:b/>
                                <w:bCs/>
                                <w:color w:val="2E74B5" w:themeColor="accent1" w:themeShade="BF"/>
                                <w:kern w:val="24"/>
                                <w:lang w:val="en-US"/>
                              </w:rPr>
                            </w:pPr>
                            <w:r w:rsidRPr="002E2090">
                              <w:rPr>
                                <w:rFonts w:asciiTheme="minorHAnsi" w:hAnsi="Calibri" w:cstheme="minorBidi"/>
                                <w:b/>
                                <w:bCs/>
                                <w:color w:val="2E74B5" w:themeColor="accent1" w:themeShade="BF"/>
                                <w:kern w:val="24"/>
                                <w:lang w:val="en-US"/>
                              </w:rPr>
                              <w:t>*HIV/HCV patients treated for HCV – 21% (697)</w:t>
                            </w:r>
                          </w:p>
                          <w:p w:rsidR="005C0D16" w:rsidRPr="002E2090" w:rsidRDefault="005C0D16" w:rsidP="005C0D16">
                            <w:pPr>
                              <w:pStyle w:val="NormalWeb"/>
                              <w:spacing w:before="0" w:beforeAutospacing="0" w:after="0" w:afterAutospacing="0"/>
                              <w:rPr>
                                <w:sz w:val="18"/>
                                <w:szCs w:val="18"/>
                              </w:rPr>
                            </w:pPr>
                          </w:p>
                          <w:p w:rsidR="005C0D16" w:rsidRPr="005C0D16" w:rsidRDefault="005C0D16" w:rsidP="005C0D16">
                            <w:pPr>
                              <w:pStyle w:val="NormalWeb"/>
                              <w:spacing w:before="0" w:beforeAutospacing="0" w:after="0" w:afterAutospacing="0"/>
                              <w:rPr>
                                <w:sz w:val="18"/>
                                <w:szCs w:val="18"/>
                              </w:rPr>
                            </w:pPr>
                            <w:r w:rsidRPr="002E2090">
                              <w:rPr>
                                <w:rFonts w:asciiTheme="minorHAnsi" w:hAnsi="Calibri" w:cstheme="minorBidi"/>
                                <w:b/>
                                <w:bCs/>
                                <w:color w:val="000000" w:themeColor="text1"/>
                                <w:kern w:val="24"/>
                                <w:sz w:val="18"/>
                                <w:szCs w:val="18"/>
                                <w:lang w:val="en-US"/>
                              </w:rPr>
                              <w:t xml:space="preserve"> *</w:t>
                            </w:r>
                            <w:proofErr w:type="spellStart"/>
                            <w:r w:rsidRPr="002E2090">
                              <w:rPr>
                                <w:rFonts w:asciiTheme="minorHAnsi" w:hAnsi="Calibri" w:cstheme="minorBidi"/>
                                <w:color w:val="2E74B5" w:themeColor="accent1" w:themeShade="BF"/>
                                <w:kern w:val="24"/>
                                <w:sz w:val="18"/>
                                <w:szCs w:val="18"/>
                                <w:lang w:val="en-US"/>
                              </w:rPr>
                              <w:t>Chkhartishvili</w:t>
                            </w:r>
                            <w:proofErr w:type="spellEnd"/>
                            <w:r w:rsidRPr="002E2090">
                              <w:rPr>
                                <w:rFonts w:asciiTheme="minorHAnsi" w:hAnsi="Calibri" w:cstheme="minorBidi"/>
                                <w:color w:val="2E74B5" w:themeColor="accent1" w:themeShade="BF"/>
                                <w:kern w:val="24"/>
                                <w:sz w:val="18"/>
                                <w:szCs w:val="18"/>
                                <w:lang w:val="en-US"/>
                              </w:rPr>
                              <w:t xml:space="preserve"> N. at all, IAS2017 Abstract #MOAB0301</w:t>
                            </w:r>
                          </w:p>
                          <w:p w:rsidR="005C0D16" w:rsidRPr="00912AE5" w:rsidRDefault="005C0D16" w:rsidP="005C0D16">
                            <w:pPr>
                              <w:pStyle w:val="NormalWeb"/>
                              <w:spacing w:before="0" w:beforeAutospacing="0" w:after="0" w:afterAutospacing="0"/>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256897" id="Rectangle 7" o:spid="_x0000_s1034" style="position:absolute;margin-left:-30.3pt;margin-top:336.05pt;width:306pt;height:8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" fillcolor="#ededed [662]" stroked="f">
                <v:textbox>
                  <w:txbxContent>
                    <w:p w:rsidR="005C0D16" w:rsidRPr="002E2090" w:rsidRDefault="005C0D16" w:rsidP="005C0D16">
                      <w:pPr>
                        <w:pStyle w:val="NormalWeb"/>
                        <w:spacing w:before="0" w:beforeAutospacing="0" w:after="0" w:afterAutospacing="0"/>
                      </w:pPr>
                      <w:r w:rsidRPr="002E2090">
                        <w:rPr>
                          <w:rFonts w:asciiTheme="minorHAnsi" w:hAnsi="Calibri" w:cstheme="minorBidi"/>
                          <w:b/>
                          <w:bCs/>
                          <w:color w:val="C00000"/>
                          <w:kern w:val="24"/>
                          <w:lang w:val="en-US"/>
                        </w:rPr>
                        <w:t>Co-infections</w:t>
                      </w:r>
                      <w:r w:rsidRPr="002E2090">
                        <w:rPr>
                          <w:rFonts w:asciiTheme="minorHAnsi" w:hAnsi="Calibri" w:cstheme="minorBidi"/>
                          <w:b/>
                          <w:bCs/>
                          <w:color w:val="000000" w:themeColor="text1"/>
                          <w:kern w:val="24"/>
                          <w:lang w:val="en-US"/>
                        </w:rPr>
                        <w:t xml:space="preserve"> </w:t>
                      </w:r>
                    </w:p>
                    <w:p w:rsidR="005C0D16" w:rsidRPr="002E2090" w:rsidRDefault="005C0D16" w:rsidP="005C0D16">
                      <w:pPr>
                        <w:pStyle w:val="NormalWeb"/>
                        <w:spacing w:before="0" w:beforeAutospacing="0" w:after="0" w:afterAutospacing="0"/>
                      </w:pPr>
                      <w:r w:rsidRPr="002E2090">
                        <w:rPr>
                          <w:rFonts w:asciiTheme="minorHAnsi" w:hAnsi="Calibri" w:cstheme="minorBidi"/>
                          <w:b/>
                          <w:bCs/>
                          <w:color w:val="2E74B5" w:themeColor="accent1" w:themeShade="BF"/>
                          <w:kern w:val="24"/>
                          <w:lang w:val="en-US"/>
                        </w:rPr>
                        <w:t>TB/HIV    -     22</w:t>
                      </w:r>
                      <w:proofErr w:type="gramStart"/>
                      <w:r w:rsidRPr="002E2090">
                        <w:rPr>
                          <w:rFonts w:asciiTheme="minorHAnsi" w:hAnsi="Calibri" w:cstheme="minorBidi"/>
                          <w:b/>
                          <w:bCs/>
                          <w:color w:val="2E74B5" w:themeColor="accent1" w:themeShade="BF"/>
                          <w:kern w:val="24"/>
                          <w:lang w:val="en-US"/>
                        </w:rPr>
                        <w:t>% ;</w:t>
                      </w:r>
                      <w:proofErr w:type="gramEnd"/>
                      <w:r w:rsidRPr="002E2090">
                        <w:rPr>
                          <w:rFonts w:asciiTheme="minorHAnsi" w:hAnsi="Calibri" w:cstheme="minorBidi"/>
                          <w:b/>
                          <w:bCs/>
                          <w:color w:val="2E74B5" w:themeColor="accent1" w:themeShade="BF"/>
                          <w:kern w:val="24"/>
                          <w:lang w:val="en-US"/>
                        </w:rPr>
                        <w:t xml:space="preserve">      90 active TB cases registered in 2016</w:t>
                      </w:r>
                    </w:p>
                    <w:p w:rsidR="005C0D16" w:rsidRPr="002E2090" w:rsidRDefault="005C0D16" w:rsidP="005C0D16">
                      <w:pPr>
                        <w:pStyle w:val="NormalWeb"/>
                        <w:spacing w:before="0" w:beforeAutospacing="0" w:after="0" w:afterAutospacing="0"/>
                      </w:pPr>
                      <w:r w:rsidRPr="002E2090">
                        <w:rPr>
                          <w:rFonts w:asciiTheme="minorHAnsi" w:hAnsi="Calibri" w:cstheme="minorBidi"/>
                          <w:b/>
                          <w:bCs/>
                          <w:color w:val="2E74B5" w:themeColor="accent1" w:themeShade="BF"/>
                          <w:kern w:val="24"/>
                          <w:lang w:val="en-US"/>
                        </w:rPr>
                        <w:t xml:space="preserve">*HIV/HCV co-infections     - </w:t>
                      </w:r>
                      <w:r w:rsidRPr="002E2090">
                        <w:rPr>
                          <w:rFonts w:asciiTheme="minorHAnsi" w:hAnsi="Sylfaen" w:cstheme="minorBidi"/>
                          <w:b/>
                          <w:bCs/>
                          <w:color w:val="2E74B5" w:themeColor="accent1" w:themeShade="BF"/>
                          <w:kern w:val="24"/>
                          <w:lang w:val="ka-GE"/>
                        </w:rPr>
                        <w:t xml:space="preserve"> </w:t>
                      </w:r>
                      <w:r w:rsidRPr="002E2090">
                        <w:rPr>
                          <w:rFonts w:asciiTheme="minorHAnsi" w:hAnsi="Calibri" w:cstheme="minorBidi"/>
                          <w:b/>
                          <w:bCs/>
                          <w:color w:val="2E74B5" w:themeColor="accent1" w:themeShade="BF"/>
                          <w:kern w:val="24"/>
                          <w:lang w:val="en-US"/>
                        </w:rPr>
                        <w:t xml:space="preserve"> 34% (1099)</w:t>
                      </w:r>
                    </w:p>
                    <w:p w:rsidR="005C0D16" w:rsidRPr="002E2090" w:rsidRDefault="005C0D16" w:rsidP="005C0D16">
                      <w:pPr>
                        <w:pStyle w:val="NormalWeb"/>
                        <w:spacing w:before="0" w:beforeAutospacing="0" w:after="0" w:afterAutospacing="0"/>
                        <w:rPr>
                          <w:rFonts w:asciiTheme="minorHAnsi" w:hAnsi="Calibri" w:cstheme="minorBidi"/>
                          <w:b/>
                          <w:bCs/>
                          <w:color w:val="2E74B5" w:themeColor="accent1" w:themeShade="BF"/>
                          <w:kern w:val="24"/>
                          <w:lang w:val="en-US"/>
                        </w:rPr>
                      </w:pPr>
                      <w:r w:rsidRPr="002E2090">
                        <w:rPr>
                          <w:rFonts w:asciiTheme="minorHAnsi" w:hAnsi="Calibri" w:cstheme="minorBidi"/>
                          <w:b/>
                          <w:bCs/>
                          <w:color w:val="2E74B5" w:themeColor="accent1" w:themeShade="BF"/>
                          <w:kern w:val="24"/>
                          <w:lang w:val="en-US"/>
                        </w:rPr>
                        <w:t>*HIV/HCV patients treated for HCV – 21% (697)</w:t>
                      </w:r>
                    </w:p>
                    <w:p w:rsidR="005C0D16" w:rsidRPr="002E2090" w:rsidRDefault="005C0D16" w:rsidP="005C0D16">
                      <w:pPr>
                        <w:pStyle w:val="NormalWeb"/>
                        <w:spacing w:before="0" w:beforeAutospacing="0" w:after="0" w:afterAutospacing="0"/>
                        <w:rPr>
                          <w:sz w:val="18"/>
                          <w:szCs w:val="18"/>
                        </w:rPr>
                      </w:pPr>
                    </w:p>
                    <w:p w:rsidR="005C0D16" w:rsidRPr="005C0D16" w:rsidRDefault="005C0D16" w:rsidP="005C0D16">
                      <w:pPr>
                        <w:pStyle w:val="NormalWeb"/>
                        <w:spacing w:before="0" w:beforeAutospacing="0" w:after="0" w:afterAutospacing="0"/>
                        <w:rPr>
                          <w:sz w:val="18"/>
                          <w:szCs w:val="18"/>
                        </w:rPr>
                      </w:pPr>
                      <w:r w:rsidRPr="002E2090">
                        <w:rPr>
                          <w:rFonts w:asciiTheme="minorHAnsi" w:hAnsi="Calibri" w:cstheme="minorBidi"/>
                          <w:b/>
                          <w:bCs/>
                          <w:color w:val="000000" w:themeColor="text1"/>
                          <w:kern w:val="24"/>
                          <w:sz w:val="18"/>
                          <w:szCs w:val="18"/>
                          <w:lang w:val="en-US"/>
                        </w:rPr>
                        <w:t xml:space="preserve"> *</w:t>
                      </w:r>
                      <w:proofErr w:type="spellStart"/>
                      <w:r w:rsidRPr="002E2090">
                        <w:rPr>
                          <w:rFonts w:asciiTheme="minorHAnsi" w:hAnsi="Calibri" w:cstheme="minorBidi"/>
                          <w:color w:val="2E74B5" w:themeColor="accent1" w:themeShade="BF"/>
                          <w:kern w:val="24"/>
                          <w:sz w:val="18"/>
                          <w:szCs w:val="18"/>
                          <w:lang w:val="en-US"/>
                        </w:rPr>
                        <w:t>Chkhartishvili</w:t>
                      </w:r>
                      <w:proofErr w:type="spellEnd"/>
                      <w:r w:rsidRPr="002E2090">
                        <w:rPr>
                          <w:rFonts w:asciiTheme="minorHAnsi" w:hAnsi="Calibri" w:cstheme="minorBidi"/>
                          <w:color w:val="2E74B5" w:themeColor="accent1" w:themeShade="BF"/>
                          <w:kern w:val="24"/>
                          <w:sz w:val="18"/>
                          <w:szCs w:val="18"/>
                          <w:lang w:val="en-US"/>
                        </w:rPr>
                        <w:t xml:space="preserve"> N. at all, IAS2017 Abstract #MOAB0301</w:t>
                      </w:r>
                    </w:p>
                    <w:p w:rsidR="005C0D16" w:rsidRPr="00912AE5" w:rsidRDefault="005C0D16" w:rsidP="005C0D16">
                      <w:pPr>
                        <w:pStyle w:val="NormalWeb"/>
                        <w:spacing w:before="0" w:beforeAutospacing="0" w:after="0" w:afterAutospacing="0"/>
                      </w:pPr>
                    </w:p>
                  </w:txbxContent>
                </v:textbox>
              </v:rect>
            </w:pict>
          </mc:Fallback>
        </mc:AlternateContent>
      </w:r>
      <w:r>
        <w:rPr>
          <w:noProof/>
          <w:lang w:eastAsia="en-US"/>
        </w:rPr>
        <mc:AlternateContent>
          <mc:Choice Requires="wps">
            <w:drawing>
              <wp:anchor distT="91440" distB="91440" distL="114300" distR="114300" simplePos="0" relativeHeight="251714560" behindDoc="0" locked="0" layoutInCell="1" allowOverlap="1" wp14:anchorId="61BD3C45" wp14:editId="33BE16E8">
                <wp:simplePos x="0" y="0"/>
                <wp:positionH relativeFrom="margin">
                  <wp:posOffset>-338455</wp:posOffset>
                </wp:positionH>
                <wp:positionV relativeFrom="paragraph">
                  <wp:posOffset>5396865</wp:posOffset>
                </wp:positionV>
                <wp:extent cx="7334250" cy="447675"/>
                <wp:effectExtent l="0" t="0" r="0" b="9525"/>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447675"/>
                        </a:xfrm>
                        <a:prstGeom prst="rect">
                          <a:avLst/>
                        </a:prstGeom>
                        <a:solidFill>
                          <a:schemeClr val="accent1">
                            <a:lumMod val="20000"/>
                            <a:lumOff val="80000"/>
                          </a:schemeClr>
                        </a:solidFill>
                        <a:ln w="9525">
                          <a:noFill/>
                          <a:miter lim="800000"/>
                          <a:headEnd/>
                          <a:tailEnd/>
                        </a:ln>
                      </wps:spPr>
                      <wps:txbx>
                        <w:txbxContent>
                          <w:p w:rsidR="00C07639" w:rsidRPr="00C07639" w:rsidRDefault="00C07639" w:rsidP="00C07639">
                            <w:pPr>
                              <w:jc w:val="both"/>
                              <w:rPr>
                                <w:rFonts w:ascii="Constantia" w:hAnsi="Constantia"/>
                                <w:b/>
                                <w:color w:val="2E74B5" w:themeColor="accent1" w:themeShade="BF"/>
                                <w:sz w:val="32"/>
                                <w:szCs w:val="32"/>
                                <w:lang w:eastAsia="en-US"/>
                              </w:rPr>
                            </w:pPr>
                            <w:r>
                              <w:rPr>
                                <w:rFonts w:ascii="Constantia" w:hAnsi="Constantia"/>
                                <w:b/>
                                <w:color w:val="2E74B5" w:themeColor="accent1" w:themeShade="BF"/>
                                <w:sz w:val="32"/>
                                <w:szCs w:val="32"/>
                                <w:lang w:eastAsia="en-US"/>
                              </w:rPr>
                              <w:t xml:space="preserve">                            </w:t>
                            </w:r>
                            <w:r w:rsidRPr="00C07639">
                              <w:rPr>
                                <w:rFonts w:ascii="Constantia" w:hAnsi="Constantia"/>
                                <w:b/>
                                <w:color w:val="2E74B5" w:themeColor="accent1" w:themeShade="BF"/>
                                <w:sz w:val="32"/>
                                <w:szCs w:val="32"/>
                                <w:lang w:eastAsia="en-US"/>
                              </w:rPr>
                              <w:t>National Efforts towards reaching three 90s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3C45" id="_x0000_s1035" type="#_x0000_t202" style="position:absolute;margin-left:-26.65pt;margin-top:424.95pt;width:577.5pt;height:35.25pt;z-index:2517145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" fillcolor="#deeaf6 [660]" stroked="f">
                <v:textbox>
                  <w:txbxContent>
                    <w:p w:rsidR="00C07639" w:rsidRPr="00C07639" w:rsidRDefault="00C07639" w:rsidP="00C07639">
                      <w:pPr>
                        <w:jc w:val="both"/>
                        <w:rPr>
                          <w:rFonts w:ascii="Constantia" w:hAnsi="Constantia"/>
                          <w:b/>
                          <w:color w:val="2E74B5" w:themeColor="accent1" w:themeShade="BF"/>
                          <w:sz w:val="32"/>
                          <w:szCs w:val="32"/>
                          <w:lang w:eastAsia="en-US"/>
                        </w:rPr>
                      </w:pPr>
                      <w:r>
                        <w:rPr>
                          <w:rFonts w:ascii="Constantia" w:hAnsi="Constantia"/>
                          <w:b/>
                          <w:color w:val="2E74B5" w:themeColor="accent1" w:themeShade="BF"/>
                          <w:sz w:val="32"/>
                          <w:szCs w:val="32"/>
                          <w:lang w:eastAsia="en-US"/>
                        </w:rPr>
                        <w:t xml:space="preserve">                            </w:t>
                      </w:r>
                      <w:r w:rsidRPr="00C07639">
                        <w:rPr>
                          <w:rFonts w:ascii="Constantia" w:hAnsi="Constantia"/>
                          <w:b/>
                          <w:color w:val="2E74B5" w:themeColor="accent1" w:themeShade="BF"/>
                          <w:sz w:val="32"/>
                          <w:szCs w:val="32"/>
                          <w:lang w:eastAsia="en-US"/>
                        </w:rPr>
                        <w:t>National Efforts towards reaching three 90s</w:t>
                      </w:r>
                    </w:p>
                  </w:txbxContent>
                </v:textbox>
                <w10:wrap type="topAndBottom" anchorx="margin"/>
              </v:shape>
            </w:pict>
          </mc:Fallback>
        </mc:AlternateContent>
      </w:r>
      <w:r>
        <w:rPr>
          <w:noProof/>
          <w:lang w:eastAsia="en-US"/>
        </w:rPr>
        <w:drawing>
          <wp:anchor distT="0" distB="0" distL="114300" distR="114300" simplePos="0" relativeHeight="251696128" behindDoc="1" locked="0" layoutInCell="1" allowOverlap="1" wp14:anchorId="1E819514" wp14:editId="6C40EF16">
            <wp:simplePos x="0" y="0"/>
            <wp:positionH relativeFrom="page">
              <wp:posOffset>210820</wp:posOffset>
            </wp:positionH>
            <wp:positionV relativeFrom="paragraph">
              <wp:posOffset>5849620</wp:posOffset>
            </wp:positionV>
            <wp:extent cx="7381004" cy="34194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81004" cy="3419475"/>
                    </a:xfrm>
                    <a:prstGeom prst="rect">
                      <a:avLst/>
                    </a:prstGeom>
                    <a:noFill/>
                  </pic:spPr>
                </pic:pic>
              </a:graphicData>
            </a:graphic>
            <wp14:sizeRelH relativeFrom="margin">
              <wp14:pctWidth>0</wp14:pctWidth>
            </wp14:sizeRelH>
            <wp14:sizeRelV relativeFrom="margin">
              <wp14:pctHeight>0</wp14:pctHeight>
            </wp14:sizeRelV>
          </wp:anchor>
        </w:drawing>
      </w:r>
    </w:p>
    <w:p w:rsidR="00F536B5" w:rsidRDefault="009A00D2" w:rsidP="003A44C7">
      <w:pPr>
        <w:shd w:val="clear" w:color="auto" w:fill="FFFFFF"/>
        <w:spacing w:after="0" w:line="240" w:lineRule="auto"/>
        <w:rPr>
          <w:rFonts w:ascii="Sylfaen" w:eastAsia="Times New Roman" w:hAnsi="Sylfaen" w:cs="Sylfaen"/>
          <w:color w:val="222222"/>
          <w:sz w:val="19"/>
          <w:szCs w:val="19"/>
          <w:lang w:val="en-GB" w:eastAsia="en-GB"/>
        </w:rPr>
      </w:pPr>
      <w:r w:rsidRPr="000D60EE">
        <w:rPr>
          <w:noProof/>
          <w:lang w:eastAsia="en-US"/>
        </w:rPr>
        <w:lastRenderedPageBreak/>
        <mc:AlternateContent>
          <mc:Choice Requires="wps">
            <w:drawing>
              <wp:anchor distT="91440" distB="91440" distL="114300" distR="114300" simplePos="0" relativeHeight="251710464" behindDoc="0" locked="0" layoutInCell="1" allowOverlap="1" wp14:anchorId="51217401" wp14:editId="0B6C2A5A">
                <wp:simplePos x="0" y="0"/>
                <wp:positionH relativeFrom="margin">
                  <wp:posOffset>-689610</wp:posOffset>
                </wp:positionH>
                <wp:positionV relativeFrom="paragraph">
                  <wp:posOffset>0</wp:posOffset>
                </wp:positionV>
                <wp:extent cx="6734175" cy="1781175"/>
                <wp:effectExtent l="0" t="0" r="9525" b="952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781175"/>
                        </a:xfrm>
                        <a:prstGeom prst="rect">
                          <a:avLst/>
                        </a:prstGeom>
                        <a:solidFill>
                          <a:srgbClr val="5B9BD5">
                            <a:lumMod val="20000"/>
                            <a:lumOff val="80000"/>
                          </a:srgbClr>
                        </a:solidFill>
                        <a:ln w="9525">
                          <a:noFill/>
                          <a:miter lim="800000"/>
                          <a:headEnd/>
                          <a:tailEnd/>
                        </a:ln>
                      </wps:spPr>
                      <wps:txbx>
                        <w:txbxContent>
                          <w:p w:rsidR="000D60EE" w:rsidRPr="003D1472" w:rsidRDefault="000D60EE" w:rsidP="000D60EE">
                            <w:pPr>
                              <w:pStyle w:val="Heading1"/>
                              <w:spacing w:before="120"/>
                              <w:rPr>
                                <w:rFonts w:ascii="Constantia" w:hAnsi="Constantia"/>
                                <w:b/>
                                <w:iCs/>
                                <w:color w:val="2E74B5" w:themeColor="accent1" w:themeShade="BF"/>
                                <w:sz w:val="22"/>
                                <w:szCs w:val="22"/>
                              </w:rPr>
                            </w:pPr>
                            <w:r w:rsidRPr="003D1472">
                              <w:rPr>
                                <w:rFonts w:ascii="Constantia" w:hAnsi="Constantia"/>
                                <w:b/>
                                <w:iCs/>
                                <w:color w:val="2E74B5" w:themeColor="accent1" w:themeShade="BF"/>
                                <w:sz w:val="22"/>
                                <w:szCs w:val="22"/>
                              </w:rPr>
                              <w:t>Collaboration with WHO</w:t>
                            </w:r>
                          </w:p>
                          <w:p w:rsidR="000D60EE" w:rsidRPr="000D60EE" w:rsidRDefault="000D60EE" w:rsidP="000D60EE">
                            <w:pPr>
                              <w:pStyle w:val="Heading1"/>
                              <w:spacing w:before="120"/>
                              <w:rPr>
                                <w:rFonts w:ascii="Constantia" w:hAnsi="Constantia"/>
                                <w:b/>
                                <w:i w:val="0"/>
                                <w:iCs/>
                                <w:color w:val="2E74B5" w:themeColor="accent1" w:themeShade="BF"/>
                                <w:sz w:val="22"/>
                                <w:szCs w:val="22"/>
                              </w:rPr>
                            </w:pPr>
                            <w:r w:rsidRPr="000D60EE">
                              <w:rPr>
                                <w:rFonts w:ascii="Constantia" w:hAnsi="Constantia"/>
                                <w:b/>
                                <w:i w:val="0"/>
                                <w:iCs/>
                                <w:color w:val="2E74B5" w:themeColor="accent1" w:themeShade="BF"/>
                                <w:sz w:val="22"/>
                                <w:szCs w:val="22"/>
                              </w:rPr>
                              <w:t>WHO is a leading partner of Georgia is the area of HIV and TB since 1990th when the country has started elaboration of the National HIV and TB Strategies. During these years WHO was playing a critical role in the HIV and TB program assessments and review of the National Strategies ensuring that National goals are aligned with the MDGs and later with SDGs and well responding to the local epidemic trends. WHO’s epidemic modelling tool SPECTRUM was helping Georgia to assess the magnitude of HIV epidemic in the country. In 2017 WHO has tested STI SPECTRUM in Georgia as in one of the pilot countries for a new modelling tool. In 2018 WHO will support the country in elaboration of the new HIV Strategic Plan for the period of 2019-2021</w:t>
                            </w:r>
                            <w:r>
                              <w:rPr>
                                <w:rFonts w:ascii="Constantia" w:hAnsi="Constantia"/>
                                <w:b/>
                                <w:i w:val="0"/>
                                <w:iCs/>
                                <w:color w:val="2E74B5" w:themeColor="accent1" w:themeShade="BF"/>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17401" id="_x0000_s1036" type="#_x0000_t202" style="position:absolute;margin-left:-54.3pt;margin-top:0;width:530.25pt;height:140.25pt;z-index:2517104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" fillcolor="#deebf7" stroked="f">
                <v:textbox>
                  <w:txbxContent>
                    <w:p w:rsidR="000D60EE" w:rsidRPr="003D1472" w:rsidRDefault="000D60EE" w:rsidP="000D60EE">
                      <w:pPr>
                        <w:pStyle w:val="Heading1"/>
                        <w:spacing w:before="120"/>
                        <w:rPr>
                          <w:rFonts w:ascii="Constantia" w:hAnsi="Constantia"/>
                          <w:b/>
                          <w:iCs/>
                          <w:color w:val="2E74B5" w:themeColor="accent1" w:themeShade="BF"/>
                          <w:sz w:val="22"/>
                          <w:szCs w:val="22"/>
                        </w:rPr>
                      </w:pPr>
                      <w:r w:rsidRPr="003D1472">
                        <w:rPr>
                          <w:rFonts w:ascii="Constantia" w:hAnsi="Constantia"/>
                          <w:b/>
                          <w:iCs/>
                          <w:color w:val="2E74B5" w:themeColor="accent1" w:themeShade="BF"/>
                          <w:sz w:val="22"/>
                          <w:szCs w:val="22"/>
                        </w:rPr>
                        <w:t>Collaboration with WHO</w:t>
                      </w:r>
                    </w:p>
                    <w:p w:rsidR="000D60EE" w:rsidRPr="000D60EE" w:rsidRDefault="000D60EE" w:rsidP="000D60EE">
                      <w:pPr>
                        <w:pStyle w:val="Heading1"/>
                        <w:spacing w:before="120"/>
                        <w:rPr>
                          <w:rFonts w:ascii="Constantia" w:hAnsi="Constantia"/>
                          <w:b/>
                          <w:i w:val="0"/>
                          <w:iCs/>
                          <w:color w:val="2E74B5" w:themeColor="accent1" w:themeShade="BF"/>
                          <w:sz w:val="22"/>
                          <w:szCs w:val="22"/>
                        </w:rPr>
                      </w:pPr>
                      <w:r w:rsidRPr="000D60EE">
                        <w:rPr>
                          <w:rFonts w:ascii="Constantia" w:hAnsi="Constantia"/>
                          <w:b/>
                          <w:i w:val="0"/>
                          <w:iCs/>
                          <w:color w:val="2E74B5" w:themeColor="accent1" w:themeShade="BF"/>
                          <w:sz w:val="22"/>
                          <w:szCs w:val="22"/>
                        </w:rPr>
                        <w:t>WHO is a leading partner of Georgia is the area of HIV and TB since 1990th when the country has started elaboration of the National HIV and TB Strategies. During these years WHO was playing a critical role in the HIV and TB program assessments and review of the National Strategies ensuring that National goals are aligned with the MDGs and later with SDGs and well responding to the local epidemic trends. WHO’s epidemic modelling tool SPECTRUM was helping Georgia to assess the magnitude of HIV epidemic in the country. In 2017 WHO has tested STI SPECTRUM in Georgia as in one of the pilot countries for a new modelling tool. In 2018 WHO will support the country in elaboration of the new HIV Strategic Plan for the period of 2019-2021</w:t>
                      </w:r>
                      <w:r>
                        <w:rPr>
                          <w:rFonts w:ascii="Constantia" w:hAnsi="Constantia"/>
                          <w:b/>
                          <w:i w:val="0"/>
                          <w:iCs/>
                          <w:color w:val="2E74B5" w:themeColor="accent1" w:themeShade="BF"/>
                          <w:sz w:val="22"/>
                          <w:szCs w:val="22"/>
                        </w:rPr>
                        <w:t xml:space="preserve">. </w:t>
                      </w:r>
                    </w:p>
                  </w:txbxContent>
                </v:textbox>
                <w10:wrap type="topAndBottom" anchorx="margin"/>
              </v:shape>
            </w:pict>
          </mc:Fallback>
        </mc:AlternateContent>
      </w:r>
      <w:r w:rsidR="000D60EE" w:rsidRPr="00172D9C">
        <w:rPr>
          <w:iCs/>
          <w:noProof/>
          <w:lang w:eastAsia="en-US"/>
        </w:rPr>
        <mc:AlternateContent>
          <mc:Choice Requires="wps">
            <w:drawing>
              <wp:anchor distT="0" distB="0" distL="114300" distR="114300" simplePos="0" relativeHeight="251695104" behindDoc="0" locked="0" layoutInCell="1" allowOverlap="1" wp14:anchorId="7BC6A66B" wp14:editId="0EEB5F52">
                <wp:simplePos x="0" y="0"/>
                <wp:positionH relativeFrom="margin">
                  <wp:posOffset>-337185</wp:posOffset>
                </wp:positionH>
                <wp:positionV relativeFrom="paragraph">
                  <wp:posOffset>1895475</wp:posOffset>
                </wp:positionV>
                <wp:extent cx="5819775" cy="1381125"/>
                <wp:effectExtent l="0" t="0" r="0" b="0"/>
                <wp:wrapNone/>
                <wp:docPr id="16"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19775" cy="1381125"/>
                        </a:xfrm>
                        <a:prstGeom prst="rect">
                          <a:avLst/>
                        </a:prstGeom>
                      </wps:spPr>
                      <wps:txbx>
                        <w:txbxContent>
                          <w:p w:rsidR="005C0D16" w:rsidRPr="00F963AC" w:rsidRDefault="005C0D16"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F963AC">
                              <w:rPr>
                                <w:rFonts w:asciiTheme="minorHAnsi" w:hAnsiTheme="minorHAnsi" w:cstheme="minorHAnsi"/>
                                <w:b/>
                                <w:bCs/>
                                <w:color w:val="C00000"/>
                                <w:kern w:val="24"/>
                                <w:sz w:val="22"/>
                                <w:szCs w:val="22"/>
                              </w:rPr>
                              <w:t xml:space="preserve">National HIV Strategic Plan (NSP) of Action 2016 -2018 </w:t>
                            </w:r>
                            <w:r w:rsidRPr="00F963AC">
                              <w:rPr>
                                <w:rFonts w:asciiTheme="minorHAnsi" w:hAnsiTheme="minorHAnsi" w:cstheme="minorHAnsi"/>
                                <w:b/>
                                <w:bCs/>
                                <w:color w:val="2E74B5" w:themeColor="accent1" w:themeShade="BF"/>
                                <w:kern w:val="24"/>
                                <w:sz w:val="22"/>
                                <w:szCs w:val="22"/>
                              </w:rPr>
                              <w:t xml:space="preserve">was endorsed by the </w:t>
                            </w:r>
                            <w:r w:rsidR="000A7AFD">
                              <w:rPr>
                                <w:rFonts w:asciiTheme="minorHAnsi" w:hAnsiTheme="minorHAnsi" w:cstheme="minorHAnsi"/>
                                <w:b/>
                                <w:bCs/>
                                <w:color w:val="2E74B5" w:themeColor="accent1" w:themeShade="BF"/>
                                <w:kern w:val="24"/>
                                <w:sz w:val="22"/>
                                <w:szCs w:val="22"/>
                              </w:rPr>
                              <w:t xml:space="preserve">Government </w:t>
                            </w:r>
                            <w:r w:rsidRPr="00F963AC">
                              <w:rPr>
                                <w:rFonts w:asciiTheme="minorHAnsi" w:hAnsiTheme="minorHAnsi" w:cstheme="minorHAnsi"/>
                                <w:b/>
                                <w:bCs/>
                                <w:color w:val="2E74B5" w:themeColor="accent1" w:themeShade="BF"/>
                                <w:kern w:val="24"/>
                                <w:sz w:val="22"/>
                                <w:szCs w:val="22"/>
                              </w:rPr>
                              <w:t xml:space="preserve">in July, 2017. The Plan is supported with relevant M&amp;E framework. </w:t>
                            </w:r>
                          </w:p>
                          <w:p w:rsidR="005C0D16" w:rsidRDefault="005C0D16"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F963AC">
                              <w:rPr>
                                <w:rFonts w:asciiTheme="minorHAnsi" w:hAnsiTheme="minorHAnsi" w:cstheme="minorHAnsi"/>
                                <w:b/>
                                <w:bCs/>
                                <w:color w:val="C00000"/>
                                <w:kern w:val="24"/>
                                <w:sz w:val="22"/>
                                <w:szCs w:val="22"/>
                              </w:rPr>
                              <w:t xml:space="preserve">NSP for 2019-2021 </w:t>
                            </w:r>
                            <w:r w:rsidRPr="00F963AC">
                              <w:rPr>
                                <w:rFonts w:asciiTheme="minorHAnsi" w:hAnsiTheme="minorHAnsi" w:cstheme="minorHAnsi"/>
                                <w:b/>
                                <w:bCs/>
                                <w:color w:val="2E74B5" w:themeColor="accent1" w:themeShade="BF"/>
                                <w:kern w:val="24"/>
                                <w:sz w:val="22"/>
                                <w:szCs w:val="22"/>
                              </w:rPr>
                              <w:t>will be developed in 2018</w:t>
                            </w:r>
                          </w:p>
                          <w:p w:rsidR="00F761FD" w:rsidRPr="00C07639" w:rsidRDefault="00F761FD"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3048A4">
                              <w:rPr>
                                <w:rFonts w:asciiTheme="minorHAnsi" w:hAnsiTheme="minorHAnsi" w:cstheme="minorHAnsi"/>
                                <w:b/>
                                <w:bCs/>
                                <w:color w:val="C00000"/>
                                <w:kern w:val="24"/>
                                <w:sz w:val="22"/>
                                <w:szCs w:val="22"/>
                              </w:rPr>
                              <w:t xml:space="preserve">WHO SPECTRUM modelling tool </w:t>
                            </w:r>
                            <w:r>
                              <w:rPr>
                                <w:rFonts w:asciiTheme="minorHAnsi" w:hAnsiTheme="minorHAnsi" w:cstheme="minorHAnsi"/>
                                <w:b/>
                                <w:bCs/>
                                <w:color w:val="2E74B5" w:themeColor="accent1" w:themeShade="BF"/>
                                <w:kern w:val="24"/>
                                <w:sz w:val="22"/>
                                <w:szCs w:val="22"/>
                                <w:lang w:val="en-US"/>
                              </w:rPr>
                              <w:t xml:space="preserve">has been applied for estimation of </w:t>
                            </w:r>
                            <w:r w:rsidRPr="003048A4">
                              <w:rPr>
                                <w:rFonts w:asciiTheme="minorHAnsi" w:hAnsiTheme="minorHAnsi" w:cstheme="minorHAnsi"/>
                                <w:b/>
                                <w:bCs/>
                                <w:color w:val="C00000"/>
                                <w:kern w:val="24"/>
                                <w:sz w:val="22"/>
                                <w:szCs w:val="22"/>
                                <w:lang w:val="en-US"/>
                              </w:rPr>
                              <w:t xml:space="preserve">HIV </w:t>
                            </w:r>
                            <w:r>
                              <w:rPr>
                                <w:rFonts w:asciiTheme="minorHAnsi" w:hAnsiTheme="minorHAnsi" w:cstheme="minorHAnsi"/>
                                <w:b/>
                                <w:bCs/>
                                <w:color w:val="2E74B5" w:themeColor="accent1" w:themeShade="BF"/>
                                <w:kern w:val="24"/>
                                <w:sz w:val="22"/>
                                <w:szCs w:val="22"/>
                                <w:lang w:val="en-US"/>
                              </w:rPr>
                              <w:t xml:space="preserve">and </w:t>
                            </w:r>
                            <w:r w:rsidRPr="003048A4">
                              <w:rPr>
                                <w:rFonts w:asciiTheme="minorHAnsi" w:hAnsiTheme="minorHAnsi" w:cstheme="minorHAnsi"/>
                                <w:b/>
                                <w:bCs/>
                                <w:color w:val="C00000"/>
                                <w:kern w:val="24"/>
                                <w:sz w:val="22"/>
                                <w:szCs w:val="22"/>
                                <w:lang w:val="en-US"/>
                              </w:rPr>
                              <w:t xml:space="preserve">STI </w:t>
                            </w:r>
                            <w:r>
                              <w:rPr>
                                <w:rFonts w:asciiTheme="minorHAnsi" w:hAnsiTheme="minorHAnsi" w:cstheme="minorHAnsi"/>
                                <w:b/>
                                <w:bCs/>
                                <w:color w:val="2E74B5" w:themeColor="accent1" w:themeShade="BF"/>
                                <w:kern w:val="24"/>
                                <w:sz w:val="22"/>
                                <w:szCs w:val="22"/>
                                <w:lang w:val="en-US"/>
                              </w:rPr>
                              <w:t>burdens in Georgia</w:t>
                            </w:r>
                          </w:p>
                          <w:p w:rsidR="00C07639" w:rsidRPr="00C07639" w:rsidRDefault="00C07639" w:rsidP="005C0D16">
                            <w:pPr>
                              <w:pStyle w:val="ListParagraph"/>
                              <w:numPr>
                                <w:ilvl w:val="0"/>
                                <w:numId w:val="3"/>
                              </w:numPr>
                              <w:rPr>
                                <w:rFonts w:asciiTheme="minorHAnsi" w:hAnsiTheme="minorHAnsi" w:cstheme="minorHAnsi"/>
                                <w:b/>
                                <w:bCs/>
                                <w:color w:val="C00000"/>
                                <w:kern w:val="24"/>
                                <w:sz w:val="22"/>
                                <w:szCs w:val="22"/>
                              </w:rPr>
                            </w:pPr>
                            <w:r>
                              <w:rPr>
                                <w:rFonts w:asciiTheme="minorHAnsi" w:hAnsiTheme="minorHAnsi" w:cstheme="minorHAnsi"/>
                                <w:b/>
                                <w:bCs/>
                                <w:color w:val="2E74B5" w:themeColor="accent1" w:themeShade="BF"/>
                                <w:kern w:val="24"/>
                                <w:sz w:val="22"/>
                                <w:szCs w:val="22"/>
                              </w:rPr>
                              <w:t xml:space="preserve">WHO is assisting Georgia in planning for </w:t>
                            </w:r>
                            <w:r w:rsidRPr="00C07639">
                              <w:rPr>
                                <w:rFonts w:asciiTheme="minorHAnsi" w:hAnsiTheme="minorHAnsi" w:cstheme="minorHAnsi"/>
                                <w:b/>
                                <w:bCs/>
                                <w:color w:val="C00000"/>
                                <w:kern w:val="24"/>
                                <w:sz w:val="22"/>
                                <w:szCs w:val="22"/>
                              </w:rPr>
                              <w:t>elimination of mother to child transmission of HIV and syphilis by 2020</w:t>
                            </w:r>
                          </w:p>
                          <w:p w:rsidR="00C07639" w:rsidRPr="00F963AC" w:rsidRDefault="00C07639" w:rsidP="00C07639">
                            <w:pPr>
                              <w:pStyle w:val="ListParagraph"/>
                              <w:rPr>
                                <w:rFonts w:asciiTheme="minorHAnsi" w:hAnsiTheme="minorHAnsi" w:cstheme="minorHAnsi"/>
                                <w:b/>
                                <w:bCs/>
                                <w:color w:val="2E74B5" w:themeColor="accent1" w:themeShade="BF"/>
                                <w:kern w:val="24"/>
                                <w:sz w:val="22"/>
                                <w:szCs w:val="22"/>
                              </w:rPr>
                            </w:pPr>
                          </w:p>
                        </w:txbxContent>
                      </wps:txbx>
                      <wps:bodyPr vert="horz" wrap="square" lIns="91432" tIns="45717" rIns="91432" bIns="45717">
                        <a:noAutofit/>
                      </wps:bodyPr>
                    </wps:wsp>
                  </a:graphicData>
                </a:graphic>
                <wp14:sizeRelH relativeFrom="margin">
                  <wp14:pctWidth>0</wp14:pctWidth>
                </wp14:sizeRelH>
                <wp14:sizeRelV relativeFrom="margin">
                  <wp14:pctHeight>0</wp14:pctHeight>
                </wp14:sizeRelV>
              </wp:anchor>
            </w:drawing>
          </mc:Choice>
          <mc:Fallback>
            <w:pict>
              <v:rect w14:anchorId="7BC6A66B" id="Content Placeholder 2" o:spid="_x0000_s1037" style="position:absolute;margin-left:-26.55pt;margin-top:149.25pt;width:458.25pt;height:108.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" filled="f" stroked="f">
                <v:path arrowok="t"/>
                <o:lock v:ext="edit" grouping="t"/>
                <v:textbox inset="2.53978mm,1.2699mm,2.53978mm,1.2699mm">
                  <w:txbxContent>
                    <w:p w:rsidR="005C0D16" w:rsidRPr="00F963AC" w:rsidRDefault="005C0D16"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F963AC">
                        <w:rPr>
                          <w:rFonts w:asciiTheme="minorHAnsi" w:hAnsiTheme="minorHAnsi" w:cstheme="minorHAnsi"/>
                          <w:b/>
                          <w:bCs/>
                          <w:color w:val="C00000"/>
                          <w:kern w:val="24"/>
                          <w:sz w:val="22"/>
                          <w:szCs w:val="22"/>
                        </w:rPr>
                        <w:t xml:space="preserve">National HIV Strategic Plan (NSP) of Action 2016 -2018 </w:t>
                      </w:r>
                      <w:r w:rsidRPr="00F963AC">
                        <w:rPr>
                          <w:rFonts w:asciiTheme="minorHAnsi" w:hAnsiTheme="minorHAnsi" w:cstheme="minorHAnsi"/>
                          <w:b/>
                          <w:bCs/>
                          <w:color w:val="2E74B5" w:themeColor="accent1" w:themeShade="BF"/>
                          <w:kern w:val="24"/>
                          <w:sz w:val="22"/>
                          <w:szCs w:val="22"/>
                        </w:rPr>
                        <w:t xml:space="preserve">was endorsed by the </w:t>
                      </w:r>
                      <w:r w:rsidR="000A7AFD">
                        <w:rPr>
                          <w:rFonts w:asciiTheme="minorHAnsi" w:hAnsiTheme="minorHAnsi" w:cstheme="minorHAnsi"/>
                          <w:b/>
                          <w:bCs/>
                          <w:color w:val="2E74B5" w:themeColor="accent1" w:themeShade="BF"/>
                          <w:kern w:val="24"/>
                          <w:sz w:val="22"/>
                          <w:szCs w:val="22"/>
                        </w:rPr>
                        <w:t xml:space="preserve">Government </w:t>
                      </w:r>
                      <w:r w:rsidRPr="00F963AC">
                        <w:rPr>
                          <w:rFonts w:asciiTheme="minorHAnsi" w:hAnsiTheme="minorHAnsi" w:cstheme="minorHAnsi"/>
                          <w:b/>
                          <w:bCs/>
                          <w:color w:val="2E74B5" w:themeColor="accent1" w:themeShade="BF"/>
                          <w:kern w:val="24"/>
                          <w:sz w:val="22"/>
                          <w:szCs w:val="22"/>
                        </w:rPr>
                        <w:t xml:space="preserve">in July, 2017. The Plan is supported with relevant M&amp;E framework. </w:t>
                      </w:r>
                    </w:p>
                    <w:p w:rsidR="005C0D16" w:rsidRDefault="005C0D16"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F963AC">
                        <w:rPr>
                          <w:rFonts w:asciiTheme="minorHAnsi" w:hAnsiTheme="minorHAnsi" w:cstheme="minorHAnsi"/>
                          <w:b/>
                          <w:bCs/>
                          <w:color w:val="C00000"/>
                          <w:kern w:val="24"/>
                          <w:sz w:val="22"/>
                          <w:szCs w:val="22"/>
                        </w:rPr>
                        <w:t xml:space="preserve">NSP for 2019-2021 </w:t>
                      </w:r>
                      <w:r w:rsidRPr="00F963AC">
                        <w:rPr>
                          <w:rFonts w:asciiTheme="minorHAnsi" w:hAnsiTheme="minorHAnsi" w:cstheme="minorHAnsi"/>
                          <w:b/>
                          <w:bCs/>
                          <w:color w:val="2E74B5" w:themeColor="accent1" w:themeShade="BF"/>
                          <w:kern w:val="24"/>
                          <w:sz w:val="22"/>
                          <w:szCs w:val="22"/>
                        </w:rPr>
                        <w:t>will be developed in 2018</w:t>
                      </w:r>
                    </w:p>
                    <w:p w:rsidR="00F761FD" w:rsidRPr="00C07639" w:rsidRDefault="00F761FD" w:rsidP="005C0D16">
                      <w:pPr>
                        <w:pStyle w:val="ListParagraph"/>
                        <w:numPr>
                          <w:ilvl w:val="0"/>
                          <w:numId w:val="3"/>
                        </w:numPr>
                        <w:rPr>
                          <w:rFonts w:asciiTheme="minorHAnsi" w:hAnsiTheme="minorHAnsi" w:cstheme="minorHAnsi"/>
                          <w:b/>
                          <w:bCs/>
                          <w:color w:val="2E74B5" w:themeColor="accent1" w:themeShade="BF"/>
                          <w:kern w:val="24"/>
                          <w:sz w:val="22"/>
                          <w:szCs w:val="22"/>
                        </w:rPr>
                      </w:pPr>
                      <w:r w:rsidRPr="003048A4">
                        <w:rPr>
                          <w:rFonts w:asciiTheme="minorHAnsi" w:hAnsiTheme="minorHAnsi" w:cstheme="minorHAnsi"/>
                          <w:b/>
                          <w:bCs/>
                          <w:color w:val="C00000"/>
                          <w:kern w:val="24"/>
                          <w:sz w:val="22"/>
                          <w:szCs w:val="22"/>
                        </w:rPr>
                        <w:t xml:space="preserve">WHO SPECTRUM modelling tool </w:t>
                      </w:r>
                      <w:r>
                        <w:rPr>
                          <w:rFonts w:asciiTheme="minorHAnsi" w:hAnsiTheme="minorHAnsi" w:cstheme="minorHAnsi"/>
                          <w:b/>
                          <w:bCs/>
                          <w:color w:val="2E74B5" w:themeColor="accent1" w:themeShade="BF"/>
                          <w:kern w:val="24"/>
                          <w:sz w:val="22"/>
                          <w:szCs w:val="22"/>
                          <w:lang w:val="en-US"/>
                        </w:rPr>
                        <w:t xml:space="preserve">has been applied for estimation of </w:t>
                      </w:r>
                      <w:r w:rsidRPr="003048A4">
                        <w:rPr>
                          <w:rFonts w:asciiTheme="minorHAnsi" w:hAnsiTheme="minorHAnsi" w:cstheme="minorHAnsi"/>
                          <w:b/>
                          <w:bCs/>
                          <w:color w:val="C00000"/>
                          <w:kern w:val="24"/>
                          <w:sz w:val="22"/>
                          <w:szCs w:val="22"/>
                          <w:lang w:val="en-US"/>
                        </w:rPr>
                        <w:t xml:space="preserve">HIV </w:t>
                      </w:r>
                      <w:r>
                        <w:rPr>
                          <w:rFonts w:asciiTheme="minorHAnsi" w:hAnsiTheme="minorHAnsi" w:cstheme="minorHAnsi"/>
                          <w:b/>
                          <w:bCs/>
                          <w:color w:val="2E74B5" w:themeColor="accent1" w:themeShade="BF"/>
                          <w:kern w:val="24"/>
                          <w:sz w:val="22"/>
                          <w:szCs w:val="22"/>
                          <w:lang w:val="en-US"/>
                        </w:rPr>
                        <w:t xml:space="preserve">and </w:t>
                      </w:r>
                      <w:r w:rsidRPr="003048A4">
                        <w:rPr>
                          <w:rFonts w:asciiTheme="minorHAnsi" w:hAnsiTheme="minorHAnsi" w:cstheme="minorHAnsi"/>
                          <w:b/>
                          <w:bCs/>
                          <w:color w:val="C00000"/>
                          <w:kern w:val="24"/>
                          <w:sz w:val="22"/>
                          <w:szCs w:val="22"/>
                          <w:lang w:val="en-US"/>
                        </w:rPr>
                        <w:t xml:space="preserve">STI </w:t>
                      </w:r>
                      <w:r>
                        <w:rPr>
                          <w:rFonts w:asciiTheme="minorHAnsi" w:hAnsiTheme="minorHAnsi" w:cstheme="minorHAnsi"/>
                          <w:b/>
                          <w:bCs/>
                          <w:color w:val="2E74B5" w:themeColor="accent1" w:themeShade="BF"/>
                          <w:kern w:val="24"/>
                          <w:sz w:val="22"/>
                          <w:szCs w:val="22"/>
                          <w:lang w:val="en-US"/>
                        </w:rPr>
                        <w:t>burdens in Georgia</w:t>
                      </w:r>
                    </w:p>
                    <w:p w:rsidR="00C07639" w:rsidRPr="00C07639" w:rsidRDefault="00C07639" w:rsidP="005C0D16">
                      <w:pPr>
                        <w:pStyle w:val="ListParagraph"/>
                        <w:numPr>
                          <w:ilvl w:val="0"/>
                          <w:numId w:val="3"/>
                        </w:numPr>
                        <w:rPr>
                          <w:rFonts w:asciiTheme="minorHAnsi" w:hAnsiTheme="minorHAnsi" w:cstheme="minorHAnsi"/>
                          <w:b/>
                          <w:bCs/>
                          <w:color w:val="C00000"/>
                          <w:kern w:val="24"/>
                          <w:sz w:val="22"/>
                          <w:szCs w:val="22"/>
                        </w:rPr>
                      </w:pPr>
                      <w:r>
                        <w:rPr>
                          <w:rFonts w:asciiTheme="minorHAnsi" w:hAnsiTheme="minorHAnsi" w:cstheme="minorHAnsi"/>
                          <w:b/>
                          <w:bCs/>
                          <w:color w:val="2E74B5" w:themeColor="accent1" w:themeShade="BF"/>
                          <w:kern w:val="24"/>
                          <w:sz w:val="22"/>
                          <w:szCs w:val="22"/>
                        </w:rPr>
                        <w:t xml:space="preserve">WHO is assisting Georgia in planning for </w:t>
                      </w:r>
                      <w:r w:rsidRPr="00C07639">
                        <w:rPr>
                          <w:rFonts w:asciiTheme="minorHAnsi" w:hAnsiTheme="minorHAnsi" w:cstheme="minorHAnsi"/>
                          <w:b/>
                          <w:bCs/>
                          <w:color w:val="C00000"/>
                          <w:kern w:val="24"/>
                          <w:sz w:val="22"/>
                          <w:szCs w:val="22"/>
                        </w:rPr>
                        <w:t>elimination of mother to child transmission of HIV and syphilis by 2020</w:t>
                      </w:r>
                    </w:p>
                    <w:p w:rsidR="00C07639" w:rsidRPr="00F963AC" w:rsidRDefault="00C07639" w:rsidP="00C07639">
                      <w:pPr>
                        <w:pStyle w:val="ListParagraph"/>
                        <w:rPr>
                          <w:rFonts w:asciiTheme="minorHAnsi" w:hAnsiTheme="minorHAnsi" w:cstheme="minorHAnsi"/>
                          <w:b/>
                          <w:bCs/>
                          <w:color w:val="2E74B5" w:themeColor="accent1" w:themeShade="BF"/>
                          <w:kern w:val="24"/>
                          <w:sz w:val="22"/>
                          <w:szCs w:val="22"/>
                        </w:rPr>
                      </w:pPr>
                    </w:p>
                  </w:txbxContent>
                </v:textbox>
                <w10:wrap anchorx="margin"/>
              </v:rect>
            </w:pict>
          </mc:Fallback>
        </mc:AlternateContent>
      </w:r>
    </w:p>
    <w:p w:rsidR="00F536B5" w:rsidRDefault="00F536B5" w:rsidP="003A44C7">
      <w:pPr>
        <w:shd w:val="clear" w:color="auto" w:fill="FFFFFF"/>
        <w:spacing w:after="0" w:line="240" w:lineRule="auto"/>
        <w:rPr>
          <w:rFonts w:ascii="Sylfaen" w:eastAsia="Times New Roman" w:hAnsi="Sylfaen" w:cs="Sylfaen"/>
          <w:color w:val="222222"/>
          <w:sz w:val="19"/>
          <w:szCs w:val="19"/>
          <w:lang w:val="en-GB" w:eastAsia="en-GB"/>
        </w:rPr>
      </w:pPr>
    </w:p>
    <w:p w:rsidR="000D60EE" w:rsidRDefault="000D60EE" w:rsidP="00C0560C">
      <w:pPr>
        <w:shd w:val="clear" w:color="auto" w:fill="FFFFFF"/>
        <w:spacing w:after="0" w:line="240" w:lineRule="auto"/>
        <w:jc w:val="both"/>
        <w:rPr>
          <w:b/>
          <w:color w:val="1F4E79" w:themeColor="accent1" w:themeShade="80"/>
        </w:rPr>
      </w:pPr>
    </w:p>
    <w:p w:rsidR="000D60EE" w:rsidRDefault="000D60EE" w:rsidP="00C0560C">
      <w:pPr>
        <w:shd w:val="clear" w:color="auto" w:fill="FFFFFF"/>
        <w:spacing w:after="0" w:line="240" w:lineRule="auto"/>
        <w:jc w:val="both"/>
        <w:rPr>
          <w:b/>
          <w:color w:val="1F4E79" w:themeColor="accent1" w:themeShade="80"/>
        </w:rPr>
      </w:pPr>
    </w:p>
    <w:p w:rsidR="000D60EE" w:rsidRDefault="000D60EE" w:rsidP="00C0560C">
      <w:pPr>
        <w:shd w:val="clear" w:color="auto" w:fill="FFFFFF"/>
        <w:spacing w:after="0" w:line="240" w:lineRule="auto"/>
        <w:jc w:val="both"/>
        <w:rPr>
          <w:b/>
          <w:color w:val="1F4E79" w:themeColor="accent1" w:themeShade="80"/>
        </w:rPr>
      </w:pPr>
    </w:p>
    <w:p w:rsidR="00F536B5" w:rsidRDefault="00C07639" w:rsidP="003A44C7">
      <w:pPr>
        <w:shd w:val="clear" w:color="auto" w:fill="FFFFFF"/>
        <w:spacing w:after="0" w:line="240" w:lineRule="auto"/>
        <w:rPr>
          <w:rFonts w:ascii="Sylfaen" w:eastAsia="Times New Roman" w:hAnsi="Sylfaen" w:cs="Sylfaen"/>
          <w:color w:val="222222"/>
          <w:sz w:val="19"/>
          <w:szCs w:val="19"/>
          <w:lang w:val="en-GB" w:eastAsia="en-GB"/>
        </w:rPr>
      </w:pPr>
      <w:r w:rsidRPr="000D60EE">
        <w:rPr>
          <w:noProof/>
          <w:lang w:eastAsia="en-US"/>
        </w:rPr>
        <mc:AlternateContent>
          <mc:Choice Requires="wps">
            <w:drawing>
              <wp:anchor distT="91440" distB="91440" distL="114300" distR="114300" simplePos="0" relativeHeight="251712512" behindDoc="0" locked="0" layoutInCell="1" allowOverlap="1" wp14:anchorId="1DD67A30" wp14:editId="481A43F3">
                <wp:simplePos x="0" y="0"/>
                <wp:positionH relativeFrom="page">
                  <wp:align>center</wp:align>
                </wp:positionH>
                <wp:positionV relativeFrom="paragraph">
                  <wp:posOffset>398780</wp:posOffset>
                </wp:positionV>
                <wp:extent cx="6734809" cy="5843904"/>
                <wp:effectExtent l="0" t="0" r="9525" b="508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809" cy="5843904"/>
                        </a:xfrm>
                        <a:prstGeom prst="rect">
                          <a:avLst/>
                        </a:prstGeom>
                        <a:solidFill>
                          <a:srgbClr val="5B9BD5">
                            <a:lumMod val="20000"/>
                            <a:lumOff val="80000"/>
                          </a:srgbClr>
                        </a:solidFill>
                        <a:ln w="9525">
                          <a:noFill/>
                          <a:miter lim="800000"/>
                          <a:headEnd/>
                          <a:tailEnd/>
                        </a:ln>
                      </wps:spPr>
                      <wps:txbx>
                        <w:txbxContent>
                          <w:p w:rsidR="003D1472" w:rsidRPr="003D1472" w:rsidRDefault="003D1472" w:rsidP="000D60EE">
                            <w:pPr>
                              <w:jc w:val="both"/>
                              <w:rPr>
                                <w:rFonts w:ascii="Constantia" w:eastAsiaTheme="majorEastAsia" w:hAnsi="Constantia" w:cstheme="majorBidi"/>
                                <w:b/>
                                <w:bCs/>
                                <w:i/>
                                <w:iCs/>
                                <w:color w:val="2E74B5" w:themeColor="accent1" w:themeShade="BF"/>
                                <w:lang w:eastAsia="en-US"/>
                              </w:rPr>
                            </w:pPr>
                            <w:r w:rsidRPr="003D1472">
                              <w:rPr>
                                <w:rFonts w:ascii="Constantia" w:eastAsiaTheme="majorEastAsia" w:hAnsi="Constantia" w:cstheme="majorBidi"/>
                                <w:b/>
                                <w:bCs/>
                                <w:i/>
                                <w:iCs/>
                                <w:color w:val="2E74B5" w:themeColor="accent1" w:themeShade="BF"/>
                                <w:lang w:eastAsia="en-US"/>
                              </w:rPr>
                              <w:t xml:space="preserve">Planning for Sustainability and Transition of donor funded programs </w:t>
                            </w:r>
                          </w:p>
                          <w:p w:rsidR="000D60EE" w:rsidRDefault="000D60EE" w:rsidP="000D60EE">
                            <w:pPr>
                              <w:jc w:val="both"/>
                              <w:rPr>
                                <w:rFonts w:ascii="Constantia" w:eastAsiaTheme="majorEastAsia" w:hAnsi="Constantia" w:cstheme="majorBidi"/>
                                <w:b/>
                                <w:bCs/>
                                <w:iCs/>
                                <w:color w:val="2E74B5" w:themeColor="accent1" w:themeShade="BF"/>
                                <w:lang w:eastAsia="en-US"/>
                              </w:rPr>
                            </w:pPr>
                            <w:r w:rsidRPr="000D60EE">
                              <w:rPr>
                                <w:rFonts w:ascii="Constantia" w:eastAsiaTheme="majorEastAsia" w:hAnsi="Constantia" w:cstheme="majorBidi"/>
                                <w:b/>
                                <w:bCs/>
                                <w:iCs/>
                                <w:color w:val="2E74B5" w:themeColor="accent1" w:themeShade="BF"/>
                                <w:lang w:eastAsia="en-US"/>
                              </w:rPr>
                              <w:t xml:space="preserve">Despite the important positive developments and significant progress achieved in HIV and TB control, Georgia continues to face a number of serious challenges and the priority issue would be the sustainability of the GF supported programs. The GF support to Georgia is decreasing considerably (by 50%) for the next three year funding cycle (till 2022). During the same period the Government of Georgia needs to mobilize substantial additional internal resources in health care for </w:t>
                            </w:r>
                            <w:r w:rsidR="003D1472">
                              <w:rPr>
                                <w:rFonts w:ascii="Constantia" w:eastAsiaTheme="majorEastAsia" w:hAnsi="Constantia" w:cstheme="majorBidi"/>
                                <w:b/>
                                <w:bCs/>
                                <w:iCs/>
                                <w:color w:val="2E74B5" w:themeColor="accent1" w:themeShade="BF"/>
                                <w:lang w:eastAsia="en-US"/>
                              </w:rPr>
                              <w:t xml:space="preserve">scaling up </w:t>
                            </w:r>
                            <w:r w:rsidRPr="000D60EE">
                              <w:rPr>
                                <w:rFonts w:ascii="Constantia" w:eastAsiaTheme="majorEastAsia" w:hAnsi="Constantia" w:cstheme="majorBidi"/>
                                <w:b/>
                                <w:bCs/>
                                <w:iCs/>
                                <w:color w:val="2E74B5" w:themeColor="accent1" w:themeShade="BF"/>
                                <w:lang w:eastAsia="en-US"/>
                              </w:rPr>
                              <w:t xml:space="preserve">of programs in response to the growing epidemics. </w:t>
                            </w:r>
                          </w:p>
                          <w:p w:rsidR="000D60EE" w:rsidRPr="003D1472" w:rsidRDefault="000D60EE" w:rsidP="000D60EE">
                            <w:pPr>
                              <w:numPr>
                                <w:ilvl w:val="0"/>
                                <w:numId w:val="3"/>
                              </w:numPr>
                              <w:jc w:val="both"/>
                              <w:rPr>
                                <w:rFonts w:ascii="Constantia" w:eastAsiaTheme="majorEastAsia" w:hAnsi="Constantia" w:cstheme="majorBidi"/>
                                <w:b/>
                                <w:bCs/>
                                <w:iCs/>
                                <w:color w:val="C00000"/>
                                <w:lang w:val="en-GB" w:eastAsia="en-US"/>
                              </w:rPr>
                            </w:pPr>
                            <w:r w:rsidRPr="003D1472">
                              <w:rPr>
                                <w:rFonts w:ascii="Constantia" w:eastAsiaTheme="majorEastAsia" w:hAnsi="Constantia" w:cstheme="majorBidi"/>
                                <w:b/>
                                <w:bCs/>
                                <w:iCs/>
                                <w:color w:val="C00000"/>
                                <w:lang w:val="en-GB" w:eastAsia="en-US"/>
                              </w:rPr>
                              <w:t xml:space="preserve">In 2016 the country has developed </w:t>
                            </w:r>
                            <w:r w:rsidRPr="003D1472">
                              <w:rPr>
                                <w:rFonts w:ascii="Constantia" w:eastAsiaTheme="majorEastAsia" w:hAnsi="Constantia" w:cstheme="majorBidi"/>
                                <w:b/>
                                <w:bCs/>
                                <w:iCs/>
                                <w:color w:val="C00000"/>
                                <w:lang w:eastAsia="en-US"/>
                              </w:rPr>
                              <w:t xml:space="preserve">TGF programs’ </w:t>
                            </w:r>
                            <w:r w:rsidRPr="003D1472">
                              <w:rPr>
                                <w:rFonts w:ascii="Constantia" w:eastAsiaTheme="majorEastAsia" w:hAnsi="Constantia" w:cstheme="majorBidi"/>
                                <w:b/>
                                <w:bCs/>
                                <w:iCs/>
                                <w:color w:val="C00000"/>
                                <w:lang w:val="en-GB" w:eastAsia="en-US"/>
                              </w:rPr>
                              <w:t>Sustainability and Transition</w:t>
                            </w:r>
                            <w:r w:rsidRPr="003D1472">
                              <w:rPr>
                                <w:rFonts w:ascii="Constantia" w:eastAsiaTheme="majorEastAsia" w:hAnsi="Constantia" w:cstheme="majorBidi"/>
                                <w:b/>
                                <w:bCs/>
                                <w:iCs/>
                                <w:color w:val="C00000"/>
                                <w:lang w:eastAsia="en-US"/>
                              </w:rPr>
                              <w:t xml:space="preserve"> Plan for 2017 - 2021 </w:t>
                            </w:r>
                            <w:r w:rsidRPr="003D1472">
                              <w:rPr>
                                <w:rFonts w:ascii="Constantia" w:eastAsiaTheme="majorEastAsia" w:hAnsi="Constantia" w:cstheme="majorBidi"/>
                                <w:b/>
                                <w:bCs/>
                                <w:iCs/>
                                <w:color w:val="C00000"/>
                                <w:lang w:val="en-GB" w:eastAsia="en-US"/>
                              </w:rPr>
                              <w:t xml:space="preserve">to ensure smooth and effective transition from the TGF funding to the domestic funding of HIV program activities by 2022. </w:t>
                            </w:r>
                          </w:p>
                          <w:p w:rsidR="000D60EE" w:rsidRPr="000D60EE" w:rsidRDefault="000D60EE" w:rsidP="000D60EE">
                            <w:pPr>
                              <w:jc w:val="both"/>
                              <w:rPr>
                                <w:rFonts w:ascii="Constantia" w:eastAsiaTheme="majorEastAsia" w:hAnsi="Constantia" w:cstheme="majorBidi"/>
                                <w:b/>
                                <w:bCs/>
                                <w:iCs/>
                                <w:color w:val="2E74B5" w:themeColor="accent1" w:themeShade="BF"/>
                                <w:lang w:eastAsia="en-US"/>
                              </w:rPr>
                            </w:pPr>
                            <w:r w:rsidRPr="000D60EE">
                              <w:rPr>
                                <w:rFonts w:ascii="Constantia" w:eastAsiaTheme="majorEastAsia" w:hAnsi="Constantia" w:cstheme="majorBidi"/>
                                <w:b/>
                                <w:bCs/>
                                <w:iCs/>
                                <w:color w:val="2E74B5" w:themeColor="accent1" w:themeShade="BF"/>
                                <w:lang w:eastAsia="en-US"/>
                              </w:rPr>
                              <w:t xml:space="preserve">For the HIV program, starting 2015, the Government is paying for the first line ARV. In 2017 it will buy 25% of Second Line medicines as well with State Funds. Just recently (June 2017) Georgia has fully transitioned the funding of the OST programs in the state budget and not only that, we started free OST programs with no need of the co-payment from the side of beneficiaries, which is a revolutionary change in support of the Government for the harm reduction program. During the coming two years the country will increasingly take responsibility of procurement of diagnostic test-systems, including the viral load and CD4 testing. </w:t>
                            </w:r>
                          </w:p>
                          <w:p w:rsidR="000D60EE" w:rsidRPr="000D60EE" w:rsidRDefault="000D60EE" w:rsidP="006A1B73">
                            <w:pPr>
                              <w:jc w:val="both"/>
                              <w:rPr>
                                <w:rFonts w:ascii="Constantia" w:hAnsi="Constantia"/>
                                <w:b/>
                                <w:i/>
                                <w:iCs/>
                                <w:color w:val="2E74B5" w:themeColor="accent1" w:themeShade="BF"/>
                              </w:rPr>
                            </w:pPr>
                            <w:r w:rsidRPr="000D60EE">
                              <w:rPr>
                                <w:rFonts w:ascii="Constantia" w:eastAsiaTheme="majorEastAsia" w:hAnsi="Constantia" w:cstheme="majorBidi"/>
                                <w:b/>
                                <w:bCs/>
                                <w:iCs/>
                                <w:color w:val="2E74B5" w:themeColor="accent1" w:themeShade="BF"/>
                                <w:lang w:eastAsia="en-US"/>
                              </w:rPr>
                              <w:t xml:space="preserve">Sustainability of HIV prevention programs remains especially critical for us. We know that the State will need to start investing in HIV prevention programs from 2020. With support of EHRN and UNFPA, we started the initial preparatory work. Namely, we started development of the National NSP, OST standards as well as prevention intervention standards for FSWs and MSM with cost estimations. The draft documents are developed that will be reviewed by the relevant field experts and approved by the CCM and the National Guideline Approval Committee. This will prepare a ground for starting investing the state funds in HIV detection and linkage to care activities for Key Affected Populations. The state may start investing in the procurement of means for prevention, like syringes, condoms, etc. starting from 2019.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67A30" id="_x0000_s1038" type="#_x0000_t202" style="position:absolute;margin-left:0;margin-top:31.4pt;width:530.3pt;height:460.15pt;z-index:251712512;visibility:visible;mso-wrap-style:square;mso-width-percent:0;mso-height-percent:0;mso-wrap-distance-left:9pt;mso-wrap-distance-top:7.2pt;mso-wrap-distance-right:9pt;mso-wrap-distance-bottom:7.2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" fillcolor="#deebf7" stroked="f">
                <v:textbox>
                  <w:txbxContent>
                    <w:p w:rsidR="003D1472" w:rsidRPr="003D1472" w:rsidRDefault="003D1472" w:rsidP="000D60EE">
                      <w:pPr>
                        <w:jc w:val="both"/>
                        <w:rPr>
                          <w:rFonts w:ascii="Constantia" w:eastAsiaTheme="majorEastAsia" w:hAnsi="Constantia" w:cstheme="majorBidi"/>
                          <w:b/>
                          <w:bCs/>
                          <w:i/>
                          <w:iCs/>
                          <w:color w:val="2E74B5" w:themeColor="accent1" w:themeShade="BF"/>
                          <w:lang w:eastAsia="en-US"/>
                        </w:rPr>
                      </w:pPr>
                      <w:r w:rsidRPr="003D1472">
                        <w:rPr>
                          <w:rFonts w:ascii="Constantia" w:eastAsiaTheme="majorEastAsia" w:hAnsi="Constantia" w:cstheme="majorBidi"/>
                          <w:b/>
                          <w:bCs/>
                          <w:i/>
                          <w:iCs/>
                          <w:color w:val="2E74B5" w:themeColor="accent1" w:themeShade="BF"/>
                          <w:lang w:eastAsia="en-US"/>
                        </w:rPr>
                        <w:t xml:space="preserve">Planning for Sustainability and Transition of donor funded programs </w:t>
                      </w:r>
                    </w:p>
                    <w:p w:rsidR="000D60EE" w:rsidRDefault="000D60EE" w:rsidP="000D60EE">
                      <w:pPr>
                        <w:jc w:val="both"/>
                        <w:rPr>
                          <w:rFonts w:ascii="Constantia" w:eastAsiaTheme="majorEastAsia" w:hAnsi="Constantia" w:cstheme="majorBidi"/>
                          <w:b/>
                          <w:bCs/>
                          <w:iCs/>
                          <w:color w:val="2E74B5" w:themeColor="accent1" w:themeShade="BF"/>
                          <w:lang w:eastAsia="en-US"/>
                        </w:rPr>
                      </w:pPr>
                      <w:r w:rsidRPr="000D60EE">
                        <w:rPr>
                          <w:rFonts w:ascii="Constantia" w:eastAsiaTheme="majorEastAsia" w:hAnsi="Constantia" w:cstheme="majorBidi"/>
                          <w:b/>
                          <w:bCs/>
                          <w:iCs/>
                          <w:color w:val="2E74B5" w:themeColor="accent1" w:themeShade="BF"/>
                          <w:lang w:eastAsia="en-US"/>
                        </w:rPr>
                        <w:t xml:space="preserve">Despite the important positive developments and significant progress achieved in HIV and TB control, Georgia continues to face a number of serious challenges and the priority issue would be the sustainability of the GF supported programs. The GF support to Georgia is decreasing considerably (by 50%) for the next three year funding cycle (till 2022). During the same period the Government of Georgia needs to mobilize substantial additional internal resources in health care for </w:t>
                      </w:r>
                      <w:r w:rsidR="003D1472">
                        <w:rPr>
                          <w:rFonts w:ascii="Constantia" w:eastAsiaTheme="majorEastAsia" w:hAnsi="Constantia" w:cstheme="majorBidi"/>
                          <w:b/>
                          <w:bCs/>
                          <w:iCs/>
                          <w:color w:val="2E74B5" w:themeColor="accent1" w:themeShade="BF"/>
                          <w:lang w:eastAsia="en-US"/>
                        </w:rPr>
                        <w:t xml:space="preserve">scaling up </w:t>
                      </w:r>
                      <w:r w:rsidRPr="000D60EE">
                        <w:rPr>
                          <w:rFonts w:ascii="Constantia" w:eastAsiaTheme="majorEastAsia" w:hAnsi="Constantia" w:cstheme="majorBidi"/>
                          <w:b/>
                          <w:bCs/>
                          <w:iCs/>
                          <w:color w:val="2E74B5" w:themeColor="accent1" w:themeShade="BF"/>
                          <w:lang w:eastAsia="en-US"/>
                        </w:rPr>
                        <w:t xml:space="preserve">of programs in response to the growing epidemics. </w:t>
                      </w:r>
                    </w:p>
                    <w:p w:rsidR="000D60EE" w:rsidRPr="003D1472" w:rsidRDefault="000D60EE" w:rsidP="000D60EE">
                      <w:pPr>
                        <w:numPr>
                          <w:ilvl w:val="0"/>
                          <w:numId w:val="3"/>
                        </w:numPr>
                        <w:jc w:val="both"/>
                        <w:rPr>
                          <w:rFonts w:ascii="Constantia" w:eastAsiaTheme="majorEastAsia" w:hAnsi="Constantia" w:cstheme="majorBidi"/>
                          <w:b/>
                          <w:bCs/>
                          <w:iCs/>
                          <w:color w:val="C00000"/>
                          <w:lang w:val="en-GB" w:eastAsia="en-US"/>
                        </w:rPr>
                      </w:pPr>
                      <w:r w:rsidRPr="003D1472">
                        <w:rPr>
                          <w:rFonts w:ascii="Constantia" w:eastAsiaTheme="majorEastAsia" w:hAnsi="Constantia" w:cstheme="majorBidi"/>
                          <w:b/>
                          <w:bCs/>
                          <w:iCs/>
                          <w:color w:val="C00000"/>
                          <w:lang w:val="en-GB" w:eastAsia="en-US"/>
                        </w:rPr>
                        <w:t xml:space="preserve">In 2016 the country has developed </w:t>
                      </w:r>
                      <w:r w:rsidRPr="003D1472">
                        <w:rPr>
                          <w:rFonts w:ascii="Constantia" w:eastAsiaTheme="majorEastAsia" w:hAnsi="Constantia" w:cstheme="majorBidi"/>
                          <w:b/>
                          <w:bCs/>
                          <w:iCs/>
                          <w:color w:val="C00000"/>
                          <w:lang w:eastAsia="en-US"/>
                        </w:rPr>
                        <w:t xml:space="preserve">TGF programs’ </w:t>
                      </w:r>
                      <w:r w:rsidRPr="003D1472">
                        <w:rPr>
                          <w:rFonts w:ascii="Constantia" w:eastAsiaTheme="majorEastAsia" w:hAnsi="Constantia" w:cstheme="majorBidi"/>
                          <w:b/>
                          <w:bCs/>
                          <w:iCs/>
                          <w:color w:val="C00000"/>
                          <w:lang w:val="en-GB" w:eastAsia="en-US"/>
                        </w:rPr>
                        <w:t>Sustainability and Transition</w:t>
                      </w:r>
                      <w:r w:rsidRPr="003D1472">
                        <w:rPr>
                          <w:rFonts w:ascii="Constantia" w:eastAsiaTheme="majorEastAsia" w:hAnsi="Constantia" w:cstheme="majorBidi"/>
                          <w:b/>
                          <w:bCs/>
                          <w:iCs/>
                          <w:color w:val="C00000"/>
                          <w:lang w:eastAsia="en-US"/>
                        </w:rPr>
                        <w:t xml:space="preserve"> Plan for 2017 - 2021 </w:t>
                      </w:r>
                      <w:r w:rsidRPr="003D1472">
                        <w:rPr>
                          <w:rFonts w:ascii="Constantia" w:eastAsiaTheme="majorEastAsia" w:hAnsi="Constantia" w:cstheme="majorBidi"/>
                          <w:b/>
                          <w:bCs/>
                          <w:iCs/>
                          <w:color w:val="C00000"/>
                          <w:lang w:val="en-GB" w:eastAsia="en-US"/>
                        </w:rPr>
                        <w:t xml:space="preserve">to ensure smooth and effective transition from the TGF funding to the domestic funding of HIV program activities by 2022. </w:t>
                      </w:r>
                    </w:p>
                    <w:p w:rsidR="000D60EE" w:rsidRPr="000D60EE" w:rsidRDefault="000D60EE" w:rsidP="000D60EE">
                      <w:pPr>
                        <w:jc w:val="both"/>
                        <w:rPr>
                          <w:rFonts w:ascii="Constantia" w:eastAsiaTheme="majorEastAsia" w:hAnsi="Constantia" w:cstheme="majorBidi"/>
                          <w:b/>
                          <w:bCs/>
                          <w:iCs/>
                          <w:color w:val="2E74B5" w:themeColor="accent1" w:themeShade="BF"/>
                          <w:lang w:eastAsia="en-US"/>
                        </w:rPr>
                      </w:pPr>
                      <w:r w:rsidRPr="000D60EE">
                        <w:rPr>
                          <w:rFonts w:ascii="Constantia" w:eastAsiaTheme="majorEastAsia" w:hAnsi="Constantia" w:cstheme="majorBidi"/>
                          <w:b/>
                          <w:bCs/>
                          <w:iCs/>
                          <w:color w:val="2E74B5" w:themeColor="accent1" w:themeShade="BF"/>
                          <w:lang w:eastAsia="en-US"/>
                        </w:rPr>
                        <w:t xml:space="preserve">For the HIV program, starting 2015, the Government is paying for the first line ARV. In 2017 it will buy 25% of Second Line medicines as well with State Funds. Just recently (June 2017) Georgia has fully transitioned the funding of the OST programs in the state budget and not only that, we started free OST programs with no need of the co-payment from the side of beneficiaries, which is a revolutionary change in support of the Government for the harm reduction program. During the coming two years the country will increasingly take responsibility of procurement of diagnostic test-systems, including the viral load and CD4 testing. </w:t>
                      </w:r>
                    </w:p>
                    <w:p w:rsidR="000D60EE" w:rsidRPr="000D60EE" w:rsidRDefault="000D60EE" w:rsidP="006A1B73">
                      <w:pPr>
                        <w:jc w:val="both"/>
                        <w:rPr>
                          <w:rFonts w:ascii="Constantia" w:hAnsi="Constantia"/>
                          <w:b/>
                          <w:i/>
                          <w:iCs/>
                          <w:color w:val="2E74B5" w:themeColor="accent1" w:themeShade="BF"/>
                        </w:rPr>
                      </w:pPr>
                      <w:r w:rsidRPr="000D60EE">
                        <w:rPr>
                          <w:rFonts w:ascii="Constantia" w:eastAsiaTheme="majorEastAsia" w:hAnsi="Constantia" w:cstheme="majorBidi"/>
                          <w:b/>
                          <w:bCs/>
                          <w:iCs/>
                          <w:color w:val="2E74B5" w:themeColor="accent1" w:themeShade="BF"/>
                          <w:lang w:eastAsia="en-US"/>
                        </w:rPr>
                        <w:t xml:space="preserve">Sustainability of HIV prevention programs remains especially critical for us. We know that the State will need to start investing in HIV prevention programs from 2020. With support of EHRN and UNFPA, we started the initial preparatory work. Namely, we started development of the National NSP, OST standards as well as prevention intervention standards for FSWs and MSM with cost estimations. The draft documents are developed that will be reviewed by the relevant field experts and approved by the CCM and the National Guideline Approval Committee. This will prepare a ground for starting investing the state funds in HIV detection and linkage to care activities for Key Affected Populations. The state may start investing in the procurement of means for prevention, like syringes, condoms, etc. starting from 2019. </w:t>
                      </w:r>
                    </w:p>
                  </w:txbxContent>
                </v:textbox>
                <w10:wrap type="topAndBottom" anchorx="page"/>
              </v:shape>
            </w:pict>
          </mc:Fallback>
        </mc:AlternateContent>
      </w:r>
    </w:p>
    <w:p w:rsidR="004627FC" w:rsidRDefault="004627FC"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4627FC" w:rsidRDefault="004627FC" w:rsidP="004627FC">
      <w:pPr>
        <w:spacing w:after="120" w:line="240" w:lineRule="auto"/>
        <w:jc w:val="both"/>
      </w:pPr>
    </w:p>
    <w:p w:rsidR="004627FC" w:rsidRDefault="004627FC"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4627FC" w:rsidRDefault="004627FC" w:rsidP="004627FC">
      <w:pPr>
        <w:spacing w:after="120" w:line="240" w:lineRule="auto"/>
        <w:jc w:val="both"/>
      </w:pPr>
    </w:p>
    <w:p w:rsidR="009A00D2" w:rsidRDefault="009A00D2" w:rsidP="004627FC">
      <w:pPr>
        <w:spacing w:after="120" w:line="240" w:lineRule="auto"/>
        <w:jc w:val="both"/>
      </w:pPr>
    </w:p>
    <w:p w:rsidR="006711C6" w:rsidRDefault="006711C6" w:rsidP="004627FC">
      <w:pPr>
        <w:spacing w:after="120" w:line="240" w:lineRule="auto"/>
        <w:jc w:val="both"/>
      </w:pPr>
    </w:p>
    <w:p w:rsidR="009A00D2" w:rsidRDefault="009A00D2" w:rsidP="004627FC">
      <w:pPr>
        <w:spacing w:after="120" w:line="240" w:lineRule="auto"/>
        <w:jc w:val="both"/>
      </w:pPr>
    </w:p>
    <w:p w:rsidR="009A00D2" w:rsidRDefault="009A00D2" w:rsidP="004627FC">
      <w:pPr>
        <w:spacing w:after="120" w:line="240" w:lineRule="auto"/>
        <w:jc w:val="both"/>
      </w:pPr>
    </w:p>
    <w:p w:rsidR="004627FC" w:rsidRDefault="004627FC" w:rsidP="004627FC">
      <w:pPr>
        <w:spacing w:after="120" w:line="240" w:lineRule="auto"/>
        <w:jc w:val="both"/>
      </w:pPr>
    </w:p>
    <w:p w:rsidR="006711C6" w:rsidRPr="00EA39DE" w:rsidRDefault="006711C6" w:rsidP="006711C6">
      <w:pPr>
        <w:spacing w:after="120" w:line="240" w:lineRule="auto"/>
        <w:ind w:left="-990" w:right="-775"/>
        <w:contextualSpacing/>
        <w:jc w:val="both"/>
        <w:rPr>
          <w:rFonts w:ascii="Calibri" w:hAnsi="Calibri" w:cs="Calibri"/>
          <w:color w:val="2E74B5" w:themeColor="accent1" w:themeShade="BF"/>
          <w:sz w:val="24"/>
          <w:szCs w:val="24"/>
        </w:rPr>
      </w:pPr>
      <w:r w:rsidRPr="00EA39DE">
        <w:rPr>
          <w:rFonts w:ascii="Calibri" w:hAnsi="Calibri" w:cs="Calibri"/>
          <w:color w:val="2E74B5" w:themeColor="accent1" w:themeShade="BF"/>
          <w:sz w:val="24"/>
          <w:szCs w:val="24"/>
        </w:rPr>
        <w:t>________________________________________________________________________________________</w:t>
      </w:r>
    </w:p>
    <w:tbl>
      <w:tblPr>
        <w:tblStyle w:val="TableGrid"/>
        <w:tblW w:w="10338" w:type="dxa"/>
        <w:tblInd w:w="-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6711C6" w:rsidRPr="00EA39DE" w:rsidTr="006711C6">
        <w:trPr>
          <w:trHeight w:val="1802"/>
        </w:trPr>
        <w:tc>
          <w:tcPr>
            <w:tcW w:w="5507" w:type="dxa"/>
          </w:tcPr>
          <w:p w:rsidR="006711C6" w:rsidRPr="00EA39DE" w:rsidRDefault="006711C6" w:rsidP="00603FA6">
            <w:pPr>
              <w:spacing w:after="120"/>
              <w:contextualSpacing/>
              <w:jc w:val="center"/>
              <w:rPr>
                <w:rFonts w:ascii="Calibri" w:hAnsi="Calibri" w:cs="Calibri"/>
                <w:color w:val="2E74B5" w:themeColor="accent1" w:themeShade="BF"/>
                <w:sz w:val="20"/>
                <w:szCs w:val="20"/>
              </w:rPr>
            </w:pPr>
            <w:bookmarkStart w:id="0" w:name="_GoBack"/>
            <w:bookmarkEnd w:id="0"/>
            <w:r w:rsidRPr="00EA39DE">
              <w:rPr>
                <w:rFonts w:asciiTheme="majorHAnsi" w:eastAsiaTheme="majorEastAsia" w:hAnsiTheme="majorHAnsi" w:cstheme="majorBidi"/>
                <w:bCs/>
                <w:noProof/>
                <w:color w:val="2E74B5" w:themeColor="accent1" w:themeShade="BF"/>
                <w:sz w:val="20"/>
                <w:szCs w:val="20"/>
                <w:lang w:eastAsia="en-US"/>
              </w:rPr>
              <w:drawing>
                <wp:anchor distT="0" distB="0" distL="114300" distR="114300" simplePos="0" relativeHeight="251725824" behindDoc="0" locked="0" layoutInCell="1" allowOverlap="1" wp14:anchorId="28341D7C" wp14:editId="725BE66D">
                  <wp:simplePos x="0" y="0"/>
                  <wp:positionH relativeFrom="column">
                    <wp:posOffset>1143635</wp:posOffset>
                  </wp:positionH>
                  <wp:positionV relativeFrom="paragraph">
                    <wp:posOffset>118745</wp:posOffset>
                  </wp:positionV>
                  <wp:extent cx="1133475" cy="448310"/>
                  <wp:effectExtent l="0" t="0" r="9525" b="8890"/>
                  <wp:wrapNone/>
                  <wp:docPr id="21" name="Picture 21"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2E74B5" w:themeColor="accent1" w:themeShade="BF"/>
                <w:sz w:val="20"/>
                <w:szCs w:val="20"/>
              </w:rPr>
              <w:t xml:space="preserve">     </w:t>
            </w:r>
          </w:p>
          <w:p w:rsidR="006711C6" w:rsidRPr="00EA39DE" w:rsidRDefault="006711C6" w:rsidP="00603FA6">
            <w:pPr>
              <w:spacing w:after="120"/>
              <w:contextualSpacing/>
              <w:jc w:val="center"/>
              <w:rPr>
                <w:rFonts w:ascii="Calibri" w:hAnsi="Calibri" w:cs="Calibri"/>
                <w:color w:val="2E74B5" w:themeColor="accent1" w:themeShade="BF"/>
                <w:sz w:val="20"/>
                <w:szCs w:val="20"/>
              </w:rPr>
            </w:pPr>
          </w:p>
          <w:p w:rsidR="006711C6" w:rsidRPr="00EA39DE" w:rsidRDefault="006711C6" w:rsidP="00603FA6">
            <w:pPr>
              <w:spacing w:after="120"/>
              <w:contextualSpacing/>
              <w:jc w:val="center"/>
              <w:rPr>
                <w:rFonts w:ascii="Calibri" w:hAnsi="Calibri" w:cs="Calibri"/>
                <w:color w:val="2E74B5" w:themeColor="accent1" w:themeShade="BF"/>
                <w:sz w:val="20"/>
                <w:szCs w:val="20"/>
              </w:rPr>
            </w:pPr>
          </w:p>
          <w:p w:rsidR="006711C6" w:rsidRPr="00EA39DE" w:rsidRDefault="006711C6" w:rsidP="00603FA6">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 xml:space="preserve">    </w:t>
            </w:r>
          </w:p>
          <w:p w:rsidR="006711C6" w:rsidRPr="00EA39DE" w:rsidRDefault="006711C6" w:rsidP="00603FA6">
            <w:pPr>
              <w:pStyle w:val="Heading2"/>
              <w:ind w:left="-392"/>
              <w:jc w:val="center"/>
              <w:outlineLvl w:val="1"/>
              <w:rPr>
                <w:rFonts w:ascii="Calibri" w:hAnsi="Calibri" w:cs="Calibri"/>
                <w:b/>
                <w:bCs/>
                <w:i/>
                <w:sz w:val="20"/>
                <w:szCs w:val="20"/>
              </w:rPr>
            </w:pPr>
            <w:r w:rsidRPr="00EA39DE">
              <w:rPr>
                <w:rFonts w:ascii="Calibri" w:hAnsi="Calibri" w:cs="Calibri"/>
                <w:sz w:val="20"/>
                <w:szCs w:val="20"/>
              </w:rPr>
              <w:t xml:space="preserve">Ministry of </w:t>
            </w:r>
            <w:proofErr w:type="spellStart"/>
            <w:r w:rsidRPr="00EA39DE">
              <w:rPr>
                <w:rFonts w:ascii="Calibri" w:hAnsi="Calibri" w:cs="Calibri"/>
                <w:sz w:val="20"/>
                <w:szCs w:val="20"/>
              </w:rPr>
              <w:t>Labour</w:t>
            </w:r>
            <w:proofErr w:type="spellEnd"/>
            <w:r w:rsidRPr="00EA39DE">
              <w:rPr>
                <w:rFonts w:ascii="Calibri" w:hAnsi="Calibri" w:cs="Calibri"/>
                <w:sz w:val="20"/>
                <w:szCs w:val="20"/>
              </w:rPr>
              <w:t>, Health and Social Affairs of Georgia</w:t>
            </w:r>
          </w:p>
          <w:p w:rsidR="006711C6" w:rsidRPr="00EA39DE" w:rsidRDefault="006711C6" w:rsidP="00603FA6">
            <w:pPr>
              <w:spacing w:after="120"/>
              <w:ind w:left="-392"/>
              <w:contextualSpacing/>
              <w:jc w:val="center"/>
              <w:rPr>
                <w:rFonts w:ascii="Sylfaen" w:eastAsiaTheme="majorEastAsia" w:hAnsi="Sylfaen" w:cs="Calibri"/>
                <w:bCs/>
                <w:color w:val="2E74B5" w:themeColor="accent1" w:themeShade="BF"/>
                <w:sz w:val="20"/>
                <w:szCs w:val="20"/>
                <w:lang w:val="ka-GE"/>
              </w:rPr>
            </w:pPr>
            <w:r w:rsidRPr="00EA39DE">
              <w:rPr>
                <w:rFonts w:ascii="Calibri" w:eastAsiaTheme="majorEastAsia" w:hAnsi="Calibri" w:cs="Calibri"/>
                <w:bCs/>
                <w:color w:val="2E74B5" w:themeColor="accent1" w:themeShade="BF"/>
                <w:sz w:val="20"/>
                <w:szCs w:val="20"/>
              </w:rPr>
              <w:t>144, A. Tsereteli avenue. Tbilisi, Georgia, 0119</w:t>
            </w:r>
          </w:p>
          <w:p w:rsidR="006711C6" w:rsidRPr="00EA39DE" w:rsidRDefault="006711C6" w:rsidP="00603FA6">
            <w:pPr>
              <w:spacing w:after="120"/>
              <w:ind w:left="-392"/>
              <w:contextualSpacing/>
              <w:jc w:val="center"/>
              <w:rPr>
                <w:rFonts w:ascii="Calibri" w:hAnsi="Calibri" w:cs="Calibri"/>
                <w:color w:val="2E74B5" w:themeColor="accent1" w:themeShade="BF"/>
                <w:sz w:val="20"/>
                <w:szCs w:val="20"/>
              </w:rPr>
            </w:pPr>
            <w:r w:rsidRPr="00EA39DE">
              <w:rPr>
                <w:rFonts w:ascii="Calibri" w:eastAsiaTheme="majorEastAsia" w:hAnsi="Calibri" w:cs="Calibri"/>
                <w:bCs/>
                <w:color w:val="2E74B5" w:themeColor="accent1" w:themeShade="BF"/>
                <w:sz w:val="20"/>
                <w:szCs w:val="20"/>
              </w:rPr>
              <w:t>www.moh.gov.ge</w:t>
            </w:r>
          </w:p>
        </w:tc>
        <w:tc>
          <w:tcPr>
            <w:tcW w:w="4831" w:type="dxa"/>
          </w:tcPr>
          <w:p w:rsidR="006711C6" w:rsidRPr="00EA39DE" w:rsidRDefault="006711C6" w:rsidP="00603FA6">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noProof/>
                <w:color w:val="2E74B5" w:themeColor="accent1" w:themeShade="BF"/>
                <w:sz w:val="20"/>
                <w:szCs w:val="20"/>
                <w:lang w:eastAsia="en-US"/>
              </w:rPr>
              <w:drawing>
                <wp:anchor distT="0" distB="0" distL="114300" distR="114300" simplePos="0" relativeHeight="251724800" behindDoc="0" locked="0" layoutInCell="1" allowOverlap="1" wp14:anchorId="4AA3CF45" wp14:editId="095364A9">
                  <wp:simplePos x="0" y="0"/>
                  <wp:positionH relativeFrom="column">
                    <wp:posOffset>866140</wp:posOffset>
                  </wp:positionH>
                  <wp:positionV relativeFrom="paragraph">
                    <wp:posOffset>91440</wp:posOffset>
                  </wp:positionV>
                  <wp:extent cx="1457325" cy="4622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11C6" w:rsidRPr="00EA39DE" w:rsidRDefault="006711C6" w:rsidP="00603FA6">
            <w:pPr>
              <w:spacing w:after="120"/>
              <w:contextualSpacing/>
              <w:jc w:val="center"/>
              <w:rPr>
                <w:rFonts w:ascii="Calibri" w:eastAsiaTheme="majorEastAsia" w:hAnsi="Calibri" w:cs="Calibri"/>
                <w:bCs/>
                <w:color w:val="2E74B5" w:themeColor="accent1" w:themeShade="BF"/>
                <w:sz w:val="20"/>
                <w:szCs w:val="20"/>
              </w:rPr>
            </w:pPr>
          </w:p>
          <w:p w:rsidR="006711C6" w:rsidRPr="00EA39DE" w:rsidRDefault="006711C6" w:rsidP="00603FA6">
            <w:pPr>
              <w:spacing w:after="120"/>
              <w:contextualSpacing/>
              <w:jc w:val="center"/>
              <w:rPr>
                <w:rFonts w:ascii="Calibri" w:eastAsiaTheme="majorEastAsia" w:hAnsi="Calibri" w:cs="Calibri"/>
                <w:bCs/>
                <w:color w:val="2E74B5" w:themeColor="accent1" w:themeShade="BF"/>
                <w:sz w:val="20"/>
                <w:szCs w:val="20"/>
              </w:rPr>
            </w:pPr>
          </w:p>
          <w:p w:rsidR="006711C6" w:rsidRPr="00EA39DE" w:rsidRDefault="006711C6" w:rsidP="00603FA6">
            <w:pPr>
              <w:spacing w:after="120"/>
              <w:contextualSpacing/>
              <w:jc w:val="center"/>
              <w:rPr>
                <w:rFonts w:ascii="Calibri" w:eastAsiaTheme="majorEastAsia" w:hAnsi="Calibri" w:cs="Calibri"/>
                <w:bCs/>
                <w:color w:val="2E74B5" w:themeColor="accent1" w:themeShade="BF"/>
                <w:sz w:val="20"/>
                <w:szCs w:val="20"/>
              </w:rPr>
            </w:pPr>
            <w:r w:rsidRPr="00EA39DE">
              <w:rPr>
                <w:rFonts w:ascii="Calibri" w:eastAsiaTheme="majorEastAsia" w:hAnsi="Calibri" w:cs="Calibri"/>
                <w:bCs/>
                <w:color w:val="2E74B5" w:themeColor="accent1" w:themeShade="BF"/>
                <w:sz w:val="20"/>
                <w:szCs w:val="20"/>
              </w:rPr>
              <w:t xml:space="preserve"> </w:t>
            </w:r>
          </w:p>
          <w:p w:rsidR="006711C6" w:rsidRPr="00EA39DE" w:rsidRDefault="006711C6" w:rsidP="00603FA6">
            <w:pPr>
              <w:pStyle w:val="Heading2"/>
              <w:outlineLvl w:val="1"/>
              <w:rPr>
                <w:rFonts w:ascii="Calibri" w:hAnsi="Calibri" w:cs="Calibri"/>
                <w:b/>
                <w:bCs/>
                <w:i/>
                <w:sz w:val="20"/>
                <w:szCs w:val="20"/>
              </w:rPr>
            </w:pPr>
            <w:r w:rsidRPr="00EA39DE">
              <w:rPr>
                <w:rFonts w:ascii="Calibri" w:hAnsi="Calibri" w:cs="Calibri"/>
                <w:sz w:val="20"/>
                <w:szCs w:val="20"/>
              </w:rPr>
              <w:t>National Center for Disease Control and Public Health</w:t>
            </w:r>
          </w:p>
          <w:p w:rsidR="006711C6" w:rsidRPr="00EA39DE" w:rsidRDefault="006711C6" w:rsidP="00603FA6">
            <w:pPr>
              <w:pStyle w:val="Heading2"/>
              <w:jc w:val="center"/>
              <w:outlineLvl w:val="1"/>
              <w:rPr>
                <w:rFonts w:ascii="Calibri" w:hAnsi="Calibri" w:cs="Calibri"/>
                <w:b/>
                <w:bCs/>
                <w:i/>
                <w:sz w:val="20"/>
                <w:szCs w:val="20"/>
                <w:lang w:val="ka-GE"/>
              </w:rPr>
            </w:pPr>
            <w:r w:rsidRPr="00EA39DE">
              <w:rPr>
                <w:rFonts w:ascii="Calibri" w:hAnsi="Calibri" w:cs="Calibri"/>
                <w:sz w:val="20"/>
                <w:szCs w:val="20"/>
              </w:rPr>
              <w:t xml:space="preserve">9, M. </w:t>
            </w:r>
            <w:proofErr w:type="spellStart"/>
            <w:r w:rsidRPr="00EA39DE">
              <w:rPr>
                <w:rFonts w:ascii="Calibri" w:hAnsi="Calibri" w:cs="Calibri"/>
                <w:sz w:val="20"/>
                <w:szCs w:val="20"/>
              </w:rPr>
              <w:t>Asatiani</w:t>
            </w:r>
            <w:proofErr w:type="spellEnd"/>
            <w:r w:rsidRPr="00EA39DE">
              <w:rPr>
                <w:rFonts w:ascii="Calibri" w:hAnsi="Calibri" w:cs="Calibri"/>
                <w:sz w:val="20"/>
                <w:szCs w:val="20"/>
              </w:rPr>
              <w:t xml:space="preserve"> </w:t>
            </w:r>
            <w:proofErr w:type="gramStart"/>
            <w:r w:rsidRPr="00EA39DE">
              <w:rPr>
                <w:rFonts w:ascii="Calibri" w:hAnsi="Calibri" w:cs="Calibri"/>
                <w:sz w:val="20"/>
                <w:szCs w:val="20"/>
              </w:rPr>
              <w:t>street</w:t>
            </w:r>
            <w:proofErr w:type="gramEnd"/>
            <w:r w:rsidRPr="00EA39DE">
              <w:rPr>
                <w:rFonts w:ascii="Calibri" w:hAnsi="Calibri" w:cs="Calibri"/>
                <w:sz w:val="20"/>
                <w:szCs w:val="20"/>
                <w:lang w:val="ka-GE"/>
              </w:rPr>
              <w:t>.</w:t>
            </w:r>
            <w:r w:rsidRPr="00EA39DE">
              <w:rPr>
                <w:rFonts w:ascii="Calibri" w:hAnsi="Calibri" w:cs="Calibri"/>
                <w:sz w:val="20"/>
                <w:szCs w:val="20"/>
              </w:rPr>
              <w:t xml:space="preserve"> Tbilisi, Georgia,</w:t>
            </w:r>
            <w:r w:rsidRPr="00EA39DE">
              <w:rPr>
                <w:rFonts w:ascii="Calibri" w:hAnsi="Calibri" w:cs="Calibri"/>
                <w:sz w:val="20"/>
                <w:szCs w:val="20"/>
                <w:lang w:val="ka-GE"/>
              </w:rPr>
              <w:t xml:space="preserve"> 0177</w:t>
            </w:r>
          </w:p>
          <w:p w:rsidR="006711C6" w:rsidRPr="00EA39DE" w:rsidRDefault="006711C6" w:rsidP="00603FA6">
            <w:pPr>
              <w:spacing w:after="120"/>
              <w:contextualSpacing/>
              <w:jc w:val="center"/>
              <w:rPr>
                <w:rFonts w:ascii="Calibri" w:hAnsi="Calibri" w:cs="Calibri"/>
                <w:color w:val="2E74B5" w:themeColor="accent1" w:themeShade="BF"/>
                <w:sz w:val="20"/>
                <w:szCs w:val="20"/>
              </w:rPr>
            </w:pPr>
            <w:r w:rsidRPr="00EA39DE">
              <w:rPr>
                <w:rFonts w:ascii="Calibri" w:hAnsi="Calibri" w:cs="Calibri"/>
                <w:color w:val="2E74B5" w:themeColor="accent1" w:themeShade="BF"/>
                <w:sz w:val="20"/>
                <w:szCs w:val="20"/>
              </w:rPr>
              <w:t>www.ncdc.ge</w:t>
            </w:r>
          </w:p>
        </w:tc>
      </w:tr>
    </w:tbl>
    <w:p w:rsidR="00096067" w:rsidRPr="00C0560C" w:rsidRDefault="00096067" w:rsidP="003A44C7">
      <w:pPr>
        <w:shd w:val="clear" w:color="auto" w:fill="FFFFFF"/>
        <w:spacing w:after="0" w:line="240" w:lineRule="auto"/>
      </w:pPr>
    </w:p>
    <w:sectPr w:rsidR="00096067" w:rsidRPr="00C0560C" w:rsidSect="00921EE0">
      <w:pgSz w:w="11906" w:h="16838"/>
      <w:pgMar w:top="1440" w:right="144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E6" w:rsidRDefault="00674FE6" w:rsidP="005C0D16">
      <w:pPr>
        <w:spacing w:after="0" w:line="240" w:lineRule="auto"/>
      </w:pPr>
      <w:r>
        <w:separator/>
      </w:r>
    </w:p>
  </w:endnote>
  <w:endnote w:type="continuationSeparator" w:id="0">
    <w:p w:rsidR="00674FE6" w:rsidRDefault="00674FE6" w:rsidP="005C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E6" w:rsidRDefault="00674FE6" w:rsidP="005C0D16">
      <w:pPr>
        <w:spacing w:after="0" w:line="240" w:lineRule="auto"/>
      </w:pPr>
      <w:r>
        <w:separator/>
      </w:r>
    </w:p>
  </w:footnote>
  <w:footnote w:type="continuationSeparator" w:id="0">
    <w:p w:rsidR="00674FE6" w:rsidRDefault="00674FE6" w:rsidP="005C0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318" w:rsidRDefault="005F63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C4039"/>
    <w:multiLevelType w:val="hybridMultilevel"/>
    <w:tmpl w:val="FA82ECCA"/>
    <w:lvl w:ilvl="0" w:tplc="97A65076">
      <w:start w:val="1"/>
      <w:numFmt w:val="bullet"/>
      <w:lvlText w:val=""/>
      <w:lvlJc w:val="left"/>
      <w:pPr>
        <w:tabs>
          <w:tab w:val="num" w:pos="720"/>
        </w:tabs>
        <w:ind w:left="720" w:hanging="360"/>
      </w:pPr>
      <w:rPr>
        <w:rFonts w:ascii="Wingdings 2" w:hAnsi="Wingdings 2" w:hint="default"/>
      </w:rPr>
    </w:lvl>
    <w:lvl w:ilvl="1" w:tplc="2A8ED0BE" w:tentative="1">
      <w:start w:val="1"/>
      <w:numFmt w:val="bullet"/>
      <w:lvlText w:val=""/>
      <w:lvlJc w:val="left"/>
      <w:pPr>
        <w:tabs>
          <w:tab w:val="num" w:pos="1440"/>
        </w:tabs>
        <w:ind w:left="1440" w:hanging="360"/>
      </w:pPr>
      <w:rPr>
        <w:rFonts w:ascii="Wingdings 2" w:hAnsi="Wingdings 2" w:hint="default"/>
      </w:rPr>
    </w:lvl>
    <w:lvl w:ilvl="2" w:tplc="9F30926A" w:tentative="1">
      <w:start w:val="1"/>
      <w:numFmt w:val="bullet"/>
      <w:lvlText w:val=""/>
      <w:lvlJc w:val="left"/>
      <w:pPr>
        <w:tabs>
          <w:tab w:val="num" w:pos="2160"/>
        </w:tabs>
        <w:ind w:left="2160" w:hanging="360"/>
      </w:pPr>
      <w:rPr>
        <w:rFonts w:ascii="Wingdings 2" w:hAnsi="Wingdings 2" w:hint="default"/>
      </w:rPr>
    </w:lvl>
    <w:lvl w:ilvl="3" w:tplc="60F4E9FC" w:tentative="1">
      <w:start w:val="1"/>
      <w:numFmt w:val="bullet"/>
      <w:lvlText w:val=""/>
      <w:lvlJc w:val="left"/>
      <w:pPr>
        <w:tabs>
          <w:tab w:val="num" w:pos="2880"/>
        </w:tabs>
        <w:ind w:left="2880" w:hanging="360"/>
      </w:pPr>
      <w:rPr>
        <w:rFonts w:ascii="Wingdings 2" w:hAnsi="Wingdings 2" w:hint="default"/>
      </w:rPr>
    </w:lvl>
    <w:lvl w:ilvl="4" w:tplc="2764B544" w:tentative="1">
      <w:start w:val="1"/>
      <w:numFmt w:val="bullet"/>
      <w:lvlText w:val=""/>
      <w:lvlJc w:val="left"/>
      <w:pPr>
        <w:tabs>
          <w:tab w:val="num" w:pos="3600"/>
        </w:tabs>
        <w:ind w:left="3600" w:hanging="360"/>
      </w:pPr>
      <w:rPr>
        <w:rFonts w:ascii="Wingdings 2" w:hAnsi="Wingdings 2" w:hint="default"/>
      </w:rPr>
    </w:lvl>
    <w:lvl w:ilvl="5" w:tplc="946C6704" w:tentative="1">
      <w:start w:val="1"/>
      <w:numFmt w:val="bullet"/>
      <w:lvlText w:val=""/>
      <w:lvlJc w:val="left"/>
      <w:pPr>
        <w:tabs>
          <w:tab w:val="num" w:pos="4320"/>
        </w:tabs>
        <w:ind w:left="4320" w:hanging="360"/>
      </w:pPr>
      <w:rPr>
        <w:rFonts w:ascii="Wingdings 2" w:hAnsi="Wingdings 2" w:hint="default"/>
      </w:rPr>
    </w:lvl>
    <w:lvl w:ilvl="6" w:tplc="A126CA50" w:tentative="1">
      <w:start w:val="1"/>
      <w:numFmt w:val="bullet"/>
      <w:lvlText w:val=""/>
      <w:lvlJc w:val="left"/>
      <w:pPr>
        <w:tabs>
          <w:tab w:val="num" w:pos="5040"/>
        </w:tabs>
        <w:ind w:left="5040" w:hanging="360"/>
      </w:pPr>
      <w:rPr>
        <w:rFonts w:ascii="Wingdings 2" w:hAnsi="Wingdings 2" w:hint="default"/>
      </w:rPr>
    </w:lvl>
    <w:lvl w:ilvl="7" w:tplc="DCFAEBA0" w:tentative="1">
      <w:start w:val="1"/>
      <w:numFmt w:val="bullet"/>
      <w:lvlText w:val=""/>
      <w:lvlJc w:val="left"/>
      <w:pPr>
        <w:tabs>
          <w:tab w:val="num" w:pos="5760"/>
        </w:tabs>
        <w:ind w:left="5760" w:hanging="360"/>
      </w:pPr>
      <w:rPr>
        <w:rFonts w:ascii="Wingdings 2" w:hAnsi="Wingdings 2" w:hint="default"/>
      </w:rPr>
    </w:lvl>
    <w:lvl w:ilvl="8" w:tplc="047A32C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8BC2844"/>
    <w:multiLevelType w:val="hybridMultilevel"/>
    <w:tmpl w:val="DB26D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61860"/>
    <w:multiLevelType w:val="hybridMultilevel"/>
    <w:tmpl w:val="94B8B9D0"/>
    <w:lvl w:ilvl="0" w:tplc="DD64DBC0">
      <w:start w:val="1"/>
      <w:numFmt w:val="bullet"/>
      <w:lvlText w:val=""/>
      <w:lvlJc w:val="left"/>
      <w:pPr>
        <w:tabs>
          <w:tab w:val="num" w:pos="720"/>
        </w:tabs>
        <w:ind w:left="720" w:hanging="360"/>
      </w:pPr>
      <w:rPr>
        <w:rFonts w:ascii="Wingdings 2" w:hAnsi="Wingdings 2" w:hint="default"/>
      </w:rPr>
    </w:lvl>
    <w:lvl w:ilvl="1" w:tplc="11E83328" w:tentative="1">
      <w:start w:val="1"/>
      <w:numFmt w:val="bullet"/>
      <w:lvlText w:val=""/>
      <w:lvlJc w:val="left"/>
      <w:pPr>
        <w:tabs>
          <w:tab w:val="num" w:pos="1440"/>
        </w:tabs>
        <w:ind w:left="1440" w:hanging="360"/>
      </w:pPr>
      <w:rPr>
        <w:rFonts w:ascii="Wingdings 2" w:hAnsi="Wingdings 2" w:hint="default"/>
      </w:rPr>
    </w:lvl>
    <w:lvl w:ilvl="2" w:tplc="E724FDC8" w:tentative="1">
      <w:start w:val="1"/>
      <w:numFmt w:val="bullet"/>
      <w:lvlText w:val=""/>
      <w:lvlJc w:val="left"/>
      <w:pPr>
        <w:tabs>
          <w:tab w:val="num" w:pos="2160"/>
        </w:tabs>
        <w:ind w:left="2160" w:hanging="360"/>
      </w:pPr>
      <w:rPr>
        <w:rFonts w:ascii="Wingdings 2" w:hAnsi="Wingdings 2" w:hint="default"/>
      </w:rPr>
    </w:lvl>
    <w:lvl w:ilvl="3" w:tplc="8940BC5E" w:tentative="1">
      <w:start w:val="1"/>
      <w:numFmt w:val="bullet"/>
      <w:lvlText w:val=""/>
      <w:lvlJc w:val="left"/>
      <w:pPr>
        <w:tabs>
          <w:tab w:val="num" w:pos="2880"/>
        </w:tabs>
        <w:ind w:left="2880" w:hanging="360"/>
      </w:pPr>
      <w:rPr>
        <w:rFonts w:ascii="Wingdings 2" w:hAnsi="Wingdings 2" w:hint="default"/>
      </w:rPr>
    </w:lvl>
    <w:lvl w:ilvl="4" w:tplc="026C4B30" w:tentative="1">
      <w:start w:val="1"/>
      <w:numFmt w:val="bullet"/>
      <w:lvlText w:val=""/>
      <w:lvlJc w:val="left"/>
      <w:pPr>
        <w:tabs>
          <w:tab w:val="num" w:pos="3600"/>
        </w:tabs>
        <w:ind w:left="3600" w:hanging="360"/>
      </w:pPr>
      <w:rPr>
        <w:rFonts w:ascii="Wingdings 2" w:hAnsi="Wingdings 2" w:hint="default"/>
      </w:rPr>
    </w:lvl>
    <w:lvl w:ilvl="5" w:tplc="DE261BD6" w:tentative="1">
      <w:start w:val="1"/>
      <w:numFmt w:val="bullet"/>
      <w:lvlText w:val=""/>
      <w:lvlJc w:val="left"/>
      <w:pPr>
        <w:tabs>
          <w:tab w:val="num" w:pos="4320"/>
        </w:tabs>
        <w:ind w:left="4320" w:hanging="360"/>
      </w:pPr>
      <w:rPr>
        <w:rFonts w:ascii="Wingdings 2" w:hAnsi="Wingdings 2" w:hint="default"/>
      </w:rPr>
    </w:lvl>
    <w:lvl w:ilvl="6" w:tplc="60204ADA" w:tentative="1">
      <w:start w:val="1"/>
      <w:numFmt w:val="bullet"/>
      <w:lvlText w:val=""/>
      <w:lvlJc w:val="left"/>
      <w:pPr>
        <w:tabs>
          <w:tab w:val="num" w:pos="5040"/>
        </w:tabs>
        <w:ind w:left="5040" w:hanging="360"/>
      </w:pPr>
      <w:rPr>
        <w:rFonts w:ascii="Wingdings 2" w:hAnsi="Wingdings 2" w:hint="default"/>
      </w:rPr>
    </w:lvl>
    <w:lvl w:ilvl="7" w:tplc="F612AE68" w:tentative="1">
      <w:start w:val="1"/>
      <w:numFmt w:val="bullet"/>
      <w:lvlText w:val=""/>
      <w:lvlJc w:val="left"/>
      <w:pPr>
        <w:tabs>
          <w:tab w:val="num" w:pos="5760"/>
        </w:tabs>
        <w:ind w:left="5760" w:hanging="360"/>
      </w:pPr>
      <w:rPr>
        <w:rFonts w:ascii="Wingdings 2" w:hAnsi="Wingdings 2" w:hint="default"/>
      </w:rPr>
    </w:lvl>
    <w:lvl w:ilvl="8" w:tplc="5148A94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B4E528D"/>
    <w:multiLevelType w:val="hybridMultilevel"/>
    <w:tmpl w:val="7A0A3EAE"/>
    <w:lvl w:ilvl="0" w:tplc="E682B58A">
      <w:start w:val="1"/>
      <w:numFmt w:val="bullet"/>
      <w:lvlText w:val=""/>
      <w:lvlJc w:val="left"/>
      <w:pPr>
        <w:tabs>
          <w:tab w:val="num" w:pos="720"/>
        </w:tabs>
        <w:ind w:left="720" w:hanging="360"/>
      </w:pPr>
      <w:rPr>
        <w:rFonts w:ascii="Wingdings 2" w:hAnsi="Wingdings 2" w:hint="default"/>
      </w:rPr>
    </w:lvl>
    <w:lvl w:ilvl="1" w:tplc="EFEA689C" w:tentative="1">
      <w:start w:val="1"/>
      <w:numFmt w:val="bullet"/>
      <w:lvlText w:val=""/>
      <w:lvlJc w:val="left"/>
      <w:pPr>
        <w:tabs>
          <w:tab w:val="num" w:pos="1440"/>
        </w:tabs>
        <w:ind w:left="1440" w:hanging="360"/>
      </w:pPr>
      <w:rPr>
        <w:rFonts w:ascii="Wingdings 2" w:hAnsi="Wingdings 2" w:hint="default"/>
      </w:rPr>
    </w:lvl>
    <w:lvl w:ilvl="2" w:tplc="AFE80912" w:tentative="1">
      <w:start w:val="1"/>
      <w:numFmt w:val="bullet"/>
      <w:lvlText w:val=""/>
      <w:lvlJc w:val="left"/>
      <w:pPr>
        <w:tabs>
          <w:tab w:val="num" w:pos="2160"/>
        </w:tabs>
        <w:ind w:left="2160" w:hanging="360"/>
      </w:pPr>
      <w:rPr>
        <w:rFonts w:ascii="Wingdings 2" w:hAnsi="Wingdings 2" w:hint="default"/>
      </w:rPr>
    </w:lvl>
    <w:lvl w:ilvl="3" w:tplc="704EF8A6" w:tentative="1">
      <w:start w:val="1"/>
      <w:numFmt w:val="bullet"/>
      <w:lvlText w:val=""/>
      <w:lvlJc w:val="left"/>
      <w:pPr>
        <w:tabs>
          <w:tab w:val="num" w:pos="2880"/>
        </w:tabs>
        <w:ind w:left="2880" w:hanging="360"/>
      </w:pPr>
      <w:rPr>
        <w:rFonts w:ascii="Wingdings 2" w:hAnsi="Wingdings 2" w:hint="default"/>
      </w:rPr>
    </w:lvl>
    <w:lvl w:ilvl="4" w:tplc="B38A3864" w:tentative="1">
      <w:start w:val="1"/>
      <w:numFmt w:val="bullet"/>
      <w:lvlText w:val=""/>
      <w:lvlJc w:val="left"/>
      <w:pPr>
        <w:tabs>
          <w:tab w:val="num" w:pos="3600"/>
        </w:tabs>
        <w:ind w:left="3600" w:hanging="360"/>
      </w:pPr>
      <w:rPr>
        <w:rFonts w:ascii="Wingdings 2" w:hAnsi="Wingdings 2" w:hint="default"/>
      </w:rPr>
    </w:lvl>
    <w:lvl w:ilvl="5" w:tplc="E5D0E924" w:tentative="1">
      <w:start w:val="1"/>
      <w:numFmt w:val="bullet"/>
      <w:lvlText w:val=""/>
      <w:lvlJc w:val="left"/>
      <w:pPr>
        <w:tabs>
          <w:tab w:val="num" w:pos="4320"/>
        </w:tabs>
        <w:ind w:left="4320" w:hanging="360"/>
      </w:pPr>
      <w:rPr>
        <w:rFonts w:ascii="Wingdings 2" w:hAnsi="Wingdings 2" w:hint="default"/>
      </w:rPr>
    </w:lvl>
    <w:lvl w:ilvl="6" w:tplc="CC325078" w:tentative="1">
      <w:start w:val="1"/>
      <w:numFmt w:val="bullet"/>
      <w:lvlText w:val=""/>
      <w:lvlJc w:val="left"/>
      <w:pPr>
        <w:tabs>
          <w:tab w:val="num" w:pos="5040"/>
        </w:tabs>
        <w:ind w:left="5040" w:hanging="360"/>
      </w:pPr>
      <w:rPr>
        <w:rFonts w:ascii="Wingdings 2" w:hAnsi="Wingdings 2" w:hint="default"/>
      </w:rPr>
    </w:lvl>
    <w:lvl w:ilvl="7" w:tplc="9D1002D6" w:tentative="1">
      <w:start w:val="1"/>
      <w:numFmt w:val="bullet"/>
      <w:lvlText w:val=""/>
      <w:lvlJc w:val="left"/>
      <w:pPr>
        <w:tabs>
          <w:tab w:val="num" w:pos="5760"/>
        </w:tabs>
        <w:ind w:left="5760" w:hanging="360"/>
      </w:pPr>
      <w:rPr>
        <w:rFonts w:ascii="Wingdings 2" w:hAnsi="Wingdings 2" w:hint="default"/>
      </w:rPr>
    </w:lvl>
    <w:lvl w:ilvl="8" w:tplc="43CC7C4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367010A"/>
    <w:multiLevelType w:val="hybridMultilevel"/>
    <w:tmpl w:val="0A084BA0"/>
    <w:lvl w:ilvl="0" w:tplc="AF725BA0">
      <w:start w:val="1"/>
      <w:numFmt w:val="bullet"/>
      <w:lvlText w:val=""/>
      <w:lvlJc w:val="left"/>
      <w:pPr>
        <w:tabs>
          <w:tab w:val="num" w:pos="720"/>
        </w:tabs>
        <w:ind w:left="720" w:hanging="360"/>
      </w:pPr>
      <w:rPr>
        <w:rFonts w:ascii="Wingdings 2" w:hAnsi="Wingdings 2" w:hint="default"/>
      </w:rPr>
    </w:lvl>
    <w:lvl w:ilvl="1" w:tplc="658E962C" w:tentative="1">
      <w:start w:val="1"/>
      <w:numFmt w:val="bullet"/>
      <w:lvlText w:val=""/>
      <w:lvlJc w:val="left"/>
      <w:pPr>
        <w:tabs>
          <w:tab w:val="num" w:pos="1440"/>
        </w:tabs>
        <w:ind w:left="1440" w:hanging="360"/>
      </w:pPr>
      <w:rPr>
        <w:rFonts w:ascii="Wingdings 2" w:hAnsi="Wingdings 2" w:hint="default"/>
      </w:rPr>
    </w:lvl>
    <w:lvl w:ilvl="2" w:tplc="80025BE2" w:tentative="1">
      <w:start w:val="1"/>
      <w:numFmt w:val="bullet"/>
      <w:lvlText w:val=""/>
      <w:lvlJc w:val="left"/>
      <w:pPr>
        <w:tabs>
          <w:tab w:val="num" w:pos="2160"/>
        </w:tabs>
        <w:ind w:left="2160" w:hanging="360"/>
      </w:pPr>
      <w:rPr>
        <w:rFonts w:ascii="Wingdings 2" w:hAnsi="Wingdings 2" w:hint="default"/>
      </w:rPr>
    </w:lvl>
    <w:lvl w:ilvl="3" w:tplc="4B102EF6" w:tentative="1">
      <w:start w:val="1"/>
      <w:numFmt w:val="bullet"/>
      <w:lvlText w:val=""/>
      <w:lvlJc w:val="left"/>
      <w:pPr>
        <w:tabs>
          <w:tab w:val="num" w:pos="2880"/>
        </w:tabs>
        <w:ind w:left="2880" w:hanging="360"/>
      </w:pPr>
      <w:rPr>
        <w:rFonts w:ascii="Wingdings 2" w:hAnsi="Wingdings 2" w:hint="default"/>
      </w:rPr>
    </w:lvl>
    <w:lvl w:ilvl="4" w:tplc="E1F06190" w:tentative="1">
      <w:start w:val="1"/>
      <w:numFmt w:val="bullet"/>
      <w:lvlText w:val=""/>
      <w:lvlJc w:val="left"/>
      <w:pPr>
        <w:tabs>
          <w:tab w:val="num" w:pos="3600"/>
        </w:tabs>
        <w:ind w:left="3600" w:hanging="360"/>
      </w:pPr>
      <w:rPr>
        <w:rFonts w:ascii="Wingdings 2" w:hAnsi="Wingdings 2" w:hint="default"/>
      </w:rPr>
    </w:lvl>
    <w:lvl w:ilvl="5" w:tplc="2CCE3768" w:tentative="1">
      <w:start w:val="1"/>
      <w:numFmt w:val="bullet"/>
      <w:lvlText w:val=""/>
      <w:lvlJc w:val="left"/>
      <w:pPr>
        <w:tabs>
          <w:tab w:val="num" w:pos="4320"/>
        </w:tabs>
        <w:ind w:left="4320" w:hanging="360"/>
      </w:pPr>
      <w:rPr>
        <w:rFonts w:ascii="Wingdings 2" w:hAnsi="Wingdings 2" w:hint="default"/>
      </w:rPr>
    </w:lvl>
    <w:lvl w:ilvl="6" w:tplc="1DDE2896" w:tentative="1">
      <w:start w:val="1"/>
      <w:numFmt w:val="bullet"/>
      <w:lvlText w:val=""/>
      <w:lvlJc w:val="left"/>
      <w:pPr>
        <w:tabs>
          <w:tab w:val="num" w:pos="5040"/>
        </w:tabs>
        <w:ind w:left="5040" w:hanging="360"/>
      </w:pPr>
      <w:rPr>
        <w:rFonts w:ascii="Wingdings 2" w:hAnsi="Wingdings 2" w:hint="default"/>
      </w:rPr>
    </w:lvl>
    <w:lvl w:ilvl="7" w:tplc="4FCA4D06" w:tentative="1">
      <w:start w:val="1"/>
      <w:numFmt w:val="bullet"/>
      <w:lvlText w:val=""/>
      <w:lvlJc w:val="left"/>
      <w:pPr>
        <w:tabs>
          <w:tab w:val="num" w:pos="5760"/>
        </w:tabs>
        <w:ind w:left="5760" w:hanging="360"/>
      </w:pPr>
      <w:rPr>
        <w:rFonts w:ascii="Wingdings 2" w:hAnsi="Wingdings 2" w:hint="default"/>
      </w:rPr>
    </w:lvl>
    <w:lvl w:ilvl="8" w:tplc="5DD41F6C"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C5"/>
    <w:rsid w:val="00003DBE"/>
    <w:rsid w:val="00005B41"/>
    <w:rsid w:val="00025654"/>
    <w:rsid w:val="000317F8"/>
    <w:rsid w:val="00074CC5"/>
    <w:rsid w:val="00080601"/>
    <w:rsid w:val="00096067"/>
    <w:rsid w:val="000A7AFD"/>
    <w:rsid w:val="000D60EE"/>
    <w:rsid w:val="000F101C"/>
    <w:rsid w:val="000F65B3"/>
    <w:rsid w:val="00104034"/>
    <w:rsid w:val="001061B7"/>
    <w:rsid w:val="00111900"/>
    <w:rsid w:val="00155288"/>
    <w:rsid w:val="00172D9C"/>
    <w:rsid w:val="001B109B"/>
    <w:rsid w:val="001C205C"/>
    <w:rsid w:val="001F7FDB"/>
    <w:rsid w:val="002E2090"/>
    <w:rsid w:val="003048A4"/>
    <w:rsid w:val="00390300"/>
    <w:rsid w:val="003A44C7"/>
    <w:rsid w:val="003D1472"/>
    <w:rsid w:val="003F7E66"/>
    <w:rsid w:val="004107DB"/>
    <w:rsid w:val="00447A59"/>
    <w:rsid w:val="00456D2A"/>
    <w:rsid w:val="004627FC"/>
    <w:rsid w:val="0046400A"/>
    <w:rsid w:val="004D0275"/>
    <w:rsid w:val="004F5CD1"/>
    <w:rsid w:val="005847BC"/>
    <w:rsid w:val="005C0D16"/>
    <w:rsid w:val="005F6318"/>
    <w:rsid w:val="0060114D"/>
    <w:rsid w:val="006167A2"/>
    <w:rsid w:val="006470BF"/>
    <w:rsid w:val="006711C6"/>
    <w:rsid w:val="00674FE6"/>
    <w:rsid w:val="006A1B73"/>
    <w:rsid w:val="006E233A"/>
    <w:rsid w:val="00701327"/>
    <w:rsid w:val="00716165"/>
    <w:rsid w:val="00770EC4"/>
    <w:rsid w:val="007A57F8"/>
    <w:rsid w:val="007E524A"/>
    <w:rsid w:val="00817767"/>
    <w:rsid w:val="008D6DFB"/>
    <w:rsid w:val="008F3D44"/>
    <w:rsid w:val="0090255A"/>
    <w:rsid w:val="00907E2F"/>
    <w:rsid w:val="00912AE5"/>
    <w:rsid w:val="00921EE0"/>
    <w:rsid w:val="00940179"/>
    <w:rsid w:val="009A00D2"/>
    <w:rsid w:val="009C04A8"/>
    <w:rsid w:val="009F25B9"/>
    <w:rsid w:val="00A66927"/>
    <w:rsid w:val="00AA3902"/>
    <w:rsid w:val="00AA6526"/>
    <w:rsid w:val="00AC793B"/>
    <w:rsid w:val="00AF4696"/>
    <w:rsid w:val="00B26AAB"/>
    <w:rsid w:val="00B341F7"/>
    <w:rsid w:val="00B63FD6"/>
    <w:rsid w:val="00B90A8C"/>
    <w:rsid w:val="00BF3965"/>
    <w:rsid w:val="00BF3C67"/>
    <w:rsid w:val="00C0560C"/>
    <w:rsid w:val="00C07639"/>
    <w:rsid w:val="00C64F66"/>
    <w:rsid w:val="00C82852"/>
    <w:rsid w:val="00CA27BE"/>
    <w:rsid w:val="00CA504D"/>
    <w:rsid w:val="00CB49FA"/>
    <w:rsid w:val="00CC05F7"/>
    <w:rsid w:val="00CC2F3A"/>
    <w:rsid w:val="00CD7195"/>
    <w:rsid w:val="00D56971"/>
    <w:rsid w:val="00D809CB"/>
    <w:rsid w:val="00D95D27"/>
    <w:rsid w:val="00DB7312"/>
    <w:rsid w:val="00DC7CA6"/>
    <w:rsid w:val="00DE4C9F"/>
    <w:rsid w:val="00DF0BF7"/>
    <w:rsid w:val="00DF76D5"/>
    <w:rsid w:val="00E00E28"/>
    <w:rsid w:val="00E11010"/>
    <w:rsid w:val="00E1612E"/>
    <w:rsid w:val="00E33DB6"/>
    <w:rsid w:val="00E968CC"/>
    <w:rsid w:val="00F536B5"/>
    <w:rsid w:val="00F761FD"/>
    <w:rsid w:val="00F9135A"/>
    <w:rsid w:val="00F92650"/>
    <w:rsid w:val="00F963AC"/>
    <w:rsid w:val="00FD2D1D"/>
    <w:rsid w:val="00FD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5672C-C7E1-4C70-9824-048C69B1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CC5"/>
    <w:pPr>
      <w:spacing w:after="200" w:line="276" w:lineRule="auto"/>
    </w:pPr>
    <w:rPr>
      <w:rFonts w:eastAsiaTheme="minorEastAsia"/>
      <w:lang w:val="en-US" w:eastAsia="ko-KR"/>
    </w:rPr>
  </w:style>
  <w:style w:type="paragraph" w:styleId="Heading1">
    <w:name w:val="heading 1"/>
    <w:basedOn w:val="Normal"/>
    <w:next w:val="Normal"/>
    <w:link w:val="Heading1Char"/>
    <w:uiPriority w:val="9"/>
    <w:qFormat/>
    <w:rsid w:val="00074CC5"/>
    <w:pPr>
      <w:keepNext/>
      <w:keepLines/>
      <w:spacing w:before="360" w:after="0" w:line="240" w:lineRule="auto"/>
      <w:outlineLvl w:val="0"/>
    </w:pPr>
    <w:rPr>
      <w:rFonts w:asciiTheme="majorHAnsi" w:eastAsiaTheme="majorEastAsia" w:hAnsiTheme="majorHAnsi" w:cstheme="majorBidi"/>
      <w:bCs/>
      <w:i/>
      <w:color w:val="5B9BD5" w:themeColor="accent1"/>
      <w:sz w:val="32"/>
      <w:szCs w:val="32"/>
      <w:lang w:eastAsia="en-US"/>
    </w:rPr>
  </w:style>
  <w:style w:type="paragraph" w:styleId="Heading2">
    <w:name w:val="heading 2"/>
    <w:basedOn w:val="Normal"/>
    <w:next w:val="Normal"/>
    <w:link w:val="Heading2Char"/>
    <w:uiPriority w:val="9"/>
    <w:unhideWhenUsed/>
    <w:qFormat/>
    <w:rsid w:val="009A00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74CC5"/>
    <w:pPr>
      <w:spacing w:after="100"/>
      <w:jc w:val="center"/>
    </w:pPr>
    <w:rPr>
      <w:color w:val="FFFFFF" w:themeColor="background1"/>
      <w:sz w:val="44"/>
      <w:szCs w:val="44"/>
      <w:lang w:eastAsia="ja-JP"/>
    </w:rPr>
  </w:style>
  <w:style w:type="character" w:customStyle="1" w:styleId="Heading1Char">
    <w:name w:val="Heading 1 Char"/>
    <w:basedOn w:val="DefaultParagraphFont"/>
    <w:link w:val="Heading1"/>
    <w:uiPriority w:val="9"/>
    <w:rsid w:val="00074CC5"/>
    <w:rPr>
      <w:rFonts w:asciiTheme="majorHAnsi" w:eastAsiaTheme="majorEastAsia" w:hAnsiTheme="majorHAnsi" w:cstheme="majorBidi"/>
      <w:bCs/>
      <w:i/>
      <w:color w:val="5B9BD5" w:themeColor="accent1"/>
      <w:sz w:val="32"/>
      <w:szCs w:val="32"/>
      <w:lang w:val="en-US"/>
    </w:rPr>
  </w:style>
  <w:style w:type="paragraph" w:styleId="Subtitle">
    <w:name w:val="Subtitle"/>
    <w:basedOn w:val="Normal"/>
    <w:next w:val="Normal"/>
    <w:link w:val="SubtitleChar"/>
    <w:uiPriority w:val="11"/>
    <w:qFormat/>
    <w:rsid w:val="00074CC5"/>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sid w:val="00074CC5"/>
    <w:rPr>
      <w:rFonts w:eastAsiaTheme="majorEastAsia" w:cstheme="majorBidi"/>
      <w:iCs/>
      <w:color w:val="000000" w:themeColor="text1"/>
      <w:spacing w:val="15"/>
      <w:sz w:val="24"/>
      <w:szCs w:val="24"/>
      <w:lang w:val="en-US" w:eastAsia="ko-KR"/>
    </w:rPr>
  </w:style>
  <w:style w:type="paragraph" w:styleId="NormalWeb">
    <w:name w:val="Normal (Web)"/>
    <w:basedOn w:val="Normal"/>
    <w:uiPriority w:val="99"/>
    <w:unhideWhenUsed/>
    <w:rsid w:val="00817767"/>
    <w:pPr>
      <w:spacing w:before="100" w:beforeAutospacing="1" w:after="100" w:afterAutospacing="1" w:line="240" w:lineRule="auto"/>
    </w:pPr>
    <w:rPr>
      <w:rFonts w:ascii="Times New Roman" w:hAnsi="Times New Roman" w:cs="Times New Roman"/>
      <w:sz w:val="24"/>
      <w:szCs w:val="24"/>
      <w:lang w:val="en-GB" w:eastAsia="en-GB"/>
    </w:rPr>
  </w:style>
  <w:style w:type="paragraph" w:styleId="ListParagraph">
    <w:name w:val="List Paragraph"/>
    <w:basedOn w:val="Normal"/>
    <w:uiPriority w:val="34"/>
    <w:qFormat/>
    <w:rsid w:val="00172D9C"/>
    <w:pPr>
      <w:spacing w:after="0" w:line="240" w:lineRule="auto"/>
      <w:ind w:left="720"/>
      <w:contextualSpacing/>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C0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D16"/>
    <w:rPr>
      <w:rFonts w:eastAsiaTheme="minorEastAsia"/>
      <w:lang w:val="en-US" w:eastAsia="ko-KR"/>
    </w:rPr>
  </w:style>
  <w:style w:type="paragraph" w:styleId="Footer">
    <w:name w:val="footer"/>
    <w:basedOn w:val="Normal"/>
    <w:link w:val="FooterChar"/>
    <w:uiPriority w:val="99"/>
    <w:unhideWhenUsed/>
    <w:rsid w:val="005C0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D16"/>
    <w:rPr>
      <w:rFonts w:eastAsiaTheme="minorEastAsia"/>
      <w:lang w:val="en-US" w:eastAsia="ko-KR"/>
    </w:rPr>
  </w:style>
  <w:style w:type="paragraph" w:styleId="BalloonText">
    <w:name w:val="Balloon Text"/>
    <w:basedOn w:val="Normal"/>
    <w:link w:val="BalloonTextChar"/>
    <w:uiPriority w:val="99"/>
    <w:semiHidden/>
    <w:unhideWhenUsed/>
    <w:rsid w:val="00E11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10"/>
    <w:rPr>
      <w:rFonts w:ascii="Segoe UI" w:eastAsiaTheme="minorEastAsia" w:hAnsi="Segoe UI" w:cs="Segoe UI"/>
      <w:sz w:val="18"/>
      <w:szCs w:val="18"/>
      <w:lang w:val="en-US" w:eastAsia="ko-KR"/>
    </w:rPr>
  </w:style>
  <w:style w:type="table" w:customStyle="1" w:styleId="TableGrid1">
    <w:name w:val="Table Grid1"/>
    <w:basedOn w:val="TableNormal"/>
    <w:next w:val="TableGrid"/>
    <w:uiPriority w:val="59"/>
    <w:rsid w:val="004627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62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00D2"/>
    <w:rPr>
      <w:rFonts w:asciiTheme="majorHAnsi" w:eastAsiaTheme="majorEastAsia" w:hAnsiTheme="majorHAnsi" w:cstheme="majorBidi"/>
      <w:color w:val="2E74B5" w:themeColor="accent1" w:themeShade="BF"/>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82767">
      <w:bodyDiv w:val="1"/>
      <w:marLeft w:val="0"/>
      <w:marRight w:val="0"/>
      <w:marTop w:val="0"/>
      <w:marBottom w:val="0"/>
      <w:divBdr>
        <w:top w:val="none" w:sz="0" w:space="0" w:color="auto"/>
        <w:left w:val="none" w:sz="0" w:space="0" w:color="auto"/>
        <w:bottom w:val="none" w:sz="0" w:space="0" w:color="auto"/>
        <w:right w:val="none" w:sz="0" w:space="0" w:color="auto"/>
      </w:divBdr>
      <w:divsChild>
        <w:div w:id="6003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5B7F0-4129-405F-B269-2C84710D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HIV/AIDS</vt:lpstr>
    </vt:vector>
  </TitlesOfParts>
  <Company>Hewlett-Packard Company</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dc:title>
  <dc:subject/>
  <dc:creator>Ketevan Stvilia</dc:creator>
  <cp:keywords/>
  <dc:description/>
  <cp:lastModifiedBy>Nana Kavtaradze</cp:lastModifiedBy>
  <cp:revision>3</cp:revision>
  <cp:lastPrinted>2017-11-17T13:58:00Z</cp:lastPrinted>
  <dcterms:created xsi:type="dcterms:W3CDTF">2017-11-23T13:47:00Z</dcterms:created>
  <dcterms:modified xsi:type="dcterms:W3CDTF">2017-11-23T13:57:00Z</dcterms:modified>
</cp:coreProperties>
</file>