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7C479" w14:textId="74BF5C47" w:rsidR="00F25F13" w:rsidRDefault="002D29EF" w:rsidP="00A1367F">
      <w:pPr>
        <w:pStyle w:val="Heading2"/>
        <w:spacing w:line="240" w:lineRule="auto"/>
        <w:rPr>
          <w:rFonts w:asciiTheme="minorHAnsi" w:hAnsiTheme="minorHAnsi" w:cs="Calibri"/>
          <w:sz w:val="24"/>
          <w:szCs w:val="24"/>
        </w:rPr>
      </w:pPr>
      <w:r w:rsidRPr="00A1367F">
        <w:rPr>
          <w:rFonts w:ascii="Calibri" w:hAnsi="Calibri" w:cs="Calibri"/>
          <w:noProof/>
          <w:sz w:val="24"/>
          <w:szCs w:val="24"/>
          <w:lang w:val="en-US"/>
        </w:rPr>
        <w:drawing>
          <wp:anchor distT="0" distB="0" distL="114300" distR="114300" simplePos="0" relativeHeight="251679232" behindDoc="0" locked="0" layoutInCell="1" allowOverlap="1" wp14:anchorId="75920133" wp14:editId="621A50ED">
            <wp:simplePos x="0" y="0"/>
            <wp:positionH relativeFrom="column">
              <wp:posOffset>4722495</wp:posOffset>
            </wp:positionH>
            <wp:positionV relativeFrom="paragraph">
              <wp:posOffset>41910</wp:posOffset>
            </wp:positionV>
            <wp:extent cx="1474470" cy="5994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CDC gamchvirvale new.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474470" cy="599440"/>
                    </a:xfrm>
                    <a:prstGeom prst="rect">
                      <a:avLst/>
                    </a:prstGeom>
                    <a:noFill/>
                    <a:ln w="9525">
                      <a:noFill/>
                      <a:miter lim="800000"/>
                      <a:headEnd/>
                      <a:tailEnd/>
                    </a:ln>
                  </pic:spPr>
                </pic:pic>
              </a:graphicData>
            </a:graphic>
          </wp:anchor>
        </w:drawing>
      </w:r>
      <w:r w:rsidR="00F25F13" w:rsidRPr="00A1367F">
        <w:rPr>
          <w:rFonts w:ascii="Calibri" w:eastAsiaTheme="minorEastAsia" w:hAnsi="Calibri" w:cs="Calibri"/>
          <w:sz w:val="24"/>
          <w:szCs w:val="24"/>
        </w:rPr>
        <w:t xml:space="preserve">   </w:t>
      </w:r>
      <w:r w:rsidRPr="00A1367F">
        <w:rPr>
          <w:rFonts w:ascii="Calibri" w:hAnsi="Calibri" w:cs="Calibri"/>
          <w:noProof/>
          <w:sz w:val="24"/>
          <w:szCs w:val="24"/>
          <w:lang w:val="en-US"/>
        </w:rPr>
        <w:drawing>
          <wp:inline distT="0" distB="0" distL="0" distR="0" wp14:anchorId="2C79E8AF" wp14:editId="64631556">
            <wp:extent cx="1581150" cy="625511"/>
            <wp:effectExtent l="0" t="0" r="0" b="3175"/>
            <wp:docPr id="8" name="Picture 8" descr="F:\SCRC შეხვედრისთვის 7.11.2017\Briefs\New new briefs\MOH 1 Logo-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RC შეხვედრისთვის 7.11.2017\Briefs\New new briefs\MOH 1 Logo-EN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2393" cy="641827"/>
                    </a:xfrm>
                    <a:prstGeom prst="rect">
                      <a:avLst/>
                    </a:prstGeom>
                    <a:noFill/>
                    <a:ln>
                      <a:noFill/>
                    </a:ln>
                  </pic:spPr>
                </pic:pic>
              </a:graphicData>
            </a:graphic>
          </wp:inline>
        </w:drawing>
      </w:r>
      <w:r w:rsidR="00F25F13" w:rsidRPr="00A1367F">
        <w:rPr>
          <w:rFonts w:ascii="Calibri" w:eastAsiaTheme="minorEastAsia" w:hAnsi="Calibri" w:cs="Calibri"/>
          <w:sz w:val="24"/>
          <w:szCs w:val="24"/>
        </w:rPr>
        <w:t xml:space="preserve">  </w:t>
      </w:r>
      <w:r w:rsidR="00F25F13" w:rsidRPr="00A1367F">
        <w:rPr>
          <w:rFonts w:ascii="Calibri" w:hAnsi="Calibri" w:cs="Calibri"/>
          <w:sz w:val="24"/>
          <w:szCs w:val="24"/>
        </w:rPr>
        <w:t xml:space="preserve">                </w:t>
      </w:r>
      <w:r w:rsidR="00F25F13" w:rsidRPr="00A1367F">
        <w:rPr>
          <w:rFonts w:ascii="Calibri" w:hAnsi="Calibri" w:cs="Calibri"/>
          <w:sz w:val="24"/>
          <w:szCs w:val="24"/>
        </w:rPr>
        <w:tab/>
      </w:r>
      <w:r w:rsidR="00F25F13" w:rsidRPr="00A1367F">
        <w:rPr>
          <w:rFonts w:ascii="Calibri" w:hAnsi="Calibri" w:cs="Calibri"/>
          <w:sz w:val="24"/>
          <w:szCs w:val="24"/>
        </w:rPr>
        <w:tab/>
      </w:r>
      <w:r w:rsidR="00F25F13" w:rsidRPr="00A1367F">
        <w:rPr>
          <w:rFonts w:ascii="Calibri" w:hAnsi="Calibri" w:cs="Calibri"/>
          <w:sz w:val="24"/>
          <w:szCs w:val="24"/>
        </w:rPr>
        <w:tab/>
      </w:r>
      <w:r w:rsidR="0004182C" w:rsidRPr="00A1367F">
        <w:rPr>
          <w:rFonts w:ascii="Calibri" w:hAnsi="Calibri" w:cs="Calibri"/>
          <w:sz w:val="24"/>
          <w:szCs w:val="24"/>
          <w:lang w:val="en-US"/>
        </w:rPr>
        <w:t xml:space="preserve">            </w:t>
      </w:r>
      <w:r w:rsidR="00F25F13" w:rsidRPr="00A1367F">
        <w:rPr>
          <w:rFonts w:ascii="Calibri" w:hAnsi="Calibri" w:cs="Calibri"/>
          <w:sz w:val="24"/>
          <w:szCs w:val="24"/>
        </w:rPr>
        <w:tab/>
        <w:t xml:space="preserve">     </w:t>
      </w:r>
    </w:p>
    <w:p w14:paraId="53E4E5C0" w14:textId="77777777" w:rsidR="007D0D5D" w:rsidRPr="008043C0" w:rsidRDefault="007D0D5D" w:rsidP="00A1367F">
      <w:pPr>
        <w:pStyle w:val="Heading2"/>
        <w:spacing w:line="240" w:lineRule="auto"/>
        <w:jc w:val="right"/>
        <w:rPr>
          <w:rFonts w:asciiTheme="minorHAnsi" w:hAnsiTheme="minorHAnsi" w:cs="Calibri"/>
          <w:b/>
          <w:color w:val="1F4E79" w:themeColor="accent1" w:themeShade="80"/>
          <w:sz w:val="28"/>
          <w:szCs w:val="28"/>
        </w:rPr>
      </w:pPr>
    </w:p>
    <w:p w14:paraId="7BA9473F" w14:textId="77777777" w:rsidR="00F25F13" w:rsidRPr="00737BF8" w:rsidRDefault="00F25F13" w:rsidP="00A1367F">
      <w:pPr>
        <w:pStyle w:val="Heading2"/>
        <w:spacing w:line="240" w:lineRule="auto"/>
        <w:jc w:val="right"/>
        <w:rPr>
          <w:rFonts w:ascii="Calibri" w:hAnsi="Calibri" w:cs="Calibri"/>
          <w:b/>
          <w:color w:val="1F4E79" w:themeColor="accent1" w:themeShade="80"/>
          <w:sz w:val="36"/>
          <w:szCs w:val="36"/>
        </w:rPr>
      </w:pPr>
      <w:r w:rsidRPr="00737BF8">
        <w:rPr>
          <w:rFonts w:ascii="Calibri" w:hAnsi="Calibri" w:cs="Calibri"/>
          <w:b/>
          <w:color w:val="1F4E79" w:themeColor="accent1" w:themeShade="80"/>
          <w:sz w:val="36"/>
          <w:szCs w:val="36"/>
        </w:rPr>
        <w:t xml:space="preserve">GEORGIA </w:t>
      </w:r>
      <w:r w:rsidRPr="00737BF8">
        <w:rPr>
          <w:rFonts w:ascii="Calibri" w:hAnsi="Calibri" w:cs="Calibri"/>
          <w:b/>
          <w:i/>
          <w:color w:val="1F4E79" w:themeColor="accent1" w:themeShade="80"/>
          <w:sz w:val="36"/>
          <w:szCs w:val="36"/>
        </w:rPr>
        <w:t>Brief</w:t>
      </w:r>
    </w:p>
    <w:p w14:paraId="188606BC" w14:textId="40079C15" w:rsidR="00F77BF9" w:rsidRPr="00A1367F" w:rsidRDefault="00F77BF9" w:rsidP="00A1367F">
      <w:pPr>
        <w:pStyle w:val="Heading2"/>
        <w:spacing w:line="240" w:lineRule="auto"/>
        <w:rPr>
          <w:rFonts w:ascii="Calibri" w:hAnsi="Calibri" w:cs="Calibri"/>
          <w:sz w:val="24"/>
          <w:szCs w:val="24"/>
          <w:lang w:val="en-US"/>
        </w:rPr>
      </w:pPr>
      <w:r w:rsidRPr="00A1367F">
        <w:rPr>
          <w:rFonts w:ascii="Calibri" w:eastAsiaTheme="minorEastAsia" w:hAnsi="Calibri" w:cs="Calibri"/>
          <w:b/>
          <w:bCs/>
          <w:noProof/>
          <w:color w:val="auto"/>
          <w:sz w:val="24"/>
          <w:szCs w:val="24"/>
          <w:lang w:val="en-US"/>
        </w:rPr>
        <mc:AlternateContent>
          <mc:Choice Requires="wps">
            <w:drawing>
              <wp:anchor distT="0" distB="0" distL="114300" distR="114300" simplePos="0" relativeHeight="251674112" behindDoc="0" locked="0" layoutInCell="1" allowOverlap="1" wp14:anchorId="6EC03294" wp14:editId="1B0DC0D2">
                <wp:simplePos x="0" y="0"/>
                <wp:positionH relativeFrom="margin">
                  <wp:align>right</wp:align>
                </wp:positionH>
                <wp:positionV relativeFrom="paragraph">
                  <wp:posOffset>66040</wp:posOffset>
                </wp:positionV>
                <wp:extent cx="6372225" cy="1057275"/>
                <wp:effectExtent l="0" t="0" r="28575" b="28575"/>
                <wp:wrapNone/>
                <wp:docPr id="12" name="Round Single Corner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2225" cy="1057275"/>
                        </a:xfrm>
                        <a:prstGeom prst="round1Rect">
                          <a:avLst>
                            <a:gd name="adj" fmla="val 0"/>
                          </a:avLst>
                        </a:prstGeom>
                        <a:solidFill>
                          <a:srgbClr val="4F81BD"/>
                        </a:solidFill>
                        <a:ln w="25400" cap="flat" cmpd="sng" algn="ctr">
                          <a:solidFill>
                            <a:srgbClr val="4F81BD">
                              <a:shade val="50000"/>
                            </a:srgbClr>
                          </a:solidFill>
                          <a:prstDash val="solid"/>
                        </a:ln>
                        <a:effectLst/>
                      </wps:spPr>
                      <wps:txbx>
                        <w:txbxContent>
                          <w:p w14:paraId="75DD562A" w14:textId="10136A62" w:rsidR="00F77BF9" w:rsidRPr="00C51F98" w:rsidRDefault="00F77BF9" w:rsidP="007D0D5D">
                            <w:pPr>
                              <w:pStyle w:val="Heading2"/>
                              <w:jc w:val="center"/>
                              <w:rPr>
                                <w:sz w:val="44"/>
                                <w:szCs w:val="44"/>
                              </w:rPr>
                            </w:pPr>
                            <w:r w:rsidRPr="00F77BF9">
                              <w:rPr>
                                <w:rFonts w:ascii="Calibri" w:hAnsi="Calibri" w:cs="Calibri"/>
                                <w:b/>
                                <w:color w:val="FFFFFF" w:themeColor="background1"/>
                                <w:sz w:val="44"/>
                                <w:szCs w:val="44"/>
                                <w:lang w:val="en-US"/>
                              </w:rPr>
                              <w:t>International Health Regulations and Global Health Security Agenda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03294" id="Round Single Corner Rectangle 12" o:spid="_x0000_s1026" style="position:absolute;margin-left:450.55pt;margin-top:5.2pt;width:501.75pt;height:83.25pt;z-index:2516741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6372225,1057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" adj="-11796480,,5400" path="m,l6372225,r,l6372225,1057275,,1057275,,xe" fillcolor="#4f81bd" strokecolor="#385d8a" strokeweight="2pt">
                <v:stroke joinstyle="miter"/>
                <v:formulas/>
                <v:path arrowok="t" o:connecttype="custom" o:connectlocs="0,0;6372225,0;6372225,0;6372225,1057275;0,1057275;0,0" o:connectangles="0,0,0,0,0,0" textboxrect="0,0,6372225,1057275"/>
                <v:textbox>
                  <w:txbxContent>
                    <w:p w14:paraId="75DD562A" w14:textId="10136A62" w:rsidR="00F77BF9" w:rsidRPr="00C51F98" w:rsidRDefault="00F77BF9" w:rsidP="007D0D5D">
                      <w:pPr>
                        <w:pStyle w:val="Heading2"/>
                        <w:jc w:val="center"/>
                        <w:rPr>
                          <w:sz w:val="44"/>
                          <w:szCs w:val="44"/>
                        </w:rPr>
                      </w:pPr>
                      <w:r w:rsidRPr="00F77BF9">
                        <w:rPr>
                          <w:rFonts w:ascii="Calibri" w:hAnsi="Calibri" w:cs="Calibri"/>
                          <w:b/>
                          <w:color w:val="FFFFFF" w:themeColor="background1"/>
                          <w:sz w:val="44"/>
                          <w:szCs w:val="44"/>
                          <w:lang w:val="en-US"/>
                        </w:rPr>
                        <w:t>International Health Regulations and Global Health Security Agenda</w:t>
                      </w:r>
                    </w:p>
                  </w:txbxContent>
                </v:textbox>
                <w10:wrap anchorx="margin"/>
              </v:shape>
            </w:pict>
          </mc:Fallback>
        </mc:AlternateContent>
      </w:r>
    </w:p>
    <w:p w14:paraId="68BD1AA8" w14:textId="198FE317" w:rsidR="00F77BF9" w:rsidRPr="00A1367F" w:rsidRDefault="00F77BF9" w:rsidP="00A1367F">
      <w:pPr>
        <w:pStyle w:val="Heading2"/>
        <w:spacing w:line="240" w:lineRule="auto"/>
        <w:rPr>
          <w:rFonts w:ascii="Calibri" w:hAnsi="Calibri" w:cs="Calibri"/>
          <w:sz w:val="24"/>
          <w:szCs w:val="24"/>
          <w:lang w:val="en-US"/>
        </w:rPr>
      </w:pPr>
    </w:p>
    <w:p w14:paraId="39B4A05C" w14:textId="77777777" w:rsidR="00F77BF9" w:rsidRPr="00A1367F" w:rsidRDefault="00F77BF9" w:rsidP="00A1367F">
      <w:pPr>
        <w:pStyle w:val="Heading2"/>
        <w:spacing w:line="240" w:lineRule="auto"/>
        <w:rPr>
          <w:rFonts w:ascii="Calibri" w:hAnsi="Calibri" w:cs="Calibri"/>
          <w:sz w:val="24"/>
          <w:szCs w:val="24"/>
          <w:lang w:val="en-US"/>
        </w:rPr>
      </w:pPr>
    </w:p>
    <w:p w14:paraId="6178B087" w14:textId="77777777" w:rsidR="00F77BF9" w:rsidRPr="00A1367F" w:rsidRDefault="00F77BF9" w:rsidP="00A1367F">
      <w:pPr>
        <w:pStyle w:val="Heading2"/>
        <w:spacing w:line="240" w:lineRule="auto"/>
        <w:rPr>
          <w:rFonts w:ascii="Calibri" w:hAnsi="Calibri" w:cs="Calibri"/>
          <w:sz w:val="24"/>
          <w:szCs w:val="24"/>
          <w:lang w:val="en-US"/>
        </w:rPr>
      </w:pPr>
    </w:p>
    <w:p w14:paraId="114FE501" w14:textId="77777777" w:rsidR="00F77BF9" w:rsidRDefault="00F77BF9" w:rsidP="00A1367F">
      <w:pPr>
        <w:spacing w:line="240" w:lineRule="auto"/>
        <w:jc w:val="both"/>
        <w:rPr>
          <w:rFonts w:ascii="Calibri" w:hAnsi="Calibri" w:cs="Calibri"/>
          <w:sz w:val="24"/>
          <w:szCs w:val="24"/>
          <w:lang w:val="en-US"/>
        </w:rPr>
      </w:pPr>
    </w:p>
    <w:p w14:paraId="54DAA2CF" w14:textId="77777777" w:rsidR="002D29EF" w:rsidRPr="00A1367F" w:rsidRDefault="002D29EF" w:rsidP="00A1367F">
      <w:pPr>
        <w:spacing w:line="240" w:lineRule="auto"/>
        <w:jc w:val="both"/>
        <w:rPr>
          <w:rFonts w:ascii="Calibri" w:hAnsi="Calibri" w:cs="Calibri"/>
          <w:sz w:val="24"/>
          <w:szCs w:val="24"/>
          <w:lang w:val="en-US"/>
        </w:rPr>
      </w:pPr>
    </w:p>
    <w:p w14:paraId="44793671" w14:textId="792A7353" w:rsidR="006B739A" w:rsidRPr="00A1367F" w:rsidRDefault="00945FC6" w:rsidP="00A1367F">
      <w:pPr>
        <w:spacing w:line="240" w:lineRule="auto"/>
        <w:jc w:val="both"/>
        <w:rPr>
          <w:rFonts w:ascii="Calibri" w:hAnsi="Calibri" w:cs="Calibri"/>
          <w:sz w:val="24"/>
          <w:szCs w:val="24"/>
          <w:lang w:val="en-US"/>
        </w:rPr>
      </w:pPr>
      <w:r w:rsidRPr="00A1367F">
        <w:rPr>
          <w:rFonts w:ascii="Calibri" w:hAnsi="Calibri" w:cs="Calibri"/>
          <w:sz w:val="24"/>
          <w:szCs w:val="24"/>
          <w:lang w:val="en-US"/>
        </w:rPr>
        <w:t xml:space="preserve">The International Health Regulations (IHR) are the foundation of the Global Health Security as they provide the framework to address public health threats that have the potential to spread internationally. </w:t>
      </w:r>
      <w:r w:rsidR="006B739A" w:rsidRPr="00A1367F">
        <w:rPr>
          <w:rFonts w:ascii="Calibri" w:hAnsi="Calibri" w:cs="Calibri"/>
          <w:sz w:val="24"/>
          <w:szCs w:val="24"/>
          <w:lang w:val="en-US"/>
        </w:rPr>
        <w:t>The successful implementation of the IHR requires a national public health system with capacity to respond to public health emergencies of national and/or internation</w:t>
      </w:r>
      <w:bookmarkStart w:id="0" w:name="_GoBack"/>
      <w:bookmarkEnd w:id="0"/>
      <w:r w:rsidR="006B739A" w:rsidRPr="00A1367F">
        <w:rPr>
          <w:rFonts w:ascii="Calibri" w:hAnsi="Calibri" w:cs="Calibri"/>
          <w:sz w:val="24"/>
          <w:szCs w:val="24"/>
          <w:lang w:val="en-US"/>
        </w:rPr>
        <w:t>al concern. Georgia reached the full compliance with the core IHR requirements by the June 2012 deadline set by the World Health Organization (WHO).</w:t>
      </w:r>
    </w:p>
    <w:p w14:paraId="5BC5CB98" w14:textId="0A26603E" w:rsidR="00553131" w:rsidRPr="00A1367F" w:rsidRDefault="004E7404" w:rsidP="00A1367F">
      <w:pPr>
        <w:spacing w:line="240" w:lineRule="auto"/>
        <w:jc w:val="both"/>
        <w:rPr>
          <w:rFonts w:ascii="Calibri" w:hAnsi="Calibri" w:cs="Calibri"/>
          <w:sz w:val="24"/>
          <w:szCs w:val="24"/>
          <w:lang w:val="en-US"/>
        </w:rPr>
      </w:pPr>
      <w:r w:rsidRPr="00A1367F">
        <w:rPr>
          <w:rFonts w:ascii="Calibri" w:hAnsi="Calibri" w:cs="Calibri"/>
          <w:noProof/>
          <w:sz w:val="24"/>
          <w:szCs w:val="24"/>
          <w:lang w:val="en-US"/>
        </w:rPr>
        <w:drawing>
          <wp:anchor distT="0" distB="0" distL="114300" distR="114300" simplePos="0" relativeHeight="251655680" behindDoc="1" locked="0" layoutInCell="1" allowOverlap="1" wp14:anchorId="368372EE" wp14:editId="6B05852C">
            <wp:simplePos x="0" y="0"/>
            <wp:positionH relativeFrom="margin">
              <wp:posOffset>5570855</wp:posOffset>
            </wp:positionH>
            <wp:positionV relativeFrom="paragraph">
              <wp:posOffset>445135</wp:posOffset>
            </wp:positionV>
            <wp:extent cx="810260" cy="1104900"/>
            <wp:effectExtent l="0" t="0" r="8890" b="0"/>
            <wp:wrapTight wrapText="bothSides">
              <wp:wrapPolygon edited="0">
                <wp:start x="0" y="0"/>
                <wp:lineTo x="0" y="21228"/>
                <wp:lineTo x="21329" y="21228"/>
                <wp:lineTo x="2132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9-220x300.jpg"/>
                    <pic:cNvPicPr/>
                  </pic:nvPicPr>
                  <pic:blipFill>
                    <a:blip r:embed="rId10"/>
                    <a:stretch>
                      <a:fillRect/>
                    </a:stretch>
                  </pic:blipFill>
                  <pic:spPr>
                    <a:xfrm>
                      <a:off x="0" y="0"/>
                      <a:ext cx="810260" cy="1104900"/>
                    </a:xfrm>
                    <a:prstGeom prst="rect">
                      <a:avLst/>
                    </a:prstGeom>
                  </pic:spPr>
                </pic:pic>
              </a:graphicData>
            </a:graphic>
            <wp14:sizeRelH relativeFrom="margin">
              <wp14:pctWidth>0</wp14:pctWidth>
            </wp14:sizeRelH>
            <wp14:sizeRelV relativeFrom="margin">
              <wp14:pctHeight>0</wp14:pctHeight>
            </wp14:sizeRelV>
          </wp:anchor>
        </w:drawing>
      </w:r>
      <w:r w:rsidR="00CB26C9" w:rsidRPr="00A1367F">
        <w:rPr>
          <w:rFonts w:ascii="Calibri" w:hAnsi="Calibri" w:cs="Calibri"/>
          <w:sz w:val="24"/>
          <w:szCs w:val="24"/>
          <w:lang w:val="en-US"/>
        </w:rPr>
        <w:t xml:space="preserve">Only 16% of countries reported reaching full compliance with the core IHR requirements by the June 2012 </w:t>
      </w:r>
      <w:r w:rsidR="006772DA" w:rsidRPr="00A1367F">
        <w:rPr>
          <w:rFonts w:ascii="Calibri" w:hAnsi="Calibri" w:cs="Calibri"/>
          <w:sz w:val="24"/>
          <w:szCs w:val="24"/>
          <w:lang w:val="en-US"/>
        </w:rPr>
        <w:t xml:space="preserve">first </w:t>
      </w:r>
      <w:r w:rsidR="00CB26C9" w:rsidRPr="00A1367F">
        <w:rPr>
          <w:rFonts w:ascii="Calibri" w:hAnsi="Calibri" w:cs="Calibri"/>
          <w:sz w:val="24"/>
          <w:szCs w:val="24"/>
          <w:lang w:val="en-US"/>
        </w:rPr>
        <w:t>deadline set by the World Health Organization (WHO) and Georgia was among th</w:t>
      </w:r>
      <w:r w:rsidR="00042E40" w:rsidRPr="00A1367F">
        <w:rPr>
          <w:rFonts w:ascii="Calibri" w:hAnsi="Calibri" w:cs="Calibri"/>
          <w:sz w:val="24"/>
          <w:szCs w:val="24"/>
          <w:lang w:val="en-US"/>
        </w:rPr>
        <w:t>em</w:t>
      </w:r>
      <w:r w:rsidR="00CB26C9" w:rsidRPr="00A1367F">
        <w:rPr>
          <w:rFonts w:ascii="Calibri" w:hAnsi="Calibri" w:cs="Calibri"/>
          <w:sz w:val="24"/>
          <w:szCs w:val="24"/>
          <w:lang w:val="en-US"/>
        </w:rPr>
        <w:t>.</w:t>
      </w:r>
    </w:p>
    <w:p w14:paraId="0D5FA410" w14:textId="3583537B" w:rsidR="00612EAB" w:rsidRDefault="00AE7100" w:rsidP="00A1367F">
      <w:pPr>
        <w:spacing w:line="240" w:lineRule="auto"/>
        <w:jc w:val="both"/>
        <w:rPr>
          <w:rFonts w:ascii="Calibri" w:hAnsi="Calibri" w:cs="Calibri"/>
          <w:sz w:val="24"/>
          <w:szCs w:val="24"/>
          <w:lang w:val="en-US"/>
        </w:rPr>
      </w:pPr>
      <w:r w:rsidRPr="00A1367F">
        <w:rPr>
          <w:rFonts w:ascii="Calibri" w:hAnsi="Calibri" w:cs="Calibri"/>
          <w:sz w:val="24"/>
          <w:szCs w:val="24"/>
          <w:lang w:val="en-US"/>
        </w:rPr>
        <w:t xml:space="preserve">Georgia is actively implementing the IHR into the existing national system. The National Center for Disease Control and Public Health (NCDC) </w:t>
      </w:r>
      <w:r w:rsidR="00B270F4" w:rsidRPr="00A1367F">
        <w:rPr>
          <w:rFonts w:ascii="Calibri" w:hAnsi="Calibri" w:cs="Calibri"/>
          <w:sz w:val="24"/>
          <w:szCs w:val="24"/>
          <w:lang w:val="en-US"/>
        </w:rPr>
        <w:t xml:space="preserve">is </w:t>
      </w:r>
      <w:r w:rsidRPr="00A1367F">
        <w:rPr>
          <w:rFonts w:ascii="Calibri" w:hAnsi="Calibri" w:cs="Calibri"/>
          <w:sz w:val="24"/>
          <w:szCs w:val="24"/>
          <w:lang w:val="en-US"/>
        </w:rPr>
        <w:t>designated as the National Focal Point (NFP)</w:t>
      </w:r>
      <w:r w:rsidR="00B270F4" w:rsidRPr="00A1367F">
        <w:rPr>
          <w:rFonts w:ascii="Calibri" w:hAnsi="Calibri" w:cs="Calibri"/>
          <w:sz w:val="24"/>
          <w:szCs w:val="24"/>
          <w:lang w:val="en-US"/>
        </w:rPr>
        <w:t>.</w:t>
      </w:r>
      <w:r w:rsidR="006772DA" w:rsidRPr="00A1367F">
        <w:rPr>
          <w:rFonts w:ascii="Calibri" w:hAnsi="Calibri" w:cs="Calibri"/>
          <w:sz w:val="24"/>
          <w:szCs w:val="24"/>
          <w:lang w:val="en-US"/>
        </w:rPr>
        <w:t xml:space="preserve"> </w:t>
      </w:r>
      <w:r w:rsidR="00EC08A3" w:rsidRPr="00A1367F">
        <w:rPr>
          <w:rFonts w:ascii="Calibri" w:hAnsi="Calibri" w:cs="Calibri"/>
          <w:sz w:val="24"/>
          <w:szCs w:val="24"/>
          <w:lang w:val="en-US"/>
        </w:rPr>
        <w:t xml:space="preserve">NCDC is accessible at all times for communications with the WHO IHR Contact Point, has a </w:t>
      </w:r>
      <w:r w:rsidR="00B270F4" w:rsidRPr="00A1367F">
        <w:rPr>
          <w:rFonts w:ascii="Calibri" w:hAnsi="Calibri" w:cs="Calibri"/>
          <w:sz w:val="24"/>
          <w:szCs w:val="24"/>
          <w:lang w:val="en-US"/>
        </w:rPr>
        <w:t xml:space="preserve">24/7 </w:t>
      </w:r>
      <w:r w:rsidR="00EC08A3" w:rsidRPr="00A1367F">
        <w:rPr>
          <w:rFonts w:ascii="Calibri" w:hAnsi="Calibri" w:cs="Calibri"/>
          <w:sz w:val="24"/>
          <w:szCs w:val="24"/>
          <w:lang w:val="en-US"/>
        </w:rPr>
        <w:t xml:space="preserve">duty officer system, is able to receive notifications from </w:t>
      </w:r>
      <w:r w:rsidR="00B270F4" w:rsidRPr="00A1367F">
        <w:rPr>
          <w:rFonts w:ascii="Calibri" w:hAnsi="Calibri" w:cs="Calibri"/>
          <w:sz w:val="24"/>
          <w:szCs w:val="24"/>
          <w:lang w:val="en-US"/>
        </w:rPr>
        <w:t xml:space="preserve">national </w:t>
      </w:r>
      <w:r w:rsidR="00EC08A3" w:rsidRPr="00A1367F">
        <w:rPr>
          <w:rFonts w:ascii="Calibri" w:hAnsi="Calibri" w:cs="Calibri"/>
          <w:sz w:val="24"/>
          <w:szCs w:val="24"/>
          <w:lang w:val="en-US"/>
        </w:rPr>
        <w:t xml:space="preserve">surveillance system and from other </w:t>
      </w:r>
      <w:r w:rsidR="008B7DBB" w:rsidRPr="00A1367F">
        <w:rPr>
          <w:rFonts w:ascii="Calibri" w:hAnsi="Calibri" w:cs="Calibri"/>
          <w:sz w:val="24"/>
          <w:szCs w:val="24"/>
          <w:lang w:val="en-US"/>
        </w:rPr>
        <w:t>stakeholders</w:t>
      </w:r>
      <w:r w:rsidR="008B7DBB" w:rsidRPr="00A1367F">
        <w:rPr>
          <w:rFonts w:ascii="Calibri" w:hAnsi="Calibri" w:cs="Calibri"/>
          <w:noProof/>
          <w:sz w:val="24"/>
          <w:szCs w:val="24"/>
        </w:rPr>
        <w:t>,</w:t>
      </w:r>
      <w:r w:rsidR="00EC08A3" w:rsidRPr="00A1367F">
        <w:rPr>
          <w:rFonts w:ascii="Calibri" w:hAnsi="Calibri" w:cs="Calibri"/>
          <w:sz w:val="24"/>
          <w:szCs w:val="24"/>
          <w:lang w:val="en-US"/>
        </w:rPr>
        <w:t xml:space="preserve"> conduct risk assessment and notify WHO contact point of IHR within 48 hours.</w:t>
      </w:r>
      <w:r w:rsidR="00131CC1" w:rsidRPr="00A1367F">
        <w:rPr>
          <w:rFonts w:ascii="Calibri" w:hAnsi="Calibri" w:cs="Calibri"/>
          <w:sz w:val="24"/>
          <w:szCs w:val="24"/>
          <w:lang w:val="en-US"/>
        </w:rPr>
        <w:t xml:space="preserve"> </w:t>
      </w:r>
    </w:p>
    <w:p w14:paraId="544598D6" w14:textId="77777777" w:rsidR="002D29EF" w:rsidRPr="00A1367F" w:rsidRDefault="002D29EF" w:rsidP="00A1367F">
      <w:pPr>
        <w:spacing w:line="240" w:lineRule="auto"/>
        <w:jc w:val="both"/>
        <w:rPr>
          <w:rFonts w:ascii="Calibri" w:hAnsi="Calibri" w:cs="Calibri"/>
          <w:sz w:val="24"/>
          <w:szCs w:val="24"/>
          <w:lang w:val="en-US"/>
        </w:rPr>
      </w:pPr>
    </w:p>
    <w:p w14:paraId="783D0F76" w14:textId="7D915B6B" w:rsidR="00553131" w:rsidRPr="00A1367F" w:rsidRDefault="0095269B" w:rsidP="00A1367F">
      <w:pPr>
        <w:spacing w:line="240" w:lineRule="auto"/>
        <w:rPr>
          <w:rFonts w:ascii="Calibri" w:hAnsi="Calibri" w:cs="Calibri"/>
          <w:sz w:val="24"/>
          <w:szCs w:val="24"/>
          <w:lang w:val="en-US"/>
        </w:rPr>
      </w:pPr>
      <w:r w:rsidRPr="00A1367F">
        <w:rPr>
          <w:rFonts w:ascii="Calibri" w:hAnsi="Calibri" w:cs="Calibri"/>
          <w:noProof/>
          <w:sz w:val="24"/>
          <w:szCs w:val="24"/>
          <w:lang w:val="en-US"/>
        </w:rPr>
        <w:drawing>
          <wp:anchor distT="0" distB="0" distL="114300" distR="114300" simplePos="0" relativeHeight="251657728" behindDoc="1" locked="0" layoutInCell="1" allowOverlap="1" wp14:anchorId="39866AC0" wp14:editId="31E4BA15">
            <wp:simplePos x="0" y="0"/>
            <wp:positionH relativeFrom="column">
              <wp:posOffset>815340</wp:posOffset>
            </wp:positionH>
            <wp:positionV relativeFrom="paragraph">
              <wp:posOffset>143510</wp:posOffset>
            </wp:positionV>
            <wp:extent cx="4305300" cy="2238375"/>
            <wp:effectExtent l="190500" t="190500" r="190500" b="200025"/>
            <wp:wrapTight wrapText="bothSides">
              <wp:wrapPolygon edited="0">
                <wp:start x="191" y="-1838"/>
                <wp:lineTo x="-956" y="-1471"/>
                <wp:lineTo x="-956" y="21140"/>
                <wp:lineTo x="-765" y="22060"/>
                <wp:lineTo x="96" y="22979"/>
                <wp:lineTo x="191" y="23346"/>
                <wp:lineTo x="21313" y="23346"/>
                <wp:lineTo x="21409" y="22979"/>
                <wp:lineTo x="22269" y="22060"/>
                <wp:lineTo x="22460" y="19118"/>
                <wp:lineTo x="22460" y="1471"/>
                <wp:lineTo x="21409" y="-1287"/>
                <wp:lineTo x="21313" y="-1838"/>
                <wp:lineTo x="191" y="-1838"/>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h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05300" cy="223837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p>
    <w:p w14:paraId="3049DD41" w14:textId="1F66320E" w:rsidR="00553131" w:rsidRPr="00A1367F" w:rsidRDefault="00553131" w:rsidP="00A1367F">
      <w:pPr>
        <w:spacing w:line="240" w:lineRule="auto"/>
        <w:rPr>
          <w:rFonts w:ascii="Calibri" w:hAnsi="Calibri" w:cs="Calibri"/>
          <w:sz w:val="24"/>
          <w:szCs w:val="24"/>
          <w:lang w:val="en-US"/>
        </w:rPr>
      </w:pPr>
    </w:p>
    <w:p w14:paraId="1DEDE178" w14:textId="300ACD07" w:rsidR="00553131" w:rsidRPr="00A1367F" w:rsidRDefault="00553131" w:rsidP="00A1367F">
      <w:pPr>
        <w:spacing w:line="240" w:lineRule="auto"/>
        <w:rPr>
          <w:rFonts w:ascii="Calibri" w:hAnsi="Calibri" w:cs="Calibri"/>
          <w:sz w:val="24"/>
          <w:szCs w:val="24"/>
          <w:lang w:val="en-US"/>
        </w:rPr>
      </w:pPr>
    </w:p>
    <w:p w14:paraId="008AA64B" w14:textId="53A61D89" w:rsidR="00553131" w:rsidRPr="00A1367F" w:rsidRDefault="00553131" w:rsidP="00A1367F">
      <w:pPr>
        <w:spacing w:line="240" w:lineRule="auto"/>
        <w:rPr>
          <w:rFonts w:ascii="Calibri" w:hAnsi="Calibri" w:cs="Calibri"/>
          <w:sz w:val="24"/>
          <w:szCs w:val="24"/>
          <w:lang w:val="en-US"/>
        </w:rPr>
      </w:pPr>
    </w:p>
    <w:p w14:paraId="241BAE6D" w14:textId="77777777" w:rsidR="00553131" w:rsidRPr="00A1367F" w:rsidRDefault="00553131" w:rsidP="00A1367F">
      <w:pPr>
        <w:spacing w:line="240" w:lineRule="auto"/>
        <w:rPr>
          <w:rFonts w:ascii="Calibri" w:hAnsi="Calibri" w:cs="Calibri"/>
          <w:sz w:val="24"/>
          <w:szCs w:val="24"/>
          <w:lang w:val="en-US"/>
        </w:rPr>
      </w:pPr>
    </w:p>
    <w:p w14:paraId="608DBD47" w14:textId="0BA95052" w:rsidR="00553131" w:rsidRPr="00A1367F" w:rsidRDefault="00553131" w:rsidP="00A1367F">
      <w:pPr>
        <w:spacing w:line="240" w:lineRule="auto"/>
        <w:rPr>
          <w:rFonts w:ascii="Calibri" w:hAnsi="Calibri" w:cs="Calibri"/>
          <w:sz w:val="24"/>
          <w:szCs w:val="24"/>
          <w:lang w:val="en-US"/>
        </w:rPr>
      </w:pPr>
    </w:p>
    <w:p w14:paraId="68A8C885" w14:textId="692A3B65" w:rsidR="00553131" w:rsidRPr="00A1367F" w:rsidRDefault="00553131" w:rsidP="00A1367F">
      <w:pPr>
        <w:spacing w:line="240" w:lineRule="auto"/>
        <w:rPr>
          <w:rFonts w:ascii="Calibri" w:hAnsi="Calibri" w:cs="Calibri"/>
          <w:sz w:val="24"/>
          <w:szCs w:val="24"/>
          <w:lang w:val="en-US"/>
        </w:rPr>
      </w:pPr>
    </w:p>
    <w:p w14:paraId="543A3BCE" w14:textId="1CF6A3C0" w:rsidR="00553131" w:rsidRDefault="00553131" w:rsidP="00A1367F">
      <w:pPr>
        <w:spacing w:line="240" w:lineRule="auto"/>
        <w:rPr>
          <w:rFonts w:ascii="Calibri" w:hAnsi="Calibri" w:cs="Calibri"/>
          <w:sz w:val="24"/>
          <w:szCs w:val="24"/>
          <w:lang w:val="en-US"/>
        </w:rPr>
      </w:pPr>
    </w:p>
    <w:p w14:paraId="0D053D36" w14:textId="77777777" w:rsidR="002D29EF" w:rsidRPr="00A1367F" w:rsidRDefault="002D29EF" w:rsidP="00A1367F">
      <w:pPr>
        <w:spacing w:line="240" w:lineRule="auto"/>
        <w:rPr>
          <w:rFonts w:ascii="Calibri" w:hAnsi="Calibri" w:cs="Calibri"/>
          <w:sz w:val="24"/>
          <w:szCs w:val="24"/>
          <w:lang w:val="en-US"/>
        </w:rPr>
      </w:pPr>
    </w:p>
    <w:p w14:paraId="5B10C5FB" w14:textId="74B6CB42" w:rsidR="0095269B" w:rsidRPr="00A1367F" w:rsidRDefault="0095269B" w:rsidP="00A1367F">
      <w:pPr>
        <w:spacing w:line="240" w:lineRule="auto"/>
        <w:rPr>
          <w:rFonts w:ascii="Calibri" w:hAnsi="Calibri" w:cs="Calibri"/>
          <w:sz w:val="24"/>
          <w:szCs w:val="24"/>
          <w:lang w:val="en-US"/>
        </w:rPr>
      </w:pPr>
    </w:p>
    <w:p w14:paraId="5A6AF296" w14:textId="35FA3FCF" w:rsidR="000C5BC2" w:rsidRPr="00A1367F" w:rsidRDefault="000C5BC2" w:rsidP="00A1367F">
      <w:pPr>
        <w:spacing w:line="240" w:lineRule="auto"/>
        <w:jc w:val="both"/>
        <w:rPr>
          <w:rFonts w:ascii="Calibri" w:hAnsi="Calibri" w:cs="Calibri"/>
          <w:b/>
          <w:sz w:val="24"/>
          <w:szCs w:val="24"/>
          <w:lang w:val="en-US"/>
        </w:rPr>
      </w:pPr>
      <w:r w:rsidRPr="00A1367F">
        <w:rPr>
          <w:rFonts w:ascii="Calibri" w:hAnsi="Calibri" w:cs="Calibri"/>
          <w:sz w:val="24"/>
          <w:szCs w:val="24"/>
          <w:lang w:val="en-US"/>
        </w:rPr>
        <w:t xml:space="preserve">The Global Health Security Agenda (GHSA) was launched in February 2014 to advance a world safe and secure from infectious disease threats, to bring together nations from all over the world to make new, concrete commitments, and to elevate global health security as a national leaders-level priority. GHSA has become a new vision for Georgia since it’s launch, when first external assessment of baseline GHSA capabilities was conducted and since Georgia took a path to contribute to </w:t>
      </w:r>
      <w:r w:rsidRPr="00A1367F">
        <w:rPr>
          <w:rFonts w:ascii="Calibri" w:hAnsi="Calibri" w:cs="Calibri"/>
          <w:b/>
          <w:sz w:val="24"/>
          <w:szCs w:val="24"/>
          <w:lang w:val="en-US"/>
        </w:rPr>
        <w:t>Zoonotic Disease and National Laboratory System Action Packages and lead an Action Package of Real-Time Surveillance.</w:t>
      </w:r>
    </w:p>
    <w:p w14:paraId="195983E8" w14:textId="75CB9BD9" w:rsidR="00D9662E" w:rsidRPr="00A1367F" w:rsidRDefault="00A1367F" w:rsidP="00A1367F">
      <w:pPr>
        <w:spacing w:line="240" w:lineRule="auto"/>
        <w:jc w:val="both"/>
        <w:rPr>
          <w:rFonts w:ascii="Calibri" w:hAnsi="Calibri" w:cs="Calibri"/>
          <w:b/>
          <w:sz w:val="24"/>
          <w:szCs w:val="24"/>
          <w:lang w:val="en-US"/>
        </w:rPr>
      </w:pPr>
      <w:r w:rsidRPr="00A1367F">
        <w:rPr>
          <w:rFonts w:ascii="Calibri" w:hAnsi="Calibri" w:cs="Calibri"/>
          <w:b/>
          <w:noProof/>
          <w:sz w:val="24"/>
          <w:szCs w:val="24"/>
          <w:lang w:val="en-US"/>
        </w:rPr>
        <w:lastRenderedPageBreak/>
        <w:drawing>
          <wp:anchor distT="0" distB="0" distL="114300" distR="114300" simplePos="0" relativeHeight="251650560" behindDoc="1" locked="0" layoutInCell="1" allowOverlap="1" wp14:anchorId="0C268C52" wp14:editId="0F692712">
            <wp:simplePos x="0" y="0"/>
            <wp:positionH relativeFrom="column">
              <wp:posOffset>777240</wp:posOffset>
            </wp:positionH>
            <wp:positionV relativeFrom="paragraph">
              <wp:posOffset>384175</wp:posOffset>
            </wp:positionV>
            <wp:extent cx="4610100" cy="2604770"/>
            <wp:effectExtent l="0" t="0" r="0" b="5080"/>
            <wp:wrapTight wrapText="bothSides">
              <wp:wrapPolygon edited="0">
                <wp:start x="0" y="0"/>
                <wp:lineTo x="0" y="21484"/>
                <wp:lineTo x="21511" y="21484"/>
                <wp:lineTo x="2151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row.JPG"/>
                    <pic:cNvPicPr/>
                  </pic:nvPicPr>
                  <pic:blipFill>
                    <a:blip r:embed="rId12"/>
                    <a:stretch>
                      <a:fillRect/>
                    </a:stretch>
                  </pic:blipFill>
                  <pic:spPr>
                    <a:xfrm>
                      <a:off x="0" y="0"/>
                      <a:ext cx="4610100" cy="2604770"/>
                    </a:xfrm>
                    <a:prstGeom prst="rect">
                      <a:avLst/>
                    </a:prstGeom>
                  </pic:spPr>
                </pic:pic>
              </a:graphicData>
            </a:graphic>
            <wp14:sizeRelH relativeFrom="margin">
              <wp14:pctWidth>0</wp14:pctWidth>
            </wp14:sizeRelH>
            <wp14:sizeRelV relativeFrom="margin">
              <wp14:pctHeight>0</wp14:pctHeight>
            </wp14:sizeRelV>
          </wp:anchor>
        </w:drawing>
      </w:r>
      <w:r w:rsidR="008A4220" w:rsidRPr="00A1367F">
        <w:rPr>
          <w:rFonts w:ascii="Calibri" w:hAnsi="Calibri" w:cs="Calibri"/>
          <w:sz w:val="24"/>
          <w:szCs w:val="24"/>
          <w:lang w:val="en-US"/>
        </w:rPr>
        <w:t xml:space="preserve">Georgian delegation had the honor to participate in significant meetings in the frames of Global Health Security Agenda. </w:t>
      </w:r>
    </w:p>
    <w:p w14:paraId="44C86F57" w14:textId="4E42DAAA" w:rsidR="00D9662E" w:rsidRPr="00A1367F" w:rsidRDefault="00D9662E" w:rsidP="00A1367F">
      <w:pPr>
        <w:spacing w:line="240" w:lineRule="auto"/>
        <w:jc w:val="both"/>
        <w:rPr>
          <w:rFonts w:ascii="Calibri" w:hAnsi="Calibri" w:cs="Calibri"/>
          <w:b/>
          <w:sz w:val="24"/>
          <w:szCs w:val="24"/>
          <w:lang w:val="en-US"/>
        </w:rPr>
      </w:pPr>
    </w:p>
    <w:p w14:paraId="1A04C882" w14:textId="06E14134" w:rsidR="00D9662E" w:rsidRPr="00A1367F" w:rsidRDefault="00D9662E" w:rsidP="00A1367F">
      <w:pPr>
        <w:spacing w:line="240" w:lineRule="auto"/>
        <w:jc w:val="both"/>
        <w:rPr>
          <w:rFonts w:ascii="Calibri" w:hAnsi="Calibri" w:cs="Calibri"/>
          <w:b/>
          <w:sz w:val="24"/>
          <w:szCs w:val="24"/>
          <w:lang w:val="en-US"/>
        </w:rPr>
      </w:pPr>
    </w:p>
    <w:p w14:paraId="2411D44E" w14:textId="67CB839E" w:rsidR="00BF1F1F" w:rsidRPr="00A1367F" w:rsidRDefault="00BF1F1F" w:rsidP="00A1367F">
      <w:pPr>
        <w:spacing w:after="200" w:line="240" w:lineRule="auto"/>
        <w:contextualSpacing/>
        <w:jc w:val="both"/>
        <w:rPr>
          <w:rFonts w:ascii="Calibri" w:hAnsi="Calibri" w:cs="Calibri"/>
          <w:sz w:val="24"/>
          <w:szCs w:val="24"/>
          <w:lang w:val="en-US"/>
        </w:rPr>
      </w:pPr>
    </w:p>
    <w:p w14:paraId="3DB854A2" w14:textId="77777777" w:rsidR="00BF1F1F" w:rsidRPr="00A1367F" w:rsidRDefault="00BF1F1F" w:rsidP="00A1367F">
      <w:pPr>
        <w:spacing w:after="200" w:line="240" w:lineRule="auto"/>
        <w:contextualSpacing/>
        <w:jc w:val="both"/>
        <w:rPr>
          <w:rFonts w:ascii="Calibri" w:hAnsi="Calibri" w:cs="Calibri"/>
          <w:sz w:val="24"/>
          <w:szCs w:val="24"/>
          <w:lang w:val="en-US"/>
        </w:rPr>
      </w:pPr>
    </w:p>
    <w:p w14:paraId="32DCC391" w14:textId="2F6A0566" w:rsidR="00BF1F1F" w:rsidRPr="00A1367F" w:rsidRDefault="00BF1F1F" w:rsidP="00A1367F">
      <w:pPr>
        <w:spacing w:after="200" w:line="240" w:lineRule="auto"/>
        <w:contextualSpacing/>
        <w:jc w:val="both"/>
        <w:rPr>
          <w:rFonts w:ascii="Calibri" w:hAnsi="Calibri" w:cs="Calibri"/>
          <w:sz w:val="24"/>
          <w:szCs w:val="24"/>
          <w:lang w:val="en-US"/>
        </w:rPr>
      </w:pPr>
    </w:p>
    <w:p w14:paraId="00FD183E" w14:textId="77777777" w:rsidR="00BF1F1F" w:rsidRPr="00A1367F" w:rsidRDefault="00BF1F1F" w:rsidP="00A1367F">
      <w:pPr>
        <w:spacing w:after="200" w:line="240" w:lineRule="auto"/>
        <w:contextualSpacing/>
        <w:jc w:val="both"/>
        <w:rPr>
          <w:rFonts w:ascii="Calibri" w:hAnsi="Calibri" w:cs="Calibri"/>
          <w:sz w:val="24"/>
          <w:szCs w:val="24"/>
          <w:lang w:val="en-US"/>
        </w:rPr>
      </w:pPr>
    </w:p>
    <w:p w14:paraId="3D4265CA" w14:textId="77777777" w:rsidR="00BF1F1F" w:rsidRPr="00A1367F" w:rsidRDefault="00BF1F1F" w:rsidP="00A1367F">
      <w:pPr>
        <w:spacing w:after="200" w:line="240" w:lineRule="auto"/>
        <w:contextualSpacing/>
        <w:jc w:val="both"/>
        <w:rPr>
          <w:rFonts w:ascii="Calibri" w:hAnsi="Calibri" w:cs="Calibri"/>
          <w:sz w:val="24"/>
          <w:szCs w:val="24"/>
          <w:lang w:val="en-US"/>
        </w:rPr>
      </w:pPr>
    </w:p>
    <w:p w14:paraId="57137309" w14:textId="156D6EC9" w:rsidR="00BF1F1F" w:rsidRPr="00A1367F" w:rsidRDefault="00BF1F1F" w:rsidP="00A1367F">
      <w:pPr>
        <w:spacing w:after="200" w:line="240" w:lineRule="auto"/>
        <w:contextualSpacing/>
        <w:jc w:val="both"/>
        <w:rPr>
          <w:rFonts w:ascii="Calibri" w:hAnsi="Calibri" w:cs="Calibri"/>
          <w:sz w:val="24"/>
          <w:szCs w:val="24"/>
          <w:lang w:val="en-US"/>
        </w:rPr>
      </w:pPr>
    </w:p>
    <w:p w14:paraId="1647A42F" w14:textId="77777777" w:rsidR="00BF1F1F" w:rsidRPr="00A1367F" w:rsidRDefault="00BF1F1F" w:rsidP="00A1367F">
      <w:pPr>
        <w:spacing w:after="200" w:line="240" w:lineRule="auto"/>
        <w:contextualSpacing/>
        <w:jc w:val="both"/>
        <w:rPr>
          <w:rFonts w:ascii="Calibri" w:hAnsi="Calibri" w:cs="Calibri"/>
          <w:sz w:val="24"/>
          <w:szCs w:val="24"/>
          <w:lang w:val="en-US"/>
        </w:rPr>
      </w:pPr>
    </w:p>
    <w:p w14:paraId="22144C03" w14:textId="45E1B883" w:rsidR="00BF1F1F" w:rsidRPr="00A1367F" w:rsidRDefault="00BF1F1F" w:rsidP="00A1367F">
      <w:pPr>
        <w:spacing w:after="200" w:line="240" w:lineRule="auto"/>
        <w:contextualSpacing/>
        <w:jc w:val="both"/>
        <w:rPr>
          <w:rFonts w:ascii="Calibri" w:hAnsi="Calibri" w:cs="Calibri"/>
          <w:sz w:val="24"/>
          <w:szCs w:val="24"/>
          <w:lang w:val="en-US"/>
        </w:rPr>
      </w:pPr>
    </w:p>
    <w:p w14:paraId="56CC6D00" w14:textId="77777777" w:rsidR="00BF1F1F" w:rsidRPr="00A1367F" w:rsidRDefault="00BF1F1F" w:rsidP="00A1367F">
      <w:pPr>
        <w:spacing w:after="200" w:line="240" w:lineRule="auto"/>
        <w:contextualSpacing/>
        <w:jc w:val="both"/>
        <w:rPr>
          <w:rFonts w:ascii="Calibri" w:hAnsi="Calibri" w:cs="Calibri"/>
          <w:sz w:val="24"/>
          <w:szCs w:val="24"/>
          <w:lang w:val="en-US"/>
        </w:rPr>
      </w:pPr>
    </w:p>
    <w:p w14:paraId="3CAC77EB" w14:textId="77777777" w:rsidR="00BF1F1F" w:rsidRPr="00A1367F" w:rsidRDefault="00BF1F1F" w:rsidP="00A1367F">
      <w:pPr>
        <w:spacing w:after="200" w:line="240" w:lineRule="auto"/>
        <w:contextualSpacing/>
        <w:jc w:val="both"/>
        <w:rPr>
          <w:rFonts w:ascii="Calibri" w:hAnsi="Calibri" w:cs="Calibri"/>
          <w:sz w:val="24"/>
          <w:szCs w:val="24"/>
          <w:lang w:val="en-US"/>
        </w:rPr>
      </w:pPr>
    </w:p>
    <w:p w14:paraId="587334A3" w14:textId="77777777" w:rsidR="00BF1F1F" w:rsidRPr="00A1367F" w:rsidRDefault="00BF1F1F" w:rsidP="00A1367F">
      <w:pPr>
        <w:spacing w:after="200" w:line="240" w:lineRule="auto"/>
        <w:contextualSpacing/>
        <w:jc w:val="both"/>
        <w:rPr>
          <w:rFonts w:ascii="Calibri" w:hAnsi="Calibri" w:cs="Calibri"/>
          <w:sz w:val="24"/>
          <w:szCs w:val="24"/>
          <w:lang w:val="en-US"/>
        </w:rPr>
      </w:pPr>
    </w:p>
    <w:p w14:paraId="1AADC59F" w14:textId="483664F9" w:rsidR="00F77BF9" w:rsidRDefault="006B739A" w:rsidP="00A1367F">
      <w:pPr>
        <w:spacing w:after="200" w:line="240" w:lineRule="auto"/>
        <w:contextualSpacing/>
        <w:jc w:val="both"/>
        <w:rPr>
          <w:rFonts w:ascii="Calibri" w:hAnsi="Calibri" w:cs="Calibri"/>
          <w:sz w:val="24"/>
          <w:szCs w:val="24"/>
          <w:lang w:val="en-US"/>
        </w:rPr>
      </w:pPr>
      <w:r w:rsidRPr="00A1367F">
        <w:rPr>
          <w:rFonts w:ascii="Calibri" w:hAnsi="Calibri" w:cs="Calibri"/>
          <w:sz w:val="24"/>
          <w:szCs w:val="24"/>
          <w:lang w:val="en-US"/>
        </w:rPr>
        <w:t xml:space="preserve">Information exchange for GHSA is considered to be the proxy indicator for controlling and managing communicable diseases. In this regard, </w:t>
      </w:r>
      <w:r w:rsidRPr="00A1367F">
        <w:rPr>
          <w:rFonts w:ascii="Calibri" w:hAnsi="Calibri" w:cs="Calibri"/>
          <w:b/>
          <w:sz w:val="24"/>
          <w:szCs w:val="24"/>
          <w:lang w:val="en-US"/>
        </w:rPr>
        <w:t>Bio</w:t>
      </w:r>
      <w:r w:rsidR="000427E6">
        <w:rPr>
          <w:rFonts w:ascii="Calibri" w:hAnsi="Calibri" w:cs="Calibri"/>
          <w:b/>
          <w:sz w:val="24"/>
          <w:szCs w:val="24"/>
          <w:lang w:val="en-US"/>
        </w:rPr>
        <w:t>-</w:t>
      </w:r>
      <w:r w:rsidRPr="00A1367F">
        <w:rPr>
          <w:rFonts w:ascii="Calibri" w:hAnsi="Calibri" w:cs="Calibri"/>
          <w:b/>
          <w:sz w:val="24"/>
          <w:szCs w:val="24"/>
          <w:lang w:val="en-US"/>
        </w:rPr>
        <w:t>surveillance Network of the Silk Road (BNSR)</w:t>
      </w:r>
      <w:r w:rsidRPr="00A1367F">
        <w:rPr>
          <w:rFonts w:ascii="Calibri" w:hAnsi="Calibri" w:cs="Calibri"/>
          <w:sz w:val="24"/>
          <w:szCs w:val="24"/>
          <w:lang w:val="en-US"/>
        </w:rPr>
        <w:t xml:space="preserve"> as a regional partnership, which consists of Human and Animal Health professionals from, Georgia, Azerbaijan, Kazakhstan, and Ukraine, works to create sustainable, integrated disease surveillance network, thereby contributing to One Health perspective and supporting the implementation of global health security agenda within the region.  </w:t>
      </w:r>
    </w:p>
    <w:p w14:paraId="616DC06D" w14:textId="77777777" w:rsidR="00075C89" w:rsidRPr="00A1367F" w:rsidRDefault="00075C89" w:rsidP="00A1367F">
      <w:pPr>
        <w:spacing w:after="200" w:line="240" w:lineRule="auto"/>
        <w:contextualSpacing/>
        <w:jc w:val="both"/>
        <w:rPr>
          <w:rFonts w:ascii="Calibri" w:hAnsi="Calibri" w:cs="Calibri"/>
          <w:sz w:val="24"/>
          <w:szCs w:val="24"/>
          <w:lang w:val="en-US"/>
        </w:rPr>
      </w:pPr>
    </w:p>
    <w:p w14:paraId="1DA69D6F" w14:textId="5F5D9BEA" w:rsidR="00014977" w:rsidRPr="00737BF8" w:rsidRDefault="00F77BF9" w:rsidP="00A1367F">
      <w:pPr>
        <w:pStyle w:val="Heading2"/>
        <w:spacing w:line="240" w:lineRule="auto"/>
        <w:rPr>
          <w:rFonts w:ascii="Calibri" w:hAnsi="Calibri" w:cs="Calibri"/>
          <w:b/>
          <w:sz w:val="28"/>
          <w:szCs w:val="28"/>
          <w:lang w:val="en-US"/>
        </w:rPr>
      </w:pPr>
      <w:r w:rsidRPr="00737BF8">
        <w:rPr>
          <w:rFonts w:ascii="Calibri" w:hAnsi="Calibri" w:cs="Calibri"/>
          <w:b/>
          <w:noProof/>
          <w:sz w:val="28"/>
          <w:szCs w:val="28"/>
          <w:lang w:val="en-US"/>
        </w:rPr>
        <w:drawing>
          <wp:anchor distT="0" distB="0" distL="114300" distR="114300" simplePos="0" relativeHeight="251676160" behindDoc="1" locked="0" layoutInCell="1" allowOverlap="1" wp14:anchorId="1E424B6F" wp14:editId="6F44F9FF">
            <wp:simplePos x="0" y="0"/>
            <wp:positionH relativeFrom="column">
              <wp:posOffset>-3810</wp:posOffset>
            </wp:positionH>
            <wp:positionV relativeFrom="paragraph">
              <wp:posOffset>-635</wp:posOffset>
            </wp:positionV>
            <wp:extent cx="2781300" cy="2082165"/>
            <wp:effectExtent l="0" t="0" r="0" b="0"/>
            <wp:wrapTight wrapText="bothSides">
              <wp:wrapPolygon edited="0">
                <wp:start x="0" y="0"/>
                <wp:lineTo x="0" y="21343"/>
                <wp:lineTo x="21452" y="21343"/>
                <wp:lineTo x="2145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4650731_1311584742194522_5728588804447155358_n.jpg"/>
                    <pic:cNvPicPr/>
                  </pic:nvPicPr>
                  <pic:blipFill>
                    <a:blip r:embed="rId13"/>
                    <a:stretch>
                      <a:fillRect/>
                    </a:stretch>
                  </pic:blipFill>
                  <pic:spPr>
                    <a:xfrm>
                      <a:off x="0" y="0"/>
                      <a:ext cx="2781300" cy="2082165"/>
                    </a:xfrm>
                    <a:prstGeom prst="rect">
                      <a:avLst/>
                    </a:prstGeom>
                  </pic:spPr>
                </pic:pic>
              </a:graphicData>
            </a:graphic>
            <wp14:sizeRelH relativeFrom="margin">
              <wp14:pctWidth>0</wp14:pctWidth>
            </wp14:sizeRelH>
            <wp14:sizeRelV relativeFrom="margin">
              <wp14:pctHeight>0</wp14:pctHeight>
            </wp14:sizeRelV>
          </wp:anchor>
        </w:drawing>
      </w:r>
      <w:r w:rsidR="00B364AA" w:rsidRPr="00737BF8">
        <w:rPr>
          <w:rFonts w:ascii="Calibri" w:hAnsi="Calibri" w:cs="Calibri"/>
          <w:b/>
          <w:sz w:val="28"/>
          <w:szCs w:val="28"/>
          <w:lang w:val="en-US"/>
        </w:rPr>
        <w:t>Challenges</w:t>
      </w:r>
      <w:r w:rsidR="00765CCC" w:rsidRPr="00737BF8">
        <w:rPr>
          <w:rFonts w:ascii="Calibri" w:hAnsi="Calibri" w:cs="Calibri"/>
          <w:b/>
          <w:sz w:val="28"/>
          <w:szCs w:val="28"/>
          <w:lang w:val="en-US"/>
        </w:rPr>
        <w:t xml:space="preserve"> and Further Activities</w:t>
      </w:r>
    </w:p>
    <w:p w14:paraId="14FBC81B" w14:textId="751D2C14" w:rsidR="00F77BF9" w:rsidRPr="00A1367F" w:rsidRDefault="00205FB4" w:rsidP="00A1367F">
      <w:pPr>
        <w:spacing w:line="240" w:lineRule="auto"/>
        <w:jc w:val="both"/>
        <w:rPr>
          <w:rFonts w:ascii="Calibri" w:hAnsi="Calibri" w:cs="Calibri"/>
          <w:sz w:val="24"/>
          <w:szCs w:val="24"/>
          <w:lang w:val="en-US"/>
        </w:rPr>
      </w:pPr>
      <w:r w:rsidRPr="00A1367F">
        <w:rPr>
          <w:rFonts w:ascii="Calibri" w:hAnsi="Calibri" w:cs="Calibri"/>
          <w:sz w:val="24"/>
          <w:szCs w:val="24"/>
          <w:lang w:val="en-US"/>
        </w:rPr>
        <w:t>In order to be prepared and be able to respon</w:t>
      </w:r>
      <w:r w:rsidR="00951597" w:rsidRPr="00A1367F">
        <w:rPr>
          <w:rFonts w:ascii="Calibri" w:hAnsi="Calibri" w:cs="Calibri"/>
          <w:sz w:val="24"/>
          <w:szCs w:val="24"/>
          <w:lang w:val="en-US"/>
        </w:rPr>
        <w:t>d</w:t>
      </w:r>
      <w:r w:rsidRPr="00A1367F">
        <w:rPr>
          <w:rFonts w:ascii="Calibri" w:hAnsi="Calibri" w:cs="Calibri"/>
          <w:sz w:val="24"/>
          <w:szCs w:val="24"/>
          <w:lang w:val="en-US"/>
        </w:rPr>
        <w:t xml:space="preserve"> to </w:t>
      </w:r>
      <w:r w:rsidR="00F77BF9" w:rsidRPr="00A1367F">
        <w:rPr>
          <w:rFonts w:ascii="Calibri" w:hAnsi="Calibri" w:cs="Calibri"/>
          <w:sz w:val="24"/>
          <w:szCs w:val="24"/>
          <w:lang w:val="en-US"/>
        </w:rPr>
        <w:t xml:space="preserve">the </w:t>
      </w:r>
      <w:r w:rsidRPr="00A1367F">
        <w:rPr>
          <w:rFonts w:ascii="Calibri" w:hAnsi="Calibri" w:cs="Calibri"/>
          <w:sz w:val="24"/>
          <w:szCs w:val="24"/>
          <w:lang w:val="en-US"/>
        </w:rPr>
        <w:t xml:space="preserve">Public Health Emergencies effectively, </w:t>
      </w:r>
      <w:r w:rsidR="008B356E" w:rsidRPr="00A1367F">
        <w:rPr>
          <w:rFonts w:ascii="Calibri" w:hAnsi="Calibri" w:cs="Calibri"/>
          <w:sz w:val="24"/>
          <w:szCs w:val="24"/>
          <w:lang w:val="en-US"/>
        </w:rPr>
        <w:t xml:space="preserve">it is </w:t>
      </w:r>
      <w:r w:rsidR="00765CCC" w:rsidRPr="00A1367F">
        <w:rPr>
          <w:rFonts w:ascii="Calibri" w:hAnsi="Calibri" w:cs="Calibri"/>
          <w:sz w:val="24"/>
          <w:szCs w:val="24"/>
          <w:lang w:val="en-US"/>
        </w:rPr>
        <w:t xml:space="preserve">vital to </w:t>
      </w:r>
      <w:r w:rsidRPr="00A1367F">
        <w:rPr>
          <w:rFonts w:ascii="Calibri" w:hAnsi="Calibri" w:cs="Calibri"/>
          <w:sz w:val="24"/>
          <w:szCs w:val="24"/>
          <w:lang w:val="en-US"/>
        </w:rPr>
        <w:t xml:space="preserve">establish Public Health Emergency Operations Center (EOC), in accordance with GHSA and IHR </w:t>
      </w:r>
      <w:r w:rsidR="008B356E" w:rsidRPr="00A1367F">
        <w:rPr>
          <w:rFonts w:ascii="Calibri" w:hAnsi="Calibri" w:cs="Calibri"/>
          <w:sz w:val="24"/>
          <w:szCs w:val="24"/>
          <w:lang w:val="en-US"/>
        </w:rPr>
        <w:t xml:space="preserve">core </w:t>
      </w:r>
      <w:r w:rsidRPr="00A1367F">
        <w:rPr>
          <w:rFonts w:ascii="Calibri" w:hAnsi="Calibri" w:cs="Calibri"/>
          <w:sz w:val="24"/>
          <w:szCs w:val="24"/>
          <w:lang w:val="en-US"/>
        </w:rPr>
        <w:t>capa</w:t>
      </w:r>
      <w:r w:rsidR="008B356E" w:rsidRPr="00A1367F">
        <w:rPr>
          <w:rFonts w:ascii="Calibri" w:hAnsi="Calibri" w:cs="Calibri"/>
          <w:sz w:val="24"/>
          <w:szCs w:val="24"/>
          <w:lang w:val="en-US"/>
        </w:rPr>
        <w:t>cities.</w:t>
      </w:r>
    </w:p>
    <w:p w14:paraId="51CFA192" w14:textId="2E071728" w:rsidR="0052110D" w:rsidRPr="00A1367F" w:rsidRDefault="00F77BF9" w:rsidP="00A1367F">
      <w:pPr>
        <w:spacing w:line="240" w:lineRule="auto"/>
        <w:contextualSpacing/>
        <w:jc w:val="both"/>
        <w:rPr>
          <w:rFonts w:ascii="Calibri" w:hAnsi="Calibri" w:cs="Calibri"/>
          <w:sz w:val="24"/>
          <w:szCs w:val="24"/>
          <w:lang w:val="en-US"/>
        </w:rPr>
      </w:pPr>
      <w:r w:rsidRPr="00A1367F">
        <w:rPr>
          <w:rFonts w:ascii="Calibri" w:hAnsi="Calibri" w:cs="Calibri"/>
          <w:noProof/>
          <w:sz w:val="24"/>
          <w:szCs w:val="24"/>
          <w:lang w:val="en-US"/>
        </w:rPr>
        <w:drawing>
          <wp:anchor distT="0" distB="0" distL="114300" distR="114300" simplePos="0" relativeHeight="251678208" behindDoc="1" locked="0" layoutInCell="1" allowOverlap="1" wp14:anchorId="58D2CB98" wp14:editId="2E0AE594">
            <wp:simplePos x="0" y="0"/>
            <wp:positionH relativeFrom="column">
              <wp:posOffset>4377690</wp:posOffset>
            </wp:positionH>
            <wp:positionV relativeFrom="paragraph">
              <wp:posOffset>133985</wp:posOffset>
            </wp:positionV>
            <wp:extent cx="1771650" cy="2362200"/>
            <wp:effectExtent l="0" t="0" r="0" b="0"/>
            <wp:wrapTight wrapText="bothSides">
              <wp:wrapPolygon edited="0">
                <wp:start x="0" y="0"/>
                <wp:lineTo x="0" y="21426"/>
                <wp:lineTo x="21368" y="21426"/>
                <wp:lineTo x="2136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4695336_1143409689080293_7123911725810316759_n.jpg"/>
                    <pic:cNvPicPr/>
                  </pic:nvPicPr>
                  <pic:blipFill>
                    <a:blip r:embed="rId14"/>
                    <a:stretch>
                      <a:fillRect/>
                    </a:stretch>
                  </pic:blipFill>
                  <pic:spPr>
                    <a:xfrm>
                      <a:off x="0" y="0"/>
                      <a:ext cx="1771650" cy="2362200"/>
                    </a:xfrm>
                    <a:prstGeom prst="rect">
                      <a:avLst/>
                    </a:prstGeom>
                  </pic:spPr>
                </pic:pic>
              </a:graphicData>
            </a:graphic>
            <wp14:sizeRelH relativeFrom="margin">
              <wp14:pctWidth>0</wp14:pctWidth>
            </wp14:sizeRelH>
            <wp14:sizeRelV relativeFrom="margin">
              <wp14:pctHeight>0</wp14:pctHeight>
            </wp14:sizeRelV>
          </wp:anchor>
        </w:drawing>
      </w:r>
      <w:r w:rsidR="00271E71" w:rsidRPr="00A1367F">
        <w:rPr>
          <w:rFonts w:ascii="Calibri" w:hAnsi="Calibri" w:cs="Calibri"/>
          <w:sz w:val="24"/>
          <w:szCs w:val="24"/>
          <w:lang w:val="en-US"/>
        </w:rPr>
        <w:t>For successf</w:t>
      </w:r>
      <w:r w:rsidR="00A1367F">
        <w:rPr>
          <w:rFonts w:ascii="Calibri" w:hAnsi="Calibri" w:cs="Calibri"/>
          <w:sz w:val="24"/>
          <w:szCs w:val="24"/>
          <w:lang w:val="en-US"/>
        </w:rPr>
        <w:t xml:space="preserve">ul implementation of IHR (2005) </w:t>
      </w:r>
      <w:r w:rsidR="00271E71" w:rsidRPr="00A1367F">
        <w:rPr>
          <w:rFonts w:ascii="Calibri" w:hAnsi="Calibri" w:cs="Calibri"/>
          <w:sz w:val="24"/>
          <w:szCs w:val="24"/>
          <w:lang w:val="en-US"/>
        </w:rPr>
        <w:t>multisectoral collaboration is</w:t>
      </w:r>
      <w:r w:rsidR="000757DA" w:rsidRPr="00A1367F">
        <w:rPr>
          <w:rFonts w:ascii="Calibri" w:hAnsi="Calibri" w:cs="Calibri"/>
          <w:sz w:val="24"/>
          <w:szCs w:val="24"/>
          <w:lang w:val="en-US"/>
        </w:rPr>
        <w:t xml:space="preserve"> a</w:t>
      </w:r>
      <w:r w:rsidR="00271E71" w:rsidRPr="00A1367F">
        <w:rPr>
          <w:rFonts w:ascii="Calibri" w:hAnsi="Calibri" w:cs="Calibri"/>
          <w:sz w:val="24"/>
          <w:szCs w:val="24"/>
          <w:lang w:val="en-US"/>
        </w:rPr>
        <w:t xml:space="preserve"> key.  Raising awareness among non-health sectors regarding the IHR and what is stand for, is defined as one of the priorities. </w:t>
      </w:r>
    </w:p>
    <w:p w14:paraId="0E2B9882" w14:textId="1B8D141B" w:rsidR="00131CC1" w:rsidRDefault="00765CCC" w:rsidP="00A1367F">
      <w:pPr>
        <w:spacing w:line="240" w:lineRule="auto"/>
        <w:jc w:val="both"/>
        <w:rPr>
          <w:rFonts w:ascii="Calibri" w:hAnsi="Calibri" w:cs="Calibri"/>
          <w:sz w:val="24"/>
          <w:szCs w:val="24"/>
          <w:lang w:val="en-US"/>
        </w:rPr>
      </w:pPr>
      <w:r w:rsidRPr="00A1367F">
        <w:rPr>
          <w:rFonts w:ascii="Calibri" w:hAnsi="Calibri" w:cs="Calibri"/>
          <w:sz w:val="24"/>
          <w:szCs w:val="24"/>
          <w:lang w:val="en-US"/>
        </w:rPr>
        <w:t xml:space="preserve">Since Georgia has the responsibility to lead the Real Time Surveillance Action Package, it is planned to host a meeting to unite all partner </w:t>
      </w:r>
      <w:r w:rsidR="00042E40" w:rsidRPr="00A1367F">
        <w:rPr>
          <w:rFonts w:ascii="Calibri" w:hAnsi="Calibri" w:cs="Calibri"/>
          <w:sz w:val="24"/>
          <w:szCs w:val="24"/>
          <w:lang w:val="en-US"/>
        </w:rPr>
        <w:t>countries and</w:t>
      </w:r>
      <w:r w:rsidRPr="00A1367F">
        <w:rPr>
          <w:rFonts w:ascii="Calibri" w:hAnsi="Calibri" w:cs="Calibri"/>
          <w:sz w:val="24"/>
          <w:szCs w:val="24"/>
          <w:lang w:val="en-US"/>
        </w:rPr>
        <w:t xml:space="preserve"> organizations under the mission to strengthen efforts towards capacities to prevent, detect and respond to infectious disease threats and support the continuum of building the capacity under International Health Regulations (IHR).</w:t>
      </w:r>
    </w:p>
    <w:p w14:paraId="6232D4F6" w14:textId="77777777" w:rsidR="002D29EF" w:rsidRDefault="002D29EF" w:rsidP="00A1367F">
      <w:pPr>
        <w:spacing w:after="120" w:line="240" w:lineRule="auto"/>
        <w:contextualSpacing/>
        <w:jc w:val="center"/>
        <w:rPr>
          <w:rFonts w:cs="Calibri"/>
          <w:color w:val="8496B0" w:themeColor="text2" w:themeTint="99"/>
          <w:sz w:val="20"/>
          <w:szCs w:val="20"/>
        </w:rPr>
      </w:pPr>
    </w:p>
    <w:p w14:paraId="692060B1" w14:textId="77777777" w:rsidR="00E964D8" w:rsidRPr="002D29EF" w:rsidRDefault="00E964D8" w:rsidP="00A1367F">
      <w:pPr>
        <w:spacing w:after="120" w:line="240" w:lineRule="auto"/>
        <w:contextualSpacing/>
        <w:jc w:val="center"/>
        <w:rPr>
          <w:rFonts w:cs="Calibri"/>
          <w:color w:val="8496B0" w:themeColor="text2" w:themeTint="99"/>
          <w:sz w:val="20"/>
          <w:szCs w:val="20"/>
        </w:rPr>
      </w:pPr>
    </w:p>
    <w:p w14:paraId="7B3AABE4" w14:textId="492239BB" w:rsidR="00A1367F" w:rsidRDefault="00A1367F" w:rsidP="00A1367F">
      <w:pPr>
        <w:spacing w:after="120" w:line="240" w:lineRule="auto"/>
        <w:contextualSpacing/>
        <w:jc w:val="center"/>
        <w:rPr>
          <w:rFonts w:cs="Calibri"/>
          <w:color w:val="8496B0" w:themeColor="text2" w:themeTint="99"/>
          <w:sz w:val="24"/>
          <w:szCs w:val="24"/>
        </w:rPr>
      </w:pPr>
      <w:r w:rsidRPr="00763174">
        <w:rPr>
          <w:rFonts w:ascii="Calibri" w:hAnsi="Calibri" w:cs="Calibri"/>
          <w:color w:val="8496B0" w:themeColor="text2" w:themeTint="99"/>
          <w:sz w:val="24"/>
          <w:szCs w:val="24"/>
        </w:rPr>
        <w:t>_</w:t>
      </w:r>
      <w:r w:rsidRPr="00737BF8">
        <w:rPr>
          <w:rFonts w:ascii="Calibri" w:hAnsi="Calibri" w:cs="Calibri"/>
          <w:color w:val="2E74B5" w:themeColor="accent1" w:themeShade="BF"/>
          <w:sz w:val="24"/>
          <w:szCs w:val="24"/>
        </w:rPr>
        <w:t>_______________________</w:t>
      </w:r>
      <w:r w:rsidR="002D29EF" w:rsidRPr="00737BF8">
        <w:rPr>
          <w:rFonts w:ascii="Calibri" w:hAnsi="Calibri" w:cs="Calibri"/>
          <w:color w:val="2E74B5" w:themeColor="accent1" w:themeShade="BF"/>
          <w:sz w:val="24"/>
          <w:szCs w:val="24"/>
        </w:rPr>
        <w:t>____________________________________</w:t>
      </w:r>
      <w:r w:rsidRPr="00737BF8">
        <w:rPr>
          <w:rFonts w:ascii="Calibri" w:hAnsi="Calibri" w:cs="Calibri"/>
          <w:color w:val="2E74B5" w:themeColor="accent1" w:themeShade="BF"/>
          <w:sz w:val="24"/>
          <w:szCs w:val="24"/>
        </w:rPr>
        <w:t>_______________________</w:t>
      </w:r>
    </w:p>
    <w:tbl>
      <w:tblPr>
        <w:tblStyle w:val="TableGrid"/>
        <w:tblW w:w="1033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7"/>
        <w:gridCol w:w="4831"/>
      </w:tblGrid>
      <w:tr w:rsidR="00A1367F" w:rsidRPr="00A1367F" w14:paraId="701DDDAC" w14:textId="77777777" w:rsidTr="00E964D8">
        <w:trPr>
          <w:trHeight w:val="1802"/>
        </w:trPr>
        <w:tc>
          <w:tcPr>
            <w:tcW w:w="5507" w:type="dxa"/>
          </w:tcPr>
          <w:p w14:paraId="2845E018" w14:textId="520EBB72" w:rsidR="002D29EF" w:rsidRDefault="00075C89" w:rsidP="00981CEE">
            <w:pPr>
              <w:spacing w:after="120"/>
              <w:contextualSpacing/>
              <w:jc w:val="center"/>
              <w:rPr>
                <w:rFonts w:ascii="Calibri" w:hAnsi="Calibri" w:cs="Calibri"/>
                <w:color w:val="2E74B5" w:themeColor="accent1" w:themeShade="BF"/>
                <w:sz w:val="20"/>
                <w:szCs w:val="20"/>
              </w:rPr>
            </w:pPr>
            <w:r w:rsidRPr="00A1367F">
              <w:rPr>
                <w:rFonts w:asciiTheme="majorHAnsi" w:eastAsiaTheme="majorEastAsia" w:hAnsiTheme="majorHAnsi" w:cstheme="majorBidi"/>
                <w:b/>
                <w:bCs/>
                <w:i/>
                <w:noProof/>
                <w:color w:val="2E74B5" w:themeColor="accent1" w:themeShade="BF"/>
                <w:sz w:val="20"/>
                <w:szCs w:val="20"/>
              </w:rPr>
              <w:drawing>
                <wp:anchor distT="0" distB="0" distL="114300" distR="114300" simplePos="0" relativeHeight="251681280" behindDoc="0" locked="0" layoutInCell="1" allowOverlap="1" wp14:anchorId="736DC7DF" wp14:editId="44F2E301">
                  <wp:simplePos x="0" y="0"/>
                  <wp:positionH relativeFrom="column">
                    <wp:posOffset>1143635</wp:posOffset>
                  </wp:positionH>
                  <wp:positionV relativeFrom="paragraph">
                    <wp:posOffset>118745</wp:posOffset>
                  </wp:positionV>
                  <wp:extent cx="1133475" cy="448310"/>
                  <wp:effectExtent l="0" t="0" r="9525" b="8890"/>
                  <wp:wrapNone/>
                  <wp:docPr id="6" name="Picture 6" descr="F:\SCRC შეხვედრისთვის 7.11.2017\Briefs\New new briefs\MOH 1 Logo-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RC შეხვედრისთვის 7.11.2017\Briefs\New new briefs\MOH 1 Logo-ENG.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33475" cy="448310"/>
                          </a:xfrm>
                          <a:prstGeom prst="rect">
                            <a:avLst/>
                          </a:prstGeom>
                          <a:noFill/>
                          <a:ln>
                            <a:noFill/>
                          </a:ln>
                        </pic:spPr>
                      </pic:pic>
                    </a:graphicData>
                  </a:graphic>
                </wp:anchor>
              </w:drawing>
            </w:r>
            <w:r w:rsidR="00A1367F" w:rsidRPr="00A1367F">
              <w:rPr>
                <w:rFonts w:ascii="Calibri" w:hAnsi="Calibri" w:cs="Calibri"/>
                <w:color w:val="2E74B5" w:themeColor="accent1" w:themeShade="BF"/>
                <w:sz w:val="20"/>
                <w:szCs w:val="20"/>
              </w:rPr>
              <w:t xml:space="preserve">     </w:t>
            </w:r>
          </w:p>
          <w:p w14:paraId="5D509B61" w14:textId="4A30B35E" w:rsidR="00075C89" w:rsidRDefault="00075C89" w:rsidP="00981CEE">
            <w:pPr>
              <w:spacing w:after="120"/>
              <w:contextualSpacing/>
              <w:jc w:val="center"/>
              <w:rPr>
                <w:rFonts w:ascii="Calibri" w:hAnsi="Calibri" w:cs="Calibri"/>
                <w:color w:val="2E74B5" w:themeColor="accent1" w:themeShade="BF"/>
                <w:sz w:val="20"/>
                <w:szCs w:val="20"/>
              </w:rPr>
            </w:pPr>
          </w:p>
          <w:p w14:paraId="5D67CDB4" w14:textId="77777777" w:rsidR="00075C89" w:rsidRDefault="00075C89" w:rsidP="00981CEE">
            <w:pPr>
              <w:spacing w:after="120"/>
              <w:contextualSpacing/>
              <w:jc w:val="center"/>
              <w:rPr>
                <w:rFonts w:ascii="Calibri" w:hAnsi="Calibri" w:cs="Calibri"/>
                <w:color w:val="2E74B5" w:themeColor="accent1" w:themeShade="BF"/>
                <w:sz w:val="20"/>
                <w:szCs w:val="20"/>
              </w:rPr>
            </w:pPr>
          </w:p>
          <w:p w14:paraId="2001DC2E" w14:textId="2E5045D4" w:rsidR="00A1367F" w:rsidRPr="00A1367F" w:rsidRDefault="00A1367F" w:rsidP="00981CEE">
            <w:pPr>
              <w:spacing w:after="120"/>
              <w:contextualSpacing/>
              <w:jc w:val="center"/>
              <w:rPr>
                <w:rFonts w:ascii="Calibri" w:hAnsi="Calibri" w:cs="Calibri"/>
                <w:color w:val="2E74B5" w:themeColor="accent1" w:themeShade="BF"/>
                <w:sz w:val="20"/>
                <w:szCs w:val="20"/>
              </w:rPr>
            </w:pPr>
            <w:r w:rsidRPr="00A1367F">
              <w:rPr>
                <w:rFonts w:ascii="Calibri" w:hAnsi="Calibri" w:cs="Calibri"/>
                <w:color w:val="2E74B5" w:themeColor="accent1" w:themeShade="BF"/>
                <w:sz w:val="20"/>
                <w:szCs w:val="20"/>
              </w:rPr>
              <w:t xml:space="preserve">    </w:t>
            </w:r>
          </w:p>
          <w:p w14:paraId="0268816B" w14:textId="77777777" w:rsidR="00A1367F" w:rsidRPr="00A1367F" w:rsidRDefault="00A1367F" w:rsidP="00E964D8">
            <w:pPr>
              <w:pStyle w:val="Heading2"/>
              <w:ind w:left="-392"/>
              <w:jc w:val="center"/>
              <w:outlineLvl w:val="1"/>
              <w:rPr>
                <w:rFonts w:ascii="Calibri" w:hAnsi="Calibri" w:cs="Calibri"/>
                <w:b/>
                <w:bCs/>
                <w:i/>
                <w:sz w:val="20"/>
                <w:szCs w:val="20"/>
              </w:rPr>
            </w:pPr>
            <w:r w:rsidRPr="00A1367F">
              <w:rPr>
                <w:rFonts w:ascii="Calibri" w:hAnsi="Calibri" w:cs="Calibri"/>
                <w:sz w:val="20"/>
                <w:szCs w:val="20"/>
              </w:rPr>
              <w:t>Ministry of Labour, Health and Social Affairs of Georgia</w:t>
            </w:r>
          </w:p>
          <w:p w14:paraId="7E399BE4" w14:textId="1EC14B10" w:rsidR="00A1367F" w:rsidRPr="00A1367F" w:rsidRDefault="00A1367F" w:rsidP="00E964D8">
            <w:pPr>
              <w:spacing w:after="120"/>
              <w:ind w:left="-392"/>
              <w:contextualSpacing/>
              <w:jc w:val="center"/>
              <w:rPr>
                <w:rFonts w:ascii="Sylfaen" w:eastAsiaTheme="majorEastAsia" w:hAnsi="Sylfaen" w:cs="Calibri"/>
                <w:bCs/>
                <w:color w:val="2E74B5" w:themeColor="accent1" w:themeShade="BF"/>
                <w:sz w:val="20"/>
                <w:szCs w:val="20"/>
                <w:lang w:val="ka-GE"/>
              </w:rPr>
            </w:pPr>
            <w:r w:rsidRPr="00A1367F">
              <w:rPr>
                <w:rFonts w:ascii="Calibri" w:eastAsiaTheme="majorEastAsia" w:hAnsi="Calibri" w:cs="Calibri"/>
                <w:bCs/>
                <w:color w:val="2E74B5" w:themeColor="accent1" w:themeShade="BF"/>
                <w:sz w:val="20"/>
                <w:szCs w:val="20"/>
              </w:rPr>
              <w:t>144, A. Tsereteli avenue. Tbilisi, Georgia, 0119</w:t>
            </w:r>
          </w:p>
          <w:p w14:paraId="4305D01D" w14:textId="44379596" w:rsidR="00A1367F" w:rsidRPr="00A1367F" w:rsidRDefault="00A1367F" w:rsidP="00E964D8">
            <w:pPr>
              <w:spacing w:after="120"/>
              <w:ind w:left="-392"/>
              <w:contextualSpacing/>
              <w:jc w:val="center"/>
              <w:rPr>
                <w:rFonts w:ascii="Calibri" w:hAnsi="Calibri" w:cs="Calibri"/>
                <w:color w:val="2E74B5" w:themeColor="accent1" w:themeShade="BF"/>
                <w:sz w:val="20"/>
                <w:szCs w:val="20"/>
              </w:rPr>
            </w:pPr>
            <w:r w:rsidRPr="00A1367F">
              <w:rPr>
                <w:rFonts w:ascii="Calibri" w:eastAsiaTheme="majorEastAsia" w:hAnsi="Calibri" w:cs="Calibri"/>
                <w:bCs/>
                <w:color w:val="2E74B5" w:themeColor="accent1" w:themeShade="BF"/>
                <w:sz w:val="20"/>
                <w:szCs w:val="20"/>
              </w:rPr>
              <w:t>www.moh.gov.ge</w:t>
            </w:r>
          </w:p>
        </w:tc>
        <w:tc>
          <w:tcPr>
            <w:tcW w:w="4831" w:type="dxa"/>
          </w:tcPr>
          <w:p w14:paraId="364A495D" w14:textId="29F70CB8" w:rsidR="002D29EF" w:rsidRDefault="00075C89" w:rsidP="00981CEE">
            <w:pPr>
              <w:spacing w:after="120"/>
              <w:contextualSpacing/>
              <w:jc w:val="center"/>
              <w:rPr>
                <w:rFonts w:ascii="Calibri" w:eastAsiaTheme="majorEastAsia" w:hAnsi="Calibri" w:cs="Calibri"/>
                <w:b/>
                <w:bCs/>
                <w:i/>
                <w:color w:val="2E74B5" w:themeColor="accent1" w:themeShade="BF"/>
                <w:sz w:val="20"/>
                <w:szCs w:val="20"/>
              </w:rPr>
            </w:pPr>
            <w:r w:rsidRPr="00A1367F">
              <w:rPr>
                <w:rFonts w:ascii="Calibri" w:eastAsiaTheme="majorEastAsia" w:hAnsi="Calibri" w:cs="Calibri"/>
                <w:b/>
                <w:bCs/>
                <w:i/>
                <w:noProof/>
                <w:color w:val="2E74B5" w:themeColor="accent1" w:themeShade="BF"/>
                <w:sz w:val="20"/>
                <w:szCs w:val="20"/>
              </w:rPr>
              <w:drawing>
                <wp:anchor distT="0" distB="0" distL="114300" distR="114300" simplePos="0" relativeHeight="251680256" behindDoc="0" locked="0" layoutInCell="1" allowOverlap="1" wp14:anchorId="1B8B9BBF" wp14:editId="5E1BC5CF">
                  <wp:simplePos x="0" y="0"/>
                  <wp:positionH relativeFrom="column">
                    <wp:posOffset>866140</wp:posOffset>
                  </wp:positionH>
                  <wp:positionV relativeFrom="paragraph">
                    <wp:posOffset>91440</wp:posOffset>
                  </wp:positionV>
                  <wp:extent cx="1457325" cy="46223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CDC gamchvirvale new.png"/>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457325" cy="46223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24B543F" w14:textId="274F5831" w:rsidR="00075C89" w:rsidRDefault="00075C89" w:rsidP="00981CEE">
            <w:pPr>
              <w:spacing w:after="120"/>
              <w:contextualSpacing/>
              <w:jc w:val="center"/>
              <w:rPr>
                <w:rFonts w:ascii="Calibri" w:eastAsiaTheme="majorEastAsia" w:hAnsi="Calibri" w:cs="Calibri"/>
                <w:b/>
                <w:bCs/>
                <w:i/>
                <w:color w:val="2E74B5" w:themeColor="accent1" w:themeShade="BF"/>
                <w:sz w:val="20"/>
                <w:szCs w:val="20"/>
              </w:rPr>
            </w:pPr>
          </w:p>
          <w:p w14:paraId="4EEBD744" w14:textId="5814004C" w:rsidR="00075C89" w:rsidRDefault="00075C89" w:rsidP="00981CEE">
            <w:pPr>
              <w:spacing w:after="120"/>
              <w:contextualSpacing/>
              <w:jc w:val="center"/>
              <w:rPr>
                <w:rFonts w:ascii="Calibri" w:eastAsiaTheme="majorEastAsia" w:hAnsi="Calibri" w:cs="Calibri"/>
                <w:b/>
                <w:bCs/>
                <w:i/>
                <w:color w:val="2E74B5" w:themeColor="accent1" w:themeShade="BF"/>
                <w:sz w:val="20"/>
                <w:szCs w:val="20"/>
              </w:rPr>
            </w:pPr>
          </w:p>
          <w:p w14:paraId="510DC167" w14:textId="27234A0E" w:rsidR="00A1367F" w:rsidRPr="00A1367F" w:rsidRDefault="00A1367F" w:rsidP="00981CEE">
            <w:pPr>
              <w:spacing w:after="120"/>
              <w:contextualSpacing/>
              <w:jc w:val="center"/>
              <w:rPr>
                <w:rFonts w:ascii="Calibri" w:eastAsiaTheme="majorEastAsia" w:hAnsi="Calibri" w:cs="Calibri"/>
                <w:b/>
                <w:bCs/>
                <w:i/>
                <w:color w:val="2E74B5" w:themeColor="accent1" w:themeShade="BF"/>
                <w:sz w:val="20"/>
                <w:szCs w:val="20"/>
              </w:rPr>
            </w:pPr>
            <w:r w:rsidRPr="00A1367F">
              <w:rPr>
                <w:rFonts w:ascii="Calibri" w:eastAsiaTheme="majorEastAsia" w:hAnsi="Calibri" w:cs="Calibri"/>
                <w:b/>
                <w:bCs/>
                <w:i/>
                <w:color w:val="2E74B5" w:themeColor="accent1" w:themeShade="BF"/>
                <w:sz w:val="20"/>
                <w:szCs w:val="20"/>
              </w:rPr>
              <w:t xml:space="preserve"> </w:t>
            </w:r>
          </w:p>
          <w:p w14:paraId="17C1673C" w14:textId="77777777" w:rsidR="00A1367F" w:rsidRPr="00A1367F" w:rsidRDefault="00A1367F" w:rsidP="00981CEE">
            <w:pPr>
              <w:pStyle w:val="Heading2"/>
              <w:outlineLvl w:val="1"/>
              <w:rPr>
                <w:rFonts w:ascii="Calibri" w:hAnsi="Calibri" w:cs="Calibri"/>
                <w:b/>
                <w:bCs/>
                <w:i/>
                <w:sz w:val="20"/>
                <w:szCs w:val="20"/>
              </w:rPr>
            </w:pPr>
            <w:r w:rsidRPr="00A1367F">
              <w:rPr>
                <w:rFonts w:ascii="Calibri" w:hAnsi="Calibri" w:cs="Calibri"/>
                <w:sz w:val="20"/>
                <w:szCs w:val="20"/>
              </w:rPr>
              <w:t>National Center for Disease Control and Public Health</w:t>
            </w:r>
          </w:p>
          <w:p w14:paraId="71A221F7" w14:textId="77777777" w:rsidR="00A1367F" w:rsidRPr="00A1367F" w:rsidRDefault="00A1367F" w:rsidP="00981CEE">
            <w:pPr>
              <w:pStyle w:val="Heading2"/>
              <w:jc w:val="center"/>
              <w:outlineLvl w:val="1"/>
              <w:rPr>
                <w:rFonts w:ascii="Calibri" w:hAnsi="Calibri" w:cs="Calibri"/>
                <w:b/>
                <w:bCs/>
                <w:i/>
                <w:sz w:val="20"/>
                <w:szCs w:val="20"/>
                <w:lang w:val="ka-GE"/>
              </w:rPr>
            </w:pPr>
            <w:r w:rsidRPr="00A1367F">
              <w:rPr>
                <w:rFonts w:ascii="Calibri" w:hAnsi="Calibri" w:cs="Calibri"/>
                <w:sz w:val="20"/>
                <w:szCs w:val="20"/>
              </w:rPr>
              <w:t>9, M. Asatiani street</w:t>
            </w:r>
            <w:r w:rsidRPr="00A1367F">
              <w:rPr>
                <w:rFonts w:ascii="Calibri" w:hAnsi="Calibri" w:cs="Calibri"/>
                <w:sz w:val="20"/>
                <w:szCs w:val="20"/>
                <w:lang w:val="ka-GE"/>
              </w:rPr>
              <w:t>.</w:t>
            </w:r>
            <w:r w:rsidRPr="00A1367F">
              <w:rPr>
                <w:rFonts w:ascii="Calibri" w:hAnsi="Calibri" w:cs="Calibri"/>
                <w:sz w:val="20"/>
                <w:szCs w:val="20"/>
              </w:rPr>
              <w:t xml:space="preserve"> Tbilisi, Georgia,</w:t>
            </w:r>
            <w:r w:rsidRPr="00A1367F">
              <w:rPr>
                <w:rFonts w:ascii="Calibri" w:hAnsi="Calibri" w:cs="Calibri"/>
                <w:sz w:val="20"/>
                <w:szCs w:val="20"/>
                <w:lang w:val="ka-GE"/>
              </w:rPr>
              <w:t xml:space="preserve"> 0177</w:t>
            </w:r>
          </w:p>
          <w:p w14:paraId="73FDF145" w14:textId="77777777" w:rsidR="00A1367F" w:rsidRPr="00A1367F" w:rsidRDefault="00A1367F" w:rsidP="00981CEE">
            <w:pPr>
              <w:spacing w:after="120"/>
              <w:contextualSpacing/>
              <w:jc w:val="center"/>
              <w:rPr>
                <w:rFonts w:ascii="Calibri" w:hAnsi="Calibri" w:cs="Calibri"/>
                <w:color w:val="2E74B5" w:themeColor="accent1" w:themeShade="BF"/>
                <w:sz w:val="20"/>
                <w:szCs w:val="20"/>
              </w:rPr>
            </w:pPr>
            <w:r w:rsidRPr="00A1367F">
              <w:rPr>
                <w:rFonts w:ascii="Calibri" w:hAnsi="Calibri" w:cs="Calibri"/>
                <w:color w:val="2E74B5" w:themeColor="accent1" w:themeShade="BF"/>
                <w:sz w:val="20"/>
                <w:szCs w:val="20"/>
              </w:rPr>
              <w:t>www.ncdc.ge</w:t>
            </w:r>
          </w:p>
        </w:tc>
      </w:tr>
    </w:tbl>
    <w:p w14:paraId="4AFD8741" w14:textId="77777777" w:rsidR="00A1367F" w:rsidRPr="00A1367F" w:rsidRDefault="00A1367F" w:rsidP="00A1367F">
      <w:pPr>
        <w:spacing w:line="240" w:lineRule="auto"/>
        <w:jc w:val="both"/>
        <w:rPr>
          <w:rFonts w:ascii="Calibri" w:hAnsi="Calibri" w:cs="Calibri"/>
          <w:sz w:val="24"/>
          <w:szCs w:val="24"/>
          <w:lang w:val="en-US"/>
        </w:rPr>
      </w:pPr>
    </w:p>
    <w:sectPr w:rsidR="00A1367F" w:rsidRPr="00A1367F" w:rsidSect="00E964D8">
      <w:pgSz w:w="11906" w:h="16838"/>
      <w:pgMar w:top="709" w:right="850" w:bottom="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4DEC1" w14:textId="77777777" w:rsidR="00E83216" w:rsidRDefault="00E83216" w:rsidP="00553131">
      <w:pPr>
        <w:spacing w:after="0" w:line="240" w:lineRule="auto"/>
      </w:pPr>
      <w:r>
        <w:separator/>
      </w:r>
    </w:p>
  </w:endnote>
  <w:endnote w:type="continuationSeparator" w:id="0">
    <w:p w14:paraId="41B1467C" w14:textId="77777777" w:rsidR="00E83216" w:rsidRDefault="00E83216" w:rsidP="00553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Unicode MS"/>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3712C" w14:textId="77777777" w:rsidR="00E83216" w:rsidRDefault="00E83216" w:rsidP="00553131">
      <w:pPr>
        <w:spacing w:after="0" w:line="240" w:lineRule="auto"/>
      </w:pPr>
      <w:r>
        <w:separator/>
      </w:r>
    </w:p>
  </w:footnote>
  <w:footnote w:type="continuationSeparator" w:id="0">
    <w:p w14:paraId="47B4AB76" w14:textId="77777777" w:rsidR="00E83216" w:rsidRDefault="00E83216" w:rsidP="005531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1C162B"/>
    <w:multiLevelType w:val="hybridMultilevel"/>
    <w:tmpl w:val="5832CC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D7F"/>
    <w:rsid w:val="00014977"/>
    <w:rsid w:val="0004182C"/>
    <w:rsid w:val="000427E6"/>
    <w:rsid w:val="00042E40"/>
    <w:rsid w:val="00063F46"/>
    <w:rsid w:val="0006568F"/>
    <w:rsid w:val="000757DA"/>
    <w:rsid w:val="00075C89"/>
    <w:rsid w:val="00095AD3"/>
    <w:rsid w:val="000C56B3"/>
    <w:rsid w:val="000C5BC2"/>
    <w:rsid w:val="000C6D87"/>
    <w:rsid w:val="00117E2A"/>
    <w:rsid w:val="00123B89"/>
    <w:rsid w:val="00131CC1"/>
    <w:rsid w:val="00205FB4"/>
    <w:rsid w:val="00231EBE"/>
    <w:rsid w:val="00271E71"/>
    <w:rsid w:val="00272FEB"/>
    <w:rsid w:val="002D29EF"/>
    <w:rsid w:val="002D2A96"/>
    <w:rsid w:val="00327341"/>
    <w:rsid w:val="003557E6"/>
    <w:rsid w:val="00445E86"/>
    <w:rsid w:val="004C2873"/>
    <w:rsid w:val="004E7404"/>
    <w:rsid w:val="005166E1"/>
    <w:rsid w:val="0052110D"/>
    <w:rsid w:val="00553131"/>
    <w:rsid w:val="005E6708"/>
    <w:rsid w:val="00612EAB"/>
    <w:rsid w:val="00674541"/>
    <w:rsid w:val="006772DA"/>
    <w:rsid w:val="006B739A"/>
    <w:rsid w:val="006E4232"/>
    <w:rsid w:val="0070773C"/>
    <w:rsid w:val="00711374"/>
    <w:rsid w:val="00737BF8"/>
    <w:rsid w:val="00765CCC"/>
    <w:rsid w:val="00770470"/>
    <w:rsid w:val="007D0D5D"/>
    <w:rsid w:val="007F5F6F"/>
    <w:rsid w:val="00803B81"/>
    <w:rsid w:val="008043C0"/>
    <w:rsid w:val="0089075F"/>
    <w:rsid w:val="008A4220"/>
    <w:rsid w:val="008B356E"/>
    <w:rsid w:val="008B7DBB"/>
    <w:rsid w:val="00905D7F"/>
    <w:rsid w:val="009101CE"/>
    <w:rsid w:val="00945FC6"/>
    <w:rsid w:val="00951597"/>
    <w:rsid w:val="0095269B"/>
    <w:rsid w:val="00992CF6"/>
    <w:rsid w:val="009D6203"/>
    <w:rsid w:val="009D6864"/>
    <w:rsid w:val="00A048B5"/>
    <w:rsid w:val="00A1367F"/>
    <w:rsid w:val="00A24915"/>
    <w:rsid w:val="00AE7100"/>
    <w:rsid w:val="00B1714D"/>
    <w:rsid w:val="00B270F4"/>
    <w:rsid w:val="00B27F1C"/>
    <w:rsid w:val="00B364AA"/>
    <w:rsid w:val="00BF1F1F"/>
    <w:rsid w:val="00BF40F0"/>
    <w:rsid w:val="00C46A71"/>
    <w:rsid w:val="00C76ECB"/>
    <w:rsid w:val="00C91318"/>
    <w:rsid w:val="00C96987"/>
    <w:rsid w:val="00CB26C9"/>
    <w:rsid w:val="00CB5ADB"/>
    <w:rsid w:val="00D25033"/>
    <w:rsid w:val="00D9662E"/>
    <w:rsid w:val="00E41356"/>
    <w:rsid w:val="00E83216"/>
    <w:rsid w:val="00E964D8"/>
    <w:rsid w:val="00EC08A3"/>
    <w:rsid w:val="00F11FED"/>
    <w:rsid w:val="00F1665E"/>
    <w:rsid w:val="00F25F13"/>
    <w:rsid w:val="00F35B31"/>
    <w:rsid w:val="00F72BC8"/>
    <w:rsid w:val="00F77BF9"/>
    <w:rsid w:val="00F9659D"/>
    <w:rsid w:val="00F97444"/>
    <w:rsid w:val="00FE07AF"/>
  </w:rsids>
  <m:mathPr>
    <m:mathFont m:val="Cambria Math"/>
    <m:brkBin m:val="before"/>
    <m:brkBinSub m:val="--"/>
    <m:smallFrac m:val="0"/>
    <m:dispDef/>
    <m:lMargin m:val="0"/>
    <m:rMargin m:val="0"/>
    <m:defJc m:val="centerGroup"/>
    <m:wrapIndent m:val="1440"/>
    <m:intLim m:val="subSup"/>
    <m:naryLim m:val="undOvr"/>
  </m:mathPr>
  <w:themeFontLang w:val="ka-G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7EC824"/>
  <w15:docId w15:val="{41200BE5-FAA5-4F5D-8A3C-D8A03656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945F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5FC6"/>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B270F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70F4"/>
    <w:rPr>
      <w:rFonts w:ascii="Lucida Grande" w:hAnsi="Lucida Grande" w:cs="Lucida Grande"/>
      <w:sz w:val="18"/>
      <w:szCs w:val="18"/>
    </w:rPr>
  </w:style>
  <w:style w:type="paragraph" w:styleId="ListParagraph">
    <w:name w:val="List Paragraph"/>
    <w:basedOn w:val="Normal"/>
    <w:uiPriority w:val="34"/>
    <w:qFormat/>
    <w:rsid w:val="00B270F4"/>
    <w:pPr>
      <w:ind w:left="720"/>
      <w:contextualSpacing/>
    </w:pPr>
  </w:style>
  <w:style w:type="character" w:styleId="CommentReference">
    <w:name w:val="annotation reference"/>
    <w:basedOn w:val="DefaultParagraphFont"/>
    <w:uiPriority w:val="99"/>
    <w:semiHidden/>
    <w:unhideWhenUsed/>
    <w:rsid w:val="00951597"/>
    <w:rPr>
      <w:sz w:val="18"/>
      <w:szCs w:val="18"/>
    </w:rPr>
  </w:style>
  <w:style w:type="paragraph" w:styleId="CommentText">
    <w:name w:val="annotation text"/>
    <w:basedOn w:val="Normal"/>
    <w:link w:val="CommentTextChar"/>
    <w:uiPriority w:val="99"/>
    <w:semiHidden/>
    <w:unhideWhenUsed/>
    <w:rsid w:val="00951597"/>
    <w:pPr>
      <w:spacing w:line="240" w:lineRule="auto"/>
    </w:pPr>
    <w:rPr>
      <w:sz w:val="24"/>
      <w:szCs w:val="24"/>
    </w:rPr>
  </w:style>
  <w:style w:type="character" w:customStyle="1" w:styleId="CommentTextChar">
    <w:name w:val="Comment Text Char"/>
    <w:basedOn w:val="DefaultParagraphFont"/>
    <w:link w:val="CommentText"/>
    <w:uiPriority w:val="99"/>
    <w:semiHidden/>
    <w:rsid w:val="00951597"/>
    <w:rPr>
      <w:sz w:val="24"/>
      <w:szCs w:val="24"/>
    </w:rPr>
  </w:style>
  <w:style w:type="paragraph" w:styleId="CommentSubject">
    <w:name w:val="annotation subject"/>
    <w:basedOn w:val="CommentText"/>
    <w:next w:val="CommentText"/>
    <w:link w:val="CommentSubjectChar"/>
    <w:uiPriority w:val="99"/>
    <w:semiHidden/>
    <w:unhideWhenUsed/>
    <w:rsid w:val="00951597"/>
    <w:rPr>
      <w:b/>
      <w:bCs/>
      <w:sz w:val="20"/>
      <w:szCs w:val="20"/>
    </w:rPr>
  </w:style>
  <w:style w:type="character" w:customStyle="1" w:styleId="CommentSubjectChar">
    <w:name w:val="Comment Subject Char"/>
    <w:basedOn w:val="CommentTextChar"/>
    <w:link w:val="CommentSubject"/>
    <w:uiPriority w:val="99"/>
    <w:semiHidden/>
    <w:rsid w:val="00951597"/>
    <w:rPr>
      <w:b/>
      <w:bCs/>
      <w:sz w:val="20"/>
      <w:szCs w:val="20"/>
    </w:rPr>
  </w:style>
  <w:style w:type="paragraph" w:styleId="Header">
    <w:name w:val="header"/>
    <w:basedOn w:val="Normal"/>
    <w:link w:val="HeaderChar"/>
    <w:uiPriority w:val="99"/>
    <w:unhideWhenUsed/>
    <w:rsid w:val="00553131"/>
    <w:pPr>
      <w:tabs>
        <w:tab w:val="center" w:pos="4844"/>
        <w:tab w:val="right" w:pos="9689"/>
      </w:tabs>
      <w:spacing w:after="0" w:line="240" w:lineRule="auto"/>
    </w:pPr>
  </w:style>
  <w:style w:type="character" w:customStyle="1" w:styleId="HeaderChar">
    <w:name w:val="Header Char"/>
    <w:basedOn w:val="DefaultParagraphFont"/>
    <w:link w:val="Header"/>
    <w:uiPriority w:val="99"/>
    <w:rsid w:val="00553131"/>
  </w:style>
  <w:style w:type="paragraph" w:styleId="Footer">
    <w:name w:val="footer"/>
    <w:basedOn w:val="Normal"/>
    <w:link w:val="FooterChar"/>
    <w:uiPriority w:val="99"/>
    <w:unhideWhenUsed/>
    <w:rsid w:val="00553131"/>
    <w:pPr>
      <w:tabs>
        <w:tab w:val="center" w:pos="4844"/>
        <w:tab w:val="right" w:pos="9689"/>
      </w:tabs>
      <w:spacing w:after="0" w:line="240" w:lineRule="auto"/>
    </w:pPr>
  </w:style>
  <w:style w:type="character" w:customStyle="1" w:styleId="FooterChar">
    <w:name w:val="Footer Char"/>
    <w:basedOn w:val="DefaultParagraphFont"/>
    <w:link w:val="Footer"/>
    <w:uiPriority w:val="99"/>
    <w:rsid w:val="00553131"/>
  </w:style>
  <w:style w:type="table" w:styleId="TableGrid">
    <w:name w:val="Table Grid"/>
    <w:basedOn w:val="TableNormal"/>
    <w:uiPriority w:val="59"/>
    <w:rsid w:val="00A1367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21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FFB99-449C-4BC3-8D0A-2E38A5A2D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Jabidze</dc:creator>
  <cp:keywords/>
  <dc:description/>
  <cp:lastModifiedBy>Nana Kavtaradze</cp:lastModifiedBy>
  <cp:revision>3</cp:revision>
  <cp:lastPrinted>2017-11-23T09:22:00Z</cp:lastPrinted>
  <dcterms:created xsi:type="dcterms:W3CDTF">2017-11-23T13:18:00Z</dcterms:created>
  <dcterms:modified xsi:type="dcterms:W3CDTF">2017-11-23T13:43:00Z</dcterms:modified>
</cp:coreProperties>
</file>