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09" w:rsidRPr="0020443D" w:rsidRDefault="002B3D09" w:rsidP="002B3D09">
      <w:pPr>
        <w:jc w:val="right"/>
        <w:rPr>
          <w:rFonts w:ascii="Sylfaen" w:hAnsi="Sylfaen"/>
          <w:i/>
        </w:rPr>
      </w:pPr>
      <w:r w:rsidRPr="0020443D">
        <w:rPr>
          <w:rFonts w:ascii="Sylfaen" w:hAnsi="Sylfaen"/>
          <w:i/>
        </w:rPr>
        <w:t>Information</w:t>
      </w:r>
      <w:r>
        <w:rPr>
          <w:rFonts w:ascii="Sylfaen" w:hAnsi="Sylfaen"/>
          <w:i/>
        </w:rPr>
        <w:t xml:space="preserve"> </w:t>
      </w:r>
      <w:r w:rsidR="009366D1">
        <w:rPr>
          <w:rFonts w:ascii="Sylfaen" w:hAnsi="Sylfaen"/>
          <w:i/>
        </w:rPr>
        <w:t>on WHO</w:t>
      </w:r>
      <w:r>
        <w:rPr>
          <w:rFonts w:ascii="Sylfaen" w:hAnsi="Sylfaen"/>
          <w:i/>
        </w:rPr>
        <w:t xml:space="preserve"> priority matters is prepared </w:t>
      </w:r>
      <w:r w:rsidRPr="0020443D">
        <w:rPr>
          <w:rFonts w:ascii="Sylfaen" w:hAnsi="Sylfaen"/>
          <w:i/>
        </w:rPr>
        <w:t xml:space="preserve">by NCDC and </w:t>
      </w:r>
      <w:proofErr w:type="spellStart"/>
      <w:r w:rsidRPr="0020443D">
        <w:rPr>
          <w:rFonts w:ascii="Sylfaen" w:hAnsi="Sylfaen"/>
          <w:i/>
        </w:rPr>
        <w:t>MoLHSA</w:t>
      </w:r>
      <w:proofErr w:type="spellEnd"/>
    </w:p>
    <w:p w:rsidR="0020443D" w:rsidRDefault="0020443D" w:rsidP="0020443D">
      <w:pPr>
        <w:jc w:val="center"/>
        <w:rPr>
          <w:rFonts w:ascii="Sylfaen" w:hAnsi="Sylfaen"/>
          <w:b/>
        </w:rPr>
      </w:pPr>
    </w:p>
    <w:p w:rsidR="0020443D" w:rsidRDefault="0020443D" w:rsidP="0020443D">
      <w:pPr>
        <w:jc w:val="center"/>
        <w:rPr>
          <w:rFonts w:ascii="Sylfaen" w:hAnsi="Sylfaen"/>
          <w:b/>
        </w:rPr>
      </w:pPr>
    </w:p>
    <w:p w:rsidR="00E5093E" w:rsidRDefault="00E5093E" w:rsidP="0020443D">
      <w:pPr>
        <w:jc w:val="center"/>
        <w:rPr>
          <w:rFonts w:ascii="Sylfaen" w:hAnsi="Sylfaen"/>
          <w:b/>
        </w:rPr>
      </w:pPr>
      <w:r w:rsidRPr="0020443D">
        <w:rPr>
          <w:rFonts w:ascii="Sylfaen" w:hAnsi="Sylfaen"/>
          <w:b/>
        </w:rPr>
        <w:t>Committee A</w:t>
      </w:r>
    </w:p>
    <w:p w:rsidR="0020443D" w:rsidRPr="0020443D" w:rsidRDefault="0020443D" w:rsidP="0020443D">
      <w:pPr>
        <w:jc w:val="center"/>
        <w:rPr>
          <w:rFonts w:ascii="Sylfaen" w:hAnsi="Sylfaen"/>
          <w:b/>
        </w:rPr>
      </w:pPr>
    </w:p>
    <w:p w:rsidR="00E5093E" w:rsidRPr="0020443D" w:rsidRDefault="00E5093E" w:rsidP="0020443D">
      <w:pPr>
        <w:spacing w:line="360" w:lineRule="auto"/>
        <w:rPr>
          <w:rFonts w:ascii="Sylfaen" w:hAnsi="Sylfaen"/>
          <w:b/>
          <w:u w:val="single"/>
        </w:rPr>
      </w:pPr>
      <w:r w:rsidRPr="0020443D">
        <w:rPr>
          <w:rFonts w:ascii="Sylfaen" w:hAnsi="Sylfaen"/>
          <w:b/>
          <w:u w:val="single"/>
        </w:rPr>
        <w:t>11. Strategic priority matters</w:t>
      </w:r>
    </w:p>
    <w:p w:rsidR="00431ED9" w:rsidRPr="0020443D" w:rsidRDefault="00E5093E" w:rsidP="0020443D">
      <w:pPr>
        <w:spacing w:line="360" w:lineRule="auto"/>
        <w:rPr>
          <w:rFonts w:ascii="Sylfaen" w:hAnsi="Sylfaen"/>
        </w:rPr>
      </w:pPr>
      <w:r w:rsidRPr="0020443D">
        <w:rPr>
          <w:rFonts w:ascii="Sylfaen" w:hAnsi="Sylfaen"/>
        </w:rPr>
        <w:t xml:space="preserve">11.1 Draft thirteenth general </w:t>
      </w:r>
      <w:proofErr w:type="spellStart"/>
      <w:r w:rsidRPr="0020443D">
        <w:rPr>
          <w:rFonts w:ascii="Sylfaen" w:hAnsi="Sylfaen"/>
        </w:rPr>
        <w:t>programme</w:t>
      </w:r>
      <w:proofErr w:type="spellEnd"/>
      <w:r w:rsidRPr="0020443D">
        <w:rPr>
          <w:rFonts w:ascii="Sylfaen" w:hAnsi="Sylfaen"/>
        </w:rPr>
        <w:t xml:space="preserve"> of work, 2019–2023 </w:t>
      </w:r>
    </w:p>
    <w:p w:rsidR="00E5093E" w:rsidRPr="0020443D" w:rsidRDefault="00E5093E" w:rsidP="0020443D">
      <w:pPr>
        <w:spacing w:line="360" w:lineRule="auto"/>
        <w:rPr>
          <w:rFonts w:ascii="Sylfaen" w:hAnsi="Sylfaen"/>
        </w:rPr>
      </w:pPr>
      <w:r w:rsidRPr="0020443D">
        <w:rPr>
          <w:rFonts w:ascii="Sylfaen" w:hAnsi="Sylfaen"/>
        </w:rPr>
        <w:t>11.2 Public health preparedness and response</w:t>
      </w:r>
    </w:p>
    <w:p w:rsidR="00E5093E" w:rsidRPr="0020443D" w:rsidRDefault="00E5093E" w:rsidP="0020443D">
      <w:pPr>
        <w:spacing w:line="360" w:lineRule="auto"/>
        <w:rPr>
          <w:rFonts w:ascii="Sylfaen" w:hAnsi="Sylfaen"/>
        </w:rPr>
      </w:pPr>
      <w:r w:rsidRPr="0020443D">
        <w:rPr>
          <w:rFonts w:ascii="Sylfaen" w:hAnsi="Sylfaen"/>
        </w:rPr>
        <w:t>11.3 Polio transition and post-certification</w:t>
      </w:r>
    </w:p>
    <w:p w:rsidR="00E5093E" w:rsidRPr="0020443D" w:rsidRDefault="00E5093E" w:rsidP="0020443D">
      <w:pPr>
        <w:spacing w:line="360" w:lineRule="auto"/>
        <w:rPr>
          <w:rFonts w:ascii="Sylfaen" w:hAnsi="Sylfaen"/>
        </w:rPr>
      </w:pPr>
      <w:r w:rsidRPr="0020443D">
        <w:rPr>
          <w:rFonts w:ascii="Sylfaen" w:hAnsi="Sylfaen"/>
        </w:rPr>
        <w:t>11.4 Health, environment and climate change</w:t>
      </w:r>
    </w:p>
    <w:p w:rsidR="00E5093E" w:rsidRPr="0020443D" w:rsidRDefault="00E5093E" w:rsidP="0020443D">
      <w:pPr>
        <w:spacing w:line="360" w:lineRule="auto"/>
        <w:rPr>
          <w:rFonts w:ascii="Sylfaen" w:hAnsi="Sylfaen"/>
        </w:rPr>
      </w:pPr>
      <w:r w:rsidRPr="0020443D">
        <w:rPr>
          <w:rFonts w:ascii="Sylfaen" w:hAnsi="Sylfaen"/>
        </w:rPr>
        <w:t>11.5 Addressing the global shortage of, and access to, medicines and vaccines</w:t>
      </w:r>
    </w:p>
    <w:p w:rsidR="00E5093E" w:rsidRPr="0020443D" w:rsidRDefault="00E5093E" w:rsidP="0020443D">
      <w:pPr>
        <w:spacing w:line="360" w:lineRule="auto"/>
        <w:rPr>
          <w:rFonts w:ascii="Sylfaen" w:hAnsi="Sylfaen"/>
        </w:rPr>
      </w:pPr>
      <w:r w:rsidRPr="0020443D">
        <w:rPr>
          <w:rFonts w:ascii="Sylfaen" w:hAnsi="Sylfaen"/>
        </w:rPr>
        <w:t>11.6 Global strategy and plan of action on public health, innovation and intellectual property</w:t>
      </w:r>
    </w:p>
    <w:p w:rsidR="00E5093E" w:rsidRPr="0020443D" w:rsidRDefault="00E5093E" w:rsidP="0020443D">
      <w:pPr>
        <w:spacing w:line="360" w:lineRule="auto"/>
        <w:rPr>
          <w:rFonts w:ascii="Sylfaen" w:hAnsi="Sylfaen"/>
        </w:rPr>
      </w:pPr>
      <w:r w:rsidRPr="0020443D">
        <w:rPr>
          <w:rFonts w:ascii="Sylfaen" w:hAnsi="Sylfaen"/>
        </w:rPr>
        <w:t>11.7 Preparation for the third High-level Meeting of the General Assembly on the Prevention and Control of Non-</w:t>
      </w:r>
      <w:proofErr w:type="gramStart"/>
      <w:r w:rsidRPr="0020443D">
        <w:rPr>
          <w:rFonts w:ascii="Sylfaen" w:hAnsi="Sylfaen"/>
        </w:rPr>
        <w:t>communicable</w:t>
      </w:r>
      <w:proofErr w:type="gramEnd"/>
      <w:r w:rsidRPr="0020443D">
        <w:rPr>
          <w:rFonts w:ascii="Sylfaen" w:hAnsi="Sylfaen"/>
        </w:rPr>
        <w:t xml:space="preserve"> Diseases, to be held in 2018</w:t>
      </w:r>
    </w:p>
    <w:p w:rsidR="00E5093E" w:rsidRDefault="00E5093E" w:rsidP="0020443D">
      <w:pPr>
        <w:spacing w:line="360" w:lineRule="auto"/>
        <w:rPr>
          <w:rFonts w:ascii="Sylfaen" w:hAnsi="Sylfaen"/>
        </w:rPr>
      </w:pPr>
      <w:r w:rsidRPr="0020443D">
        <w:rPr>
          <w:rFonts w:ascii="Sylfaen" w:hAnsi="Sylfaen"/>
        </w:rPr>
        <w:t>11.8 Preparation for a high-level meeting of the General Assembly on ending tuberculosis</w:t>
      </w:r>
    </w:p>
    <w:p w:rsidR="0020443D" w:rsidRPr="0020443D" w:rsidRDefault="0020443D" w:rsidP="0020443D">
      <w:pPr>
        <w:spacing w:line="360" w:lineRule="auto"/>
        <w:rPr>
          <w:rFonts w:ascii="Sylfaen" w:hAnsi="Sylfaen"/>
        </w:rPr>
      </w:pPr>
    </w:p>
    <w:p w:rsidR="00E5093E" w:rsidRPr="0020443D" w:rsidRDefault="00E5093E" w:rsidP="0020443D">
      <w:pPr>
        <w:spacing w:line="360" w:lineRule="auto"/>
        <w:rPr>
          <w:rFonts w:ascii="Sylfaen" w:hAnsi="Sylfaen"/>
          <w:b/>
          <w:u w:val="single"/>
        </w:rPr>
      </w:pPr>
      <w:r w:rsidRPr="0020443D">
        <w:rPr>
          <w:rFonts w:ascii="Sylfaen" w:hAnsi="Sylfaen"/>
          <w:b/>
          <w:u w:val="single"/>
        </w:rPr>
        <w:t>12.</w:t>
      </w:r>
      <w:r w:rsidRPr="0020443D">
        <w:rPr>
          <w:rFonts w:ascii="Sylfaen" w:hAnsi="Sylfaen"/>
          <w:b/>
          <w:u w:val="single"/>
          <w:lang w:val="ka-GE"/>
        </w:rPr>
        <w:t xml:space="preserve"> </w:t>
      </w:r>
      <w:r w:rsidRPr="0020443D">
        <w:rPr>
          <w:rFonts w:ascii="Sylfaen" w:hAnsi="Sylfaen"/>
          <w:b/>
          <w:u w:val="single"/>
        </w:rPr>
        <w:t>Other technical matters</w:t>
      </w:r>
    </w:p>
    <w:p w:rsidR="00E5093E" w:rsidRPr="0020443D" w:rsidRDefault="00E5093E" w:rsidP="0020443D">
      <w:pPr>
        <w:spacing w:line="360" w:lineRule="auto"/>
        <w:rPr>
          <w:rFonts w:ascii="Sylfaen" w:hAnsi="Sylfaen"/>
        </w:rPr>
      </w:pPr>
      <w:r w:rsidRPr="0020443D">
        <w:rPr>
          <w:rFonts w:ascii="Sylfaen" w:hAnsi="Sylfaen"/>
        </w:rPr>
        <w:t>12.1 Global snakebite burden</w:t>
      </w:r>
    </w:p>
    <w:p w:rsidR="00E5093E" w:rsidRPr="0020443D" w:rsidRDefault="00E5093E" w:rsidP="0020443D">
      <w:pPr>
        <w:spacing w:line="360" w:lineRule="auto"/>
        <w:rPr>
          <w:rFonts w:ascii="Sylfaen" w:hAnsi="Sylfaen"/>
        </w:rPr>
      </w:pPr>
      <w:r w:rsidRPr="0020443D">
        <w:rPr>
          <w:rFonts w:ascii="Sylfaen" w:hAnsi="Sylfaen"/>
        </w:rPr>
        <w:t>12.2 Physical activity for health</w:t>
      </w:r>
    </w:p>
    <w:p w:rsidR="00E5093E" w:rsidRPr="0020443D" w:rsidRDefault="00E5093E" w:rsidP="0020443D">
      <w:pPr>
        <w:spacing w:line="360" w:lineRule="auto"/>
        <w:rPr>
          <w:rFonts w:ascii="Sylfaen" w:hAnsi="Sylfaen"/>
        </w:rPr>
      </w:pPr>
      <w:r w:rsidRPr="0020443D">
        <w:rPr>
          <w:rFonts w:ascii="Sylfaen" w:hAnsi="Sylfaen"/>
        </w:rPr>
        <w:t>12.3 Global Strategy for Women’s, Children’s and Adolescents’ Health (2016–</w:t>
      </w:r>
    </w:p>
    <w:p w:rsidR="00E5093E" w:rsidRPr="0020443D" w:rsidRDefault="00E5093E" w:rsidP="0020443D">
      <w:pPr>
        <w:spacing w:line="360" w:lineRule="auto"/>
        <w:rPr>
          <w:rFonts w:ascii="Sylfaen" w:hAnsi="Sylfaen"/>
        </w:rPr>
      </w:pPr>
      <w:r w:rsidRPr="0020443D">
        <w:rPr>
          <w:rFonts w:ascii="Sylfaen" w:hAnsi="Sylfaen"/>
        </w:rPr>
        <w:t>2030): early childhood development</w:t>
      </w:r>
    </w:p>
    <w:p w:rsidR="00E5093E" w:rsidRPr="0020443D" w:rsidRDefault="00E5093E" w:rsidP="0020443D">
      <w:pPr>
        <w:spacing w:line="360" w:lineRule="auto"/>
        <w:rPr>
          <w:rFonts w:ascii="Sylfaen" w:hAnsi="Sylfaen"/>
        </w:rPr>
      </w:pPr>
      <w:r w:rsidRPr="0020443D">
        <w:rPr>
          <w:rFonts w:ascii="Sylfaen" w:hAnsi="Sylfaen"/>
        </w:rPr>
        <w:t xml:space="preserve">12.4 </w:t>
      </w:r>
      <w:proofErr w:type="spellStart"/>
      <w:r w:rsidRPr="0020443D">
        <w:rPr>
          <w:rFonts w:ascii="Sylfaen" w:hAnsi="Sylfaen"/>
        </w:rPr>
        <w:t>mHealth</w:t>
      </w:r>
      <w:proofErr w:type="spellEnd"/>
    </w:p>
    <w:p w:rsidR="00E5093E" w:rsidRPr="0020443D" w:rsidRDefault="00E5093E" w:rsidP="0020443D">
      <w:pPr>
        <w:spacing w:line="360" w:lineRule="auto"/>
        <w:rPr>
          <w:rFonts w:ascii="Sylfaen" w:hAnsi="Sylfaen"/>
        </w:rPr>
      </w:pPr>
      <w:r w:rsidRPr="0020443D">
        <w:rPr>
          <w:rFonts w:ascii="Sylfaen" w:hAnsi="Sylfaen"/>
        </w:rPr>
        <w:t>12.5 Improving access to assistive technology</w:t>
      </w:r>
    </w:p>
    <w:p w:rsidR="00E5093E" w:rsidRPr="0020443D" w:rsidRDefault="00E5093E" w:rsidP="0020443D">
      <w:pPr>
        <w:spacing w:line="360" w:lineRule="auto"/>
        <w:rPr>
          <w:rFonts w:ascii="Sylfaen" w:hAnsi="Sylfaen"/>
        </w:rPr>
      </w:pPr>
      <w:r w:rsidRPr="0020443D">
        <w:rPr>
          <w:rFonts w:ascii="Sylfaen" w:hAnsi="Sylfaen"/>
        </w:rPr>
        <w:t>12.6 Maternal, infant and young child nutrition</w:t>
      </w:r>
    </w:p>
    <w:p w:rsidR="00E5093E" w:rsidRPr="0020443D" w:rsidRDefault="00E5093E" w:rsidP="0020443D">
      <w:pPr>
        <w:spacing w:line="360" w:lineRule="auto"/>
        <w:rPr>
          <w:rFonts w:ascii="Sylfaen" w:hAnsi="Sylfaen"/>
        </w:rPr>
      </w:pPr>
      <w:r w:rsidRPr="0020443D">
        <w:rPr>
          <w:rFonts w:ascii="Sylfaen" w:hAnsi="Sylfaen"/>
        </w:rPr>
        <w:t>12.7 Pandemic Influenza Preparedness Framework for the sharing of influenza viruses and access to vaccines and other benefits</w:t>
      </w:r>
    </w:p>
    <w:p w:rsidR="00E5093E" w:rsidRPr="0020443D" w:rsidRDefault="00E5093E" w:rsidP="0020443D">
      <w:pPr>
        <w:spacing w:line="360" w:lineRule="auto"/>
        <w:rPr>
          <w:rFonts w:ascii="Sylfaen" w:hAnsi="Sylfaen"/>
        </w:rPr>
      </w:pPr>
      <w:r w:rsidRPr="0020443D">
        <w:rPr>
          <w:rFonts w:ascii="Sylfaen" w:hAnsi="Sylfaen"/>
        </w:rPr>
        <w:t xml:space="preserve">12.8 Rheumatic fever and rheumatic heart disease </w:t>
      </w:r>
    </w:p>
    <w:p w:rsidR="00E5093E" w:rsidRDefault="00E5093E" w:rsidP="0020443D">
      <w:pPr>
        <w:pStyle w:val="ListParagraph"/>
        <w:numPr>
          <w:ilvl w:val="1"/>
          <w:numId w:val="14"/>
        </w:numPr>
        <w:spacing w:line="360" w:lineRule="auto"/>
        <w:rPr>
          <w:rFonts w:ascii="Sylfaen" w:hAnsi="Sylfaen"/>
        </w:rPr>
      </w:pPr>
      <w:r w:rsidRPr="0020443D">
        <w:rPr>
          <w:rFonts w:ascii="Sylfaen" w:hAnsi="Sylfaen"/>
        </w:rPr>
        <w:t>Eradication of poliomyelitis</w:t>
      </w:r>
    </w:p>
    <w:p w:rsidR="0020443D" w:rsidRDefault="0020443D" w:rsidP="0020443D">
      <w:pPr>
        <w:rPr>
          <w:rFonts w:ascii="Sylfaen" w:hAnsi="Sylfaen"/>
        </w:rPr>
      </w:pPr>
    </w:p>
    <w:p w:rsidR="0020443D" w:rsidRDefault="0020443D" w:rsidP="0020443D">
      <w:pPr>
        <w:rPr>
          <w:rFonts w:ascii="Sylfaen" w:hAnsi="Sylfaen"/>
        </w:rPr>
      </w:pPr>
    </w:p>
    <w:p w:rsidR="0020443D" w:rsidRDefault="0020443D" w:rsidP="0020443D">
      <w:pPr>
        <w:rPr>
          <w:rFonts w:ascii="Sylfaen" w:hAnsi="Sylfaen"/>
        </w:rPr>
      </w:pPr>
    </w:p>
    <w:p w:rsidR="00923463" w:rsidRPr="0020443D" w:rsidRDefault="00923463" w:rsidP="0020443D">
      <w:pPr>
        <w:rPr>
          <w:rFonts w:ascii="Sylfaen" w:hAnsi="Sylfaen"/>
        </w:rPr>
      </w:pPr>
    </w:p>
    <w:p w:rsidR="00923463" w:rsidRDefault="002B3D09" w:rsidP="0020443D">
      <w:pPr>
        <w:jc w:val="both"/>
        <w:rPr>
          <w:rFonts w:ascii="Sylfaen" w:hAnsi="Sylfaen"/>
        </w:rPr>
      </w:pPr>
      <w:r w:rsidRPr="002B3D09">
        <w:rPr>
          <w:rFonts w:ascii="Sylfaen" w:hAnsi="Sylfaen"/>
          <w:b/>
          <w:u w:val="single"/>
        </w:rPr>
        <w:t xml:space="preserve">11.2 </w:t>
      </w:r>
      <w:r w:rsidR="00923463" w:rsidRPr="002B3D09">
        <w:rPr>
          <w:rFonts w:ascii="Sylfaen" w:hAnsi="Sylfaen"/>
          <w:b/>
          <w:u w:val="single"/>
        </w:rPr>
        <w:t>Public health preparedness and response</w:t>
      </w:r>
      <w:r w:rsidR="00923463" w:rsidRPr="0020443D">
        <w:rPr>
          <w:rFonts w:ascii="Sylfaen" w:hAnsi="Sylfaen"/>
        </w:rPr>
        <w:t xml:space="preserve"> </w:t>
      </w:r>
    </w:p>
    <w:p w:rsidR="0020443D" w:rsidRPr="0020443D" w:rsidRDefault="0020443D" w:rsidP="0020443D">
      <w:pPr>
        <w:jc w:val="both"/>
        <w:rPr>
          <w:rFonts w:ascii="Sylfaen" w:hAnsi="Sylfaen"/>
        </w:rPr>
      </w:pPr>
    </w:p>
    <w:p w:rsidR="00923463" w:rsidRPr="0020443D" w:rsidRDefault="00923463" w:rsidP="0020443D">
      <w:pPr>
        <w:jc w:val="both"/>
        <w:rPr>
          <w:rFonts w:ascii="Sylfaen" w:hAnsi="Sylfaen" w:cs="Sylfaen"/>
        </w:rPr>
      </w:pPr>
      <w:r w:rsidRPr="0020443D">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rsidR="00923463" w:rsidRPr="0020443D" w:rsidRDefault="00923463" w:rsidP="0020443D">
      <w:pPr>
        <w:ind w:left="360"/>
        <w:jc w:val="both"/>
        <w:rPr>
          <w:rFonts w:ascii="Sylfaen" w:hAnsi="Sylfaen" w:cs="Sylfaen"/>
        </w:rPr>
      </w:pPr>
    </w:p>
    <w:p w:rsidR="00923463" w:rsidRPr="0020443D" w:rsidRDefault="00923463" w:rsidP="0020443D">
      <w:pPr>
        <w:jc w:val="both"/>
        <w:rPr>
          <w:rFonts w:ascii="Sylfaen" w:hAnsi="Sylfaen" w:cs="Sylfaen"/>
        </w:rPr>
      </w:pPr>
      <w:r w:rsidRPr="0020443D">
        <w:rPr>
          <w:rFonts w:ascii="Sylfaen" w:hAnsi="Sylfaen" w:cs="Sylfaen"/>
        </w:rPr>
        <w:t>It is important that three main directions for effectiveness of public health emergency preparedness and response are united at the National Center for Disease Control and Public Health</w:t>
      </w:r>
      <w:r w:rsidRPr="0020443D">
        <w:rPr>
          <w:rFonts w:ascii="Sylfaen" w:hAnsi="Sylfaen" w:cs="Sylfaen"/>
          <w:b/>
          <w:bCs/>
        </w:rPr>
        <w:t xml:space="preserve">: </w:t>
      </w:r>
      <w:r w:rsidRPr="0020443D">
        <w:rPr>
          <w:rFonts w:ascii="Sylfaen" w:hAnsi="Sylfaen" w:cs="Sylfaen"/>
          <w:bCs/>
        </w:rPr>
        <w:t>The</w:t>
      </w:r>
      <w:r w:rsidRPr="0020443D">
        <w:rPr>
          <w:rFonts w:ascii="Sylfaen" w:hAnsi="Sylfaen" w:cs="Sylfaen"/>
        </w:rPr>
        <w:t xml:space="preserve"> Global Health Security Agenda (GHSA), International Health Regulations (IHR) and the third component - Emergency Operation Center (EOC) establishment of which is a big future challenge for the system.</w:t>
      </w:r>
    </w:p>
    <w:p w:rsidR="00923463" w:rsidRPr="0020443D" w:rsidRDefault="00923463" w:rsidP="0020443D">
      <w:pPr>
        <w:ind w:left="360"/>
        <w:jc w:val="both"/>
        <w:rPr>
          <w:rFonts w:ascii="Sylfaen" w:hAnsi="Sylfaen" w:cs="Sylfaen"/>
          <w:b/>
          <w:bCs/>
        </w:rPr>
      </w:pPr>
    </w:p>
    <w:p w:rsidR="00923463" w:rsidRPr="0020443D" w:rsidRDefault="00923463" w:rsidP="0020443D">
      <w:pPr>
        <w:jc w:val="both"/>
        <w:rPr>
          <w:rFonts w:ascii="Sylfaen" w:hAnsi="Sylfaen" w:cs="Sylfaen"/>
        </w:rPr>
      </w:pPr>
      <w:r w:rsidRPr="0020443D">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923463" w:rsidRPr="0020443D" w:rsidRDefault="00923463" w:rsidP="0020443D">
      <w:pPr>
        <w:ind w:left="360"/>
        <w:jc w:val="both"/>
        <w:rPr>
          <w:rFonts w:ascii="Sylfaen" w:hAnsi="Sylfaen" w:cs="Sylfaen"/>
        </w:rPr>
      </w:pPr>
    </w:p>
    <w:p w:rsidR="00923463" w:rsidRPr="0020443D" w:rsidRDefault="00923463" w:rsidP="0020443D">
      <w:pPr>
        <w:jc w:val="both"/>
        <w:rPr>
          <w:rFonts w:ascii="Sylfaen" w:hAnsi="Sylfaen" w:cs="Sylfaen"/>
        </w:rPr>
      </w:pPr>
      <w:r w:rsidRPr="0020443D">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923463" w:rsidRPr="0020443D" w:rsidRDefault="00923463" w:rsidP="0020443D">
      <w:pPr>
        <w:ind w:left="360"/>
        <w:jc w:val="both"/>
        <w:rPr>
          <w:rFonts w:ascii="Sylfaen" w:hAnsi="Sylfaen" w:cs="Sylfaen"/>
        </w:rPr>
      </w:pPr>
    </w:p>
    <w:p w:rsidR="00923463" w:rsidRPr="0020443D" w:rsidRDefault="00923463" w:rsidP="0020443D">
      <w:pPr>
        <w:jc w:val="both"/>
        <w:rPr>
          <w:rFonts w:ascii="Sylfaen" w:hAnsi="Sylfaen" w:cs="Sylfaen"/>
        </w:rPr>
      </w:pPr>
      <w:r w:rsidRPr="0020443D">
        <w:rPr>
          <w:rFonts w:ascii="Sylfaen" w:hAnsi="Sylfaen" w:cs="Sylfaen"/>
        </w:rPr>
        <w:t xml:space="preserve">Apart from IHR, </w:t>
      </w:r>
      <w:r w:rsidRPr="0020443D">
        <w:rPr>
          <w:rFonts w:ascii="Sylfaen" w:hAnsi="Sylfaen" w:cs="Sylfaen"/>
          <w:lang w:val="ka-GE"/>
        </w:rPr>
        <w:t xml:space="preserve">Georgia is </w:t>
      </w:r>
      <w:r w:rsidRPr="0020443D">
        <w:rPr>
          <w:rFonts w:ascii="Sylfaen" w:hAnsi="Sylfaen" w:cs="Sylfaen"/>
        </w:rPr>
        <w:t xml:space="preserve">a </w:t>
      </w:r>
      <w:r w:rsidRPr="0020443D">
        <w:rPr>
          <w:rFonts w:ascii="Sylfaen" w:hAnsi="Sylfaen" w:cs="Sylfaen"/>
          <w:lang w:val="ka-GE"/>
        </w:rPr>
        <w:t>focal point for GHSA, within which it leads GHSA Real-Time Surveillance Action Package and as a leading country, Georgia</w:t>
      </w:r>
      <w:r w:rsidRPr="0020443D">
        <w:rPr>
          <w:rFonts w:ascii="Sylfaen" w:hAnsi="Sylfaen" w:cs="Sylfaen"/>
        </w:rPr>
        <w:t>, together with Norwegian Institute of Public Health,</w:t>
      </w:r>
      <w:r w:rsidRPr="0020443D">
        <w:rPr>
          <w:rFonts w:ascii="Sylfaen" w:hAnsi="Sylfaen" w:cs="Sylfaen"/>
          <w:lang w:val="ka-GE"/>
        </w:rPr>
        <w:t xml:space="preserve"> hosted </w:t>
      </w:r>
      <w:r w:rsidRPr="0020443D">
        <w:rPr>
          <w:rFonts w:ascii="Sylfaen" w:hAnsi="Sylfaen" w:cs="Sylfaen"/>
        </w:rPr>
        <w:t>an international meeting: “</w:t>
      </w:r>
      <w:r w:rsidRPr="0020443D">
        <w:rPr>
          <w:rFonts w:ascii="Sylfaen" w:hAnsi="Sylfaen" w:cs="Sylfaen"/>
          <w:lang w:val="ka-GE"/>
        </w:rPr>
        <w:t>Accelerating progress in the Real-Time Biosurveillance Action Package of GHSA</w:t>
      </w:r>
      <w:r w:rsidRPr="0020443D">
        <w:rPr>
          <w:rFonts w:ascii="Sylfaen" w:hAnsi="Sylfaen" w:cs="Sylfaen"/>
        </w:rPr>
        <w:t>”</w:t>
      </w:r>
      <w:r w:rsidRPr="0020443D">
        <w:rPr>
          <w:rFonts w:ascii="Sylfaen" w:hAnsi="Sylfaen" w:cs="Sylfaen"/>
          <w:lang w:val="ka-GE"/>
        </w:rPr>
        <w:t xml:space="preserve"> in March 26-28. The meeting brought together GHSA partner countries, and international partner organizations supporting the strengthening of capability to detect infectious disease threats within the Real-Time Surveillance Action Package and other cross-cutting packages as well as building capacity to meet compliance with International Health Regulations</w:t>
      </w:r>
      <w:r w:rsidRPr="0020443D">
        <w:rPr>
          <w:rFonts w:ascii="Sylfaen" w:hAnsi="Sylfaen" w:cs="Sylfaen"/>
        </w:rPr>
        <w:t xml:space="preserve">. 14 countries and 9 partner organizations participated in this very fruitful meeting. </w:t>
      </w:r>
    </w:p>
    <w:p w:rsidR="00923463" w:rsidRPr="0020443D" w:rsidRDefault="00923463" w:rsidP="0020443D">
      <w:pPr>
        <w:ind w:left="360"/>
        <w:jc w:val="both"/>
        <w:rPr>
          <w:rFonts w:ascii="Sylfaen" w:hAnsi="Sylfaen" w:cs="Sylfaen"/>
        </w:rPr>
      </w:pPr>
    </w:p>
    <w:p w:rsidR="00923463" w:rsidRPr="0020443D" w:rsidRDefault="00923463" w:rsidP="0020443D">
      <w:pPr>
        <w:jc w:val="both"/>
        <w:rPr>
          <w:rFonts w:ascii="Sylfaen" w:hAnsi="Sylfaen" w:cs="Sylfaen"/>
        </w:rPr>
      </w:pPr>
      <w:r w:rsidRPr="0020443D">
        <w:rPr>
          <w:rFonts w:ascii="Sylfaen" w:hAnsi="Sylfaen" w:cs="Sylfaen"/>
        </w:rPr>
        <w:t xml:space="preserve">Active work has been done in development of preparedness and response plans: Epidemic, Pandemic and Biological Incident Preparedness and Response Plan, Influenza Preparedness and Response Plan, </w:t>
      </w:r>
      <w:proofErr w:type="spellStart"/>
      <w:r w:rsidRPr="0020443D">
        <w:rPr>
          <w:rFonts w:ascii="Sylfaen" w:hAnsi="Sylfaen" w:cs="Sylfaen"/>
        </w:rPr>
        <w:t>Zika</w:t>
      </w:r>
      <w:proofErr w:type="spellEnd"/>
      <w:r w:rsidRPr="0020443D">
        <w:rPr>
          <w:rFonts w:ascii="Sylfaen" w:hAnsi="Sylfaen" w:cs="Sylfaen"/>
        </w:rPr>
        <w:t xml:space="preserve"> Preparedness and Response Plan etc. </w:t>
      </w:r>
    </w:p>
    <w:p w:rsidR="00923463" w:rsidRPr="0020443D" w:rsidRDefault="00923463" w:rsidP="0020443D">
      <w:pPr>
        <w:contextualSpacing/>
        <w:jc w:val="both"/>
        <w:rPr>
          <w:rFonts w:ascii="Sylfaen" w:hAnsi="Sylfaen"/>
        </w:rPr>
      </w:pPr>
    </w:p>
    <w:p w:rsidR="00923463" w:rsidRDefault="00923463" w:rsidP="0020443D">
      <w:pPr>
        <w:contextualSpacing/>
        <w:jc w:val="both"/>
        <w:rPr>
          <w:rFonts w:ascii="Sylfaen" w:hAnsi="Sylfaen"/>
        </w:rPr>
      </w:pPr>
    </w:p>
    <w:p w:rsidR="0020443D" w:rsidRDefault="0020443D" w:rsidP="0020443D">
      <w:pPr>
        <w:contextualSpacing/>
        <w:jc w:val="both"/>
        <w:rPr>
          <w:rFonts w:ascii="Sylfaen" w:hAnsi="Sylfaen"/>
        </w:rPr>
      </w:pPr>
    </w:p>
    <w:p w:rsidR="0020443D" w:rsidRDefault="0020443D" w:rsidP="0020443D">
      <w:pPr>
        <w:contextualSpacing/>
        <w:jc w:val="both"/>
        <w:rPr>
          <w:rFonts w:ascii="Sylfaen" w:hAnsi="Sylfaen"/>
        </w:rPr>
      </w:pPr>
    </w:p>
    <w:p w:rsidR="0020443D" w:rsidRDefault="0020443D" w:rsidP="0020443D">
      <w:pPr>
        <w:contextualSpacing/>
        <w:jc w:val="both"/>
        <w:rPr>
          <w:rFonts w:ascii="Sylfaen" w:hAnsi="Sylfaen"/>
        </w:rPr>
      </w:pPr>
    </w:p>
    <w:p w:rsidR="0020443D" w:rsidRPr="0020443D" w:rsidRDefault="0020443D" w:rsidP="0020443D">
      <w:pPr>
        <w:contextualSpacing/>
        <w:jc w:val="both"/>
        <w:rPr>
          <w:rFonts w:ascii="Sylfaen" w:hAnsi="Sylfaen"/>
        </w:rPr>
      </w:pPr>
    </w:p>
    <w:p w:rsidR="000661A1" w:rsidRPr="002B3D09" w:rsidRDefault="002B3D09" w:rsidP="002B3D09">
      <w:pPr>
        <w:jc w:val="both"/>
        <w:rPr>
          <w:rFonts w:ascii="Sylfaen" w:hAnsi="Sylfaen"/>
          <w:u w:val="single"/>
          <w:lang w:val="ka-GE"/>
        </w:rPr>
      </w:pPr>
      <w:r w:rsidRPr="002B3D09">
        <w:rPr>
          <w:rFonts w:ascii="Sylfaen" w:hAnsi="Sylfaen"/>
          <w:b/>
          <w:u w:val="single"/>
        </w:rPr>
        <w:lastRenderedPageBreak/>
        <w:t xml:space="preserve">11.3 </w:t>
      </w:r>
      <w:r w:rsidR="000661A1" w:rsidRPr="002B3D09">
        <w:rPr>
          <w:rFonts w:ascii="Sylfaen" w:hAnsi="Sylfaen"/>
          <w:b/>
          <w:u w:val="single"/>
        </w:rPr>
        <w:t>Polio transition planning /</w:t>
      </w:r>
      <w:r>
        <w:rPr>
          <w:rFonts w:ascii="Sylfaen" w:hAnsi="Sylfaen"/>
          <w:b/>
          <w:u w:val="single"/>
        </w:rPr>
        <w:t>12.9</w:t>
      </w:r>
      <w:r w:rsidR="000661A1" w:rsidRPr="002B3D09">
        <w:rPr>
          <w:rFonts w:ascii="Sylfaen" w:hAnsi="Sylfaen"/>
          <w:b/>
          <w:u w:val="single"/>
        </w:rPr>
        <w:t xml:space="preserve"> Eradication of Poliomyelitis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b/>
          <w:i/>
          <w:u w:val="single"/>
        </w:rPr>
      </w:pPr>
      <w:r w:rsidRPr="0020443D">
        <w:rPr>
          <w:rFonts w:ascii="Sylfaen" w:hAnsi="Sylfaen"/>
          <w:b/>
          <w:i/>
          <w:u w:val="single"/>
        </w:rPr>
        <w:t>Wild poliovirus transmission</w:t>
      </w:r>
    </w:p>
    <w:p w:rsidR="000661A1" w:rsidRPr="0020443D" w:rsidRDefault="000661A1" w:rsidP="0020443D">
      <w:pPr>
        <w:contextualSpacing/>
        <w:jc w:val="both"/>
        <w:rPr>
          <w:rFonts w:ascii="Sylfaen" w:hAnsi="Sylfaen"/>
        </w:rPr>
      </w:pPr>
      <w:r w:rsidRPr="0020443D">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20443D">
        <w:rPr>
          <w:rFonts w:ascii="Sylfaen" w:hAnsi="Sylfaen"/>
        </w:rPr>
        <w:t>Yobe</w:t>
      </w:r>
      <w:proofErr w:type="spellEnd"/>
      <w:r w:rsidRPr="0020443D">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highlight w:val="yellow"/>
        </w:rPr>
      </w:pPr>
      <w:r w:rsidRPr="0020443D">
        <w:rPr>
          <w:rFonts w:ascii="Sylfaen" w:hAnsi="Sylfaen"/>
        </w:rPr>
        <w:t xml:space="preserve">In Nigeria, no new cases of poliomyelitis due to wild poliovirus type 1 were confirmed in 2017, following the detection of cases in August 2016 from </w:t>
      </w:r>
      <w:proofErr w:type="spellStart"/>
      <w:r w:rsidRPr="0020443D">
        <w:rPr>
          <w:rFonts w:ascii="Sylfaen" w:hAnsi="Sylfaen"/>
        </w:rPr>
        <w:t>Borno</w:t>
      </w:r>
      <w:proofErr w:type="spellEnd"/>
      <w:r w:rsidRPr="0020443D">
        <w:rPr>
          <w:rFonts w:ascii="Sylfaen" w:hAnsi="Sylfaen"/>
        </w:rPr>
        <w:t xml:space="preserve"> State.</w:t>
      </w:r>
    </w:p>
    <w:p w:rsidR="000661A1" w:rsidRPr="0020443D" w:rsidRDefault="000661A1" w:rsidP="0020443D">
      <w:pPr>
        <w:contextualSpacing/>
        <w:jc w:val="both"/>
        <w:rPr>
          <w:rFonts w:ascii="Sylfaen" w:hAnsi="Sylfaen"/>
        </w:rPr>
      </w:pPr>
      <w:r w:rsidRPr="0020443D">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b/>
          <w:i/>
          <w:highlight w:val="yellow"/>
          <w:u w:val="single"/>
        </w:rPr>
      </w:pPr>
      <w:r w:rsidRPr="0020443D">
        <w:rPr>
          <w:rFonts w:ascii="Sylfaen" w:hAnsi="Sylfaen"/>
          <w:b/>
          <w:i/>
          <w:u w:val="single"/>
        </w:rPr>
        <w:t>Circulating vaccine-derived poliovirus transmission</w:t>
      </w:r>
    </w:p>
    <w:p w:rsidR="000661A1" w:rsidRPr="0020443D" w:rsidRDefault="000661A1" w:rsidP="0020443D">
      <w:pPr>
        <w:contextualSpacing/>
        <w:jc w:val="both"/>
        <w:rPr>
          <w:rFonts w:ascii="Sylfaen" w:hAnsi="Sylfaen"/>
        </w:rPr>
      </w:pPr>
      <w:r w:rsidRPr="0020443D">
        <w:rPr>
          <w:rFonts w:ascii="Sylfaen" w:hAnsi="Sylfaen"/>
        </w:rPr>
        <w:t xml:space="preserve">In 2017, two countries have been newly affected by circulating vaccine-derived poliovirus (type 2) transmission: </w:t>
      </w:r>
      <w:proofErr w:type="gramStart"/>
      <w:r w:rsidRPr="0020443D">
        <w:rPr>
          <w:rFonts w:ascii="Sylfaen" w:hAnsi="Sylfaen"/>
        </w:rPr>
        <w:t>the</w:t>
      </w:r>
      <w:proofErr w:type="gramEnd"/>
      <w:r w:rsidRPr="0020443D">
        <w:rPr>
          <w:rFonts w:ascii="Sylfaen" w:hAnsi="Sylfaen"/>
        </w:rPr>
        <w:t xml:space="preserve"> Syrian Arab Republic and the Democratic Republic of Congo, with 40 cases and nine cases reported from these countries, respectively.</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b/>
          <w:i/>
          <w:highlight w:val="yellow"/>
          <w:u w:val="single"/>
        </w:rPr>
      </w:pPr>
      <w:r w:rsidRPr="0020443D">
        <w:rPr>
          <w:rFonts w:ascii="Sylfaen" w:hAnsi="Sylfaen"/>
          <w:b/>
          <w:i/>
          <w:u w:val="single"/>
        </w:rPr>
        <w:t>Phased Removal of Oral Polio Vaccines</w:t>
      </w:r>
    </w:p>
    <w:p w:rsidR="000661A1" w:rsidRPr="0020443D" w:rsidRDefault="000661A1" w:rsidP="0020443D">
      <w:pPr>
        <w:contextualSpacing/>
        <w:jc w:val="both"/>
        <w:rPr>
          <w:rFonts w:ascii="Sylfaen" w:hAnsi="Sylfaen"/>
        </w:rPr>
      </w:pPr>
      <w:r w:rsidRPr="0020443D">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0661A1" w:rsidRPr="0020443D" w:rsidRDefault="000661A1" w:rsidP="0020443D">
      <w:pPr>
        <w:contextualSpacing/>
        <w:jc w:val="both"/>
        <w:rPr>
          <w:rFonts w:ascii="Sylfaen" w:hAnsi="Sylfaen"/>
          <w:highlight w:val="yellow"/>
        </w:rPr>
      </w:pPr>
    </w:p>
    <w:p w:rsidR="000661A1" w:rsidRPr="0020443D" w:rsidRDefault="000661A1" w:rsidP="0020443D">
      <w:pPr>
        <w:contextualSpacing/>
        <w:jc w:val="both"/>
        <w:rPr>
          <w:rFonts w:ascii="Sylfaen" w:hAnsi="Sylfaen"/>
        </w:rPr>
      </w:pPr>
      <w:r w:rsidRPr="0020443D">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WHO’s regional offices the feasibility of instituting dose-sparing strategies, such as using intradermal administration of fractional-dose inactivated poliovirus vaccine, as recommended </w:t>
      </w:r>
      <w:r w:rsidRPr="0020443D">
        <w:rPr>
          <w:rFonts w:ascii="Sylfaen" w:hAnsi="Sylfaen"/>
        </w:rPr>
        <w:lastRenderedPageBreak/>
        <w:t>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0661A1" w:rsidRPr="0020443D" w:rsidRDefault="000661A1" w:rsidP="0020443D">
      <w:pPr>
        <w:contextualSpacing/>
        <w:jc w:val="both"/>
        <w:rPr>
          <w:rFonts w:ascii="Sylfaen" w:hAnsi="Sylfaen"/>
          <w:highlight w:val="yellow"/>
        </w:rPr>
      </w:pPr>
    </w:p>
    <w:p w:rsidR="000661A1" w:rsidRPr="0020443D" w:rsidRDefault="000661A1" w:rsidP="0020443D">
      <w:pPr>
        <w:contextualSpacing/>
        <w:jc w:val="both"/>
        <w:rPr>
          <w:rFonts w:ascii="Sylfaen" w:hAnsi="Sylfaen"/>
          <w:b/>
          <w:i/>
          <w:highlight w:val="yellow"/>
          <w:u w:val="single"/>
        </w:rPr>
      </w:pPr>
      <w:r w:rsidRPr="0020443D">
        <w:rPr>
          <w:rFonts w:ascii="Sylfaen" w:hAnsi="Sylfaen"/>
          <w:b/>
          <w:i/>
          <w:u w:val="single"/>
        </w:rPr>
        <w:t>Containment of Polioviruses</w:t>
      </w:r>
    </w:p>
    <w:p w:rsidR="000661A1" w:rsidRPr="0020443D" w:rsidRDefault="000661A1" w:rsidP="0020443D">
      <w:pPr>
        <w:contextualSpacing/>
        <w:jc w:val="both"/>
        <w:rPr>
          <w:rFonts w:ascii="Sylfaen" w:hAnsi="Sylfaen"/>
        </w:rPr>
      </w:pPr>
      <w:r w:rsidRPr="0020443D">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0661A1" w:rsidRPr="0020443D" w:rsidRDefault="000661A1" w:rsidP="0020443D">
      <w:pPr>
        <w:contextualSpacing/>
        <w:jc w:val="both"/>
        <w:rPr>
          <w:rFonts w:ascii="Sylfaen" w:hAnsi="Sylfaen"/>
          <w:highlight w:val="yellow"/>
        </w:rPr>
      </w:pPr>
    </w:p>
    <w:p w:rsidR="000661A1" w:rsidRPr="0020443D" w:rsidRDefault="000661A1" w:rsidP="0020443D">
      <w:pPr>
        <w:contextualSpacing/>
        <w:jc w:val="both"/>
        <w:rPr>
          <w:rFonts w:ascii="Sylfaen" w:hAnsi="Sylfaen"/>
          <w:b/>
          <w:i/>
          <w:u w:val="single"/>
        </w:rPr>
      </w:pPr>
      <w:r w:rsidRPr="0020443D">
        <w:rPr>
          <w:rFonts w:ascii="Sylfaen" w:hAnsi="Sylfaen"/>
          <w:b/>
          <w:i/>
          <w:u w:val="single"/>
        </w:rPr>
        <w:t>Country situation:</w:t>
      </w:r>
    </w:p>
    <w:p w:rsidR="000661A1" w:rsidRPr="0020443D" w:rsidRDefault="000661A1" w:rsidP="0020443D">
      <w:pPr>
        <w:contextualSpacing/>
        <w:jc w:val="both"/>
        <w:rPr>
          <w:rFonts w:ascii="Sylfaen" w:hAnsi="Sylfaen"/>
        </w:rPr>
      </w:pPr>
      <w:r w:rsidRPr="0020443D">
        <w:rPr>
          <w:rFonts w:ascii="Sylfaen" w:hAnsi="Sylfaen"/>
        </w:rPr>
        <w:t>In frame of Global Polio Eradication strategy in Georgia were carried several significant activities:</w:t>
      </w:r>
    </w:p>
    <w:p w:rsidR="000661A1" w:rsidRPr="0020443D" w:rsidRDefault="000661A1" w:rsidP="0020443D">
      <w:pPr>
        <w:numPr>
          <w:ilvl w:val="0"/>
          <w:numId w:val="2"/>
        </w:numPr>
        <w:contextualSpacing/>
        <w:jc w:val="both"/>
        <w:rPr>
          <w:rFonts w:ascii="Sylfaen" w:hAnsi="Sylfaen"/>
        </w:rPr>
      </w:pPr>
      <w:r w:rsidRPr="0020443D">
        <w:rPr>
          <w:rFonts w:ascii="Sylfaen" w:hAnsi="Sylfaen"/>
        </w:rPr>
        <w:t xml:space="preserve">Implementation </w:t>
      </w:r>
      <w:r w:rsidR="0020443D">
        <w:rPr>
          <w:rFonts w:ascii="Sylfaen" w:hAnsi="Sylfaen"/>
        </w:rPr>
        <w:t>in routine vaccination schedule IPV</w:t>
      </w:r>
      <w:r w:rsidRPr="0020443D">
        <w:rPr>
          <w:rFonts w:ascii="Sylfaen" w:hAnsi="Sylfaen"/>
        </w:rPr>
        <w:t xml:space="preserve"> containing hexa</w:t>
      </w:r>
      <w:r w:rsidR="0020443D">
        <w:rPr>
          <w:rFonts w:ascii="Sylfaen" w:hAnsi="Sylfaen"/>
        </w:rPr>
        <w:t xml:space="preserve">valent vaccine for vaccination of children aged 2, 3, 4 </w:t>
      </w:r>
      <w:proofErr w:type="gramStart"/>
      <w:r w:rsidR="0020443D">
        <w:rPr>
          <w:rFonts w:ascii="Sylfaen" w:hAnsi="Sylfaen"/>
        </w:rPr>
        <w:t>month</w:t>
      </w:r>
      <w:proofErr w:type="gramEnd"/>
      <w:r w:rsidRPr="0020443D">
        <w:rPr>
          <w:rFonts w:ascii="Sylfaen" w:hAnsi="Sylfaen"/>
        </w:rPr>
        <w:t xml:space="preserve"> - 2015;</w:t>
      </w:r>
    </w:p>
    <w:p w:rsidR="000661A1" w:rsidRPr="0020443D" w:rsidRDefault="0020443D" w:rsidP="0020443D">
      <w:pPr>
        <w:numPr>
          <w:ilvl w:val="0"/>
          <w:numId w:val="2"/>
        </w:numPr>
        <w:contextualSpacing/>
        <w:jc w:val="both"/>
        <w:rPr>
          <w:rFonts w:ascii="Sylfaen" w:hAnsi="Sylfaen"/>
        </w:rPr>
      </w:pPr>
      <w:r>
        <w:rPr>
          <w:rFonts w:ascii="Sylfaen" w:hAnsi="Sylfaen"/>
        </w:rPr>
        <w:t xml:space="preserve">Switch </w:t>
      </w:r>
      <w:r w:rsidR="000661A1" w:rsidRPr="0020443D">
        <w:rPr>
          <w:rFonts w:ascii="Sylfaen" w:hAnsi="Sylfaen"/>
        </w:rPr>
        <w:t xml:space="preserve">from </w:t>
      </w:r>
      <w:r w:rsidR="000661A1" w:rsidRPr="0020443D">
        <w:rPr>
          <w:rFonts w:ascii="Sylfaen" w:hAnsi="Sylfaen"/>
          <w:vertAlign w:val="subscript"/>
        </w:rPr>
        <w:t>T</w:t>
      </w:r>
      <w:r>
        <w:rPr>
          <w:rFonts w:ascii="Sylfaen" w:hAnsi="Sylfaen"/>
        </w:rPr>
        <w:t xml:space="preserve">OPV on </w:t>
      </w:r>
      <w:r w:rsidR="000661A1" w:rsidRPr="0020443D">
        <w:rPr>
          <w:rFonts w:ascii="Sylfaen" w:hAnsi="Sylfaen"/>
          <w:vertAlign w:val="subscript"/>
        </w:rPr>
        <w:t>B</w:t>
      </w:r>
      <w:r w:rsidR="000661A1" w:rsidRPr="0020443D">
        <w:rPr>
          <w:rFonts w:ascii="Sylfaen" w:hAnsi="Sylfaen"/>
        </w:rPr>
        <w:t>OPV– April 18, 2016;</w:t>
      </w:r>
    </w:p>
    <w:p w:rsidR="000661A1" w:rsidRPr="0020443D" w:rsidRDefault="000661A1" w:rsidP="0020443D">
      <w:pPr>
        <w:numPr>
          <w:ilvl w:val="0"/>
          <w:numId w:val="2"/>
        </w:numPr>
        <w:contextualSpacing/>
        <w:jc w:val="both"/>
        <w:rPr>
          <w:rFonts w:ascii="Sylfaen" w:hAnsi="Sylfaen"/>
        </w:rPr>
      </w:pPr>
      <w:r w:rsidRPr="0020443D">
        <w:rPr>
          <w:rFonts w:ascii="Sylfaen" w:hAnsi="Sylfaen"/>
        </w:rPr>
        <w:t xml:space="preserve">Implementation </w:t>
      </w:r>
      <w:r w:rsidRPr="0020443D">
        <w:rPr>
          <w:rFonts w:ascii="Sylfaen" w:hAnsi="Sylfaen"/>
          <w:vertAlign w:val="subscript"/>
        </w:rPr>
        <w:t>B</w:t>
      </w:r>
      <w:r w:rsidRPr="0020443D">
        <w:rPr>
          <w:rFonts w:ascii="Sylfaen" w:hAnsi="Sylfaen"/>
        </w:rPr>
        <w:t xml:space="preserve">OPV in routine vaccination schedule   for revaccination of children aged 18 </w:t>
      </w:r>
      <w:proofErr w:type="gramStart"/>
      <w:r w:rsidRPr="0020443D">
        <w:rPr>
          <w:rFonts w:ascii="Sylfaen" w:hAnsi="Sylfaen"/>
        </w:rPr>
        <w:t>month</w:t>
      </w:r>
      <w:proofErr w:type="gramEnd"/>
      <w:r w:rsidRPr="0020443D">
        <w:rPr>
          <w:rFonts w:ascii="Sylfaen" w:hAnsi="Sylfaen"/>
        </w:rPr>
        <w:t xml:space="preserve"> and 5 year – May 3, 2016;</w:t>
      </w:r>
    </w:p>
    <w:p w:rsidR="000661A1" w:rsidRPr="0020443D" w:rsidRDefault="000661A1" w:rsidP="0020443D">
      <w:pPr>
        <w:numPr>
          <w:ilvl w:val="0"/>
          <w:numId w:val="2"/>
        </w:numPr>
        <w:contextualSpacing/>
        <w:jc w:val="both"/>
        <w:rPr>
          <w:rFonts w:ascii="Sylfaen" w:hAnsi="Sylfaen"/>
        </w:rPr>
      </w:pPr>
      <w:r w:rsidRPr="0020443D">
        <w:rPr>
          <w:rFonts w:ascii="Sylfaen" w:hAnsi="Sylfaen"/>
        </w:rPr>
        <w:t>The Natio</w:t>
      </w:r>
      <w:r w:rsidR="0020443D">
        <w:rPr>
          <w:rFonts w:ascii="Sylfaen" w:hAnsi="Sylfaen"/>
        </w:rPr>
        <w:t xml:space="preserve">nal Action Plan for 2017-2018, </w:t>
      </w:r>
      <w:r w:rsidRPr="0020443D">
        <w:rPr>
          <w:rFonts w:ascii="Sylfaen" w:hAnsi="Sylfaen"/>
        </w:rPr>
        <w:t>to sustain polio-free status, is updated on basis of current guidelines of the Global Polio Eradication;</w:t>
      </w:r>
    </w:p>
    <w:p w:rsidR="000661A1" w:rsidRPr="0020443D" w:rsidRDefault="000661A1" w:rsidP="0020443D">
      <w:pPr>
        <w:numPr>
          <w:ilvl w:val="0"/>
          <w:numId w:val="2"/>
        </w:numPr>
        <w:contextualSpacing/>
        <w:jc w:val="both"/>
        <w:rPr>
          <w:rFonts w:ascii="Sylfaen" w:hAnsi="Sylfaen"/>
        </w:rPr>
      </w:pPr>
      <w:r w:rsidRPr="0020443D">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0661A1" w:rsidRPr="0020443D" w:rsidRDefault="000661A1" w:rsidP="0020443D">
      <w:pPr>
        <w:numPr>
          <w:ilvl w:val="0"/>
          <w:numId w:val="2"/>
        </w:numPr>
        <w:contextualSpacing/>
        <w:jc w:val="both"/>
        <w:rPr>
          <w:rFonts w:ascii="Sylfaen" w:hAnsi="Sylfaen"/>
        </w:rPr>
      </w:pPr>
      <w:r w:rsidRPr="0020443D">
        <w:rPr>
          <w:rFonts w:ascii="Sylfaen" w:hAnsi="Sylfaen"/>
        </w:rPr>
        <w:t>Georgia have a well-functio</w:t>
      </w:r>
      <w:r w:rsidR="0020443D">
        <w:rPr>
          <w:rFonts w:ascii="Sylfaen" w:hAnsi="Sylfaen"/>
        </w:rPr>
        <w:t>ning</w:t>
      </w:r>
      <w:r w:rsidRPr="0020443D">
        <w:rPr>
          <w:rFonts w:ascii="Sylfaen" w:hAnsi="Sylfaen"/>
        </w:rPr>
        <w:t xml:space="preserve"> National Polio Certification Committee (NCC, 1997) and sensitiv</w:t>
      </w:r>
      <w:r w:rsidR="0020443D">
        <w:rPr>
          <w:rFonts w:ascii="Sylfaen" w:hAnsi="Sylfaen"/>
        </w:rPr>
        <w:t xml:space="preserve">e national surveillance system </w:t>
      </w:r>
      <w:r w:rsidRPr="0020443D">
        <w:rPr>
          <w:rFonts w:ascii="Sylfaen" w:hAnsi="Sylfaen"/>
        </w:rPr>
        <w:t>on Acute Flaccid Paralysis (AFP)</w:t>
      </w:r>
    </w:p>
    <w:p w:rsidR="000661A1" w:rsidRPr="0020443D" w:rsidRDefault="000661A1" w:rsidP="0020443D">
      <w:pPr>
        <w:contextualSpacing/>
        <w:jc w:val="both"/>
        <w:rPr>
          <w:rFonts w:ascii="Sylfaen" w:hAnsi="Sylfaen"/>
          <w:i/>
          <w:u w:val="single"/>
        </w:rPr>
      </w:pPr>
    </w:p>
    <w:p w:rsidR="000661A1" w:rsidRPr="0020443D" w:rsidRDefault="000661A1" w:rsidP="0020443D">
      <w:pPr>
        <w:contextualSpacing/>
        <w:jc w:val="both"/>
        <w:rPr>
          <w:rFonts w:ascii="Sylfaen" w:hAnsi="Sylfaen"/>
          <w:i/>
        </w:rPr>
      </w:pPr>
      <w:r w:rsidRPr="0020443D">
        <w:rPr>
          <w:rFonts w:ascii="Sylfaen" w:hAnsi="Sylfaen"/>
          <w:i/>
        </w:rPr>
        <w:t xml:space="preserve">Table: RCC conclusions on risk of sustained transmission in the event of Wild Polio Virus importation or emergence of VDPV, per Member State in the WHO European Region, based on available evidence for 2016, Georgia </w:t>
      </w:r>
    </w:p>
    <w:tbl>
      <w:tblPr>
        <w:tblStyle w:val="Heading5Char"/>
        <w:tblW w:w="0" w:type="auto"/>
        <w:tblLook w:val="04A0" w:firstRow="1" w:lastRow="0" w:firstColumn="1" w:lastColumn="0" w:noHBand="0" w:noVBand="1"/>
      </w:tblPr>
      <w:tblGrid>
        <w:gridCol w:w="2268"/>
        <w:gridCol w:w="2279"/>
        <w:gridCol w:w="1544"/>
        <w:gridCol w:w="1648"/>
        <w:gridCol w:w="1606"/>
      </w:tblGrid>
      <w:tr w:rsidR="0020443D" w:rsidRPr="0020443D" w:rsidTr="00431ED9">
        <w:trPr>
          <w:trHeight w:val="555"/>
        </w:trPr>
        <w:tc>
          <w:tcPr>
            <w:tcW w:w="2268" w:type="dxa"/>
          </w:tcPr>
          <w:p w:rsidR="000661A1" w:rsidRPr="0020443D" w:rsidRDefault="000661A1" w:rsidP="0020443D">
            <w:pPr>
              <w:contextualSpacing/>
              <w:jc w:val="both"/>
              <w:rPr>
                <w:rFonts w:ascii="Sylfaen" w:hAnsi="Sylfaen"/>
              </w:rPr>
            </w:pPr>
            <w:r w:rsidRPr="0020443D">
              <w:rPr>
                <w:rFonts w:ascii="Sylfaen" w:hAnsi="Sylfaen"/>
              </w:rPr>
              <w:t>Country</w:t>
            </w:r>
          </w:p>
          <w:p w:rsidR="000661A1" w:rsidRPr="0020443D" w:rsidRDefault="000661A1" w:rsidP="0020443D">
            <w:pPr>
              <w:contextualSpacing/>
              <w:jc w:val="both"/>
              <w:rPr>
                <w:rFonts w:ascii="Sylfaen" w:hAnsi="Sylfaen"/>
              </w:rPr>
            </w:pPr>
          </w:p>
        </w:tc>
        <w:tc>
          <w:tcPr>
            <w:tcW w:w="2279" w:type="dxa"/>
          </w:tcPr>
          <w:p w:rsidR="000661A1" w:rsidRPr="0020443D" w:rsidRDefault="000661A1" w:rsidP="0020443D">
            <w:pPr>
              <w:contextualSpacing/>
              <w:jc w:val="both"/>
              <w:rPr>
                <w:rFonts w:ascii="Sylfaen" w:hAnsi="Sylfaen"/>
              </w:rPr>
            </w:pPr>
            <w:r w:rsidRPr="0020443D">
              <w:rPr>
                <w:rFonts w:ascii="Sylfaen" w:hAnsi="Sylfaen"/>
              </w:rPr>
              <w:t xml:space="preserve">Surveillance </w:t>
            </w:r>
          </w:p>
          <w:p w:rsidR="000661A1" w:rsidRPr="0020443D" w:rsidRDefault="000661A1" w:rsidP="0020443D">
            <w:pPr>
              <w:contextualSpacing/>
              <w:jc w:val="both"/>
              <w:rPr>
                <w:rFonts w:ascii="Sylfaen" w:hAnsi="Sylfaen"/>
              </w:rPr>
            </w:pPr>
            <w:r w:rsidRPr="0020443D">
              <w:rPr>
                <w:rFonts w:ascii="Sylfaen" w:hAnsi="Sylfaen"/>
              </w:rPr>
              <w:t>quality</w:t>
            </w:r>
          </w:p>
        </w:tc>
        <w:tc>
          <w:tcPr>
            <w:tcW w:w="1544" w:type="dxa"/>
          </w:tcPr>
          <w:p w:rsidR="000661A1" w:rsidRPr="0020443D" w:rsidRDefault="000661A1" w:rsidP="0020443D">
            <w:pPr>
              <w:contextualSpacing/>
              <w:jc w:val="both"/>
              <w:rPr>
                <w:rFonts w:ascii="Sylfaen" w:hAnsi="Sylfaen"/>
              </w:rPr>
            </w:pPr>
            <w:r w:rsidRPr="0020443D">
              <w:rPr>
                <w:rFonts w:ascii="Sylfaen" w:hAnsi="Sylfaen"/>
              </w:rPr>
              <w:t xml:space="preserve">Population </w:t>
            </w:r>
          </w:p>
          <w:p w:rsidR="000661A1" w:rsidRPr="0020443D" w:rsidRDefault="000661A1" w:rsidP="0020443D">
            <w:pPr>
              <w:contextualSpacing/>
              <w:jc w:val="both"/>
              <w:rPr>
                <w:rFonts w:ascii="Sylfaen" w:hAnsi="Sylfaen"/>
              </w:rPr>
            </w:pPr>
            <w:r w:rsidRPr="0020443D">
              <w:rPr>
                <w:rFonts w:ascii="Sylfaen" w:hAnsi="Sylfaen"/>
              </w:rPr>
              <w:t>immunity</w:t>
            </w:r>
          </w:p>
        </w:tc>
        <w:tc>
          <w:tcPr>
            <w:tcW w:w="1648" w:type="dxa"/>
          </w:tcPr>
          <w:p w:rsidR="000661A1" w:rsidRPr="0020443D" w:rsidRDefault="000661A1" w:rsidP="0020443D">
            <w:pPr>
              <w:contextualSpacing/>
              <w:jc w:val="both"/>
              <w:rPr>
                <w:rFonts w:ascii="Sylfaen" w:hAnsi="Sylfaen"/>
              </w:rPr>
            </w:pPr>
            <w:r w:rsidRPr="0020443D">
              <w:rPr>
                <w:rFonts w:ascii="Sylfaen" w:hAnsi="Sylfaen"/>
              </w:rPr>
              <w:t>Other factors</w:t>
            </w:r>
          </w:p>
        </w:tc>
        <w:tc>
          <w:tcPr>
            <w:tcW w:w="1606" w:type="dxa"/>
          </w:tcPr>
          <w:p w:rsidR="000661A1" w:rsidRPr="0020443D" w:rsidRDefault="000661A1" w:rsidP="0020443D">
            <w:pPr>
              <w:contextualSpacing/>
              <w:jc w:val="both"/>
              <w:rPr>
                <w:rFonts w:ascii="Sylfaen" w:hAnsi="Sylfaen"/>
              </w:rPr>
            </w:pPr>
            <w:r w:rsidRPr="0020443D">
              <w:rPr>
                <w:rFonts w:ascii="Sylfaen" w:hAnsi="Sylfaen"/>
              </w:rPr>
              <w:t>Composite risk score</w:t>
            </w:r>
          </w:p>
        </w:tc>
      </w:tr>
      <w:tr w:rsidR="0020443D" w:rsidRPr="0020443D" w:rsidTr="00431ED9">
        <w:tc>
          <w:tcPr>
            <w:tcW w:w="2268" w:type="dxa"/>
          </w:tcPr>
          <w:p w:rsidR="000661A1" w:rsidRPr="0020443D" w:rsidRDefault="000661A1" w:rsidP="0020443D">
            <w:pPr>
              <w:contextualSpacing/>
              <w:jc w:val="both"/>
              <w:rPr>
                <w:rFonts w:ascii="Sylfaen" w:hAnsi="Sylfaen"/>
              </w:rPr>
            </w:pPr>
            <w:r w:rsidRPr="0020443D">
              <w:rPr>
                <w:rFonts w:ascii="Sylfaen" w:hAnsi="Sylfaen"/>
              </w:rPr>
              <w:t>Georgia</w:t>
            </w:r>
          </w:p>
        </w:tc>
        <w:tc>
          <w:tcPr>
            <w:tcW w:w="2279" w:type="dxa"/>
          </w:tcPr>
          <w:p w:rsidR="000661A1" w:rsidRPr="0020443D" w:rsidRDefault="000661A1" w:rsidP="0020443D">
            <w:pPr>
              <w:contextualSpacing/>
              <w:jc w:val="both"/>
              <w:rPr>
                <w:rFonts w:ascii="Sylfaen" w:hAnsi="Sylfaen"/>
              </w:rPr>
            </w:pPr>
            <w:r w:rsidRPr="0020443D">
              <w:rPr>
                <w:rFonts w:ascii="Sylfaen" w:hAnsi="Sylfaen"/>
              </w:rPr>
              <w:t>Good</w:t>
            </w:r>
          </w:p>
        </w:tc>
        <w:tc>
          <w:tcPr>
            <w:tcW w:w="1544" w:type="dxa"/>
          </w:tcPr>
          <w:p w:rsidR="000661A1" w:rsidRPr="0020443D" w:rsidRDefault="000661A1" w:rsidP="0020443D">
            <w:pPr>
              <w:contextualSpacing/>
              <w:jc w:val="both"/>
              <w:rPr>
                <w:rFonts w:ascii="Sylfaen" w:hAnsi="Sylfaen"/>
              </w:rPr>
            </w:pPr>
            <w:r w:rsidRPr="0020443D">
              <w:rPr>
                <w:rFonts w:ascii="Sylfaen" w:hAnsi="Sylfaen"/>
              </w:rPr>
              <w:t>Average</w:t>
            </w:r>
          </w:p>
        </w:tc>
        <w:tc>
          <w:tcPr>
            <w:tcW w:w="1648" w:type="dxa"/>
          </w:tcPr>
          <w:p w:rsidR="000661A1" w:rsidRPr="0020443D" w:rsidRDefault="000661A1" w:rsidP="0020443D">
            <w:pPr>
              <w:contextualSpacing/>
              <w:jc w:val="both"/>
              <w:rPr>
                <w:rFonts w:ascii="Sylfaen" w:hAnsi="Sylfaen"/>
              </w:rPr>
            </w:pPr>
            <w:r w:rsidRPr="0020443D">
              <w:rPr>
                <w:rFonts w:ascii="Sylfaen" w:hAnsi="Sylfaen"/>
              </w:rPr>
              <w:t>No</w:t>
            </w:r>
          </w:p>
        </w:tc>
        <w:tc>
          <w:tcPr>
            <w:tcW w:w="1606" w:type="dxa"/>
          </w:tcPr>
          <w:p w:rsidR="000661A1" w:rsidRPr="0020443D" w:rsidRDefault="000661A1" w:rsidP="0020443D">
            <w:pPr>
              <w:contextualSpacing/>
              <w:jc w:val="both"/>
              <w:rPr>
                <w:rFonts w:ascii="Sylfaen" w:hAnsi="Sylfaen"/>
              </w:rPr>
            </w:pPr>
            <w:r w:rsidRPr="0020443D">
              <w:rPr>
                <w:rFonts w:ascii="Sylfaen" w:hAnsi="Sylfaen"/>
              </w:rPr>
              <w:t>Intermediate</w:t>
            </w:r>
          </w:p>
        </w:tc>
      </w:tr>
    </w:tbl>
    <w:p w:rsidR="000661A1" w:rsidRPr="0020443D" w:rsidRDefault="000661A1" w:rsidP="0020443D">
      <w:pPr>
        <w:contextualSpacing/>
        <w:jc w:val="both"/>
        <w:rPr>
          <w:rFonts w:ascii="Sylfaen" w:hAnsi="Sylfaen"/>
        </w:rPr>
      </w:pPr>
    </w:p>
    <w:p w:rsidR="000661A1" w:rsidRPr="0020443D" w:rsidRDefault="000661A1" w:rsidP="0020443D">
      <w:pPr>
        <w:ind w:left="720"/>
        <w:contextualSpacing/>
        <w:jc w:val="both"/>
        <w:rPr>
          <w:rFonts w:ascii="Sylfaen" w:hAnsi="Sylfaen"/>
        </w:rPr>
      </w:pPr>
    </w:p>
    <w:p w:rsidR="000661A1" w:rsidRPr="002B3D09" w:rsidRDefault="002B3D09" w:rsidP="002B3D09">
      <w:pPr>
        <w:jc w:val="both"/>
        <w:rPr>
          <w:rFonts w:ascii="Sylfaen" w:hAnsi="Sylfaen"/>
          <w:u w:val="single"/>
        </w:rPr>
      </w:pPr>
      <w:r w:rsidRPr="002B3D09">
        <w:rPr>
          <w:rFonts w:ascii="Sylfaen" w:hAnsi="Sylfaen"/>
          <w:b/>
          <w:u w:val="single"/>
        </w:rPr>
        <w:lastRenderedPageBreak/>
        <w:t>11.4</w:t>
      </w:r>
      <w:r w:rsidR="0020443D" w:rsidRPr="002B3D09">
        <w:rPr>
          <w:rFonts w:ascii="Sylfaen" w:hAnsi="Sylfaen"/>
          <w:b/>
          <w:u w:val="single"/>
        </w:rPr>
        <w:t xml:space="preserve"> </w:t>
      </w:r>
      <w:r w:rsidR="000661A1" w:rsidRPr="002B3D09">
        <w:rPr>
          <w:rFonts w:ascii="Sylfaen" w:hAnsi="Sylfaen"/>
          <w:b/>
          <w:u w:val="single"/>
        </w:rPr>
        <w:t>Health, environment and climate change</w:t>
      </w:r>
      <w:r w:rsidR="000661A1" w:rsidRPr="002B3D09">
        <w:rPr>
          <w:rFonts w:ascii="Sylfaen" w:hAnsi="Sylfaen"/>
          <w:u w:val="single"/>
        </w:rPr>
        <w:t xml:space="preserve"> </w:t>
      </w:r>
    </w:p>
    <w:p w:rsidR="0020443D" w:rsidRPr="0020443D" w:rsidRDefault="0020443D" w:rsidP="0020443D">
      <w:pPr>
        <w:pStyle w:val="ListParagraph"/>
        <w:ind w:left="450"/>
        <w:jc w:val="both"/>
        <w:rPr>
          <w:rFonts w:ascii="Sylfaen" w:eastAsia="Times New Roman" w:hAnsi="Sylfaen"/>
        </w:rPr>
      </w:pPr>
    </w:p>
    <w:p w:rsidR="000661A1" w:rsidRPr="0020443D" w:rsidRDefault="000661A1" w:rsidP="0020443D">
      <w:pPr>
        <w:contextualSpacing/>
        <w:jc w:val="both"/>
        <w:rPr>
          <w:rFonts w:ascii="Sylfaen" w:hAnsi="Sylfaen"/>
        </w:rPr>
      </w:pPr>
      <w:r w:rsidRPr="0020443D">
        <w:rPr>
          <w:rFonts w:ascii="Sylfaen" w:hAnsi="Sylfaen"/>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lang w:val="en-GB"/>
        </w:rPr>
      </w:pPr>
      <w:r w:rsidRPr="0020443D">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0661A1" w:rsidRPr="0020443D" w:rsidRDefault="000661A1" w:rsidP="0020443D">
      <w:pPr>
        <w:contextualSpacing/>
        <w:jc w:val="both"/>
        <w:rPr>
          <w:rFonts w:ascii="Sylfaen" w:hAnsi="Sylfaen"/>
          <w:lang w:val="en-GB"/>
        </w:rPr>
      </w:pPr>
    </w:p>
    <w:p w:rsidR="000661A1" w:rsidRPr="0020443D" w:rsidRDefault="000661A1" w:rsidP="0020443D">
      <w:pPr>
        <w:contextualSpacing/>
        <w:jc w:val="both"/>
        <w:rPr>
          <w:rFonts w:ascii="Sylfaen" w:hAnsi="Sylfaen"/>
          <w:lang w:val="en-GB"/>
        </w:rPr>
      </w:pPr>
      <w:r w:rsidRPr="0020443D">
        <w:rPr>
          <w:rFonts w:ascii="Sylfaen" w:hAnsi="Sylfaen"/>
          <w:noProof/>
        </w:rPr>
        <w:drawing>
          <wp:anchor distT="0" distB="0" distL="114300" distR="114300" simplePos="0" relativeHeight="251659264" behindDoc="1" locked="0" layoutInCell="1" allowOverlap="1" wp14:anchorId="542868A5" wp14:editId="2D4376FB">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20443D">
        <w:rPr>
          <w:rFonts w:ascii="Sylfaen" w:hAnsi="Sylfaen"/>
          <w:lang w:val="en-GB"/>
        </w:rPr>
        <w:t xml:space="preserve">According to the WHO estimates (2012) </w:t>
      </w:r>
      <w:r w:rsidRPr="0020443D">
        <w:rPr>
          <w:rFonts w:ascii="Sylfaen" w:hAnsi="Sylfaen"/>
          <w:b/>
          <w:i/>
          <w:lang w:val="en-GB"/>
        </w:rPr>
        <w:t>21%</w:t>
      </w:r>
      <w:r w:rsidRPr="0020443D">
        <w:rPr>
          <w:rFonts w:ascii="Sylfaen" w:hAnsi="Sylfaen"/>
          <w:b/>
          <w:lang w:val="en-GB"/>
        </w:rPr>
        <w:t xml:space="preserve"> of the overall disease burden</w:t>
      </w:r>
      <w:r w:rsidRPr="0020443D">
        <w:rPr>
          <w:rFonts w:ascii="Sylfaen" w:hAnsi="Sylfaen"/>
          <w:lang w:val="en-GB"/>
        </w:rPr>
        <w:t xml:space="preserve"> and </w:t>
      </w:r>
      <w:r w:rsidRPr="0020443D">
        <w:rPr>
          <w:rFonts w:ascii="Sylfaen" w:hAnsi="Sylfaen"/>
          <w:b/>
          <w:i/>
          <w:lang w:val="en-GB"/>
        </w:rPr>
        <w:t>25%</w:t>
      </w:r>
      <w:r w:rsidRPr="0020443D">
        <w:rPr>
          <w:rFonts w:ascii="Sylfaen" w:hAnsi="Sylfaen"/>
          <w:b/>
          <w:lang w:val="en-GB"/>
        </w:rPr>
        <w:t xml:space="preserve"> of all deaths in Georgia</w:t>
      </w:r>
      <w:r w:rsidRPr="0020443D">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20443D">
        <w:rPr>
          <w:rFonts w:ascii="Sylfaen" w:hAnsi="Sylfaen"/>
        </w:rPr>
        <w:t>health impacts of climate and environmental change</w:t>
      </w:r>
      <w:r w:rsidRPr="0020443D">
        <w:rPr>
          <w:rFonts w:ascii="Sylfaen" w:hAnsi="Sylfaen"/>
          <w:lang w:val="en-GB"/>
        </w:rPr>
        <w:t xml:space="preserve"> and management of the health related risks are the objectives of the National Environmental Health Action Plan (NEHAP) of Georgia, development of which was conducted by the Ministry of Labour, Health and Social Affairs of Georgia in collaboration with the Ministry of Environment and Natural Resources Protection of Georgia with </w:t>
      </w:r>
      <w:r w:rsidR="0020443D">
        <w:rPr>
          <w:rFonts w:ascii="Sylfaen" w:hAnsi="Sylfaen"/>
          <w:lang w:val="en-GB"/>
        </w:rPr>
        <w:t>technical assistance of the WHO</w:t>
      </w:r>
      <w:r w:rsidRPr="0020443D">
        <w:rPr>
          <w:rFonts w:ascii="Sylfaen" w:hAnsi="Sylfaen"/>
          <w:lang w:val="en-GB"/>
        </w:rPr>
        <w:t xml:space="preserve"> European Centre for Environment and Health Bonn office.  </w:t>
      </w:r>
    </w:p>
    <w:p w:rsidR="000661A1" w:rsidRPr="0020443D" w:rsidRDefault="000661A1" w:rsidP="0020443D">
      <w:pPr>
        <w:contextualSpacing/>
        <w:jc w:val="both"/>
        <w:rPr>
          <w:rFonts w:ascii="Sylfaen" w:hAnsi="Sylfaen"/>
        </w:rPr>
      </w:pPr>
    </w:p>
    <w:p w:rsidR="000661A1" w:rsidRDefault="000661A1" w:rsidP="0020443D">
      <w:pPr>
        <w:contextualSpacing/>
        <w:jc w:val="both"/>
        <w:rPr>
          <w:rFonts w:ascii="Sylfaen" w:hAnsi="Sylfaen"/>
        </w:rPr>
      </w:pPr>
      <w:r w:rsidRPr="0020443D">
        <w:rPr>
          <w:rFonts w:ascii="Sylfaen" w:hAnsi="Sylfaen"/>
          <w:lang w:val="en-GB"/>
        </w:rPr>
        <w:lastRenderedPageBreak/>
        <w:t xml:space="preserve">The EU-Georgia Association Agreement (AA) is a concrete way to activate the potential of EU-Georgian relations, focusing on support to core reforms, on economic recovery and growth, governance and sector cooperation. </w:t>
      </w:r>
      <w:r w:rsidRPr="0020443D">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20443D" w:rsidRPr="0020443D" w:rsidRDefault="0020443D" w:rsidP="0020443D">
      <w:pPr>
        <w:contextualSpacing/>
        <w:jc w:val="both"/>
        <w:rPr>
          <w:rFonts w:ascii="Sylfaen" w:hAnsi="Sylfaen"/>
        </w:rPr>
      </w:pPr>
    </w:p>
    <w:p w:rsidR="004A7EC5" w:rsidRPr="002B3D09" w:rsidRDefault="002B3D09" w:rsidP="002B3D09">
      <w:pPr>
        <w:jc w:val="both"/>
        <w:rPr>
          <w:rFonts w:ascii="Sylfaen" w:eastAsiaTheme="minorHAnsi" w:hAnsi="Sylfaen"/>
          <w:b/>
          <w:u w:val="single"/>
        </w:rPr>
      </w:pPr>
      <w:r>
        <w:rPr>
          <w:rFonts w:ascii="Sylfaen" w:hAnsi="Sylfaen"/>
          <w:b/>
          <w:u w:val="single"/>
        </w:rPr>
        <w:t xml:space="preserve">11.5 </w:t>
      </w:r>
      <w:r w:rsidR="000661A1" w:rsidRPr="002B3D09">
        <w:rPr>
          <w:rFonts w:ascii="Sylfaen" w:hAnsi="Sylfaen"/>
          <w:b/>
          <w:u w:val="single"/>
        </w:rPr>
        <w:t>Addressing the global shortage of, and access to, medicines and vaccines</w:t>
      </w:r>
      <w:r w:rsidR="0020443D" w:rsidRPr="002B3D09">
        <w:rPr>
          <w:rFonts w:ascii="Sylfaen" w:hAnsi="Sylfaen"/>
          <w:b/>
          <w:u w:val="single"/>
        </w:rPr>
        <w:t xml:space="preserve"> Georgian</w:t>
      </w:r>
      <w:r w:rsidR="004A7EC5" w:rsidRPr="002B3D09">
        <w:rPr>
          <w:rFonts w:ascii="Sylfaen" w:hAnsi="Sylfaen"/>
          <w:b/>
          <w:u w:val="single"/>
        </w:rPr>
        <w:t xml:space="preserve"> </w:t>
      </w:r>
    </w:p>
    <w:p w:rsidR="000661A1" w:rsidRPr="002B3D09" w:rsidRDefault="000661A1" w:rsidP="004A7EC5">
      <w:pPr>
        <w:jc w:val="both"/>
        <w:rPr>
          <w:rFonts w:ascii="Sylfaen" w:hAnsi="Sylfaen"/>
          <w:b/>
          <w:u w:val="single"/>
        </w:rPr>
      </w:pPr>
      <w:r w:rsidRPr="002B3D09">
        <w:rPr>
          <w:rFonts w:ascii="Sylfaen" w:hAnsi="Sylfaen"/>
          <w:b/>
          <w:u w:val="single"/>
        </w:rPr>
        <w:t>Experience</w:t>
      </w:r>
    </w:p>
    <w:p w:rsidR="0020443D" w:rsidRPr="0020443D" w:rsidRDefault="0020443D" w:rsidP="0020443D">
      <w:pPr>
        <w:jc w:val="both"/>
        <w:rPr>
          <w:rFonts w:ascii="Sylfaen" w:hAnsi="Sylfaen"/>
          <w:b/>
        </w:rPr>
      </w:pPr>
    </w:p>
    <w:p w:rsidR="000661A1" w:rsidRDefault="000661A1" w:rsidP="0020443D">
      <w:pPr>
        <w:jc w:val="both"/>
        <w:rPr>
          <w:rFonts w:ascii="Sylfaen" w:hAnsi="Sylfaen"/>
        </w:rPr>
      </w:pPr>
      <w:r w:rsidRPr="0020443D">
        <w:rPr>
          <w:rFonts w:ascii="Sylfaen" w:hAnsi="Sylfaen"/>
        </w:rPr>
        <w:t xml:space="preserve">The </w:t>
      </w:r>
      <w:r w:rsidR="009366D1" w:rsidRPr="0020443D">
        <w:rPr>
          <w:rFonts w:ascii="Sylfaen" w:hAnsi="Sylfaen"/>
        </w:rPr>
        <w:t>lunching</w:t>
      </w:r>
      <w:r w:rsidRPr="0020443D">
        <w:rPr>
          <w:rFonts w:ascii="Sylfaen" w:hAnsi="Sylfaen"/>
        </w:rPr>
        <w:t xml:space="preserve"> of Universal Health C</w:t>
      </w:r>
      <w:r w:rsidR="004A7EC5">
        <w:rPr>
          <w:rFonts w:ascii="Sylfaen" w:hAnsi="Sylfaen"/>
        </w:rPr>
        <w:t xml:space="preserve">are (UHC) </w:t>
      </w:r>
      <w:r w:rsidRPr="0020443D">
        <w:rPr>
          <w:rFonts w:ascii="Sylfaen" w:hAnsi="Sylfaen"/>
        </w:rPr>
        <w:t xml:space="preserve">program in 2013 improved access to the state-funded medical care and universal coverage of health services. Together, with the medical services, provided in the framework of the program (non-emergency outpatient services, emergency outpatient and inpatient services, planned surgery, chemo-, </w:t>
      </w:r>
      <w:proofErr w:type="spellStart"/>
      <w:r w:rsidRPr="0020443D">
        <w:rPr>
          <w:rFonts w:ascii="Sylfaen" w:hAnsi="Sylfaen"/>
        </w:rPr>
        <w:t>hormono</w:t>
      </w:r>
      <w:proofErr w:type="spellEnd"/>
      <w:r w:rsidRPr="0020443D">
        <w:rPr>
          <w:rFonts w:ascii="Sylfaen" w:hAnsi="Sylfaen"/>
        </w:rPr>
        <w:t xml:space="preserve">- and radiation therapy), it considers partially subsidization of drugs for the target groups (socially vulnerable people, pensioners, teachers, veterans, 0-5 year-old children, and etc.) by the list of drugs approved by the Ministry of </w:t>
      </w:r>
      <w:proofErr w:type="spellStart"/>
      <w:r w:rsidRPr="0020443D">
        <w:rPr>
          <w:rFonts w:ascii="Sylfaen" w:hAnsi="Sylfaen"/>
        </w:rPr>
        <w:t>Labour</w:t>
      </w:r>
      <w:proofErr w:type="spellEnd"/>
      <w:r w:rsidRPr="0020443D">
        <w:rPr>
          <w:rFonts w:ascii="Sylfaen" w:hAnsi="Sylfaen"/>
        </w:rPr>
        <w:t>, Health and Social Affairs. The list includes cardiovascular, gastrointestinal, respiratory system, allergic, non-steroidal and anti-inflammatory drugs. In the framework of Universal Health Care (UHC) program, all expensive chemo-, radiation and radiotherapy medication costs are also covered.</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"Health Utilization and Expenditure Survey" conducted by the World Bank, World Health Organization and Global Fund has shown </w:t>
      </w:r>
      <w:r w:rsidRPr="0020443D">
        <w:rPr>
          <w:rFonts w:ascii="Sylfaen" w:hAnsi="Sylfaen" w:cs="Arial"/>
        </w:rPr>
        <w:t xml:space="preserve">increase affordability of health services since 2007. Individuals with acute illnesses in the preceding 30 days did not undertake a medical consultation for reasons of cost only in 6.8 percent of cases in 2017, down from 10.0 percent in 2014, and 16.7 percent in 2010. However, the percentage of cases in which medicine was prescribed but not purchased because too expensive has remained relatively high: 9.6 percent in 2017 and 10.2 percent in 2014. </w:t>
      </w:r>
      <w:r w:rsidRPr="0020443D">
        <w:rPr>
          <w:rFonts w:ascii="Sylfaen" w:hAnsi="Sylfaen"/>
        </w:rPr>
        <w:t>Therefore, WHO and the World Bank's recommend increasing the range of chronic conditions for which medications will be covered.</w:t>
      </w:r>
    </w:p>
    <w:p w:rsidR="009366D1" w:rsidRPr="0020443D" w:rsidRDefault="009366D1"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r w:rsidR="0020443D">
        <w:rPr>
          <w:rFonts w:ascii="Sylfaen" w:hAnsi="Sylfaen"/>
        </w:rPr>
        <w:t xml:space="preserve"> </w:t>
      </w:r>
      <w:r w:rsidRPr="0020443D">
        <w:rPr>
          <w:rFonts w:ascii="Sylfaen" w:hAnsi="Sylfaen"/>
        </w:rPr>
        <w:t xml:space="preserve">In 2015, Hepatitis C elimination </w:t>
      </w:r>
      <w:r w:rsidRPr="0020443D">
        <w:rPr>
          <w:rFonts w:ascii="Sylfaen" w:hAnsi="Sylfaen"/>
        </w:rPr>
        <w:lastRenderedPageBreak/>
        <w:t xml:space="preserve">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sidRPr="0020443D">
        <w:rPr>
          <w:rFonts w:ascii="Sylfaen" w:hAnsi="Sylfaen"/>
        </w:rPr>
        <w:t>Harvoni</w:t>
      </w:r>
      <w:proofErr w:type="spellEnd"/>
      <w:r w:rsidRPr="0020443D">
        <w:rPr>
          <w:rFonts w:ascii="Sylfaen" w:hAnsi="Sylfaen"/>
        </w:rPr>
        <w:t xml:space="preserve"> and </w:t>
      </w:r>
      <w:proofErr w:type="spellStart"/>
      <w:r w:rsidRPr="0020443D">
        <w:rPr>
          <w:rFonts w:ascii="Sylfaen" w:hAnsi="Sylfaen"/>
        </w:rPr>
        <w:t>Soposbuvir</w:t>
      </w:r>
      <w:proofErr w:type="spellEnd"/>
      <w:r w:rsidRPr="0020443D">
        <w:rPr>
          <w:rFonts w:ascii="Sylfaen" w:hAnsi="Sylfaen"/>
        </w:rPr>
        <w:t xml:space="preserve">, </w:t>
      </w:r>
      <w:r w:rsidR="009366D1">
        <w:rPr>
          <w:rFonts w:ascii="Sylfaen" w:hAnsi="Sylfaen"/>
        </w:rPr>
        <w:t xml:space="preserve">with amount to </w:t>
      </w:r>
      <w:r w:rsidRPr="0020443D">
        <w:rPr>
          <w:rFonts w:ascii="Sylfaen" w:hAnsi="Sylfaen"/>
        </w:rPr>
        <w:t>1 billion US dollars, is provided free by the pharmaceutical company through the agreement between the Government of Georgia and Gilead.</w:t>
      </w:r>
    </w:p>
    <w:p w:rsidR="004A7EC5" w:rsidRPr="0020443D" w:rsidRDefault="004A7EC5" w:rsidP="0020443D">
      <w:pPr>
        <w:jc w:val="both"/>
        <w:rPr>
          <w:rFonts w:ascii="Sylfaen" w:hAnsi="Sylfaen"/>
        </w:rPr>
      </w:pPr>
    </w:p>
    <w:p w:rsidR="000661A1" w:rsidRDefault="000661A1" w:rsidP="0020443D">
      <w:pPr>
        <w:jc w:val="both"/>
        <w:rPr>
          <w:rFonts w:ascii="Sylfaen" w:hAnsi="Sylfaen" w:cstheme="minorHAnsi"/>
        </w:rPr>
      </w:pPr>
      <w:r w:rsidRPr="0020443D">
        <w:rPr>
          <w:rFonts w:ascii="Sylfaen" w:hAnsi="Sylfaen"/>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20443D">
        <w:rPr>
          <w:rFonts w:ascii="Sylfaen" w:hAnsi="Sylfaen"/>
        </w:rPr>
        <w:t>Soposbuvir</w:t>
      </w:r>
      <w:proofErr w:type="spellEnd"/>
      <w:r w:rsidRPr="0020443D">
        <w:rPr>
          <w:rFonts w:ascii="Sylfaen" w:hAnsi="Sylfaen"/>
        </w:rPr>
        <w:t xml:space="preserve">, Interferon and Ribavirin).  </w:t>
      </w:r>
      <w:r w:rsidRPr="004D679A">
        <w:rPr>
          <w:rFonts w:ascii="Sylfaen" w:hAnsi="Sylfaen" w:cstheme="minorHAnsi"/>
        </w:rPr>
        <w:t xml:space="preserve">Since the launch of the program in 2015 through </w:t>
      </w:r>
      <w:r w:rsidR="004D679A" w:rsidRPr="004D679A">
        <w:rPr>
          <w:rFonts w:ascii="Sylfaen" w:hAnsi="Sylfaen" w:cstheme="minorHAnsi"/>
        </w:rPr>
        <w:t>April</w:t>
      </w:r>
      <w:r w:rsidRPr="004D679A">
        <w:rPr>
          <w:rFonts w:ascii="Sylfaen" w:hAnsi="Sylfaen" w:cstheme="minorHAnsi"/>
        </w:rPr>
        <w:t xml:space="preserve"> 3</w:t>
      </w:r>
      <w:r w:rsidR="004D679A" w:rsidRPr="004D679A">
        <w:rPr>
          <w:rFonts w:ascii="Sylfaen" w:hAnsi="Sylfaen" w:cstheme="minorHAnsi"/>
        </w:rPr>
        <w:t>0</w:t>
      </w:r>
      <w:r w:rsidRPr="004D679A">
        <w:rPr>
          <w:rFonts w:ascii="Sylfaen" w:hAnsi="Sylfaen" w:cstheme="minorHAnsi"/>
        </w:rPr>
        <w:t>, 201</w:t>
      </w:r>
      <w:r w:rsidR="00431ED9">
        <w:rPr>
          <w:rFonts w:ascii="Sylfaen" w:hAnsi="Sylfaen" w:cstheme="minorHAnsi"/>
          <w:lang w:val="ka-GE"/>
        </w:rPr>
        <w:t>8</w:t>
      </w:r>
      <w:r w:rsidRPr="004D679A">
        <w:rPr>
          <w:rFonts w:ascii="Sylfaen" w:hAnsi="Sylfaen" w:cstheme="minorHAnsi"/>
        </w:rPr>
        <w:t xml:space="preserve">, </w:t>
      </w:r>
      <w:r w:rsidR="004D679A" w:rsidRPr="004D679A">
        <w:rPr>
          <w:rFonts w:ascii="Sylfaen" w:hAnsi="Sylfaen" w:cstheme="minorHAnsi"/>
          <w:b/>
        </w:rPr>
        <w:t>41580</w:t>
      </w:r>
      <w:r w:rsidRPr="004D679A">
        <w:rPr>
          <w:rFonts w:ascii="Sylfaen" w:hAnsi="Sylfaen" w:cstheme="minorHAnsi"/>
        </w:rPr>
        <w:t xml:space="preserve"> patients completed the treatment.</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In September 2015, the Government started to provide a new generation drug – </w:t>
      </w:r>
      <w:proofErr w:type="spellStart"/>
      <w:r w:rsidRPr="0020443D">
        <w:rPr>
          <w:rFonts w:ascii="Sylfaen" w:hAnsi="Sylfaen"/>
        </w:rPr>
        <w:t>Bedaquiline</w:t>
      </w:r>
      <w:proofErr w:type="spellEnd"/>
      <w:r w:rsidRPr="0020443D">
        <w:rPr>
          <w:rFonts w:ascii="Sylfaen" w:hAnsi="Sylfaen"/>
        </w:rPr>
        <w:t xml:space="preserve"> for treatment of patients with MDR-TB.</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In 2015, state expanded budget to include medicines for thalassemia (cost of annual course of treatment an average of 30,400 GEL) and juvenile arthritis (cost of annual course of treatment an average of 14 000GEL).</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Another important milestone in improving access to medicines for chronic patients is a joint program of the Ministry and Tbilisi City Hall of providing an expensive drug </w:t>
      </w:r>
      <w:proofErr w:type="spellStart"/>
      <w:r w:rsidRPr="0020443D">
        <w:rPr>
          <w:rFonts w:ascii="Sylfaen" w:hAnsi="Sylfaen"/>
        </w:rPr>
        <w:t>trastuzumabi</w:t>
      </w:r>
      <w:proofErr w:type="spellEnd"/>
      <w:r w:rsidRPr="0020443D">
        <w:rPr>
          <w:rFonts w:ascii="Sylfaen" w:hAnsi="Sylfae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Besides the above, within the framework of public health programs the country's population are provided free of charge special medications and food additives. These include medications for: diabetes, hemophilia, cystic fibrosis, </w:t>
      </w:r>
      <w:proofErr w:type="spellStart"/>
      <w:r w:rsidRPr="0020443D">
        <w:rPr>
          <w:rFonts w:ascii="Sylfaen" w:hAnsi="Sylfaen"/>
        </w:rPr>
        <w:t>phenilketonuria</w:t>
      </w:r>
      <w:proofErr w:type="spellEnd"/>
      <w:r w:rsidRPr="0020443D">
        <w:rPr>
          <w:rFonts w:ascii="Sylfaen" w:hAnsi="Sylfaen"/>
        </w:rPr>
        <w:t xml:space="preserve">, </w:t>
      </w:r>
      <w:proofErr w:type="spellStart"/>
      <w:r w:rsidRPr="0020443D">
        <w:rPr>
          <w:rFonts w:ascii="Sylfaen" w:hAnsi="Sylfaen"/>
        </w:rPr>
        <w:t>Bruton</w:t>
      </w:r>
      <w:proofErr w:type="spellEnd"/>
      <w:r w:rsidRPr="0020443D">
        <w:rPr>
          <w:rFonts w:ascii="Sylfaen" w:hAnsi="Sylfaen"/>
        </w:rPr>
        <w:t xml:space="preserve"> disease, Growth hormone deficient patients who need long-term treatment. Also, the state gives access to needed medicines for organ </w:t>
      </w:r>
      <w:proofErr w:type="spellStart"/>
      <w:r w:rsidRPr="0020443D">
        <w:rPr>
          <w:rFonts w:ascii="Sylfaen" w:hAnsi="Sylfaen"/>
        </w:rPr>
        <w:t>translpants</w:t>
      </w:r>
      <w:proofErr w:type="spellEnd"/>
      <w:r w:rsidRPr="0020443D">
        <w:rPr>
          <w:rFonts w:ascii="Sylfaen" w:hAnsi="Sylfaen"/>
        </w:rPr>
        <w:t xml:space="preserve">, drug-addicts and incurable patients. </w:t>
      </w:r>
    </w:p>
    <w:p w:rsidR="004A7EC5" w:rsidRPr="0020443D" w:rsidRDefault="004A7EC5"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Since June 2014, all pregnant women are provided with folic acid and iron, when diagnosed with iron deficiency anemia. Referral program covers the cost for medicines of the individual needs of patients, which are not covered by the other state programs.</w:t>
      </w:r>
    </w:p>
    <w:p w:rsidR="004A7EC5" w:rsidRPr="0020443D" w:rsidRDefault="004A7EC5" w:rsidP="0020443D">
      <w:pPr>
        <w:jc w:val="both"/>
        <w:rPr>
          <w:rFonts w:ascii="Sylfaen" w:hAnsi="Sylfaen"/>
        </w:rPr>
      </w:pPr>
    </w:p>
    <w:p w:rsidR="000661A1" w:rsidRPr="0020443D" w:rsidRDefault="000661A1" w:rsidP="0020443D">
      <w:pPr>
        <w:jc w:val="both"/>
        <w:rPr>
          <w:rFonts w:ascii="Sylfaen" w:hAnsi="Sylfaen"/>
          <w:bCs/>
        </w:rPr>
      </w:pPr>
      <w:r w:rsidRPr="0020443D">
        <w:rPr>
          <w:rFonts w:ascii="Sylfaen" w:hAnsi="Sylfaen"/>
          <w:bCs/>
        </w:rPr>
        <w:t>Immunization: National Immunization Program (NIP) was launched in Georgia in 1996 with the ultimate Goal</w:t>
      </w:r>
      <w:r w:rsidRPr="0020443D">
        <w:rPr>
          <w:rFonts w:ascii="Sylfaen" w:hAnsi="Sylfaen"/>
          <w:b/>
          <w:bCs/>
        </w:rPr>
        <w:t xml:space="preserve"> </w:t>
      </w:r>
      <w:r w:rsidRPr="0020443D">
        <w:rPr>
          <w:rFonts w:ascii="Sylfaen" w:hAnsi="Sylfaen"/>
          <w:bCs/>
        </w:rPr>
        <w:t xml:space="preserve">to efficiently protect country population from VPDs and ensure the high </w:t>
      </w:r>
      <w:r w:rsidRPr="0020443D">
        <w:rPr>
          <w:rFonts w:ascii="Sylfaen" w:hAnsi="Sylfaen"/>
          <w:bCs/>
        </w:rPr>
        <w:lastRenderedPageBreak/>
        <w:t>coverage and quality services according to the global and regional targets. The program is designed to cover:</w:t>
      </w:r>
    </w:p>
    <w:p w:rsidR="000661A1" w:rsidRPr="0020443D" w:rsidRDefault="000661A1" w:rsidP="0020443D">
      <w:pPr>
        <w:pStyle w:val="ListParagraph"/>
        <w:numPr>
          <w:ilvl w:val="0"/>
          <w:numId w:val="5"/>
        </w:numPr>
        <w:ind w:left="540"/>
        <w:jc w:val="both"/>
        <w:rPr>
          <w:rFonts w:ascii="Sylfaen" w:eastAsia="Times New Roman" w:hAnsi="Sylfaen" w:cs="Calibri"/>
          <w:bCs/>
        </w:rPr>
      </w:pPr>
      <w:r w:rsidRPr="0020443D">
        <w:rPr>
          <w:rFonts w:ascii="Sylfaen" w:eastAsia="Times New Roman" w:hAnsi="Sylfaen" w:cs="Calibri"/>
          <w:bCs/>
        </w:rPr>
        <w:t>Procurement of vaccines for routine immunization</w:t>
      </w:r>
    </w:p>
    <w:p w:rsidR="000661A1" w:rsidRPr="0020443D" w:rsidRDefault="000661A1" w:rsidP="0020443D">
      <w:pPr>
        <w:pStyle w:val="ListParagraph"/>
        <w:numPr>
          <w:ilvl w:val="0"/>
          <w:numId w:val="5"/>
        </w:numPr>
        <w:ind w:left="540"/>
        <w:jc w:val="both"/>
        <w:rPr>
          <w:rFonts w:ascii="Sylfaen" w:eastAsia="Times New Roman" w:hAnsi="Sylfaen" w:cs="Calibri"/>
          <w:bCs/>
        </w:rPr>
      </w:pPr>
      <w:r w:rsidRPr="0020443D">
        <w:rPr>
          <w:rFonts w:ascii="Sylfaen" w:eastAsia="Times New Roman" w:hAnsi="Sylfaen" w:cs="Calibri"/>
          <w:bCs/>
        </w:rPr>
        <w:t>Procurement of vaccines, serums and immunoglobulin for infectious disease prevention and treatment (yellow fever, rabies, tetanus, botulism, venom viper, malaria)</w:t>
      </w:r>
    </w:p>
    <w:p w:rsidR="000661A1" w:rsidRDefault="000661A1" w:rsidP="0020443D">
      <w:pPr>
        <w:pStyle w:val="ListParagraph"/>
        <w:numPr>
          <w:ilvl w:val="0"/>
          <w:numId w:val="5"/>
        </w:numPr>
        <w:ind w:left="540"/>
        <w:jc w:val="both"/>
        <w:rPr>
          <w:rFonts w:ascii="Sylfaen" w:eastAsia="Times New Roman" w:hAnsi="Sylfaen" w:cs="Calibri"/>
          <w:bCs/>
        </w:rPr>
      </w:pPr>
      <w:r w:rsidRPr="0020443D">
        <w:rPr>
          <w:rFonts w:ascii="Sylfaen" w:eastAsia="Times New Roman" w:hAnsi="Sylfaen" w:cs="Calibri"/>
          <w:bCs/>
        </w:rPr>
        <w:t xml:space="preserve">Receipt, storage and distribution of immunization supplies, monitoring the needs of the cold chain system. </w:t>
      </w:r>
    </w:p>
    <w:p w:rsidR="004A7EC5" w:rsidRPr="0020443D" w:rsidRDefault="004A7EC5" w:rsidP="004A7EC5">
      <w:pPr>
        <w:pStyle w:val="ListParagraph"/>
        <w:ind w:left="540"/>
        <w:jc w:val="both"/>
        <w:rPr>
          <w:rFonts w:ascii="Sylfaen" w:eastAsia="Times New Roman" w:hAnsi="Sylfaen" w:cs="Calibri"/>
          <w:bCs/>
        </w:rPr>
      </w:pPr>
    </w:p>
    <w:p w:rsidR="000661A1" w:rsidRDefault="000661A1" w:rsidP="0020443D">
      <w:pPr>
        <w:jc w:val="both"/>
        <w:rPr>
          <w:rFonts w:ascii="Sylfaen" w:hAnsi="Sylfaen"/>
          <w:bCs/>
        </w:rPr>
      </w:pPr>
      <w:r w:rsidRPr="0020443D">
        <w:rPr>
          <w:rFonts w:ascii="Sylfaen" w:hAnsi="Sylfaen"/>
          <w:bCs/>
        </w:rPr>
        <w:t>Immunization is one of the highest Public Health priorities for the Government of Georgia</w:t>
      </w:r>
      <w:r w:rsidRPr="0020443D">
        <w:rPr>
          <w:rFonts w:ascii="Sylfaen" w:hAnsi="Sylfaen"/>
          <w:bCs/>
          <w:lang w:val="ka-GE"/>
        </w:rPr>
        <w:t xml:space="preserve">, </w:t>
      </w:r>
      <w:r w:rsidRPr="0020443D">
        <w:rPr>
          <w:rFonts w:ascii="Sylfaen" w:hAnsi="Sylfaen"/>
          <w:bCs/>
        </w:rPr>
        <w:t xml:space="preserve">the clear confirmation of which is that funding of the program significantly increased past years from 4 </w:t>
      </w:r>
      <w:proofErr w:type="spellStart"/>
      <w:r w:rsidRPr="0020443D">
        <w:rPr>
          <w:rFonts w:ascii="Sylfaen" w:hAnsi="Sylfaen"/>
          <w:bCs/>
        </w:rPr>
        <w:t>mln</w:t>
      </w:r>
      <w:proofErr w:type="spellEnd"/>
      <w:r w:rsidRPr="0020443D">
        <w:rPr>
          <w:rFonts w:ascii="Sylfaen" w:hAnsi="Sylfaen"/>
          <w:bCs/>
        </w:rPr>
        <w:t xml:space="preserve"> GEL in 2012 to 16.253 18. 046 </w:t>
      </w:r>
      <w:proofErr w:type="spellStart"/>
      <w:r w:rsidRPr="0020443D">
        <w:rPr>
          <w:rFonts w:ascii="Sylfaen" w:hAnsi="Sylfaen"/>
          <w:bCs/>
        </w:rPr>
        <w:t>mln</w:t>
      </w:r>
      <w:proofErr w:type="spellEnd"/>
      <w:r w:rsidRPr="0020443D">
        <w:rPr>
          <w:rFonts w:ascii="Sylfaen" w:hAnsi="Sylfaen"/>
          <w:bCs/>
        </w:rPr>
        <w:t xml:space="preserve"> GEL in 2017 (22.4 </w:t>
      </w:r>
      <w:proofErr w:type="spellStart"/>
      <w:proofErr w:type="gramStart"/>
      <w:r w:rsidRPr="0020443D">
        <w:rPr>
          <w:rFonts w:ascii="Sylfaen" w:hAnsi="Sylfaen"/>
          <w:bCs/>
        </w:rPr>
        <w:t>mln</w:t>
      </w:r>
      <w:proofErr w:type="spellEnd"/>
      <w:r w:rsidRPr="0020443D">
        <w:rPr>
          <w:rFonts w:ascii="Sylfaen" w:hAnsi="Sylfaen"/>
          <w:bCs/>
        </w:rPr>
        <w:t xml:space="preserve">  in</w:t>
      </w:r>
      <w:proofErr w:type="gramEnd"/>
      <w:r w:rsidRPr="0020443D">
        <w:rPr>
          <w:rFonts w:ascii="Sylfaen" w:hAnsi="Sylfaen"/>
          <w:bCs/>
        </w:rPr>
        <w:t xml:space="preserve"> 2018).</w:t>
      </w:r>
    </w:p>
    <w:p w:rsidR="009366D1" w:rsidRPr="0020443D" w:rsidRDefault="009366D1" w:rsidP="0020443D">
      <w:pPr>
        <w:jc w:val="both"/>
        <w:rPr>
          <w:rFonts w:ascii="Sylfaen" w:hAnsi="Sylfaen"/>
          <w:bCs/>
        </w:rPr>
      </w:pPr>
    </w:p>
    <w:p w:rsidR="000661A1" w:rsidRDefault="000661A1" w:rsidP="0020443D">
      <w:pPr>
        <w:jc w:val="both"/>
        <w:rPr>
          <w:rFonts w:ascii="Sylfaen" w:hAnsi="Sylfaen"/>
          <w:bCs/>
        </w:rPr>
      </w:pPr>
      <w:r w:rsidRPr="0020443D">
        <w:rPr>
          <w:rFonts w:ascii="Sylfaen" w:hAnsi="Sylfaen"/>
          <w:bCs/>
        </w:rPr>
        <w:t xml:space="preserve">Current state immunization calendar covers vaccination </w:t>
      </w:r>
      <w:r w:rsidRPr="009366D1">
        <w:rPr>
          <w:rFonts w:ascii="Sylfaen" w:hAnsi="Sylfaen"/>
          <w:bCs/>
        </w:rPr>
        <w:t>against 12 infectious diseases:</w:t>
      </w:r>
      <w:r w:rsidRPr="0020443D">
        <w:rPr>
          <w:rFonts w:ascii="Sylfaen" w:hAnsi="Sylfaen"/>
          <w:bCs/>
        </w:rPr>
        <w:t xml:space="preserve"> Tuberculosis, Hepatitis B, Diphtheria, Pertussis, Tetanus, Poliomyelitis, Measles, Mumps, Rubella, Hib, Rota, and Pneumococcal.</w:t>
      </w:r>
    </w:p>
    <w:p w:rsidR="004A7EC5" w:rsidRPr="0020443D" w:rsidRDefault="004A7EC5" w:rsidP="0020443D">
      <w:pPr>
        <w:jc w:val="both"/>
        <w:rPr>
          <w:rFonts w:ascii="Sylfaen" w:hAnsi="Sylfaen"/>
          <w:bCs/>
        </w:rPr>
      </w:pPr>
    </w:p>
    <w:p w:rsidR="000661A1" w:rsidRPr="0020443D" w:rsidRDefault="000661A1" w:rsidP="0020443D">
      <w:pPr>
        <w:contextualSpacing/>
        <w:jc w:val="both"/>
        <w:rPr>
          <w:rFonts w:ascii="Sylfaen" w:hAnsi="Sylfaen"/>
          <w:bCs/>
        </w:rPr>
      </w:pPr>
      <w:r w:rsidRPr="0020443D">
        <w:rPr>
          <w:rFonts w:ascii="Sylfaen" w:hAnsi="Sylfaen"/>
          <w:bCs/>
        </w:rPr>
        <w:t xml:space="preserve">According to the WHO recommendations the seasonal influenza vaccination is provided for selected high risk groups of population.         </w:t>
      </w:r>
    </w:p>
    <w:p w:rsidR="000661A1" w:rsidRPr="0020443D" w:rsidRDefault="000661A1" w:rsidP="0020443D">
      <w:pPr>
        <w:rPr>
          <w:rFonts w:ascii="Sylfaen" w:hAnsi="Sylfaen"/>
        </w:rPr>
      </w:pPr>
    </w:p>
    <w:p w:rsidR="000661A1" w:rsidRPr="004D679A" w:rsidRDefault="00431ED9" w:rsidP="004D679A">
      <w:pPr>
        <w:jc w:val="both"/>
        <w:rPr>
          <w:rFonts w:ascii="Sylfaen" w:hAnsi="Sylfaen"/>
          <w:b/>
          <w:u w:val="single"/>
        </w:rPr>
      </w:pPr>
      <w:r w:rsidRPr="004D679A">
        <w:rPr>
          <w:rFonts w:ascii="Sylfaen" w:hAnsi="Sylfaen"/>
          <w:b/>
          <w:u w:val="single"/>
        </w:rPr>
        <w:t>11.6</w:t>
      </w:r>
      <w:r>
        <w:rPr>
          <w:rFonts w:ascii="Sylfaen" w:hAnsi="Sylfaen"/>
          <w:b/>
          <w:u w:val="single"/>
          <w:lang w:val="ka-GE"/>
        </w:rPr>
        <w:t xml:space="preserve"> Global</w:t>
      </w:r>
      <w:r w:rsidR="000661A1" w:rsidRPr="004D679A">
        <w:rPr>
          <w:rFonts w:ascii="Sylfaen" w:hAnsi="Sylfaen"/>
          <w:b/>
          <w:u w:val="single"/>
        </w:rPr>
        <w:t xml:space="preserve"> strategy and plan of action on public health, innovation and intellectual property </w:t>
      </w:r>
    </w:p>
    <w:p w:rsidR="000661A1" w:rsidRPr="002B3D09" w:rsidRDefault="000661A1" w:rsidP="0020443D">
      <w:pPr>
        <w:pStyle w:val="ListParagraph"/>
        <w:ind w:left="426" w:hanging="426"/>
        <w:jc w:val="both"/>
        <w:rPr>
          <w:rFonts w:ascii="Sylfaen" w:hAnsi="Sylfaen"/>
          <w:u w:val="single"/>
        </w:rPr>
      </w:pPr>
    </w:p>
    <w:p w:rsidR="009366D1" w:rsidRDefault="009366D1" w:rsidP="009366D1">
      <w:pPr>
        <w:pStyle w:val="NormalWeb"/>
        <w:jc w:val="both"/>
      </w:pPr>
      <w:r>
        <w:t xml:space="preserve">The eight elements of the global strategy are designed to promote innovation, build capacity, improve access and mobilize resources, including improve research capacity. </w:t>
      </w:r>
    </w:p>
    <w:p w:rsidR="000661A1" w:rsidRPr="0020443D" w:rsidRDefault="000661A1" w:rsidP="0020443D">
      <w:pPr>
        <w:jc w:val="both"/>
        <w:rPr>
          <w:rFonts w:ascii="Sylfaen" w:hAnsi="Sylfaen"/>
        </w:rPr>
      </w:pPr>
    </w:p>
    <w:p w:rsidR="000661A1" w:rsidRPr="0020443D" w:rsidRDefault="000661A1" w:rsidP="0020443D">
      <w:pPr>
        <w:ind w:left="426" w:hanging="426"/>
        <w:jc w:val="both"/>
        <w:rPr>
          <w:rFonts w:ascii="Sylfaen" w:hAnsi="Sylfaen"/>
          <w:i/>
        </w:rPr>
      </w:pPr>
      <w:r w:rsidRPr="0020443D">
        <w:rPr>
          <w:rFonts w:ascii="Sylfaen" w:hAnsi="Sylfaen"/>
          <w:b/>
          <w:i/>
        </w:rPr>
        <w:t xml:space="preserve">Richard Lugar Center for Public Health Research </w:t>
      </w:r>
    </w:p>
    <w:p w:rsidR="000661A1" w:rsidRPr="0020443D" w:rsidRDefault="000661A1" w:rsidP="0020443D">
      <w:pPr>
        <w:autoSpaceDE w:val="0"/>
        <w:autoSpaceDN w:val="0"/>
        <w:adjustRightInd w:val="0"/>
        <w:ind w:right="-180"/>
        <w:jc w:val="both"/>
        <w:rPr>
          <w:rFonts w:ascii="Sylfaen" w:hAnsi="Sylfaen" w:cs="Calibri"/>
        </w:rPr>
      </w:pPr>
      <w:r w:rsidRPr="0020443D">
        <w:rPr>
          <w:rFonts w:ascii="Sylfaen" w:hAnsi="Sylfaen" w:cs="Calibri"/>
        </w:rPr>
        <w:t>R. Lugar Center for Public Health Research is a brand new facility under the National Center for Disease Control and Public Health (NCDC), which became operational in August 2013. The Lugar Center consists of modern BSL-2 and BSL-3 laboratories, with emphasis to timely detection and identification of human and animal pathogens based on the One Health concept. This Biosafety Level 3 (BSL-3) facility houses bacteriology and virology laboratories, and the National Repository of human and animal especially dangerous pathogens (EDPs).</w:t>
      </w:r>
    </w:p>
    <w:p w:rsidR="000661A1" w:rsidRPr="0020443D" w:rsidRDefault="000661A1" w:rsidP="0020443D">
      <w:pPr>
        <w:autoSpaceDE w:val="0"/>
        <w:autoSpaceDN w:val="0"/>
        <w:adjustRightInd w:val="0"/>
        <w:ind w:right="-180"/>
        <w:jc w:val="both"/>
        <w:rPr>
          <w:rFonts w:ascii="Sylfaen" w:hAnsi="Sylfaen" w:cs="Calibri"/>
        </w:rPr>
      </w:pPr>
    </w:p>
    <w:p w:rsidR="000661A1" w:rsidRPr="0020443D" w:rsidRDefault="000661A1" w:rsidP="0020443D">
      <w:pPr>
        <w:autoSpaceDE w:val="0"/>
        <w:autoSpaceDN w:val="0"/>
        <w:adjustRightInd w:val="0"/>
        <w:ind w:right="-180"/>
        <w:jc w:val="both"/>
        <w:rPr>
          <w:rFonts w:ascii="Sylfaen" w:hAnsi="Sylfaen" w:cs="Calibri"/>
        </w:rPr>
      </w:pPr>
      <w:r w:rsidRPr="0020443D">
        <w:rPr>
          <w:rFonts w:ascii="Sylfaen" w:hAnsi="Sylfaen" w:cs="Calibri"/>
        </w:rPr>
        <w:t xml:space="preserve">At present NCDC / Lugar Center has implemented more than 160 international scientific and public health projects within ~ 36 000 000 USD. </w:t>
      </w:r>
    </w:p>
    <w:p w:rsidR="000661A1" w:rsidRPr="0020443D" w:rsidRDefault="000661A1" w:rsidP="0020443D">
      <w:pPr>
        <w:autoSpaceDE w:val="0"/>
        <w:autoSpaceDN w:val="0"/>
        <w:adjustRightInd w:val="0"/>
        <w:ind w:left="-360" w:right="-180"/>
        <w:jc w:val="both"/>
        <w:rPr>
          <w:rFonts w:ascii="Sylfaen" w:hAnsi="Sylfaen" w:cs="Calibri"/>
        </w:rPr>
      </w:pPr>
    </w:p>
    <w:p w:rsidR="000661A1" w:rsidRPr="0020443D" w:rsidRDefault="000661A1" w:rsidP="0020443D">
      <w:pPr>
        <w:autoSpaceDE w:val="0"/>
        <w:autoSpaceDN w:val="0"/>
        <w:adjustRightInd w:val="0"/>
        <w:ind w:right="-180"/>
        <w:jc w:val="both"/>
        <w:rPr>
          <w:rFonts w:ascii="Sylfaen" w:hAnsi="Sylfaen" w:cs="Calibri"/>
        </w:rPr>
      </w:pPr>
      <w:r w:rsidRPr="0020443D">
        <w:rPr>
          <w:rFonts w:ascii="Sylfaen" w:hAnsi="Sylfaen" w:cs="Calibri"/>
        </w:rPr>
        <w:t xml:space="preserve">On the basis of the Lugar Center the following scientific achievements were made the first time in the World: </w:t>
      </w:r>
    </w:p>
    <w:p w:rsidR="000661A1" w:rsidRPr="0020443D" w:rsidRDefault="000661A1" w:rsidP="0020443D">
      <w:pPr>
        <w:autoSpaceDE w:val="0"/>
        <w:autoSpaceDN w:val="0"/>
        <w:adjustRightInd w:val="0"/>
        <w:ind w:left="-360" w:right="-180"/>
        <w:jc w:val="both"/>
        <w:rPr>
          <w:rFonts w:ascii="Sylfaen" w:hAnsi="Sylfaen" w:cs="Calibri"/>
        </w:rPr>
      </w:pPr>
    </w:p>
    <w:p w:rsidR="000661A1" w:rsidRPr="0020443D" w:rsidRDefault="000661A1" w:rsidP="0020443D">
      <w:pPr>
        <w:pStyle w:val="ListParagraph"/>
        <w:numPr>
          <w:ilvl w:val="0"/>
          <w:numId w:val="8"/>
        </w:numPr>
        <w:autoSpaceDE w:val="0"/>
        <w:autoSpaceDN w:val="0"/>
        <w:adjustRightInd w:val="0"/>
        <w:ind w:right="-180"/>
        <w:jc w:val="both"/>
        <w:rPr>
          <w:rFonts w:ascii="Sylfaen" w:hAnsi="Sylfaen" w:cs="Calibri"/>
        </w:rPr>
      </w:pPr>
      <w:r w:rsidRPr="0020443D">
        <w:rPr>
          <w:rFonts w:ascii="Sylfaen" w:hAnsi="Sylfaen" w:cs="Calibri"/>
        </w:rPr>
        <w:t xml:space="preserve">new species of </w:t>
      </w:r>
      <w:proofErr w:type="spellStart"/>
      <w:r w:rsidRPr="0020443D">
        <w:rPr>
          <w:rFonts w:ascii="Sylfaen" w:hAnsi="Sylfaen" w:cs="Calibri"/>
        </w:rPr>
        <w:t>Orthopox</w:t>
      </w:r>
      <w:proofErr w:type="spellEnd"/>
      <w:r w:rsidRPr="0020443D">
        <w:rPr>
          <w:rFonts w:ascii="Sylfaen" w:hAnsi="Sylfaen" w:cs="Calibri"/>
        </w:rPr>
        <w:t xml:space="preserve"> virus discovered (so called </w:t>
      </w:r>
      <w:proofErr w:type="spellStart"/>
      <w:r w:rsidRPr="0020443D">
        <w:rPr>
          <w:rFonts w:ascii="Sylfaen" w:hAnsi="Sylfaen" w:cs="Calibri"/>
        </w:rPr>
        <w:t>Akhmeta</w:t>
      </w:r>
      <w:proofErr w:type="spellEnd"/>
      <w:r w:rsidRPr="0020443D">
        <w:rPr>
          <w:rFonts w:ascii="Sylfaen" w:hAnsi="Sylfaen" w:cs="Calibri"/>
        </w:rPr>
        <w:t xml:space="preserve"> virus); </w:t>
      </w:r>
    </w:p>
    <w:p w:rsidR="000661A1" w:rsidRPr="0020443D" w:rsidRDefault="000661A1" w:rsidP="0020443D">
      <w:pPr>
        <w:pStyle w:val="ListParagraph"/>
        <w:numPr>
          <w:ilvl w:val="0"/>
          <w:numId w:val="8"/>
        </w:numPr>
        <w:autoSpaceDE w:val="0"/>
        <w:autoSpaceDN w:val="0"/>
        <w:adjustRightInd w:val="0"/>
        <w:ind w:right="-180"/>
        <w:jc w:val="both"/>
        <w:rPr>
          <w:rFonts w:ascii="Sylfaen" w:hAnsi="Sylfaen" w:cs="Calibri"/>
        </w:rPr>
      </w:pPr>
      <w:r w:rsidRPr="0020443D">
        <w:rPr>
          <w:rFonts w:ascii="Sylfaen" w:hAnsi="Sylfaen" w:cs="Calibri"/>
        </w:rPr>
        <w:t xml:space="preserve">brucellosis and leptospirosis pathogens were found in bats; </w:t>
      </w:r>
    </w:p>
    <w:p w:rsidR="000661A1" w:rsidRPr="0020443D" w:rsidRDefault="000661A1" w:rsidP="0020443D">
      <w:pPr>
        <w:pStyle w:val="ListParagraph"/>
        <w:numPr>
          <w:ilvl w:val="0"/>
          <w:numId w:val="8"/>
        </w:numPr>
        <w:autoSpaceDE w:val="0"/>
        <w:autoSpaceDN w:val="0"/>
        <w:adjustRightInd w:val="0"/>
        <w:ind w:right="-180"/>
        <w:jc w:val="both"/>
        <w:rPr>
          <w:rFonts w:ascii="Sylfaen" w:hAnsi="Sylfaen" w:cs="Calibri"/>
        </w:rPr>
      </w:pPr>
      <w:proofErr w:type="spellStart"/>
      <w:r w:rsidRPr="0020443D">
        <w:rPr>
          <w:rFonts w:ascii="Sylfaen" w:hAnsi="Sylfaen" w:cs="Calibri"/>
        </w:rPr>
        <w:t>bartonella</w:t>
      </w:r>
      <w:proofErr w:type="spellEnd"/>
      <w:r w:rsidRPr="0020443D">
        <w:rPr>
          <w:rFonts w:ascii="Sylfaen" w:hAnsi="Sylfaen" w:cs="Calibri"/>
        </w:rPr>
        <w:t xml:space="preserve"> </w:t>
      </w:r>
      <w:proofErr w:type="spellStart"/>
      <w:r w:rsidRPr="0020443D">
        <w:rPr>
          <w:rFonts w:ascii="Sylfaen" w:hAnsi="Sylfaen" w:cs="Calibri"/>
        </w:rPr>
        <w:t>taylorii</w:t>
      </w:r>
      <w:proofErr w:type="spellEnd"/>
      <w:r w:rsidRPr="0020443D">
        <w:rPr>
          <w:rFonts w:ascii="Sylfaen" w:hAnsi="Sylfaen" w:cs="Calibri"/>
        </w:rPr>
        <w:t xml:space="preserve"> was detected as a human pathogen in patients with HIV / AIDS; </w:t>
      </w:r>
      <w:proofErr w:type="spellStart"/>
      <w:r w:rsidRPr="0020443D">
        <w:rPr>
          <w:rFonts w:ascii="Sylfaen" w:hAnsi="Sylfaen" w:cs="Calibri"/>
        </w:rPr>
        <w:t>Janibacter</w:t>
      </w:r>
      <w:proofErr w:type="spellEnd"/>
      <w:r w:rsidRPr="0020443D">
        <w:rPr>
          <w:rFonts w:ascii="Sylfaen" w:hAnsi="Sylfaen" w:cs="Calibri"/>
        </w:rPr>
        <w:t xml:space="preserve"> </w:t>
      </w:r>
      <w:proofErr w:type="spellStart"/>
      <w:r w:rsidRPr="0020443D">
        <w:rPr>
          <w:rFonts w:ascii="Sylfaen" w:hAnsi="Sylfaen" w:cs="Calibri"/>
        </w:rPr>
        <w:t>hoylei</w:t>
      </w:r>
      <w:proofErr w:type="spellEnd"/>
      <w:r w:rsidRPr="0020443D">
        <w:rPr>
          <w:rFonts w:ascii="Sylfaen" w:hAnsi="Sylfaen" w:cs="Calibri"/>
        </w:rPr>
        <w:t xml:space="preserve"> PVAS-1 was separated from endocarditis clinical sample. </w:t>
      </w:r>
    </w:p>
    <w:p w:rsidR="000661A1" w:rsidRPr="0020443D" w:rsidRDefault="000661A1" w:rsidP="0020443D">
      <w:pPr>
        <w:autoSpaceDE w:val="0"/>
        <w:autoSpaceDN w:val="0"/>
        <w:adjustRightInd w:val="0"/>
        <w:ind w:right="-180" w:hanging="360"/>
        <w:jc w:val="both"/>
        <w:rPr>
          <w:rFonts w:ascii="Sylfaen" w:hAnsi="Sylfaen" w:cs="Calibri"/>
        </w:rPr>
      </w:pPr>
    </w:p>
    <w:p w:rsidR="000661A1" w:rsidRPr="0020443D" w:rsidRDefault="000661A1" w:rsidP="0020443D">
      <w:pPr>
        <w:pStyle w:val="ListParagraph"/>
        <w:ind w:left="360" w:right="-180" w:hanging="360"/>
        <w:rPr>
          <w:rFonts w:ascii="Sylfaen" w:hAnsi="Sylfaen" w:cs="Calibri"/>
        </w:rPr>
      </w:pPr>
      <w:r w:rsidRPr="0020443D">
        <w:rPr>
          <w:rFonts w:ascii="Sylfaen" w:hAnsi="Sylfaen" w:cs="Calibri"/>
        </w:rPr>
        <w:t xml:space="preserve">And the first time in Georgia: </w:t>
      </w:r>
    </w:p>
    <w:p w:rsidR="000661A1" w:rsidRPr="0020443D" w:rsidRDefault="000661A1" w:rsidP="0020443D">
      <w:pPr>
        <w:pStyle w:val="ListParagraph"/>
        <w:numPr>
          <w:ilvl w:val="0"/>
          <w:numId w:val="9"/>
        </w:numPr>
        <w:ind w:right="-180"/>
        <w:jc w:val="both"/>
        <w:rPr>
          <w:rFonts w:ascii="Sylfaen" w:hAnsi="Sylfaen" w:cs="Calibri"/>
        </w:rPr>
      </w:pPr>
      <w:r w:rsidRPr="0020443D">
        <w:rPr>
          <w:rFonts w:ascii="Sylfaen" w:hAnsi="Sylfaen" w:cs="Calibri"/>
        </w:rPr>
        <w:t xml:space="preserve">Cowpox detected in </w:t>
      </w:r>
      <w:proofErr w:type="spellStart"/>
      <w:r w:rsidRPr="0020443D">
        <w:rPr>
          <w:rFonts w:ascii="Sylfaen" w:hAnsi="Sylfaen" w:cs="Calibri"/>
        </w:rPr>
        <w:t>Samegrelo</w:t>
      </w:r>
      <w:proofErr w:type="spellEnd"/>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The Results of the suspected but unconfirmed samples 41% of Anthrax turned out to be caused by the viral infection of </w:t>
      </w:r>
      <w:proofErr w:type="spellStart"/>
      <w:r w:rsidRPr="0020443D">
        <w:rPr>
          <w:rFonts w:ascii="Sylfaen" w:hAnsi="Sylfaen" w:cs="Calibri"/>
        </w:rPr>
        <w:t>Parapox</w:t>
      </w:r>
      <w:proofErr w:type="spellEnd"/>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Information on AMR was processed and published on the CAESAR network</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Gram-negative bacteria was detected as high </w:t>
      </w:r>
      <w:proofErr w:type="gramStart"/>
      <w:r w:rsidRPr="0020443D">
        <w:rPr>
          <w:rFonts w:ascii="Sylfaen" w:hAnsi="Sylfaen" w:cs="Calibri"/>
        </w:rPr>
        <w:t>resistant  (</w:t>
      </w:r>
      <w:proofErr w:type="gramEnd"/>
      <w:r w:rsidRPr="0020443D">
        <w:rPr>
          <w:rFonts w:ascii="Sylfaen" w:hAnsi="Sylfaen" w:cs="Calibri"/>
        </w:rPr>
        <w:t>ESBL)</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First time it was introduced bacterial isolates of </w:t>
      </w:r>
      <w:proofErr w:type="spellStart"/>
      <w:r w:rsidRPr="0020443D">
        <w:rPr>
          <w:rFonts w:ascii="Sylfaen" w:hAnsi="Sylfaen" w:cs="Calibri"/>
        </w:rPr>
        <w:t>carbapenem</w:t>
      </w:r>
      <w:proofErr w:type="spellEnd"/>
      <w:r w:rsidRPr="0020443D">
        <w:rPr>
          <w:rFonts w:ascii="Sylfaen" w:hAnsi="Sylfaen" w:cs="Calibri"/>
        </w:rPr>
        <w:t xml:space="preserve"> for monitoring </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The mechanism of resistance was developed and resistant strains of Neisseria gonorrhea </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Viral pneumonia cases, bacterial research / molecular method found to be positive for bacterial etiology on Streptococcus pneumonia</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Anthrax in soil active foci detection increased to 15% (10% historically). Correspondently, increased the risk of disease, as in animals, as well as in humans</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Tularemia new foci was detected in </w:t>
      </w:r>
      <w:proofErr w:type="spellStart"/>
      <w:r w:rsidRPr="0020443D">
        <w:rPr>
          <w:rFonts w:ascii="Sylfaen" w:hAnsi="Sylfaen" w:cs="Calibri"/>
        </w:rPr>
        <w:t>Kvemo</w:t>
      </w:r>
      <w:proofErr w:type="spellEnd"/>
      <w:r w:rsidRPr="0020443D">
        <w:rPr>
          <w:rFonts w:ascii="Sylfaen" w:hAnsi="Sylfaen" w:cs="Calibri"/>
        </w:rPr>
        <w:t xml:space="preserve"> </w:t>
      </w:r>
      <w:proofErr w:type="spellStart"/>
      <w:r w:rsidRPr="0020443D">
        <w:rPr>
          <w:rFonts w:ascii="Sylfaen" w:hAnsi="Sylfaen" w:cs="Calibri"/>
        </w:rPr>
        <w:t>Kartli</w:t>
      </w:r>
      <w:proofErr w:type="spellEnd"/>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Cl. </w:t>
      </w:r>
      <w:proofErr w:type="spellStart"/>
      <w:r w:rsidRPr="0020443D">
        <w:rPr>
          <w:rFonts w:ascii="Sylfaen" w:hAnsi="Sylfaen" w:cs="Calibri"/>
        </w:rPr>
        <w:t>Dificille</w:t>
      </w:r>
      <w:proofErr w:type="spellEnd"/>
      <w:r w:rsidRPr="0020443D">
        <w:rPr>
          <w:rFonts w:ascii="Sylfaen" w:hAnsi="Sylfaen" w:cs="Calibri"/>
        </w:rPr>
        <w:t xml:space="preserve"> was isolated from clinical samples</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Leptospirosis species were identified in the country</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Escherichia coli (STEC) </w:t>
      </w:r>
      <w:proofErr w:type="spellStart"/>
      <w:r w:rsidRPr="0020443D">
        <w:rPr>
          <w:rFonts w:ascii="Sylfaen" w:hAnsi="Sylfaen" w:cs="Calibri"/>
        </w:rPr>
        <w:t>toxical</w:t>
      </w:r>
      <w:proofErr w:type="spellEnd"/>
      <w:r w:rsidRPr="0020443D">
        <w:rPr>
          <w:rFonts w:ascii="Sylfaen" w:hAnsi="Sylfaen" w:cs="Calibri"/>
        </w:rPr>
        <w:t xml:space="preserve"> markers (stx1/stx2/</w:t>
      </w:r>
      <w:proofErr w:type="spellStart"/>
      <w:r w:rsidRPr="0020443D">
        <w:rPr>
          <w:rFonts w:ascii="Sylfaen" w:hAnsi="Sylfaen" w:cs="Calibri"/>
        </w:rPr>
        <w:t>eae</w:t>
      </w:r>
      <w:proofErr w:type="spellEnd"/>
      <w:r w:rsidRPr="0020443D">
        <w:rPr>
          <w:rFonts w:ascii="Sylfaen" w:hAnsi="Sylfaen" w:cs="Calibri"/>
        </w:rPr>
        <w:t>/</w:t>
      </w:r>
      <w:proofErr w:type="spellStart"/>
      <w:r w:rsidRPr="0020443D">
        <w:rPr>
          <w:rFonts w:ascii="Sylfaen" w:hAnsi="Sylfaen" w:cs="Calibri"/>
        </w:rPr>
        <w:t>Ehly</w:t>
      </w:r>
      <w:proofErr w:type="spellEnd"/>
      <w:r w:rsidRPr="0020443D">
        <w:rPr>
          <w:rFonts w:ascii="Sylfaen" w:hAnsi="Sylfaen" w:cs="Calibri"/>
        </w:rPr>
        <w:t>) were identified</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Salmonella spp., Shigellosis spp. And inner toxins were identified producing Escherichia coli (STEC) of the genetic profiles of the pulsing field gel electrophoresis (PFGE), which is the source of an outbreak detection and identification</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Sequencing of measles / rubella was introduced. Cases revealed measles genotype - D8</w:t>
      </w:r>
    </w:p>
    <w:p w:rsidR="000661A1" w:rsidRPr="0020443D" w:rsidRDefault="000661A1" w:rsidP="0020443D">
      <w:pPr>
        <w:pStyle w:val="ListParagraph"/>
        <w:numPr>
          <w:ilvl w:val="0"/>
          <w:numId w:val="9"/>
        </w:numPr>
        <w:ind w:right="-180"/>
        <w:rPr>
          <w:rFonts w:ascii="Sylfaen" w:hAnsi="Sylfaen" w:cs="Calibri"/>
        </w:rPr>
      </w:pPr>
      <w:r w:rsidRPr="0020443D">
        <w:rPr>
          <w:rFonts w:ascii="Sylfaen" w:hAnsi="Sylfaen" w:cs="Calibri"/>
        </w:rPr>
        <w:t xml:space="preserve">New serotypes of salmonella found in </w:t>
      </w:r>
      <w:proofErr w:type="spellStart"/>
      <w:r w:rsidRPr="0020443D">
        <w:rPr>
          <w:rFonts w:ascii="Sylfaen" w:hAnsi="Sylfaen" w:cs="Calibri"/>
        </w:rPr>
        <w:t>shigella</w:t>
      </w:r>
      <w:proofErr w:type="spellEnd"/>
    </w:p>
    <w:p w:rsidR="000661A1" w:rsidRDefault="000661A1" w:rsidP="0020443D">
      <w:pPr>
        <w:pStyle w:val="ListParagraph"/>
        <w:numPr>
          <w:ilvl w:val="0"/>
          <w:numId w:val="9"/>
        </w:numPr>
        <w:ind w:right="-180"/>
        <w:rPr>
          <w:rFonts w:ascii="Sylfaen" w:hAnsi="Sylfaen" w:cs="Calibri"/>
        </w:rPr>
      </w:pPr>
      <w:r w:rsidRPr="0020443D">
        <w:rPr>
          <w:rFonts w:ascii="Sylfaen" w:hAnsi="Sylfaen" w:cs="Calibri"/>
        </w:rPr>
        <w:t>Through GARP (Genetic Algorithm for Rule-set Production) it became possible to forecast and ecologically model of vectors; GIS database started to be developed</w:t>
      </w:r>
    </w:p>
    <w:p w:rsidR="002B3D09" w:rsidRPr="0020443D" w:rsidRDefault="002B3D09" w:rsidP="002B3D09">
      <w:pPr>
        <w:pStyle w:val="ListParagraph"/>
        <w:ind w:right="-180"/>
        <w:rPr>
          <w:rFonts w:ascii="Sylfaen" w:hAnsi="Sylfaen" w:cs="Calibri"/>
        </w:rPr>
      </w:pPr>
    </w:p>
    <w:p w:rsidR="000661A1" w:rsidRDefault="000661A1" w:rsidP="0020443D">
      <w:pPr>
        <w:ind w:right="-180"/>
        <w:jc w:val="both"/>
        <w:rPr>
          <w:rFonts w:ascii="Sylfaen" w:hAnsi="Sylfaen" w:cs="Calibri"/>
        </w:rPr>
      </w:pPr>
      <w:r w:rsidRPr="0020443D">
        <w:rPr>
          <w:rFonts w:ascii="Sylfaen" w:hAnsi="Sylfaen" w:cs="Calibri"/>
        </w:rPr>
        <w:t xml:space="preserve">Lugar Centre is a Regional Training and Resource Center (RTRC) in biosafety, biosecurity and Laboratory management in the South Caucasus. The Lugar Center will serve as the main reference laboratory for public health in Georgia and Provide subject matter expertise in a broad range of disciplines such as, but not limited to, pathogen research methods and technologies, clinical infectious diseases, clinical research methods, bio surveillance, biosecurity, biosafety, medical product development, grant writing training, facility operations, equipment and facility maintenance, and research marketing. </w:t>
      </w:r>
    </w:p>
    <w:p w:rsidR="0020443D" w:rsidRPr="0020443D" w:rsidRDefault="0020443D" w:rsidP="0020443D">
      <w:pPr>
        <w:ind w:right="-180"/>
        <w:jc w:val="both"/>
        <w:rPr>
          <w:rFonts w:ascii="Sylfaen" w:hAnsi="Sylfaen" w:cs="Calibri"/>
        </w:rPr>
      </w:pPr>
    </w:p>
    <w:p w:rsidR="000661A1" w:rsidRPr="00431ED9" w:rsidRDefault="00D3031A" w:rsidP="0020443D">
      <w:pPr>
        <w:jc w:val="both"/>
        <w:rPr>
          <w:rFonts w:ascii="Sylfaen" w:hAnsi="Sylfaen"/>
          <w:u w:val="single"/>
          <w:lang w:val="ka-GE"/>
        </w:rPr>
      </w:pPr>
      <w:r w:rsidRPr="00431ED9">
        <w:rPr>
          <w:rFonts w:ascii="Sylfaen" w:hAnsi="Sylfaen"/>
          <w:b/>
          <w:u w:val="single"/>
          <w:lang w:val="ka-GE"/>
        </w:rPr>
        <w:t xml:space="preserve">11. 7 </w:t>
      </w:r>
      <w:r w:rsidR="000661A1" w:rsidRPr="00431ED9">
        <w:rPr>
          <w:rFonts w:ascii="Sylfaen" w:hAnsi="Sylfaen"/>
          <w:b/>
          <w:u w:val="single"/>
        </w:rPr>
        <w:t xml:space="preserve">Preparation for the third High-level Meeting of the General Assembly on </w:t>
      </w:r>
      <w:r w:rsidR="00431ED9" w:rsidRPr="00431ED9">
        <w:rPr>
          <w:rFonts w:ascii="Sylfaen" w:hAnsi="Sylfaen"/>
          <w:b/>
          <w:u w:val="single"/>
        </w:rPr>
        <w:t>the Prevention and Control of  </w:t>
      </w:r>
      <w:proofErr w:type="spellStart"/>
      <w:r w:rsidR="000661A1" w:rsidRPr="00431ED9">
        <w:rPr>
          <w:rFonts w:ascii="Sylfaen" w:hAnsi="Sylfaen"/>
          <w:b/>
          <w:u w:val="single"/>
        </w:rPr>
        <w:t>Noncommunicable</w:t>
      </w:r>
      <w:proofErr w:type="spellEnd"/>
      <w:r w:rsidR="000661A1" w:rsidRPr="00431ED9">
        <w:rPr>
          <w:rFonts w:ascii="Sylfaen" w:hAnsi="Sylfaen"/>
          <w:b/>
          <w:u w:val="single"/>
        </w:rPr>
        <w:t xml:space="preserve"> Diseases</w:t>
      </w:r>
      <w:r w:rsidR="000661A1" w:rsidRPr="00431ED9">
        <w:rPr>
          <w:rFonts w:ascii="Sylfaen" w:hAnsi="Sylfaen"/>
          <w:u w:val="single"/>
          <w:lang w:val="ka-GE"/>
        </w:rPr>
        <w:t xml:space="preserve"> </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The global epidemic of premature deaths from NCDs is driven by (</w:t>
      </w:r>
      <w:proofErr w:type="spellStart"/>
      <w:r w:rsidRPr="0020443D">
        <w:rPr>
          <w:rFonts w:ascii="Sylfaen" w:hAnsi="Sylfaen"/>
        </w:rPr>
        <w:t>i</w:t>
      </w:r>
      <w:proofErr w:type="spellEnd"/>
      <w:r w:rsidRPr="0020443D">
        <w:rPr>
          <w:rFonts w:ascii="Sylfaen" w:hAnsi="Sylfaen"/>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w:t>
      </w:r>
      <w:r w:rsidRPr="0020443D">
        <w:rPr>
          <w:rFonts w:ascii="Sylfaen" w:hAnsi="Sylfaen"/>
        </w:rPr>
        <w:lastRenderedPageBreak/>
        <w:t xml:space="preserve">increase in the number of people between the ages of 30 and 70 years, particularly in countries with the highest probability of dying from one of the four main NCDs). </w:t>
      </w:r>
    </w:p>
    <w:p w:rsidR="0020443D" w:rsidRPr="0020443D" w:rsidRDefault="0020443D" w:rsidP="0020443D">
      <w:pPr>
        <w:jc w:val="both"/>
        <w:rPr>
          <w:rFonts w:ascii="Sylfaen" w:hAnsi="Sylfaen"/>
          <w:lang w:val="ka-GE"/>
        </w:rPr>
      </w:pPr>
    </w:p>
    <w:p w:rsidR="000661A1" w:rsidRDefault="000661A1" w:rsidP="0020443D">
      <w:pPr>
        <w:jc w:val="both"/>
        <w:rPr>
          <w:rFonts w:ascii="Sylfaen" w:hAnsi="Sylfaen"/>
        </w:rPr>
      </w:pPr>
      <w:r w:rsidRPr="0020443D">
        <w:rPr>
          <w:rFonts w:ascii="Sylfaen" w:hAnsi="Sylfaen"/>
        </w:rPr>
        <w:t>Premature mortality from NCDs constitutes one of the major challenges for development in the 21st century. The burden continues to rise disproportionately in low-income and lower-middle-income countries: in 2015, there were 47% (7 million) of premature deaths from NCDs. Premature deaths from NCDs are largely avoidable. Globally, the risk of premature death from any of the four main NCDs for 30-70 years old people declined by 17% between 2000 and 2015, mainly owing to reductions in cardiovascular and chronic respiratory disease mortality. This decline occurred in all four World Bank income groups, but the decline in high-income countries was much steeper, resulting in widening gaps between country-income groups. In 2015, the risk of premature death from any of the four main NCDs ranged from 8% to 36%, for both sexes.</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Within countries (at all levels of development), NCDs particularly affect the poorest and most disadvantaged people. Efforts to reach target 3.4 of the Sustainable Development Goals (by 2030 reduce by one third premature mortality from NCDs through prevention and treatment and promote mental health and well-being) require that the existing political commitments made at the United Nations General Assembly in 2011 and 2014 be implemented on a dramatically larger scale. Under a business-as-usual scenario (without significantly expanding efforts before 2020), the current rate of decline in the number of premature deaths from NCDs is insufficient in all four World Bank income groups for the target to be met by 2030. Premature deaths from NCDs can be largely prevented or delayed by implementing the updated set of “best buys” and other recommended interventions for the prevention and control of NCDs endorsed by the Health Assembly. Prevention is crucial, but investing in better management of the four main NCDs is an essential component of any national response to NCDs that may prevent one third to one half of premature deaths from such diseases. WHO NCDs Progress Monitor 2017 shows the progress that has been made: member States that have set national targets to address NCDs increased by 58%; member States that have implemented operational </w:t>
      </w:r>
      <w:proofErr w:type="spellStart"/>
      <w:r w:rsidRPr="0020443D">
        <w:rPr>
          <w:rFonts w:ascii="Sylfaen" w:hAnsi="Sylfaen"/>
        </w:rPr>
        <w:t>multisectoral</w:t>
      </w:r>
      <w:proofErr w:type="spellEnd"/>
      <w:r w:rsidRPr="0020443D">
        <w:rPr>
          <w:rFonts w:ascii="Sylfaen" w:hAnsi="Sylfaen"/>
        </w:rPr>
        <w:t xml:space="preserve"> strategies to address NCDs increased by 48%; and member States that have developed guidelines for managing the four main NCDs increased by 80%.</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Despite the improvements, overall progress has been uneven and insufficient. Of 53 Member States in the WHO European Region, full implementation of PM indicators increased on average from 34% to 42%, and at least partial implementation from 69% to 76%. </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Current investments in the implementation of the best buys and other recommended interventions for the prevention and control of NCDs continue to lack the scale needed to accelerate progress towards target 3.4 of the SDGs, particularly in low-income and lower-middle-income countries. </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lastRenderedPageBreak/>
        <w:t>Challenges at the national and subnational levels to implement the best buys and other recommended interventions for the prevention and control of NCDs are: Weak political action, lack of access for all to affordable, safe, effective and good-quality essential medicines and vaccines for NCDs, best buys and other recommended interventions for the prevention and control of NCDs are insufficiently integrated into the national universal health coverage package provided by the public sector, most low-income and lower-middle-income countries have no policy backbone or advanced technical expertise for the prevention and control of NCDs, member states lack the capacity to find common ground between policy-makers and private sector entities on the prevention and control of NCDs and to convert such concordance into new public health approaches, lack of international financing to strengthen WHO’s capacity to expand the delivery of technical assistance, still no alignment between international development cooperation and national NCDs responses, despite continued requests from low-income and lower-middle-income countries, etc.</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Solutions can be found, including through strengthening public policies, regulatory frameworks, unlocking the transformative potential of people, aligning private sector incentives with public health goals, fostering domestic and international financing, as well as incentivizing changes in consumption and production patterns.  </w:t>
      </w:r>
    </w:p>
    <w:p w:rsidR="0020443D" w:rsidRPr="0020443D" w:rsidRDefault="0020443D" w:rsidP="0020443D">
      <w:pPr>
        <w:jc w:val="both"/>
        <w:rPr>
          <w:rFonts w:ascii="Sylfaen" w:hAnsi="Sylfaen"/>
        </w:rPr>
      </w:pPr>
    </w:p>
    <w:p w:rsidR="000661A1" w:rsidRDefault="000661A1" w:rsidP="0020443D">
      <w:pPr>
        <w:jc w:val="both"/>
        <w:rPr>
          <w:rFonts w:ascii="Sylfaen" w:hAnsi="Sylfaen"/>
        </w:rPr>
      </w:pPr>
      <w:r w:rsidRPr="0020443D">
        <w:rPr>
          <w:rFonts w:ascii="Sylfaen" w:hAnsi="Sylfaen"/>
        </w:rPr>
        <w:t xml:space="preserve">There are several lessons learned and successful approaches in overcoming challenges at the national and subnational levels to implement the best buys and other recommended interventions for the prevention and control of NCDs: several countries have adopted new national alcohol policies or new national alcohol legislation in accordance with WHO’s global strategy to reduce the harmful use of alcohol, some countries have developed regulatory policies and legislation (including mandatory nutrition labelling, restricting the marketing of food and non-alcoholic beverages to children, and establishing food- or nutrition-based standards to make healthy diets accessible in public places, such as hospitals, childcare facilities, work places, universities, schools and government offices), several countries have incorporated NCDs in their national development agenda, including in the corresponding United Nations Development Assistance Framework, some countries have established a national </w:t>
      </w:r>
      <w:proofErr w:type="spellStart"/>
      <w:r w:rsidRPr="0020443D">
        <w:rPr>
          <w:rFonts w:ascii="Sylfaen" w:hAnsi="Sylfaen"/>
        </w:rPr>
        <w:t>multisectoral</w:t>
      </w:r>
      <w:proofErr w:type="spellEnd"/>
      <w:r w:rsidRPr="0020443D">
        <w:rPr>
          <w:rFonts w:ascii="Sylfaen" w:hAnsi="Sylfaen"/>
        </w:rPr>
        <w:t xml:space="preserve"> mechanism, such as a high-level commission, agency or task force for engagement, policy coherence and mutual accountability of different spheres of policy-making that have a bearing on NCDs, m</w:t>
      </w:r>
      <w:r w:rsidRPr="0020443D">
        <w:rPr>
          <w:rFonts w:ascii="Sylfaen" w:hAnsi="Sylfaen"/>
          <w:lang w:val="ka-GE"/>
        </w:rPr>
        <w:t>any countries have strengthened the capacities of their health system, including at the primary health care level, to provide evidence-informed guidance related to antenatal care practices and to promote appropriate infant and young child feeding practices</w:t>
      </w:r>
      <w:r w:rsidRPr="0020443D">
        <w:rPr>
          <w:rFonts w:ascii="Sylfaen" w:hAnsi="Sylfaen"/>
        </w:rPr>
        <w:t>, m</w:t>
      </w:r>
      <w:r w:rsidRPr="0020443D">
        <w:rPr>
          <w:rFonts w:ascii="Sylfaen" w:hAnsi="Sylfaen"/>
          <w:lang w:val="ka-GE"/>
        </w:rPr>
        <w:t>any countries are strengthening their national capacities to monitor health and nutrition indicators, including those related to noncommunicable diseases</w:t>
      </w:r>
      <w:r w:rsidRPr="0020443D">
        <w:rPr>
          <w:rFonts w:ascii="Sylfaen" w:hAnsi="Sylfaen"/>
        </w:rPr>
        <w:t>,</w:t>
      </w:r>
      <w:r w:rsidRPr="0020443D">
        <w:rPr>
          <w:rFonts w:ascii="Sylfaen" w:hAnsi="Sylfaen"/>
          <w:lang w:val="ka-GE"/>
        </w:rPr>
        <w:t xml:space="preserve"> </w:t>
      </w:r>
      <w:r w:rsidRPr="0020443D">
        <w:rPr>
          <w:rFonts w:ascii="Sylfaen" w:hAnsi="Sylfaen"/>
        </w:rPr>
        <w:t>s</w:t>
      </w:r>
      <w:r w:rsidRPr="0020443D">
        <w:rPr>
          <w:rFonts w:ascii="Sylfaen" w:hAnsi="Sylfaen"/>
          <w:lang w:val="ka-GE"/>
        </w:rPr>
        <w:t>ome low- and middle-income countries have increased price and tax measures on tobacco products, alcoholic beverages and sugar-sweetened beverages</w:t>
      </w:r>
      <w:r w:rsidRPr="0020443D">
        <w:rPr>
          <w:rFonts w:ascii="Sylfaen" w:hAnsi="Sylfaen"/>
        </w:rPr>
        <w:t>,</w:t>
      </w:r>
      <w:r w:rsidRPr="0020443D">
        <w:rPr>
          <w:rFonts w:ascii="Sylfaen" w:hAnsi="Sylfaen"/>
          <w:lang w:val="ka-GE"/>
        </w:rPr>
        <w:t xml:space="preserve"> some low- and middle-income countries have secured international finance through bilateral channels or from philanthropic foundations</w:t>
      </w:r>
      <w:r w:rsidRPr="0020443D">
        <w:rPr>
          <w:rFonts w:ascii="Sylfaen" w:hAnsi="Sylfaen"/>
        </w:rPr>
        <w:t>, etc.</w:t>
      </w:r>
    </w:p>
    <w:p w:rsidR="0020443D" w:rsidRPr="0020443D" w:rsidRDefault="0020443D" w:rsidP="0020443D">
      <w:pPr>
        <w:jc w:val="both"/>
        <w:rPr>
          <w:rFonts w:ascii="Sylfaen" w:hAnsi="Sylfaen"/>
        </w:rPr>
      </w:pPr>
    </w:p>
    <w:p w:rsidR="000661A1" w:rsidRDefault="000661A1" w:rsidP="0020443D">
      <w:pPr>
        <w:jc w:val="both"/>
        <w:rPr>
          <w:rFonts w:ascii="Sylfaen" w:hAnsi="Sylfaen"/>
          <w:lang w:val="ka-GE"/>
        </w:rPr>
      </w:pPr>
      <w:r w:rsidRPr="0020443D">
        <w:rPr>
          <w:rFonts w:ascii="Sylfaen" w:hAnsi="Sylfaen"/>
        </w:rPr>
        <w:lastRenderedPageBreak/>
        <w:t>I</w:t>
      </w:r>
      <w:r w:rsidRPr="0020443D">
        <w:rPr>
          <w:rFonts w:ascii="Sylfaen" w:hAnsi="Sylfaen"/>
          <w:lang w:val="ka-GE"/>
        </w:rPr>
        <w:t xml:space="preserve">n the past two years, the WHO regional committees have adopted the resolutions on </w:t>
      </w:r>
      <w:r w:rsidRPr="0020443D">
        <w:rPr>
          <w:rFonts w:ascii="Sylfaen" w:hAnsi="Sylfaen"/>
        </w:rPr>
        <w:t>NCDs -</w:t>
      </w:r>
      <w:r w:rsidRPr="0020443D">
        <w:rPr>
          <w:rFonts w:ascii="Sylfaen" w:hAnsi="Sylfaen"/>
          <w:lang w:val="ka-GE"/>
        </w:rPr>
        <w:t xml:space="preserve"> strengthen</w:t>
      </w:r>
      <w:proofErr w:type="spellStart"/>
      <w:r w:rsidRPr="0020443D">
        <w:rPr>
          <w:rFonts w:ascii="Sylfaen" w:hAnsi="Sylfaen"/>
        </w:rPr>
        <w:t>ing</w:t>
      </w:r>
      <w:proofErr w:type="spellEnd"/>
      <w:r w:rsidRPr="0020443D">
        <w:rPr>
          <w:rFonts w:ascii="Sylfaen" w:hAnsi="Sylfaen"/>
          <w:lang w:val="ka-GE"/>
        </w:rPr>
        <w:t xml:space="preserve"> national capacity, leadership, governance, multisectoral action and partnerships to accelerate country responses for the prevention and control of </w:t>
      </w:r>
      <w:r w:rsidRPr="0020443D">
        <w:rPr>
          <w:rFonts w:ascii="Sylfaen" w:hAnsi="Sylfaen"/>
        </w:rPr>
        <w:t xml:space="preserve">NCDs; </w:t>
      </w:r>
      <w:r w:rsidRPr="0020443D">
        <w:rPr>
          <w:rFonts w:ascii="Sylfaen" w:hAnsi="Sylfaen"/>
          <w:lang w:val="ka-GE"/>
        </w:rPr>
        <w:t>reduc</w:t>
      </w:r>
      <w:proofErr w:type="spellStart"/>
      <w:r w:rsidRPr="0020443D">
        <w:rPr>
          <w:rFonts w:ascii="Sylfaen" w:hAnsi="Sylfaen"/>
        </w:rPr>
        <w:t>ing</w:t>
      </w:r>
      <w:proofErr w:type="spellEnd"/>
      <w:r w:rsidRPr="0020443D">
        <w:rPr>
          <w:rFonts w:ascii="Sylfaen" w:hAnsi="Sylfaen"/>
          <w:lang w:val="ka-GE"/>
        </w:rPr>
        <w:t xml:space="preserve"> modifiable risk factors and underlying social determinants through the creation of health-promoting environments (</w:t>
      </w:r>
      <w:r w:rsidRPr="0020443D">
        <w:rPr>
          <w:rFonts w:ascii="Sylfaen" w:hAnsi="Sylfaen"/>
        </w:rPr>
        <w:t>r</w:t>
      </w:r>
      <w:r w:rsidRPr="0020443D">
        <w:rPr>
          <w:rFonts w:ascii="Sylfaen" w:hAnsi="Sylfaen"/>
          <w:lang w:val="ka-GE"/>
        </w:rPr>
        <w:t>educing tobacco use,</w:t>
      </w:r>
      <w:r w:rsidRPr="0020443D">
        <w:rPr>
          <w:rFonts w:ascii="Sylfaen" w:hAnsi="Sylfaen"/>
        </w:rPr>
        <w:t xml:space="preserve"> promoting healthy diets, promoting physical activity, reducing harmful use of alcohol); strengthening and orienting health systems to address the prevention and control of NCDs and the underlying social determinants through people-</w:t>
      </w:r>
      <w:proofErr w:type="spellStart"/>
      <w:r w:rsidRPr="0020443D">
        <w:rPr>
          <w:rFonts w:ascii="Sylfaen" w:hAnsi="Sylfaen"/>
        </w:rPr>
        <w:t>centred</w:t>
      </w:r>
      <w:proofErr w:type="spellEnd"/>
      <w:r w:rsidRPr="0020443D">
        <w:rPr>
          <w:rFonts w:ascii="Sylfaen" w:hAnsi="Sylfaen"/>
        </w:rPr>
        <w:t xml:space="preserve"> primary health care and universal health coverage;</w:t>
      </w:r>
      <w:r w:rsidRPr="0020443D">
        <w:rPr>
          <w:rFonts w:ascii="Sylfaen" w:hAnsi="Sylfaen"/>
          <w:lang w:val="ka-GE"/>
        </w:rPr>
        <w:t xml:space="preserve"> promot</w:t>
      </w:r>
      <w:proofErr w:type="spellStart"/>
      <w:r w:rsidRPr="0020443D">
        <w:rPr>
          <w:rFonts w:ascii="Sylfaen" w:hAnsi="Sylfaen"/>
        </w:rPr>
        <w:t>ing</w:t>
      </w:r>
      <w:proofErr w:type="spellEnd"/>
      <w:r w:rsidRPr="0020443D">
        <w:rPr>
          <w:rFonts w:ascii="Sylfaen" w:hAnsi="Sylfaen"/>
          <w:lang w:val="ka-GE"/>
        </w:rPr>
        <w:t xml:space="preserve"> and support</w:t>
      </w:r>
      <w:proofErr w:type="spellStart"/>
      <w:r w:rsidRPr="0020443D">
        <w:rPr>
          <w:rFonts w:ascii="Sylfaen" w:hAnsi="Sylfaen"/>
        </w:rPr>
        <w:t>ing</w:t>
      </w:r>
      <w:proofErr w:type="spellEnd"/>
      <w:r w:rsidRPr="0020443D">
        <w:rPr>
          <w:rFonts w:ascii="Sylfaen" w:hAnsi="Sylfaen"/>
          <w:lang w:val="ka-GE"/>
        </w:rPr>
        <w:t xml:space="preserve"> national capacity for high-quality research and development for the prevention and control of </w:t>
      </w:r>
      <w:r w:rsidRPr="0020443D">
        <w:rPr>
          <w:rFonts w:ascii="Sylfaen" w:hAnsi="Sylfaen"/>
        </w:rPr>
        <w:t>NCDs</w:t>
      </w:r>
      <w:r w:rsidRPr="0020443D">
        <w:rPr>
          <w:rFonts w:ascii="Sylfaen" w:hAnsi="Sylfaen"/>
          <w:lang w:val="ka-GE"/>
        </w:rPr>
        <w:t>; monitor</w:t>
      </w:r>
      <w:proofErr w:type="spellStart"/>
      <w:r w:rsidRPr="0020443D">
        <w:rPr>
          <w:rFonts w:ascii="Sylfaen" w:hAnsi="Sylfaen"/>
        </w:rPr>
        <w:t>ing</w:t>
      </w:r>
      <w:proofErr w:type="spellEnd"/>
      <w:r w:rsidRPr="0020443D">
        <w:rPr>
          <w:rFonts w:ascii="Sylfaen" w:hAnsi="Sylfaen"/>
          <w:lang w:val="ka-GE"/>
        </w:rPr>
        <w:t xml:space="preserve"> the trends and determinants of </w:t>
      </w:r>
      <w:r w:rsidRPr="0020443D">
        <w:rPr>
          <w:rFonts w:ascii="Sylfaen" w:hAnsi="Sylfaen"/>
        </w:rPr>
        <w:t>NCDs</w:t>
      </w:r>
      <w:r w:rsidRPr="0020443D">
        <w:rPr>
          <w:rFonts w:ascii="Sylfaen" w:hAnsi="Sylfaen"/>
          <w:lang w:val="ka-GE"/>
        </w:rPr>
        <w:t xml:space="preserve"> and evaluat</w:t>
      </w:r>
      <w:proofErr w:type="spellStart"/>
      <w:r w:rsidRPr="0020443D">
        <w:rPr>
          <w:rFonts w:ascii="Sylfaen" w:hAnsi="Sylfaen"/>
        </w:rPr>
        <w:t>ing</w:t>
      </w:r>
      <w:proofErr w:type="spellEnd"/>
      <w:r w:rsidRPr="0020443D">
        <w:rPr>
          <w:rFonts w:ascii="Sylfaen" w:hAnsi="Sylfaen"/>
          <w:lang w:val="ka-GE"/>
        </w:rPr>
        <w:t xml:space="preserve"> progress in their prevention and control. </w:t>
      </w:r>
    </w:p>
    <w:p w:rsidR="004A7EC5" w:rsidRPr="0020443D" w:rsidRDefault="004A7EC5" w:rsidP="0020443D">
      <w:pPr>
        <w:jc w:val="both"/>
        <w:rPr>
          <w:rFonts w:ascii="Sylfaen" w:hAnsi="Sylfaen"/>
          <w:lang w:val="ka-GE"/>
        </w:rPr>
      </w:pPr>
    </w:p>
    <w:p w:rsidR="000661A1" w:rsidRPr="0020443D" w:rsidRDefault="000661A1" w:rsidP="0020443D">
      <w:pPr>
        <w:contextualSpacing/>
        <w:jc w:val="both"/>
        <w:rPr>
          <w:rFonts w:ascii="Sylfaen" w:hAnsi="Sylfaen" w:cs="Calibri"/>
        </w:rPr>
      </w:pPr>
      <w:r w:rsidRPr="0020443D">
        <w:rPr>
          <w:rFonts w:ascii="Sylfaen" w:hAnsi="Sylfaen" w:cs="Calibri"/>
        </w:rPr>
        <w:t>NCDs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diseases; they make influence not only on health but also on sustainable development of the country. Among CVDs the biggest share in terms of mortality and morbidity falls on Hypertension (more than 50%)</w:t>
      </w:r>
      <w:r w:rsidRPr="0020443D">
        <w:rPr>
          <w:rFonts w:ascii="Sylfaen" w:hAnsi="Sylfaen" w:cs="Calibri"/>
          <w:lang w:val="ka-GE"/>
        </w:rPr>
        <w:t xml:space="preserve"> and tobacco</w:t>
      </w:r>
      <w:r w:rsidRPr="0020443D">
        <w:rPr>
          <w:rFonts w:ascii="Sylfaen" w:hAnsi="Sylfaen" w:cs="Calibri"/>
        </w:rPr>
        <w:t>. It worth to say that quite a serious success has been achieved – Since May 1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20443D">
        <w:rPr>
          <w:rFonts w:ascii="Sylfaen" w:hAnsi="Sylfaen" w:cs="Calibri"/>
          <w:noProof/>
          <w:shd w:val="clear" w:color="auto" w:fill="FFFFFF"/>
          <w:lang w:val="ka-GE"/>
        </w:rPr>
        <w:t xml:space="preserve"> </w:t>
      </w:r>
      <w:r w:rsidRPr="0020443D">
        <w:rPr>
          <w:rFonts w:ascii="Sylfaen" w:hAnsi="Sylfaen" w:cs="Calibri"/>
          <w:noProof/>
          <w:shd w:val="clear" w:color="auto" w:fill="FFFFFF"/>
        </w:rPr>
        <w:t>Last year</w:t>
      </w:r>
      <w:r w:rsidRPr="0020443D">
        <w:rPr>
          <w:rFonts w:ascii="Sylfaen" w:hAnsi="Sylfaen" w:cs="Calibri"/>
          <w:noProof/>
          <w:shd w:val="clear" w:color="auto" w:fill="FFFFFF"/>
          <w:lang w:val="ka-GE"/>
        </w:rPr>
        <w:t xml:space="preserve"> the State launched a program </w:t>
      </w:r>
      <w:r w:rsidRPr="0020443D">
        <w:rPr>
          <w:rFonts w:ascii="Sylfaen" w:hAnsi="Sylfaen" w:cs="Calibri"/>
          <w:noProof/>
          <w:shd w:val="clear" w:color="auto" w:fill="FFFFFF"/>
        </w:rPr>
        <w:t>for</w:t>
      </w:r>
      <w:r w:rsidRPr="0020443D">
        <w:rPr>
          <w:rFonts w:ascii="Sylfaen" w:hAnsi="Sylfaen" w:cs="Calibri"/>
          <w:noProof/>
          <w:shd w:val="clear" w:color="auto" w:fill="FFFFFF"/>
          <w:lang w:val="ka-GE"/>
        </w:rPr>
        <w:t xml:space="preserve"> socially vulnerable population</w:t>
      </w:r>
      <w:r w:rsidRPr="0020443D">
        <w:rPr>
          <w:rFonts w:ascii="Sylfaen" w:hAnsi="Sylfaen" w:cs="Calibri"/>
          <w:noProof/>
          <w:shd w:val="clear" w:color="auto" w:fill="FFFFFF"/>
        </w:rPr>
        <w:t>, which considered</w:t>
      </w:r>
      <w:r w:rsidRPr="0020443D">
        <w:rPr>
          <w:rFonts w:ascii="Sylfaen" w:hAnsi="Sylfaen" w:cs="Calibri"/>
          <w:noProof/>
          <w:shd w:val="clear" w:color="auto" w:fill="FFFFFF"/>
          <w:lang w:val="ka-GE"/>
        </w:rPr>
        <w:t xml:space="preserve"> provision of</w:t>
      </w:r>
      <w:r w:rsidRPr="0020443D">
        <w:rPr>
          <w:rFonts w:ascii="Sylfaen" w:hAnsi="Sylfaen" w:cs="Calibri"/>
          <w:noProof/>
          <w:shd w:val="clear" w:color="auto" w:fill="FFFFFF"/>
        </w:rPr>
        <w:t xml:space="preserve"> </w:t>
      </w:r>
      <w:r w:rsidRPr="0020443D">
        <w:rPr>
          <w:rFonts w:ascii="Sylfaen" w:hAnsi="Sylfaen" w:cs="Calibri"/>
          <w:noProof/>
          <w:shd w:val="clear" w:color="auto" w:fill="FFFFFF"/>
          <w:lang w:val="ka-GE"/>
        </w:rPr>
        <w:t xml:space="preserve">medicines for chronic noncommunicable diseases (ischemic heart disease, hypertension, heart failure, asthma, diabetes type 2, </w:t>
      </w:r>
      <w:r w:rsidRPr="0020443D">
        <w:rPr>
          <w:rFonts w:ascii="Sylfaen" w:hAnsi="Sylfaen" w:cs="Calibri"/>
          <w:noProof/>
          <w:shd w:val="clear" w:color="auto" w:fill="FFFFFF"/>
        </w:rPr>
        <w:t xml:space="preserve">and </w:t>
      </w:r>
      <w:r w:rsidRPr="0020443D">
        <w:rPr>
          <w:rFonts w:ascii="Sylfaen" w:hAnsi="Sylfaen" w:cs="Calibri"/>
          <w:noProof/>
          <w:shd w:val="clear" w:color="auto" w:fill="FFFFFF"/>
          <w:lang w:val="ka-GE"/>
        </w:rPr>
        <w:t>thyroid gland</w:t>
      </w:r>
      <w:r w:rsidRPr="0020443D">
        <w:rPr>
          <w:rFonts w:ascii="Sylfaen" w:hAnsi="Sylfaen" w:cs="Calibri"/>
          <w:noProof/>
          <w:shd w:val="clear" w:color="auto" w:fill="FFFFFF"/>
        </w:rPr>
        <w:t xml:space="preserve"> diseases</w:t>
      </w:r>
      <w:r w:rsidRPr="0020443D">
        <w:rPr>
          <w:rFonts w:ascii="Sylfaen" w:hAnsi="Sylfaen" w:cs="Calibri"/>
          <w:noProof/>
          <w:shd w:val="clear" w:color="auto" w:fill="FFFFFF"/>
          <w:lang w:val="ka-GE"/>
        </w:rPr>
        <w:t>).</w:t>
      </w:r>
      <w:r w:rsidRPr="0020443D">
        <w:rPr>
          <w:rFonts w:ascii="Sylfaen" w:hAnsi="Sylfaen" w:cs="Calibri"/>
          <w:noProof/>
          <w:shd w:val="clear" w:color="auto" w:fill="FFFFFF"/>
        </w:rPr>
        <w:t xml:space="preserve"> </w:t>
      </w:r>
      <w:r w:rsidRPr="0020443D">
        <w:rPr>
          <w:rFonts w:ascii="Sylfaen" w:hAnsi="Sylfaen" w:cs="Calibri"/>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20443D">
        <w:rPr>
          <w:rFonts w:ascii="Sylfaen" w:hAnsi="Sylfaen" w:cs="Calibri"/>
        </w:rPr>
        <w:t>STEPwise</w:t>
      </w:r>
      <w:proofErr w:type="spellEnd"/>
      <w:r w:rsidRPr="0020443D">
        <w:rPr>
          <w:rFonts w:ascii="Sylfaen" w:hAnsi="Sylfaen" w:cs="Calibri"/>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Based on the information provided by the STEPS surveys the </w:t>
      </w:r>
      <w:proofErr w:type="spellStart"/>
      <w:r w:rsidRPr="0020443D">
        <w:rPr>
          <w:rFonts w:ascii="Sylfaen" w:hAnsi="Sylfaen" w:cs="Calibri"/>
        </w:rPr>
        <w:t>multisectoral</w:t>
      </w:r>
      <w:proofErr w:type="spellEnd"/>
      <w:r w:rsidRPr="0020443D">
        <w:rPr>
          <w:rFonts w:ascii="Sylfaen" w:hAnsi="Sylfaen" w:cs="Calibri"/>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w:t>
      </w:r>
      <w:r w:rsidRPr="0020443D">
        <w:rPr>
          <w:rFonts w:ascii="Sylfaen" w:hAnsi="Sylfaen" w:cs="Calibri"/>
        </w:rPr>
        <w:lastRenderedPageBreak/>
        <w:t xml:space="preserve">The WHO </w:t>
      </w:r>
      <w:proofErr w:type="spellStart"/>
      <w:r w:rsidRPr="0020443D">
        <w:rPr>
          <w:rFonts w:ascii="Sylfaen" w:hAnsi="Sylfaen" w:cs="Calibri"/>
        </w:rPr>
        <w:t>STEPwise</w:t>
      </w:r>
      <w:proofErr w:type="spellEnd"/>
      <w:r w:rsidRPr="0020443D">
        <w:rPr>
          <w:rFonts w:ascii="Sylfaen" w:hAnsi="Sylfaen" w:cs="Calibri"/>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20443D">
        <w:rPr>
          <w:rFonts w:ascii="Sylfaen" w:hAnsi="Sylfaen" w:cs="Calibri"/>
        </w:rPr>
        <w:t>Hep</w:t>
      </w:r>
      <w:proofErr w:type="spellEnd"/>
      <w:r w:rsidRPr="0020443D">
        <w:rPr>
          <w:rFonts w:ascii="Sylfaen" w:hAnsi="Sylfaen" w:cs="Calibri"/>
        </w:rPr>
        <w:t xml:space="preserve"> C survey, HBSC, COSI, National Iodine Survey, cancer registry, birth registry, and etc. </w:t>
      </w:r>
    </w:p>
    <w:p w:rsidR="000661A1" w:rsidRDefault="000661A1" w:rsidP="0020443D">
      <w:pPr>
        <w:contextualSpacing/>
        <w:jc w:val="both"/>
        <w:rPr>
          <w:rFonts w:ascii="Sylfaen" w:hAnsi="Sylfaen"/>
        </w:rPr>
      </w:pPr>
      <w:r w:rsidRPr="0020443D">
        <w:rPr>
          <w:rFonts w:ascii="Sylfaen" w:hAnsi="Sylfaen"/>
        </w:rPr>
        <w:t xml:space="preserve">The National Iodine survey confirmed optimal iodine status of the population of Georgia, due to sustained, effective USI program with more than 90% coverage of the population with quality iodized salt. </w:t>
      </w:r>
    </w:p>
    <w:p w:rsidR="0020443D" w:rsidRPr="0020443D" w:rsidRDefault="0020443D"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Situation regarding Progress Monitor indicator implementation was dramatic in 2015. Georgia was the country in the WHO European Region that implemented the least number of PM indicators. Over the last 2 years, Georgia made huge progress in the implementation of PM indicators and is ranged in the midfield of European Countries regarding the implementation of Progress Monitor indictors in 2017. Fully implemented increased from 6% in year 2015 to 47% in year 2017; partly implemented increased from 44% in year 2015 to 95% in year 2017. This was the largest improvements in the WHO European Region. The progress Georgia is making is very fast, the fastest in the WHO European Region but still, Georgia is currently only average performing in the area of policy response to NCDs.</w:t>
      </w:r>
    </w:p>
    <w:p w:rsidR="000661A1" w:rsidRPr="0020443D" w:rsidRDefault="000661A1" w:rsidP="0020443D">
      <w:pPr>
        <w:jc w:val="both"/>
        <w:rPr>
          <w:rFonts w:ascii="Sylfaen" w:hAnsi="Sylfaen"/>
        </w:rPr>
      </w:pPr>
    </w:p>
    <w:p w:rsidR="000661A1" w:rsidRPr="0020443D" w:rsidRDefault="000661A1" w:rsidP="0020443D">
      <w:pPr>
        <w:ind w:left="-5" w:right="-6" w:hanging="10"/>
        <w:contextualSpacing/>
        <w:jc w:val="both"/>
        <w:rPr>
          <w:rFonts w:ascii="Sylfaen" w:hAnsi="Sylfaen"/>
        </w:rPr>
      </w:pPr>
      <w:r w:rsidRPr="0020443D">
        <w:rPr>
          <w:rFonts w:ascii="Sylfaen" w:hAnsi="Sylfaen"/>
        </w:rPr>
        <w:t>Georgia fully supports WHO preparatory process leading to the third High-level Meeting of the General Assembly on the Prevention and Control of Non-</w:t>
      </w:r>
      <w:proofErr w:type="gramStart"/>
      <w:r w:rsidRPr="0020443D">
        <w:rPr>
          <w:rFonts w:ascii="Sylfaen" w:hAnsi="Sylfaen"/>
        </w:rPr>
        <w:t>communicable</w:t>
      </w:r>
      <w:proofErr w:type="gramEnd"/>
      <w:r w:rsidRPr="0020443D">
        <w:rPr>
          <w:rFonts w:ascii="Sylfaen" w:hAnsi="Sylfaen"/>
        </w:rPr>
        <w:t xml:space="preserve"> Diseases in 2018.</w:t>
      </w:r>
    </w:p>
    <w:p w:rsidR="000661A1" w:rsidRPr="002B3D09" w:rsidRDefault="000661A1" w:rsidP="0020443D">
      <w:pPr>
        <w:jc w:val="both"/>
        <w:rPr>
          <w:rFonts w:ascii="Sylfaen" w:hAnsi="Sylfaen"/>
          <w:u w:val="single"/>
        </w:rPr>
      </w:pPr>
    </w:p>
    <w:p w:rsidR="000661A1" w:rsidRPr="002B3D09" w:rsidRDefault="00D3031A" w:rsidP="0020443D">
      <w:pPr>
        <w:jc w:val="both"/>
        <w:rPr>
          <w:rFonts w:ascii="Sylfaen" w:hAnsi="Sylfaen"/>
          <w:u w:val="single"/>
          <w:lang w:val="ka-GE"/>
        </w:rPr>
      </w:pPr>
      <w:r w:rsidRPr="002B3D09">
        <w:rPr>
          <w:rFonts w:ascii="Sylfaen" w:hAnsi="Sylfaen"/>
          <w:b/>
          <w:u w:val="single"/>
          <w:lang w:val="ka-GE"/>
        </w:rPr>
        <w:t xml:space="preserve">11. 8 </w:t>
      </w:r>
      <w:r w:rsidR="000661A1" w:rsidRPr="002B3D09">
        <w:rPr>
          <w:rFonts w:ascii="Sylfaen" w:hAnsi="Sylfaen"/>
          <w:b/>
          <w:u w:val="single"/>
        </w:rPr>
        <w:t>Preparation for a high-level meeting of the General Assembly on ending tuberculosis</w:t>
      </w:r>
      <w:r w:rsidR="000661A1" w:rsidRPr="002B3D09">
        <w:rPr>
          <w:rFonts w:ascii="Sylfaen" w:hAnsi="Sylfaen"/>
          <w:u w:val="single"/>
          <w:lang w:val="ka-GE"/>
        </w:rPr>
        <w:t xml:space="preserve"> </w:t>
      </w:r>
    </w:p>
    <w:p w:rsidR="0020443D" w:rsidRPr="0020443D" w:rsidRDefault="0020443D" w:rsidP="0020443D">
      <w:pPr>
        <w:jc w:val="both"/>
        <w:rPr>
          <w:rFonts w:ascii="Sylfaen" w:hAnsi="Sylfaen"/>
        </w:rPr>
      </w:pPr>
    </w:p>
    <w:p w:rsidR="000661A1" w:rsidRDefault="000661A1" w:rsidP="0020443D">
      <w:pPr>
        <w:jc w:val="both"/>
        <w:rPr>
          <w:rFonts w:ascii="Sylfaen" w:hAnsi="Sylfaen" w:cstheme="minorBidi"/>
        </w:rPr>
      </w:pPr>
      <w:r w:rsidRPr="0020443D">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20443D" w:rsidRPr="0020443D" w:rsidRDefault="0020443D" w:rsidP="0020443D">
      <w:pPr>
        <w:jc w:val="both"/>
        <w:rPr>
          <w:rFonts w:ascii="Sylfaen" w:hAnsi="Sylfaen" w:cstheme="minorBidi"/>
        </w:rPr>
      </w:pPr>
    </w:p>
    <w:p w:rsidR="000661A1" w:rsidRDefault="000661A1" w:rsidP="0020443D">
      <w:pPr>
        <w:jc w:val="both"/>
        <w:rPr>
          <w:rFonts w:ascii="Sylfaen" w:hAnsi="Sylfaen" w:cstheme="minorBidi"/>
        </w:rPr>
      </w:pPr>
      <w:r w:rsidRPr="0020443D">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20443D" w:rsidRPr="0020443D" w:rsidRDefault="0020443D" w:rsidP="0020443D">
      <w:pPr>
        <w:jc w:val="both"/>
        <w:rPr>
          <w:rFonts w:ascii="Sylfaen" w:hAnsi="Sylfaen" w:cstheme="minorBidi"/>
        </w:rPr>
      </w:pPr>
    </w:p>
    <w:p w:rsidR="000661A1" w:rsidRDefault="000661A1" w:rsidP="0020443D">
      <w:pPr>
        <w:jc w:val="both"/>
        <w:rPr>
          <w:rFonts w:ascii="Sylfaen" w:hAnsi="Sylfaen" w:cstheme="minorBidi"/>
          <w:lang w:val="ka-GE"/>
        </w:rPr>
      </w:pPr>
      <w:r w:rsidRPr="0020443D">
        <w:rPr>
          <w:rFonts w:ascii="Sylfaen" w:hAnsi="Sylfaen" w:cstheme="minorBidi"/>
        </w:rPr>
        <w:t xml:space="preserve">Through universal access to modern TB diagnostics and care, Georgia reached high treatment success rate – 84% exceeding European average. </w:t>
      </w:r>
      <w:proofErr w:type="spellStart"/>
      <w:r w:rsidRPr="0020443D">
        <w:rPr>
          <w:rFonts w:ascii="Sylfaen" w:hAnsi="Sylfaen" w:cstheme="minorBidi"/>
        </w:rPr>
        <w:t>GeneXpert</w:t>
      </w:r>
      <w:proofErr w:type="spellEnd"/>
      <w:r w:rsidRPr="0020443D">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20443D">
        <w:rPr>
          <w:rFonts w:ascii="Sylfaen" w:hAnsi="Sylfaen" w:cstheme="minorBidi"/>
        </w:rPr>
        <w:t>Bedaquiline</w:t>
      </w:r>
      <w:proofErr w:type="spellEnd"/>
      <w:r w:rsidRPr="0020443D">
        <w:rPr>
          <w:rFonts w:ascii="Sylfaen" w:hAnsi="Sylfaen" w:cstheme="minorBidi"/>
        </w:rPr>
        <w:t xml:space="preserve"> and </w:t>
      </w:r>
      <w:proofErr w:type="spellStart"/>
      <w:r w:rsidRPr="0020443D">
        <w:rPr>
          <w:rFonts w:ascii="Sylfaen" w:hAnsi="Sylfaen" w:cstheme="minorBidi"/>
        </w:rPr>
        <w:t>Delamanid</w:t>
      </w:r>
      <w:proofErr w:type="spellEnd"/>
      <w:r w:rsidRPr="0020443D">
        <w:rPr>
          <w:rFonts w:ascii="Sylfaen" w:hAnsi="Sylfaen" w:cstheme="minorBidi"/>
        </w:rPr>
        <w:t>. TB treatment guideline has been updated to enable short treatment regimens and will be implemented from this year</w:t>
      </w:r>
      <w:r w:rsidRPr="0020443D">
        <w:rPr>
          <w:rFonts w:ascii="Sylfaen" w:hAnsi="Sylfaen" w:cstheme="minorBidi"/>
          <w:lang w:val="ka-GE"/>
        </w:rPr>
        <w:t xml:space="preserve">. </w:t>
      </w:r>
    </w:p>
    <w:p w:rsidR="0020443D" w:rsidRPr="0020443D" w:rsidRDefault="0020443D" w:rsidP="0020443D">
      <w:pPr>
        <w:jc w:val="both"/>
        <w:rPr>
          <w:rFonts w:ascii="Sylfaen" w:hAnsi="Sylfaen" w:cstheme="minorBidi"/>
        </w:rPr>
      </w:pPr>
    </w:p>
    <w:p w:rsidR="000661A1" w:rsidRDefault="000661A1" w:rsidP="0020443D">
      <w:pPr>
        <w:jc w:val="both"/>
        <w:rPr>
          <w:rFonts w:ascii="Sylfaen" w:hAnsi="Sylfaen" w:cstheme="minorBidi"/>
        </w:rPr>
      </w:pPr>
      <w:r w:rsidRPr="0020443D">
        <w:rPr>
          <w:rFonts w:ascii="Sylfaen" w:hAnsi="Sylfaen" w:cstheme="minorBidi"/>
        </w:rPr>
        <w:lastRenderedPageBreak/>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20443D" w:rsidRPr="0020443D" w:rsidRDefault="0020443D" w:rsidP="0020443D">
      <w:pPr>
        <w:jc w:val="both"/>
        <w:rPr>
          <w:rFonts w:ascii="Sylfaen" w:hAnsi="Sylfaen" w:cstheme="minorBidi"/>
        </w:rPr>
      </w:pPr>
    </w:p>
    <w:p w:rsidR="000661A1" w:rsidRPr="0020443D" w:rsidRDefault="000661A1" w:rsidP="0020443D">
      <w:pPr>
        <w:jc w:val="both"/>
        <w:rPr>
          <w:rFonts w:ascii="Sylfaen" w:hAnsi="Sylfaen" w:cstheme="minorHAnsi"/>
        </w:rPr>
      </w:pPr>
      <w:r w:rsidRPr="0020443D">
        <w:rPr>
          <w:rFonts w:ascii="Sylfaen" w:hAnsi="Sylfaen" w:cstheme="minorBidi"/>
        </w:rPr>
        <w:t xml:space="preserve">Georgia has developed and strictly follows the plan to gradually takeover donor-funded activities, including procurement of drugs and patient incentive schemes. To ensure access to quality drugs at best price the country, under the government program </w:t>
      </w:r>
      <w:r w:rsidRPr="0020443D">
        <w:rPr>
          <w:rFonts w:ascii="Sylfaen" w:hAnsi="Sylfaen" w:cstheme="minorHAnsi"/>
        </w:rPr>
        <w:t xml:space="preserve">uses the pooled procurement mechanism through the Global Drug Facility. </w:t>
      </w:r>
    </w:p>
    <w:p w:rsidR="000661A1" w:rsidRDefault="000661A1" w:rsidP="0020443D">
      <w:pPr>
        <w:jc w:val="both"/>
        <w:rPr>
          <w:rFonts w:ascii="Sylfaen" w:hAnsi="Sylfaen" w:cstheme="minorHAnsi"/>
        </w:rPr>
      </w:pPr>
      <w:r w:rsidRPr="0020443D">
        <w:rPr>
          <w:rFonts w:ascii="Sylfaen" w:hAnsi="Sylfaen" w:cstheme="minorHAnsi"/>
        </w:rPr>
        <w:t>In line with the international best practices Georgia is piloting integrated HCV, HIV and TB screening and diagnosis approach at PHC level to enable early detection and effective linkage to care and promote health outcomes. The results will be carefully analyzed and the model will be expanded in other regions of the country.</w:t>
      </w:r>
    </w:p>
    <w:p w:rsidR="0020443D" w:rsidRPr="0020443D" w:rsidRDefault="0020443D" w:rsidP="0020443D">
      <w:pPr>
        <w:jc w:val="both"/>
        <w:rPr>
          <w:rFonts w:ascii="Sylfaen" w:hAnsi="Sylfaen" w:cstheme="minorHAnsi"/>
        </w:rPr>
      </w:pPr>
    </w:p>
    <w:p w:rsidR="0020443D" w:rsidRDefault="000661A1" w:rsidP="0020443D">
      <w:pPr>
        <w:jc w:val="both"/>
        <w:rPr>
          <w:rFonts w:ascii="Sylfaen" w:hAnsi="Sylfaen" w:cstheme="minorHAnsi"/>
        </w:rPr>
      </w:pPr>
      <w:r w:rsidRPr="0020443D">
        <w:rPr>
          <w:rFonts w:ascii="Sylfaen" w:hAnsi="Sylfaen" w:cstheme="minorHAnsi"/>
        </w:rPr>
        <w:t>Georgia welcomes opportunities to engage in regional initiatives, such as TB regional EECA project or zero TB city initiative and has established strong collaboration with international partners and local stakeholders to ensure TB program effectiveness and sustainability.  In March with strong commitment of the local government Zero TB Initiative was launched in Batumi, Adjara Region. Local government contributes to development and will finance im</w:t>
      </w:r>
      <w:r w:rsidR="0020443D">
        <w:rPr>
          <w:rFonts w:ascii="Sylfaen" w:hAnsi="Sylfaen" w:cstheme="minorHAnsi"/>
        </w:rPr>
        <w:t>plementation of the initiative.</w:t>
      </w:r>
    </w:p>
    <w:p w:rsidR="0020443D" w:rsidRPr="0020443D" w:rsidRDefault="0020443D" w:rsidP="0020443D">
      <w:pPr>
        <w:jc w:val="both"/>
        <w:rPr>
          <w:rFonts w:ascii="Sylfaen" w:hAnsi="Sylfaen" w:cstheme="minorHAnsi"/>
        </w:rPr>
      </w:pPr>
    </w:p>
    <w:p w:rsidR="000661A1" w:rsidRDefault="000661A1" w:rsidP="0020443D">
      <w:pPr>
        <w:jc w:val="both"/>
        <w:rPr>
          <w:rFonts w:ascii="Sylfaen" w:hAnsi="Sylfaen" w:cstheme="minorBidi"/>
        </w:rPr>
      </w:pPr>
      <w:r w:rsidRPr="0020443D">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developments. An updated version of the National TB Strategy with expanded implementation period covering 2022 is under development and will be finalized by August, 2018.   As part of global community we confirm willingness to contribute to accelerating efforts to make TB history in line with the SDG Goal 3.3. </w:t>
      </w:r>
    </w:p>
    <w:p w:rsidR="0020443D" w:rsidRPr="0020443D" w:rsidRDefault="0020443D" w:rsidP="0020443D">
      <w:pPr>
        <w:jc w:val="both"/>
        <w:rPr>
          <w:rFonts w:ascii="Sylfaen" w:hAnsi="Sylfaen" w:cstheme="minorBidi"/>
        </w:rPr>
      </w:pPr>
    </w:p>
    <w:p w:rsidR="000661A1" w:rsidRPr="0020443D" w:rsidRDefault="000661A1" w:rsidP="0020443D">
      <w:pPr>
        <w:jc w:val="both"/>
        <w:rPr>
          <w:rFonts w:ascii="Sylfaen" w:hAnsi="Sylfaen" w:cstheme="minorBidi"/>
          <w:i/>
          <w:u w:val="single"/>
        </w:rPr>
      </w:pPr>
      <w:r w:rsidRPr="0020443D">
        <w:rPr>
          <w:rFonts w:ascii="Sylfaen" w:hAnsi="Sylfaen" w:cstheme="minorBidi"/>
          <w:i/>
          <w:u w:val="single"/>
        </w:rPr>
        <w:t>Background</w:t>
      </w:r>
    </w:p>
    <w:p w:rsidR="000661A1" w:rsidRDefault="000661A1" w:rsidP="0020443D">
      <w:pPr>
        <w:jc w:val="both"/>
        <w:rPr>
          <w:rFonts w:ascii="Sylfaen" w:hAnsi="Sylfaen" w:cstheme="minorBidi"/>
        </w:rPr>
      </w:pPr>
      <w:r w:rsidRPr="0020443D">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20443D" w:rsidRPr="0020443D" w:rsidRDefault="0020443D" w:rsidP="0020443D">
      <w:pPr>
        <w:jc w:val="both"/>
        <w:rPr>
          <w:rFonts w:ascii="Sylfaen" w:hAnsi="Sylfaen" w:cstheme="minorBidi"/>
        </w:rPr>
      </w:pPr>
    </w:p>
    <w:p w:rsidR="000661A1" w:rsidRDefault="000661A1" w:rsidP="0020443D">
      <w:pPr>
        <w:jc w:val="both"/>
        <w:rPr>
          <w:rFonts w:ascii="Sylfaen" w:hAnsi="Sylfaen" w:cstheme="minorBidi"/>
        </w:rPr>
      </w:pPr>
      <w:r w:rsidRPr="0020443D">
        <w:rPr>
          <w:rFonts w:ascii="Sylfaen" w:hAnsi="Sylfaen" w:cstheme="minorBidi"/>
        </w:rPr>
        <w:t xml:space="preserve">The preparatory process leading to the high-level meeting of the General Assembly includes the steps and activities outlined below: </w:t>
      </w:r>
    </w:p>
    <w:p w:rsidR="00E11172" w:rsidRPr="0020443D" w:rsidRDefault="00E11172" w:rsidP="0020443D">
      <w:pPr>
        <w:jc w:val="both"/>
        <w:rPr>
          <w:rFonts w:ascii="Sylfaen" w:hAnsi="Sylfaen" w:cstheme="minorBidi"/>
        </w:rPr>
      </w:pPr>
    </w:p>
    <w:p w:rsidR="000661A1" w:rsidRDefault="000661A1" w:rsidP="0020443D">
      <w:pPr>
        <w:jc w:val="both"/>
        <w:rPr>
          <w:rFonts w:ascii="Sylfaen" w:hAnsi="Sylfaen" w:cstheme="minorBidi"/>
        </w:rPr>
      </w:pPr>
      <w:r w:rsidRPr="0020443D">
        <w:rPr>
          <w:rFonts w:ascii="Sylfaen" w:hAnsi="Sylfaen" w:cstheme="minorBidi"/>
        </w:rPr>
        <w:lastRenderedPageBreak/>
        <w:t>WHO has submitted a draft report for consideration by the Secretary-General, incorporating feedback from a wide range of stakeholders.</w:t>
      </w:r>
    </w:p>
    <w:p w:rsidR="00E11172" w:rsidRPr="0020443D" w:rsidRDefault="00E11172" w:rsidP="0020443D">
      <w:pPr>
        <w:jc w:val="both"/>
        <w:rPr>
          <w:rFonts w:ascii="Sylfaen" w:hAnsi="Sylfaen" w:cstheme="minorBidi"/>
        </w:rPr>
      </w:pPr>
    </w:p>
    <w:p w:rsidR="000661A1" w:rsidRDefault="000661A1" w:rsidP="0020443D">
      <w:pPr>
        <w:jc w:val="both"/>
        <w:rPr>
          <w:rFonts w:ascii="Sylfaen" w:hAnsi="Sylfaen" w:cstheme="minorBidi"/>
          <w:i/>
        </w:rPr>
      </w:pPr>
      <w:r w:rsidRPr="0020443D">
        <w:rPr>
          <w:rFonts w:ascii="Sylfaen" w:hAnsi="Sylfaen" w:cstheme="minorBidi"/>
          <w:i/>
        </w:rPr>
        <w:t xml:space="preserve">In July, 2017, the G20 leaders </w:t>
      </w:r>
      <w:r w:rsidR="00431ED9" w:rsidRPr="0020443D">
        <w:rPr>
          <w:rFonts w:ascii="Sylfaen" w:hAnsi="Sylfaen" w:cstheme="minorBidi"/>
          <w:i/>
        </w:rPr>
        <w:t>recognized</w:t>
      </w:r>
      <w:r w:rsidRPr="0020443D">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E11172" w:rsidRPr="0020443D" w:rsidRDefault="00E11172" w:rsidP="0020443D">
      <w:pPr>
        <w:jc w:val="both"/>
        <w:rPr>
          <w:rFonts w:ascii="Sylfaen" w:hAnsi="Sylfaen" w:cstheme="minorBidi"/>
          <w:i/>
        </w:rPr>
      </w:pPr>
    </w:p>
    <w:p w:rsidR="000661A1" w:rsidRPr="0020443D" w:rsidRDefault="000661A1" w:rsidP="0020443D">
      <w:pPr>
        <w:jc w:val="both"/>
        <w:rPr>
          <w:rFonts w:ascii="Sylfaen" w:hAnsi="Sylfaen" w:cstheme="minorBidi"/>
        </w:rPr>
      </w:pPr>
      <w:r w:rsidRPr="0020443D">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20443D">
        <w:rPr>
          <w:rFonts w:ascii="Sylfaen" w:hAnsi="Sylfaen" w:cstheme="minorBidi"/>
        </w:rPr>
        <w:t>multisectoral</w:t>
      </w:r>
      <w:proofErr w:type="spellEnd"/>
      <w:r w:rsidRPr="0020443D">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0661A1" w:rsidRPr="0020443D" w:rsidRDefault="000661A1" w:rsidP="0020443D">
      <w:pPr>
        <w:numPr>
          <w:ilvl w:val="0"/>
          <w:numId w:val="10"/>
        </w:numPr>
        <w:contextualSpacing/>
        <w:rPr>
          <w:rFonts w:ascii="Sylfaen" w:hAnsi="Sylfaen" w:cstheme="minorBidi"/>
        </w:rPr>
      </w:pPr>
      <w:r w:rsidRPr="0020443D">
        <w:rPr>
          <w:rFonts w:ascii="Sylfaen" w:hAnsi="Sylfaen" w:cstheme="minorBidi"/>
        </w:rPr>
        <w:t>Move rapidly to achieve universal health coverage by strengthening health systems and improving access to people-centered TB prevention and care, ensuring no one is left behind.</w:t>
      </w:r>
    </w:p>
    <w:p w:rsidR="000661A1" w:rsidRPr="0020443D" w:rsidRDefault="000661A1" w:rsidP="0020443D">
      <w:pPr>
        <w:numPr>
          <w:ilvl w:val="0"/>
          <w:numId w:val="10"/>
        </w:numPr>
        <w:contextualSpacing/>
        <w:rPr>
          <w:rFonts w:ascii="Sylfaen" w:hAnsi="Sylfaen" w:cstheme="minorBidi"/>
        </w:rPr>
      </w:pPr>
      <w:r w:rsidRPr="0020443D">
        <w:rPr>
          <w:rFonts w:ascii="Sylfaen" w:hAnsi="Sylfaen" w:cstheme="minorBidi"/>
        </w:rPr>
        <w:t>Mobilize sufficient and sustainable financing through increased domestic and international investments to close gaps in implementation and research.</w:t>
      </w:r>
    </w:p>
    <w:p w:rsidR="000661A1" w:rsidRPr="0020443D" w:rsidRDefault="000661A1" w:rsidP="0020443D">
      <w:pPr>
        <w:numPr>
          <w:ilvl w:val="0"/>
          <w:numId w:val="10"/>
        </w:numPr>
        <w:contextualSpacing/>
        <w:rPr>
          <w:rFonts w:ascii="Sylfaen" w:hAnsi="Sylfaen" w:cstheme="minorBidi"/>
        </w:rPr>
      </w:pPr>
      <w:r w:rsidRPr="0020443D">
        <w:rPr>
          <w:rFonts w:ascii="Sylfaen" w:hAnsi="Sylfaen" w:cstheme="minorBidi"/>
        </w:rPr>
        <w:t>Advance research and development of new tools to diagnose, treat, and prevent TB.</w:t>
      </w:r>
    </w:p>
    <w:p w:rsidR="000661A1" w:rsidRPr="0020443D" w:rsidRDefault="000661A1" w:rsidP="0020443D">
      <w:pPr>
        <w:numPr>
          <w:ilvl w:val="0"/>
          <w:numId w:val="10"/>
        </w:numPr>
        <w:contextualSpacing/>
        <w:jc w:val="both"/>
        <w:rPr>
          <w:rFonts w:ascii="Sylfaen" w:hAnsi="Sylfaen"/>
        </w:rPr>
      </w:pPr>
      <w:r w:rsidRPr="0020443D">
        <w:rPr>
          <w:rFonts w:ascii="Sylfaen" w:hAnsi="Sylfaen" w:cstheme="minorBidi"/>
        </w:rPr>
        <w:t xml:space="preserve">Build accountability through a framework to track and review progress on ending TB, including </w:t>
      </w:r>
      <w:proofErr w:type="spellStart"/>
      <w:r w:rsidRPr="0020443D">
        <w:rPr>
          <w:rFonts w:ascii="Sylfaen" w:hAnsi="Sylfaen" w:cstheme="minorBidi"/>
        </w:rPr>
        <w:t>multisectoral</w:t>
      </w:r>
      <w:proofErr w:type="spellEnd"/>
      <w:r w:rsidRPr="0020443D">
        <w:rPr>
          <w:rFonts w:ascii="Sylfaen" w:hAnsi="Sylfaen" w:cstheme="minorBidi"/>
        </w:rPr>
        <w:t xml:space="preserve"> approaches.</w:t>
      </w:r>
    </w:p>
    <w:p w:rsidR="000661A1" w:rsidRPr="00E11172" w:rsidRDefault="000661A1" w:rsidP="0020443D">
      <w:pPr>
        <w:ind w:left="720"/>
        <w:contextualSpacing/>
        <w:jc w:val="both"/>
        <w:rPr>
          <w:rFonts w:ascii="Sylfaen" w:hAnsi="Sylfaen"/>
          <w:u w:val="single"/>
        </w:rPr>
      </w:pPr>
    </w:p>
    <w:p w:rsidR="000661A1" w:rsidRPr="00E11172" w:rsidRDefault="00E11172" w:rsidP="00E11172">
      <w:pPr>
        <w:jc w:val="both"/>
        <w:rPr>
          <w:rFonts w:ascii="Sylfaen" w:hAnsi="Sylfaen"/>
          <w:b/>
          <w:u w:val="single"/>
          <w:lang w:val="ka-GE" w:eastAsia="ka-GE"/>
        </w:rPr>
      </w:pPr>
      <w:r w:rsidRPr="00E11172">
        <w:rPr>
          <w:rFonts w:ascii="Sylfaen" w:hAnsi="Sylfaen"/>
          <w:b/>
          <w:u w:val="single"/>
          <w:lang w:eastAsia="ka-GE"/>
        </w:rPr>
        <w:t>12.</w:t>
      </w:r>
      <w:r w:rsidR="00D3031A" w:rsidRPr="00E11172">
        <w:rPr>
          <w:rFonts w:ascii="Sylfaen" w:hAnsi="Sylfaen"/>
          <w:b/>
          <w:u w:val="single"/>
          <w:lang w:val="ka-GE" w:eastAsia="ka-GE"/>
        </w:rPr>
        <w:t xml:space="preserve">1 </w:t>
      </w:r>
      <w:r w:rsidR="000661A1" w:rsidRPr="00E11172">
        <w:rPr>
          <w:rFonts w:ascii="Sylfaen" w:hAnsi="Sylfaen"/>
          <w:b/>
          <w:u w:val="single"/>
          <w:lang w:val="ka-GE" w:eastAsia="ka-GE"/>
        </w:rPr>
        <w:t>Georgian snakebite burden</w:t>
      </w:r>
    </w:p>
    <w:p w:rsidR="00D3031A" w:rsidRPr="0020443D" w:rsidRDefault="00D3031A" w:rsidP="0020443D">
      <w:pPr>
        <w:pStyle w:val="ListParagraph"/>
        <w:ind w:left="360"/>
        <w:jc w:val="both"/>
        <w:rPr>
          <w:rFonts w:ascii="Sylfaen" w:hAnsi="Sylfaen"/>
          <w:b/>
          <w:lang w:val="ka-GE" w:eastAsia="ka-GE"/>
        </w:rPr>
      </w:pPr>
    </w:p>
    <w:p w:rsidR="000661A1" w:rsidRPr="0020443D" w:rsidRDefault="000661A1" w:rsidP="0020443D">
      <w:pPr>
        <w:contextualSpacing/>
        <w:jc w:val="both"/>
        <w:rPr>
          <w:rFonts w:ascii="Sylfaen" w:hAnsi="Sylfaen"/>
          <w:lang w:val="ka-GE" w:eastAsia="ka-GE"/>
        </w:rPr>
      </w:pPr>
      <w:r w:rsidRPr="0020443D">
        <w:rPr>
          <w:rFonts w:ascii="Sylfae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0661A1" w:rsidRPr="0020443D" w:rsidRDefault="000661A1" w:rsidP="0020443D">
      <w:pPr>
        <w:contextualSpacing/>
        <w:jc w:val="both"/>
        <w:rPr>
          <w:rFonts w:ascii="Sylfaen" w:hAnsi="Sylfaen"/>
          <w:lang w:val="ka-GE" w:eastAsia="ka-GE"/>
        </w:rPr>
      </w:pPr>
    </w:p>
    <w:p w:rsidR="000661A1" w:rsidRPr="0020443D" w:rsidRDefault="000661A1" w:rsidP="0020443D">
      <w:pPr>
        <w:contextualSpacing/>
        <w:jc w:val="both"/>
        <w:rPr>
          <w:rFonts w:ascii="Sylfaen" w:hAnsi="Sylfaen"/>
          <w:lang w:val="ka-GE" w:eastAsia="ka-GE"/>
        </w:rPr>
      </w:pPr>
      <w:r w:rsidRPr="0020443D">
        <w:rPr>
          <w:rFonts w:ascii="Sylfae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661A1" w:rsidRPr="0020443D" w:rsidRDefault="000661A1" w:rsidP="0020443D">
      <w:pPr>
        <w:contextualSpacing/>
        <w:jc w:val="both"/>
        <w:rPr>
          <w:rFonts w:ascii="Sylfaen" w:hAnsi="Sylfaen"/>
          <w:lang w:val="ka-GE" w:eastAsia="ka-GE"/>
        </w:rPr>
      </w:pPr>
    </w:p>
    <w:p w:rsidR="000661A1" w:rsidRPr="00E11172" w:rsidRDefault="00E11172" w:rsidP="00E11172">
      <w:pPr>
        <w:jc w:val="both"/>
        <w:rPr>
          <w:rFonts w:ascii="Sylfaen" w:hAnsi="Sylfaen"/>
          <w:u w:val="single"/>
        </w:rPr>
      </w:pPr>
      <w:r w:rsidRPr="00E11172">
        <w:rPr>
          <w:rFonts w:ascii="Sylfaen" w:hAnsi="Sylfaen"/>
          <w:b/>
          <w:u w:val="single"/>
        </w:rPr>
        <w:t>12.</w:t>
      </w:r>
      <w:r w:rsidR="00D3031A" w:rsidRPr="00E11172">
        <w:rPr>
          <w:rFonts w:ascii="Sylfaen" w:hAnsi="Sylfaen"/>
          <w:b/>
          <w:u w:val="single"/>
          <w:lang w:val="ka-GE"/>
        </w:rPr>
        <w:t xml:space="preserve">2 </w:t>
      </w:r>
      <w:r w:rsidR="000661A1" w:rsidRPr="00E11172">
        <w:rPr>
          <w:rFonts w:ascii="Sylfaen" w:hAnsi="Sylfaen"/>
          <w:b/>
          <w:u w:val="single"/>
        </w:rPr>
        <w:t>Physical activity for health</w:t>
      </w:r>
      <w:r w:rsidR="000661A1" w:rsidRPr="00E11172">
        <w:rPr>
          <w:rFonts w:ascii="Sylfaen" w:hAnsi="Sylfaen"/>
          <w:u w:val="single"/>
          <w:lang w:val="ka-GE"/>
        </w:rPr>
        <w:t xml:space="preserve"> </w:t>
      </w:r>
    </w:p>
    <w:p w:rsidR="00E11172" w:rsidRPr="0020443D" w:rsidRDefault="00E11172" w:rsidP="00E11172">
      <w:pPr>
        <w:pStyle w:val="ListParagraph"/>
        <w:ind w:left="360"/>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lastRenderedPageBreak/>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iCs/>
        </w:rPr>
      </w:pPr>
      <w:r w:rsidRPr="0020443D">
        <w:rPr>
          <w:rFonts w:ascii="Sylfaen" w:hAnsi="Sylfaen"/>
          <w:iCs/>
        </w:rPr>
        <w:t>According to the STEPS 2016 survey data p</w:t>
      </w:r>
      <w:r w:rsidRPr="0020443D">
        <w:rPr>
          <w:rFonts w:ascii="Sylfaen" w:hAnsi="Sylfaen"/>
          <w:iCs/>
          <w:lang w:val="ka-GE"/>
        </w:rPr>
        <w:t xml:space="preserve">hysical activity </w:t>
      </w:r>
      <w:r w:rsidRPr="0020443D">
        <w:rPr>
          <w:rFonts w:ascii="Sylfaen" w:hAnsi="Sylfaen"/>
          <w:iCs/>
        </w:rPr>
        <w:t>in</w:t>
      </w:r>
      <w:r w:rsidRPr="0020443D">
        <w:rPr>
          <w:rFonts w:ascii="Sylfaen" w:hAnsi="Sylfaen"/>
          <w:iCs/>
          <w:lang w:val="ka-GE"/>
        </w:rPr>
        <w:t xml:space="preserve"> 17.4% of </w:t>
      </w:r>
      <w:r w:rsidRPr="0020443D">
        <w:rPr>
          <w:rFonts w:ascii="Sylfaen" w:hAnsi="Sylfaen"/>
          <w:iCs/>
        </w:rPr>
        <w:t>Georgian adult population</w:t>
      </w:r>
      <w:r w:rsidRPr="0020443D">
        <w:rPr>
          <w:rFonts w:ascii="Sylfaen" w:hAnsi="Sylfaen"/>
          <w:iCs/>
          <w:lang w:val="ka-GE"/>
        </w:rPr>
        <w:t xml:space="preserve"> (</w:t>
      </w:r>
      <w:r w:rsidRPr="0020443D">
        <w:rPr>
          <w:rFonts w:ascii="Sylfaen" w:hAnsi="Sylfaen"/>
          <w:iCs/>
        </w:rPr>
        <w:t>male</w:t>
      </w:r>
      <w:r w:rsidRPr="0020443D">
        <w:rPr>
          <w:rFonts w:ascii="Sylfaen" w:hAnsi="Sylfaen"/>
          <w:iCs/>
          <w:lang w:val="ka-GE"/>
        </w:rPr>
        <w:t xml:space="preserve"> 16.2%, </w:t>
      </w:r>
      <w:r w:rsidRPr="0020443D">
        <w:rPr>
          <w:rFonts w:ascii="Sylfaen" w:hAnsi="Sylfaen"/>
          <w:iCs/>
        </w:rPr>
        <w:t>female</w:t>
      </w:r>
      <w:r w:rsidRPr="0020443D">
        <w:rPr>
          <w:rFonts w:ascii="Sylfaen" w:hAnsi="Sylfaen"/>
          <w:iCs/>
          <w:lang w:val="ka-GE"/>
        </w:rPr>
        <w:t xml:space="preserve"> 18.4%) </w:t>
      </w:r>
      <w:r w:rsidRPr="0020443D">
        <w:rPr>
          <w:rFonts w:ascii="Sylfaen" w:hAnsi="Sylfaen"/>
          <w:iCs/>
        </w:rPr>
        <w:t>do not meet WHO recommendations on physical activity.</w:t>
      </w:r>
      <w:r w:rsidRPr="0020443D">
        <w:rPr>
          <w:rFonts w:ascii="Sylfaen" w:hAnsi="Sylfaen"/>
          <w:iCs/>
          <w:lang w:val="ka-GE"/>
        </w:rPr>
        <w:t xml:space="preserve"> </w:t>
      </w:r>
      <w:r w:rsidRPr="0020443D">
        <w:rPr>
          <w:rFonts w:ascii="Sylfaen" w:hAnsi="Sylfaen"/>
          <w:iCs/>
        </w:rPr>
        <w:t xml:space="preserve">Mean minutes </w:t>
      </w:r>
      <w:r w:rsidRPr="0020443D">
        <w:rPr>
          <w:rFonts w:ascii="Sylfaen" w:hAnsi="Sylfaen"/>
          <w:iCs/>
          <w:lang w:val="ka-GE"/>
        </w:rPr>
        <w:t>of general physical activity</w:t>
      </w:r>
      <w:r w:rsidRPr="0020443D">
        <w:rPr>
          <w:rFonts w:ascii="Sylfaen" w:hAnsi="Sylfaen"/>
          <w:iCs/>
        </w:rPr>
        <w:t xml:space="preserve"> per day </w:t>
      </w:r>
      <w:r w:rsidRPr="0020443D">
        <w:rPr>
          <w:rFonts w:ascii="Sylfaen" w:hAnsi="Sylfaen"/>
          <w:iCs/>
          <w:lang w:val="ka-GE"/>
        </w:rPr>
        <w:t>- 194.9</w:t>
      </w:r>
      <w:r w:rsidRPr="0020443D">
        <w:rPr>
          <w:rFonts w:ascii="Sylfaen" w:hAnsi="Sylfaen"/>
          <w:iCs/>
        </w:rPr>
        <w:t xml:space="preserve"> minutes</w:t>
      </w:r>
      <w:r w:rsidRPr="0020443D">
        <w:rPr>
          <w:rFonts w:ascii="Sylfaen" w:hAnsi="Sylfaen"/>
          <w:iCs/>
          <w:lang w:val="ka-GE"/>
        </w:rPr>
        <w:t xml:space="preserve"> (</w:t>
      </w:r>
      <w:r w:rsidRPr="0020443D">
        <w:rPr>
          <w:rFonts w:ascii="Sylfaen" w:hAnsi="Sylfaen"/>
          <w:iCs/>
        </w:rPr>
        <w:t xml:space="preserve">male </w:t>
      </w:r>
      <w:r w:rsidRPr="0020443D">
        <w:rPr>
          <w:rFonts w:ascii="Sylfaen" w:hAnsi="Sylfaen"/>
          <w:iCs/>
          <w:lang w:val="ka-GE"/>
        </w:rPr>
        <w:t xml:space="preserve">218.1 </w:t>
      </w:r>
      <w:r w:rsidRPr="0020443D">
        <w:rPr>
          <w:rFonts w:ascii="Sylfaen" w:hAnsi="Sylfaen"/>
          <w:iCs/>
        </w:rPr>
        <w:t>minutes</w:t>
      </w:r>
      <w:r w:rsidRPr="0020443D">
        <w:rPr>
          <w:rFonts w:ascii="Sylfaen" w:hAnsi="Sylfaen"/>
          <w:iCs/>
          <w:lang w:val="ka-GE"/>
        </w:rPr>
        <w:t xml:space="preserve">, </w:t>
      </w:r>
      <w:r w:rsidRPr="0020443D">
        <w:rPr>
          <w:rFonts w:ascii="Sylfaen" w:hAnsi="Sylfaen"/>
          <w:iCs/>
        </w:rPr>
        <w:t>female 173.8 minutes</w:t>
      </w:r>
      <w:r w:rsidRPr="0020443D">
        <w:rPr>
          <w:rFonts w:ascii="Sylfaen" w:hAnsi="Sylfaen"/>
          <w:iCs/>
          <w:lang w:val="ka-GE"/>
        </w:rPr>
        <w:t>)</w:t>
      </w:r>
      <w:r w:rsidRPr="0020443D">
        <w:rPr>
          <w:rFonts w:ascii="Sylfaen" w:hAnsi="Sylfaen"/>
          <w:iCs/>
        </w:rPr>
        <w:t xml:space="preserve">. </w:t>
      </w:r>
      <w:r w:rsidRPr="0020443D">
        <w:rPr>
          <w:rFonts w:ascii="Sylfaen" w:hAnsi="Sylfaen"/>
          <w:iCs/>
          <w:lang w:val="ka-GE"/>
        </w:rPr>
        <w:t xml:space="preserve">82.4% </w:t>
      </w:r>
      <w:r w:rsidRPr="0020443D">
        <w:rPr>
          <w:rFonts w:ascii="Sylfaen" w:hAnsi="Sylfaen"/>
          <w:iCs/>
        </w:rPr>
        <w:t xml:space="preserve">of respondents </w:t>
      </w:r>
      <w:r w:rsidRPr="0020443D">
        <w:rPr>
          <w:rFonts w:ascii="Sylfaen" w:hAnsi="Sylfaen"/>
          <w:iCs/>
          <w:lang w:val="ka-GE"/>
        </w:rPr>
        <w:t>(</w:t>
      </w:r>
      <w:r w:rsidRPr="0020443D">
        <w:rPr>
          <w:rFonts w:ascii="Sylfaen" w:hAnsi="Sylfaen"/>
          <w:iCs/>
        </w:rPr>
        <w:t xml:space="preserve">male </w:t>
      </w:r>
      <w:r w:rsidRPr="0020443D">
        <w:rPr>
          <w:rFonts w:ascii="Sylfaen" w:hAnsi="Sylfaen"/>
          <w:iCs/>
          <w:lang w:val="ka-GE"/>
        </w:rPr>
        <w:t>72.2%</w:t>
      </w:r>
      <w:r w:rsidRPr="0020443D">
        <w:rPr>
          <w:rFonts w:ascii="Sylfaen" w:hAnsi="Sylfaen"/>
          <w:iCs/>
        </w:rPr>
        <w:t>, female</w:t>
      </w:r>
      <w:r w:rsidRPr="0020443D">
        <w:rPr>
          <w:rFonts w:ascii="Sylfaen" w:hAnsi="Sylfaen"/>
          <w:iCs/>
          <w:lang w:val="ka-GE"/>
        </w:rPr>
        <w:t xml:space="preserve"> 91.8%) </w:t>
      </w:r>
      <w:r w:rsidRPr="0020443D">
        <w:rPr>
          <w:rFonts w:ascii="Sylfaen" w:hAnsi="Sylfaen"/>
          <w:iCs/>
        </w:rPr>
        <w:t>are not involved in a vigorous physical activity. Data on adolescents (11-17 years) are not currently available in our country. The first HBSC (</w:t>
      </w:r>
      <w:r w:rsidRPr="0020443D">
        <w:rPr>
          <w:rFonts w:ascii="Sylfaen" w:hAnsi="Sylfaen"/>
        </w:rPr>
        <w:t>Health behavior in school-aged children</w:t>
      </w:r>
      <w:r w:rsidRPr="0020443D">
        <w:rPr>
          <w:rFonts w:ascii="Sylfaen" w:hAnsi="Sylfaen"/>
          <w:iCs/>
        </w:rPr>
        <w:t>) survey is planned to be conducted in 2018.</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The goal of the draft global action plan on physical activity 2018–2030 is a 15% relative reduction, using a baseline of 2016, in the global prevalence of physical inactivity in adults and in adolescents</w:t>
      </w:r>
      <w:r w:rsidRPr="0020443D">
        <w:rPr>
          <w:rFonts w:ascii="Sylfaen" w:hAnsi="Sylfaen"/>
          <w:vertAlign w:val="superscript"/>
        </w:rPr>
        <w:t xml:space="preserve"> </w:t>
      </w:r>
      <w:r w:rsidRPr="0020443D">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20443D">
        <w:rPr>
          <w:rFonts w:ascii="Sylfaen" w:hAnsi="Sylfaen"/>
          <w:i/>
        </w:rPr>
        <w:t>.</w:t>
      </w:r>
      <w:r w:rsidRPr="0020443D">
        <w:rPr>
          <w:rFonts w:ascii="Sylfaen" w:hAnsi="Sylfaen"/>
        </w:rPr>
        <w:t xml:space="preserve"> The draft global action plan contains four strategic objectives [(1) Create an active society – social norms and attitudes; (2) Create active environments – spaces and places; (3) Create active people – programs and opportunities; (4) Create active systems – gov</w:t>
      </w:r>
      <w:r w:rsidR="00E11172">
        <w:rPr>
          <w:rFonts w:ascii="Sylfaen" w:hAnsi="Sylfaen"/>
        </w:rPr>
        <w:t>ernance and policy enablers and</w:t>
      </w:r>
      <w:r w:rsidRPr="0020443D">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0661A1" w:rsidRPr="0020443D" w:rsidRDefault="000661A1" w:rsidP="0020443D">
      <w:pPr>
        <w:contextualSpacing/>
        <w:jc w:val="both"/>
        <w:rPr>
          <w:rFonts w:ascii="Sylfaen" w:hAnsi="Sylfaen"/>
        </w:rPr>
      </w:pPr>
    </w:p>
    <w:p w:rsidR="000661A1" w:rsidRPr="0020443D" w:rsidRDefault="000661A1" w:rsidP="0020443D">
      <w:pPr>
        <w:contextualSpacing/>
        <w:jc w:val="both"/>
        <w:rPr>
          <w:rFonts w:ascii="Sylfaen" w:hAnsi="Sylfaen"/>
        </w:rPr>
      </w:pPr>
      <w:r w:rsidRPr="0020443D">
        <w:rPr>
          <w:rFonts w:ascii="Sylfaen" w:hAnsi="Sylfaen"/>
        </w:rPr>
        <w:t>The draft global action plan on physical activity 2018–2030 proposes solutions to str</w:t>
      </w:r>
      <w:r w:rsidR="00E11172">
        <w:rPr>
          <w:rFonts w:ascii="Sylfaen" w:hAnsi="Sylfaen"/>
        </w:rPr>
        <w:t xml:space="preserve">engthen leadership, governance, </w:t>
      </w:r>
      <w:proofErr w:type="spellStart"/>
      <w:r w:rsidRPr="0020443D">
        <w:rPr>
          <w:rFonts w:ascii="Sylfaen" w:hAnsi="Sylfaen"/>
        </w:rPr>
        <w:t>multisectoral</w:t>
      </w:r>
      <w:proofErr w:type="spellEnd"/>
      <w:r w:rsidRPr="0020443D">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0661A1" w:rsidRPr="0020443D" w:rsidRDefault="000661A1" w:rsidP="0020443D">
      <w:pPr>
        <w:contextualSpacing/>
        <w:jc w:val="both"/>
        <w:rPr>
          <w:rFonts w:ascii="Sylfaen" w:hAnsi="Sylfaen"/>
        </w:rPr>
      </w:pPr>
    </w:p>
    <w:p w:rsidR="000661A1" w:rsidRPr="0020443D" w:rsidRDefault="00E11172" w:rsidP="0020443D">
      <w:pPr>
        <w:contextualSpacing/>
        <w:jc w:val="both"/>
        <w:rPr>
          <w:rFonts w:ascii="Sylfaen" w:hAnsi="Sylfaen"/>
        </w:rPr>
      </w:pPr>
      <w:r w:rsidRPr="0020443D">
        <w:rPr>
          <w:rFonts w:ascii="Sylfaen" w:hAnsi="Sylfaen"/>
        </w:rPr>
        <w:t>Therefore,</w:t>
      </w:r>
      <w:r w:rsidR="000661A1" w:rsidRPr="0020443D">
        <w:rPr>
          <w:rFonts w:ascii="Sylfaen" w:hAnsi="Sylfaen"/>
        </w:rPr>
        <w:t xml:space="preserve"> Georgia completely supports WHO draft global action plan on physical activity 2018–2030.</w:t>
      </w:r>
      <w:r w:rsidR="000661A1" w:rsidRPr="0020443D">
        <w:rPr>
          <w:rFonts w:ascii="Sylfaen" w:hAnsi="Sylfaen"/>
          <w:b/>
        </w:rPr>
        <w:t xml:space="preserve"> </w:t>
      </w:r>
    </w:p>
    <w:p w:rsidR="000661A1" w:rsidRPr="0020443D" w:rsidRDefault="000661A1" w:rsidP="0020443D">
      <w:pPr>
        <w:rPr>
          <w:rFonts w:ascii="Sylfaen" w:hAnsi="Sylfaen"/>
        </w:rPr>
      </w:pPr>
    </w:p>
    <w:p w:rsidR="00D3031A" w:rsidRPr="004A7EC5" w:rsidRDefault="004A7EC5" w:rsidP="004A7EC5">
      <w:pPr>
        <w:pStyle w:val="ListParagraph"/>
        <w:ind w:left="0"/>
        <w:rPr>
          <w:rFonts w:ascii="Sylfaen" w:hAnsi="Sylfaen"/>
          <w:u w:val="single"/>
        </w:rPr>
      </w:pPr>
      <w:r>
        <w:rPr>
          <w:rFonts w:ascii="Sylfaen" w:hAnsi="Sylfaen"/>
          <w:b/>
          <w:u w:val="single"/>
        </w:rPr>
        <w:t xml:space="preserve">12.3 </w:t>
      </w:r>
      <w:r w:rsidR="00D3031A" w:rsidRPr="004A7EC5">
        <w:rPr>
          <w:rFonts w:ascii="Sylfaen" w:hAnsi="Sylfaen"/>
          <w:b/>
          <w:u w:val="single"/>
        </w:rPr>
        <w:t>Global Strategy for Women’s, Children’s and Adolescents’ Health (2016–2030) early childhood development</w:t>
      </w:r>
    </w:p>
    <w:p w:rsidR="004A7EC5" w:rsidRPr="004A7EC5" w:rsidRDefault="004A7EC5" w:rsidP="004A7EC5">
      <w:pPr>
        <w:pStyle w:val="ListParagraph"/>
        <w:ind w:left="450"/>
        <w:rPr>
          <w:rFonts w:ascii="Sylfaen" w:hAnsi="Sylfaen"/>
        </w:rPr>
      </w:pPr>
    </w:p>
    <w:p w:rsidR="00D3031A" w:rsidRDefault="00D3031A" w:rsidP="0020443D">
      <w:pPr>
        <w:rPr>
          <w:rFonts w:ascii="Sylfaen" w:hAnsi="Sylfaen"/>
          <w:b/>
        </w:rPr>
      </w:pPr>
      <w:r w:rsidRPr="0020443D">
        <w:rPr>
          <w:rFonts w:ascii="Sylfaen" w:hAnsi="Sylfaen"/>
          <w:b/>
        </w:rPr>
        <w:t>Georgian experience</w:t>
      </w:r>
    </w:p>
    <w:p w:rsidR="00E11172" w:rsidRPr="0020443D" w:rsidRDefault="00E11172" w:rsidP="0020443D">
      <w:pPr>
        <w:rPr>
          <w:rFonts w:ascii="Sylfaen" w:hAnsi="Sylfaen"/>
          <w:b/>
        </w:rPr>
      </w:pPr>
    </w:p>
    <w:p w:rsidR="00D3031A" w:rsidRPr="0020443D" w:rsidRDefault="00D3031A" w:rsidP="0020443D">
      <w:pPr>
        <w:jc w:val="both"/>
        <w:rPr>
          <w:rFonts w:ascii="Sylfaen" w:hAnsi="Sylfaen"/>
          <w:kern w:val="24"/>
          <w:lang w:val="en-GB" w:eastAsia="ka-GE"/>
        </w:rPr>
      </w:pPr>
      <w:r w:rsidRPr="0020443D">
        <w:rPr>
          <w:rFonts w:ascii="Sylfaen" w:hAnsi="Sylfaen"/>
          <w:b/>
        </w:rPr>
        <w:t xml:space="preserve">MNH Status in Georgia: </w:t>
      </w:r>
      <w:r w:rsidRPr="0020443D">
        <w:rPr>
          <w:rFonts w:ascii="Sylfaen" w:hAnsi="Sylfaen"/>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D3031A" w:rsidRPr="0020443D" w:rsidRDefault="00D3031A" w:rsidP="0020443D">
      <w:pPr>
        <w:jc w:val="both"/>
        <w:rPr>
          <w:rFonts w:ascii="Sylfaen" w:hAnsi="Sylfaen"/>
          <w:kern w:val="24"/>
          <w:lang w:val="en-GB" w:eastAsia="ka-GE"/>
        </w:rPr>
      </w:pPr>
      <w:r w:rsidRPr="0020443D">
        <w:rPr>
          <w:rFonts w:ascii="Sylfaen" w:hAnsi="Sylfaen"/>
          <w:noProof/>
          <w:kern w:val="24"/>
        </w:rPr>
        <w:drawing>
          <wp:anchor distT="0" distB="0" distL="114300" distR="114300" simplePos="0" relativeHeight="251661312" behindDoc="0" locked="0" layoutInCell="1" allowOverlap="1" wp14:anchorId="10384A63" wp14:editId="5A8A6B37">
            <wp:simplePos x="0" y="0"/>
            <wp:positionH relativeFrom="column">
              <wp:posOffset>-3810</wp:posOffset>
            </wp:positionH>
            <wp:positionV relativeFrom="paragraph">
              <wp:posOffset>1341120</wp:posOffset>
            </wp:positionV>
            <wp:extent cx="2781300" cy="2333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4277" t="6845" r="12469"/>
                    <a:stretch/>
                  </pic:blipFill>
                  <pic:spPr bwMode="auto">
                    <a:xfrm>
                      <a:off x="0" y="0"/>
                      <a:ext cx="27813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443D">
        <w:rPr>
          <w:rFonts w:ascii="Sylfaen" w:hAnsi="Sylfaen"/>
          <w:noProof/>
          <w:kern w:val="24"/>
        </w:rPr>
        <w:drawing>
          <wp:anchor distT="0" distB="0" distL="114300" distR="114300" simplePos="0" relativeHeight="251662336" behindDoc="0" locked="0" layoutInCell="1" allowOverlap="1" wp14:anchorId="0B40001D" wp14:editId="315117ED">
            <wp:simplePos x="0" y="0"/>
            <wp:positionH relativeFrom="column">
              <wp:posOffset>3082290</wp:posOffset>
            </wp:positionH>
            <wp:positionV relativeFrom="paragraph">
              <wp:posOffset>1172845</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443D">
        <w:rPr>
          <w:rFonts w:ascii="Sylfaen" w:hAnsi="Sylfaen"/>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w:t>
      </w:r>
      <w:proofErr w:type="gramStart"/>
      <w:r w:rsidRPr="0020443D">
        <w:rPr>
          <w:rFonts w:ascii="Sylfaen" w:hAnsi="Sylfaen"/>
          <w:kern w:val="24"/>
          <w:lang w:val="en-GB" w:eastAsia="ka-GE"/>
        </w:rPr>
        <w:t>livebirth</w:t>
      </w:r>
      <w:proofErr w:type="gramEnd"/>
      <w:r w:rsidRPr="0020443D">
        <w:rPr>
          <w:rFonts w:ascii="Sylfaen" w:hAnsi="Sylfaen"/>
          <w:kern w:val="24"/>
          <w:lang w:val="en-GB" w:eastAsia="ka-GE"/>
        </w:rPr>
        <w:t xml:space="preserve"> in 2016.</w:t>
      </w:r>
    </w:p>
    <w:p w:rsidR="00D3031A" w:rsidRPr="0020443D" w:rsidRDefault="00D3031A" w:rsidP="0020443D">
      <w:pPr>
        <w:rPr>
          <w:rFonts w:ascii="Sylfaen" w:hAnsi="Sylfaen"/>
          <w:kern w:val="24"/>
          <w:lang w:val="en-GB" w:eastAsia="ka-GE"/>
        </w:rPr>
      </w:pP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b/>
          <w:kern w:val="24"/>
          <w:lang w:val="en-GB" w:eastAsia="ka-GE"/>
        </w:rPr>
        <w:t>National MNH Strategy:</w:t>
      </w:r>
      <w:r w:rsidRPr="0020443D">
        <w:rPr>
          <w:rFonts w:ascii="Sylfaen" w:hAnsi="Sylfaen"/>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rsidR="00D3031A" w:rsidRPr="0020443D" w:rsidRDefault="00D3031A" w:rsidP="0020443D">
      <w:pPr>
        <w:autoSpaceDE w:val="0"/>
        <w:autoSpaceDN w:val="0"/>
        <w:adjustRightInd w:val="0"/>
        <w:jc w:val="both"/>
        <w:rPr>
          <w:rFonts w:ascii="Sylfaen" w:hAnsi="Sylfaen"/>
          <w:kern w:val="24"/>
          <w:lang w:val="en-GB" w:eastAsia="ka-GE"/>
        </w:rPr>
      </w:pPr>
    </w:p>
    <w:p w:rsidR="00D3031A" w:rsidRPr="0020443D" w:rsidRDefault="00D3031A" w:rsidP="0020443D">
      <w:pPr>
        <w:autoSpaceDE w:val="0"/>
        <w:autoSpaceDN w:val="0"/>
        <w:adjustRightInd w:val="0"/>
        <w:jc w:val="both"/>
        <w:rPr>
          <w:rFonts w:ascii="Sylfaen" w:hAnsi="Sylfaen"/>
          <w:b/>
          <w:kern w:val="24"/>
          <w:lang w:val="en-GB" w:eastAsia="ka-GE"/>
        </w:rPr>
      </w:pPr>
      <w:r w:rsidRPr="0020443D">
        <w:rPr>
          <w:rFonts w:ascii="Sylfaen" w:hAnsi="Sylfaen"/>
          <w:b/>
          <w:kern w:val="24"/>
          <w:lang w:eastAsia="ka-GE"/>
        </w:rPr>
        <w:t xml:space="preserve">Perinatal Care Regionalization - </w:t>
      </w:r>
      <w:r w:rsidRPr="0020443D">
        <w:rPr>
          <w:rFonts w:ascii="Sylfaen" w:hAnsi="Sylfaen"/>
          <w:b/>
          <w:kern w:val="24"/>
          <w:lang w:val="en-GB" w:eastAsia="ka-GE"/>
        </w:rPr>
        <w:t>“gold” model of maternal and new born service organization</w:t>
      </w: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b/>
          <w:kern w:val="24"/>
          <w:lang w:val="en-GB" w:eastAsia="ka-GE"/>
        </w:rPr>
        <w:lastRenderedPageBreak/>
        <w:t xml:space="preserve">Aim: </w:t>
      </w:r>
      <w:r w:rsidRPr="0020443D">
        <w:rPr>
          <w:rFonts w:ascii="Sylfaen" w:hAnsi="Sylfaen"/>
          <w:kern w:val="24"/>
          <w:lang w:val="en-GB" w:eastAsia="ka-GE"/>
        </w:rPr>
        <w:t xml:space="preserve">to improve the health outcomes and decrease maternal and infant morbidity and mortality through provision of risk-appropriate care. </w:t>
      </w:r>
    </w:p>
    <w:p w:rsidR="00D3031A" w:rsidRPr="0020443D" w:rsidRDefault="00D3031A" w:rsidP="0020443D">
      <w:pPr>
        <w:autoSpaceDE w:val="0"/>
        <w:autoSpaceDN w:val="0"/>
        <w:adjustRightInd w:val="0"/>
        <w:jc w:val="both"/>
        <w:rPr>
          <w:rFonts w:ascii="Sylfaen" w:hAnsi="Sylfaen"/>
          <w:kern w:val="24"/>
          <w:lang w:val="en-GB" w:eastAsia="ka-GE"/>
        </w:rPr>
      </w:pP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b/>
          <w:kern w:val="24"/>
          <w:lang w:val="en-GB" w:eastAsia="ka-GE"/>
        </w:rPr>
        <w:t xml:space="preserve">Principle: </w:t>
      </w:r>
      <w:r w:rsidRPr="0020443D">
        <w:rPr>
          <w:rFonts w:ascii="Sylfaen" w:hAnsi="Sylfaen"/>
          <w:kern w:val="24"/>
          <w:lang w:val="en-GB" w:eastAsia="ka-GE"/>
        </w:rPr>
        <w:t>each mother and new born is delivered and cared for in a facility appropriate for his or her healthcare needs.</w:t>
      </w:r>
    </w:p>
    <w:p w:rsidR="00D3031A" w:rsidRPr="0020443D" w:rsidRDefault="00D3031A" w:rsidP="0020443D">
      <w:pPr>
        <w:autoSpaceDE w:val="0"/>
        <w:autoSpaceDN w:val="0"/>
        <w:adjustRightInd w:val="0"/>
        <w:jc w:val="both"/>
        <w:rPr>
          <w:rFonts w:ascii="Sylfaen" w:hAnsi="Sylfaen"/>
          <w:kern w:val="24"/>
          <w:lang w:val="en-GB" w:eastAsia="ka-GE"/>
        </w:rPr>
      </w:pP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b/>
          <w:kern w:val="24"/>
          <w:lang w:val="en-GB" w:eastAsia="ka-GE"/>
        </w:rPr>
        <w:t xml:space="preserve">Process: </w:t>
      </w:r>
      <w:r w:rsidRPr="0020443D">
        <w:rPr>
          <w:rFonts w:ascii="Sylfaen" w:hAnsi="Sylfaen"/>
          <w:kern w:val="24"/>
          <w:lang w:val="en-GB" w:eastAsia="ka-GE"/>
        </w:rPr>
        <w:t>all facilities providing maternal and new born care services are divided by levels of care according to their capacity.</w:t>
      </w:r>
    </w:p>
    <w:p w:rsidR="00D3031A" w:rsidRPr="0020443D" w:rsidRDefault="00D3031A" w:rsidP="0020443D">
      <w:pPr>
        <w:autoSpaceDE w:val="0"/>
        <w:autoSpaceDN w:val="0"/>
        <w:adjustRightInd w:val="0"/>
        <w:jc w:val="both"/>
        <w:rPr>
          <w:rFonts w:ascii="Sylfaen" w:hAnsi="Sylfaen"/>
          <w:kern w:val="24"/>
          <w:lang w:val="en-GB" w:eastAsia="ka-GE"/>
        </w:rPr>
      </w:pPr>
    </w:p>
    <w:p w:rsidR="00D3031A" w:rsidRPr="0020443D" w:rsidRDefault="00D3031A" w:rsidP="0020443D">
      <w:pPr>
        <w:jc w:val="both"/>
        <w:rPr>
          <w:rFonts w:ascii="Sylfaen" w:hAnsi="Sylfaen"/>
        </w:rPr>
      </w:pPr>
      <w:r w:rsidRPr="0020443D">
        <w:rPr>
          <w:rFonts w:ascii="Sylfaen" w:hAnsi="Sylfaen"/>
        </w:rPr>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w:t>
      </w:r>
      <w:proofErr w:type="gramStart"/>
      <w:r w:rsidRPr="0020443D">
        <w:rPr>
          <w:rFonts w:ascii="Sylfaen" w:hAnsi="Sylfaen"/>
        </w:rPr>
        <w:t>be</w:t>
      </w:r>
      <w:proofErr w:type="gramEnd"/>
      <w:r w:rsidRPr="0020443D">
        <w:rPr>
          <w:rFonts w:ascii="Sylfaen" w:hAnsi="Sylfaen"/>
        </w:rPr>
        <w:t xml:space="preserve"> completed in 2017.</w:t>
      </w:r>
    </w:p>
    <w:p w:rsidR="00D3031A" w:rsidRPr="0020443D" w:rsidRDefault="00D3031A" w:rsidP="0020443D">
      <w:pPr>
        <w:autoSpaceDE w:val="0"/>
        <w:autoSpaceDN w:val="0"/>
        <w:adjustRightInd w:val="0"/>
        <w:jc w:val="both"/>
        <w:rPr>
          <w:rFonts w:ascii="Sylfaen" w:hAnsi="Sylfaen"/>
          <w:kern w:val="24"/>
          <w:lang w:eastAsia="ka-GE"/>
        </w:rPr>
      </w:pP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kern w:val="24"/>
          <w:lang w:val="en-GB" w:eastAsia="ka-GE"/>
        </w:rPr>
        <w:t xml:space="preserve">105 facilities assessed, 83 facilities have designated level of care. All 83 facilities strengthened their capacity for infrastructure/equipment and competencies of service providers according to the level requirements. </w:t>
      </w:r>
    </w:p>
    <w:p w:rsidR="00D3031A" w:rsidRPr="0020443D" w:rsidRDefault="00D3031A" w:rsidP="0020443D">
      <w:pPr>
        <w:autoSpaceDE w:val="0"/>
        <w:autoSpaceDN w:val="0"/>
        <w:adjustRightInd w:val="0"/>
        <w:jc w:val="both"/>
        <w:rPr>
          <w:rFonts w:ascii="Sylfaen" w:hAnsi="Sylfaen"/>
          <w:kern w:val="24"/>
          <w:lang w:val="en-GB" w:eastAsia="ka-GE"/>
        </w:rPr>
      </w:pPr>
    </w:p>
    <w:p w:rsidR="00D3031A" w:rsidRPr="0020443D" w:rsidRDefault="00D3031A" w:rsidP="0020443D">
      <w:pPr>
        <w:jc w:val="both"/>
        <w:rPr>
          <w:rFonts w:ascii="Sylfaen" w:hAnsi="Sylfaen"/>
          <w:kern w:val="24"/>
          <w:lang w:eastAsia="ka-GE"/>
        </w:rPr>
      </w:pPr>
      <w:r w:rsidRPr="0020443D">
        <w:rPr>
          <w:rFonts w:ascii="Sylfaen" w:hAnsi="Sylfaen"/>
          <w:b/>
        </w:rPr>
        <w:t xml:space="preserve">Selective Contracting: </w:t>
      </w:r>
      <w:r w:rsidRPr="0020443D">
        <w:rPr>
          <w:rFonts w:ascii="Sylfaen" w:hAnsi="Sylfaen"/>
          <w:kern w:val="24"/>
          <w:lang w:eastAsia="ka-GE"/>
        </w:rPr>
        <w:t xml:space="preserve">In March, 2017 </w:t>
      </w:r>
      <w:proofErr w:type="spellStart"/>
      <w:r w:rsidRPr="0020443D">
        <w:rPr>
          <w:rFonts w:ascii="Sylfaen" w:hAnsi="Sylfaen"/>
          <w:kern w:val="24"/>
          <w:lang w:val="en-GB" w:eastAsia="ka-GE"/>
        </w:rPr>
        <w:t>MoLHSA</w:t>
      </w:r>
      <w:proofErr w:type="spellEnd"/>
      <w:r w:rsidRPr="0020443D">
        <w:rPr>
          <w:rFonts w:ascii="Sylfaen" w:hAnsi="Sylfaen"/>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D3031A" w:rsidRPr="0020443D" w:rsidRDefault="00D3031A" w:rsidP="0020443D">
      <w:pPr>
        <w:jc w:val="both"/>
        <w:rPr>
          <w:rFonts w:ascii="Sylfaen" w:hAnsi="Sylfaen"/>
          <w:b/>
        </w:rPr>
      </w:pPr>
    </w:p>
    <w:p w:rsidR="00D3031A" w:rsidRDefault="00D3031A" w:rsidP="0020443D">
      <w:pPr>
        <w:pStyle w:val="NormalWeb"/>
        <w:shd w:val="clear" w:color="auto" w:fill="FFFFFF"/>
        <w:jc w:val="both"/>
        <w:rPr>
          <w:rFonts w:ascii="Sylfaen" w:hAnsi="Sylfaen" w:cs="Calibri"/>
          <w:kern w:val="24"/>
          <w:lang w:eastAsia="ka-GE"/>
        </w:rPr>
      </w:pPr>
      <w:r w:rsidRPr="0020443D">
        <w:rPr>
          <w:rFonts w:ascii="Sylfaen" w:hAnsi="Sylfaen" w:cs="Calibri"/>
          <w:b/>
          <w:bCs/>
          <w:kern w:val="24"/>
          <w:lang w:val="en-GB" w:eastAsia="ka-GE"/>
        </w:rPr>
        <w:t>Elimination of mother-to-child transmission of HIV and syphilis:</w:t>
      </w:r>
      <w:r w:rsidRPr="0020443D">
        <w:rPr>
          <w:rFonts w:ascii="Sylfaen" w:hAnsi="Sylfaen" w:cs="Calibri"/>
          <w:bCs/>
          <w:kern w:val="24"/>
          <w:lang w:val="en-GB" w:eastAsia="ka-GE"/>
        </w:rPr>
        <w:t xml:space="preserve"> </w:t>
      </w:r>
      <w:r w:rsidRPr="0020443D">
        <w:rPr>
          <w:rFonts w:ascii="Sylfaen" w:hAnsi="Sylfaen" w:cs="Calibri"/>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E11172" w:rsidRPr="0020443D" w:rsidRDefault="00E11172" w:rsidP="0020443D">
      <w:pPr>
        <w:pStyle w:val="NormalWeb"/>
        <w:shd w:val="clear" w:color="auto" w:fill="FFFFFF"/>
        <w:jc w:val="both"/>
        <w:rPr>
          <w:rFonts w:ascii="Sylfaen" w:eastAsia="Times New Roman" w:hAnsi="Sylfaen" w:cs="Calibri"/>
        </w:rPr>
      </w:pPr>
    </w:p>
    <w:p w:rsidR="00D3031A" w:rsidRPr="0020443D" w:rsidRDefault="00E11172" w:rsidP="0020443D">
      <w:pPr>
        <w:pStyle w:val="Heading1"/>
        <w:shd w:val="clear" w:color="auto" w:fill="FFFFFF"/>
        <w:spacing w:before="0"/>
        <w:rPr>
          <w:rFonts w:ascii="Sylfaen" w:hAnsi="Sylfaen" w:cs="Calibri"/>
          <w:color w:val="auto"/>
          <w:kern w:val="24"/>
          <w:sz w:val="24"/>
          <w:szCs w:val="24"/>
          <w:lang w:val="en-GB" w:eastAsia="ka-GE"/>
        </w:rPr>
      </w:pPr>
      <w:r>
        <w:rPr>
          <w:rFonts w:ascii="Sylfaen" w:hAnsi="Sylfaen" w:cs="Calibri"/>
          <w:color w:val="auto"/>
          <w:kern w:val="24"/>
          <w:sz w:val="24"/>
          <w:szCs w:val="24"/>
          <w:lang w:val="en-GB" w:eastAsia="ka-GE"/>
        </w:rPr>
        <w:t>From</w:t>
      </w:r>
      <w:r w:rsidR="00D3031A" w:rsidRPr="0020443D">
        <w:rPr>
          <w:rFonts w:ascii="Sylfaen" w:hAnsi="Sylfaen" w:cs="Calibri"/>
          <w:color w:val="auto"/>
          <w:kern w:val="24"/>
          <w:sz w:val="24"/>
          <w:szCs w:val="24"/>
          <w:lang w:val="en-GB" w:eastAsia="ka-GE"/>
        </w:rPr>
        <w:t xml:space="preserve"> 2018 </w:t>
      </w:r>
      <w:r>
        <w:rPr>
          <w:rFonts w:ascii="Sylfaen" w:hAnsi="Sylfaen" w:cs="Calibri"/>
          <w:color w:val="auto"/>
          <w:kern w:val="24"/>
          <w:sz w:val="24"/>
          <w:szCs w:val="24"/>
          <w:lang w:val="en-GB" w:eastAsia="ka-GE"/>
        </w:rPr>
        <w:t>the Government of Georgia</w:t>
      </w:r>
      <w:r w:rsidR="00D3031A" w:rsidRPr="0020443D">
        <w:rPr>
          <w:rFonts w:ascii="Sylfaen" w:hAnsi="Sylfaen" w:cs="Calibri"/>
          <w:color w:val="auto"/>
          <w:kern w:val="24"/>
          <w:sz w:val="24"/>
          <w:szCs w:val="24"/>
          <w:lang w:val="en-GB" w:eastAsia="ka-GE"/>
        </w:rPr>
        <w:t xml:space="preserve"> is financing 8 antenatal visits by WHO guidelines.</w:t>
      </w:r>
    </w:p>
    <w:p w:rsidR="00D3031A" w:rsidRPr="0020443D" w:rsidRDefault="00D3031A" w:rsidP="0020443D">
      <w:pPr>
        <w:rPr>
          <w:rFonts w:ascii="Sylfaen" w:eastAsiaTheme="minorHAnsi" w:hAnsi="Sylfaen"/>
          <w:lang w:val="en-GB" w:eastAsia="ka-GE"/>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w:t>
      </w:r>
      <w:r w:rsidRPr="0020443D">
        <w:rPr>
          <w:rFonts w:ascii="Sylfaen" w:eastAsia="Times New Roman" w:hAnsi="Sylfaen"/>
        </w:rPr>
        <w:lastRenderedPageBreak/>
        <w:t>caesarean section services as part of UHC. Further, the UHC program covers all health needs of children (0-18 years).</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 xml:space="preserve">Breast and cervical cancer are the main killers for women of reproductive age in Georgia. </w:t>
      </w:r>
      <w:proofErr w:type="gramStart"/>
      <w:r w:rsidRPr="0020443D">
        <w:rPr>
          <w:rFonts w:ascii="Sylfaen" w:eastAsia="Times New Roman" w:hAnsi="Sylfaen"/>
        </w:rPr>
        <w:t>since  2013</w:t>
      </w:r>
      <w:proofErr w:type="gramEnd"/>
      <w:r w:rsidRPr="0020443D">
        <w:rPr>
          <w:rFonts w:ascii="Sylfaen" w:eastAsia="Times New Roman" w:hAnsi="Sylfaen"/>
        </w:rPr>
        <w:t xml:space="preserve">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Some steps were also taken by the Georgian government to respond Adolescent health and women’s violence.</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autoSpaceDE w:val="0"/>
        <w:autoSpaceDN w:val="0"/>
        <w:adjustRightInd w:val="0"/>
        <w:jc w:val="both"/>
        <w:rPr>
          <w:rFonts w:ascii="Sylfaen" w:hAnsi="Sylfaen"/>
          <w:b/>
          <w:kern w:val="24"/>
          <w:lang w:val="en-GB" w:eastAsia="ka-GE"/>
        </w:rPr>
      </w:pPr>
      <w:r w:rsidRPr="0020443D">
        <w:rPr>
          <w:rFonts w:ascii="Sylfaen" w:hAnsi="Sylfaen"/>
          <w:b/>
          <w:kern w:val="24"/>
          <w:lang w:val="en-GB" w:eastAsia="ka-GE"/>
        </w:rPr>
        <w:t>MCH information system and quality of care</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 xml:space="preserve">To improve health information system in 2013, the </w:t>
      </w:r>
      <w:proofErr w:type="spellStart"/>
      <w:r w:rsidRPr="0020443D">
        <w:rPr>
          <w:rFonts w:ascii="Sylfaen" w:eastAsia="Times New Roman" w:hAnsi="Sylfaen"/>
        </w:rPr>
        <w:t>MoLHSA</w:t>
      </w:r>
      <w:proofErr w:type="spellEnd"/>
      <w:r w:rsidRPr="0020443D">
        <w:rPr>
          <w:rFonts w:ascii="Sylfaen" w:eastAsia="Times New Roman" w:hAnsi="Sylfaen"/>
        </w:rPr>
        <w:t xml:space="preserve"> implemented the maternal, under-5 deaths and stillbirths’ urgent notification system.  Every case must be notified within 24 hours for further investigation and research. According to the </w:t>
      </w:r>
      <w:proofErr w:type="spellStart"/>
      <w:r w:rsidRPr="0020443D">
        <w:rPr>
          <w:rFonts w:ascii="Sylfaen" w:eastAsia="Times New Roman" w:hAnsi="Sylfaen"/>
        </w:rPr>
        <w:t>MoLHSA</w:t>
      </w:r>
      <w:proofErr w:type="spellEnd"/>
      <w:r w:rsidRPr="0020443D">
        <w:rPr>
          <w:rFonts w:ascii="Sylfaen" w:eastAsia="Times New Roman" w:hAnsi="Sylfaen"/>
        </w:rPr>
        <w:t xml:space="preserve"> Order (07.03.2016 No01-11/n), healthcare providers are obliged to call the hot-line of the Emergency Coordination and Response Department of the </w:t>
      </w:r>
      <w:proofErr w:type="spellStart"/>
      <w:r w:rsidRPr="0020443D">
        <w:rPr>
          <w:rFonts w:ascii="Sylfaen" w:eastAsia="Times New Roman" w:hAnsi="Sylfaen"/>
        </w:rPr>
        <w:t>MoLHSA</w:t>
      </w:r>
      <w:proofErr w:type="spellEnd"/>
      <w:r w:rsidRPr="0020443D">
        <w:rPr>
          <w:rFonts w:ascii="Sylfaen" w:eastAsia="Times New Roman" w:hAnsi="Sylfaen"/>
        </w:rPr>
        <w:t xml:space="preserve"> and notify about the death event. The information must be reported to the Health Department of the </w:t>
      </w:r>
      <w:proofErr w:type="spellStart"/>
      <w:r w:rsidRPr="0020443D">
        <w:rPr>
          <w:rFonts w:ascii="Sylfaen" w:eastAsia="Times New Roman" w:hAnsi="Sylfaen"/>
        </w:rPr>
        <w:t>MoLHSA</w:t>
      </w:r>
      <w:proofErr w:type="spellEnd"/>
      <w:r w:rsidRPr="0020443D">
        <w:rPr>
          <w:rFonts w:ascii="Sylfaen" w:eastAsia="Times New Roman" w:hAnsi="Sylfaen"/>
        </w:rPr>
        <w:t xml:space="preserve"> electronically on the daily basis. In 5 </w:t>
      </w:r>
      <w:proofErr w:type="gramStart"/>
      <w:r w:rsidRPr="0020443D">
        <w:rPr>
          <w:rFonts w:ascii="Sylfaen" w:eastAsia="Times New Roman" w:hAnsi="Sylfaen"/>
        </w:rPr>
        <w:t>days</w:t>
      </w:r>
      <w:proofErr w:type="gramEnd"/>
      <w:r w:rsidRPr="0020443D">
        <w:rPr>
          <w:rFonts w:ascii="Sylfaen" w:eastAsia="Times New Roman" w:hAnsi="Sylfaen"/>
        </w:rPr>
        <w:t xml:space="preserve"> facilities are obliged to submit copies of medical charts to the Health Department of </w:t>
      </w:r>
      <w:proofErr w:type="spellStart"/>
      <w:r w:rsidRPr="0020443D">
        <w:rPr>
          <w:rFonts w:ascii="Sylfaen" w:eastAsia="Times New Roman" w:hAnsi="Sylfaen"/>
        </w:rPr>
        <w:t>MoLHSA</w:t>
      </w:r>
      <w:proofErr w:type="spellEnd"/>
      <w:r w:rsidRPr="0020443D">
        <w:rPr>
          <w:rFonts w:ascii="Sylfaen" w:eastAsia="Times New Roman" w:hAnsi="Sylfaen"/>
        </w:rPr>
        <w:t>.</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pStyle w:val="ListParagraph"/>
        <w:ind w:left="0"/>
        <w:jc w:val="both"/>
        <w:rPr>
          <w:rFonts w:ascii="Sylfaen" w:eastAsia="Times New Roman" w:hAnsi="Sylfaen"/>
        </w:rPr>
      </w:pPr>
      <w:r w:rsidRPr="0020443D">
        <w:rPr>
          <w:rFonts w:ascii="Sylfaen" w:eastAsia="Times New Roman" w:hAnsi="Sylfaen"/>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D3031A" w:rsidRPr="0020443D" w:rsidRDefault="00D3031A" w:rsidP="0020443D">
      <w:pPr>
        <w:pStyle w:val="ListParagraph"/>
        <w:ind w:left="0"/>
        <w:jc w:val="both"/>
        <w:rPr>
          <w:rFonts w:ascii="Sylfaen" w:eastAsia="Times New Roman" w:hAnsi="Sylfaen"/>
        </w:rPr>
      </w:pPr>
    </w:p>
    <w:p w:rsidR="00D3031A" w:rsidRPr="0020443D" w:rsidRDefault="00D3031A" w:rsidP="0020443D">
      <w:pPr>
        <w:autoSpaceDE w:val="0"/>
        <w:autoSpaceDN w:val="0"/>
        <w:adjustRightInd w:val="0"/>
        <w:jc w:val="both"/>
        <w:rPr>
          <w:rFonts w:ascii="Sylfaen" w:hAnsi="Sylfaen"/>
          <w:kern w:val="24"/>
          <w:lang w:val="en-GB" w:eastAsia="ka-GE"/>
        </w:rPr>
      </w:pPr>
      <w:r w:rsidRPr="0020443D">
        <w:rPr>
          <w:rFonts w:ascii="Sylfaen" w:hAnsi="Sylfaen"/>
          <w:b/>
          <w:kern w:val="24"/>
          <w:lang w:eastAsia="ka-GE"/>
        </w:rPr>
        <w:t xml:space="preserve">Birth Registry: </w:t>
      </w:r>
      <w:r w:rsidRPr="0020443D">
        <w:rPr>
          <w:rFonts w:ascii="Sylfaen" w:hAnsi="Sylfaen"/>
          <w:kern w:val="24"/>
          <w:lang w:val="en-GB" w:eastAsia="ka-GE"/>
        </w:rPr>
        <w:t xml:space="preserve">In 2016, </w:t>
      </w:r>
      <w:proofErr w:type="spellStart"/>
      <w:r w:rsidRPr="0020443D">
        <w:rPr>
          <w:rFonts w:ascii="Sylfaen" w:hAnsi="Sylfaen"/>
          <w:kern w:val="24"/>
          <w:lang w:val="en-GB" w:eastAsia="ka-GE"/>
        </w:rPr>
        <w:t>MoLHSA</w:t>
      </w:r>
      <w:proofErr w:type="spellEnd"/>
      <w:r w:rsidRPr="0020443D">
        <w:rPr>
          <w:rFonts w:ascii="Sylfaen" w:hAnsi="Sylfaen"/>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20443D">
        <w:rPr>
          <w:rFonts w:ascii="Sylfaen" w:hAnsi="Sylfaen"/>
          <w:kern w:val="24"/>
          <w:lang w:val="ka-GE" w:eastAsia="ka-GE"/>
        </w:rPr>
        <w:t>,</w:t>
      </w:r>
      <w:r w:rsidRPr="0020443D">
        <w:rPr>
          <w:rFonts w:ascii="Sylfaen" w:hAnsi="Sylfaen"/>
          <w:kern w:val="24"/>
          <w:lang w:val="en-GB" w:eastAsia="ka-GE"/>
        </w:rPr>
        <w:t xml:space="preserve"> delivery, postpartum, neonatal care and abortion.</w:t>
      </w:r>
    </w:p>
    <w:p w:rsidR="00D3031A" w:rsidRPr="0020443D" w:rsidRDefault="00D3031A" w:rsidP="0020443D">
      <w:pPr>
        <w:jc w:val="both"/>
        <w:rPr>
          <w:rFonts w:ascii="Sylfaen" w:hAnsi="Sylfaen"/>
          <w:kern w:val="24"/>
          <w:lang w:val="en-GB" w:eastAsia="ka-GE"/>
        </w:rPr>
      </w:pPr>
      <w:r w:rsidRPr="0020443D">
        <w:rPr>
          <w:rFonts w:ascii="Sylfaen" w:hAnsi="Sylfaen"/>
          <w:kern w:val="24"/>
          <w:lang w:val="en-GB" w:eastAsia="ka-GE"/>
        </w:rPr>
        <w:t>The GBR provides an opportunity:</w:t>
      </w:r>
    </w:p>
    <w:p w:rsidR="00D3031A" w:rsidRPr="0020443D" w:rsidRDefault="00D3031A" w:rsidP="0020443D">
      <w:pPr>
        <w:pStyle w:val="ListParagraph"/>
        <w:numPr>
          <w:ilvl w:val="0"/>
          <w:numId w:val="18"/>
        </w:numPr>
        <w:jc w:val="both"/>
        <w:rPr>
          <w:rFonts w:ascii="Sylfaen" w:hAnsi="Sylfaen"/>
        </w:rPr>
      </w:pPr>
      <w:r w:rsidRPr="0020443D">
        <w:rPr>
          <w:rFonts w:ascii="Sylfaen" w:hAnsi="Sylfaen"/>
        </w:rPr>
        <w:t>to get comprehensive knowledge on a wide array of indicators, related to the maternal and newborn health, morbidity and mortality along with the quality of antenatal, obstetric and neonatal care</w:t>
      </w:r>
    </w:p>
    <w:p w:rsidR="00D3031A" w:rsidRPr="0020443D" w:rsidRDefault="00D3031A" w:rsidP="0020443D">
      <w:pPr>
        <w:pStyle w:val="ListParagraph"/>
        <w:numPr>
          <w:ilvl w:val="0"/>
          <w:numId w:val="18"/>
        </w:numPr>
        <w:jc w:val="both"/>
        <w:rPr>
          <w:rFonts w:ascii="Sylfaen" w:hAnsi="Sylfaen"/>
        </w:rPr>
      </w:pPr>
      <w:r w:rsidRPr="0020443D">
        <w:rPr>
          <w:rFonts w:ascii="Sylfaen" w:hAnsi="Sylfaen"/>
        </w:rPr>
        <w:t>to make evidence-based policy decisions.</w:t>
      </w:r>
    </w:p>
    <w:p w:rsidR="00D3031A" w:rsidRPr="0020443D" w:rsidRDefault="00D3031A" w:rsidP="0020443D">
      <w:pPr>
        <w:jc w:val="both"/>
        <w:rPr>
          <w:rFonts w:ascii="Sylfaen" w:hAnsi="Sylfaen"/>
        </w:rPr>
      </w:pPr>
      <w:r w:rsidRPr="0020443D">
        <w:rPr>
          <w:rFonts w:ascii="Sylfaen" w:hAnsi="Sylfaen"/>
        </w:rPr>
        <w:lastRenderedPageBreak/>
        <w:t>The GBR also allows monitoring the regionalization of perinatal care services through providing data on selected maternal and neonatal health indicators.</w:t>
      </w:r>
    </w:p>
    <w:p w:rsidR="00D3031A" w:rsidRPr="0020443D" w:rsidRDefault="00D3031A" w:rsidP="0020443D">
      <w:pPr>
        <w:jc w:val="both"/>
        <w:rPr>
          <w:rFonts w:ascii="Sylfaen" w:hAnsi="Sylfaen"/>
        </w:rPr>
      </w:pPr>
      <w:r w:rsidRPr="0020443D">
        <w:rPr>
          <w:rFonts w:ascii="Sylfaen" w:hAnsi="Sylfaen"/>
        </w:rPr>
        <w:t>The coverage of pregnancy and childbirth by GBR increased from 47% in 2016 to 96 % in 2017.</w:t>
      </w:r>
    </w:p>
    <w:p w:rsidR="00D3031A" w:rsidRPr="0020443D" w:rsidRDefault="00D3031A" w:rsidP="0020443D">
      <w:pPr>
        <w:jc w:val="both"/>
        <w:rPr>
          <w:rFonts w:ascii="Sylfaen" w:hAnsi="Sylfaen"/>
          <w:b/>
        </w:rPr>
      </w:pPr>
    </w:p>
    <w:p w:rsidR="00D3031A" w:rsidRPr="00431ED9" w:rsidRDefault="00D3031A" w:rsidP="00431ED9">
      <w:pPr>
        <w:jc w:val="both"/>
        <w:rPr>
          <w:rFonts w:ascii="Sylfaen" w:hAnsi="Sylfaen"/>
          <w:kern w:val="24"/>
          <w:lang w:eastAsia="ka-GE"/>
        </w:rPr>
      </w:pPr>
      <w:r w:rsidRPr="0020443D">
        <w:rPr>
          <w:rFonts w:ascii="Sylfaen" w:hAnsi="Sylfaen"/>
          <w:b/>
        </w:rPr>
        <w:t xml:space="preserve">Clinical Audit: </w:t>
      </w:r>
      <w:r w:rsidRPr="0020443D">
        <w:rPr>
          <w:rFonts w:ascii="Sylfaen" w:hAnsi="Sylfaen"/>
          <w:kern w:val="24"/>
          <w:lang w:eastAsia="ka-GE"/>
        </w:rPr>
        <w:t xml:space="preserve">The routine clinical audit of cases of stillbirth and maternal and neonatal mortality has been introduced by the </w:t>
      </w:r>
      <w:proofErr w:type="spellStart"/>
      <w:r w:rsidRPr="0020443D">
        <w:rPr>
          <w:rFonts w:ascii="Sylfaen" w:hAnsi="Sylfaen"/>
          <w:kern w:val="24"/>
          <w:lang w:eastAsia="ka-GE"/>
        </w:rPr>
        <w:t>MoLSHA</w:t>
      </w:r>
      <w:proofErr w:type="spellEnd"/>
      <w:r w:rsidRPr="0020443D">
        <w:rPr>
          <w:rFonts w:ascii="Sylfaen" w:hAnsi="Sylfaen"/>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D3031A" w:rsidRPr="0020443D" w:rsidRDefault="00D3031A" w:rsidP="0020443D">
      <w:pPr>
        <w:pStyle w:val="ListParagraph"/>
        <w:ind w:left="0"/>
        <w:jc w:val="both"/>
        <w:rPr>
          <w:rFonts w:ascii="Sylfaen" w:eastAsia="Times New Roman" w:hAnsi="Sylfaen"/>
        </w:rPr>
      </w:pPr>
    </w:p>
    <w:p w:rsidR="00D3031A" w:rsidRDefault="00D3031A" w:rsidP="0020443D">
      <w:pPr>
        <w:contextualSpacing/>
        <w:jc w:val="both"/>
        <w:rPr>
          <w:rFonts w:ascii="Sylfaen" w:hAnsi="Sylfaen"/>
          <w:b/>
          <w:u w:val="single"/>
        </w:rPr>
      </w:pPr>
      <w:r w:rsidRPr="00E11172">
        <w:rPr>
          <w:rFonts w:ascii="Sylfaen" w:hAnsi="Sylfaen"/>
          <w:b/>
          <w:u w:val="single"/>
          <w:lang w:val="ka-GE"/>
        </w:rPr>
        <w:t xml:space="preserve">12.4 </w:t>
      </w:r>
      <w:proofErr w:type="spellStart"/>
      <w:r w:rsidRPr="00E11172">
        <w:rPr>
          <w:rFonts w:ascii="Sylfaen" w:hAnsi="Sylfaen"/>
          <w:b/>
          <w:u w:val="single"/>
        </w:rPr>
        <w:t>mHealth</w:t>
      </w:r>
      <w:proofErr w:type="spellEnd"/>
      <w:r w:rsidRPr="00E11172">
        <w:rPr>
          <w:rFonts w:ascii="Sylfaen" w:hAnsi="Sylfaen"/>
          <w:b/>
          <w:u w:val="single"/>
        </w:rPr>
        <w:t xml:space="preserve"> </w:t>
      </w:r>
      <w:bookmarkStart w:id="0" w:name="_Toc503209050"/>
    </w:p>
    <w:p w:rsidR="00E11172" w:rsidRPr="00E11172" w:rsidRDefault="00E11172" w:rsidP="0020443D">
      <w:pPr>
        <w:contextualSpacing/>
        <w:jc w:val="both"/>
        <w:rPr>
          <w:rFonts w:ascii="Sylfaen" w:hAnsi="Sylfaen"/>
          <w:b/>
          <w:u w:val="single"/>
        </w:rPr>
      </w:pPr>
    </w:p>
    <w:p w:rsidR="00D3031A" w:rsidRDefault="004A7EC5" w:rsidP="0020443D">
      <w:pPr>
        <w:contextualSpacing/>
        <w:jc w:val="both"/>
        <w:rPr>
          <w:rFonts w:ascii="Sylfaen" w:eastAsia="Helvetica" w:hAnsi="Sylfaen"/>
          <w:b/>
          <w:i/>
          <w:lang w:eastAsia="ka-GE"/>
        </w:rPr>
      </w:pPr>
      <w:r>
        <w:rPr>
          <w:rFonts w:ascii="Sylfaen" w:eastAsia="Helvetica" w:hAnsi="Sylfaen"/>
          <w:b/>
          <w:i/>
          <w:lang w:eastAsia="ka-GE"/>
        </w:rPr>
        <w:t>Georgia e</w:t>
      </w:r>
      <w:r w:rsidR="00D3031A" w:rsidRPr="00E11172">
        <w:rPr>
          <w:rFonts w:ascii="Sylfaen" w:eastAsia="Helvetica" w:hAnsi="Sylfaen"/>
          <w:b/>
          <w:i/>
          <w:lang w:eastAsia="ka-GE"/>
        </w:rPr>
        <w:t>Health statement</w:t>
      </w:r>
      <w:bookmarkEnd w:id="0"/>
      <w:r w:rsidR="00D3031A" w:rsidRPr="00E11172">
        <w:rPr>
          <w:rFonts w:ascii="Sylfaen" w:eastAsia="Helvetica" w:hAnsi="Sylfaen"/>
          <w:b/>
          <w:i/>
          <w:lang w:eastAsia="ka-GE"/>
        </w:rPr>
        <w:t xml:space="preserve"> &amp; </w:t>
      </w:r>
      <w:proofErr w:type="spellStart"/>
      <w:r w:rsidR="00D3031A" w:rsidRPr="00E11172">
        <w:rPr>
          <w:rFonts w:ascii="Sylfaen" w:eastAsia="Helvetica" w:hAnsi="Sylfaen"/>
          <w:b/>
          <w:i/>
          <w:lang w:eastAsia="ka-GE"/>
        </w:rPr>
        <w:t>mHealth</w:t>
      </w:r>
      <w:proofErr w:type="spellEnd"/>
      <w:r w:rsidR="00D3031A" w:rsidRPr="00E11172">
        <w:rPr>
          <w:rFonts w:ascii="Sylfaen" w:eastAsia="Helvetica" w:hAnsi="Sylfaen"/>
          <w:b/>
          <w:i/>
          <w:lang w:eastAsia="ka-GE"/>
        </w:rPr>
        <w:t xml:space="preserve"> developments</w:t>
      </w:r>
    </w:p>
    <w:p w:rsidR="00E11172" w:rsidRPr="00E11172" w:rsidRDefault="00E11172" w:rsidP="0020443D">
      <w:pPr>
        <w:contextualSpacing/>
        <w:jc w:val="both"/>
        <w:rPr>
          <w:rFonts w:ascii="Sylfaen" w:hAnsi="Sylfaen"/>
          <w:b/>
          <w:i/>
        </w:rPr>
      </w:pPr>
    </w:p>
    <w:p w:rsidR="00D3031A" w:rsidRPr="0020443D" w:rsidRDefault="00D3031A" w:rsidP="0020443D">
      <w:pPr>
        <w:contextualSpacing/>
        <w:jc w:val="both"/>
        <w:rPr>
          <w:rFonts w:ascii="Sylfaen" w:hAnsi="Sylfaen" w:cstheme="minorHAnsi"/>
        </w:rPr>
      </w:pPr>
      <w:r w:rsidRPr="0020443D">
        <w:rPr>
          <w:rFonts w:ascii="Sylfaen" w:hAnsi="Sylfaen" w:cstheme="minorHAnsi"/>
          <w:snapToGrid w:val="0"/>
        </w:rPr>
        <w:t>Today country’s E-health system</w:t>
      </w:r>
      <w:r w:rsidRPr="0020443D">
        <w:rPr>
          <w:rFonts w:ascii="Sylfaen" w:hAnsi="Sylfaen" w:cstheme="minorHAnsi"/>
        </w:rPr>
        <w:t xml:space="preserve"> </w:t>
      </w:r>
      <w:r w:rsidRPr="0020443D">
        <w:rPr>
          <w:rFonts w:ascii="Sylfaen" w:hAnsi="Sylfaen" w:cstheme="minorHAnsi"/>
          <w:snapToGrid w:val="0"/>
        </w:rPr>
        <w:t xml:space="preserve">is well developed. </w:t>
      </w:r>
      <w:proofErr w:type="spellStart"/>
      <w:r w:rsidRPr="0020443D">
        <w:rPr>
          <w:rFonts w:ascii="Sylfaen" w:hAnsi="Sylfaen" w:cstheme="minorHAnsi"/>
          <w:snapToGrid w:val="0"/>
        </w:rPr>
        <w:t>MoLHSA</w:t>
      </w:r>
      <w:proofErr w:type="spellEnd"/>
      <w:r w:rsidRPr="0020443D">
        <w:rPr>
          <w:rFonts w:ascii="Sylfaen" w:hAnsi="Sylfaen" w:cstheme="minorHAnsi"/>
          <w:snapToGrid w:val="0"/>
        </w:rPr>
        <w:t xml:space="preserve"> has a </w:t>
      </w:r>
      <w:r w:rsidRPr="0020443D">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20443D">
        <w:rPr>
          <w:rFonts w:ascii="Sylfaen" w:hAnsi="Sylfaen" w:cstheme="minorHAnsi"/>
        </w:rPr>
        <w:t>users</w:t>
      </w:r>
      <w:proofErr w:type="gramEnd"/>
      <w:r w:rsidRPr="0020443D">
        <w:rPr>
          <w:rFonts w:ascii="Sylfaen" w:hAnsi="Sylfaen" w:cstheme="minorHAnsi"/>
        </w:rPr>
        <w:t xml:space="preserve"> management, SMS engine and etc. </w:t>
      </w:r>
    </w:p>
    <w:p w:rsidR="00D3031A" w:rsidRPr="0020443D" w:rsidRDefault="00D3031A" w:rsidP="0020443D">
      <w:pPr>
        <w:contextualSpacing/>
        <w:jc w:val="both"/>
        <w:rPr>
          <w:rFonts w:ascii="Sylfaen" w:hAnsi="Sylfaen" w:cstheme="minorHAnsi"/>
        </w:rPr>
      </w:pPr>
    </w:p>
    <w:p w:rsidR="00D3031A" w:rsidRPr="0020443D" w:rsidRDefault="00D3031A" w:rsidP="0020443D">
      <w:pPr>
        <w:contextualSpacing/>
        <w:jc w:val="both"/>
        <w:rPr>
          <w:rFonts w:ascii="Sylfaen" w:hAnsi="Sylfaen" w:cstheme="minorHAnsi"/>
        </w:rPr>
      </w:pPr>
      <w:r w:rsidRPr="0020443D">
        <w:rPr>
          <w:rFonts w:ascii="Sylfaen" w:hAnsi="Sylfaen" w:cstheme="minorHAnsi"/>
        </w:rPr>
        <w:t>Patients are registered in to the system using PIN</w:t>
      </w:r>
      <w:r w:rsidRPr="0020443D">
        <w:rPr>
          <w:rStyle w:val="FootnoteReference"/>
          <w:rFonts w:ascii="Sylfaen" w:hAnsi="Sylfaen" w:cstheme="minorHAnsi"/>
        </w:rPr>
        <w:footnoteReference w:id="1"/>
      </w:r>
      <w:r w:rsidRPr="0020443D">
        <w:rPr>
          <w:rFonts w:ascii="Sylfaen" w:hAnsi="Sylfaen" w:cstheme="minorHAnsi"/>
        </w:rPr>
        <w:t>,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access using any mobile technologies.</w:t>
      </w:r>
    </w:p>
    <w:p w:rsidR="00D3031A" w:rsidRPr="0020443D" w:rsidRDefault="00D3031A" w:rsidP="0020443D">
      <w:pPr>
        <w:contextualSpacing/>
        <w:jc w:val="both"/>
        <w:rPr>
          <w:rFonts w:ascii="Sylfaen" w:hAnsi="Sylfaen" w:cstheme="minorHAnsi"/>
        </w:rPr>
      </w:pPr>
    </w:p>
    <w:p w:rsidR="00D3031A" w:rsidRPr="0020443D" w:rsidRDefault="00D3031A" w:rsidP="0020443D">
      <w:pPr>
        <w:contextualSpacing/>
        <w:jc w:val="both"/>
        <w:rPr>
          <w:rFonts w:ascii="Sylfaen" w:hAnsi="Sylfaen" w:cstheme="minorHAnsi"/>
        </w:rPr>
      </w:pPr>
      <w:r w:rsidRPr="0020443D">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D3031A" w:rsidRPr="0020443D" w:rsidRDefault="00D3031A" w:rsidP="0020443D">
      <w:pPr>
        <w:contextualSpacing/>
        <w:jc w:val="both"/>
        <w:rPr>
          <w:rFonts w:ascii="Sylfaen" w:hAnsi="Sylfaen" w:cstheme="minorHAnsi"/>
          <w:lang w:val="ka-GE"/>
        </w:rPr>
      </w:pPr>
    </w:p>
    <w:p w:rsidR="00D3031A" w:rsidRPr="0020443D" w:rsidRDefault="00D3031A" w:rsidP="0020443D">
      <w:pPr>
        <w:contextualSpacing/>
        <w:jc w:val="both"/>
        <w:rPr>
          <w:rFonts w:ascii="Sylfaen" w:hAnsi="Sylfaen" w:cstheme="minorHAnsi"/>
          <w:snapToGrid w:val="0"/>
        </w:rPr>
      </w:pPr>
      <w:r w:rsidRPr="0020443D">
        <w:rPr>
          <w:rFonts w:ascii="Sylfaen" w:hAnsi="Sylfaen" w:cstheme="minorHAnsi"/>
          <w:snapToGrid w:val="0"/>
        </w:rPr>
        <w:t xml:space="preserve">Countrywide Health Management Information System (HMIS) consists dozens of different modules and is used by over 90% of health care providers, and is the main instrument for administration of the UHC and different state funded governmental programs. </w:t>
      </w:r>
      <w:proofErr w:type="spellStart"/>
      <w:r w:rsidRPr="0020443D">
        <w:rPr>
          <w:rFonts w:ascii="Sylfaen" w:hAnsi="Sylfaen" w:cstheme="minorHAnsi"/>
          <w:snapToGrid w:val="0"/>
        </w:rPr>
        <w:t>MoLHSA</w:t>
      </w:r>
      <w:proofErr w:type="spellEnd"/>
      <w:r w:rsidRPr="0020443D">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r w:rsidRPr="0020443D">
        <w:rPr>
          <w:rFonts w:ascii="Sylfaen" w:hAnsi="Sylfaen" w:cstheme="minorHAnsi"/>
          <w:snapToGrid w:val="0"/>
        </w:rPr>
        <w:lastRenderedPageBreak/>
        <w:t xml:space="preserve">system which are developed by local IT resources. In the country, Centralized Electronic Medical Records (EMR) system and E-prescription are piloted by the </w:t>
      </w:r>
      <w:proofErr w:type="spellStart"/>
      <w:r w:rsidRPr="0020443D">
        <w:rPr>
          <w:rFonts w:ascii="Sylfaen" w:hAnsi="Sylfaen" w:cstheme="minorHAnsi"/>
          <w:snapToGrid w:val="0"/>
        </w:rPr>
        <w:t>MoLHSA</w:t>
      </w:r>
      <w:proofErr w:type="spellEnd"/>
      <w:r w:rsidRPr="0020443D">
        <w:rPr>
          <w:rFonts w:ascii="Sylfaen" w:hAnsi="Sylfaen" w:cstheme="minorHAnsi"/>
          <w:snapToGrid w:val="0"/>
        </w:rPr>
        <w:t>, which is at initial stage of development.</w:t>
      </w:r>
    </w:p>
    <w:p w:rsidR="00D3031A" w:rsidRPr="0020443D" w:rsidRDefault="00D3031A" w:rsidP="0020443D">
      <w:pPr>
        <w:contextualSpacing/>
        <w:jc w:val="both"/>
        <w:rPr>
          <w:rFonts w:ascii="Sylfaen" w:hAnsi="Sylfaen" w:cstheme="minorHAnsi"/>
          <w:snapToGrid w:val="0"/>
        </w:rPr>
      </w:pPr>
    </w:p>
    <w:p w:rsidR="00D3031A" w:rsidRPr="0020443D" w:rsidRDefault="00D3031A" w:rsidP="0020443D">
      <w:pPr>
        <w:contextualSpacing/>
        <w:jc w:val="both"/>
        <w:rPr>
          <w:rFonts w:ascii="Sylfaen" w:hAnsi="Sylfaen" w:cstheme="minorHAnsi"/>
          <w:snapToGrid w:val="0"/>
        </w:rPr>
      </w:pPr>
      <w:proofErr w:type="spellStart"/>
      <w:r w:rsidRPr="0020443D">
        <w:rPr>
          <w:rFonts w:ascii="Sylfaen" w:hAnsi="Sylfaen" w:cstheme="minorHAnsi"/>
        </w:rPr>
        <w:t>mhealth</w:t>
      </w:r>
      <w:proofErr w:type="spellEnd"/>
      <w:r w:rsidRPr="0020443D">
        <w:rPr>
          <w:rFonts w:ascii="Sylfaen" w:hAnsi="Sylfaen" w:cstheme="minorHAnsi"/>
        </w:rPr>
        <w:t xml:space="preserve"> developments as an integrated part of E-health is on early stage. Country started development of different mobile applications for citizens of Georgia. Created </w:t>
      </w:r>
      <w:r w:rsidRPr="0020443D">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supervision 0-5 children and mothers, which will be effective tool to provide different type of information to the families. Developed application for smoking fall down and etc.    </w:t>
      </w:r>
    </w:p>
    <w:p w:rsidR="00D3031A" w:rsidRPr="0020443D" w:rsidRDefault="00D3031A" w:rsidP="0020443D">
      <w:pPr>
        <w:contextualSpacing/>
        <w:jc w:val="both"/>
        <w:rPr>
          <w:rFonts w:ascii="Sylfaen" w:hAnsi="Sylfaen" w:cstheme="minorHAnsi"/>
          <w:snapToGrid w:val="0"/>
        </w:rPr>
      </w:pPr>
    </w:p>
    <w:p w:rsidR="00D3031A" w:rsidRPr="0020443D" w:rsidRDefault="00D3031A" w:rsidP="0020443D">
      <w:pPr>
        <w:contextualSpacing/>
        <w:jc w:val="both"/>
        <w:rPr>
          <w:rFonts w:ascii="Sylfaen" w:hAnsi="Sylfaen" w:cstheme="minorHAnsi"/>
        </w:rPr>
      </w:pPr>
      <w:r w:rsidRPr="0020443D">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20443D">
        <w:rPr>
          <w:rFonts w:ascii="Sylfaen" w:hAnsi="Sylfaen" w:cstheme="minorHAnsi"/>
        </w:rPr>
        <w:t>MoLHSA</w:t>
      </w:r>
      <w:proofErr w:type="spellEnd"/>
      <w:r w:rsidRPr="0020443D">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Technology staff to support and modify e-health and e-government system, while at medical facility level computers and server </w:t>
      </w:r>
      <w:proofErr w:type="spellStart"/>
      <w:r w:rsidRPr="0020443D">
        <w:rPr>
          <w:rFonts w:ascii="Sylfaen" w:hAnsi="Sylfaen" w:cstheme="minorHAnsi"/>
        </w:rPr>
        <w:t>equipments</w:t>
      </w:r>
      <w:proofErr w:type="spellEnd"/>
      <w:r w:rsidRPr="0020443D">
        <w:rPr>
          <w:rFonts w:ascii="Sylfaen" w:hAnsi="Sylfaen" w:cstheme="minorHAnsi"/>
        </w:rPr>
        <w:t xml:space="preserve"> are not in perfect condition. </w:t>
      </w:r>
    </w:p>
    <w:p w:rsidR="00D3031A" w:rsidRPr="0020443D" w:rsidRDefault="00D3031A" w:rsidP="0020443D">
      <w:pPr>
        <w:rPr>
          <w:rFonts w:ascii="Sylfaen" w:hAnsi="Sylfaen"/>
        </w:rPr>
      </w:pPr>
    </w:p>
    <w:p w:rsidR="00D3031A" w:rsidRDefault="004A7EC5" w:rsidP="004A7EC5">
      <w:pPr>
        <w:jc w:val="both"/>
        <w:rPr>
          <w:rFonts w:ascii="Sylfaen" w:hAnsi="Sylfaen"/>
          <w:b/>
          <w:u w:val="single"/>
        </w:rPr>
      </w:pPr>
      <w:r>
        <w:rPr>
          <w:rFonts w:ascii="Sylfaen" w:hAnsi="Sylfaen"/>
          <w:b/>
          <w:u w:val="single"/>
        </w:rPr>
        <w:t xml:space="preserve">12.5 </w:t>
      </w:r>
      <w:r w:rsidR="00D3031A" w:rsidRPr="004A7EC5">
        <w:rPr>
          <w:rFonts w:ascii="Sylfaen" w:hAnsi="Sylfaen"/>
          <w:b/>
          <w:u w:val="single"/>
        </w:rPr>
        <w:t>Improving access to assistive technology</w:t>
      </w:r>
    </w:p>
    <w:p w:rsidR="00431ED9" w:rsidRPr="004A7EC5" w:rsidRDefault="00431ED9" w:rsidP="004A7EC5">
      <w:pPr>
        <w:jc w:val="both"/>
        <w:rPr>
          <w:rFonts w:ascii="Sylfaen" w:hAnsi="Sylfaen"/>
          <w:b/>
          <w:u w:val="single"/>
        </w:rPr>
      </w:pPr>
    </w:p>
    <w:p w:rsidR="00D3031A" w:rsidRPr="0020443D" w:rsidRDefault="00D3031A" w:rsidP="0020443D">
      <w:pPr>
        <w:tabs>
          <w:tab w:val="left" w:pos="900"/>
        </w:tabs>
        <w:jc w:val="both"/>
        <w:rPr>
          <w:rFonts w:ascii="Sylfaen" w:hAnsi="Sylfaen" w:cs="Calibri"/>
        </w:rPr>
      </w:pPr>
      <w:r w:rsidRPr="0020443D">
        <w:rPr>
          <w:rFonts w:ascii="Sylfaen" w:hAnsi="Sylfaen" w:cs="Calibri"/>
        </w:rPr>
        <w:t xml:space="preserve">Sub-program on provision of </w:t>
      </w:r>
      <w:r w:rsidRPr="0020443D">
        <w:rPr>
          <w:rFonts w:ascii="Sylfaen" w:hAnsi="Sylfaen"/>
        </w:rPr>
        <w:t>assistive technology</w:t>
      </w:r>
      <w:r w:rsidRPr="0020443D">
        <w:rPr>
          <w:rFonts w:ascii="Sylfaen" w:hAnsi="Sylfaen" w:cs="Calibri"/>
        </w:rPr>
        <w:t xml:space="preserve"> within the State Program on “Social Rehabilitation and Children’s </w:t>
      </w:r>
      <w:r w:rsidR="00431ED9">
        <w:rPr>
          <w:rFonts w:ascii="Sylfaen" w:hAnsi="Sylfaen" w:cs="Calibri"/>
        </w:rPr>
        <w:t>C</w:t>
      </w:r>
      <w:r w:rsidRPr="0020443D">
        <w:rPr>
          <w:rFonts w:ascii="Sylfaen" w:hAnsi="Sylfaen" w:cs="Calibri"/>
        </w:rPr>
        <w:t xml:space="preserve">are” </w:t>
      </w:r>
      <w:r w:rsidR="00431ED9">
        <w:rPr>
          <w:rFonts w:ascii="Sylfaen" w:hAnsi="Sylfaen" w:cs="Calibri"/>
        </w:rPr>
        <w:t xml:space="preserve">is </w:t>
      </w:r>
      <w:r w:rsidRPr="0020443D">
        <w:rPr>
          <w:rFonts w:ascii="Sylfaen" w:hAnsi="Sylfaen" w:cs="Calibri"/>
        </w:rPr>
        <w:t xml:space="preserve">adopted annually by the Government of Georgia, </w:t>
      </w:r>
      <w:r w:rsidR="00431ED9">
        <w:rPr>
          <w:rFonts w:ascii="Sylfaen" w:hAnsi="Sylfaen" w:cs="Calibri"/>
        </w:rPr>
        <w:t xml:space="preserve">which </w:t>
      </w:r>
      <w:r w:rsidRPr="0020443D">
        <w:rPr>
          <w:rFonts w:ascii="Sylfaen" w:hAnsi="Sylfaen" w:cs="Calibri"/>
        </w:rPr>
        <w:t>could be considered as the additional promotional measure for personal mobilit</w:t>
      </w:r>
      <w:r w:rsidR="00431ED9">
        <w:rPr>
          <w:rFonts w:ascii="Sylfaen" w:hAnsi="Sylfaen" w:cs="Calibri"/>
        </w:rPr>
        <w:t xml:space="preserve">y of persons with disabilities. Under the sub-program, </w:t>
      </w:r>
      <w:r w:rsidRPr="0020443D">
        <w:rPr>
          <w:rFonts w:ascii="Sylfaen" w:hAnsi="Sylfaen" w:cs="Calibri"/>
        </w:rPr>
        <w:t>functional independence and integration into society of persons with disabilities and elderly (women from 60 years old and men from 65 years old)</w:t>
      </w:r>
      <w:r w:rsidR="00431ED9">
        <w:rPr>
          <w:rFonts w:ascii="Sylfaen" w:hAnsi="Sylfaen" w:cs="Calibri"/>
        </w:rPr>
        <w:t xml:space="preserve"> is ensured</w:t>
      </w:r>
      <w:r w:rsidRPr="0020443D">
        <w:rPr>
          <w:rFonts w:ascii="Sylfaen" w:hAnsi="Sylfaen" w:cs="Calibri"/>
        </w:rPr>
        <w:t xml:space="preserve">. The components for the above Sub-program are: promotion of the provision of wheelchairs and employment for persons with disabilities, provision of </w:t>
      </w:r>
      <w:r w:rsidRPr="0020443D">
        <w:rPr>
          <w:rStyle w:val="translation"/>
          <w:rFonts w:ascii="Sylfaen" w:eastAsiaTheme="majorEastAsia" w:hAnsi="Sylfaen" w:cs="Calibri"/>
        </w:rPr>
        <w:t xml:space="preserve">prosthetic </w:t>
      </w:r>
      <w:r w:rsidRPr="0020443D">
        <w:rPr>
          <w:rFonts w:ascii="Sylfaen" w:hAnsi="Sylfaen" w:cs="Calibri"/>
        </w:rPr>
        <w:t>orthopedic and hearing appliances, with the cochlear implants, crutches, walking-sticks, walking-sticks for the blind persons and walking frames.</w:t>
      </w:r>
    </w:p>
    <w:p w:rsidR="00D3031A" w:rsidRPr="0020443D" w:rsidRDefault="00D3031A" w:rsidP="0020443D">
      <w:pPr>
        <w:rPr>
          <w:rFonts w:ascii="Sylfaen" w:hAnsi="Sylfaen"/>
        </w:rPr>
      </w:pPr>
    </w:p>
    <w:p w:rsidR="0020443D" w:rsidRPr="004A7EC5" w:rsidRDefault="004A7EC5" w:rsidP="004A7EC5">
      <w:pPr>
        <w:jc w:val="both"/>
        <w:rPr>
          <w:rFonts w:ascii="Sylfaen" w:hAnsi="Sylfaen"/>
          <w:u w:val="single"/>
          <w:lang w:val="ka-GE"/>
        </w:rPr>
      </w:pPr>
      <w:r w:rsidRPr="004A7EC5">
        <w:rPr>
          <w:rFonts w:ascii="Sylfaen" w:hAnsi="Sylfaen"/>
          <w:b/>
          <w:u w:val="single"/>
        </w:rPr>
        <w:t>12.</w:t>
      </w:r>
      <w:r>
        <w:rPr>
          <w:rFonts w:ascii="Sylfaen" w:hAnsi="Sylfaen"/>
          <w:b/>
          <w:u w:val="single"/>
        </w:rPr>
        <w:t xml:space="preserve">6 </w:t>
      </w:r>
      <w:r w:rsidR="0020443D" w:rsidRPr="004A7EC5">
        <w:rPr>
          <w:rFonts w:ascii="Sylfaen" w:hAnsi="Sylfaen"/>
          <w:b/>
          <w:u w:val="single"/>
        </w:rPr>
        <w:t>Pandemic Influenza Preparedness Framework for the sharing of influenza viruses and access to vaccines and other benefits</w:t>
      </w:r>
      <w:r w:rsidR="0020443D" w:rsidRPr="004A7EC5">
        <w:rPr>
          <w:rFonts w:ascii="Sylfaen" w:hAnsi="Sylfaen"/>
          <w:u w:val="single"/>
          <w:lang w:val="ka-GE"/>
        </w:rPr>
        <w:t xml:space="preserve"> </w:t>
      </w:r>
    </w:p>
    <w:p w:rsidR="004A7EC5" w:rsidRPr="004A7EC5" w:rsidRDefault="004A7EC5" w:rsidP="004A7EC5">
      <w:pPr>
        <w:rPr>
          <w:lang w:val="ka-GE"/>
        </w:rPr>
      </w:pPr>
    </w:p>
    <w:p w:rsidR="0020443D" w:rsidRPr="0020443D" w:rsidRDefault="0020443D" w:rsidP="0020443D">
      <w:pPr>
        <w:contextualSpacing/>
        <w:jc w:val="both"/>
        <w:rPr>
          <w:rFonts w:ascii="Sylfaen" w:hAnsi="Sylfaen"/>
        </w:rPr>
      </w:pPr>
      <w:r w:rsidRPr="0020443D">
        <w:rPr>
          <w:rFonts w:ascii="Sylfaen" w:hAnsi="Sylfaen"/>
        </w:rPr>
        <w:t xml:space="preserve">In accordance with decision </w:t>
      </w:r>
      <w:r w:rsidRPr="0020443D">
        <w:rPr>
          <w:rFonts w:ascii="Sylfaen" w:hAnsi="Sylfaen"/>
          <w:i/>
        </w:rPr>
        <w:t>EB140(5) (2017) and section 6.14.5</w:t>
      </w:r>
      <w:r w:rsidRPr="0020443D">
        <w:rPr>
          <w:rFonts w:ascii="Sylfaen" w:hAnsi="Sylfaen"/>
        </w:rPr>
        <w:t xml:space="preserve"> of the Pandemic Influenza Preparedness (PIP) Framework, the Executive Board will be invited to consider a proposal on which proportion of PIP Partnership Contribution funds should be used for inter-pandemic </w:t>
      </w:r>
      <w:r w:rsidRPr="0020443D">
        <w:rPr>
          <w:rFonts w:ascii="Sylfaen" w:hAnsi="Sylfaen"/>
        </w:rPr>
        <w:lastRenderedPageBreak/>
        <w:t>preparedness measures and which proportion should be reserved for pandemic influenza response activities.</w:t>
      </w:r>
    </w:p>
    <w:p w:rsidR="0020443D" w:rsidRPr="0020443D" w:rsidRDefault="0020443D" w:rsidP="0020443D">
      <w:pPr>
        <w:contextualSpacing/>
        <w:jc w:val="both"/>
        <w:rPr>
          <w:rFonts w:ascii="Sylfaen" w:hAnsi="Sylfaen"/>
        </w:rPr>
      </w:pPr>
    </w:p>
    <w:p w:rsidR="0020443D" w:rsidRDefault="0020443D" w:rsidP="0020443D">
      <w:pPr>
        <w:contextualSpacing/>
        <w:jc w:val="both"/>
        <w:rPr>
          <w:rFonts w:ascii="Sylfaen" w:hAnsi="Sylfaen"/>
          <w:b/>
          <w:i/>
        </w:rPr>
      </w:pPr>
      <w:r w:rsidRPr="004A7EC5">
        <w:rPr>
          <w:rFonts w:ascii="Sylfaen" w:hAnsi="Sylfaen"/>
          <w:b/>
          <w:i/>
        </w:rPr>
        <w:t>Pandemic Influenza Preparedness (PIP) Framework Summary</w:t>
      </w:r>
    </w:p>
    <w:p w:rsidR="004A7EC5" w:rsidRPr="004A7EC5" w:rsidRDefault="004A7EC5" w:rsidP="0020443D">
      <w:pPr>
        <w:contextualSpacing/>
        <w:jc w:val="both"/>
        <w:rPr>
          <w:rFonts w:ascii="Sylfaen" w:hAnsi="Sylfaen"/>
          <w:b/>
          <w:i/>
        </w:rPr>
      </w:pPr>
    </w:p>
    <w:p w:rsidR="0020443D" w:rsidRPr="0020443D" w:rsidRDefault="0020443D" w:rsidP="0020443D">
      <w:pPr>
        <w:pStyle w:val="BodyText"/>
        <w:ind w:left="0"/>
        <w:contextualSpacing/>
        <w:jc w:val="both"/>
        <w:rPr>
          <w:rFonts w:ascii="Sylfaen" w:hAnsi="Sylfaen" w:cs="Times New Roman"/>
          <w:sz w:val="24"/>
          <w:szCs w:val="24"/>
        </w:rPr>
      </w:pPr>
      <w:r w:rsidRPr="0020443D">
        <w:rPr>
          <w:rFonts w:ascii="Sylfaen" w:hAnsi="Sylfaen" w:cs="Times New Roman"/>
          <w:spacing w:val="1"/>
          <w:sz w:val="24"/>
          <w:szCs w:val="24"/>
        </w:rPr>
        <w:t>G</w:t>
      </w:r>
      <w:r w:rsidRPr="0020443D">
        <w:rPr>
          <w:rFonts w:ascii="Sylfaen" w:hAnsi="Sylfaen" w:cs="Times New Roman"/>
          <w:spacing w:val="-2"/>
          <w:sz w:val="24"/>
          <w:szCs w:val="24"/>
        </w:rPr>
        <w:t>l</w:t>
      </w:r>
      <w:r w:rsidRPr="0020443D">
        <w:rPr>
          <w:rFonts w:ascii="Sylfaen" w:hAnsi="Sylfaen" w:cs="Times New Roman"/>
          <w:spacing w:val="-1"/>
          <w:sz w:val="24"/>
          <w:szCs w:val="24"/>
        </w:rPr>
        <w:t>oba</w:t>
      </w:r>
      <w:r w:rsidRPr="0020443D">
        <w:rPr>
          <w:rFonts w:ascii="Sylfaen" w:hAnsi="Sylfaen" w:cs="Times New Roman"/>
          <w:sz w:val="24"/>
          <w:szCs w:val="24"/>
        </w:rPr>
        <w:t>l</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hea</w:t>
      </w:r>
      <w:r w:rsidRPr="0020443D">
        <w:rPr>
          <w:rFonts w:ascii="Sylfaen" w:hAnsi="Sylfaen" w:cs="Times New Roman"/>
          <w:spacing w:val="-2"/>
          <w:sz w:val="24"/>
          <w:szCs w:val="24"/>
        </w:rPr>
        <w:t>l</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48"/>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1"/>
          <w:sz w:val="24"/>
          <w:szCs w:val="24"/>
        </w:rPr>
        <w:t>u</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y</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ha</w:t>
      </w:r>
      <w:r w:rsidRPr="0020443D">
        <w:rPr>
          <w:rFonts w:ascii="Sylfaen" w:hAnsi="Sylfaen" w:cs="Times New Roman"/>
          <w:sz w:val="24"/>
          <w:szCs w:val="24"/>
        </w:rPr>
        <w:t>s</w:t>
      </w:r>
      <w:r w:rsidRPr="0020443D">
        <w:rPr>
          <w:rFonts w:ascii="Sylfaen" w:hAnsi="Sylfaen" w:cs="Times New Roman"/>
          <w:spacing w:val="49"/>
          <w:sz w:val="24"/>
          <w:szCs w:val="24"/>
        </w:rPr>
        <w:t xml:space="preserve"> </w:t>
      </w:r>
      <w:r w:rsidRPr="0020443D">
        <w:rPr>
          <w:rFonts w:ascii="Sylfaen" w:hAnsi="Sylfaen" w:cs="Times New Roman"/>
          <w:spacing w:val="-1"/>
          <w:sz w:val="24"/>
          <w:szCs w:val="24"/>
        </w:rPr>
        <w:t>be</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pacing w:val="1"/>
          <w:sz w:val="24"/>
          <w:szCs w:val="24"/>
        </w:rPr>
        <w:t>m</w:t>
      </w:r>
      <w:r w:rsidRPr="0020443D">
        <w:rPr>
          <w:rFonts w:ascii="Sylfaen" w:hAnsi="Sylfaen" w:cs="Times New Roman"/>
          <w:sz w:val="24"/>
          <w:szCs w:val="24"/>
        </w:rPr>
        <w:t>e</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n</w:t>
      </w:r>
      <w:r w:rsidRPr="0020443D">
        <w:rPr>
          <w:rFonts w:ascii="Sylfaen" w:hAnsi="Sylfaen" w:cs="Times New Roman"/>
          <w:spacing w:val="48"/>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1"/>
          <w:sz w:val="24"/>
          <w:szCs w:val="24"/>
        </w:rPr>
        <w:t>t</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na</w:t>
      </w:r>
      <w:r w:rsidRPr="0020443D">
        <w:rPr>
          <w:rFonts w:ascii="Sylfaen" w:hAnsi="Sylfaen" w:cs="Times New Roman"/>
          <w:spacing w:val="1"/>
          <w:sz w:val="24"/>
          <w:szCs w:val="24"/>
        </w:rPr>
        <w:t>t</w:t>
      </w:r>
      <w:r w:rsidRPr="0020443D">
        <w:rPr>
          <w:rFonts w:ascii="Sylfaen" w:hAnsi="Sylfaen" w:cs="Times New Roman"/>
          <w:spacing w:val="-4"/>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l</w:t>
      </w:r>
      <w:r w:rsidRPr="0020443D">
        <w:rPr>
          <w:rFonts w:ascii="Sylfaen" w:hAnsi="Sylfaen" w:cs="Times New Roman"/>
          <w:spacing w:val="49"/>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y</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o</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pa</w:t>
      </w:r>
      <w:r w:rsidRPr="0020443D">
        <w:rPr>
          <w:rFonts w:ascii="Sylfaen" w:hAnsi="Sylfaen" w:cs="Times New Roman"/>
          <w:sz w:val="24"/>
          <w:szCs w:val="24"/>
        </w:rPr>
        <w:t>st</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de</w:t>
      </w:r>
      <w:r w:rsidRPr="0020443D">
        <w:rPr>
          <w:rFonts w:ascii="Sylfaen" w:hAnsi="Sylfaen" w:cs="Times New Roman"/>
          <w:sz w:val="24"/>
          <w:szCs w:val="24"/>
        </w:rPr>
        <w:t>c</w:t>
      </w:r>
      <w:r w:rsidRPr="0020443D">
        <w:rPr>
          <w:rFonts w:ascii="Sylfaen" w:hAnsi="Sylfaen" w:cs="Times New Roman"/>
          <w:spacing w:val="-1"/>
          <w:sz w:val="24"/>
          <w:szCs w:val="24"/>
        </w:rPr>
        <w:t>ade</w:t>
      </w:r>
      <w:r w:rsidRPr="0020443D">
        <w:rPr>
          <w:rFonts w:ascii="Sylfaen" w:hAnsi="Sylfaen" w:cs="Times New Roman"/>
          <w:sz w:val="24"/>
          <w:szCs w:val="24"/>
        </w:rPr>
        <w:t>,</w:t>
      </w:r>
      <w:r w:rsidRPr="0020443D">
        <w:rPr>
          <w:rFonts w:ascii="Sylfaen" w:hAnsi="Sylfaen" w:cs="Times New Roman"/>
          <w:spacing w:val="50"/>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4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 r</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3"/>
          <w:sz w:val="24"/>
          <w:szCs w:val="24"/>
        </w:rPr>
        <w:t>o</w:t>
      </w:r>
      <w:r w:rsidRPr="0020443D">
        <w:rPr>
          <w:rFonts w:ascii="Sylfaen" w:hAnsi="Sylfaen" w:cs="Times New Roman"/>
          <w:spacing w:val="2"/>
          <w:sz w:val="24"/>
          <w:szCs w:val="24"/>
        </w:rPr>
        <w:t>g</w:t>
      </w:r>
      <w:r w:rsidRPr="0020443D">
        <w:rPr>
          <w:rFonts w:ascii="Sylfaen" w:hAnsi="Sylfaen" w:cs="Times New Roman"/>
          <w:spacing w:val="-1"/>
          <w:sz w:val="24"/>
          <w:szCs w:val="24"/>
        </w:rPr>
        <w:t>n</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pacing w:val="-3"/>
          <w:sz w:val="24"/>
          <w:szCs w:val="24"/>
        </w:rPr>
        <w:t>a</w:t>
      </w:r>
      <w:r w:rsidRPr="0020443D">
        <w:rPr>
          <w:rFonts w:ascii="Sylfaen" w:hAnsi="Sylfaen" w:cs="Times New Roman"/>
          <w:sz w:val="24"/>
          <w:szCs w:val="24"/>
        </w:rPr>
        <w:t>t</w:t>
      </w:r>
      <w:r w:rsidRPr="0020443D">
        <w:rPr>
          <w:rFonts w:ascii="Sylfaen" w:hAnsi="Sylfaen" w:cs="Times New Roman"/>
          <w:spacing w:val="45"/>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1"/>
          <w:sz w:val="24"/>
          <w:szCs w:val="24"/>
        </w:rPr>
        <w:t>f</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3"/>
          <w:sz w:val="24"/>
          <w:szCs w:val="24"/>
        </w:rPr>
        <w:t>o</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44"/>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1"/>
          <w:sz w:val="24"/>
          <w:szCs w:val="24"/>
        </w:rPr>
        <w:t>ea</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42"/>
          <w:sz w:val="24"/>
          <w:szCs w:val="24"/>
        </w:rPr>
        <w:t xml:space="preserve"> </w:t>
      </w:r>
      <w:r w:rsidRPr="0020443D">
        <w:rPr>
          <w:rFonts w:ascii="Sylfaen" w:hAnsi="Sylfaen" w:cs="Times New Roman"/>
          <w:spacing w:val="2"/>
          <w:sz w:val="24"/>
          <w:szCs w:val="24"/>
        </w:rPr>
        <w:t>k</w:t>
      </w:r>
      <w:r w:rsidRPr="0020443D">
        <w:rPr>
          <w:rFonts w:ascii="Sylfaen" w:hAnsi="Sylfaen" w:cs="Times New Roman"/>
          <w:spacing w:val="-1"/>
          <w:sz w:val="24"/>
          <w:szCs w:val="24"/>
        </w:rPr>
        <w:t>no</w:t>
      </w:r>
      <w:r w:rsidRPr="0020443D">
        <w:rPr>
          <w:rFonts w:ascii="Sylfaen" w:hAnsi="Sylfaen" w:cs="Times New Roman"/>
          <w:sz w:val="24"/>
          <w:szCs w:val="24"/>
        </w:rPr>
        <w:t>w</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n</w:t>
      </w:r>
      <w:r w:rsidRPr="0020443D">
        <w:rPr>
          <w:rFonts w:ascii="Sylfaen" w:hAnsi="Sylfaen" w:cs="Times New Roman"/>
          <w:sz w:val="24"/>
          <w:szCs w:val="24"/>
        </w:rPr>
        <w:t>o</w:t>
      </w:r>
      <w:r w:rsidRPr="0020443D">
        <w:rPr>
          <w:rFonts w:ascii="Sylfaen" w:hAnsi="Sylfaen" w:cs="Times New Roman"/>
          <w:spacing w:val="43"/>
          <w:sz w:val="24"/>
          <w:szCs w:val="24"/>
        </w:rPr>
        <w:t xml:space="preserve"> </w:t>
      </w:r>
      <w:r w:rsidRPr="0020443D">
        <w:rPr>
          <w:rFonts w:ascii="Sylfaen" w:hAnsi="Sylfaen" w:cs="Times New Roman"/>
          <w:spacing w:val="-3"/>
          <w:sz w:val="24"/>
          <w:szCs w:val="24"/>
        </w:rPr>
        <w:t>b</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1"/>
          <w:sz w:val="24"/>
          <w:szCs w:val="24"/>
        </w:rPr>
        <w:t>de</w:t>
      </w:r>
      <w:r w:rsidRPr="0020443D">
        <w:rPr>
          <w:rFonts w:ascii="Sylfaen" w:hAnsi="Sylfaen" w:cs="Times New Roman"/>
          <w:spacing w:val="1"/>
          <w:sz w:val="24"/>
          <w:szCs w:val="24"/>
        </w:rPr>
        <w:t>r</w:t>
      </w:r>
      <w:r w:rsidRPr="0020443D">
        <w:rPr>
          <w:rFonts w:ascii="Sylfaen" w:hAnsi="Sylfaen" w:cs="Times New Roman"/>
          <w:sz w:val="24"/>
          <w:szCs w:val="24"/>
        </w:rPr>
        <w:t>s</w:t>
      </w:r>
      <w:r w:rsidRPr="0020443D">
        <w:rPr>
          <w:rFonts w:ascii="Sylfaen" w:hAnsi="Sylfaen" w:cs="Times New Roman"/>
          <w:spacing w:val="43"/>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43"/>
          <w:sz w:val="24"/>
          <w:szCs w:val="24"/>
        </w:rPr>
        <w:t xml:space="preserve"> </w:t>
      </w:r>
      <w:r w:rsidRPr="0020443D">
        <w:rPr>
          <w:rFonts w:ascii="Sylfaen" w:hAnsi="Sylfaen" w:cs="Times New Roman"/>
          <w:sz w:val="24"/>
          <w:szCs w:val="24"/>
        </w:rPr>
        <w:t>a</w:t>
      </w:r>
      <w:r w:rsidRPr="0020443D">
        <w:rPr>
          <w:rFonts w:ascii="Sylfaen" w:hAnsi="Sylfaen" w:cs="Times New Roman"/>
          <w:spacing w:val="43"/>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l</w:t>
      </w:r>
      <w:r w:rsidRPr="0020443D">
        <w:rPr>
          <w:rFonts w:ascii="Sylfaen" w:hAnsi="Sylfaen" w:cs="Times New Roman"/>
          <w:sz w:val="24"/>
          <w:szCs w:val="24"/>
        </w:rPr>
        <w:t>d</w:t>
      </w:r>
      <w:r w:rsidRPr="0020443D">
        <w:rPr>
          <w:rFonts w:ascii="Sylfaen" w:hAnsi="Sylfaen" w:cs="Times New Roman"/>
          <w:spacing w:val="43"/>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7"/>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w:t>
      </w:r>
      <w:r w:rsidRPr="0020443D">
        <w:rPr>
          <w:rFonts w:ascii="Sylfaen" w:hAnsi="Sylfaen" w:cs="Times New Roman"/>
          <w:spacing w:val="-4"/>
          <w:sz w:val="24"/>
          <w:szCs w:val="24"/>
        </w:rPr>
        <w:t>i</w:t>
      </w:r>
      <w:r w:rsidRPr="0020443D">
        <w:rPr>
          <w:rFonts w:ascii="Sylfaen" w:hAnsi="Sylfaen" w:cs="Times New Roman"/>
          <w:spacing w:val="1"/>
          <w:sz w:val="24"/>
          <w:szCs w:val="24"/>
        </w:rPr>
        <w:t>ft</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z w:val="24"/>
          <w:szCs w:val="24"/>
        </w:rPr>
        <w:t>g</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popu</w:t>
      </w:r>
      <w:r w:rsidRPr="0020443D">
        <w:rPr>
          <w:rFonts w:ascii="Sylfaen" w:hAnsi="Sylfaen" w:cs="Times New Roman"/>
          <w:spacing w:val="-2"/>
          <w:sz w:val="24"/>
          <w:szCs w:val="24"/>
        </w:rPr>
        <w:t>l</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 xml:space="preserve">d </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2"/>
          <w:sz w:val="24"/>
          <w:szCs w:val="24"/>
        </w:rPr>
        <w:t>l</w:t>
      </w:r>
      <w:r w:rsidRPr="0020443D">
        <w:rPr>
          <w:rFonts w:ascii="Sylfaen" w:hAnsi="Sylfaen" w:cs="Times New Roman"/>
          <w:sz w:val="24"/>
          <w:szCs w:val="24"/>
        </w:rPr>
        <w:t>y</w:t>
      </w:r>
      <w:r w:rsidRPr="0020443D">
        <w:rPr>
          <w:rFonts w:ascii="Sylfaen" w:hAnsi="Sylfaen" w:cs="Times New Roman"/>
          <w:spacing w:val="-2"/>
          <w:sz w:val="24"/>
          <w:szCs w:val="24"/>
        </w:rPr>
        <w:t xml:space="preserve"> </w:t>
      </w:r>
      <w:r w:rsidRPr="0020443D">
        <w:rPr>
          <w:rFonts w:ascii="Sylfaen" w:hAnsi="Sylfaen" w:cs="Times New Roman"/>
          <w:spacing w:val="2"/>
          <w:sz w:val="24"/>
          <w:szCs w:val="24"/>
        </w:rPr>
        <w:t>e</w:t>
      </w:r>
      <w:r w:rsidRPr="0020443D">
        <w:rPr>
          <w:rFonts w:ascii="Sylfaen" w:hAnsi="Sylfaen" w:cs="Times New Roman"/>
          <w:spacing w:val="-3"/>
          <w:sz w:val="24"/>
          <w:szCs w:val="24"/>
        </w:rPr>
        <w:t>x</w:t>
      </w:r>
      <w:r w:rsidRPr="0020443D">
        <w:rPr>
          <w:rFonts w:ascii="Sylfaen" w:hAnsi="Sylfaen" w:cs="Times New Roman"/>
          <w:spacing w:val="-1"/>
          <w:sz w:val="24"/>
          <w:szCs w:val="24"/>
        </w:rPr>
        <w:t>pande</w:t>
      </w:r>
      <w:r w:rsidRPr="0020443D">
        <w:rPr>
          <w:rFonts w:ascii="Sylfaen" w:hAnsi="Sylfaen" w:cs="Times New Roman"/>
          <w:sz w:val="24"/>
          <w:szCs w:val="24"/>
        </w:rPr>
        <w:t xml:space="preserve">d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na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 xml:space="preserve">l </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pacing w:val="-2"/>
          <w:sz w:val="24"/>
          <w:szCs w:val="24"/>
        </w:rPr>
        <w:t>l</w:t>
      </w:r>
      <w:r w:rsidRPr="0020443D">
        <w:rPr>
          <w:rFonts w:ascii="Sylfaen" w:hAnsi="Sylfaen" w:cs="Times New Roman"/>
          <w:sz w:val="24"/>
          <w:szCs w:val="24"/>
        </w:rPr>
        <w:t>.</w:t>
      </w:r>
      <w:r w:rsidRPr="0020443D">
        <w:rPr>
          <w:rFonts w:ascii="Sylfaen" w:hAnsi="Sylfaen" w:cs="Times New Roman"/>
          <w:spacing w:val="-3"/>
          <w:sz w:val="24"/>
          <w:szCs w:val="24"/>
        </w:rPr>
        <w:t xml:space="preserve"> </w:t>
      </w:r>
      <w:r w:rsidRPr="0020443D">
        <w:rPr>
          <w:rFonts w:ascii="Sylfaen" w:hAnsi="Sylfaen" w:cs="Times New Roman"/>
          <w:spacing w:val="7"/>
          <w:sz w:val="24"/>
          <w:szCs w:val="24"/>
        </w:rPr>
        <w:t>W</w:t>
      </w:r>
      <w:r w:rsidRPr="0020443D">
        <w:rPr>
          <w:rFonts w:ascii="Sylfaen" w:hAnsi="Sylfaen" w:cs="Times New Roman"/>
          <w:spacing w:val="-3"/>
          <w:sz w:val="24"/>
          <w:szCs w:val="24"/>
        </w:rPr>
        <w:t>h</w:t>
      </w:r>
      <w:r w:rsidRPr="0020443D">
        <w:rPr>
          <w:rFonts w:ascii="Sylfaen" w:hAnsi="Sylfaen" w:cs="Times New Roman"/>
          <w:spacing w:val="-2"/>
          <w:sz w:val="24"/>
          <w:szCs w:val="24"/>
        </w:rPr>
        <w:t>il</w:t>
      </w:r>
      <w:r w:rsidRPr="0020443D">
        <w:rPr>
          <w:rFonts w:ascii="Sylfaen" w:hAnsi="Sylfaen" w:cs="Times New Roman"/>
          <w:sz w:val="24"/>
          <w:szCs w:val="24"/>
        </w:rPr>
        <w:t xml:space="preserve">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2</w:t>
      </w:r>
      <w:r w:rsidRPr="0020443D">
        <w:rPr>
          <w:rFonts w:ascii="Sylfaen" w:hAnsi="Sylfaen" w:cs="Times New Roman"/>
          <w:spacing w:val="-3"/>
          <w:sz w:val="24"/>
          <w:szCs w:val="24"/>
        </w:rPr>
        <w:t>0</w:t>
      </w:r>
      <w:r w:rsidRPr="0020443D">
        <w:rPr>
          <w:rFonts w:ascii="Sylfaen" w:hAnsi="Sylfaen" w:cs="Times New Roman"/>
          <w:sz w:val="24"/>
          <w:szCs w:val="24"/>
        </w:rPr>
        <w:t>03 s</w:t>
      </w:r>
      <w:r w:rsidRPr="0020443D">
        <w:rPr>
          <w:rFonts w:ascii="Sylfaen" w:hAnsi="Sylfaen" w:cs="Times New Roman"/>
          <w:spacing w:val="-1"/>
          <w:sz w:val="24"/>
          <w:szCs w:val="24"/>
        </w:rPr>
        <w:t>e</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 xml:space="preserve">re </w:t>
      </w:r>
      <w:r w:rsidRPr="0020443D">
        <w:rPr>
          <w:rFonts w:ascii="Sylfaen" w:hAnsi="Sylfaen" w:cs="Times New Roman"/>
          <w:spacing w:val="-1"/>
          <w:sz w:val="24"/>
          <w:szCs w:val="24"/>
        </w:rPr>
        <w:t>a</w:t>
      </w:r>
      <w:r w:rsidRPr="0020443D">
        <w:rPr>
          <w:rFonts w:ascii="Sylfaen" w:hAnsi="Sylfaen" w:cs="Times New Roman"/>
          <w:sz w:val="24"/>
          <w:szCs w:val="24"/>
        </w:rPr>
        <w:t>c</w:t>
      </w:r>
      <w:r w:rsidRPr="0020443D">
        <w:rPr>
          <w:rFonts w:ascii="Sylfaen" w:hAnsi="Sylfaen" w:cs="Times New Roman"/>
          <w:spacing w:val="-1"/>
          <w:sz w:val="24"/>
          <w:szCs w:val="24"/>
        </w:rPr>
        <w:t>u</w:t>
      </w:r>
      <w:r w:rsidRPr="0020443D">
        <w:rPr>
          <w:rFonts w:ascii="Sylfaen" w:hAnsi="Sylfaen" w:cs="Times New Roman"/>
          <w:spacing w:val="1"/>
          <w:sz w:val="24"/>
          <w:szCs w:val="24"/>
        </w:rPr>
        <w:t>t</w:t>
      </w:r>
      <w:r w:rsidRPr="0020443D">
        <w:rPr>
          <w:rFonts w:ascii="Sylfaen" w:hAnsi="Sylfaen" w:cs="Times New Roman"/>
          <w:sz w:val="24"/>
          <w:szCs w:val="24"/>
        </w:rPr>
        <w:t>e</w:t>
      </w:r>
      <w:r w:rsidRPr="0020443D">
        <w:rPr>
          <w:rFonts w:ascii="Sylfaen" w:hAnsi="Sylfaen" w:cs="Times New Roman"/>
          <w:spacing w:val="-2"/>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
          <w:sz w:val="24"/>
          <w:szCs w:val="24"/>
        </w:rPr>
        <w:t>p</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2"/>
          <w:sz w:val="24"/>
          <w:szCs w:val="24"/>
        </w:rPr>
        <w:t>t</w:t>
      </w:r>
      <w:r w:rsidRPr="0020443D">
        <w:rPr>
          <w:rFonts w:ascii="Sylfaen" w:hAnsi="Sylfaen" w:cs="Times New Roman"/>
          <w:spacing w:val="-1"/>
          <w:sz w:val="24"/>
          <w:szCs w:val="24"/>
        </w:rPr>
        <w:t>o</w:t>
      </w:r>
      <w:r w:rsidRPr="0020443D">
        <w:rPr>
          <w:rFonts w:ascii="Sylfaen" w:hAnsi="Sylfaen" w:cs="Times New Roman"/>
          <w:sz w:val="24"/>
          <w:szCs w:val="24"/>
        </w:rPr>
        <w:t>ry</w:t>
      </w:r>
      <w:r w:rsidRPr="0020443D">
        <w:rPr>
          <w:rFonts w:ascii="Sylfaen" w:hAnsi="Sylfaen" w:cs="Times New Roman"/>
          <w:spacing w:val="-2"/>
          <w:sz w:val="24"/>
          <w:szCs w:val="24"/>
        </w:rPr>
        <w:t xml:space="preserve"> </w:t>
      </w:r>
      <w:r w:rsidRPr="0020443D">
        <w:rPr>
          <w:rFonts w:ascii="Sylfaen" w:hAnsi="Sylfaen" w:cs="Times New Roman"/>
          <w:sz w:val="24"/>
          <w:szCs w:val="24"/>
        </w:rPr>
        <w:t>s</w:t>
      </w:r>
      <w:r w:rsidRPr="0020443D">
        <w:rPr>
          <w:rFonts w:ascii="Sylfaen" w:hAnsi="Sylfaen" w:cs="Times New Roman"/>
          <w:spacing w:val="-3"/>
          <w:sz w:val="24"/>
          <w:szCs w:val="24"/>
        </w:rPr>
        <w:t>y</w:t>
      </w:r>
      <w:r w:rsidRPr="0020443D">
        <w:rPr>
          <w:rFonts w:ascii="Sylfaen" w:hAnsi="Sylfaen" w:cs="Times New Roman"/>
          <w:spacing w:val="-1"/>
          <w:sz w:val="24"/>
          <w:szCs w:val="24"/>
        </w:rPr>
        <w:t>nd</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1"/>
          <w:sz w:val="24"/>
          <w:szCs w:val="24"/>
        </w:rPr>
        <w:t>m</w:t>
      </w:r>
      <w:r w:rsidRPr="0020443D">
        <w:rPr>
          <w:rFonts w:ascii="Sylfaen" w:hAnsi="Sylfaen" w:cs="Times New Roman"/>
          <w:sz w:val="24"/>
          <w:szCs w:val="24"/>
        </w:rPr>
        <w:t>e (</w:t>
      </w:r>
      <w:r w:rsidRPr="0020443D">
        <w:rPr>
          <w:rFonts w:ascii="Sylfaen" w:hAnsi="Sylfaen" w:cs="Times New Roman"/>
          <w:spacing w:val="-1"/>
          <w:sz w:val="24"/>
          <w:szCs w:val="24"/>
        </w:rPr>
        <w:t>SARS</w:t>
      </w:r>
      <w:r w:rsidRPr="0020443D">
        <w:rPr>
          <w:rFonts w:ascii="Sylfaen" w:hAnsi="Sylfaen" w:cs="Times New Roman"/>
          <w:sz w:val="24"/>
          <w:szCs w:val="24"/>
        </w:rPr>
        <w:t xml:space="preserve">) </w:t>
      </w:r>
      <w:r w:rsidRPr="0020443D">
        <w:rPr>
          <w:rFonts w:ascii="Sylfaen" w:hAnsi="Sylfaen" w:cs="Times New Roman"/>
          <w:spacing w:val="-1"/>
          <w:sz w:val="24"/>
          <w:szCs w:val="24"/>
        </w:rPr>
        <w:t>ou</w:t>
      </w:r>
      <w:r w:rsidRPr="0020443D">
        <w:rPr>
          <w:rFonts w:ascii="Sylfaen" w:hAnsi="Sylfaen" w:cs="Times New Roman"/>
          <w:spacing w:val="1"/>
          <w:sz w:val="24"/>
          <w:szCs w:val="24"/>
        </w:rPr>
        <w:t>t</w:t>
      </w:r>
      <w:r w:rsidRPr="0020443D">
        <w:rPr>
          <w:rFonts w:ascii="Sylfaen" w:hAnsi="Sylfaen" w:cs="Times New Roman"/>
          <w:spacing w:val="-1"/>
          <w:sz w:val="24"/>
          <w:szCs w:val="24"/>
        </w:rPr>
        <w:t>b</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3"/>
          <w:sz w:val="24"/>
          <w:szCs w:val="24"/>
        </w:rPr>
        <w:t>a</w:t>
      </w:r>
      <w:r w:rsidRPr="0020443D">
        <w:rPr>
          <w:rFonts w:ascii="Sylfaen" w:hAnsi="Sylfaen" w:cs="Times New Roman"/>
          <w:sz w:val="24"/>
          <w:szCs w:val="24"/>
        </w:rPr>
        <w:t>k</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pacing w:val="-1"/>
          <w:sz w:val="24"/>
          <w:szCs w:val="24"/>
        </w:rPr>
        <w:t>de</w:t>
      </w:r>
      <w:r w:rsidRPr="0020443D">
        <w:rPr>
          <w:rFonts w:ascii="Sylfaen" w:hAnsi="Sylfaen" w:cs="Times New Roman"/>
          <w:sz w:val="24"/>
          <w:szCs w:val="24"/>
        </w:rPr>
        <w:t>d</w:t>
      </w:r>
      <w:r w:rsidRPr="0020443D">
        <w:rPr>
          <w:rFonts w:ascii="Sylfaen" w:hAnsi="Sylfaen" w:cs="Times New Roman"/>
          <w:spacing w:val="10"/>
          <w:sz w:val="24"/>
          <w:szCs w:val="24"/>
        </w:rPr>
        <w:t xml:space="preserve"> </w:t>
      </w:r>
      <w:r w:rsidRPr="0020443D">
        <w:rPr>
          <w:rFonts w:ascii="Sylfaen" w:hAnsi="Sylfaen" w:cs="Times New Roman"/>
          <w:sz w:val="24"/>
          <w:szCs w:val="24"/>
        </w:rPr>
        <w:t>a</w:t>
      </w:r>
      <w:r w:rsidRPr="0020443D">
        <w:rPr>
          <w:rFonts w:ascii="Sylfaen" w:hAnsi="Sylfaen" w:cs="Times New Roman"/>
          <w:spacing w:val="10"/>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a</w:t>
      </w:r>
      <w:r w:rsidRPr="0020443D">
        <w:rPr>
          <w:rFonts w:ascii="Sylfaen" w:hAnsi="Sylfaen" w:cs="Times New Roman"/>
          <w:sz w:val="24"/>
          <w:szCs w:val="24"/>
        </w:rPr>
        <w:t>k</w:t>
      </w:r>
      <w:r w:rsidRPr="0020443D">
        <w:rPr>
          <w:rFonts w:ascii="Sylfaen" w:hAnsi="Sylfaen" w:cs="Times New Roman"/>
          <w:spacing w:val="-1"/>
          <w:sz w:val="24"/>
          <w:szCs w:val="24"/>
        </w:rPr>
        <w:t>e</w:t>
      </w:r>
      <w:r w:rsidRPr="0020443D">
        <w:rPr>
          <w:rFonts w:ascii="Sylfaen" w:hAnsi="Sylfaen" w:cs="Times New Roman"/>
          <w:sz w:val="24"/>
          <w:szCs w:val="24"/>
        </w:rPr>
        <w:t>-</w:t>
      </w:r>
      <w:r w:rsidRPr="0020443D">
        <w:rPr>
          <w:rFonts w:ascii="Sylfaen" w:hAnsi="Sylfaen" w:cs="Times New Roman"/>
          <w:spacing w:val="-1"/>
          <w:sz w:val="24"/>
          <w:szCs w:val="24"/>
        </w:rPr>
        <w:t>u</w:t>
      </w:r>
      <w:r w:rsidRPr="0020443D">
        <w:rPr>
          <w:rFonts w:ascii="Sylfaen" w:hAnsi="Sylfaen" w:cs="Times New Roman"/>
          <w:sz w:val="24"/>
          <w:szCs w:val="24"/>
        </w:rPr>
        <w:t>p</w:t>
      </w:r>
      <w:r w:rsidRPr="0020443D">
        <w:rPr>
          <w:rFonts w:ascii="Sylfaen" w:hAnsi="Sylfaen" w:cs="Times New Roman"/>
          <w:spacing w:val="10"/>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pacing w:val="-2"/>
          <w:sz w:val="24"/>
          <w:szCs w:val="24"/>
        </w:rPr>
        <w:t>ll</w:t>
      </w:r>
      <w:r w:rsidRPr="0020443D">
        <w:rPr>
          <w:rFonts w:ascii="Sylfaen" w:hAnsi="Sylfaen" w:cs="Times New Roman"/>
          <w:sz w:val="24"/>
          <w:szCs w:val="24"/>
        </w:rPr>
        <w:t>,</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8"/>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pe</w:t>
      </w:r>
      <w:r w:rsidRPr="0020443D">
        <w:rPr>
          <w:rFonts w:ascii="Sylfaen" w:hAnsi="Sylfaen" w:cs="Times New Roman"/>
          <w:sz w:val="24"/>
          <w:szCs w:val="24"/>
        </w:rPr>
        <w:t>c</w:t>
      </w:r>
      <w:r w:rsidRPr="0020443D">
        <w:rPr>
          <w:rFonts w:ascii="Sylfaen" w:hAnsi="Sylfaen" w:cs="Times New Roman"/>
          <w:spacing w:val="-4"/>
          <w:sz w:val="24"/>
          <w:szCs w:val="24"/>
        </w:rPr>
        <w:t>i</w:t>
      </w:r>
      <w:r w:rsidRPr="0020443D">
        <w:rPr>
          <w:rFonts w:ascii="Sylfaen" w:hAnsi="Sylfaen" w:cs="Times New Roman"/>
          <w:spacing w:val="3"/>
          <w:sz w:val="24"/>
          <w:szCs w:val="24"/>
        </w:rPr>
        <w:t>f</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8"/>
          <w:sz w:val="24"/>
          <w:szCs w:val="24"/>
        </w:rPr>
        <w:t xml:space="preserve"> </w:t>
      </w:r>
      <w:r w:rsidRPr="0020443D">
        <w:rPr>
          <w:rFonts w:ascii="Sylfaen" w:hAnsi="Sylfaen" w:cs="Times New Roman"/>
          <w:spacing w:val="2"/>
          <w:sz w:val="24"/>
          <w:szCs w:val="24"/>
        </w:rPr>
        <w:t>g</w:t>
      </w:r>
      <w:r w:rsidRPr="0020443D">
        <w:rPr>
          <w:rFonts w:ascii="Sylfaen" w:hAnsi="Sylfaen" w:cs="Times New Roman"/>
          <w:spacing w:val="-2"/>
          <w:sz w:val="24"/>
          <w:szCs w:val="24"/>
        </w:rPr>
        <w:t>l</w:t>
      </w:r>
      <w:r w:rsidRPr="0020443D">
        <w:rPr>
          <w:rFonts w:ascii="Sylfaen" w:hAnsi="Sylfaen" w:cs="Times New Roman"/>
          <w:spacing w:val="-3"/>
          <w:sz w:val="24"/>
          <w:szCs w:val="24"/>
        </w:rPr>
        <w:t>o</w:t>
      </w:r>
      <w:r w:rsidRPr="0020443D">
        <w:rPr>
          <w:rFonts w:ascii="Sylfaen" w:hAnsi="Sylfaen" w:cs="Times New Roman"/>
          <w:sz w:val="24"/>
          <w:szCs w:val="24"/>
        </w:rPr>
        <w:t>b</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9"/>
          <w:sz w:val="24"/>
          <w:szCs w:val="24"/>
        </w:rPr>
        <w:t xml:space="preserve"> </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3"/>
          <w:sz w:val="24"/>
          <w:szCs w:val="24"/>
        </w:rPr>
        <w:t>s</w:t>
      </w:r>
      <w:r w:rsidRPr="0020443D">
        <w:rPr>
          <w:rFonts w:ascii="Sylfaen" w:hAnsi="Sylfaen" w:cs="Times New Roman"/>
          <w:spacing w:val="2"/>
          <w:sz w:val="24"/>
          <w:szCs w:val="24"/>
        </w:rPr>
        <w:t>k</w:t>
      </w:r>
      <w:r w:rsidRPr="0020443D">
        <w:rPr>
          <w:rFonts w:ascii="Sylfaen" w:hAnsi="Sylfaen" w:cs="Times New Roman"/>
          <w:sz w:val="24"/>
          <w:szCs w:val="24"/>
        </w:rPr>
        <w:t>s</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po</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d</w:t>
      </w:r>
      <w:r w:rsidRPr="0020443D">
        <w:rPr>
          <w:rFonts w:ascii="Sylfaen" w:hAnsi="Sylfaen" w:cs="Times New Roman"/>
          <w:spacing w:val="8"/>
          <w:sz w:val="24"/>
          <w:szCs w:val="24"/>
        </w:rPr>
        <w:t xml:space="preserve"> </w:t>
      </w:r>
      <w:r w:rsidRPr="0020443D">
        <w:rPr>
          <w:rFonts w:ascii="Sylfaen" w:hAnsi="Sylfaen" w:cs="Times New Roman"/>
          <w:spacing w:val="-1"/>
          <w:sz w:val="24"/>
          <w:szCs w:val="24"/>
        </w:rPr>
        <w:t>b</w:t>
      </w:r>
      <w:r w:rsidRPr="0020443D">
        <w:rPr>
          <w:rFonts w:ascii="Sylfaen" w:hAnsi="Sylfaen" w:cs="Times New Roman"/>
          <w:sz w:val="24"/>
          <w:szCs w:val="24"/>
        </w:rPr>
        <w:t>y</w:t>
      </w:r>
      <w:r w:rsidRPr="0020443D">
        <w:rPr>
          <w:rFonts w:ascii="Sylfaen" w:hAnsi="Sylfaen" w:cs="Times New Roman"/>
          <w:spacing w:val="8"/>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2"/>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e</w:t>
      </w:r>
      <w:r w:rsidRPr="0020443D">
        <w:rPr>
          <w:rFonts w:ascii="Sylfaen" w:hAnsi="Sylfaen" w:cs="Times New Roman"/>
          <w:sz w:val="24"/>
          <w:szCs w:val="24"/>
        </w:rPr>
        <w:t>re</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h</w:t>
      </w:r>
      <w:r w:rsidRPr="0020443D">
        <w:rPr>
          <w:rFonts w:ascii="Sylfaen" w:hAnsi="Sylfaen" w:cs="Times New Roman"/>
          <w:spacing w:val="-2"/>
          <w:sz w:val="24"/>
          <w:szCs w:val="24"/>
        </w:rPr>
        <w:t>i</w:t>
      </w:r>
      <w:r w:rsidRPr="0020443D">
        <w:rPr>
          <w:rFonts w:ascii="Sylfaen" w:hAnsi="Sylfaen" w:cs="Times New Roman"/>
          <w:spacing w:val="2"/>
          <w:sz w:val="24"/>
          <w:szCs w:val="24"/>
        </w:rPr>
        <w:t>g</w:t>
      </w:r>
      <w:r w:rsidRPr="0020443D">
        <w:rPr>
          <w:rFonts w:ascii="Sylfaen" w:hAnsi="Sylfaen" w:cs="Times New Roman"/>
          <w:spacing w:val="-1"/>
          <w:sz w:val="24"/>
          <w:szCs w:val="24"/>
        </w:rPr>
        <w:t>h</w:t>
      </w:r>
      <w:r w:rsidRPr="0020443D">
        <w:rPr>
          <w:rFonts w:ascii="Sylfaen" w:hAnsi="Sylfaen" w:cs="Times New Roman"/>
          <w:spacing w:val="-2"/>
          <w:sz w:val="24"/>
          <w:szCs w:val="24"/>
        </w:rPr>
        <w:t>li</w:t>
      </w:r>
      <w:r w:rsidRPr="0020443D">
        <w:rPr>
          <w:rFonts w:ascii="Sylfaen" w:hAnsi="Sylfaen" w:cs="Times New Roman"/>
          <w:spacing w:val="2"/>
          <w:sz w:val="24"/>
          <w:szCs w:val="24"/>
        </w:rPr>
        <w:t>g</w:t>
      </w:r>
      <w:r w:rsidRPr="0020443D">
        <w:rPr>
          <w:rFonts w:ascii="Sylfaen" w:hAnsi="Sylfaen" w:cs="Times New Roman"/>
          <w:spacing w:val="-3"/>
          <w:sz w:val="24"/>
          <w:szCs w:val="24"/>
        </w:rPr>
        <w:t>h</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 xml:space="preserve">d </w:t>
      </w:r>
      <w:r w:rsidRPr="0020443D">
        <w:rPr>
          <w:rFonts w:ascii="Sylfaen" w:hAnsi="Sylfaen" w:cs="Times New Roman"/>
          <w:spacing w:val="-1"/>
          <w:sz w:val="24"/>
          <w:szCs w:val="24"/>
        </w:rPr>
        <w:t>b</w:t>
      </w:r>
      <w:r w:rsidRPr="0020443D">
        <w:rPr>
          <w:rFonts w:ascii="Sylfaen" w:hAnsi="Sylfaen" w:cs="Times New Roman"/>
          <w:sz w:val="24"/>
          <w:szCs w:val="24"/>
        </w:rPr>
        <w:t>y</w:t>
      </w:r>
      <w:r w:rsidRPr="0020443D">
        <w:rPr>
          <w:rFonts w:ascii="Sylfaen" w:hAnsi="Sylfaen" w:cs="Times New Roman"/>
          <w:spacing w:val="11"/>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4"/>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2"/>
          <w:sz w:val="24"/>
          <w:szCs w:val="24"/>
        </w:rPr>
        <w:t>r</w:t>
      </w:r>
      <w:r w:rsidRPr="0020443D">
        <w:rPr>
          <w:rFonts w:ascii="Sylfaen" w:hAnsi="Sylfaen" w:cs="Times New Roman"/>
          <w:spacing w:val="2"/>
          <w:sz w:val="24"/>
          <w:szCs w:val="24"/>
        </w:rPr>
        <w:t>g</w:t>
      </w:r>
      <w:r w:rsidRPr="0020443D">
        <w:rPr>
          <w:rFonts w:ascii="Sylfaen" w:hAnsi="Sylfaen" w:cs="Times New Roman"/>
          <w:spacing w:val="-1"/>
          <w:sz w:val="24"/>
          <w:szCs w:val="24"/>
        </w:rPr>
        <w:t>en</w:t>
      </w:r>
      <w:r w:rsidRPr="0020443D">
        <w:rPr>
          <w:rFonts w:ascii="Sylfaen" w:hAnsi="Sylfaen" w:cs="Times New Roman"/>
          <w:sz w:val="24"/>
          <w:szCs w:val="24"/>
        </w:rPr>
        <w:t>ce</w:t>
      </w:r>
      <w:r w:rsidRPr="0020443D">
        <w:rPr>
          <w:rFonts w:ascii="Sylfaen" w:hAnsi="Sylfaen" w:cs="Times New Roman"/>
          <w:spacing w:val="14"/>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18"/>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w:t>
      </w:r>
      <w:r w:rsidRPr="0020443D">
        <w:rPr>
          <w:rFonts w:ascii="Sylfaen" w:hAnsi="Sylfaen" w:cs="Times New Roman"/>
          <w:spacing w:val="-1"/>
          <w:sz w:val="24"/>
          <w:szCs w:val="24"/>
        </w:rPr>
        <w:t>H5N1</w:t>
      </w:r>
      <w:r w:rsidRPr="0020443D">
        <w:rPr>
          <w:rFonts w:ascii="Sylfaen" w:hAnsi="Sylfaen" w:cs="Times New Roman"/>
          <w:sz w:val="24"/>
          <w:szCs w:val="24"/>
        </w:rPr>
        <w:t>)</w:t>
      </w:r>
      <w:r w:rsidRPr="0020443D">
        <w:rPr>
          <w:rFonts w:ascii="Sylfaen" w:hAnsi="Sylfaen" w:cs="Times New Roman"/>
          <w:spacing w:val="15"/>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200</w:t>
      </w:r>
      <w:r w:rsidRPr="0020443D">
        <w:rPr>
          <w:rFonts w:ascii="Sylfaen" w:hAnsi="Sylfaen" w:cs="Times New Roman"/>
          <w:sz w:val="24"/>
          <w:szCs w:val="24"/>
        </w:rPr>
        <w:t>3</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nd</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4"/>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w:t>
      </w:r>
      <w:r w:rsidRPr="0020443D">
        <w:rPr>
          <w:rFonts w:ascii="Sylfaen" w:hAnsi="Sylfaen" w:cs="Times New Roman"/>
          <w:spacing w:val="-1"/>
          <w:sz w:val="24"/>
          <w:szCs w:val="24"/>
        </w:rPr>
        <w:t>H1N1</w:t>
      </w:r>
      <w:r w:rsidRPr="0020443D">
        <w:rPr>
          <w:rFonts w:ascii="Sylfaen" w:hAnsi="Sylfaen" w:cs="Times New Roman"/>
          <w:sz w:val="24"/>
          <w:szCs w:val="24"/>
        </w:rPr>
        <w:t>)</w:t>
      </w:r>
      <w:r w:rsidRPr="0020443D">
        <w:rPr>
          <w:rFonts w:ascii="Sylfaen" w:hAnsi="Sylfaen" w:cs="Times New Roman"/>
          <w:spacing w:val="15"/>
          <w:sz w:val="24"/>
          <w:szCs w:val="24"/>
        </w:rPr>
        <w:t xml:space="preserve"> </w:t>
      </w:r>
      <w:r w:rsidRPr="0020443D">
        <w:rPr>
          <w:rFonts w:ascii="Sylfaen" w:hAnsi="Sylfaen" w:cs="Times New Roman"/>
          <w:spacing w:val="-1"/>
          <w:sz w:val="24"/>
          <w:szCs w:val="24"/>
        </w:rPr>
        <w:t>pd</w:t>
      </w:r>
      <w:r w:rsidRPr="0020443D">
        <w:rPr>
          <w:rFonts w:ascii="Sylfaen" w:hAnsi="Sylfaen" w:cs="Times New Roman"/>
          <w:spacing w:val="1"/>
          <w:sz w:val="24"/>
          <w:szCs w:val="24"/>
        </w:rPr>
        <w:t>m</w:t>
      </w:r>
      <w:r w:rsidRPr="0020443D">
        <w:rPr>
          <w:rFonts w:ascii="Sylfaen" w:hAnsi="Sylfaen" w:cs="Times New Roman"/>
          <w:spacing w:val="-1"/>
          <w:sz w:val="24"/>
          <w:szCs w:val="24"/>
        </w:rPr>
        <w:t>0</w:t>
      </w:r>
      <w:r w:rsidRPr="0020443D">
        <w:rPr>
          <w:rFonts w:ascii="Sylfaen" w:hAnsi="Sylfaen" w:cs="Times New Roman"/>
          <w:spacing w:val="2"/>
          <w:sz w:val="24"/>
          <w:szCs w:val="24"/>
        </w:rPr>
        <w:t>9</w:t>
      </w:r>
      <w:r w:rsidRPr="0020443D">
        <w:rPr>
          <w:rFonts w:ascii="Sylfaen" w:hAnsi="Sylfaen" w:cs="Times New Roman"/>
          <w:position w:val="10"/>
          <w:sz w:val="24"/>
          <w:szCs w:val="24"/>
        </w:rPr>
        <w:t>1</w:t>
      </w:r>
      <w:r w:rsidRPr="0020443D">
        <w:rPr>
          <w:rFonts w:ascii="Sylfaen" w:hAnsi="Sylfaen" w:cs="Times New Roman"/>
          <w:w w:val="99"/>
          <w:position w:val="10"/>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8"/>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8"/>
          <w:sz w:val="24"/>
          <w:szCs w:val="24"/>
        </w:rPr>
        <w:t xml:space="preserve"> </w:t>
      </w:r>
      <w:r w:rsidRPr="0020443D">
        <w:rPr>
          <w:rFonts w:ascii="Sylfaen" w:hAnsi="Sylfaen" w:cs="Times New Roman"/>
          <w:spacing w:val="-1"/>
          <w:sz w:val="24"/>
          <w:szCs w:val="24"/>
        </w:rPr>
        <w:t>2009</w:t>
      </w:r>
      <w:r w:rsidRPr="0020443D">
        <w:rPr>
          <w:rFonts w:ascii="Sylfaen" w:hAnsi="Sylfaen" w:cs="Times New Roman"/>
          <w:sz w:val="24"/>
          <w:szCs w:val="24"/>
        </w:rPr>
        <w:t>.</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pacing w:val="1"/>
          <w:sz w:val="24"/>
          <w:szCs w:val="24"/>
        </w:rPr>
        <w:t>m</w:t>
      </w:r>
      <w:r w:rsidRPr="0020443D">
        <w:rPr>
          <w:rFonts w:ascii="Sylfaen" w:hAnsi="Sylfaen" w:cs="Times New Roman"/>
          <w:spacing w:val="-1"/>
          <w:sz w:val="24"/>
          <w:szCs w:val="24"/>
        </w:rPr>
        <w:t>o</w:t>
      </w:r>
      <w:r w:rsidRPr="0020443D">
        <w:rPr>
          <w:rFonts w:ascii="Sylfaen" w:hAnsi="Sylfaen" w:cs="Times New Roman"/>
          <w:sz w:val="24"/>
          <w:szCs w:val="24"/>
        </w:rPr>
        <w:t>st</w:t>
      </w:r>
      <w:r w:rsidRPr="0020443D">
        <w:rPr>
          <w:rFonts w:ascii="Sylfaen" w:hAnsi="Sylfaen" w:cs="Times New Roman"/>
          <w:spacing w:val="9"/>
          <w:sz w:val="24"/>
          <w:szCs w:val="24"/>
        </w:rPr>
        <w:t xml:space="preserve"> </w:t>
      </w:r>
      <w:r w:rsidRPr="0020443D">
        <w:rPr>
          <w:rFonts w:ascii="Sylfaen" w:hAnsi="Sylfaen" w:cs="Times New Roman"/>
          <w:sz w:val="24"/>
          <w:szCs w:val="24"/>
        </w:rPr>
        <w:t>a</w:t>
      </w:r>
      <w:r w:rsidRPr="0020443D">
        <w:rPr>
          <w:rFonts w:ascii="Sylfaen" w:hAnsi="Sylfaen" w:cs="Times New Roman"/>
          <w:spacing w:val="8"/>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en</w:t>
      </w:r>
      <w:r w:rsidRPr="0020443D">
        <w:rPr>
          <w:rFonts w:ascii="Sylfaen" w:hAnsi="Sylfaen" w:cs="Times New Roman"/>
          <w:spacing w:val="1"/>
          <w:sz w:val="24"/>
          <w:szCs w:val="24"/>
        </w:rPr>
        <w:t>t</w:t>
      </w:r>
      <w:r w:rsidRPr="0020443D">
        <w:rPr>
          <w:rFonts w:ascii="Sylfaen" w:hAnsi="Sylfaen" w:cs="Times New Roman"/>
          <w:spacing w:val="-1"/>
          <w:sz w:val="24"/>
          <w:szCs w:val="24"/>
        </w:rPr>
        <w:t>u</w:t>
      </w:r>
      <w:r w:rsidRPr="0020443D">
        <w:rPr>
          <w:rFonts w:ascii="Sylfaen" w:hAnsi="Sylfaen" w:cs="Times New Roman"/>
          <w:sz w:val="24"/>
          <w:szCs w:val="24"/>
        </w:rPr>
        <w:t>ry</w:t>
      </w:r>
      <w:r w:rsidRPr="0020443D">
        <w:rPr>
          <w:rFonts w:ascii="Sylfaen" w:hAnsi="Sylfaen" w:cs="Times New Roman"/>
          <w:spacing w:val="6"/>
          <w:sz w:val="24"/>
          <w:szCs w:val="24"/>
        </w:rPr>
        <w:t xml:space="preserve"> </w:t>
      </w:r>
      <w:r w:rsidRPr="0020443D">
        <w:rPr>
          <w:rFonts w:ascii="Sylfaen" w:hAnsi="Sylfaen" w:cs="Times New Roman"/>
          <w:spacing w:val="-3"/>
          <w:sz w:val="24"/>
          <w:szCs w:val="24"/>
        </w:rPr>
        <w:t>a</w:t>
      </w:r>
      <w:r w:rsidRPr="0020443D">
        <w:rPr>
          <w:rFonts w:ascii="Sylfaen" w:hAnsi="Sylfaen" w:cs="Times New Roman"/>
          <w:spacing w:val="3"/>
          <w:sz w:val="24"/>
          <w:szCs w:val="24"/>
        </w:rPr>
        <w:t>f</w:t>
      </w:r>
      <w:r w:rsidRPr="0020443D">
        <w:rPr>
          <w:rFonts w:ascii="Sylfaen" w:hAnsi="Sylfaen" w:cs="Times New Roman"/>
          <w:spacing w:val="1"/>
          <w:sz w:val="24"/>
          <w:szCs w:val="24"/>
        </w:rPr>
        <w:t>t</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8"/>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3"/>
          <w:sz w:val="24"/>
          <w:szCs w:val="24"/>
        </w:rPr>
        <w:t>e</w:t>
      </w:r>
      <w:r w:rsidRPr="0020443D">
        <w:rPr>
          <w:rFonts w:ascii="Sylfaen" w:hAnsi="Sylfaen" w:cs="Times New Roman"/>
          <w:spacing w:val="-1"/>
          <w:sz w:val="24"/>
          <w:szCs w:val="24"/>
        </w:rPr>
        <w:t>ad</w:t>
      </w:r>
      <w:r w:rsidRPr="0020443D">
        <w:rPr>
          <w:rFonts w:ascii="Sylfaen" w:hAnsi="Sylfaen" w:cs="Times New Roman"/>
          <w:spacing w:val="-2"/>
          <w:sz w:val="24"/>
          <w:szCs w:val="24"/>
        </w:rPr>
        <w:t>l</w:t>
      </w:r>
      <w:r w:rsidRPr="0020443D">
        <w:rPr>
          <w:rFonts w:ascii="Sylfaen" w:hAnsi="Sylfaen" w:cs="Times New Roman"/>
          <w:sz w:val="24"/>
          <w:szCs w:val="24"/>
        </w:rPr>
        <w:t>y</w:t>
      </w:r>
      <w:r w:rsidRPr="0020443D">
        <w:rPr>
          <w:rFonts w:ascii="Sylfaen" w:hAnsi="Sylfaen" w:cs="Times New Roman"/>
          <w:spacing w:val="6"/>
          <w:sz w:val="24"/>
          <w:szCs w:val="24"/>
        </w:rPr>
        <w:t xml:space="preserve"> </w:t>
      </w:r>
      <w:r w:rsidRPr="0020443D">
        <w:rPr>
          <w:rFonts w:ascii="Sylfaen" w:hAnsi="Sylfaen" w:cs="Times New Roman"/>
          <w:spacing w:val="-1"/>
          <w:sz w:val="24"/>
          <w:szCs w:val="24"/>
        </w:rPr>
        <w:t>191</w:t>
      </w:r>
      <w:r w:rsidRPr="0020443D">
        <w:rPr>
          <w:rFonts w:ascii="Sylfaen" w:hAnsi="Sylfaen" w:cs="Times New Roman"/>
          <w:sz w:val="24"/>
          <w:szCs w:val="24"/>
        </w:rPr>
        <w:t>8</w:t>
      </w:r>
      <w:r w:rsidRPr="0020443D">
        <w:rPr>
          <w:rFonts w:ascii="Sylfaen" w:hAnsi="Sylfaen" w:cs="Times New Roman"/>
          <w:spacing w:val="10"/>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8"/>
          <w:sz w:val="24"/>
          <w:szCs w:val="24"/>
        </w:rPr>
        <w:t xml:space="preserve"> </w:t>
      </w:r>
      <w:r w:rsidRPr="0020443D">
        <w:rPr>
          <w:rFonts w:ascii="Sylfaen" w:hAnsi="Sylfaen" w:cs="Times New Roman"/>
          <w:spacing w:val="-1"/>
          <w:sz w:val="24"/>
          <w:szCs w:val="24"/>
        </w:rPr>
        <w:t>pa</w:t>
      </w:r>
      <w:r w:rsidRPr="0020443D">
        <w:rPr>
          <w:rFonts w:ascii="Sylfaen" w:hAnsi="Sylfaen" w:cs="Times New Roman"/>
          <w:spacing w:val="2"/>
          <w:sz w:val="24"/>
          <w:szCs w:val="24"/>
        </w:rPr>
        <w:t>n</w:t>
      </w:r>
      <w:r w:rsidRPr="0020443D">
        <w:rPr>
          <w:rFonts w:ascii="Sylfaen" w:hAnsi="Sylfaen" w:cs="Times New Roman"/>
          <w:spacing w:val="-1"/>
          <w:sz w:val="24"/>
          <w:szCs w:val="24"/>
        </w:rPr>
        <w:t>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8"/>
          <w:sz w:val="24"/>
          <w:szCs w:val="24"/>
        </w:rPr>
        <w:t xml:space="preserve"> </w:t>
      </w:r>
      <w:r w:rsidRPr="0020443D">
        <w:rPr>
          <w:rFonts w:ascii="Sylfaen" w:hAnsi="Sylfaen" w:cs="Times New Roman"/>
          <w:sz w:val="24"/>
          <w:szCs w:val="24"/>
        </w:rPr>
        <w:t>s</w:t>
      </w:r>
      <w:r w:rsidRPr="0020443D">
        <w:rPr>
          <w:rFonts w:ascii="Sylfaen" w:hAnsi="Sylfaen" w:cs="Times New Roman"/>
          <w:spacing w:val="-4"/>
          <w:sz w:val="24"/>
          <w:szCs w:val="24"/>
        </w:rPr>
        <w:t>w</w:t>
      </w:r>
      <w:r w:rsidRPr="0020443D">
        <w:rPr>
          <w:rFonts w:ascii="Sylfaen" w:hAnsi="Sylfaen" w:cs="Times New Roman"/>
          <w:spacing w:val="-1"/>
          <w:sz w:val="24"/>
          <w:szCs w:val="24"/>
        </w:rPr>
        <w:t>ep</w:t>
      </w:r>
      <w:r w:rsidRPr="0020443D">
        <w:rPr>
          <w:rFonts w:ascii="Sylfaen" w:hAnsi="Sylfaen" w:cs="Times New Roman"/>
          <w:sz w:val="24"/>
          <w:szCs w:val="24"/>
        </w:rPr>
        <w:t>t</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8"/>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l</w:t>
      </w:r>
      <w:r w:rsidRPr="0020443D">
        <w:rPr>
          <w:rFonts w:ascii="Sylfaen" w:hAnsi="Sylfaen" w:cs="Times New Roman"/>
          <w:sz w:val="24"/>
          <w:szCs w:val="24"/>
        </w:rPr>
        <w:t xml:space="preserve">d </w:t>
      </w:r>
      <w:r w:rsidRPr="0020443D">
        <w:rPr>
          <w:rFonts w:ascii="Sylfaen" w:hAnsi="Sylfaen" w:cs="Times New Roman"/>
          <w:spacing w:val="-1"/>
          <w:sz w:val="24"/>
          <w:szCs w:val="24"/>
        </w:rPr>
        <w:t>w</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de</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8"/>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3"/>
          <w:sz w:val="24"/>
          <w:szCs w:val="24"/>
        </w:rPr>
        <w:t>e</w:t>
      </w:r>
      <w:r w:rsidRPr="0020443D">
        <w:rPr>
          <w:rFonts w:ascii="Sylfaen" w:hAnsi="Sylfaen" w:cs="Times New Roman"/>
          <w:spacing w:val="-1"/>
          <w:sz w:val="24"/>
          <w:szCs w:val="24"/>
        </w:rPr>
        <w:t>quen</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7"/>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Repo</w:t>
      </w:r>
      <w:r w:rsidRPr="0020443D">
        <w:rPr>
          <w:rFonts w:ascii="Sylfaen" w:hAnsi="Sylfaen" w:cs="Times New Roman"/>
          <w:spacing w:val="-2"/>
          <w:sz w:val="24"/>
          <w:szCs w:val="24"/>
        </w:rPr>
        <w:t>r</w:t>
      </w:r>
      <w:r w:rsidRPr="0020443D">
        <w:rPr>
          <w:rFonts w:ascii="Sylfaen" w:hAnsi="Sylfaen" w:cs="Times New Roman"/>
          <w:sz w:val="24"/>
          <w:szCs w:val="24"/>
        </w:rPr>
        <w:t>t</w:t>
      </w:r>
      <w:r w:rsidRPr="0020443D">
        <w:rPr>
          <w:rFonts w:ascii="Sylfaen" w:hAnsi="Sylfaen" w:cs="Times New Roman"/>
          <w:spacing w:val="7"/>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3"/>
          <w:sz w:val="24"/>
          <w:szCs w:val="24"/>
        </w:rPr>
        <w:t>h</w:t>
      </w:r>
      <w:r w:rsidRPr="0020443D">
        <w:rPr>
          <w:rFonts w:ascii="Sylfaen" w:hAnsi="Sylfaen" w:cs="Times New Roman"/>
          <w:sz w:val="24"/>
          <w:szCs w:val="24"/>
        </w:rPr>
        <w:t>e</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R</w:t>
      </w:r>
      <w:r w:rsidRPr="0020443D">
        <w:rPr>
          <w:rFonts w:ascii="Sylfaen" w:hAnsi="Sylfaen" w:cs="Times New Roman"/>
          <w:sz w:val="24"/>
          <w:szCs w:val="24"/>
        </w:rPr>
        <w:t>ev</w:t>
      </w:r>
      <w:r w:rsidRPr="0020443D">
        <w:rPr>
          <w:rFonts w:ascii="Sylfaen" w:hAnsi="Sylfaen" w:cs="Times New Roman"/>
          <w:spacing w:val="-2"/>
          <w:sz w:val="24"/>
          <w:szCs w:val="24"/>
        </w:rPr>
        <w:t>i</w:t>
      </w:r>
      <w:r w:rsidRPr="0020443D">
        <w:rPr>
          <w:rFonts w:ascii="Sylfaen" w:hAnsi="Sylfaen" w:cs="Times New Roman"/>
          <w:spacing w:val="2"/>
          <w:sz w:val="24"/>
          <w:szCs w:val="24"/>
        </w:rPr>
        <w:t>e</w:t>
      </w:r>
      <w:r w:rsidRPr="0020443D">
        <w:rPr>
          <w:rFonts w:ascii="Sylfaen" w:hAnsi="Sylfaen" w:cs="Times New Roman"/>
          <w:sz w:val="24"/>
          <w:szCs w:val="24"/>
        </w:rPr>
        <w:t>w</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Co</w:t>
      </w:r>
      <w:r w:rsidRPr="0020443D">
        <w:rPr>
          <w:rFonts w:ascii="Sylfaen" w:hAnsi="Sylfaen" w:cs="Times New Roman"/>
          <w:spacing w:val="1"/>
          <w:sz w:val="24"/>
          <w:szCs w:val="24"/>
        </w:rPr>
        <w:t>mm</w:t>
      </w:r>
      <w:r w:rsidRPr="0020443D">
        <w:rPr>
          <w:rFonts w:ascii="Sylfaen" w:hAnsi="Sylfaen" w:cs="Times New Roman"/>
          <w:spacing w:val="-2"/>
          <w:sz w:val="24"/>
          <w:szCs w:val="24"/>
        </w:rPr>
        <w:t>i</w:t>
      </w:r>
      <w:r w:rsidRPr="0020443D">
        <w:rPr>
          <w:rFonts w:ascii="Sylfaen" w:hAnsi="Sylfaen" w:cs="Times New Roman"/>
          <w:spacing w:val="1"/>
          <w:sz w:val="24"/>
          <w:szCs w:val="24"/>
        </w:rPr>
        <w:t>tt</w:t>
      </w:r>
      <w:r w:rsidRPr="0020443D">
        <w:rPr>
          <w:rFonts w:ascii="Sylfaen" w:hAnsi="Sylfaen" w:cs="Times New Roman"/>
          <w:spacing w:val="-3"/>
          <w:sz w:val="24"/>
          <w:szCs w:val="24"/>
        </w:rPr>
        <w:t>e</w:t>
      </w:r>
      <w:r w:rsidRPr="0020443D">
        <w:rPr>
          <w:rFonts w:ascii="Sylfaen" w:hAnsi="Sylfaen" w:cs="Times New Roman"/>
          <w:sz w:val="24"/>
          <w:szCs w:val="24"/>
        </w:rPr>
        <w:t>e</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Fun</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8"/>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7"/>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 xml:space="preserve">e </w:t>
      </w:r>
      <w:r w:rsidRPr="0020443D">
        <w:rPr>
          <w:rFonts w:ascii="Sylfaen" w:hAnsi="Sylfaen" w:cs="Times New Roman"/>
          <w:spacing w:val="1"/>
          <w:sz w:val="24"/>
          <w:szCs w:val="24"/>
        </w:rPr>
        <w:t>I</w:t>
      </w:r>
      <w:r w:rsidRPr="0020443D">
        <w:rPr>
          <w:rFonts w:ascii="Sylfaen" w:hAnsi="Sylfaen" w:cs="Times New Roman"/>
          <w:spacing w:val="-1"/>
          <w:sz w:val="24"/>
          <w:szCs w:val="24"/>
        </w:rPr>
        <w:t>n</w:t>
      </w:r>
      <w:r w:rsidRPr="0020443D">
        <w:rPr>
          <w:rFonts w:ascii="Sylfaen" w:hAnsi="Sylfaen" w:cs="Times New Roman"/>
          <w:spacing w:val="1"/>
          <w:sz w:val="24"/>
          <w:szCs w:val="24"/>
        </w:rPr>
        <w:t>t</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na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l</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Hea</w:t>
      </w:r>
      <w:r w:rsidRPr="0020443D">
        <w:rPr>
          <w:rFonts w:ascii="Sylfaen" w:hAnsi="Sylfaen" w:cs="Times New Roman"/>
          <w:spacing w:val="-2"/>
          <w:sz w:val="24"/>
          <w:szCs w:val="24"/>
        </w:rPr>
        <w:t>l</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15"/>
          <w:sz w:val="24"/>
          <w:szCs w:val="24"/>
        </w:rPr>
        <w:t xml:space="preserve"> </w:t>
      </w:r>
      <w:r w:rsidRPr="0020443D">
        <w:rPr>
          <w:rFonts w:ascii="Sylfaen" w:hAnsi="Sylfaen" w:cs="Times New Roman"/>
          <w:spacing w:val="-1"/>
          <w:sz w:val="24"/>
          <w:szCs w:val="24"/>
        </w:rPr>
        <w:t>R</w:t>
      </w:r>
      <w:r w:rsidRPr="0020443D">
        <w:rPr>
          <w:rFonts w:ascii="Sylfaen" w:hAnsi="Sylfaen" w:cs="Times New Roman"/>
          <w:spacing w:val="-3"/>
          <w:sz w:val="24"/>
          <w:szCs w:val="24"/>
        </w:rPr>
        <w:t>e</w:t>
      </w:r>
      <w:r w:rsidRPr="0020443D">
        <w:rPr>
          <w:rFonts w:ascii="Sylfaen" w:hAnsi="Sylfaen" w:cs="Times New Roman"/>
          <w:spacing w:val="-1"/>
          <w:sz w:val="24"/>
          <w:szCs w:val="24"/>
        </w:rPr>
        <w:t>gu</w:t>
      </w:r>
      <w:r w:rsidRPr="0020443D">
        <w:rPr>
          <w:rFonts w:ascii="Sylfaen" w:hAnsi="Sylfaen" w:cs="Times New Roman"/>
          <w:spacing w:val="-2"/>
          <w:sz w:val="24"/>
          <w:szCs w:val="24"/>
        </w:rPr>
        <w:t>l</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15"/>
          <w:sz w:val="24"/>
          <w:szCs w:val="24"/>
        </w:rPr>
        <w:t xml:space="preserve"> </w:t>
      </w:r>
      <w:r w:rsidRPr="0020443D">
        <w:rPr>
          <w:rFonts w:ascii="Sylfaen" w:hAnsi="Sylfaen" w:cs="Times New Roman"/>
          <w:sz w:val="24"/>
          <w:szCs w:val="24"/>
        </w:rPr>
        <w:t>(</w:t>
      </w:r>
      <w:r w:rsidRPr="0020443D">
        <w:rPr>
          <w:rFonts w:ascii="Sylfaen" w:hAnsi="Sylfaen" w:cs="Times New Roman"/>
          <w:spacing w:val="-1"/>
          <w:sz w:val="24"/>
          <w:szCs w:val="24"/>
        </w:rPr>
        <w:t>2005</w:t>
      </w:r>
      <w:r w:rsidRPr="0020443D">
        <w:rPr>
          <w:rFonts w:ascii="Sylfaen" w:hAnsi="Sylfaen" w:cs="Times New Roman"/>
          <w:sz w:val="24"/>
          <w:szCs w:val="24"/>
        </w:rPr>
        <w:t>)</w:t>
      </w:r>
      <w:r w:rsidRPr="0020443D">
        <w:rPr>
          <w:rFonts w:ascii="Sylfaen" w:hAnsi="Sylfaen" w:cs="Times New Roman"/>
          <w:spacing w:val="14"/>
          <w:sz w:val="24"/>
          <w:szCs w:val="24"/>
        </w:rPr>
        <w:t xml:space="preserve"> </w:t>
      </w:r>
      <w:r w:rsidRPr="0020443D">
        <w:rPr>
          <w:rFonts w:ascii="Sylfaen" w:hAnsi="Sylfaen" w:cs="Times New Roman"/>
          <w:spacing w:val="-2"/>
          <w:sz w:val="24"/>
          <w:szCs w:val="24"/>
        </w:rPr>
        <w:t>(</w:t>
      </w:r>
      <w:r w:rsidRPr="0020443D">
        <w:rPr>
          <w:rFonts w:ascii="Sylfaen" w:hAnsi="Sylfaen" w:cs="Times New Roman"/>
          <w:spacing w:val="1"/>
          <w:sz w:val="24"/>
          <w:szCs w:val="24"/>
        </w:rPr>
        <w:t>I</w:t>
      </w:r>
      <w:r w:rsidRPr="0020443D">
        <w:rPr>
          <w:rFonts w:ascii="Sylfaen" w:hAnsi="Sylfaen" w:cs="Times New Roman"/>
          <w:spacing w:val="-1"/>
          <w:sz w:val="24"/>
          <w:szCs w:val="24"/>
        </w:rPr>
        <w:t>H</w:t>
      </w:r>
      <w:r w:rsidRPr="0020443D">
        <w:rPr>
          <w:rFonts w:ascii="Sylfaen" w:hAnsi="Sylfaen" w:cs="Times New Roman"/>
          <w:sz w:val="24"/>
          <w:szCs w:val="24"/>
        </w:rPr>
        <w:t>R</w:t>
      </w:r>
      <w:r w:rsidRPr="0020443D">
        <w:rPr>
          <w:rFonts w:ascii="Sylfaen" w:hAnsi="Sylfaen" w:cs="Times New Roman"/>
          <w:spacing w:val="14"/>
          <w:sz w:val="24"/>
          <w:szCs w:val="24"/>
        </w:rPr>
        <w:t xml:space="preserve"> </w:t>
      </w:r>
      <w:r w:rsidRPr="0020443D">
        <w:rPr>
          <w:rFonts w:ascii="Sylfaen" w:hAnsi="Sylfaen" w:cs="Times New Roman"/>
          <w:sz w:val="24"/>
          <w:szCs w:val="24"/>
        </w:rPr>
        <w:t>(</w:t>
      </w:r>
      <w:r w:rsidRPr="0020443D">
        <w:rPr>
          <w:rFonts w:ascii="Sylfaen" w:hAnsi="Sylfaen" w:cs="Times New Roman"/>
          <w:spacing w:val="-1"/>
          <w:sz w:val="24"/>
          <w:szCs w:val="24"/>
        </w:rPr>
        <w:t>2</w:t>
      </w:r>
      <w:r w:rsidRPr="0020443D">
        <w:rPr>
          <w:rFonts w:ascii="Sylfaen" w:hAnsi="Sylfaen" w:cs="Times New Roman"/>
          <w:spacing w:val="-3"/>
          <w:sz w:val="24"/>
          <w:szCs w:val="24"/>
        </w:rPr>
        <w:t>0</w:t>
      </w:r>
      <w:r w:rsidRPr="0020443D">
        <w:rPr>
          <w:rFonts w:ascii="Sylfaen" w:hAnsi="Sylfaen" w:cs="Times New Roman"/>
          <w:spacing w:val="-1"/>
          <w:sz w:val="24"/>
          <w:szCs w:val="24"/>
        </w:rPr>
        <w:t>05</w:t>
      </w:r>
      <w:r w:rsidRPr="0020443D">
        <w:rPr>
          <w:rFonts w:ascii="Sylfaen" w:hAnsi="Sylfaen" w:cs="Times New Roman"/>
          <w:spacing w:val="1"/>
          <w:sz w:val="24"/>
          <w:szCs w:val="24"/>
        </w:rPr>
        <w:t>)</w:t>
      </w:r>
      <w:r w:rsidRPr="0020443D">
        <w:rPr>
          <w:rFonts w:ascii="Sylfaen" w:hAnsi="Sylfaen" w:cs="Times New Roman"/>
          <w:sz w:val="24"/>
          <w:szCs w:val="24"/>
        </w:rPr>
        <w:t>)</w:t>
      </w:r>
      <w:r w:rsidRPr="0020443D">
        <w:rPr>
          <w:rFonts w:ascii="Sylfaen" w:hAnsi="Sylfaen" w:cs="Times New Roman"/>
          <w:spacing w:val="16"/>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12"/>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2"/>
          <w:sz w:val="24"/>
          <w:szCs w:val="24"/>
        </w:rPr>
        <w:t>l</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12"/>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12"/>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5"/>
          <w:sz w:val="24"/>
          <w:szCs w:val="24"/>
        </w:rPr>
        <w:t xml:space="preserve"> </w:t>
      </w:r>
      <w:r w:rsidRPr="0020443D">
        <w:rPr>
          <w:rFonts w:ascii="Sylfaen" w:hAnsi="Sylfaen" w:cs="Times New Roman"/>
          <w:spacing w:val="-1"/>
          <w:sz w:val="24"/>
          <w:szCs w:val="24"/>
        </w:rPr>
        <w:t>2</w:t>
      </w:r>
      <w:r w:rsidRPr="0020443D">
        <w:rPr>
          <w:rFonts w:ascii="Sylfaen" w:hAnsi="Sylfaen" w:cs="Times New Roman"/>
          <w:spacing w:val="-3"/>
          <w:sz w:val="24"/>
          <w:szCs w:val="24"/>
        </w:rPr>
        <w:t>0</w:t>
      </w:r>
      <w:r w:rsidRPr="0020443D">
        <w:rPr>
          <w:rFonts w:ascii="Sylfaen" w:hAnsi="Sylfaen" w:cs="Times New Roman"/>
          <w:spacing w:val="-1"/>
          <w:sz w:val="24"/>
          <w:szCs w:val="24"/>
        </w:rPr>
        <w:t>0</w:t>
      </w:r>
      <w:r w:rsidRPr="0020443D">
        <w:rPr>
          <w:rFonts w:ascii="Sylfaen" w:hAnsi="Sylfaen" w:cs="Times New Roman"/>
          <w:sz w:val="24"/>
          <w:szCs w:val="24"/>
        </w:rPr>
        <w:t>9</w:t>
      </w:r>
      <w:r w:rsidRPr="0020443D">
        <w:rPr>
          <w:rFonts w:ascii="Sylfaen" w:hAnsi="Sylfaen" w:cs="Times New Roman"/>
          <w:spacing w:val="15"/>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w:t>
      </w:r>
      <w:r w:rsidRPr="0020443D">
        <w:rPr>
          <w:rFonts w:ascii="Sylfaen" w:hAnsi="Sylfaen" w:cs="Times New Roman"/>
          <w:spacing w:val="-1"/>
          <w:sz w:val="24"/>
          <w:szCs w:val="24"/>
        </w:rPr>
        <w:t>H1N1</w:t>
      </w:r>
      <w:r w:rsidRPr="0020443D">
        <w:rPr>
          <w:rFonts w:ascii="Sylfaen" w:hAnsi="Sylfaen" w:cs="Times New Roman"/>
          <w:sz w:val="24"/>
          <w:szCs w:val="24"/>
        </w:rPr>
        <w:t>)</w:t>
      </w:r>
      <w:r w:rsidRPr="0020443D">
        <w:rPr>
          <w:rFonts w:ascii="Sylfaen" w:hAnsi="Sylfaen" w:cs="Times New Roman"/>
          <w:spacing w:val="16"/>
          <w:sz w:val="24"/>
          <w:szCs w:val="24"/>
        </w:rPr>
        <w:t xml:space="preserve"> </w:t>
      </w:r>
      <w:r w:rsidRPr="0020443D">
        <w:rPr>
          <w:rFonts w:ascii="Sylfaen" w:hAnsi="Sylfaen" w:cs="Times New Roman"/>
          <w:spacing w:val="-1"/>
          <w:sz w:val="24"/>
          <w:szCs w:val="24"/>
        </w:rPr>
        <w:t>o</w:t>
      </w:r>
      <w:r w:rsidRPr="0020443D">
        <w:rPr>
          <w:rFonts w:ascii="Sylfaen" w:hAnsi="Sylfaen" w:cs="Times New Roman"/>
          <w:spacing w:val="-3"/>
          <w:sz w:val="24"/>
          <w:szCs w:val="24"/>
        </w:rPr>
        <w:t>u</w:t>
      </w:r>
      <w:r w:rsidRPr="0020443D">
        <w:rPr>
          <w:rFonts w:ascii="Sylfaen" w:hAnsi="Sylfaen" w:cs="Times New Roman"/>
          <w:spacing w:val="1"/>
          <w:sz w:val="24"/>
          <w:szCs w:val="24"/>
        </w:rPr>
        <w:t>t</w:t>
      </w:r>
      <w:r w:rsidRPr="0020443D">
        <w:rPr>
          <w:rFonts w:ascii="Sylfaen" w:hAnsi="Sylfaen" w:cs="Times New Roman"/>
          <w:spacing w:val="-1"/>
          <w:sz w:val="24"/>
          <w:szCs w:val="24"/>
        </w:rPr>
        <w:t>b</w:t>
      </w:r>
      <w:r w:rsidRPr="0020443D">
        <w:rPr>
          <w:rFonts w:ascii="Sylfaen" w:hAnsi="Sylfaen" w:cs="Times New Roman"/>
          <w:sz w:val="24"/>
          <w:szCs w:val="24"/>
        </w:rPr>
        <w:t>r</w:t>
      </w:r>
      <w:r w:rsidRPr="0020443D">
        <w:rPr>
          <w:rFonts w:ascii="Sylfaen" w:hAnsi="Sylfaen" w:cs="Times New Roman"/>
          <w:spacing w:val="-3"/>
          <w:sz w:val="24"/>
          <w:szCs w:val="24"/>
        </w:rPr>
        <w:t>ea</w:t>
      </w:r>
      <w:r w:rsidRPr="0020443D">
        <w:rPr>
          <w:rFonts w:ascii="Sylfaen" w:hAnsi="Sylfaen" w:cs="Times New Roman"/>
          <w:sz w:val="24"/>
          <w:szCs w:val="24"/>
        </w:rPr>
        <w:t>k c</w:t>
      </w:r>
      <w:r w:rsidRPr="0020443D">
        <w:rPr>
          <w:rFonts w:ascii="Sylfaen" w:hAnsi="Sylfaen" w:cs="Times New Roman"/>
          <w:spacing w:val="-1"/>
          <w:sz w:val="24"/>
          <w:szCs w:val="24"/>
        </w:rPr>
        <w:t>on</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ude</w:t>
      </w:r>
      <w:r w:rsidRPr="0020443D">
        <w:rPr>
          <w:rFonts w:ascii="Sylfaen" w:hAnsi="Sylfaen" w:cs="Times New Roman"/>
          <w:sz w:val="24"/>
          <w:szCs w:val="24"/>
        </w:rPr>
        <w:t>d</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ha</w:t>
      </w:r>
      <w:r w:rsidRPr="0020443D">
        <w:rPr>
          <w:rFonts w:ascii="Sylfaen" w:hAnsi="Sylfaen" w:cs="Times New Roman"/>
          <w:sz w:val="24"/>
          <w:szCs w:val="24"/>
        </w:rPr>
        <w:t>t</w:t>
      </w:r>
      <w:r w:rsidRPr="0020443D">
        <w:rPr>
          <w:rFonts w:ascii="Sylfaen" w:hAnsi="Sylfaen" w:cs="Times New Roman"/>
          <w:spacing w:val="33"/>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34"/>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1"/>
          <w:sz w:val="24"/>
          <w:szCs w:val="24"/>
        </w:rPr>
        <w:t>l</w:t>
      </w:r>
      <w:r w:rsidRPr="0020443D">
        <w:rPr>
          <w:rFonts w:ascii="Sylfaen" w:hAnsi="Sylfaen" w:cs="Times New Roman"/>
          <w:sz w:val="24"/>
          <w:szCs w:val="24"/>
        </w:rPr>
        <w:t>d</w:t>
      </w:r>
      <w:r w:rsidRPr="0020443D">
        <w:rPr>
          <w:rFonts w:ascii="Sylfaen" w:hAnsi="Sylfaen" w:cs="Times New Roman"/>
          <w:spacing w:val="34"/>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a</w:t>
      </w:r>
      <w:r w:rsidRPr="0020443D">
        <w:rPr>
          <w:rFonts w:ascii="Sylfaen" w:hAnsi="Sylfaen" w:cs="Times New Roman"/>
          <w:spacing w:val="-2"/>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d</w:t>
      </w:r>
      <w:r w:rsidRPr="0020443D">
        <w:rPr>
          <w:rFonts w:ascii="Sylfaen" w:hAnsi="Sylfaen" w:cs="Times New Roman"/>
          <w:spacing w:val="34"/>
          <w:sz w:val="24"/>
          <w:szCs w:val="24"/>
        </w:rPr>
        <w:t xml:space="preserve"> </w:t>
      </w:r>
      <w:r w:rsidRPr="0020443D">
        <w:rPr>
          <w:rFonts w:ascii="Sylfaen" w:hAnsi="Sylfaen" w:cs="Times New Roman"/>
          <w:sz w:val="24"/>
          <w:szCs w:val="24"/>
        </w:rPr>
        <w:t>“</w:t>
      </w:r>
      <w:r w:rsidRPr="0020443D">
        <w:rPr>
          <w:rFonts w:ascii="Sylfaen" w:hAnsi="Sylfaen" w:cs="Times New Roman"/>
          <w:spacing w:val="-2"/>
          <w:sz w:val="24"/>
          <w:szCs w:val="24"/>
        </w:rPr>
        <w:t>ill</w:t>
      </w:r>
      <w:r w:rsidRPr="0020443D">
        <w:rPr>
          <w:rFonts w:ascii="Sylfaen" w:hAnsi="Sylfaen" w:cs="Times New Roman"/>
          <w:sz w:val="24"/>
          <w:szCs w:val="24"/>
        </w:rPr>
        <w:t>-</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ep</w:t>
      </w:r>
      <w:r w:rsidRPr="0020443D">
        <w:rPr>
          <w:rFonts w:ascii="Sylfaen" w:hAnsi="Sylfaen" w:cs="Times New Roman"/>
          <w:spacing w:val="-3"/>
          <w:sz w:val="24"/>
          <w:szCs w:val="24"/>
        </w:rPr>
        <w:t>a</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3"/>
          <w:sz w:val="24"/>
          <w:szCs w:val="24"/>
        </w:rPr>
        <w:t>d</w:t>
      </w:r>
      <w:r w:rsidRPr="0020443D">
        <w:rPr>
          <w:rFonts w:ascii="Sylfaen" w:hAnsi="Sylfaen" w:cs="Times New Roman"/>
          <w:sz w:val="24"/>
          <w:szCs w:val="24"/>
        </w:rPr>
        <w:t>”</w:t>
      </w:r>
      <w:r w:rsidRPr="0020443D">
        <w:rPr>
          <w:rFonts w:ascii="Sylfaen" w:hAnsi="Sylfaen" w:cs="Times New Roman"/>
          <w:spacing w:val="35"/>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36"/>
          <w:sz w:val="24"/>
          <w:szCs w:val="24"/>
        </w:rPr>
        <w:t xml:space="preserve"> </w:t>
      </w:r>
      <w:r w:rsidRPr="0020443D">
        <w:rPr>
          <w:rFonts w:ascii="Sylfaen" w:hAnsi="Sylfaen" w:cs="Times New Roman"/>
          <w:sz w:val="24"/>
          <w:szCs w:val="24"/>
        </w:rPr>
        <w:t>r</w:t>
      </w:r>
      <w:r w:rsidRPr="0020443D">
        <w:rPr>
          <w:rFonts w:ascii="Sylfaen" w:hAnsi="Sylfaen" w:cs="Times New Roman"/>
          <w:spacing w:val="-3"/>
          <w:sz w:val="24"/>
          <w:szCs w:val="24"/>
        </w:rPr>
        <w:t>e</w:t>
      </w:r>
      <w:r w:rsidRPr="0020443D">
        <w:rPr>
          <w:rFonts w:ascii="Sylfaen" w:hAnsi="Sylfaen" w:cs="Times New Roman"/>
          <w:sz w:val="24"/>
          <w:szCs w:val="24"/>
        </w:rPr>
        <w:t>s</w:t>
      </w:r>
      <w:r w:rsidRPr="0020443D">
        <w:rPr>
          <w:rFonts w:ascii="Sylfaen" w:hAnsi="Sylfaen" w:cs="Times New Roman"/>
          <w:spacing w:val="-1"/>
          <w:sz w:val="24"/>
          <w:szCs w:val="24"/>
        </w:rPr>
        <w:t>pon</w:t>
      </w:r>
      <w:r w:rsidRPr="0020443D">
        <w:rPr>
          <w:rFonts w:ascii="Sylfaen" w:hAnsi="Sylfaen" w:cs="Times New Roman"/>
          <w:sz w:val="24"/>
          <w:szCs w:val="24"/>
        </w:rPr>
        <w:t>d</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34"/>
          <w:sz w:val="24"/>
          <w:szCs w:val="24"/>
        </w:rPr>
        <w:t xml:space="preserve"> </w:t>
      </w:r>
      <w:r w:rsidRPr="0020443D">
        <w:rPr>
          <w:rFonts w:ascii="Sylfaen" w:hAnsi="Sylfaen" w:cs="Times New Roman"/>
          <w:sz w:val="24"/>
          <w:szCs w:val="24"/>
        </w:rPr>
        <w:t>a</w:t>
      </w:r>
      <w:r w:rsidRPr="0020443D">
        <w:rPr>
          <w:rFonts w:ascii="Sylfaen" w:hAnsi="Sylfaen" w:cs="Times New Roman"/>
          <w:spacing w:val="34"/>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pacing w:val="-2"/>
          <w:sz w:val="24"/>
          <w:szCs w:val="24"/>
        </w:rPr>
        <w:t>r</w:t>
      </w:r>
      <w:r w:rsidRPr="0020443D">
        <w:rPr>
          <w:rFonts w:ascii="Sylfaen" w:hAnsi="Sylfaen" w:cs="Times New Roman"/>
          <w:sz w:val="24"/>
          <w:szCs w:val="24"/>
        </w:rPr>
        <w:t>e</w:t>
      </w:r>
      <w:r w:rsidRPr="0020443D">
        <w:rPr>
          <w:rFonts w:ascii="Sylfaen" w:hAnsi="Sylfaen" w:cs="Times New Roman"/>
          <w:spacing w:val="34"/>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 xml:space="preserve">c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pacing w:val="-3"/>
          <w:sz w:val="24"/>
          <w:szCs w:val="24"/>
        </w:rPr>
        <w:t>a</w:t>
      </w:r>
      <w:r w:rsidRPr="0020443D">
        <w:rPr>
          <w:rFonts w:ascii="Sylfaen" w:hAnsi="Sylfaen" w:cs="Times New Roman"/>
          <w:sz w:val="24"/>
          <w:szCs w:val="24"/>
        </w:rPr>
        <w:t>t “</w:t>
      </w:r>
      <w:r w:rsidRPr="0020443D">
        <w:rPr>
          <w:rFonts w:ascii="Sylfaen" w:hAnsi="Sylfaen" w:cs="Times New Roman"/>
          <w:spacing w:val="1"/>
          <w:sz w:val="24"/>
          <w:szCs w:val="24"/>
        </w:rPr>
        <w:t>t</w:t>
      </w:r>
      <w:r w:rsidRPr="0020443D">
        <w:rPr>
          <w:rFonts w:ascii="Sylfaen" w:hAnsi="Sylfaen" w:cs="Times New Roman"/>
          <w:spacing w:val="-1"/>
          <w:sz w:val="24"/>
          <w:szCs w:val="24"/>
        </w:rPr>
        <w:t>en</w:t>
      </w:r>
      <w:r w:rsidRPr="0020443D">
        <w:rPr>
          <w:rFonts w:ascii="Sylfaen" w:hAnsi="Sylfaen" w:cs="Times New Roman"/>
          <w:sz w:val="24"/>
          <w:szCs w:val="24"/>
        </w:rPr>
        <w:t>s</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 xml:space="preserve">f </w:t>
      </w:r>
      <w:r w:rsidRPr="0020443D">
        <w:rPr>
          <w:rFonts w:ascii="Sylfaen" w:hAnsi="Sylfaen" w:cs="Times New Roman"/>
          <w:spacing w:val="1"/>
          <w:sz w:val="24"/>
          <w:szCs w:val="24"/>
        </w:rPr>
        <w:t>m</w:t>
      </w:r>
      <w:r w:rsidRPr="0020443D">
        <w:rPr>
          <w:rFonts w:ascii="Sylfaen" w:hAnsi="Sylfaen" w:cs="Times New Roman"/>
          <w:spacing w:val="-2"/>
          <w:sz w:val="24"/>
          <w:szCs w:val="24"/>
        </w:rPr>
        <w:t>illi</w:t>
      </w:r>
      <w:r w:rsidRPr="0020443D">
        <w:rPr>
          <w:rFonts w:ascii="Sylfaen" w:hAnsi="Sylfaen" w:cs="Times New Roman"/>
          <w:spacing w:val="-1"/>
          <w:sz w:val="24"/>
          <w:szCs w:val="24"/>
        </w:rPr>
        <w:t>on</w:t>
      </w:r>
      <w:r w:rsidRPr="0020443D">
        <w:rPr>
          <w:rFonts w:ascii="Sylfaen" w:hAnsi="Sylfaen" w:cs="Times New Roman"/>
          <w:spacing w:val="2"/>
          <w:sz w:val="24"/>
          <w:szCs w:val="24"/>
        </w:rPr>
        <w:t>s</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peop</w:t>
      </w:r>
      <w:r w:rsidRPr="0020443D">
        <w:rPr>
          <w:rFonts w:ascii="Sylfaen" w:hAnsi="Sylfaen" w:cs="Times New Roman"/>
          <w:spacing w:val="-2"/>
          <w:sz w:val="24"/>
          <w:szCs w:val="24"/>
        </w:rPr>
        <w:t>l</w:t>
      </w:r>
      <w:r w:rsidRPr="0020443D">
        <w:rPr>
          <w:rFonts w:ascii="Sylfaen" w:hAnsi="Sylfaen" w:cs="Times New Roman"/>
          <w:sz w:val="24"/>
          <w:szCs w:val="24"/>
        </w:rPr>
        <w:t xml:space="preserve">e </w:t>
      </w:r>
      <w:r w:rsidRPr="0020443D">
        <w:rPr>
          <w:rFonts w:ascii="Sylfaen" w:hAnsi="Sylfaen" w:cs="Times New Roman"/>
          <w:spacing w:val="-4"/>
          <w:sz w:val="24"/>
          <w:szCs w:val="24"/>
        </w:rPr>
        <w:t>w</w:t>
      </w:r>
      <w:r w:rsidRPr="0020443D">
        <w:rPr>
          <w:rFonts w:ascii="Sylfaen" w:hAnsi="Sylfaen" w:cs="Times New Roman"/>
          <w:spacing w:val="-1"/>
          <w:sz w:val="24"/>
          <w:szCs w:val="24"/>
        </w:rPr>
        <w:t>ou</w:t>
      </w:r>
      <w:r w:rsidRPr="0020443D">
        <w:rPr>
          <w:rFonts w:ascii="Sylfaen" w:hAnsi="Sylfaen" w:cs="Times New Roman"/>
          <w:spacing w:val="-2"/>
          <w:sz w:val="24"/>
          <w:szCs w:val="24"/>
        </w:rPr>
        <w:t>l</w:t>
      </w:r>
      <w:r w:rsidRPr="0020443D">
        <w:rPr>
          <w:rFonts w:ascii="Sylfaen" w:hAnsi="Sylfaen" w:cs="Times New Roman"/>
          <w:sz w:val="24"/>
          <w:szCs w:val="24"/>
        </w:rPr>
        <w:t xml:space="preserve">d </w:t>
      </w:r>
      <w:r w:rsidRPr="0020443D">
        <w:rPr>
          <w:rFonts w:ascii="Sylfaen" w:hAnsi="Sylfaen" w:cs="Times New Roman"/>
          <w:spacing w:val="-1"/>
          <w:sz w:val="24"/>
          <w:szCs w:val="24"/>
        </w:rPr>
        <w:t>b</w:t>
      </w:r>
      <w:r w:rsidRPr="0020443D">
        <w:rPr>
          <w:rFonts w:ascii="Sylfaen" w:hAnsi="Sylfaen" w:cs="Times New Roman"/>
          <w:sz w:val="24"/>
          <w:szCs w:val="24"/>
        </w:rPr>
        <w:t xml:space="preserve">e </w:t>
      </w:r>
      <w:r w:rsidRPr="0020443D">
        <w:rPr>
          <w:rFonts w:ascii="Sylfaen" w:hAnsi="Sylfaen" w:cs="Times New Roman"/>
          <w:spacing w:val="-1"/>
          <w:sz w:val="24"/>
          <w:szCs w:val="24"/>
        </w:rPr>
        <w:t>a</w:t>
      </w:r>
      <w:r w:rsidRPr="0020443D">
        <w:rPr>
          <w:rFonts w:ascii="Sylfaen" w:hAnsi="Sylfaen" w:cs="Times New Roman"/>
          <w:sz w:val="24"/>
          <w:szCs w:val="24"/>
        </w:rPr>
        <w:t xml:space="preserve">t </w:t>
      </w:r>
      <w:r w:rsidRPr="0020443D">
        <w:rPr>
          <w:rFonts w:ascii="Sylfaen" w:hAnsi="Sylfaen" w:cs="Times New Roman"/>
          <w:spacing w:val="1"/>
          <w:sz w:val="24"/>
          <w:szCs w:val="24"/>
        </w:rPr>
        <w:t>r</w:t>
      </w:r>
      <w:r w:rsidRPr="0020443D">
        <w:rPr>
          <w:rFonts w:ascii="Sylfaen" w:hAnsi="Sylfaen" w:cs="Times New Roman"/>
          <w:spacing w:val="-4"/>
          <w:sz w:val="24"/>
          <w:szCs w:val="24"/>
        </w:rPr>
        <w:t>i</w:t>
      </w:r>
      <w:r w:rsidRPr="0020443D">
        <w:rPr>
          <w:rFonts w:ascii="Sylfaen" w:hAnsi="Sylfaen" w:cs="Times New Roman"/>
          <w:sz w:val="24"/>
          <w:szCs w:val="24"/>
        </w:rPr>
        <w:t>sk</w:t>
      </w:r>
      <w:r w:rsidRPr="0020443D">
        <w:rPr>
          <w:rFonts w:ascii="Sylfaen" w:hAnsi="Sylfaen" w:cs="Times New Roman"/>
          <w:spacing w:val="1"/>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3"/>
          <w:sz w:val="24"/>
          <w:szCs w:val="24"/>
        </w:rPr>
        <w:t>y</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2"/>
          <w:sz w:val="24"/>
          <w:szCs w:val="24"/>
        </w:rPr>
        <w:t>g</w:t>
      </w:r>
      <w:r w:rsidRPr="0020443D">
        <w:rPr>
          <w:rFonts w:ascii="Sylfaen" w:hAnsi="Sylfaen" w:cs="Times New Roman"/>
          <w:spacing w:val="-2"/>
          <w:sz w:val="24"/>
          <w:szCs w:val="24"/>
        </w:rPr>
        <w:t>.</w:t>
      </w:r>
      <w:r w:rsidRPr="0020443D">
        <w:rPr>
          <w:rFonts w:ascii="Sylfaen" w:hAnsi="Sylfaen" w:cs="Times New Roman"/>
          <w:position w:val="10"/>
          <w:sz w:val="24"/>
          <w:szCs w:val="24"/>
        </w:rPr>
        <w:t>2</w:t>
      </w:r>
    </w:p>
    <w:p w:rsidR="0020443D" w:rsidRPr="0020443D" w:rsidRDefault="0020443D" w:rsidP="0020443D">
      <w:pPr>
        <w:contextualSpacing/>
        <w:jc w:val="both"/>
        <w:rPr>
          <w:rFonts w:ascii="Sylfaen" w:hAnsi="Sylfaen"/>
        </w:rPr>
      </w:pPr>
    </w:p>
    <w:p w:rsidR="0020443D" w:rsidRPr="0020443D" w:rsidRDefault="0020443D" w:rsidP="0020443D">
      <w:pPr>
        <w:pStyle w:val="BodyText"/>
        <w:ind w:left="0"/>
        <w:contextualSpacing/>
        <w:jc w:val="both"/>
        <w:rPr>
          <w:rFonts w:ascii="Sylfaen" w:hAnsi="Sylfaen" w:cs="Times New Roman"/>
          <w:sz w:val="24"/>
          <w:szCs w:val="24"/>
        </w:rPr>
      </w:pPr>
      <w:r w:rsidRPr="0020443D">
        <w:rPr>
          <w:rFonts w:ascii="Sylfaen" w:hAnsi="Sylfaen" w:cs="Times New Roman"/>
          <w:spacing w:val="-1"/>
          <w:sz w:val="24"/>
          <w:szCs w:val="24"/>
        </w:rPr>
        <w:t>A</w:t>
      </w:r>
      <w:r w:rsidRPr="0020443D">
        <w:rPr>
          <w:rFonts w:ascii="Sylfaen" w:hAnsi="Sylfaen" w:cs="Times New Roman"/>
          <w:spacing w:val="1"/>
          <w:sz w:val="24"/>
          <w:szCs w:val="24"/>
        </w:rPr>
        <w:t>ft</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0"/>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w:t>
      </w:r>
      <w:r w:rsidRPr="0020443D">
        <w:rPr>
          <w:rFonts w:ascii="Sylfaen" w:hAnsi="Sylfaen" w:cs="Times New Roman"/>
          <w:spacing w:val="-1"/>
          <w:sz w:val="24"/>
          <w:szCs w:val="24"/>
        </w:rPr>
        <w:t>H5N1</w:t>
      </w:r>
      <w:r w:rsidRPr="0020443D">
        <w:rPr>
          <w:rFonts w:ascii="Sylfaen" w:hAnsi="Sylfaen" w:cs="Times New Roman"/>
          <w:sz w:val="24"/>
          <w:szCs w:val="24"/>
        </w:rPr>
        <w:t>)</w:t>
      </w:r>
      <w:r w:rsidRPr="0020443D">
        <w:rPr>
          <w:rFonts w:ascii="Sylfaen" w:hAnsi="Sylfaen" w:cs="Times New Roman"/>
          <w:spacing w:val="11"/>
          <w:sz w:val="24"/>
          <w:szCs w:val="24"/>
        </w:rPr>
        <w:t xml:space="preserve"> </w:t>
      </w:r>
      <w:r w:rsidRPr="0020443D">
        <w:rPr>
          <w:rFonts w:ascii="Sylfaen" w:hAnsi="Sylfaen" w:cs="Times New Roman"/>
          <w:spacing w:val="-1"/>
          <w:sz w:val="24"/>
          <w:szCs w:val="24"/>
        </w:rPr>
        <w:t>ou</w:t>
      </w:r>
      <w:r w:rsidRPr="0020443D">
        <w:rPr>
          <w:rFonts w:ascii="Sylfaen" w:hAnsi="Sylfaen" w:cs="Times New Roman"/>
          <w:spacing w:val="1"/>
          <w:sz w:val="24"/>
          <w:szCs w:val="24"/>
        </w:rPr>
        <w:t>t</w:t>
      </w:r>
      <w:r w:rsidRPr="0020443D">
        <w:rPr>
          <w:rFonts w:ascii="Sylfaen" w:hAnsi="Sylfaen" w:cs="Times New Roman"/>
          <w:spacing w:val="-1"/>
          <w:sz w:val="24"/>
          <w:szCs w:val="24"/>
        </w:rPr>
        <w:t>b</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3"/>
          <w:sz w:val="24"/>
          <w:szCs w:val="24"/>
        </w:rPr>
        <w:t>a</w:t>
      </w:r>
      <w:r w:rsidRPr="0020443D">
        <w:rPr>
          <w:rFonts w:ascii="Sylfaen" w:hAnsi="Sylfaen" w:cs="Times New Roman"/>
          <w:sz w:val="24"/>
          <w:szCs w:val="24"/>
        </w:rPr>
        <w:t>k</w:t>
      </w:r>
      <w:r w:rsidRPr="0020443D">
        <w:rPr>
          <w:rFonts w:ascii="Sylfaen" w:hAnsi="Sylfaen" w:cs="Times New Roman"/>
          <w:spacing w:val="13"/>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200</w:t>
      </w:r>
      <w:r w:rsidRPr="0020443D">
        <w:rPr>
          <w:rFonts w:ascii="Sylfaen" w:hAnsi="Sylfaen" w:cs="Times New Roman"/>
          <w:spacing w:val="-3"/>
          <w:sz w:val="24"/>
          <w:szCs w:val="24"/>
        </w:rPr>
        <w:t>3</w:t>
      </w:r>
      <w:r w:rsidRPr="0020443D">
        <w:rPr>
          <w:rFonts w:ascii="Sylfaen" w:hAnsi="Sylfaen" w:cs="Times New Roman"/>
          <w:sz w:val="24"/>
          <w:szCs w:val="24"/>
        </w:rPr>
        <w:t>,</w:t>
      </w:r>
      <w:r w:rsidRPr="0020443D">
        <w:rPr>
          <w:rFonts w:ascii="Sylfaen" w:hAnsi="Sylfaen" w:cs="Times New Roman"/>
          <w:spacing w:val="12"/>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t</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b</w:t>
      </w:r>
      <w:r w:rsidRPr="0020443D">
        <w:rPr>
          <w:rFonts w:ascii="Sylfaen" w:hAnsi="Sylfaen" w:cs="Times New Roman"/>
          <w:sz w:val="24"/>
          <w:szCs w:val="24"/>
        </w:rPr>
        <w:t>ec</w:t>
      </w:r>
      <w:r w:rsidRPr="0020443D">
        <w:rPr>
          <w:rFonts w:ascii="Sylfaen" w:hAnsi="Sylfaen" w:cs="Times New Roman"/>
          <w:spacing w:val="-1"/>
          <w:sz w:val="24"/>
          <w:szCs w:val="24"/>
        </w:rPr>
        <w:t>a</w:t>
      </w:r>
      <w:r w:rsidRPr="0020443D">
        <w:rPr>
          <w:rFonts w:ascii="Sylfaen" w:hAnsi="Sylfaen" w:cs="Times New Roman"/>
          <w:spacing w:val="1"/>
          <w:sz w:val="24"/>
          <w:szCs w:val="24"/>
        </w:rPr>
        <w:t>m</w:t>
      </w:r>
      <w:r w:rsidRPr="0020443D">
        <w:rPr>
          <w:rFonts w:ascii="Sylfaen" w:hAnsi="Sylfaen" w:cs="Times New Roman"/>
          <w:sz w:val="24"/>
          <w:szCs w:val="24"/>
        </w:rPr>
        <w:t>e</w:t>
      </w:r>
      <w:r w:rsidRPr="0020443D">
        <w:rPr>
          <w:rFonts w:ascii="Sylfaen" w:hAnsi="Sylfaen" w:cs="Times New Roman"/>
          <w:spacing w:val="10"/>
          <w:sz w:val="24"/>
          <w:szCs w:val="24"/>
        </w:rPr>
        <w:t xml:space="preserve"> </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ea</w:t>
      </w:r>
      <w:r w:rsidRPr="0020443D">
        <w:rPr>
          <w:rFonts w:ascii="Sylfaen" w:hAnsi="Sylfaen" w:cs="Times New Roman"/>
          <w:sz w:val="24"/>
          <w:szCs w:val="24"/>
        </w:rPr>
        <w:t>r</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ha</w:t>
      </w:r>
      <w:r w:rsidRPr="0020443D">
        <w:rPr>
          <w:rFonts w:ascii="Sylfaen" w:hAnsi="Sylfaen" w:cs="Times New Roman"/>
          <w:sz w:val="24"/>
          <w:szCs w:val="24"/>
        </w:rPr>
        <w:t>t</w:t>
      </w:r>
      <w:r w:rsidRPr="0020443D">
        <w:rPr>
          <w:rFonts w:ascii="Sylfaen" w:hAnsi="Sylfaen" w:cs="Times New Roman"/>
          <w:spacing w:val="12"/>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n</w:t>
      </w:r>
      <w:r w:rsidRPr="0020443D">
        <w:rPr>
          <w:rFonts w:ascii="Sylfaen" w:hAnsi="Sylfaen" w:cs="Times New Roman"/>
          <w:spacing w:val="10"/>
          <w:sz w:val="24"/>
          <w:szCs w:val="24"/>
        </w:rPr>
        <w:t xml:space="preserve"> </w:t>
      </w:r>
      <w:r w:rsidRPr="0020443D">
        <w:rPr>
          <w:rFonts w:ascii="Sylfaen" w:hAnsi="Sylfaen" w:cs="Times New Roman"/>
          <w:spacing w:val="-3"/>
          <w:sz w:val="24"/>
          <w:szCs w:val="24"/>
        </w:rPr>
        <w:t>e</w:t>
      </w:r>
      <w:r w:rsidRPr="0020443D">
        <w:rPr>
          <w:rFonts w:ascii="Sylfaen" w:hAnsi="Sylfaen" w:cs="Times New Roman"/>
          <w:spacing w:val="1"/>
          <w:sz w:val="24"/>
          <w:szCs w:val="24"/>
        </w:rPr>
        <w:t>f</w:t>
      </w:r>
      <w:r w:rsidRPr="0020443D">
        <w:rPr>
          <w:rFonts w:ascii="Sylfaen" w:hAnsi="Sylfaen" w:cs="Times New Roman"/>
          <w:spacing w:val="-2"/>
          <w:sz w:val="24"/>
          <w:szCs w:val="24"/>
        </w:rPr>
        <w:t>f</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z w:val="24"/>
          <w:szCs w:val="24"/>
        </w:rPr>
        <w:t>e</w:t>
      </w:r>
      <w:r w:rsidRPr="0020443D">
        <w:rPr>
          <w:rFonts w:ascii="Sylfaen" w:hAnsi="Sylfaen" w:cs="Times New Roman"/>
          <w:spacing w:val="10"/>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
          <w:sz w:val="24"/>
          <w:szCs w:val="24"/>
        </w:rPr>
        <w:t>pon</w:t>
      </w:r>
      <w:r w:rsidRPr="0020443D">
        <w:rPr>
          <w:rFonts w:ascii="Sylfaen" w:hAnsi="Sylfaen" w:cs="Times New Roman"/>
          <w:sz w:val="24"/>
          <w:szCs w:val="24"/>
        </w:rPr>
        <w:t>se</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 xml:space="preserve">n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 r</w:t>
      </w:r>
      <w:r w:rsidRPr="0020443D">
        <w:rPr>
          <w:rFonts w:ascii="Sylfaen" w:hAnsi="Sylfaen" w:cs="Times New Roman"/>
          <w:spacing w:val="-3"/>
          <w:sz w:val="24"/>
          <w:szCs w:val="24"/>
        </w:rPr>
        <w:t>e</w:t>
      </w:r>
      <w:r w:rsidRPr="0020443D">
        <w:rPr>
          <w:rFonts w:ascii="Sylfaen" w:hAnsi="Sylfaen" w:cs="Times New Roman"/>
          <w:spacing w:val="-1"/>
          <w:sz w:val="24"/>
          <w:szCs w:val="24"/>
        </w:rPr>
        <w:t>qu</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d</w:t>
      </w:r>
      <w:r w:rsidRPr="0020443D">
        <w:rPr>
          <w:rFonts w:ascii="Sylfaen" w:hAnsi="Sylfaen" w:cs="Times New Roman"/>
          <w:spacing w:val="60"/>
          <w:sz w:val="24"/>
          <w:szCs w:val="24"/>
        </w:rPr>
        <w:t xml:space="preserve"> </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o</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n</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l</w:t>
      </w:r>
      <w:r w:rsidRPr="0020443D">
        <w:rPr>
          <w:rFonts w:ascii="Sylfaen" w:hAnsi="Sylfaen" w:cs="Times New Roman"/>
          <w:spacing w:val="60"/>
          <w:sz w:val="24"/>
          <w:szCs w:val="24"/>
        </w:rPr>
        <w:t xml:space="preserve"> </w:t>
      </w:r>
      <w:r w:rsidRPr="0020443D">
        <w:rPr>
          <w:rFonts w:ascii="Sylfaen" w:hAnsi="Sylfaen" w:cs="Times New Roman"/>
          <w:sz w:val="24"/>
          <w:szCs w:val="24"/>
        </w:rPr>
        <w:t>co</w:t>
      </w:r>
      <w:r w:rsidRPr="0020443D">
        <w:rPr>
          <w:rFonts w:ascii="Sylfaen" w:hAnsi="Sylfaen" w:cs="Times New Roman"/>
          <w:spacing w:val="-2"/>
          <w:sz w:val="24"/>
          <w:szCs w:val="24"/>
        </w:rPr>
        <w:t>ll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Su</w:t>
      </w:r>
      <w:r w:rsidRPr="0020443D">
        <w:rPr>
          <w:rFonts w:ascii="Sylfaen" w:hAnsi="Sylfaen" w:cs="Times New Roman"/>
          <w:sz w:val="24"/>
          <w:szCs w:val="24"/>
        </w:rPr>
        <w:t>ch</w:t>
      </w:r>
      <w:r w:rsidRPr="0020443D">
        <w:rPr>
          <w:rFonts w:ascii="Sylfaen" w:hAnsi="Sylfaen" w:cs="Times New Roman"/>
          <w:spacing w:val="60"/>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pacing w:val="-2"/>
          <w:sz w:val="24"/>
          <w:szCs w:val="24"/>
        </w:rPr>
        <w:t>ll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no</w:t>
      </w:r>
      <w:r w:rsidRPr="0020443D">
        <w:rPr>
          <w:rFonts w:ascii="Sylfaen" w:hAnsi="Sylfaen" w:cs="Times New Roman"/>
          <w:sz w:val="24"/>
          <w:szCs w:val="24"/>
        </w:rPr>
        <w:t>t</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on</w:t>
      </w:r>
      <w:r w:rsidRPr="0020443D">
        <w:rPr>
          <w:rFonts w:ascii="Sylfaen" w:hAnsi="Sylfaen" w:cs="Times New Roman"/>
          <w:spacing w:val="-2"/>
          <w:sz w:val="24"/>
          <w:szCs w:val="24"/>
        </w:rPr>
        <w:t>l</w:t>
      </w:r>
      <w:r w:rsidRPr="0020443D">
        <w:rPr>
          <w:rFonts w:ascii="Sylfaen" w:hAnsi="Sylfaen" w:cs="Times New Roman"/>
          <w:sz w:val="24"/>
          <w:szCs w:val="24"/>
        </w:rPr>
        <w:t xml:space="preserve">y </w:t>
      </w:r>
      <w:r w:rsidRPr="0020443D">
        <w:rPr>
          <w:rFonts w:ascii="Sylfaen" w:hAnsi="Sylfaen" w:cs="Times New Roman"/>
          <w:spacing w:val="-1"/>
          <w:sz w:val="24"/>
          <w:szCs w:val="24"/>
        </w:rPr>
        <w:t>neede</w:t>
      </w:r>
      <w:r w:rsidRPr="0020443D">
        <w:rPr>
          <w:rFonts w:ascii="Sylfaen" w:hAnsi="Sylfaen" w:cs="Times New Roman"/>
          <w:sz w:val="24"/>
          <w:szCs w:val="24"/>
        </w:rPr>
        <w:t>d</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46"/>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45"/>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46"/>
          <w:sz w:val="24"/>
          <w:szCs w:val="24"/>
        </w:rPr>
        <w:t xml:space="preserve"> </w:t>
      </w:r>
      <w:r w:rsidRPr="0020443D">
        <w:rPr>
          <w:rFonts w:ascii="Sylfaen" w:hAnsi="Sylfaen" w:cs="Times New Roman"/>
          <w:sz w:val="24"/>
          <w:szCs w:val="24"/>
        </w:rPr>
        <w:t>s</w:t>
      </w:r>
      <w:r w:rsidRPr="0020443D">
        <w:rPr>
          <w:rFonts w:ascii="Sylfaen" w:hAnsi="Sylfaen" w:cs="Times New Roman"/>
          <w:spacing w:val="-3"/>
          <w:sz w:val="24"/>
          <w:szCs w:val="24"/>
        </w:rPr>
        <w:t>h</w:t>
      </w:r>
      <w:r w:rsidRPr="0020443D">
        <w:rPr>
          <w:rFonts w:ascii="Sylfaen" w:hAnsi="Sylfaen" w:cs="Times New Roman"/>
          <w:spacing w:val="-1"/>
          <w:sz w:val="24"/>
          <w:szCs w:val="24"/>
        </w:rPr>
        <w:t>a</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48"/>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7"/>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3"/>
          <w:sz w:val="24"/>
          <w:szCs w:val="24"/>
        </w:rPr>
        <w:t>o</w:t>
      </w:r>
      <w:r w:rsidRPr="0020443D">
        <w:rPr>
          <w:rFonts w:ascii="Sylfaen" w:hAnsi="Sylfaen" w:cs="Times New Roman"/>
          <w:sz w:val="24"/>
          <w:szCs w:val="24"/>
        </w:rPr>
        <w:t>r</w:t>
      </w:r>
      <w:r w:rsidRPr="0020443D">
        <w:rPr>
          <w:rFonts w:ascii="Sylfaen" w:hAnsi="Sylfaen" w:cs="Times New Roman"/>
          <w:spacing w:val="1"/>
          <w:sz w:val="24"/>
          <w:szCs w:val="24"/>
        </w:rPr>
        <w:t>m</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47"/>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43"/>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46"/>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w</w:t>
      </w:r>
      <w:r w:rsidRPr="0020443D">
        <w:rPr>
          <w:rFonts w:ascii="Sylfaen" w:hAnsi="Sylfaen" w:cs="Times New Roman"/>
          <w:spacing w:val="1"/>
          <w:sz w:val="24"/>
          <w:szCs w:val="24"/>
        </w:rPr>
        <w:t>it</w:t>
      </w:r>
      <w:r w:rsidRPr="0020443D">
        <w:rPr>
          <w:rFonts w:ascii="Sylfaen" w:hAnsi="Sylfaen" w:cs="Times New Roman"/>
          <w:sz w:val="24"/>
          <w:szCs w:val="24"/>
        </w:rPr>
        <w:t>h</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hu</w:t>
      </w:r>
      <w:r w:rsidRPr="0020443D">
        <w:rPr>
          <w:rFonts w:ascii="Sylfaen" w:hAnsi="Sylfaen" w:cs="Times New Roman"/>
          <w:spacing w:val="1"/>
          <w:sz w:val="24"/>
          <w:szCs w:val="24"/>
        </w:rPr>
        <w:t>m</w:t>
      </w:r>
      <w:r w:rsidRPr="0020443D">
        <w:rPr>
          <w:rFonts w:ascii="Sylfaen" w:hAnsi="Sylfaen" w:cs="Times New Roman"/>
          <w:spacing w:val="-1"/>
          <w:sz w:val="24"/>
          <w:szCs w:val="24"/>
        </w:rPr>
        <w:t>a</w:t>
      </w:r>
      <w:r w:rsidRPr="0020443D">
        <w:rPr>
          <w:rFonts w:ascii="Sylfaen" w:hAnsi="Sylfaen" w:cs="Times New Roman"/>
          <w:sz w:val="24"/>
          <w:szCs w:val="24"/>
        </w:rPr>
        <w:t>n</w:t>
      </w:r>
      <w:r w:rsidRPr="0020443D">
        <w:rPr>
          <w:rFonts w:ascii="Sylfaen" w:hAnsi="Sylfaen" w:cs="Times New Roman"/>
          <w:spacing w:val="44"/>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 xml:space="preserve">c </w:t>
      </w:r>
      <w:r w:rsidRPr="0020443D">
        <w:rPr>
          <w:rFonts w:ascii="Sylfaen" w:hAnsi="Sylfaen" w:cs="Times New Roman"/>
          <w:spacing w:val="-1"/>
          <w:sz w:val="24"/>
          <w:szCs w:val="24"/>
        </w:rPr>
        <w:t>po</w:t>
      </w:r>
      <w:r w:rsidRPr="0020443D">
        <w:rPr>
          <w:rFonts w:ascii="Sylfaen" w:hAnsi="Sylfaen" w:cs="Times New Roman"/>
          <w:spacing w:val="1"/>
          <w:sz w:val="24"/>
          <w:szCs w:val="24"/>
        </w:rPr>
        <w:t>t</w:t>
      </w:r>
      <w:r w:rsidRPr="0020443D">
        <w:rPr>
          <w:rFonts w:ascii="Sylfaen" w:hAnsi="Sylfaen" w:cs="Times New Roman"/>
          <w:spacing w:val="-1"/>
          <w:sz w:val="24"/>
          <w:szCs w:val="24"/>
        </w:rPr>
        <w:t>en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57"/>
          <w:sz w:val="24"/>
          <w:szCs w:val="24"/>
        </w:rPr>
        <w:t xml:space="preserve"> </w:t>
      </w:r>
      <w:r w:rsidRPr="0020443D">
        <w:rPr>
          <w:rFonts w:ascii="Sylfaen" w:hAnsi="Sylfaen" w:cs="Times New Roman"/>
          <w:spacing w:val="-2"/>
          <w:sz w:val="24"/>
          <w:szCs w:val="24"/>
        </w:rPr>
        <w:t>(</w:t>
      </w:r>
      <w:r w:rsidRPr="0020443D">
        <w:rPr>
          <w:rFonts w:ascii="Sylfaen" w:hAnsi="Sylfaen" w:cs="Times New Roman"/>
          <w:spacing w:val="1"/>
          <w:sz w:val="24"/>
          <w:szCs w:val="24"/>
        </w:rPr>
        <w:t>I</w:t>
      </w:r>
      <w:r w:rsidRPr="0020443D">
        <w:rPr>
          <w:rFonts w:ascii="Sylfaen" w:hAnsi="Sylfaen" w:cs="Times New Roman"/>
          <w:spacing w:val="-1"/>
          <w:sz w:val="24"/>
          <w:szCs w:val="24"/>
        </w:rPr>
        <w:t>VPP</w:t>
      </w:r>
      <w:r w:rsidRPr="0020443D">
        <w:rPr>
          <w:rFonts w:ascii="Sylfaen" w:hAnsi="Sylfaen" w:cs="Times New Roman"/>
          <w:sz w:val="24"/>
          <w:szCs w:val="24"/>
        </w:rPr>
        <w:t>),</w:t>
      </w:r>
      <w:r w:rsidRPr="0020443D">
        <w:rPr>
          <w:rFonts w:ascii="Sylfaen" w:hAnsi="Sylfaen" w:cs="Times New Roman"/>
          <w:spacing w:val="57"/>
          <w:sz w:val="24"/>
          <w:szCs w:val="24"/>
        </w:rPr>
        <w:t xml:space="preserve"> </w:t>
      </w:r>
      <w:r w:rsidRPr="0020443D">
        <w:rPr>
          <w:rFonts w:ascii="Sylfaen" w:hAnsi="Sylfaen" w:cs="Times New Roman"/>
          <w:spacing w:val="-1"/>
          <w:sz w:val="24"/>
          <w:szCs w:val="24"/>
        </w:rPr>
        <w:t>bu</w:t>
      </w:r>
      <w:r w:rsidRPr="0020443D">
        <w:rPr>
          <w:rFonts w:ascii="Sylfaen" w:hAnsi="Sylfaen" w:cs="Times New Roman"/>
          <w:sz w:val="24"/>
          <w:szCs w:val="24"/>
        </w:rPr>
        <w:t>t</w:t>
      </w:r>
      <w:r w:rsidRPr="0020443D">
        <w:rPr>
          <w:rFonts w:ascii="Sylfaen" w:hAnsi="Sylfaen" w:cs="Times New Roman"/>
          <w:spacing w:val="57"/>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4"/>
          <w:sz w:val="24"/>
          <w:szCs w:val="24"/>
        </w:rPr>
        <w:t>l</w:t>
      </w:r>
      <w:r w:rsidRPr="0020443D">
        <w:rPr>
          <w:rFonts w:ascii="Sylfaen" w:hAnsi="Sylfaen" w:cs="Times New Roman"/>
          <w:sz w:val="24"/>
          <w:szCs w:val="24"/>
        </w:rPr>
        <w:t>so</w:t>
      </w:r>
      <w:r w:rsidRPr="0020443D">
        <w:rPr>
          <w:rFonts w:ascii="Sylfaen" w:hAnsi="Sylfaen" w:cs="Times New Roman"/>
          <w:spacing w:val="58"/>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55"/>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b</w:t>
      </w:r>
      <w:r w:rsidRPr="0020443D">
        <w:rPr>
          <w:rFonts w:ascii="Sylfaen" w:hAnsi="Sylfaen" w:cs="Times New Roman"/>
          <w:spacing w:val="-3"/>
          <w:sz w:val="24"/>
          <w:szCs w:val="24"/>
        </w:rPr>
        <w:t>u</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58"/>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3"/>
          <w:sz w:val="24"/>
          <w:szCs w:val="24"/>
        </w:rPr>
        <w:t>h</w:t>
      </w:r>
      <w:r w:rsidRPr="0020443D">
        <w:rPr>
          <w:rFonts w:ascii="Sylfaen" w:hAnsi="Sylfaen" w:cs="Times New Roman"/>
          <w:sz w:val="24"/>
          <w:szCs w:val="24"/>
        </w:rPr>
        <w:t>e</w:t>
      </w:r>
      <w:r w:rsidRPr="0020443D">
        <w:rPr>
          <w:rFonts w:ascii="Sylfaen" w:hAnsi="Sylfaen" w:cs="Times New Roman"/>
          <w:spacing w:val="58"/>
          <w:sz w:val="24"/>
          <w:szCs w:val="24"/>
        </w:rPr>
        <w:t xml:space="preserve"> </w:t>
      </w:r>
      <w:r w:rsidRPr="0020443D">
        <w:rPr>
          <w:rFonts w:ascii="Sylfaen" w:hAnsi="Sylfaen" w:cs="Times New Roman"/>
          <w:spacing w:val="-1"/>
          <w:sz w:val="24"/>
          <w:szCs w:val="24"/>
        </w:rPr>
        <w:t>ben</w:t>
      </w:r>
      <w:r w:rsidRPr="0020443D">
        <w:rPr>
          <w:rFonts w:ascii="Sylfaen" w:hAnsi="Sylfaen" w:cs="Times New Roman"/>
          <w:spacing w:val="-3"/>
          <w:sz w:val="24"/>
          <w:szCs w:val="24"/>
        </w:rPr>
        <w:t>e</w:t>
      </w:r>
      <w:r w:rsidRPr="0020443D">
        <w:rPr>
          <w:rFonts w:ascii="Sylfaen" w:hAnsi="Sylfaen" w:cs="Times New Roman"/>
          <w:spacing w:val="3"/>
          <w:sz w:val="24"/>
          <w:szCs w:val="24"/>
        </w:rPr>
        <w:t>f</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s</w:t>
      </w:r>
      <w:r w:rsidRPr="0020443D">
        <w:rPr>
          <w:rFonts w:ascii="Sylfaen" w:hAnsi="Sylfaen" w:cs="Times New Roman"/>
          <w:spacing w:val="56"/>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pacing w:val="-3"/>
          <w:sz w:val="24"/>
          <w:szCs w:val="24"/>
        </w:rPr>
        <w:t>a</w:t>
      </w:r>
      <w:r w:rsidRPr="0020443D">
        <w:rPr>
          <w:rFonts w:ascii="Sylfaen" w:hAnsi="Sylfaen" w:cs="Times New Roman"/>
          <w:sz w:val="24"/>
          <w:szCs w:val="24"/>
        </w:rPr>
        <w:t>t</w:t>
      </w:r>
      <w:r w:rsidRPr="0020443D">
        <w:rPr>
          <w:rFonts w:ascii="Sylfaen" w:hAnsi="Sylfaen" w:cs="Times New Roman"/>
          <w:spacing w:val="57"/>
          <w:sz w:val="24"/>
          <w:szCs w:val="24"/>
        </w:rPr>
        <w:t xml:space="preserve"> </w:t>
      </w:r>
      <w:r w:rsidRPr="0020443D">
        <w:rPr>
          <w:rFonts w:ascii="Sylfaen" w:hAnsi="Sylfaen" w:cs="Times New Roman"/>
          <w:spacing w:val="1"/>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o</w:t>
      </w:r>
      <w:r w:rsidRPr="0020443D">
        <w:rPr>
          <w:rFonts w:ascii="Sylfaen" w:hAnsi="Sylfaen" w:cs="Times New Roman"/>
          <w:sz w:val="24"/>
          <w:szCs w:val="24"/>
        </w:rPr>
        <w:t>w</w:t>
      </w:r>
      <w:r w:rsidRPr="0020443D">
        <w:rPr>
          <w:rFonts w:ascii="Sylfaen" w:hAnsi="Sylfaen" w:cs="Times New Roman"/>
          <w:spacing w:val="55"/>
          <w:sz w:val="24"/>
          <w:szCs w:val="24"/>
        </w:rPr>
        <w:t xml:space="preserve">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o</w:t>
      </w:r>
      <w:r w:rsidRPr="0020443D">
        <w:rPr>
          <w:rFonts w:ascii="Sylfaen" w:hAnsi="Sylfaen" w:cs="Times New Roman"/>
          <w:sz w:val="24"/>
          <w:szCs w:val="24"/>
        </w:rPr>
        <w:t>m</w:t>
      </w:r>
      <w:r w:rsidRPr="0020443D">
        <w:rPr>
          <w:rFonts w:ascii="Sylfaen" w:hAnsi="Sylfaen" w:cs="Times New Roman"/>
          <w:spacing w:val="59"/>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u</w:t>
      </w:r>
      <w:r w:rsidRPr="0020443D">
        <w:rPr>
          <w:rFonts w:ascii="Sylfaen" w:hAnsi="Sylfaen" w:cs="Times New Roman"/>
          <w:sz w:val="24"/>
          <w:szCs w:val="24"/>
        </w:rPr>
        <w:t>ch</w:t>
      </w:r>
      <w:r w:rsidRPr="0020443D">
        <w:rPr>
          <w:rFonts w:ascii="Sylfaen" w:hAnsi="Sylfaen" w:cs="Times New Roman"/>
          <w:spacing w:val="56"/>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oop</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ud</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3"/>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 xml:space="preserve">a </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cc</w:t>
      </w:r>
      <w:r w:rsidRPr="0020443D">
        <w:rPr>
          <w:rFonts w:ascii="Sylfaen" w:hAnsi="Sylfaen" w:cs="Times New Roman"/>
          <w:spacing w:val="1"/>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 xml:space="preserve">d </w:t>
      </w:r>
      <w:r w:rsidRPr="0020443D">
        <w:rPr>
          <w:rFonts w:ascii="Sylfaen" w:hAnsi="Sylfaen" w:cs="Times New Roman"/>
          <w:spacing w:val="-1"/>
          <w:sz w:val="24"/>
          <w:szCs w:val="24"/>
        </w:rPr>
        <w:t>o</w:t>
      </w:r>
      <w:r w:rsidRPr="0020443D">
        <w:rPr>
          <w:rFonts w:ascii="Sylfaen" w:hAnsi="Sylfaen" w:cs="Times New Roman"/>
          <w:spacing w:val="1"/>
          <w:sz w:val="24"/>
          <w:szCs w:val="24"/>
        </w:rPr>
        <w:t>t</w:t>
      </w:r>
      <w:r w:rsidRPr="0020443D">
        <w:rPr>
          <w:rFonts w:ascii="Sylfaen" w:hAnsi="Sylfaen" w:cs="Times New Roman"/>
          <w:spacing w:val="-1"/>
          <w:sz w:val="24"/>
          <w:szCs w:val="24"/>
        </w:rPr>
        <w:t>he</w:t>
      </w:r>
      <w:r w:rsidRPr="0020443D">
        <w:rPr>
          <w:rFonts w:ascii="Sylfaen" w:hAnsi="Sylfaen" w:cs="Times New Roman"/>
          <w:sz w:val="24"/>
          <w:szCs w:val="24"/>
        </w:rPr>
        <w:t>r</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m</w:t>
      </w:r>
      <w:r w:rsidRPr="0020443D">
        <w:rPr>
          <w:rFonts w:ascii="Sylfaen" w:hAnsi="Sylfaen" w:cs="Times New Roman"/>
          <w:spacing w:val="-1"/>
          <w:sz w:val="24"/>
          <w:szCs w:val="24"/>
        </w:rPr>
        <w:t>ed</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 xml:space="preserve">l </w:t>
      </w:r>
      <w:r w:rsidRPr="0020443D">
        <w:rPr>
          <w:rFonts w:ascii="Sylfaen" w:hAnsi="Sylfaen" w:cs="Times New Roman"/>
          <w:spacing w:val="-1"/>
          <w:sz w:val="24"/>
          <w:szCs w:val="24"/>
        </w:rPr>
        <w:t>p</w:t>
      </w:r>
      <w:r w:rsidRPr="0020443D">
        <w:rPr>
          <w:rFonts w:ascii="Sylfaen" w:hAnsi="Sylfaen" w:cs="Times New Roman"/>
          <w:spacing w:val="-2"/>
          <w:sz w:val="24"/>
          <w:szCs w:val="24"/>
        </w:rPr>
        <w:t>r</w:t>
      </w:r>
      <w:r w:rsidRPr="0020443D">
        <w:rPr>
          <w:rFonts w:ascii="Sylfaen" w:hAnsi="Sylfaen" w:cs="Times New Roman"/>
          <w:spacing w:val="-1"/>
          <w:sz w:val="24"/>
          <w:szCs w:val="24"/>
        </w:rPr>
        <w:t>o</w:t>
      </w:r>
      <w:r w:rsidRPr="0020443D">
        <w:rPr>
          <w:rFonts w:ascii="Sylfaen" w:hAnsi="Sylfaen" w:cs="Times New Roman"/>
          <w:sz w:val="24"/>
          <w:szCs w:val="24"/>
        </w:rPr>
        <w:t>d</w:t>
      </w:r>
      <w:r w:rsidRPr="0020443D">
        <w:rPr>
          <w:rFonts w:ascii="Sylfaen" w:hAnsi="Sylfaen" w:cs="Times New Roman"/>
          <w:spacing w:val="-1"/>
          <w:sz w:val="24"/>
          <w:szCs w:val="24"/>
        </w:rPr>
        <w:t>u</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z w:val="24"/>
          <w:szCs w:val="24"/>
        </w:rPr>
        <w:t>s.</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N</w:t>
      </w:r>
      <w:r w:rsidRPr="0020443D">
        <w:rPr>
          <w:rFonts w:ascii="Sylfaen" w:hAnsi="Sylfaen" w:cs="Times New Roman"/>
          <w:spacing w:val="-3"/>
          <w:sz w:val="24"/>
          <w:szCs w:val="24"/>
        </w:rPr>
        <w:t>e</w:t>
      </w:r>
      <w:r w:rsidRPr="0020443D">
        <w:rPr>
          <w:rFonts w:ascii="Sylfaen" w:hAnsi="Sylfaen" w:cs="Times New Roman"/>
          <w:spacing w:val="2"/>
          <w:sz w:val="24"/>
          <w:szCs w:val="24"/>
        </w:rPr>
        <w:t>g</w:t>
      </w:r>
      <w:r w:rsidRPr="0020443D">
        <w:rPr>
          <w:rFonts w:ascii="Sylfaen" w:hAnsi="Sylfaen" w:cs="Times New Roman"/>
          <w:spacing w:val="-3"/>
          <w:sz w:val="24"/>
          <w:szCs w:val="24"/>
        </w:rPr>
        <w:t>o</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3"/>
          <w:sz w:val="24"/>
          <w:szCs w:val="24"/>
        </w:rPr>
        <w:t>a</w:t>
      </w:r>
      <w:r w:rsidRPr="0020443D">
        <w:rPr>
          <w:rFonts w:ascii="Sylfaen" w:hAnsi="Sylfaen" w:cs="Times New Roman"/>
          <w:spacing w:val="-2"/>
          <w:sz w:val="24"/>
          <w:szCs w:val="24"/>
        </w:rPr>
        <w:t>r</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 xml:space="preserve">d </w:t>
      </w:r>
      <w:r w:rsidRPr="0020443D">
        <w:rPr>
          <w:rFonts w:ascii="Sylfaen" w:hAnsi="Sylfaen" w:cs="Times New Roman"/>
          <w:spacing w:val="-1"/>
          <w:sz w:val="24"/>
          <w:szCs w:val="24"/>
        </w:rPr>
        <w:t>o</w:t>
      </w:r>
      <w:r w:rsidRPr="0020443D">
        <w:rPr>
          <w:rFonts w:ascii="Sylfaen" w:hAnsi="Sylfaen" w:cs="Times New Roman"/>
          <w:sz w:val="24"/>
          <w:szCs w:val="24"/>
        </w:rPr>
        <w:t xml:space="preserve">n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 xml:space="preserve">e </w:t>
      </w:r>
      <w:r w:rsidRPr="0020443D">
        <w:rPr>
          <w:rFonts w:ascii="Sylfaen" w:hAnsi="Sylfaen" w:cs="Times New Roman"/>
          <w:spacing w:val="-3"/>
          <w:sz w:val="24"/>
          <w:szCs w:val="24"/>
        </w:rPr>
        <w:t>c</w:t>
      </w:r>
      <w:r w:rsidRPr="0020443D">
        <w:rPr>
          <w:rFonts w:ascii="Sylfaen" w:hAnsi="Sylfaen" w:cs="Times New Roman"/>
          <w:sz w:val="24"/>
          <w:szCs w:val="24"/>
        </w:rPr>
        <w:t>r</w:t>
      </w:r>
      <w:r w:rsidRPr="0020443D">
        <w:rPr>
          <w:rFonts w:ascii="Sylfaen" w:hAnsi="Sylfaen" w:cs="Times New Roman"/>
          <w:spacing w:val="-1"/>
          <w:sz w:val="24"/>
          <w:szCs w:val="24"/>
        </w:rPr>
        <w:t>ea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 xml:space="preserve">n </w:t>
      </w:r>
      <w:r w:rsidRPr="0020443D">
        <w:rPr>
          <w:rFonts w:ascii="Sylfaen" w:hAnsi="Sylfaen" w:cs="Times New Roman"/>
          <w:spacing w:val="-3"/>
          <w:sz w:val="24"/>
          <w:szCs w:val="24"/>
        </w:rPr>
        <w:t>o</w:t>
      </w:r>
      <w:r w:rsidRPr="0020443D">
        <w:rPr>
          <w:rFonts w:ascii="Sylfaen" w:hAnsi="Sylfaen" w:cs="Times New Roman"/>
          <w:sz w:val="24"/>
          <w:szCs w:val="24"/>
        </w:rPr>
        <w:t xml:space="preserve">f a </w:t>
      </w:r>
      <w:r w:rsidRPr="0020443D">
        <w:rPr>
          <w:rFonts w:ascii="Sylfaen" w:hAnsi="Sylfaen" w:cs="Times New Roman"/>
          <w:spacing w:val="-1"/>
          <w:sz w:val="24"/>
          <w:szCs w:val="24"/>
        </w:rPr>
        <w:t>ne</w:t>
      </w:r>
      <w:r w:rsidRPr="0020443D">
        <w:rPr>
          <w:rFonts w:ascii="Sylfaen" w:hAnsi="Sylfaen" w:cs="Times New Roman"/>
          <w:sz w:val="24"/>
          <w:szCs w:val="24"/>
        </w:rPr>
        <w:t>w</w:t>
      </w:r>
      <w:r w:rsidRPr="0020443D">
        <w:rPr>
          <w:rFonts w:ascii="Sylfaen" w:hAnsi="Sylfaen" w:cs="Times New Roman"/>
          <w:spacing w:val="-3"/>
          <w:sz w:val="24"/>
          <w:szCs w:val="24"/>
        </w:rPr>
        <w:t xml:space="preserve"> </w:t>
      </w:r>
      <w:r w:rsidRPr="0020443D">
        <w:rPr>
          <w:rFonts w:ascii="Sylfaen" w:hAnsi="Sylfaen" w:cs="Times New Roman"/>
          <w:spacing w:val="2"/>
          <w:sz w:val="24"/>
          <w:szCs w:val="24"/>
        </w:rPr>
        <w:t>s</w:t>
      </w:r>
      <w:r w:rsidRPr="0020443D">
        <w:rPr>
          <w:rFonts w:ascii="Sylfaen" w:hAnsi="Sylfaen" w:cs="Times New Roman"/>
          <w:spacing w:val="-3"/>
          <w:sz w:val="24"/>
          <w:szCs w:val="24"/>
        </w:rPr>
        <w:t>y</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m</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f</w:t>
      </w:r>
      <w:r w:rsidRPr="0020443D">
        <w:rPr>
          <w:rFonts w:ascii="Sylfaen" w:hAnsi="Sylfaen" w:cs="Times New Roman"/>
          <w:spacing w:val="-1"/>
          <w:sz w:val="24"/>
          <w:szCs w:val="24"/>
        </w:rPr>
        <w:t>o</w:t>
      </w:r>
      <w:r w:rsidRPr="0020443D">
        <w:rPr>
          <w:rFonts w:ascii="Sylfaen" w:hAnsi="Sylfaen" w:cs="Times New Roman"/>
          <w:spacing w:val="-3"/>
          <w:sz w:val="24"/>
          <w:szCs w:val="24"/>
        </w:rPr>
        <w:t>u</w:t>
      </w:r>
      <w:r w:rsidRPr="0020443D">
        <w:rPr>
          <w:rFonts w:ascii="Sylfaen" w:hAnsi="Sylfaen" w:cs="Times New Roman"/>
          <w:sz w:val="24"/>
          <w:szCs w:val="24"/>
        </w:rPr>
        <w:t>r</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y</w:t>
      </w:r>
      <w:r w:rsidRPr="0020443D">
        <w:rPr>
          <w:rFonts w:ascii="Sylfaen" w:hAnsi="Sylfaen" w:cs="Times New Roman"/>
          <w:spacing w:val="-1"/>
          <w:sz w:val="24"/>
          <w:szCs w:val="24"/>
        </w:rPr>
        <w:t>ea</w:t>
      </w:r>
      <w:r w:rsidRPr="0020443D">
        <w:rPr>
          <w:rFonts w:ascii="Sylfaen" w:hAnsi="Sylfaen" w:cs="Times New Roman"/>
          <w:sz w:val="24"/>
          <w:szCs w:val="24"/>
        </w:rPr>
        <w:t>rs</w:t>
      </w:r>
      <w:r w:rsidRPr="0020443D">
        <w:rPr>
          <w:rFonts w:ascii="Sylfaen" w:hAnsi="Sylfaen" w:cs="Times New Roman"/>
          <w:spacing w:val="1"/>
          <w:sz w:val="24"/>
          <w:szCs w:val="24"/>
        </w:rPr>
        <w:t xml:space="preserve"> </w:t>
      </w:r>
      <w:r w:rsidRPr="0020443D">
        <w:rPr>
          <w:rFonts w:ascii="Sylfaen" w:hAnsi="Sylfaen" w:cs="Times New Roman"/>
          <w:spacing w:val="-2"/>
          <w:sz w:val="24"/>
          <w:szCs w:val="24"/>
        </w:rPr>
        <w:t>l</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pacing w:val="-2"/>
          <w:sz w:val="24"/>
          <w:szCs w:val="24"/>
        </w:rPr>
        <w:t>r</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 xml:space="preserve">n </w:t>
      </w:r>
      <w:r w:rsidRPr="0020443D">
        <w:rPr>
          <w:rFonts w:ascii="Sylfaen" w:hAnsi="Sylfaen" w:cs="Times New Roman"/>
          <w:spacing w:val="-1"/>
          <w:sz w:val="24"/>
          <w:szCs w:val="24"/>
        </w:rPr>
        <w:t>2011</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 xml:space="preserve">n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2"/>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na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 xml:space="preserve">l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3"/>
          <w:sz w:val="24"/>
          <w:szCs w:val="24"/>
        </w:rPr>
        <w:t>u</w:t>
      </w:r>
      <w:r w:rsidRPr="0020443D">
        <w:rPr>
          <w:rFonts w:ascii="Sylfaen" w:hAnsi="Sylfaen" w:cs="Times New Roman"/>
          <w:spacing w:val="1"/>
          <w:sz w:val="24"/>
          <w:szCs w:val="24"/>
        </w:rPr>
        <w:t>m</w:t>
      </w:r>
      <w:r w:rsidRPr="0020443D">
        <w:rPr>
          <w:rFonts w:ascii="Sylfaen" w:hAnsi="Sylfaen" w:cs="Times New Roman"/>
          <w:spacing w:val="-1"/>
          <w:sz w:val="24"/>
          <w:szCs w:val="24"/>
        </w:rPr>
        <w:t>en</w:t>
      </w:r>
      <w:r w:rsidRPr="0020443D">
        <w:rPr>
          <w:rFonts w:ascii="Sylfaen" w:hAnsi="Sylfaen" w:cs="Times New Roman"/>
          <w:spacing w:val="-2"/>
          <w:sz w:val="24"/>
          <w:szCs w:val="24"/>
        </w:rPr>
        <w:t>t</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pacing w:val="-2"/>
          <w:sz w:val="24"/>
          <w:szCs w:val="24"/>
        </w:rPr>
        <w:t>t</w:t>
      </w:r>
      <w:r w:rsidRPr="0020443D">
        <w:rPr>
          <w:rFonts w:ascii="Sylfaen" w:hAnsi="Sylfaen" w:cs="Times New Roman"/>
          <w:spacing w:val="-3"/>
          <w:sz w:val="24"/>
          <w:szCs w:val="24"/>
        </w:rPr>
        <w:t>h</w:t>
      </w:r>
      <w:r w:rsidRPr="0020443D">
        <w:rPr>
          <w:rFonts w:ascii="Sylfaen" w:hAnsi="Sylfaen" w:cs="Times New Roman"/>
          <w:sz w:val="24"/>
          <w:szCs w:val="24"/>
        </w:rPr>
        <w:t xml:space="preserve">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 xml:space="preserve"> 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 xml:space="preserve">a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epa</w:t>
      </w:r>
      <w:r w:rsidRPr="0020443D">
        <w:rPr>
          <w:rFonts w:ascii="Sylfaen" w:hAnsi="Sylfaen" w:cs="Times New Roman"/>
          <w:sz w:val="24"/>
          <w:szCs w:val="24"/>
        </w:rPr>
        <w:t>r</w:t>
      </w:r>
      <w:r w:rsidRPr="0020443D">
        <w:rPr>
          <w:rFonts w:ascii="Sylfaen" w:hAnsi="Sylfaen" w:cs="Times New Roman"/>
          <w:spacing w:val="-1"/>
          <w:sz w:val="24"/>
          <w:szCs w:val="24"/>
        </w:rPr>
        <w:t>edne</w:t>
      </w:r>
      <w:r w:rsidRPr="0020443D">
        <w:rPr>
          <w:rFonts w:ascii="Sylfaen" w:hAnsi="Sylfaen" w:cs="Times New Roman"/>
          <w:sz w:val="24"/>
          <w:szCs w:val="24"/>
        </w:rPr>
        <w:t>ss</w:t>
      </w:r>
      <w:r w:rsidRPr="0020443D">
        <w:rPr>
          <w:rFonts w:ascii="Sylfaen" w:hAnsi="Sylfaen" w:cs="Times New Roman"/>
          <w:spacing w:val="26"/>
          <w:sz w:val="24"/>
          <w:szCs w:val="24"/>
        </w:rPr>
        <w:t xml:space="preserve"> </w:t>
      </w:r>
      <w:r w:rsidRPr="0020443D">
        <w:rPr>
          <w:rFonts w:ascii="Sylfaen" w:hAnsi="Sylfaen" w:cs="Times New Roman"/>
          <w:sz w:val="24"/>
          <w:szCs w:val="24"/>
        </w:rPr>
        <w:t>(</w:t>
      </w:r>
      <w:r w:rsidRPr="0020443D">
        <w:rPr>
          <w:rFonts w:ascii="Sylfaen" w:hAnsi="Sylfaen" w:cs="Times New Roman"/>
          <w:spacing w:val="-4"/>
          <w:sz w:val="24"/>
          <w:szCs w:val="24"/>
        </w:rPr>
        <w:t>P</w:t>
      </w:r>
      <w:r w:rsidRPr="0020443D">
        <w:rPr>
          <w:rFonts w:ascii="Sylfaen" w:hAnsi="Sylfaen" w:cs="Times New Roman"/>
          <w:spacing w:val="1"/>
          <w:sz w:val="24"/>
          <w:szCs w:val="24"/>
        </w:rPr>
        <w:t>I</w:t>
      </w:r>
      <w:r w:rsidRPr="0020443D">
        <w:rPr>
          <w:rFonts w:ascii="Sylfaen" w:hAnsi="Sylfaen" w:cs="Times New Roman"/>
          <w:spacing w:val="-1"/>
          <w:sz w:val="24"/>
          <w:szCs w:val="24"/>
        </w:rPr>
        <w:t>P</w:t>
      </w:r>
      <w:r w:rsidRPr="0020443D">
        <w:rPr>
          <w:rFonts w:ascii="Sylfaen" w:hAnsi="Sylfaen" w:cs="Times New Roman"/>
          <w:sz w:val="24"/>
          <w:szCs w:val="24"/>
        </w:rPr>
        <w:t>)</w:t>
      </w:r>
      <w:r w:rsidRPr="0020443D">
        <w:rPr>
          <w:rFonts w:ascii="Sylfaen" w:hAnsi="Sylfaen" w:cs="Times New Roman"/>
          <w:spacing w:val="30"/>
          <w:sz w:val="24"/>
          <w:szCs w:val="24"/>
        </w:rPr>
        <w:t xml:space="preserve"> </w:t>
      </w:r>
      <w:r w:rsidRPr="0020443D">
        <w:rPr>
          <w:rFonts w:ascii="Sylfaen" w:hAnsi="Sylfaen" w:cs="Times New Roman"/>
          <w:spacing w:val="-3"/>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z w:val="24"/>
          <w:szCs w:val="24"/>
        </w:rPr>
        <w:t>m</w:t>
      </w:r>
      <w:r w:rsidRPr="0020443D">
        <w:rPr>
          <w:rFonts w:ascii="Sylfaen" w:hAnsi="Sylfaen" w:cs="Times New Roman"/>
          <w:spacing w:val="-1"/>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rk</w:t>
      </w:r>
      <w:r w:rsidRPr="0020443D">
        <w:rPr>
          <w:rFonts w:ascii="Sylfaen" w:hAnsi="Sylfaen" w:cs="Times New Roman"/>
          <w:spacing w:val="-2"/>
          <w:sz w:val="24"/>
          <w:szCs w:val="24"/>
        </w:rPr>
        <w:t>,</w:t>
      </w:r>
      <w:r w:rsidRPr="0020443D">
        <w:rPr>
          <w:rFonts w:ascii="Sylfaen" w:hAnsi="Sylfaen" w:cs="Times New Roman"/>
          <w:spacing w:val="12"/>
          <w:position w:val="10"/>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30"/>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t</w:t>
      </w:r>
      <w:r w:rsidRPr="0020443D">
        <w:rPr>
          <w:rFonts w:ascii="Sylfaen" w:hAnsi="Sylfaen" w:cs="Times New Roman"/>
          <w:spacing w:val="31"/>
          <w:sz w:val="24"/>
          <w:szCs w:val="24"/>
        </w:rPr>
        <w:t xml:space="preserve"> </w:t>
      </w:r>
      <w:r w:rsidRPr="0020443D">
        <w:rPr>
          <w:rFonts w:ascii="Sylfaen" w:hAnsi="Sylfaen" w:cs="Times New Roman"/>
          <w:spacing w:val="-1"/>
          <w:sz w:val="24"/>
          <w:szCs w:val="24"/>
        </w:rPr>
        <w:t>u</w:t>
      </w:r>
      <w:r w:rsidRPr="0020443D">
        <w:rPr>
          <w:rFonts w:ascii="Sylfaen" w:hAnsi="Sylfaen" w:cs="Times New Roman"/>
          <w:sz w:val="24"/>
          <w:szCs w:val="24"/>
        </w:rPr>
        <w:t>p</w:t>
      </w:r>
      <w:r w:rsidRPr="0020443D">
        <w:rPr>
          <w:rFonts w:ascii="Sylfaen" w:hAnsi="Sylfaen" w:cs="Times New Roman"/>
          <w:spacing w:val="29"/>
          <w:sz w:val="24"/>
          <w:szCs w:val="24"/>
        </w:rPr>
        <w:t xml:space="preserve"> </w:t>
      </w:r>
      <w:r w:rsidRPr="0020443D">
        <w:rPr>
          <w:rFonts w:ascii="Sylfaen" w:hAnsi="Sylfaen" w:cs="Times New Roman"/>
          <w:spacing w:val="-1"/>
          <w:sz w:val="24"/>
          <w:szCs w:val="24"/>
        </w:rPr>
        <w:t>b</w:t>
      </w:r>
      <w:r w:rsidRPr="0020443D">
        <w:rPr>
          <w:rFonts w:ascii="Sylfaen" w:hAnsi="Sylfaen" w:cs="Times New Roman"/>
          <w:sz w:val="24"/>
          <w:szCs w:val="24"/>
        </w:rPr>
        <w:t>y</w:t>
      </w:r>
      <w:r w:rsidRPr="0020443D">
        <w:rPr>
          <w:rFonts w:ascii="Sylfaen" w:hAnsi="Sylfaen" w:cs="Times New Roman"/>
          <w:spacing w:val="25"/>
          <w:sz w:val="24"/>
          <w:szCs w:val="24"/>
        </w:rPr>
        <w:t xml:space="preserve"> </w:t>
      </w:r>
      <w:r w:rsidRPr="0020443D">
        <w:rPr>
          <w:rFonts w:ascii="Sylfaen" w:hAnsi="Sylfaen" w:cs="Times New Roman"/>
          <w:spacing w:val="-1"/>
          <w:sz w:val="24"/>
          <w:szCs w:val="24"/>
        </w:rPr>
        <w:t>19</w:t>
      </w:r>
      <w:r w:rsidRPr="0020443D">
        <w:rPr>
          <w:rFonts w:ascii="Sylfaen" w:hAnsi="Sylfaen" w:cs="Times New Roman"/>
          <w:sz w:val="24"/>
          <w:szCs w:val="24"/>
        </w:rPr>
        <w:t>4</w:t>
      </w:r>
      <w:r w:rsidRPr="0020443D">
        <w:rPr>
          <w:rFonts w:ascii="Sylfaen" w:hAnsi="Sylfaen" w:cs="Times New Roman"/>
          <w:spacing w:val="29"/>
          <w:sz w:val="24"/>
          <w:szCs w:val="24"/>
        </w:rPr>
        <w:t xml:space="preserve"> </w:t>
      </w:r>
      <w:r w:rsidRPr="0020443D">
        <w:rPr>
          <w:rFonts w:ascii="Sylfaen" w:hAnsi="Sylfaen" w:cs="Times New Roman"/>
          <w:spacing w:val="-4"/>
          <w:sz w:val="24"/>
          <w:szCs w:val="24"/>
        </w:rPr>
        <w:t>M</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be</w:t>
      </w:r>
      <w:r w:rsidRPr="0020443D">
        <w:rPr>
          <w:rFonts w:ascii="Sylfaen" w:hAnsi="Sylfaen" w:cs="Times New Roman"/>
          <w:sz w:val="24"/>
          <w:szCs w:val="24"/>
        </w:rPr>
        <w:t>r</w:t>
      </w:r>
      <w:r w:rsidRPr="0020443D">
        <w:rPr>
          <w:rFonts w:ascii="Sylfaen" w:hAnsi="Sylfaen" w:cs="Times New Roman"/>
          <w:spacing w:val="30"/>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1"/>
          <w:sz w:val="24"/>
          <w:szCs w:val="24"/>
        </w:rPr>
        <w:t>t</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2"/>
          <w:sz w:val="24"/>
          <w:szCs w:val="24"/>
        </w:rPr>
        <w:t>.</w:t>
      </w:r>
      <w:r w:rsidRPr="0020443D">
        <w:rPr>
          <w:rFonts w:ascii="Sylfaen" w:hAnsi="Sylfaen" w:cs="Times New Roman"/>
          <w:spacing w:val="12"/>
          <w:position w:val="10"/>
          <w:sz w:val="24"/>
          <w:szCs w:val="24"/>
        </w:rPr>
        <w:t xml:space="preserve"> </w:t>
      </w:r>
      <w:r w:rsidRPr="0020443D">
        <w:rPr>
          <w:rFonts w:ascii="Sylfaen" w:hAnsi="Sylfaen" w:cs="Times New Roman"/>
          <w:spacing w:val="-1"/>
          <w:sz w:val="24"/>
          <w:szCs w:val="24"/>
        </w:rPr>
        <w:t>F</w:t>
      </w:r>
      <w:r w:rsidRPr="0020443D">
        <w:rPr>
          <w:rFonts w:ascii="Sylfaen" w:hAnsi="Sylfaen" w:cs="Times New Roman"/>
          <w:spacing w:val="-2"/>
          <w:sz w:val="24"/>
          <w:szCs w:val="24"/>
        </w:rPr>
        <w:t>r</w:t>
      </w:r>
      <w:r w:rsidRPr="0020443D">
        <w:rPr>
          <w:rFonts w:ascii="Sylfaen" w:hAnsi="Sylfaen" w:cs="Times New Roman"/>
          <w:spacing w:val="-1"/>
          <w:sz w:val="24"/>
          <w:szCs w:val="24"/>
        </w:rPr>
        <w:t>o</w:t>
      </w:r>
      <w:r w:rsidRPr="0020443D">
        <w:rPr>
          <w:rFonts w:ascii="Sylfaen" w:hAnsi="Sylfaen" w:cs="Times New Roman"/>
          <w:sz w:val="24"/>
          <w:szCs w:val="24"/>
        </w:rPr>
        <w:t>m</w:t>
      </w:r>
      <w:r w:rsidRPr="0020443D">
        <w:rPr>
          <w:rFonts w:ascii="Sylfaen" w:hAnsi="Sylfaen" w:cs="Times New Roman"/>
          <w:spacing w:val="28"/>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29"/>
          <w:sz w:val="24"/>
          <w:szCs w:val="24"/>
        </w:rPr>
        <w:t xml:space="preserve"> </w:t>
      </w:r>
      <w:r w:rsidRPr="0020443D">
        <w:rPr>
          <w:rFonts w:ascii="Sylfaen" w:hAnsi="Sylfaen" w:cs="Times New Roman"/>
          <w:spacing w:val="-3"/>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2"/>
          <w:sz w:val="24"/>
          <w:szCs w:val="24"/>
        </w:rPr>
        <w:t>r</w:t>
      </w:r>
      <w:r w:rsidRPr="0020443D">
        <w:rPr>
          <w:rFonts w:ascii="Sylfaen" w:hAnsi="Sylfaen" w:cs="Times New Roman"/>
          <w:spacing w:val="1"/>
          <w:sz w:val="24"/>
          <w:szCs w:val="24"/>
        </w:rPr>
        <w:t>t</w:t>
      </w:r>
      <w:r w:rsidRPr="0020443D">
        <w:rPr>
          <w:rFonts w:ascii="Sylfaen" w:hAnsi="Sylfaen" w:cs="Times New Roman"/>
          <w:sz w:val="24"/>
          <w:szCs w:val="24"/>
        </w:rPr>
        <w:t>,</w:t>
      </w:r>
      <w:r w:rsidRPr="0020443D">
        <w:rPr>
          <w:rFonts w:ascii="Sylfaen" w:hAnsi="Sylfaen" w:cs="Times New Roman"/>
          <w:spacing w:val="28"/>
          <w:sz w:val="24"/>
          <w:szCs w:val="24"/>
        </w:rPr>
        <w:t xml:space="preserve"> </w:t>
      </w:r>
      <w:r w:rsidRPr="0020443D">
        <w:rPr>
          <w:rFonts w:ascii="Sylfaen" w:hAnsi="Sylfaen" w:cs="Times New Roman"/>
          <w:spacing w:val="-3"/>
          <w:sz w:val="24"/>
          <w:szCs w:val="24"/>
        </w:rPr>
        <w:t>s</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n</w:t>
      </w:r>
      <w:r w:rsidRPr="0020443D">
        <w:rPr>
          <w:rFonts w:ascii="Sylfaen" w:hAnsi="Sylfaen" w:cs="Times New Roman"/>
          <w:sz w:val="24"/>
          <w:szCs w:val="24"/>
        </w:rPr>
        <w:t xml:space="preserve">g </w:t>
      </w:r>
      <w:r w:rsidRPr="0020443D">
        <w:rPr>
          <w:rFonts w:ascii="Sylfaen" w:hAnsi="Sylfaen" w:cs="Times New Roman"/>
          <w:spacing w:val="-1"/>
          <w:sz w:val="24"/>
          <w:szCs w:val="24"/>
        </w:rPr>
        <w:t>en</w:t>
      </w:r>
      <w:r w:rsidRPr="0020443D">
        <w:rPr>
          <w:rFonts w:ascii="Sylfaen" w:hAnsi="Sylfaen" w:cs="Times New Roman"/>
          <w:spacing w:val="2"/>
          <w:sz w:val="24"/>
          <w:szCs w:val="24"/>
        </w:rPr>
        <w:t>g</w:t>
      </w:r>
      <w:r w:rsidRPr="0020443D">
        <w:rPr>
          <w:rFonts w:ascii="Sylfaen" w:hAnsi="Sylfaen" w:cs="Times New Roman"/>
          <w:spacing w:val="-3"/>
          <w:sz w:val="24"/>
          <w:szCs w:val="24"/>
        </w:rPr>
        <w:t>a</w:t>
      </w:r>
      <w:r w:rsidRPr="0020443D">
        <w:rPr>
          <w:rFonts w:ascii="Sylfaen" w:hAnsi="Sylfaen" w:cs="Times New Roman"/>
          <w:spacing w:val="2"/>
          <w:sz w:val="24"/>
          <w:szCs w:val="24"/>
        </w:rPr>
        <w:t>g</w:t>
      </w:r>
      <w:r w:rsidRPr="0020443D">
        <w:rPr>
          <w:rFonts w:ascii="Sylfaen" w:hAnsi="Sylfaen" w:cs="Times New Roman"/>
          <w:spacing w:val="-3"/>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en</w:t>
      </w:r>
      <w:r w:rsidRPr="0020443D">
        <w:rPr>
          <w:rFonts w:ascii="Sylfaen" w:hAnsi="Sylfaen" w:cs="Times New Roman"/>
          <w:sz w:val="24"/>
          <w:szCs w:val="24"/>
        </w:rPr>
        <w:t xml:space="preserve">t </w:t>
      </w:r>
      <w:r w:rsidRPr="0020443D">
        <w:rPr>
          <w:rFonts w:ascii="Sylfaen" w:hAnsi="Sylfaen" w:cs="Times New Roman"/>
          <w:spacing w:val="-4"/>
          <w:sz w:val="24"/>
          <w:szCs w:val="24"/>
        </w:rPr>
        <w:t>w</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h s</w:t>
      </w:r>
      <w:r w:rsidRPr="0020443D">
        <w:rPr>
          <w:rFonts w:ascii="Sylfaen" w:hAnsi="Sylfaen" w:cs="Times New Roman"/>
          <w:spacing w:val="1"/>
          <w:sz w:val="24"/>
          <w:szCs w:val="24"/>
        </w:rPr>
        <w:t>t</w:t>
      </w:r>
      <w:r w:rsidRPr="0020443D">
        <w:rPr>
          <w:rFonts w:ascii="Sylfaen" w:hAnsi="Sylfaen" w:cs="Times New Roman"/>
          <w:spacing w:val="-3"/>
          <w:sz w:val="24"/>
          <w:szCs w:val="24"/>
        </w:rPr>
        <w:t>a</w:t>
      </w:r>
      <w:r w:rsidRPr="0020443D">
        <w:rPr>
          <w:rFonts w:ascii="Sylfaen" w:hAnsi="Sylfaen" w:cs="Times New Roman"/>
          <w:spacing w:val="2"/>
          <w:sz w:val="24"/>
          <w:szCs w:val="24"/>
        </w:rPr>
        <w:t>k</w:t>
      </w:r>
      <w:r w:rsidRPr="0020443D">
        <w:rPr>
          <w:rFonts w:ascii="Sylfaen" w:hAnsi="Sylfaen" w:cs="Times New Roman"/>
          <w:spacing w:val="-1"/>
          <w:sz w:val="24"/>
          <w:szCs w:val="24"/>
        </w:rPr>
        <w:t>e</w:t>
      </w:r>
      <w:r w:rsidRPr="0020443D">
        <w:rPr>
          <w:rFonts w:ascii="Sylfaen" w:hAnsi="Sylfaen" w:cs="Times New Roman"/>
          <w:spacing w:val="-3"/>
          <w:sz w:val="24"/>
          <w:szCs w:val="24"/>
        </w:rPr>
        <w:t>h</w:t>
      </w:r>
      <w:r w:rsidRPr="0020443D">
        <w:rPr>
          <w:rFonts w:ascii="Sylfaen" w:hAnsi="Sylfaen" w:cs="Times New Roman"/>
          <w:spacing w:val="-1"/>
          <w:sz w:val="24"/>
          <w:szCs w:val="24"/>
        </w:rPr>
        <w:t>o</w:t>
      </w:r>
      <w:r w:rsidRPr="0020443D">
        <w:rPr>
          <w:rFonts w:ascii="Sylfaen" w:hAnsi="Sylfaen" w:cs="Times New Roman"/>
          <w:spacing w:val="-2"/>
          <w:sz w:val="24"/>
          <w:szCs w:val="24"/>
        </w:rPr>
        <w:t>l</w:t>
      </w:r>
      <w:r w:rsidRPr="0020443D">
        <w:rPr>
          <w:rFonts w:ascii="Sylfaen" w:hAnsi="Sylfaen" w:cs="Times New Roman"/>
          <w:spacing w:val="-1"/>
          <w:sz w:val="24"/>
          <w:szCs w:val="24"/>
        </w:rPr>
        <w:t>de</w:t>
      </w:r>
      <w:r w:rsidRPr="0020443D">
        <w:rPr>
          <w:rFonts w:ascii="Sylfaen" w:hAnsi="Sylfaen" w:cs="Times New Roman"/>
          <w:sz w:val="24"/>
          <w:szCs w:val="24"/>
        </w:rPr>
        <w:t>rs</w:t>
      </w:r>
      <w:r w:rsidRPr="0020443D">
        <w:rPr>
          <w:rFonts w:ascii="Sylfaen" w:hAnsi="Sylfaen" w:cs="Times New Roman"/>
          <w:spacing w:val="1"/>
          <w:sz w:val="24"/>
          <w:szCs w:val="24"/>
        </w:rPr>
        <w:t xml:space="preserve"> </w:t>
      </w:r>
      <w:r w:rsidRPr="0020443D">
        <w:rPr>
          <w:rFonts w:ascii="Sylfaen" w:hAnsi="Sylfaen" w:cs="Times New Roman"/>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ud</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 xml:space="preserve">g </w:t>
      </w:r>
      <w:r w:rsidRPr="0020443D">
        <w:rPr>
          <w:rFonts w:ascii="Sylfaen" w:hAnsi="Sylfaen" w:cs="Times New Roman"/>
          <w:spacing w:val="-4"/>
          <w:sz w:val="24"/>
          <w:szCs w:val="24"/>
        </w:rPr>
        <w:t>M</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be</w:t>
      </w:r>
      <w:r w:rsidRPr="0020443D">
        <w:rPr>
          <w:rFonts w:ascii="Sylfaen" w:hAnsi="Sylfaen" w:cs="Times New Roman"/>
          <w:sz w:val="24"/>
          <w:szCs w:val="24"/>
        </w:rPr>
        <w:t>r</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1"/>
          <w:sz w:val="24"/>
          <w:szCs w:val="24"/>
        </w:rPr>
        <w:t>t</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 xml:space="preserve">s, </w:t>
      </w:r>
      <w:r w:rsidRPr="0020443D">
        <w:rPr>
          <w:rFonts w:ascii="Sylfaen" w:hAnsi="Sylfaen" w:cs="Times New Roman"/>
          <w:spacing w:val="-2"/>
          <w:sz w:val="24"/>
          <w:szCs w:val="24"/>
        </w:rPr>
        <w:t>i</w:t>
      </w:r>
      <w:r w:rsidRPr="0020443D">
        <w:rPr>
          <w:rFonts w:ascii="Sylfaen" w:hAnsi="Sylfaen" w:cs="Times New Roman"/>
          <w:spacing w:val="-1"/>
          <w:sz w:val="24"/>
          <w:szCs w:val="24"/>
        </w:rPr>
        <w:t>ndu</w:t>
      </w:r>
      <w:r w:rsidRPr="0020443D">
        <w:rPr>
          <w:rFonts w:ascii="Sylfaen" w:hAnsi="Sylfaen" w:cs="Times New Roman"/>
          <w:sz w:val="24"/>
          <w:szCs w:val="24"/>
        </w:rPr>
        <w:t>s</w:t>
      </w:r>
      <w:r w:rsidRPr="0020443D">
        <w:rPr>
          <w:rFonts w:ascii="Sylfaen" w:hAnsi="Sylfaen" w:cs="Times New Roman"/>
          <w:spacing w:val="-2"/>
          <w:sz w:val="24"/>
          <w:szCs w:val="24"/>
        </w:rPr>
        <w:t>t</w:t>
      </w:r>
      <w:r w:rsidRPr="0020443D">
        <w:rPr>
          <w:rFonts w:ascii="Sylfaen" w:hAnsi="Sylfaen" w:cs="Times New Roman"/>
          <w:sz w:val="24"/>
          <w:szCs w:val="24"/>
        </w:rPr>
        <w:t>ry</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 c</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pacing w:val="1"/>
          <w:sz w:val="24"/>
          <w:szCs w:val="24"/>
        </w:rPr>
        <w:t>i</w:t>
      </w:r>
      <w:r w:rsidRPr="0020443D">
        <w:rPr>
          <w:rFonts w:ascii="Sylfaen" w:hAnsi="Sylfaen" w:cs="Times New Roman"/>
          <w:sz w:val="24"/>
          <w:szCs w:val="24"/>
        </w:rPr>
        <w:t>l s</w:t>
      </w:r>
      <w:r w:rsidRPr="0020443D">
        <w:rPr>
          <w:rFonts w:ascii="Sylfaen" w:hAnsi="Sylfaen" w:cs="Times New Roman"/>
          <w:spacing w:val="-1"/>
          <w:sz w:val="24"/>
          <w:szCs w:val="24"/>
        </w:rPr>
        <w:t>o</w:t>
      </w:r>
      <w:r w:rsidRPr="0020443D">
        <w:rPr>
          <w:rFonts w:ascii="Sylfaen" w:hAnsi="Sylfaen" w:cs="Times New Roman"/>
          <w:sz w:val="24"/>
          <w:szCs w:val="24"/>
        </w:rPr>
        <w:t>c</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pacing w:val="1"/>
          <w:sz w:val="24"/>
          <w:szCs w:val="24"/>
        </w:rPr>
        <w:t>t</w:t>
      </w:r>
      <w:r w:rsidRPr="0020443D">
        <w:rPr>
          <w:rFonts w:ascii="Sylfaen" w:hAnsi="Sylfaen" w:cs="Times New Roman"/>
          <w:sz w:val="24"/>
          <w:szCs w:val="24"/>
        </w:rPr>
        <w:t>y</w:t>
      </w:r>
      <w:r w:rsidRPr="0020443D">
        <w:rPr>
          <w:rFonts w:ascii="Sylfaen" w:hAnsi="Sylfaen" w:cs="Times New Roman"/>
          <w:spacing w:val="-2"/>
          <w:sz w:val="24"/>
          <w:szCs w:val="24"/>
        </w:rPr>
        <w:t xml:space="preserve"> </w:t>
      </w:r>
      <w:r w:rsidRPr="0020443D">
        <w:rPr>
          <w:rFonts w:ascii="Sylfaen" w:hAnsi="Sylfaen" w:cs="Times New Roman"/>
          <w:sz w:val="24"/>
          <w:szCs w:val="24"/>
        </w:rPr>
        <w:t xml:space="preserve">– </w:t>
      </w:r>
      <w:r w:rsidRPr="0020443D">
        <w:rPr>
          <w:rFonts w:ascii="Sylfaen" w:hAnsi="Sylfaen" w:cs="Times New Roman"/>
          <w:spacing w:val="-1"/>
          <w:sz w:val="24"/>
          <w:szCs w:val="24"/>
        </w:rPr>
        <w:t>ha</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bee</w:t>
      </w:r>
      <w:r w:rsidRPr="0020443D">
        <w:rPr>
          <w:rFonts w:ascii="Sylfaen" w:hAnsi="Sylfaen" w:cs="Times New Roman"/>
          <w:sz w:val="24"/>
          <w:szCs w:val="24"/>
        </w:rPr>
        <w:t>n cr</w:t>
      </w:r>
      <w:r w:rsidRPr="0020443D">
        <w:rPr>
          <w:rFonts w:ascii="Sylfaen" w:hAnsi="Sylfaen" w:cs="Times New Roman"/>
          <w:spacing w:val="-1"/>
          <w:sz w:val="24"/>
          <w:szCs w:val="24"/>
        </w:rPr>
        <w:t>u</w:t>
      </w:r>
      <w:r w:rsidRPr="0020443D">
        <w:rPr>
          <w:rFonts w:ascii="Sylfaen" w:hAnsi="Sylfaen" w:cs="Times New Roman"/>
          <w:sz w:val="24"/>
          <w:szCs w:val="24"/>
        </w:rPr>
        <w:t>c</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43"/>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m</w:t>
      </w:r>
      <w:r w:rsidRPr="0020443D">
        <w:rPr>
          <w:rFonts w:ascii="Sylfaen" w:hAnsi="Sylfaen" w:cs="Times New Roman"/>
          <w:spacing w:val="-1"/>
          <w:sz w:val="24"/>
          <w:szCs w:val="24"/>
        </w:rPr>
        <w:t>p</w:t>
      </w:r>
      <w:r w:rsidRPr="0020443D">
        <w:rPr>
          <w:rFonts w:ascii="Sylfaen" w:hAnsi="Sylfaen" w:cs="Times New Roman"/>
          <w:spacing w:val="-2"/>
          <w:sz w:val="24"/>
          <w:szCs w:val="24"/>
        </w:rPr>
        <w:t>l</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43"/>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7"/>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P</w:t>
      </w:r>
      <w:r w:rsidRPr="0020443D">
        <w:rPr>
          <w:rFonts w:ascii="Sylfaen" w:hAnsi="Sylfaen" w:cs="Times New Roman"/>
          <w:spacing w:val="44"/>
          <w:sz w:val="24"/>
          <w:szCs w:val="24"/>
        </w:rPr>
        <w:t xml:space="preserve">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1"/>
          <w:sz w:val="24"/>
          <w:szCs w:val="24"/>
        </w:rPr>
        <w:t>m</w:t>
      </w:r>
      <w:r w:rsidRPr="0020443D">
        <w:rPr>
          <w:rFonts w:ascii="Sylfaen" w:hAnsi="Sylfaen" w:cs="Times New Roman"/>
          <w:spacing w:val="-3"/>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k</w:t>
      </w:r>
      <w:r w:rsidRPr="0020443D">
        <w:rPr>
          <w:rFonts w:ascii="Sylfaen" w:hAnsi="Sylfaen" w:cs="Times New Roman"/>
          <w:sz w:val="24"/>
          <w:szCs w:val="24"/>
        </w:rPr>
        <w:t>.</w:t>
      </w:r>
      <w:r w:rsidRPr="0020443D">
        <w:rPr>
          <w:rFonts w:ascii="Sylfaen" w:hAnsi="Sylfaen" w:cs="Times New Roman"/>
          <w:spacing w:val="45"/>
          <w:sz w:val="24"/>
          <w:szCs w:val="24"/>
        </w:rPr>
        <w:t xml:space="preserve"> </w:t>
      </w:r>
      <w:r w:rsidRPr="0020443D">
        <w:rPr>
          <w:rFonts w:ascii="Sylfaen" w:hAnsi="Sylfaen" w:cs="Times New Roman"/>
          <w:spacing w:val="-1"/>
          <w:sz w:val="24"/>
          <w:szCs w:val="24"/>
        </w:rPr>
        <w:t>Su</w:t>
      </w:r>
      <w:r w:rsidRPr="0020443D">
        <w:rPr>
          <w:rFonts w:ascii="Sylfaen" w:hAnsi="Sylfaen" w:cs="Times New Roman"/>
          <w:sz w:val="24"/>
          <w:szCs w:val="24"/>
        </w:rPr>
        <w:t>cc</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3"/>
          <w:sz w:val="24"/>
          <w:szCs w:val="24"/>
        </w:rPr>
        <w:t>s</w:t>
      </w:r>
      <w:r w:rsidRPr="0020443D">
        <w:rPr>
          <w:rFonts w:ascii="Sylfaen" w:hAnsi="Sylfaen" w:cs="Times New Roman"/>
          <w:spacing w:val="1"/>
          <w:sz w:val="24"/>
          <w:szCs w:val="24"/>
        </w:rPr>
        <w:t>f</w:t>
      </w:r>
      <w:r w:rsidRPr="0020443D">
        <w:rPr>
          <w:rFonts w:ascii="Sylfaen" w:hAnsi="Sylfaen" w:cs="Times New Roman"/>
          <w:spacing w:val="-1"/>
          <w:sz w:val="24"/>
          <w:szCs w:val="24"/>
        </w:rPr>
        <w:t>u</w:t>
      </w:r>
      <w:r w:rsidRPr="0020443D">
        <w:rPr>
          <w:rFonts w:ascii="Sylfaen" w:hAnsi="Sylfaen" w:cs="Times New Roman"/>
          <w:sz w:val="24"/>
          <w:szCs w:val="24"/>
        </w:rPr>
        <w:t>l</w:t>
      </w:r>
      <w:r w:rsidRPr="0020443D">
        <w:rPr>
          <w:rFonts w:ascii="Sylfaen" w:hAnsi="Sylfaen" w:cs="Times New Roman"/>
          <w:spacing w:val="43"/>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m</w:t>
      </w:r>
      <w:r w:rsidRPr="0020443D">
        <w:rPr>
          <w:rFonts w:ascii="Sylfaen" w:hAnsi="Sylfaen" w:cs="Times New Roman"/>
          <w:spacing w:val="-1"/>
          <w:sz w:val="24"/>
          <w:szCs w:val="24"/>
        </w:rPr>
        <w:t>p</w:t>
      </w:r>
      <w:r w:rsidRPr="0020443D">
        <w:rPr>
          <w:rFonts w:ascii="Sylfaen" w:hAnsi="Sylfaen" w:cs="Times New Roman"/>
          <w:spacing w:val="-2"/>
          <w:sz w:val="24"/>
          <w:szCs w:val="24"/>
        </w:rPr>
        <w:t>l</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en</w:t>
      </w:r>
      <w:r w:rsidRPr="0020443D">
        <w:rPr>
          <w:rFonts w:ascii="Sylfaen" w:hAnsi="Sylfaen" w:cs="Times New Roman"/>
          <w:spacing w:val="1"/>
          <w:sz w:val="24"/>
          <w:szCs w:val="24"/>
        </w:rPr>
        <w:t>t</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43"/>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7"/>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43"/>
          <w:sz w:val="24"/>
          <w:szCs w:val="24"/>
        </w:rPr>
        <w:t xml:space="preserve"> </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 xml:space="preserve">P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pacing w:val="-2"/>
          <w:sz w:val="24"/>
          <w:szCs w:val="24"/>
        </w:rPr>
        <w:t>r</w:t>
      </w:r>
      <w:r w:rsidRPr="0020443D">
        <w:rPr>
          <w:rFonts w:ascii="Sylfaen" w:hAnsi="Sylfaen" w:cs="Times New Roman"/>
          <w:sz w:val="24"/>
          <w:szCs w:val="24"/>
        </w:rPr>
        <w:t>k</w:t>
      </w:r>
      <w:r w:rsidRPr="0020443D">
        <w:rPr>
          <w:rFonts w:ascii="Sylfaen" w:hAnsi="Sylfaen" w:cs="Times New Roman"/>
          <w:spacing w:val="13"/>
          <w:sz w:val="24"/>
          <w:szCs w:val="24"/>
        </w:rPr>
        <w:t xml:space="preserve"> </w:t>
      </w:r>
      <w:r w:rsidRPr="0020443D">
        <w:rPr>
          <w:rFonts w:ascii="Sylfaen" w:hAnsi="Sylfaen" w:cs="Times New Roman"/>
          <w:sz w:val="24"/>
          <w:szCs w:val="24"/>
        </w:rPr>
        <w:t>r</w:t>
      </w:r>
      <w:r w:rsidRPr="0020443D">
        <w:rPr>
          <w:rFonts w:ascii="Sylfaen" w:hAnsi="Sylfaen" w:cs="Times New Roman"/>
          <w:spacing w:val="-3"/>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a</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s</w:t>
      </w:r>
      <w:r w:rsidRPr="0020443D">
        <w:rPr>
          <w:rFonts w:ascii="Sylfaen" w:hAnsi="Sylfaen" w:cs="Times New Roman"/>
          <w:spacing w:val="10"/>
          <w:sz w:val="24"/>
          <w:szCs w:val="24"/>
        </w:rPr>
        <w:t xml:space="preserve"> </w:t>
      </w:r>
      <w:r w:rsidRPr="0020443D">
        <w:rPr>
          <w:rFonts w:ascii="Sylfaen" w:hAnsi="Sylfaen" w:cs="Times New Roman"/>
          <w:spacing w:val="-3"/>
          <w:sz w:val="24"/>
          <w:szCs w:val="24"/>
        </w:rPr>
        <w:t>a</w:t>
      </w:r>
      <w:r w:rsidRPr="0020443D">
        <w:rPr>
          <w:rFonts w:ascii="Sylfaen" w:hAnsi="Sylfaen" w:cs="Times New Roman"/>
          <w:sz w:val="24"/>
          <w:szCs w:val="24"/>
        </w:rPr>
        <w:t>s</w:t>
      </w:r>
      <w:r w:rsidRPr="0020443D">
        <w:rPr>
          <w:rFonts w:ascii="Sylfaen" w:hAnsi="Sylfaen" w:cs="Times New Roman"/>
          <w:spacing w:val="10"/>
          <w:sz w:val="24"/>
          <w:szCs w:val="24"/>
        </w:rPr>
        <w:t xml:space="preserve"> </w:t>
      </w:r>
      <w:r w:rsidRPr="0020443D">
        <w:rPr>
          <w:rFonts w:ascii="Sylfaen" w:hAnsi="Sylfaen" w:cs="Times New Roman"/>
          <w:spacing w:val="-3"/>
          <w:sz w:val="24"/>
          <w:szCs w:val="24"/>
        </w:rPr>
        <w:t>c</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9"/>
          <w:sz w:val="24"/>
          <w:szCs w:val="24"/>
        </w:rPr>
        <w:t xml:space="preserve"> </w:t>
      </w:r>
      <w:r w:rsidRPr="0020443D">
        <w:rPr>
          <w:rFonts w:ascii="Sylfaen" w:hAnsi="Sylfaen" w:cs="Times New Roman"/>
          <w:spacing w:val="2"/>
          <w:sz w:val="24"/>
          <w:szCs w:val="24"/>
        </w:rPr>
        <w:t>g</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n</w:t>
      </w:r>
      <w:r w:rsidRPr="0020443D">
        <w:rPr>
          <w:rFonts w:ascii="Sylfaen" w:hAnsi="Sylfaen" w:cs="Times New Roman"/>
          <w:spacing w:val="10"/>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8"/>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nua</w:t>
      </w:r>
      <w:r w:rsidRPr="0020443D">
        <w:rPr>
          <w:rFonts w:ascii="Sylfaen" w:hAnsi="Sylfaen" w:cs="Times New Roman"/>
          <w:sz w:val="24"/>
          <w:szCs w:val="24"/>
        </w:rPr>
        <w:t>l</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3"/>
          <w:sz w:val="24"/>
          <w:szCs w:val="24"/>
        </w:rPr>
        <w:t>e</w:t>
      </w:r>
      <w:r w:rsidRPr="0020443D">
        <w:rPr>
          <w:rFonts w:ascii="Sylfaen" w:hAnsi="Sylfaen" w:cs="Times New Roman"/>
          <w:spacing w:val="-2"/>
          <w:sz w:val="24"/>
          <w:szCs w:val="24"/>
        </w:rPr>
        <w:t>r</w:t>
      </w:r>
      <w:r w:rsidRPr="0020443D">
        <w:rPr>
          <w:rFonts w:ascii="Sylfaen" w:hAnsi="Sylfaen" w:cs="Times New Roman"/>
          <w:spacing w:val="2"/>
          <w:sz w:val="24"/>
          <w:szCs w:val="24"/>
        </w:rPr>
        <w:t>g</w:t>
      </w:r>
      <w:r w:rsidRPr="0020443D">
        <w:rPr>
          <w:rFonts w:ascii="Sylfaen" w:hAnsi="Sylfaen" w:cs="Times New Roman"/>
          <w:spacing w:val="-1"/>
          <w:sz w:val="24"/>
          <w:szCs w:val="24"/>
        </w:rPr>
        <w:t>en</w:t>
      </w:r>
      <w:r w:rsidRPr="0020443D">
        <w:rPr>
          <w:rFonts w:ascii="Sylfaen" w:hAnsi="Sylfaen" w:cs="Times New Roman"/>
          <w:sz w:val="24"/>
          <w:szCs w:val="24"/>
        </w:rPr>
        <w:t>ce</w:t>
      </w:r>
      <w:r w:rsidRPr="0020443D">
        <w:rPr>
          <w:rFonts w:ascii="Sylfaen" w:hAnsi="Sylfaen" w:cs="Times New Roman"/>
          <w:spacing w:val="10"/>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9"/>
          <w:sz w:val="24"/>
          <w:szCs w:val="24"/>
        </w:rPr>
        <w:t xml:space="preserve"> </w:t>
      </w:r>
      <w:r w:rsidRPr="0020443D">
        <w:rPr>
          <w:rFonts w:ascii="Sylfaen" w:hAnsi="Sylfaen" w:cs="Times New Roman"/>
          <w:spacing w:val="-1"/>
          <w:sz w:val="24"/>
          <w:szCs w:val="24"/>
        </w:rPr>
        <w:t>ne</w:t>
      </w:r>
      <w:r w:rsidRPr="0020443D">
        <w:rPr>
          <w:rFonts w:ascii="Sylfaen" w:hAnsi="Sylfaen" w:cs="Times New Roman"/>
          <w:sz w:val="24"/>
          <w:szCs w:val="24"/>
        </w:rPr>
        <w:t>w</w:t>
      </w:r>
      <w:r w:rsidRPr="0020443D">
        <w:rPr>
          <w:rFonts w:ascii="Sylfaen" w:hAnsi="Sylfaen" w:cs="Times New Roman"/>
          <w:spacing w:val="7"/>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0"/>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 xml:space="preserve">s </w:t>
      </w:r>
      <w:r w:rsidRPr="0020443D">
        <w:rPr>
          <w:rFonts w:ascii="Sylfaen" w:hAnsi="Sylfaen" w:cs="Times New Roman"/>
          <w:spacing w:val="-1"/>
          <w:sz w:val="24"/>
          <w:szCs w:val="24"/>
        </w:rPr>
        <w:t>an</w:t>
      </w:r>
      <w:r w:rsidRPr="0020443D">
        <w:rPr>
          <w:rFonts w:ascii="Sylfaen" w:hAnsi="Sylfaen" w:cs="Times New Roman"/>
          <w:sz w:val="24"/>
          <w:szCs w:val="24"/>
        </w:rPr>
        <w:t xml:space="preserve">d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3"/>
          <w:sz w:val="24"/>
          <w:szCs w:val="24"/>
        </w:rPr>
        <w:t>e</w:t>
      </w:r>
      <w:r w:rsidRPr="0020443D">
        <w:rPr>
          <w:rFonts w:ascii="Sylfaen" w:hAnsi="Sylfaen" w:cs="Times New Roman"/>
          <w:spacing w:val="-1"/>
          <w:sz w:val="24"/>
          <w:szCs w:val="24"/>
        </w:rPr>
        <w:t>n</w:t>
      </w:r>
      <w:r w:rsidRPr="0020443D">
        <w:rPr>
          <w:rFonts w:ascii="Sylfaen" w:hAnsi="Sylfaen" w:cs="Times New Roman"/>
          <w:sz w:val="24"/>
          <w:szCs w:val="24"/>
        </w:rPr>
        <w:t xml:space="preserve">t </w:t>
      </w:r>
      <w:r w:rsidRPr="0020443D">
        <w:rPr>
          <w:rFonts w:ascii="Sylfaen" w:hAnsi="Sylfaen" w:cs="Times New Roman"/>
          <w:spacing w:val="-1"/>
          <w:sz w:val="24"/>
          <w:szCs w:val="24"/>
        </w:rPr>
        <w:t>po</w:t>
      </w:r>
      <w:r w:rsidRPr="0020443D">
        <w:rPr>
          <w:rFonts w:ascii="Sylfaen" w:hAnsi="Sylfaen" w:cs="Times New Roman"/>
          <w:spacing w:val="-2"/>
          <w:sz w:val="24"/>
          <w:szCs w:val="24"/>
        </w:rPr>
        <w:t>t</w:t>
      </w:r>
      <w:r w:rsidRPr="0020443D">
        <w:rPr>
          <w:rFonts w:ascii="Sylfaen" w:hAnsi="Sylfaen" w:cs="Times New Roman"/>
          <w:spacing w:val="-1"/>
          <w:sz w:val="24"/>
          <w:szCs w:val="24"/>
        </w:rPr>
        <w:t>en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z w:val="24"/>
          <w:szCs w:val="24"/>
        </w:rPr>
        <w:t xml:space="preserve">l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
          <w:sz w:val="24"/>
          <w:szCs w:val="24"/>
        </w:rPr>
        <w:t xml:space="preserve"> </w:t>
      </w:r>
      <w:r w:rsidRPr="0020443D">
        <w:rPr>
          <w:rFonts w:ascii="Sylfaen" w:hAnsi="Sylfaen" w:cs="Times New Roman"/>
          <w:sz w:val="24"/>
          <w:szCs w:val="24"/>
        </w:rPr>
        <w:t>a</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pand</w:t>
      </w:r>
      <w:r w:rsidRPr="0020443D">
        <w:rPr>
          <w:rFonts w:ascii="Sylfaen" w:hAnsi="Sylfaen" w:cs="Times New Roman"/>
          <w:spacing w:val="-3"/>
          <w:sz w:val="24"/>
          <w:szCs w:val="24"/>
        </w:rPr>
        <w:t>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p>
    <w:p w:rsidR="0020443D" w:rsidRPr="0020443D" w:rsidRDefault="0020443D" w:rsidP="0020443D">
      <w:pPr>
        <w:contextualSpacing/>
        <w:jc w:val="both"/>
        <w:rPr>
          <w:rFonts w:ascii="Sylfaen" w:hAnsi="Sylfaen"/>
        </w:rPr>
      </w:pPr>
    </w:p>
    <w:p w:rsidR="0020443D" w:rsidRPr="0020443D" w:rsidRDefault="0020443D" w:rsidP="0020443D">
      <w:pPr>
        <w:pStyle w:val="BodyText"/>
        <w:ind w:left="0"/>
        <w:contextualSpacing/>
        <w:jc w:val="both"/>
        <w:rPr>
          <w:rFonts w:ascii="Sylfaen" w:hAnsi="Sylfaen" w:cs="Times New Roman"/>
          <w:sz w:val="24"/>
          <w:szCs w:val="24"/>
        </w:rPr>
      </w:pPr>
      <w:r w:rsidRPr="0020443D">
        <w:rPr>
          <w:rFonts w:ascii="Sylfaen" w:hAnsi="Sylfaen" w:cs="Times New Roman"/>
          <w:spacing w:val="2"/>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34"/>
          <w:sz w:val="24"/>
          <w:szCs w:val="24"/>
        </w:rPr>
        <w:t xml:space="preserve"> </w:t>
      </w:r>
      <w:r w:rsidRPr="0020443D">
        <w:rPr>
          <w:rFonts w:ascii="Sylfaen" w:hAnsi="Sylfaen" w:cs="Times New Roman"/>
          <w:spacing w:val="-4"/>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P</w:t>
      </w:r>
      <w:r w:rsidRPr="0020443D">
        <w:rPr>
          <w:rFonts w:ascii="Sylfaen" w:hAnsi="Sylfaen" w:cs="Times New Roman"/>
          <w:spacing w:val="33"/>
          <w:sz w:val="24"/>
          <w:szCs w:val="24"/>
        </w:rPr>
        <w:t xml:space="preserve">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rk</w:t>
      </w:r>
      <w:r w:rsidRPr="0020443D">
        <w:rPr>
          <w:rFonts w:ascii="Sylfaen" w:hAnsi="Sylfaen" w:cs="Times New Roman"/>
          <w:spacing w:val="37"/>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4"/>
          <w:sz w:val="24"/>
          <w:szCs w:val="24"/>
        </w:rPr>
        <w:t>i</w:t>
      </w:r>
      <w:r w:rsidRPr="0020443D">
        <w:rPr>
          <w:rFonts w:ascii="Sylfaen" w:hAnsi="Sylfaen" w:cs="Times New Roman"/>
          <w:sz w:val="24"/>
          <w:szCs w:val="24"/>
        </w:rPr>
        <w:t>ms</w:t>
      </w:r>
      <w:r w:rsidRPr="0020443D">
        <w:rPr>
          <w:rFonts w:ascii="Sylfaen" w:hAnsi="Sylfaen" w:cs="Times New Roman"/>
          <w:spacing w:val="32"/>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ba</w:t>
      </w:r>
      <w:r w:rsidRPr="0020443D">
        <w:rPr>
          <w:rFonts w:ascii="Sylfaen" w:hAnsi="Sylfaen" w:cs="Times New Roman"/>
          <w:spacing w:val="-2"/>
          <w:sz w:val="24"/>
          <w:szCs w:val="24"/>
        </w:rPr>
        <w:t>l</w:t>
      </w:r>
      <w:r w:rsidRPr="0020443D">
        <w:rPr>
          <w:rFonts w:ascii="Sylfaen" w:hAnsi="Sylfaen" w:cs="Times New Roman"/>
          <w:spacing w:val="-1"/>
          <w:sz w:val="24"/>
          <w:szCs w:val="24"/>
        </w:rPr>
        <w:t>an</w:t>
      </w:r>
      <w:r w:rsidRPr="0020443D">
        <w:rPr>
          <w:rFonts w:ascii="Sylfaen" w:hAnsi="Sylfaen" w:cs="Times New Roman"/>
          <w:sz w:val="24"/>
          <w:szCs w:val="24"/>
        </w:rPr>
        <w:t>ce</w:t>
      </w:r>
      <w:r w:rsidRPr="0020443D">
        <w:rPr>
          <w:rFonts w:ascii="Sylfaen" w:hAnsi="Sylfaen" w:cs="Times New Roman"/>
          <w:spacing w:val="34"/>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35"/>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w:t>
      </w:r>
      <w:r w:rsidRPr="0020443D">
        <w:rPr>
          <w:rFonts w:ascii="Sylfaen" w:hAnsi="Sylfaen" w:cs="Times New Roman"/>
          <w:spacing w:val="-3"/>
          <w:sz w:val="24"/>
          <w:szCs w:val="24"/>
        </w:rPr>
        <w:t>a</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36"/>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ben</w:t>
      </w:r>
      <w:r w:rsidRPr="0020443D">
        <w:rPr>
          <w:rFonts w:ascii="Sylfaen" w:hAnsi="Sylfaen" w:cs="Times New Roman"/>
          <w:spacing w:val="-3"/>
          <w:sz w:val="24"/>
          <w:szCs w:val="24"/>
        </w:rPr>
        <w:t>e</w:t>
      </w:r>
      <w:r w:rsidRPr="0020443D">
        <w:rPr>
          <w:rFonts w:ascii="Sylfaen" w:hAnsi="Sylfaen" w:cs="Times New Roman"/>
          <w:spacing w:val="3"/>
          <w:sz w:val="24"/>
          <w:szCs w:val="24"/>
        </w:rPr>
        <w:t>f</w:t>
      </w:r>
      <w:r w:rsidRPr="0020443D">
        <w:rPr>
          <w:rFonts w:ascii="Sylfaen" w:hAnsi="Sylfaen" w:cs="Times New Roman"/>
          <w:spacing w:val="-2"/>
          <w:sz w:val="24"/>
          <w:szCs w:val="24"/>
        </w:rPr>
        <w:t>i</w:t>
      </w:r>
      <w:r w:rsidRPr="0020443D">
        <w:rPr>
          <w:rFonts w:ascii="Sylfaen" w:hAnsi="Sylfaen" w:cs="Times New Roman"/>
          <w:sz w:val="24"/>
          <w:szCs w:val="24"/>
        </w:rPr>
        <w:t>t</w:t>
      </w:r>
      <w:r w:rsidRPr="0020443D">
        <w:rPr>
          <w:rFonts w:ascii="Sylfaen" w:hAnsi="Sylfaen" w:cs="Times New Roman"/>
          <w:spacing w:val="33"/>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ha</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z w:val="24"/>
          <w:szCs w:val="24"/>
        </w:rPr>
        <w:t>g</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3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n</w:t>
      </w:r>
      <w:r w:rsidRPr="0020443D">
        <w:rPr>
          <w:rFonts w:ascii="Sylfaen" w:hAnsi="Sylfaen" w:cs="Times New Roman"/>
          <w:spacing w:val="35"/>
          <w:sz w:val="24"/>
          <w:szCs w:val="24"/>
        </w:rPr>
        <w:t xml:space="preserve"> </w:t>
      </w:r>
      <w:r w:rsidRPr="0020443D">
        <w:rPr>
          <w:rFonts w:ascii="Sylfaen" w:hAnsi="Sylfaen" w:cs="Times New Roman"/>
          <w:spacing w:val="-3"/>
          <w:sz w:val="24"/>
          <w:szCs w:val="24"/>
        </w:rPr>
        <w:t>e</w:t>
      </w:r>
      <w:r w:rsidRPr="0020443D">
        <w:rPr>
          <w:rFonts w:ascii="Sylfaen" w:hAnsi="Sylfaen" w:cs="Times New Roman"/>
          <w:spacing w:val="2"/>
          <w:sz w:val="24"/>
          <w:szCs w:val="24"/>
        </w:rPr>
        <w:t>q</w:t>
      </w:r>
      <w:r w:rsidRPr="0020443D">
        <w:rPr>
          <w:rFonts w:ascii="Sylfaen" w:hAnsi="Sylfaen" w:cs="Times New Roman"/>
          <w:spacing w:val="-1"/>
          <w:sz w:val="24"/>
          <w:szCs w:val="24"/>
        </w:rPr>
        <w:t>ua</w:t>
      </w:r>
      <w:r w:rsidRPr="0020443D">
        <w:rPr>
          <w:rFonts w:ascii="Sylfaen" w:hAnsi="Sylfaen" w:cs="Times New Roman"/>
          <w:sz w:val="24"/>
          <w:szCs w:val="24"/>
        </w:rPr>
        <w:t>l</w:t>
      </w:r>
      <w:r w:rsidRPr="0020443D">
        <w:rPr>
          <w:rFonts w:ascii="Sylfaen" w:hAnsi="Sylfaen" w:cs="Times New Roman"/>
          <w:spacing w:val="31"/>
          <w:sz w:val="24"/>
          <w:szCs w:val="24"/>
        </w:rPr>
        <w:t xml:space="preserve"> </w:t>
      </w:r>
      <w:r w:rsidRPr="0020443D">
        <w:rPr>
          <w:rFonts w:ascii="Sylfaen" w:hAnsi="Sylfaen" w:cs="Times New Roman"/>
          <w:spacing w:val="3"/>
          <w:sz w:val="24"/>
          <w:szCs w:val="24"/>
        </w:rPr>
        <w:t>f</w:t>
      </w:r>
      <w:r w:rsidRPr="0020443D">
        <w:rPr>
          <w:rFonts w:ascii="Sylfaen" w:hAnsi="Sylfaen" w:cs="Times New Roman"/>
          <w:spacing w:val="-1"/>
          <w:sz w:val="24"/>
          <w:szCs w:val="24"/>
        </w:rPr>
        <w:t>o</w:t>
      </w:r>
      <w:r w:rsidRPr="0020443D">
        <w:rPr>
          <w:rFonts w:ascii="Sylfaen" w:hAnsi="Sylfaen" w:cs="Times New Roman"/>
          <w:spacing w:val="-3"/>
          <w:sz w:val="24"/>
          <w:szCs w:val="24"/>
        </w:rPr>
        <w:t>o</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ng</w:t>
      </w:r>
      <w:r w:rsidRPr="0020443D">
        <w:rPr>
          <w:rFonts w:ascii="Sylfaen" w:hAnsi="Sylfaen" w:cs="Times New Roman"/>
          <w:sz w:val="24"/>
          <w:szCs w:val="24"/>
        </w:rPr>
        <w:t xml:space="preserve">. </w:t>
      </w:r>
      <w:r w:rsidRPr="0020443D">
        <w:rPr>
          <w:rFonts w:ascii="Sylfaen" w:hAnsi="Sylfaen" w:cs="Times New Roman"/>
          <w:spacing w:val="-1"/>
          <w:sz w:val="24"/>
          <w:szCs w:val="24"/>
        </w:rPr>
        <w:t>Ad</w:t>
      </w:r>
      <w:r w:rsidRPr="0020443D">
        <w:rPr>
          <w:rFonts w:ascii="Sylfaen" w:hAnsi="Sylfaen" w:cs="Times New Roman"/>
          <w:spacing w:val="-3"/>
          <w:sz w:val="24"/>
          <w:szCs w:val="24"/>
        </w:rPr>
        <w:t>v</w:t>
      </w:r>
      <w:r w:rsidRPr="0020443D">
        <w:rPr>
          <w:rFonts w:ascii="Sylfaen" w:hAnsi="Sylfaen" w:cs="Times New Roman"/>
          <w:spacing w:val="-1"/>
          <w:sz w:val="24"/>
          <w:szCs w:val="24"/>
        </w:rPr>
        <w:t>an</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39"/>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39"/>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cc</w:t>
      </w:r>
      <w:r w:rsidRPr="0020443D">
        <w:rPr>
          <w:rFonts w:ascii="Sylfaen" w:hAnsi="Sylfaen" w:cs="Times New Roman"/>
          <w:spacing w:val="-2"/>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an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38"/>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pacing w:val="2"/>
          <w:sz w:val="24"/>
          <w:szCs w:val="24"/>
        </w:rPr>
        <w:t>g</w:t>
      </w:r>
      <w:r w:rsidRPr="0020443D">
        <w:rPr>
          <w:rFonts w:ascii="Sylfaen" w:hAnsi="Sylfaen" w:cs="Times New Roman"/>
          <w:spacing w:val="-1"/>
          <w:sz w:val="24"/>
          <w:szCs w:val="24"/>
        </w:rPr>
        <w:t>no</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37"/>
          <w:sz w:val="24"/>
          <w:szCs w:val="24"/>
        </w:rPr>
        <w:t xml:space="preserve"> </w:t>
      </w:r>
      <w:r w:rsidRPr="0020443D">
        <w:rPr>
          <w:rFonts w:ascii="Sylfaen" w:hAnsi="Sylfaen" w:cs="Times New Roman"/>
          <w:spacing w:val="-2"/>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1"/>
          <w:sz w:val="24"/>
          <w:szCs w:val="24"/>
        </w:rPr>
        <w:t>h</w:t>
      </w:r>
      <w:r w:rsidRPr="0020443D">
        <w:rPr>
          <w:rFonts w:ascii="Sylfaen" w:hAnsi="Sylfaen" w:cs="Times New Roman"/>
          <w:sz w:val="24"/>
          <w:szCs w:val="24"/>
        </w:rPr>
        <w:t>n</w:t>
      </w:r>
      <w:r w:rsidRPr="0020443D">
        <w:rPr>
          <w:rFonts w:ascii="Sylfaen" w:hAnsi="Sylfaen" w:cs="Times New Roman"/>
          <w:spacing w:val="-1"/>
          <w:sz w:val="24"/>
          <w:szCs w:val="24"/>
        </w:rPr>
        <w:t>o</w:t>
      </w:r>
      <w:r w:rsidRPr="0020443D">
        <w:rPr>
          <w:rFonts w:ascii="Sylfaen" w:hAnsi="Sylfaen" w:cs="Times New Roman"/>
          <w:spacing w:val="-2"/>
          <w:sz w:val="24"/>
          <w:szCs w:val="24"/>
        </w:rPr>
        <w:t>l</w:t>
      </w:r>
      <w:r w:rsidRPr="0020443D">
        <w:rPr>
          <w:rFonts w:ascii="Sylfaen" w:hAnsi="Sylfaen" w:cs="Times New Roman"/>
          <w:spacing w:val="-1"/>
          <w:sz w:val="24"/>
          <w:szCs w:val="24"/>
        </w:rPr>
        <w:t>o</w:t>
      </w:r>
      <w:r w:rsidRPr="0020443D">
        <w:rPr>
          <w:rFonts w:ascii="Sylfaen" w:hAnsi="Sylfaen" w:cs="Times New Roman"/>
          <w:spacing w:val="2"/>
          <w:sz w:val="24"/>
          <w:szCs w:val="24"/>
        </w:rPr>
        <w:t>g</w:t>
      </w:r>
      <w:r w:rsidRPr="0020443D">
        <w:rPr>
          <w:rFonts w:ascii="Sylfaen" w:hAnsi="Sylfaen" w:cs="Times New Roman"/>
          <w:sz w:val="24"/>
          <w:szCs w:val="24"/>
        </w:rPr>
        <w:t>y</w:t>
      </w:r>
      <w:r w:rsidRPr="0020443D">
        <w:rPr>
          <w:rFonts w:ascii="Sylfaen" w:hAnsi="Sylfaen" w:cs="Times New Roman"/>
          <w:spacing w:val="38"/>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pacing w:val="-1"/>
          <w:sz w:val="24"/>
          <w:szCs w:val="24"/>
        </w:rPr>
        <w:t>on</w:t>
      </w:r>
      <w:r w:rsidRPr="0020443D">
        <w:rPr>
          <w:rFonts w:ascii="Sylfaen" w:hAnsi="Sylfaen" w:cs="Times New Roman"/>
          <w:sz w:val="24"/>
          <w:szCs w:val="24"/>
        </w:rPr>
        <w:t>e</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re</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n</w:t>
      </w:r>
      <w:r w:rsidRPr="0020443D">
        <w:rPr>
          <w:rFonts w:ascii="Sylfaen" w:hAnsi="Sylfaen" w:cs="Times New Roman"/>
          <w:spacing w:val="-3"/>
          <w:sz w:val="24"/>
          <w:szCs w:val="24"/>
        </w:rPr>
        <w:t>o</w:t>
      </w:r>
      <w:r w:rsidRPr="0020443D">
        <w:rPr>
          <w:rFonts w:ascii="Sylfaen" w:hAnsi="Sylfaen" w:cs="Times New Roman"/>
          <w:sz w:val="24"/>
          <w:szCs w:val="24"/>
        </w:rPr>
        <w:t>t</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eno</w:t>
      </w:r>
      <w:r w:rsidRPr="0020443D">
        <w:rPr>
          <w:rFonts w:ascii="Sylfaen" w:hAnsi="Sylfaen" w:cs="Times New Roman"/>
          <w:spacing w:val="-3"/>
          <w:sz w:val="24"/>
          <w:szCs w:val="24"/>
        </w:rPr>
        <w:t>u</w:t>
      </w:r>
      <w:r w:rsidRPr="0020443D">
        <w:rPr>
          <w:rFonts w:ascii="Sylfaen" w:hAnsi="Sylfaen" w:cs="Times New Roman"/>
          <w:spacing w:val="2"/>
          <w:sz w:val="24"/>
          <w:szCs w:val="24"/>
        </w:rPr>
        <w:t>g</w:t>
      </w:r>
      <w:r w:rsidRPr="0020443D">
        <w:rPr>
          <w:rFonts w:ascii="Sylfaen" w:hAnsi="Sylfaen" w:cs="Times New Roman"/>
          <w:sz w:val="24"/>
          <w:szCs w:val="24"/>
        </w:rPr>
        <w:t>h</w:t>
      </w:r>
      <w:r w:rsidRPr="0020443D">
        <w:rPr>
          <w:rFonts w:ascii="Sylfaen" w:hAnsi="Sylfaen" w:cs="Times New Roman"/>
          <w:spacing w:val="36"/>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39"/>
          <w:sz w:val="24"/>
          <w:szCs w:val="24"/>
        </w:rPr>
        <w:t xml:space="preserve"> </w:t>
      </w:r>
      <w:r w:rsidRPr="0020443D">
        <w:rPr>
          <w:rFonts w:ascii="Sylfaen" w:hAnsi="Sylfaen" w:cs="Times New Roman"/>
          <w:spacing w:val="-3"/>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pacing w:val="-3"/>
          <w:sz w:val="24"/>
          <w:szCs w:val="24"/>
        </w:rPr>
        <w:t>c</w:t>
      </w:r>
      <w:r w:rsidRPr="0020443D">
        <w:rPr>
          <w:rFonts w:ascii="Sylfaen" w:hAnsi="Sylfaen" w:cs="Times New Roman"/>
          <w:sz w:val="24"/>
          <w:szCs w:val="24"/>
        </w:rPr>
        <w:t>t</w:t>
      </w:r>
      <w:r w:rsidRPr="0020443D">
        <w:rPr>
          <w:rFonts w:ascii="Sylfaen" w:hAnsi="Sylfaen" w:cs="Times New Roman"/>
          <w:spacing w:val="41"/>
          <w:sz w:val="24"/>
          <w:szCs w:val="24"/>
        </w:rPr>
        <w:t xml:space="preserve"> </w:t>
      </w:r>
      <w:r w:rsidRPr="0020443D">
        <w:rPr>
          <w:rFonts w:ascii="Sylfaen" w:hAnsi="Sylfaen" w:cs="Times New Roman"/>
          <w:sz w:val="24"/>
          <w:szCs w:val="24"/>
        </w:rPr>
        <w:t xml:space="preserve">a </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l</w:t>
      </w:r>
      <w:r w:rsidRPr="0020443D">
        <w:rPr>
          <w:rFonts w:ascii="Sylfaen" w:hAnsi="Sylfaen" w:cs="Times New Roman"/>
          <w:sz w:val="24"/>
          <w:szCs w:val="24"/>
        </w:rPr>
        <w:t>d</w:t>
      </w:r>
      <w:r w:rsidRPr="0020443D">
        <w:rPr>
          <w:rFonts w:ascii="Sylfaen" w:hAnsi="Sylfaen" w:cs="Times New Roman"/>
          <w:spacing w:val="22"/>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2"/>
          <w:sz w:val="24"/>
          <w:szCs w:val="24"/>
        </w:rPr>
        <w:t>g</w:t>
      </w:r>
      <w:r w:rsidRPr="0020443D">
        <w:rPr>
          <w:rFonts w:ascii="Sylfaen" w:hAnsi="Sylfaen" w:cs="Times New Roman"/>
          <w:spacing w:val="-1"/>
          <w:sz w:val="24"/>
          <w:szCs w:val="24"/>
        </w:rPr>
        <w:t>a</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st</w:t>
      </w:r>
      <w:r w:rsidRPr="0020443D">
        <w:rPr>
          <w:rFonts w:ascii="Sylfaen" w:hAnsi="Sylfaen" w:cs="Times New Roman"/>
          <w:spacing w:val="24"/>
          <w:sz w:val="24"/>
          <w:szCs w:val="24"/>
        </w:rPr>
        <w:t xml:space="preserve"> </w:t>
      </w:r>
      <w:r w:rsidRPr="0020443D">
        <w:rPr>
          <w:rFonts w:ascii="Sylfaen" w:hAnsi="Sylfaen" w:cs="Times New Roman"/>
          <w:sz w:val="24"/>
          <w:szCs w:val="24"/>
        </w:rPr>
        <w:t>a</w:t>
      </w:r>
      <w:r w:rsidRPr="0020443D">
        <w:rPr>
          <w:rFonts w:ascii="Sylfaen" w:hAnsi="Sylfaen" w:cs="Times New Roman"/>
          <w:spacing w:val="20"/>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4"/>
          <w:sz w:val="24"/>
          <w:szCs w:val="24"/>
        </w:rPr>
        <w:t>i</w:t>
      </w:r>
      <w:r w:rsidRPr="0020443D">
        <w:rPr>
          <w:rFonts w:ascii="Sylfaen" w:hAnsi="Sylfaen" w:cs="Times New Roman"/>
          <w:sz w:val="24"/>
          <w:szCs w:val="24"/>
        </w:rPr>
        <w:t>c.</w:t>
      </w:r>
      <w:r w:rsidRPr="0020443D">
        <w:rPr>
          <w:rFonts w:ascii="Sylfaen" w:hAnsi="Sylfaen" w:cs="Times New Roman"/>
          <w:spacing w:val="16"/>
          <w:sz w:val="24"/>
          <w:szCs w:val="24"/>
        </w:rPr>
        <w:t xml:space="preserve"> </w:t>
      </w:r>
      <w:r w:rsidRPr="0020443D">
        <w:rPr>
          <w:rFonts w:ascii="Sylfaen" w:hAnsi="Sylfaen" w:cs="Times New Roman"/>
          <w:spacing w:val="7"/>
          <w:sz w:val="24"/>
          <w:szCs w:val="24"/>
        </w:rPr>
        <w:t>W</w:t>
      </w:r>
      <w:r w:rsidRPr="0020443D">
        <w:rPr>
          <w:rFonts w:ascii="Sylfaen" w:hAnsi="Sylfaen" w:cs="Times New Roman"/>
          <w:spacing w:val="-3"/>
          <w:sz w:val="24"/>
          <w:szCs w:val="24"/>
        </w:rPr>
        <w:t>h</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ea</w:t>
      </w:r>
      <w:r w:rsidRPr="0020443D">
        <w:rPr>
          <w:rFonts w:ascii="Sylfaen" w:hAnsi="Sylfaen" w:cs="Times New Roman"/>
          <w:sz w:val="24"/>
          <w:szCs w:val="24"/>
        </w:rPr>
        <w:t>s</w:t>
      </w:r>
      <w:r w:rsidRPr="0020443D">
        <w:rPr>
          <w:rFonts w:ascii="Sylfaen" w:hAnsi="Sylfaen" w:cs="Times New Roman"/>
          <w:spacing w:val="20"/>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cc</w:t>
      </w:r>
      <w:r w:rsidRPr="0020443D">
        <w:rPr>
          <w:rFonts w:ascii="Sylfaen" w:hAnsi="Sylfaen" w:cs="Times New Roman"/>
          <w:spacing w:val="-1"/>
          <w:sz w:val="24"/>
          <w:szCs w:val="24"/>
        </w:rPr>
        <w:t>e</w:t>
      </w:r>
      <w:r w:rsidRPr="0020443D">
        <w:rPr>
          <w:rFonts w:ascii="Sylfaen" w:hAnsi="Sylfaen" w:cs="Times New Roman"/>
          <w:sz w:val="24"/>
          <w:szCs w:val="24"/>
        </w:rPr>
        <w:t>ss</w:t>
      </w:r>
      <w:r w:rsidRPr="0020443D">
        <w:rPr>
          <w:rFonts w:ascii="Sylfaen" w:hAnsi="Sylfaen" w:cs="Times New Roman"/>
          <w:spacing w:val="20"/>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20"/>
          <w:sz w:val="24"/>
          <w:szCs w:val="24"/>
        </w:rPr>
        <w:t xml:space="preserve"> </w:t>
      </w:r>
      <w:r w:rsidRPr="0020443D">
        <w:rPr>
          <w:rFonts w:ascii="Sylfaen" w:hAnsi="Sylfaen" w:cs="Times New Roman"/>
          <w:spacing w:val="-3"/>
          <w:sz w:val="24"/>
          <w:szCs w:val="24"/>
        </w:rPr>
        <w:t>h</w:t>
      </w:r>
      <w:r w:rsidRPr="0020443D">
        <w:rPr>
          <w:rFonts w:ascii="Sylfaen" w:hAnsi="Sylfaen" w:cs="Times New Roman"/>
          <w:spacing w:val="-1"/>
          <w:sz w:val="24"/>
          <w:szCs w:val="24"/>
        </w:rPr>
        <w:t>ea</w:t>
      </w:r>
      <w:r w:rsidRPr="0020443D">
        <w:rPr>
          <w:rFonts w:ascii="Sylfaen" w:hAnsi="Sylfaen" w:cs="Times New Roman"/>
          <w:spacing w:val="-2"/>
          <w:sz w:val="24"/>
          <w:szCs w:val="24"/>
        </w:rPr>
        <w:t>l</w:t>
      </w:r>
      <w:r w:rsidRPr="0020443D">
        <w:rPr>
          <w:rFonts w:ascii="Sylfaen" w:hAnsi="Sylfaen" w:cs="Times New Roman"/>
          <w:spacing w:val="1"/>
          <w:sz w:val="24"/>
          <w:szCs w:val="24"/>
        </w:rPr>
        <w:t>t</w:t>
      </w:r>
      <w:r w:rsidRPr="0020443D">
        <w:rPr>
          <w:rFonts w:ascii="Sylfaen" w:hAnsi="Sylfaen" w:cs="Times New Roman"/>
          <w:sz w:val="24"/>
          <w:szCs w:val="24"/>
        </w:rPr>
        <w:t>h</w:t>
      </w:r>
      <w:r w:rsidRPr="0020443D">
        <w:rPr>
          <w:rFonts w:ascii="Sylfaen" w:hAnsi="Sylfaen" w:cs="Times New Roman"/>
          <w:spacing w:val="23"/>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22"/>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22"/>
          <w:sz w:val="24"/>
          <w:szCs w:val="24"/>
        </w:rPr>
        <w:t xml:space="preserve"> </w:t>
      </w:r>
      <w:r w:rsidRPr="0020443D">
        <w:rPr>
          <w:rFonts w:ascii="Sylfaen" w:hAnsi="Sylfaen" w:cs="Times New Roman"/>
          <w:spacing w:val="-3"/>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d</w:t>
      </w:r>
      <w:r w:rsidRPr="0020443D">
        <w:rPr>
          <w:rFonts w:ascii="Sylfaen" w:hAnsi="Sylfaen" w:cs="Times New Roman"/>
          <w:spacing w:val="-1"/>
          <w:sz w:val="24"/>
          <w:szCs w:val="24"/>
        </w:rPr>
        <w:t>u</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z w:val="24"/>
          <w:szCs w:val="24"/>
        </w:rPr>
        <w:t>s</w:t>
      </w:r>
      <w:r w:rsidRPr="0020443D">
        <w:rPr>
          <w:rFonts w:ascii="Sylfaen" w:hAnsi="Sylfaen" w:cs="Times New Roman"/>
          <w:spacing w:val="20"/>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a</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s</w:t>
      </w:r>
      <w:r w:rsidRPr="0020443D">
        <w:rPr>
          <w:rFonts w:ascii="Sylfaen" w:hAnsi="Sylfaen" w:cs="Times New Roman"/>
          <w:spacing w:val="20"/>
          <w:sz w:val="24"/>
          <w:szCs w:val="24"/>
        </w:rPr>
        <w:t xml:space="preserve"> </w:t>
      </w:r>
      <w:r w:rsidRPr="0020443D">
        <w:rPr>
          <w:rFonts w:ascii="Sylfaen" w:hAnsi="Sylfaen" w:cs="Times New Roman"/>
          <w:spacing w:val="-1"/>
          <w:sz w:val="24"/>
          <w:szCs w:val="24"/>
        </w:rPr>
        <w:t>un</w:t>
      </w:r>
      <w:r w:rsidRPr="0020443D">
        <w:rPr>
          <w:rFonts w:ascii="Sylfaen" w:hAnsi="Sylfaen" w:cs="Times New Roman"/>
          <w:spacing w:val="-3"/>
          <w:sz w:val="24"/>
          <w:szCs w:val="24"/>
        </w:rPr>
        <w:t>e</w:t>
      </w:r>
      <w:r w:rsidRPr="0020443D">
        <w:rPr>
          <w:rFonts w:ascii="Sylfaen" w:hAnsi="Sylfaen" w:cs="Times New Roman"/>
          <w:spacing w:val="2"/>
          <w:sz w:val="24"/>
          <w:szCs w:val="24"/>
        </w:rPr>
        <w:t>q</w:t>
      </w:r>
      <w:r w:rsidRPr="0020443D">
        <w:rPr>
          <w:rFonts w:ascii="Sylfaen" w:hAnsi="Sylfaen" w:cs="Times New Roman"/>
          <w:spacing w:val="-1"/>
          <w:sz w:val="24"/>
          <w:szCs w:val="24"/>
        </w:rPr>
        <w:t>ua</w:t>
      </w:r>
      <w:r w:rsidRPr="0020443D">
        <w:rPr>
          <w:rFonts w:ascii="Sylfaen" w:hAnsi="Sylfaen" w:cs="Times New Roman"/>
          <w:sz w:val="24"/>
          <w:szCs w:val="24"/>
        </w:rPr>
        <w:t xml:space="preserve">l </w:t>
      </w:r>
      <w:r w:rsidRPr="0020443D">
        <w:rPr>
          <w:rFonts w:ascii="Sylfaen" w:hAnsi="Sylfaen" w:cs="Times New Roman"/>
          <w:spacing w:val="-1"/>
          <w:sz w:val="24"/>
          <w:szCs w:val="24"/>
        </w:rPr>
        <w:t>a</w:t>
      </w:r>
      <w:r w:rsidRPr="0020443D">
        <w:rPr>
          <w:rFonts w:ascii="Sylfaen" w:hAnsi="Sylfaen" w:cs="Times New Roman"/>
          <w:sz w:val="24"/>
          <w:szCs w:val="24"/>
        </w:rPr>
        <w:t>r</w:t>
      </w:r>
      <w:r w:rsidRPr="0020443D">
        <w:rPr>
          <w:rFonts w:ascii="Sylfaen" w:hAnsi="Sylfaen" w:cs="Times New Roman"/>
          <w:spacing w:val="-1"/>
          <w:sz w:val="24"/>
          <w:szCs w:val="24"/>
        </w:rPr>
        <w:t>oun</w:t>
      </w:r>
      <w:r w:rsidRPr="0020443D">
        <w:rPr>
          <w:rFonts w:ascii="Sylfaen" w:hAnsi="Sylfaen" w:cs="Times New Roman"/>
          <w:sz w:val="24"/>
          <w:szCs w:val="24"/>
        </w:rPr>
        <w:t>d</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7"/>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l</w:t>
      </w:r>
      <w:r w:rsidRPr="0020443D">
        <w:rPr>
          <w:rFonts w:ascii="Sylfaen" w:hAnsi="Sylfaen" w:cs="Times New Roman"/>
          <w:spacing w:val="-1"/>
          <w:sz w:val="24"/>
          <w:szCs w:val="24"/>
        </w:rPr>
        <w:t>d</w:t>
      </w:r>
      <w:r w:rsidRPr="0020443D">
        <w:rPr>
          <w:rFonts w:ascii="Sylfaen" w:hAnsi="Sylfaen" w:cs="Times New Roman"/>
          <w:sz w:val="24"/>
          <w:szCs w:val="24"/>
        </w:rPr>
        <w:t>,</w:t>
      </w:r>
      <w:r w:rsidRPr="0020443D">
        <w:rPr>
          <w:rFonts w:ascii="Sylfaen" w:hAnsi="Sylfaen" w:cs="Times New Roman"/>
          <w:spacing w:val="1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7"/>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1"/>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20"/>
          <w:sz w:val="24"/>
          <w:szCs w:val="24"/>
        </w:rPr>
        <w:t xml:space="preserve"> </w:t>
      </w:r>
      <w:r w:rsidRPr="0020443D">
        <w:rPr>
          <w:rFonts w:ascii="Sylfaen" w:hAnsi="Sylfaen" w:cs="Times New Roman"/>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8"/>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20"/>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nd</w:t>
      </w:r>
      <w:r w:rsidRPr="0020443D">
        <w:rPr>
          <w:rFonts w:ascii="Sylfaen" w:hAnsi="Sylfaen" w:cs="Times New Roman"/>
          <w:spacing w:val="-2"/>
          <w:sz w:val="24"/>
          <w:szCs w:val="24"/>
        </w:rPr>
        <w:t>i</w:t>
      </w:r>
      <w:r w:rsidRPr="0020443D">
        <w:rPr>
          <w:rFonts w:ascii="Sylfaen" w:hAnsi="Sylfaen" w:cs="Times New Roman"/>
          <w:sz w:val="24"/>
          <w:szCs w:val="24"/>
        </w:rPr>
        <w:t>scr</w:t>
      </w:r>
      <w:r w:rsidRPr="0020443D">
        <w:rPr>
          <w:rFonts w:ascii="Sylfaen" w:hAnsi="Sylfaen" w:cs="Times New Roman"/>
          <w:spacing w:val="-2"/>
          <w:sz w:val="24"/>
          <w:szCs w:val="24"/>
        </w:rPr>
        <w:t>i</w:t>
      </w:r>
      <w:r w:rsidRPr="0020443D">
        <w:rPr>
          <w:rFonts w:ascii="Sylfaen" w:hAnsi="Sylfaen" w:cs="Times New Roman"/>
          <w:spacing w:val="1"/>
          <w:sz w:val="24"/>
          <w:szCs w:val="24"/>
        </w:rPr>
        <w:t>m</w:t>
      </w:r>
      <w:r w:rsidRPr="0020443D">
        <w:rPr>
          <w:rFonts w:ascii="Sylfaen" w:hAnsi="Sylfaen" w:cs="Times New Roman"/>
          <w:spacing w:val="-1"/>
          <w:sz w:val="24"/>
          <w:szCs w:val="24"/>
        </w:rPr>
        <w:t>ina</w:t>
      </w:r>
      <w:r w:rsidRPr="0020443D">
        <w:rPr>
          <w:rFonts w:ascii="Sylfaen" w:hAnsi="Sylfaen" w:cs="Times New Roman"/>
          <w:spacing w:val="1"/>
          <w:sz w:val="24"/>
          <w:szCs w:val="24"/>
        </w:rPr>
        <w:t>t</w:t>
      </w:r>
      <w:r w:rsidRPr="0020443D">
        <w:rPr>
          <w:rFonts w:ascii="Sylfaen" w:hAnsi="Sylfaen" w:cs="Times New Roman"/>
          <w:sz w:val="24"/>
          <w:szCs w:val="24"/>
        </w:rPr>
        <w:t>e</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z w:val="24"/>
          <w:szCs w:val="24"/>
        </w:rPr>
        <w:t>l</w:t>
      </w:r>
      <w:r w:rsidRPr="0020443D">
        <w:rPr>
          <w:rFonts w:ascii="Sylfaen" w:hAnsi="Sylfaen" w:cs="Times New Roman"/>
          <w:spacing w:val="17"/>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oun</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8"/>
          <w:sz w:val="24"/>
          <w:szCs w:val="24"/>
        </w:rPr>
        <w:t xml:space="preserve"> </w:t>
      </w:r>
      <w:r w:rsidRPr="0020443D">
        <w:rPr>
          <w:rFonts w:ascii="Sylfaen" w:hAnsi="Sylfaen" w:cs="Times New Roman"/>
          <w:spacing w:val="2"/>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n</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b</w:t>
      </w:r>
      <w:r w:rsidRPr="0020443D">
        <w:rPr>
          <w:rFonts w:ascii="Sylfaen" w:hAnsi="Sylfaen" w:cs="Times New Roman"/>
          <w:sz w:val="24"/>
          <w:szCs w:val="24"/>
        </w:rPr>
        <w:t>e</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2"/>
          <w:sz w:val="24"/>
          <w:szCs w:val="24"/>
        </w:rPr>
        <w:t>q</w:t>
      </w:r>
      <w:r w:rsidRPr="0020443D">
        <w:rPr>
          <w:rFonts w:ascii="Sylfaen" w:hAnsi="Sylfaen" w:cs="Times New Roman"/>
          <w:spacing w:val="-1"/>
          <w:sz w:val="24"/>
          <w:szCs w:val="24"/>
        </w:rPr>
        <w:t>ua</w:t>
      </w:r>
      <w:r w:rsidRPr="0020443D">
        <w:rPr>
          <w:rFonts w:ascii="Sylfaen" w:hAnsi="Sylfaen" w:cs="Times New Roman"/>
          <w:spacing w:val="-2"/>
          <w:sz w:val="24"/>
          <w:szCs w:val="24"/>
        </w:rPr>
        <w:t>ll</w:t>
      </w:r>
      <w:r w:rsidRPr="0020443D">
        <w:rPr>
          <w:rFonts w:ascii="Sylfaen" w:hAnsi="Sylfaen" w:cs="Times New Roman"/>
          <w:sz w:val="24"/>
          <w:szCs w:val="24"/>
        </w:rPr>
        <w:t>y</w:t>
      </w:r>
      <w:r w:rsidRPr="0020443D">
        <w:rPr>
          <w:rFonts w:ascii="Sylfaen" w:hAnsi="Sylfaen" w:cs="Times New Roman"/>
          <w:spacing w:val="18"/>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t</w:t>
      </w:r>
      <w:r w:rsidRPr="0020443D">
        <w:rPr>
          <w:rFonts w:ascii="Sylfaen" w:hAnsi="Sylfaen" w:cs="Times New Roman"/>
          <w:spacing w:val="19"/>
          <w:sz w:val="24"/>
          <w:szCs w:val="24"/>
        </w:rPr>
        <w:t xml:space="preserve"> </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2"/>
          <w:sz w:val="24"/>
          <w:szCs w:val="24"/>
        </w:rPr>
        <w:t>k</w:t>
      </w:r>
      <w:r w:rsidRPr="0020443D">
        <w:rPr>
          <w:rFonts w:ascii="Sylfaen" w:hAnsi="Sylfaen" w:cs="Times New Roman"/>
          <w:sz w:val="24"/>
          <w:szCs w:val="24"/>
        </w:rPr>
        <w:t xml:space="preserve">. </w:t>
      </w:r>
      <w:r w:rsidRPr="0020443D">
        <w:rPr>
          <w:rFonts w:ascii="Sylfaen" w:hAnsi="Sylfaen" w:cs="Times New Roman"/>
          <w:spacing w:val="-1"/>
          <w:sz w:val="24"/>
          <w:szCs w:val="24"/>
        </w:rPr>
        <w:t>Con</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pacing w:val="2"/>
          <w:sz w:val="24"/>
          <w:szCs w:val="24"/>
        </w:rPr>
        <w:t>q</w:t>
      </w:r>
      <w:r w:rsidRPr="0020443D">
        <w:rPr>
          <w:rFonts w:ascii="Sylfaen" w:hAnsi="Sylfaen" w:cs="Times New Roman"/>
          <w:spacing w:val="-1"/>
          <w:sz w:val="24"/>
          <w:szCs w:val="24"/>
        </w:rPr>
        <w:t>ue</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2"/>
          <w:sz w:val="24"/>
          <w:szCs w:val="24"/>
        </w:rPr>
        <w:t>l</w:t>
      </w:r>
      <w:r w:rsidRPr="0020443D">
        <w:rPr>
          <w:rFonts w:ascii="Sylfaen" w:hAnsi="Sylfaen" w:cs="Times New Roman"/>
          <w:spacing w:val="-3"/>
          <w:sz w:val="24"/>
          <w:szCs w:val="24"/>
        </w:rPr>
        <w:t>y</w:t>
      </w:r>
      <w:r w:rsidRPr="0020443D">
        <w:rPr>
          <w:rFonts w:ascii="Sylfaen" w:hAnsi="Sylfaen" w:cs="Times New Roman"/>
          <w:sz w:val="24"/>
          <w:szCs w:val="24"/>
        </w:rPr>
        <w:t>,</w:t>
      </w:r>
      <w:r w:rsidRPr="0020443D">
        <w:rPr>
          <w:rFonts w:ascii="Sylfaen" w:hAnsi="Sylfaen" w:cs="Times New Roman"/>
          <w:spacing w:val="52"/>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t</w:t>
      </w:r>
      <w:r w:rsidRPr="0020443D">
        <w:rPr>
          <w:rFonts w:ascii="Sylfaen" w:hAnsi="Sylfaen" w:cs="Times New Roman"/>
          <w:spacing w:val="52"/>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51"/>
          <w:sz w:val="24"/>
          <w:szCs w:val="24"/>
        </w:rPr>
        <w:t xml:space="preserve"> </w:t>
      </w:r>
      <w:r w:rsidRPr="0020443D">
        <w:rPr>
          <w:rFonts w:ascii="Sylfaen" w:hAnsi="Sylfaen" w:cs="Times New Roman"/>
          <w:sz w:val="24"/>
          <w:szCs w:val="24"/>
        </w:rPr>
        <w:t>v</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52"/>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ha</w:t>
      </w:r>
      <w:r w:rsidRPr="0020443D">
        <w:rPr>
          <w:rFonts w:ascii="Sylfaen" w:hAnsi="Sylfaen" w:cs="Times New Roman"/>
          <w:sz w:val="24"/>
          <w:szCs w:val="24"/>
        </w:rPr>
        <w:t>t</w:t>
      </w:r>
      <w:r w:rsidRPr="0020443D">
        <w:rPr>
          <w:rFonts w:ascii="Sylfaen" w:hAnsi="Sylfaen" w:cs="Times New Roman"/>
          <w:spacing w:val="52"/>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51"/>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52"/>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d</w:t>
      </w:r>
      <w:r w:rsidRPr="0020443D">
        <w:rPr>
          <w:rFonts w:ascii="Sylfaen" w:hAnsi="Sylfaen" w:cs="Times New Roman"/>
          <w:spacing w:val="-1"/>
          <w:sz w:val="24"/>
          <w:szCs w:val="24"/>
        </w:rPr>
        <w:t>u</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z w:val="24"/>
          <w:szCs w:val="24"/>
        </w:rPr>
        <w:t>s</w:t>
      </w:r>
      <w:r w:rsidRPr="0020443D">
        <w:rPr>
          <w:rFonts w:ascii="Sylfaen" w:hAnsi="Sylfaen" w:cs="Times New Roman"/>
          <w:spacing w:val="51"/>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odu</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z w:val="24"/>
          <w:szCs w:val="24"/>
        </w:rPr>
        <w:t>d</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u</w:t>
      </w:r>
      <w:r w:rsidRPr="0020443D">
        <w:rPr>
          <w:rFonts w:ascii="Sylfaen" w:hAnsi="Sylfaen" w:cs="Times New Roman"/>
          <w:spacing w:val="2"/>
          <w:sz w:val="24"/>
          <w:szCs w:val="24"/>
        </w:rPr>
        <w:t>g</w:t>
      </w:r>
      <w:r w:rsidRPr="0020443D">
        <w:rPr>
          <w:rFonts w:ascii="Sylfaen" w:hAnsi="Sylfaen" w:cs="Times New Roman"/>
          <w:sz w:val="24"/>
          <w:szCs w:val="24"/>
        </w:rPr>
        <w:t>h</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51"/>
          <w:sz w:val="24"/>
          <w:szCs w:val="24"/>
        </w:rPr>
        <w:t xml:space="preserve"> </w:t>
      </w:r>
      <w:r w:rsidRPr="0020443D">
        <w:rPr>
          <w:rFonts w:ascii="Sylfaen" w:hAnsi="Sylfaen" w:cs="Times New Roman"/>
          <w:sz w:val="24"/>
          <w:szCs w:val="24"/>
        </w:rPr>
        <w:t>r</w:t>
      </w:r>
      <w:r w:rsidRPr="0020443D">
        <w:rPr>
          <w:rFonts w:ascii="Sylfaen" w:hAnsi="Sylfaen" w:cs="Times New Roman"/>
          <w:spacing w:val="-1"/>
          <w:sz w:val="24"/>
          <w:szCs w:val="24"/>
        </w:rPr>
        <w:t>ap</w:t>
      </w:r>
      <w:r w:rsidRPr="0020443D">
        <w:rPr>
          <w:rFonts w:ascii="Sylfaen" w:hAnsi="Sylfaen" w:cs="Times New Roman"/>
          <w:spacing w:val="-2"/>
          <w:sz w:val="24"/>
          <w:szCs w:val="24"/>
        </w:rPr>
        <w:t>i</w:t>
      </w:r>
      <w:r w:rsidRPr="0020443D">
        <w:rPr>
          <w:rFonts w:ascii="Sylfaen" w:hAnsi="Sylfaen" w:cs="Times New Roman"/>
          <w:sz w:val="24"/>
          <w:szCs w:val="24"/>
        </w:rPr>
        <w:t>d</w:t>
      </w:r>
      <w:r w:rsidRPr="0020443D">
        <w:rPr>
          <w:rFonts w:ascii="Sylfaen" w:hAnsi="Sylfaen" w:cs="Times New Roman"/>
          <w:spacing w:val="51"/>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ha</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z w:val="24"/>
          <w:szCs w:val="24"/>
        </w:rPr>
        <w:t>g</w:t>
      </w:r>
      <w:r w:rsidRPr="0020443D">
        <w:rPr>
          <w:rFonts w:ascii="Sylfaen" w:hAnsi="Sylfaen" w:cs="Times New Roman"/>
          <w:spacing w:val="54"/>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 xml:space="preserve">f </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 xml:space="preserve">re </w:t>
      </w:r>
      <w:r w:rsidRPr="0020443D">
        <w:rPr>
          <w:rFonts w:ascii="Sylfaen" w:hAnsi="Sylfaen" w:cs="Times New Roman"/>
          <w:spacing w:val="-1"/>
          <w:sz w:val="24"/>
          <w:szCs w:val="24"/>
        </w:rPr>
        <w:t>a</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pacing w:val="-2"/>
          <w:sz w:val="24"/>
          <w:szCs w:val="24"/>
        </w:rPr>
        <w:t>il</w:t>
      </w:r>
      <w:r w:rsidRPr="0020443D">
        <w:rPr>
          <w:rFonts w:ascii="Sylfaen" w:hAnsi="Sylfaen" w:cs="Times New Roman"/>
          <w:spacing w:val="-1"/>
          <w:sz w:val="24"/>
          <w:szCs w:val="24"/>
        </w:rPr>
        <w:t>ab</w:t>
      </w:r>
      <w:r w:rsidRPr="0020443D">
        <w:rPr>
          <w:rFonts w:ascii="Sylfaen" w:hAnsi="Sylfaen" w:cs="Times New Roman"/>
          <w:spacing w:val="-2"/>
          <w:sz w:val="24"/>
          <w:szCs w:val="24"/>
        </w:rPr>
        <w:t>l</w:t>
      </w:r>
      <w:r w:rsidRPr="0020443D">
        <w:rPr>
          <w:rFonts w:ascii="Sylfaen" w:hAnsi="Sylfaen" w:cs="Times New Roman"/>
          <w:sz w:val="24"/>
          <w:szCs w:val="24"/>
        </w:rPr>
        <w:t xml:space="preserve">e </w:t>
      </w:r>
      <w:r w:rsidRPr="0020443D">
        <w:rPr>
          <w:rFonts w:ascii="Sylfaen" w:hAnsi="Sylfaen" w:cs="Times New Roman"/>
          <w:spacing w:val="1"/>
          <w:sz w:val="24"/>
          <w:szCs w:val="24"/>
        </w:rPr>
        <w:t>t</w:t>
      </w:r>
      <w:r w:rsidRPr="0020443D">
        <w:rPr>
          <w:rFonts w:ascii="Sylfaen" w:hAnsi="Sylfaen" w:cs="Times New Roman"/>
          <w:sz w:val="24"/>
          <w:szCs w:val="24"/>
        </w:rPr>
        <w:t xml:space="preserve">o </w:t>
      </w:r>
      <w:r w:rsidRPr="0020443D">
        <w:rPr>
          <w:rFonts w:ascii="Sylfaen" w:hAnsi="Sylfaen" w:cs="Times New Roman"/>
          <w:spacing w:val="-2"/>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 xml:space="preserve">e </w:t>
      </w:r>
      <w:r w:rsidRPr="0020443D">
        <w:rPr>
          <w:rFonts w:ascii="Sylfaen" w:hAnsi="Sylfaen" w:cs="Times New Roman"/>
          <w:spacing w:val="1"/>
          <w:sz w:val="24"/>
          <w:szCs w:val="24"/>
        </w:rPr>
        <w:t>m</w:t>
      </w:r>
      <w:r w:rsidRPr="0020443D">
        <w:rPr>
          <w:rFonts w:ascii="Sylfaen" w:hAnsi="Sylfaen" w:cs="Times New Roman"/>
          <w:spacing w:val="-1"/>
          <w:sz w:val="24"/>
          <w:szCs w:val="24"/>
        </w:rPr>
        <w:t>o</w:t>
      </w:r>
      <w:r w:rsidRPr="0020443D">
        <w:rPr>
          <w:rFonts w:ascii="Sylfaen" w:hAnsi="Sylfaen" w:cs="Times New Roman"/>
          <w:spacing w:val="-3"/>
          <w:sz w:val="24"/>
          <w:szCs w:val="24"/>
        </w:rPr>
        <w:t>s</w:t>
      </w:r>
      <w:r w:rsidRPr="0020443D">
        <w:rPr>
          <w:rFonts w:ascii="Sylfaen" w:hAnsi="Sylfaen" w:cs="Times New Roman"/>
          <w:sz w:val="24"/>
          <w:szCs w:val="24"/>
        </w:rPr>
        <w:t>t</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1"/>
          <w:sz w:val="24"/>
          <w:szCs w:val="24"/>
        </w:rPr>
        <w:t>u</w:t>
      </w:r>
      <w:r w:rsidRPr="0020443D">
        <w:rPr>
          <w:rFonts w:ascii="Sylfaen" w:hAnsi="Sylfaen" w:cs="Times New Roman"/>
          <w:spacing w:val="-2"/>
          <w:sz w:val="24"/>
          <w:szCs w:val="24"/>
        </w:rPr>
        <w:t>l</w:t>
      </w:r>
      <w:r w:rsidRPr="0020443D">
        <w:rPr>
          <w:rFonts w:ascii="Sylfaen" w:hAnsi="Sylfaen" w:cs="Times New Roman"/>
          <w:spacing w:val="-1"/>
          <w:sz w:val="24"/>
          <w:szCs w:val="24"/>
        </w:rPr>
        <w:t>ne</w:t>
      </w:r>
      <w:r w:rsidRPr="0020443D">
        <w:rPr>
          <w:rFonts w:ascii="Sylfaen" w:hAnsi="Sylfaen" w:cs="Times New Roman"/>
          <w:sz w:val="24"/>
          <w:szCs w:val="24"/>
        </w:rPr>
        <w:t>r</w:t>
      </w:r>
      <w:r w:rsidRPr="0020443D">
        <w:rPr>
          <w:rFonts w:ascii="Sylfaen" w:hAnsi="Sylfaen" w:cs="Times New Roman"/>
          <w:spacing w:val="-1"/>
          <w:sz w:val="24"/>
          <w:szCs w:val="24"/>
        </w:rPr>
        <w:t>ab</w:t>
      </w:r>
      <w:r w:rsidRPr="0020443D">
        <w:rPr>
          <w:rFonts w:ascii="Sylfaen" w:hAnsi="Sylfaen" w:cs="Times New Roman"/>
          <w:spacing w:val="-2"/>
          <w:sz w:val="24"/>
          <w:szCs w:val="24"/>
        </w:rPr>
        <w:t>l</w:t>
      </w:r>
      <w:r w:rsidRPr="0020443D">
        <w:rPr>
          <w:rFonts w:ascii="Sylfaen" w:hAnsi="Sylfaen" w:cs="Times New Roman"/>
          <w:sz w:val="24"/>
          <w:szCs w:val="24"/>
        </w:rPr>
        <w:t xml:space="preserve">e </w:t>
      </w:r>
      <w:r w:rsidRPr="0020443D">
        <w:rPr>
          <w:rFonts w:ascii="Sylfaen" w:hAnsi="Sylfaen" w:cs="Times New Roman"/>
          <w:spacing w:val="-1"/>
          <w:sz w:val="24"/>
          <w:szCs w:val="24"/>
        </w:rPr>
        <w:t>pop</w:t>
      </w:r>
      <w:r w:rsidRPr="0020443D">
        <w:rPr>
          <w:rFonts w:ascii="Sylfaen" w:hAnsi="Sylfaen" w:cs="Times New Roman"/>
          <w:spacing w:val="-3"/>
          <w:sz w:val="24"/>
          <w:szCs w:val="24"/>
        </w:rPr>
        <w:t>u</w:t>
      </w:r>
      <w:r w:rsidRPr="0020443D">
        <w:rPr>
          <w:rFonts w:ascii="Sylfaen" w:hAnsi="Sylfaen" w:cs="Times New Roman"/>
          <w:spacing w:val="-2"/>
          <w:sz w:val="24"/>
          <w:szCs w:val="24"/>
        </w:rPr>
        <w:t>l</w:t>
      </w:r>
      <w:r w:rsidRPr="0020443D">
        <w:rPr>
          <w:rFonts w:ascii="Sylfaen" w:hAnsi="Sylfaen" w:cs="Times New Roman"/>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 xml:space="preserve">n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4"/>
          <w:sz w:val="24"/>
          <w:szCs w:val="24"/>
        </w:rPr>
        <w:t>i</w:t>
      </w:r>
      <w:r w:rsidRPr="0020443D">
        <w:rPr>
          <w:rFonts w:ascii="Sylfaen" w:hAnsi="Sylfaen" w:cs="Times New Roman"/>
          <w:spacing w:val="1"/>
          <w:sz w:val="24"/>
          <w:szCs w:val="24"/>
        </w:rPr>
        <w:t>m</w:t>
      </w:r>
      <w:r w:rsidRPr="0020443D">
        <w:rPr>
          <w:rFonts w:ascii="Sylfaen" w:hAnsi="Sylfaen" w:cs="Times New Roman"/>
          <w:sz w:val="24"/>
          <w:szCs w:val="24"/>
        </w:rPr>
        <w:t xml:space="preserve">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2"/>
          <w:sz w:val="24"/>
          <w:szCs w:val="24"/>
        </w:rPr>
        <w:t xml:space="preserve"> </w:t>
      </w:r>
      <w:r w:rsidRPr="0020443D">
        <w:rPr>
          <w:rFonts w:ascii="Sylfaen" w:hAnsi="Sylfaen" w:cs="Times New Roman"/>
          <w:sz w:val="24"/>
          <w:szCs w:val="24"/>
        </w:rPr>
        <w:t>a</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p</w:t>
      </w:r>
      <w:r w:rsidRPr="0020443D">
        <w:rPr>
          <w:rFonts w:ascii="Sylfaen" w:hAnsi="Sylfaen" w:cs="Times New Roman"/>
          <w:spacing w:val="-3"/>
          <w:sz w:val="24"/>
          <w:szCs w:val="24"/>
        </w:rPr>
        <w:t>a</w:t>
      </w:r>
      <w:r w:rsidRPr="0020443D">
        <w:rPr>
          <w:rFonts w:ascii="Sylfaen" w:hAnsi="Sylfaen" w:cs="Times New Roman"/>
          <w:spacing w:val="-1"/>
          <w:sz w:val="24"/>
          <w:szCs w:val="24"/>
        </w:rPr>
        <w:t>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p>
    <w:p w:rsidR="0020443D" w:rsidRPr="0020443D" w:rsidRDefault="0020443D" w:rsidP="0020443D">
      <w:pPr>
        <w:contextualSpacing/>
        <w:jc w:val="both"/>
        <w:rPr>
          <w:rFonts w:ascii="Sylfaen" w:hAnsi="Sylfaen"/>
        </w:rPr>
      </w:pPr>
    </w:p>
    <w:p w:rsidR="0020443D" w:rsidRPr="0020443D" w:rsidRDefault="0020443D" w:rsidP="0020443D">
      <w:pPr>
        <w:pStyle w:val="BodyText"/>
        <w:ind w:left="0"/>
        <w:contextualSpacing/>
        <w:jc w:val="both"/>
        <w:rPr>
          <w:rFonts w:ascii="Sylfaen" w:hAnsi="Sylfaen" w:cs="Times New Roman"/>
          <w:sz w:val="24"/>
          <w:szCs w:val="24"/>
        </w:rPr>
      </w:pPr>
      <w:r w:rsidRPr="0020443D">
        <w:rPr>
          <w:rFonts w:ascii="Sylfaen" w:hAnsi="Sylfaen" w:cs="Times New Roman"/>
          <w:spacing w:val="-1"/>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8"/>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re</w:t>
      </w:r>
      <w:r w:rsidRPr="0020443D">
        <w:rPr>
          <w:rFonts w:ascii="Sylfaen" w:hAnsi="Sylfaen" w:cs="Times New Roman"/>
          <w:spacing w:val="17"/>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ha</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d</w:t>
      </w:r>
      <w:r w:rsidRPr="0020443D">
        <w:rPr>
          <w:rFonts w:ascii="Sylfaen" w:hAnsi="Sylfaen" w:cs="Times New Roman"/>
          <w:spacing w:val="15"/>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r</w:t>
      </w:r>
      <w:r w:rsidRPr="0020443D">
        <w:rPr>
          <w:rFonts w:ascii="Sylfaen" w:hAnsi="Sylfaen" w:cs="Times New Roman"/>
          <w:spacing w:val="-3"/>
          <w:sz w:val="24"/>
          <w:szCs w:val="24"/>
        </w:rPr>
        <w:t>o</w:t>
      </w:r>
      <w:r w:rsidRPr="0020443D">
        <w:rPr>
          <w:rFonts w:ascii="Sylfaen" w:hAnsi="Sylfaen" w:cs="Times New Roman"/>
          <w:spacing w:val="-1"/>
          <w:sz w:val="24"/>
          <w:szCs w:val="24"/>
        </w:rPr>
        <w:t>u</w:t>
      </w:r>
      <w:r w:rsidRPr="0020443D">
        <w:rPr>
          <w:rFonts w:ascii="Sylfaen" w:hAnsi="Sylfaen" w:cs="Times New Roman"/>
          <w:spacing w:val="2"/>
          <w:sz w:val="24"/>
          <w:szCs w:val="24"/>
        </w:rPr>
        <w:t>g</w:t>
      </w:r>
      <w:r w:rsidRPr="0020443D">
        <w:rPr>
          <w:rFonts w:ascii="Sylfaen" w:hAnsi="Sylfaen" w:cs="Times New Roman"/>
          <w:sz w:val="24"/>
          <w:szCs w:val="24"/>
        </w:rPr>
        <w:t>h</w:t>
      </w:r>
      <w:r w:rsidRPr="0020443D">
        <w:rPr>
          <w:rFonts w:ascii="Sylfaen" w:hAnsi="Sylfaen" w:cs="Times New Roman"/>
          <w:spacing w:val="17"/>
          <w:sz w:val="24"/>
          <w:szCs w:val="24"/>
        </w:rPr>
        <w:t xml:space="preserve"> </w:t>
      </w:r>
      <w:r w:rsidRPr="0020443D">
        <w:rPr>
          <w:rFonts w:ascii="Sylfaen" w:hAnsi="Sylfaen" w:cs="Times New Roman"/>
          <w:spacing w:val="-2"/>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G</w:t>
      </w:r>
      <w:r w:rsidRPr="0020443D">
        <w:rPr>
          <w:rFonts w:ascii="Sylfaen" w:hAnsi="Sylfaen" w:cs="Times New Roman"/>
          <w:spacing w:val="-2"/>
          <w:sz w:val="24"/>
          <w:szCs w:val="24"/>
        </w:rPr>
        <w:t>l</w:t>
      </w:r>
      <w:r w:rsidRPr="0020443D">
        <w:rPr>
          <w:rFonts w:ascii="Sylfaen" w:hAnsi="Sylfaen" w:cs="Times New Roman"/>
          <w:spacing w:val="-1"/>
          <w:sz w:val="24"/>
          <w:szCs w:val="24"/>
        </w:rPr>
        <w:t>oba</w:t>
      </w:r>
      <w:r w:rsidRPr="0020443D">
        <w:rPr>
          <w:rFonts w:ascii="Sylfaen" w:hAnsi="Sylfaen" w:cs="Times New Roman"/>
          <w:sz w:val="24"/>
          <w:szCs w:val="24"/>
        </w:rPr>
        <w:t>l</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Su</w:t>
      </w:r>
      <w:r w:rsidRPr="0020443D">
        <w:rPr>
          <w:rFonts w:ascii="Sylfaen" w:hAnsi="Sylfaen" w:cs="Times New Roman"/>
          <w:spacing w:val="1"/>
          <w:sz w:val="24"/>
          <w:szCs w:val="24"/>
        </w:rPr>
        <w:t>r</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pacing w:val="-2"/>
          <w:sz w:val="24"/>
          <w:szCs w:val="24"/>
        </w:rPr>
        <w:t>i</w:t>
      </w:r>
      <w:r w:rsidRPr="0020443D">
        <w:rPr>
          <w:rFonts w:ascii="Sylfaen" w:hAnsi="Sylfaen" w:cs="Times New Roman"/>
          <w:spacing w:val="1"/>
          <w:sz w:val="24"/>
          <w:szCs w:val="24"/>
        </w:rPr>
        <w:t>l</w:t>
      </w:r>
      <w:r w:rsidRPr="0020443D">
        <w:rPr>
          <w:rFonts w:ascii="Sylfaen" w:hAnsi="Sylfaen" w:cs="Times New Roman"/>
          <w:spacing w:val="-2"/>
          <w:sz w:val="24"/>
          <w:szCs w:val="24"/>
        </w:rPr>
        <w:t>l</w:t>
      </w:r>
      <w:r w:rsidRPr="0020443D">
        <w:rPr>
          <w:rFonts w:ascii="Sylfaen" w:hAnsi="Sylfaen" w:cs="Times New Roman"/>
          <w:spacing w:val="-1"/>
          <w:sz w:val="24"/>
          <w:szCs w:val="24"/>
        </w:rPr>
        <w:t>an</w:t>
      </w:r>
      <w:r w:rsidRPr="0020443D">
        <w:rPr>
          <w:rFonts w:ascii="Sylfaen" w:hAnsi="Sylfaen" w:cs="Times New Roman"/>
          <w:sz w:val="24"/>
          <w:szCs w:val="24"/>
        </w:rPr>
        <w:t>ce</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Re</w:t>
      </w:r>
      <w:r w:rsidRPr="0020443D">
        <w:rPr>
          <w:rFonts w:ascii="Sylfaen" w:hAnsi="Sylfaen" w:cs="Times New Roman"/>
          <w:sz w:val="24"/>
          <w:szCs w:val="24"/>
        </w:rPr>
        <w:t>s</w:t>
      </w:r>
      <w:r w:rsidRPr="0020443D">
        <w:rPr>
          <w:rFonts w:ascii="Sylfaen" w:hAnsi="Sylfaen" w:cs="Times New Roman"/>
          <w:spacing w:val="-1"/>
          <w:sz w:val="24"/>
          <w:szCs w:val="24"/>
        </w:rPr>
        <w:t>p</w:t>
      </w:r>
      <w:r w:rsidRPr="0020443D">
        <w:rPr>
          <w:rFonts w:ascii="Sylfaen" w:hAnsi="Sylfaen" w:cs="Times New Roman"/>
          <w:spacing w:val="2"/>
          <w:sz w:val="24"/>
          <w:szCs w:val="24"/>
        </w:rPr>
        <w:t>o</w:t>
      </w:r>
      <w:r w:rsidRPr="0020443D">
        <w:rPr>
          <w:rFonts w:ascii="Sylfaen" w:hAnsi="Sylfaen" w:cs="Times New Roman"/>
          <w:spacing w:val="-1"/>
          <w:sz w:val="24"/>
          <w:szCs w:val="24"/>
        </w:rPr>
        <w:t>n</w:t>
      </w:r>
      <w:r w:rsidRPr="0020443D">
        <w:rPr>
          <w:rFonts w:ascii="Sylfaen" w:hAnsi="Sylfaen" w:cs="Times New Roman"/>
          <w:sz w:val="24"/>
          <w:szCs w:val="24"/>
        </w:rPr>
        <w:t>se</w:t>
      </w:r>
      <w:r w:rsidRPr="0020443D">
        <w:rPr>
          <w:rFonts w:ascii="Sylfaen" w:hAnsi="Sylfaen" w:cs="Times New Roman"/>
          <w:spacing w:val="17"/>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3"/>
          <w:sz w:val="24"/>
          <w:szCs w:val="24"/>
        </w:rPr>
        <w:t>y</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m</w:t>
      </w:r>
      <w:r w:rsidRPr="0020443D">
        <w:rPr>
          <w:rFonts w:ascii="Sylfaen" w:hAnsi="Sylfaen" w:cs="Times New Roman"/>
          <w:spacing w:val="19"/>
          <w:sz w:val="24"/>
          <w:szCs w:val="24"/>
        </w:rPr>
        <w:t xml:space="preserve"> </w:t>
      </w:r>
      <w:r w:rsidRPr="0020443D">
        <w:rPr>
          <w:rFonts w:ascii="Sylfaen" w:hAnsi="Sylfaen" w:cs="Times New Roman"/>
          <w:spacing w:val="-2"/>
          <w:sz w:val="24"/>
          <w:szCs w:val="24"/>
        </w:rPr>
        <w:t>(</w:t>
      </w:r>
      <w:r w:rsidRPr="0020443D">
        <w:rPr>
          <w:rFonts w:ascii="Sylfaen" w:hAnsi="Sylfaen" w:cs="Times New Roman"/>
          <w:spacing w:val="1"/>
          <w:sz w:val="24"/>
          <w:szCs w:val="24"/>
        </w:rPr>
        <w:t>GI</w:t>
      </w:r>
      <w:r w:rsidRPr="0020443D">
        <w:rPr>
          <w:rFonts w:ascii="Sylfaen" w:hAnsi="Sylfaen" w:cs="Times New Roman"/>
          <w:spacing w:val="-1"/>
          <w:sz w:val="24"/>
          <w:szCs w:val="24"/>
        </w:rPr>
        <w:t>SR</w:t>
      </w:r>
      <w:r w:rsidRPr="0020443D">
        <w:rPr>
          <w:rFonts w:ascii="Sylfaen" w:hAnsi="Sylfaen" w:cs="Times New Roman"/>
          <w:spacing w:val="-4"/>
          <w:sz w:val="24"/>
          <w:szCs w:val="24"/>
        </w:rPr>
        <w:t>S</w:t>
      </w:r>
      <w:r w:rsidRPr="0020443D">
        <w:rPr>
          <w:rFonts w:ascii="Sylfaen" w:hAnsi="Sylfaen" w:cs="Times New Roman"/>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18"/>
          <w:sz w:val="24"/>
          <w:szCs w:val="24"/>
        </w:rPr>
        <w:t xml:space="preserve"> </w:t>
      </w:r>
      <w:r w:rsidRPr="0020443D">
        <w:rPr>
          <w:rFonts w:ascii="Sylfaen" w:hAnsi="Sylfaen" w:cs="Times New Roman"/>
          <w:spacing w:val="-1"/>
          <w:sz w:val="24"/>
          <w:szCs w:val="24"/>
        </w:rPr>
        <w:t>15</w:t>
      </w:r>
      <w:r w:rsidRPr="0020443D">
        <w:rPr>
          <w:rFonts w:ascii="Sylfaen" w:hAnsi="Sylfaen" w:cs="Times New Roman"/>
          <w:sz w:val="24"/>
          <w:szCs w:val="24"/>
        </w:rPr>
        <w:t>2</w:t>
      </w:r>
      <w:r w:rsidRPr="0020443D">
        <w:rPr>
          <w:rFonts w:ascii="Sylfaen" w:hAnsi="Sylfaen" w:cs="Times New Roman"/>
          <w:spacing w:val="14"/>
          <w:sz w:val="24"/>
          <w:szCs w:val="24"/>
        </w:rPr>
        <w:t xml:space="preserve"> </w:t>
      </w:r>
      <w:r w:rsidRPr="0020443D">
        <w:rPr>
          <w:rFonts w:ascii="Sylfaen" w:hAnsi="Sylfaen" w:cs="Times New Roman"/>
          <w:spacing w:val="-2"/>
          <w:sz w:val="24"/>
          <w:szCs w:val="24"/>
        </w:rPr>
        <w:t>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pacing w:val="-3"/>
          <w:sz w:val="24"/>
          <w:szCs w:val="24"/>
        </w:rPr>
        <w:t>s</w:t>
      </w:r>
      <w:r w:rsidRPr="0020443D">
        <w:rPr>
          <w:rFonts w:ascii="Sylfaen" w:hAnsi="Sylfaen" w:cs="Times New Roman"/>
          <w:sz w:val="24"/>
          <w:szCs w:val="24"/>
        </w:rPr>
        <w:t>,</w:t>
      </w:r>
      <w:r w:rsidRPr="0020443D">
        <w:rPr>
          <w:rFonts w:ascii="Sylfaen" w:hAnsi="Sylfaen" w:cs="Times New Roman"/>
          <w:spacing w:val="15"/>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c</w:t>
      </w:r>
      <w:r w:rsidRPr="0020443D">
        <w:rPr>
          <w:rFonts w:ascii="Sylfaen" w:hAnsi="Sylfaen" w:cs="Times New Roman"/>
          <w:spacing w:val="-2"/>
          <w:sz w:val="24"/>
          <w:szCs w:val="24"/>
        </w:rPr>
        <w:t>l</w:t>
      </w:r>
      <w:r w:rsidRPr="0020443D">
        <w:rPr>
          <w:rFonts w:ascii="Sylfaen" w:hAnsi="Sylfaen" w:cs="Times New Roman"/>
          <w:spacing w:val="-1"/>
          <w:sz w:val="24"/>
          <w:szCs w:val="24"/>
        </w:rPr>
        <w:t>ud</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16"/>
          <w:sz w:val="24"/>
          <w:szCs w:val="24"/>
        </w:rPr>
        <w:t xml:space="preserve"> </w:t>
      </w:r>
      <w:r w:rsidRPr="0020443D">
        <w:rPr>
          <w:rFonts w:ascii="Sylfaen" w:hAnsi="Sylfaen" w:cs="Times New Roman"/>
          <w:spacing w:val="-1"/>
          <w:sz w:val="24"/>
          <w:szCs w:val="24"/>
        </w:rPr>
        <w:t>14</w:t>
      </w:r>
      <w:r w:rsidRPr="0020443D">
        <w:rPr>
          <w:rFonts w:ascii="Sylfaen" w:hAnsi="Sylfaen" w:cs="Times New Roman"/>
          <w:sz w:val="24"/>
          <w:szCs w:val="24"/>
        </w:rPr>
        <w:t>3</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Na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ona</w:t>
      </w:r>
      <w:r w:rsidRPr="0020443D">
        <w:rPr>
          <w:rFonts w:ascii="Sylfaen" w:hAnsi="Sylfaen" w:cs="Times New Roman"/>
          <w:sz w:val="24"/>
          <w:szCs w:val="24"/>
        </w:rPr>
        <w:t>l</w:t>
      </w:r>
      <w:r w:rsidRPr="0020443D">
        <w:rPr>
          <w:rFonts w:ascii="Sylfaen" w:hAnsi="Sylfaen" w:cs="Times New Roman"/>
          <w:spacing w:val="13"/>
          <w:sz w:val="24"/>
          <w:szCs w:val="24"/>
        </w:rPr>
        <w:t xml:space="preserve"> </w:t>
      </w:r>
      <w:r w:rsidRPr="0020443D">
        <w:rPr>
          <w:rFonts w:ascii="Sylfaen" w:hAnsi="Sylfaen" w:cs="Times New Roman"/>
          <w:spacing w:val="1"/>
          <w:sz w:val="24"/>
          <w:szCs w:val="24"/>
        </w:rPr>
        <w:t>I</w:t>
      </w:r>
      <w:r w:rsidRPr="0020443D">
        <w:rPr>
          <w:rFonts w:ascii="Sylfaen" w:hAnsi="Sylfaen" w:cs="Times New Roman"/>
          <w:spacing w:val="-3"/>
          <w:sz w:val="24"/>
          <w:szCs w:val="24"/>
        </w:rPr>
        <w:t>n</w:t>
      </w:r>
      <w:r w:rsidRPr="0020443D">
        <w:rPr>
          <w:rFonts w:ascii="Sylfaen" w:hAnsi="Sylfaen" w:cs="Times New Roman"/>
          <w:spacing w:val="1"/>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w:t>
      </w:r>
      <w:r w:rsidRPr="0020443D">
        <w:rPr>
          <w:rFonts w:ascii="Sylfaen" w:hAnsi="Sylfaen" w:cs="Times New Roman"/>
          <w:sz w:val="24"/>
          <w:szCs w:val="24"/>
        </w:rPr>
        <w:t>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16"/>
          <w:sz w:val="24"/>
          <w:szCs w:val="24"/>
        </w:rPr>
        <w:t xml:space="preserve"> </w:t>
      </w:r>
      <w:proofErr w:type="spellStart"/>
      <w:r w:rsidRPr="0020443D">
        <w:rPr>
          <w:rFonts w:ascii="Sylfaen" w:hAnsi="Sylfaen" w:cs="Times New Roman"/>
          <w:spacing w:val="-1"/>
          <w:sz w:val="24"/>
          <w:szCs w:val="24"/>
        </w:rPr>
        <w:t>Cen</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s</w:t>
      </w:r>
      <w:proofErr w:type="spellEnd"/>
      <w:r w:rsidRPr="0020443D">
        <w:rPr>
          <w:rFonts w:ascii="Sylfaen" w:hAnsi="Sylfaen" w:cs="Times New Roman"/>
          <w:spacing w:val="14"/>
          <w:sz w:val="24"/>
          <w:szCs w:val="24"/>
        </w:rPr>
        <w:t xml:space="preserve"> </w:t>
      </w:r>
      <w:r w:rsidRPr="0020443D">
        <w:rPr>
          <w:rFonts w:ascii="Sylfaen" w:hAnsi="Sylfaen" w:cs="Times New Roman"/>
          <w:sz w:val="24"/>
          <w:szCs w:val="24"/>
        </w:rPr>
        <w:t>(</w:t>
      </w:r>
      <w:r w:rsidRPr="0020443D">
        <w:rPr>
          <w:rFonts w:ascii="Sylfaen" w:hAnsi="Sylfaen" w:cs="Times New Roman"/>
          <w:spacing w:val="-1"/>
          <w:sz w:val="24"/>
          <w:szCs w:val="24"/>
        </w:rPr>
        <w:t>N</w:t>
      </w:r>
      <w:r w:rsidRPr="0020443D">
        <w:rPr>
          <w:rFonts w:ascii="Sylfaen" w:hAnsi="Sylfaen" w:cs="Times New Roman"/>
          <w:spacing w:val="1"/>
          <w:sz w:val="24"/>
          <w:szCs w:val="24"/>
        </w:rPr>
        <w:t>I</w:t>
      </w:r>
      <w:r w:rsidRPr="0020443D">
        <w:rPr>
          <w:rFonts w:ascii="Sylfaen" w:hAnsi="Sylfaen" w:cs="Times New Roman"/>
          <w:spacing w:val="-1"/>
          <w:sz w:val="24"/>
          <w:szCs w:val="24"/>
        </w:rPr>
        <w:t>C</w:t>
      </w:r>
      <w:r w:rsidRPr="0020443D">
        <w:rPr>
          <w:rFonts w:ascii="Sylfaen" w:hAnsi="Sylfaen" w:cs="Times New Roman"/>
          <w:spacing w:val="-3"/>
          <w:sz w:val="24"/>
          <w:szCs w:val="24"/>
        </w:rPr>
        <w:t>s</w:t>
      </w:r>
      <w:r w:rsidRPr="0020443D">
        <w:rPr>
          <w:rFonts w:ascii="Sylfaen" w:hAnsi="Sylfaen" w:cs="Times New Roman"/>
          <w:sz w:val="24"/>
          <w:szCs w:val="24"/>
        </w:rPr>
        <w:t>)</w:t>
      </w:r>
      <w:r w:rsidRPr="0020443D">
        <w:rPr>
          <w:rFonts w:ascii="Sylfaen" w:hAnsi="Sylfaen" w:cs="Times New Roman"/>
          <w:spacing w:val="13"/>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ea</w:t>
      </w:r>
      <w:r w:rsidRPr="0020443D">
        <w:rPr>
          <w:rFonts w:ascii="Sylfaen" w:hAnsi="Sylfaen" w:cs="Times New Roman"/>
          <w:sz w:val="24"/>
          <w:szCs w:val="24"/>
        </w:rPr>
        <w:t>d</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cr</w:t>
      </w:r>
      <w:r w:rsidRPr="0020443D">
        <w:rPr>
          <w:rFonts w:ascii="Sylfaen" w:hAnsi="Sylfaen" w:cs="Times New Roman"/>
          <w:spacing w:val="-1"/>
          <w:sz w:val="24"/>
          <w:szCs w:val="24"/>
        </w:rPr>
        <w:t>o</w:t>
      </w:r>
      <w:r w:rsidRPr="0020443D">
        <w:rPr>
          <w:rFonts w:ascii="Sylfaen" w:hAnsi="Sylfaen" w:cs="Times New Roman"/>
          <w:sz w:val="24"/>
          <w:szCs w:val="24"/>
        </w:rPr>
        <w:t>ss</w:t>
      </w:r>
      <w:r w:rsidRPr="0020443D">
        <w:rPr>
          <w:rFonts w:ascii="Sylfaen" w:hAnsi="Sylfaen" w:cs="Times New Roman"/>
          <w:spacing w:val="14"/>
          <w:sz w:val="24"/>
          <w:szCs w:val="24"/>
        </w:rPr>
        <w:t xml:space="preserve"> </w:t>
      </w:r>
      <w:r w:rsidRPr="0020443D">
        <w:rPr>
          <w:rFonts w:ascii="Sylfaen" w:hAnsi="Sylfaen" w:cs="Times New Roman"/>
          <w:spacing w:val="-1"/>
          <w:sz w:val="24"/>
          <w:szCs w:val="24"/>
        </w:rPr>
        <w:t>11</w:t>
      </w:r>
      <w:r w:rsidRPr="0020443D">
        <w:rPr>
          <w:rFonts w:ascii="Sylfaen" w:hAnsi="Sylfaen" w:cs="Times New Roman"/>
          <w:sz w:val="24"/>
          <w:szCs w:val="24"/>
        </w:rPr>
        <w:t xml:space="preserve">3 </w:t>
      </w:r>
      <w:r w:rsidRPr="0020443D">
        <w:rPr>
          <w:rFonts w:ascii="Sylfaen" w:hAnsi="Sylfaen" w:cs="Times New Roman"/>
          <w:spacing w:val="-4"/>
          <w:sz w:val="24"/>
          <w:szCs w:val="24"/>
        </w:rPr>
        <w:t>M</w:t>
      </w:r>
      <w:r w:rsidRPr="0020443D">
        <w:rPr>
          <w:rFonts w:ascii="Sylfaen" w:hAnsi="Sylfaen" w:cs="Times New Roman"/>
          <w:spacing w:val="-1"/>
          <w:sz w:val="24"/>
          <w:szCs w:val="24"/>
        </w:rPr>
        <w:t>e</w:t>
      </w:r>
      <w:r w:rsidRPr="0020443D">
        <w:rPr>
          <w:rFonts w:ascii="Sylfaen" w:hAnsi="Sylfaen" w:cs="Times New Roman"/>
          <w:spacing w:val="1"/>
          <w:sz w:val="24"/>
          <w:szCs w:val="24"/>
        </w:rPr>
        <w:t>m</w:t>
      </w:r>
      <w:r w:rsidRPr="0020443D">
        <w:rPr>
          <w:rFonts w:ascii="Sylfaen" w:hAnsi="Sylfaen" w:cs="Times New Roman"/>
          <w:spacing w:val="-1"/>
          <w:sz w:val="24"/>
          <w:szCs w:val="24"/>
        </w:rPr>
        <w:t>be</w:t>
      </w:r>
      <w:r w:rsidRPr="0020443D">
        <w:rPr>
          <w:rFonts w:ascii="Sylfaen" w:hAnsi="Sylfaen" w:cs="Times New Roman"/>
          <w:sz w:val="24"/>
          <w:szCs w:val="24"/>
        </w:rPr>
        <w:t>r</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50"/>
          <w:sz w:val="24"/>
          <w:szCs w:val="24"/>
        </w:rPr>
        <w:t xml:space="preserve"> </w:t>
      </w:r>
      <w:r w:rsidRPr="0020443D">
        <w:rPr>
          <w:rFonts w:ascii="Sylfaen" w:hAnsi="Sylfaen" w:cs="Times New Roman"/>
          <w:sz w:val="24"/>
          <w:szCs w:val="24"/>
        </w:rPr>
        <w:t>s</w:t>
      </w:r>
      <w:r w:rsidRPr="0020443D">
        <w:rPr>
          <w:rFonts w:ascii="Sylfaen" w:hAnsi="Sylfaen" w:cs="Times New Roman"/>
          <w:spacing w:val="-2"/>
          <w:sz w:val="24"/>
          <w:szCs w:val="24"/>
        </w:rPr>
        <w:t>i</w:t>
      </w:r>
      <w:r w:rsidRPr="0020443D">
        <w:rPr>
          <w:rFonts w:ascii="Sylfaen" w:hAnsi="Sylfaen" w:cs="Times New Roman"/>
          <w:sz w:val="24"/>
          <w:szCs w:val="24"/>
        </w:rPr>
        <w:t>x</w:t>
      </w:r>
      <w:r w:rsidRPr="0020443D">
        <w:rPr>
          <w:rFonts w:ascii="Sylfaen" w:hAnsi="Sylfaen" w:cs="Times New Roman"/>
          <w:spacing w:val="42"/>
          <w:sz w:val="24"/>
          <w:szCs w:val="24"/>
        </w:rPr>
        <w:t xml:space="preserve"> </w:t>
      </w:r>
      <w:r w:rsidRPr="0020443D">
        <w:rPr>
          <w:rFonts w:ascii="Sylfaen" w:hAnsi="Sylfaen" w:cs="Times New Roman"/>
          <w:spacing w:val="2"/>
          <w:sz w:val="24"/>
          <w:szCs w:val="24"/>
        </w:rPr>
        <w:t>W</w:t>
      </w:r>
      <w:r w:rsidRPr="0020443D">
        <w:rPr>
          <w:rFonts w:ascii="Sylfaen" w:hAnsi="Sylfaen" w:cs="Times New Roman"/>
          <w:spacing w:val="-1"/>
          <w:sz w:val="24"/>
          <w:szCs w:val="24"/>
        </w:rPr>
        <w:t>H</w:t>
      </w:r>
      <w:r w:rsidRPr="0020443D">
        <w:rPr>
          <w:rFonts w:ascii="Sylfaen" w:hAnsi="Sylfaen" w:cs="Times New Roman"/>
          <w:sz w:val="24"/>
          <w:szCs w:val="24"/>
        </w:rPr>
        <w:t>O</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Co</w:t>
      </w:r>
      <w:r w:rsidRPr="0020443D">
        <w:rPr>
          <w:rFonts w:ascii="Sylfaen" w:hAnsi="Sylfaen" w:cs="Times New Roman"/>
          <w:spacing w:val="-2"/>
          <w:sz w:val="24"/>
          <w:szCs w:val="24"/>
        </w:rPr>
        <w:t>ll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51"/>
          <w:sz w:val="24"/>
          <w:szCs w:val="24"/>
        </w:rPr>
        <w:t xml:space="preserve"> </w:t>
      </w:r>
      <w:proofErr w:type="spellStart"/>
      <w:r w:rsidRPr="0020443D">
        <w:rPr>
          <w:rFonts w:ascii="Sylfaen" w:hAnsi="Sylfaen" w:cs="Times New Roman"/>
          <w:spacing w:val="-1"/>
          <w:sz w:val="24"/>
          <w:szCs w:val="24"/>
        </w:rPr>
        <w:t>Ce</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2"/>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s</w:t>
      </w:r>
      <w:proofErr w:type="spellEnd"/>
      <w:r w:rsidRPr="0020443D">
        <w:rPr>
          <w:rFonts w:ascii="Sylfaen" w:hAnsi="Sylfaen" w:cs="Times New Roman"/>
          <w:spacing w:val="46"/>
          <w:sz w:val="24"/>
          <w:szCs w:val="24"/>
        </w:rPr>
        <w:t xml:space="preserve"> </w:t>
      </w:r>
      <w:r w:rsidRPr="0020443D">
        <w:rPr>
          <w:rFonts w:ascii="Sylfaen" w:hAnsi="Sylfaen" w:cs="Times New Roman"/>
          <w:spacing w:val="3"/>
          <w:sz w:val="24"/>
          <w:szCs w:val="24"/>
        </w:rPr>
        <w:t>f</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51"/>
          <w:sz w:val="24"/>
          <w:szCs w:val="24"/>
        </w:rPr>
        <w:t xml:space="preserve"> </w:t>
      </w:r>
      <w:r w:rsidRPr="0020443D">
        <w:rPr>
          <w:rFonts w:ascii="Sylfaen" w:hAnsi="Sylfaen" w:cs="Times New Roman"/>
          <w:spacing w:val="-1"/>
          <w:sz w:val="24"/>
          <w:szCs w:val="24"/>
        </w:rPr>
        <w:t>R</w:t>
      </w:r>
      <w:r w:rsidRPr="0020443D">
        <w:rPr>
          <w:rFonts w:ascii="Sylfaen" w:hAnsi="Sylfaen" w:cs="Times New Roman"/>
          <w:spacing w:val="-3"/>
          <w:sz w:val="24"/>
          <w:szCs w:val="24"/>
        </w:rPr>
        <w:t>e</w:t>
      </w:r>
      <w:r w:rsidRPr="0020443D">
        <w:rPr>
          <w:rFonts w:ascii="Sylfaen" w:hAnsi="Sylfaen" w:cs="Times New Roman"/>
          <w:spacing w:val="3"/>
          <w:sz w:val="24"/>
          <w:szCs w:val="24"/>
        </w:rPr>
        <w:t>f</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en</w:t>
      </w:r>
      <w:r w:rsidRPr="0020443D">
        <w:rPr>
          <w:rFonts w:ascii="Sylfaen" w:hAnsi="Sylfaen" w:cs="Times New Roman"/>
          <w:sz w:val="24"/>
          <w:szCs w:val="24"/>
        </w:rPr>
        <w:t>ce</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46"/>
          <w:sz w:val="24"/>
          <w:szCs w:val="24"/>
        </w:rPr>
        <w:t xml:space="preserve"> </w:t>
      </w:r>
      <w:r w:rsidRPr="0020443D">
        <w:rPr>
          <w:rFonts w:ascii="Sylfaen" w:hAnsi="Sylfaen" w:cs="Times New Roman"/>
          <w:spacing w:val="-1"/>
          <w:sz w:val="24"/>
          <w:szCs w:val="24"/>
        </w:rPr>
        <w:t>Re</w:t>
      </w:r>
      <w:r w:rsidRPr="0020443D">
        <w:rPr>
          <w:rFonts w:ascii="Sylfaen" w:hAnsi="Sylfaen" w:cs="Times New Roman"/>
          <w:sz w:val="24"/>
          <w:szCs w:val="24"/>
        </w:rPr>
        <w:t>s</w:t>
      </w:r>
      <w:r w:rsidRPr="0020443D">
        <w:rPr>
          <w:rFonts w:ascii="Sylfaen" w:hAnsi="Sylfaen" w:cs="Times New Roman"/>
          <w:spacing w:val="-1"/>
          <w:sz w:val="24"/>
          <w:szCs w:val="24"/>
        </w:rPr>
        <w:t>ea</w:t>
      </w:r>
      <w:r w:rsidRPr="0020443D">
        <w:rPr>
          <w:rFonts w:ascii="Sylfaen" w:hAnsi="Sylfaen" w:cs="Times New Roman"/>
          <w:sz w:val="24"/>
          <w:szCs w:val="24"/>
        </w:rPr>
        <w:t>rch</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 xml:space="preserve">a </w:t>
      </w:r>
      <w:r w:rsidRPr="0020443D">
        <w:rPr>
          <w:rFonts w:ascii="Sylfaen" w:hAnsi="Sylfaen" w:cs="Times New Roman"/>
          <w:spacing w:val="-4"/>
          <w:sz w:val="24"/>
          <w:szCs w:val="24"/>
        </w:rPr>
        <w:t>(</w:t>
      </w:r>
      <w:r w:rsidRPr="0020443D">
        <w:rPr>
          <w:rFonts w:ascii="Sylfaen" w:hAnsi="Sylfaen" w:cs="Times New Roman"/>
          <w:spacing w:val="7"/>
          <w:sz w:val="24"/>
          <w:szCs w:val="24"/>
        </w:rPr>
        <w:t>W</w:t>
      </w:r>
      <w:r w:rsidRPr="0020443D">
        <w:rPr>
          <w:rFonts w:ascii="Sylfaen" w:hAnsi="Sylfaen" w:cs="Times New Roman"/>
          <w:spacing w:val="-4"/>
          <w:sz w:val="24"/>
          <w:szCs w:val="24"/>
        </w:rPr>
        <w:t>H</w:t>
      </w:r>
      <w:r w:rsidRPr="0020443D">
        <w:rPr>
          <w:rFonts w:ascii="Sylfaen" w:hAnsi="Sylfaen" w:cs="Times New Roman"/>
          <w:sz w:val="24"/>
          <w:szCs w:val="24"/>
        </w:rPr>
        <w:t>O</w:t>
      </w:r>
      <w:r w:rsidRPr="0020443D">
        <w:rPr>
          <w:rFonts w:ascii="Sylfaen" w:hAnsi="Sylfaen" w:cs="Times New Roman"/>
          <w:spacing w:val="47"/>
          <w:sz w:val="24"/>
          <w:szCs w:val="24"/>
        </w:rPr>
        <w:t xml:space="preserve"> </w:t>
      </w:r>
      <w:r w:rsidRPr="0020443D">
        <w:rPr>
          <w:rFonts w:ascii="Sylfaen" w:hAnsi="Sylfaen" w:cs="Times New Roman"/>
          <w:spacing w:val="-1"/>
          <w:sz w:val="24"/>
          <w:szCs w:val="24"/>
        </w:rPr>
        <w:t>CC</w:t>
      </w:r>
      <w:r w:rsidRPr="0020443D">
        <w:rPr>
          <w:rFonts w:ascii="Sylfaen" w:hAnsi="Sylfaen" w:cs="Times New Roman"/>
          <w:sz w:val="24"/>
          <w:szCs w:val="24"/>
        </w:rPr>
        <w:t>s</w:t>
      </w:r>
      <w:r w:rsidRPr="0020443D">
        <w:rPr>
          <w:rFonts w:ascii="Sylfaen" w:hAnsi="Sylfaen" w:cs="Times New Roman"/>
          <w:spacing w:val="-2"/>
          <w:sz w:val="24"/>
          <w:szCs w:val="24"/>
        </w:rPr>
        <w:t>)</w:t>
      </w:r>
      <w:r w:rsidRPr="0020443D">
        <w:rPr>
          <w:rFonts w:ascii="Sylfaen" w:hAnsi="Sylfaen" w:cs="Times New Roman"/>
          <w:sz w:val="24"/>
          <w:szCs w:val="24"/>
        </w:rPr>
        <w:t>,</w:t>
      </w:r>
      <w:r w:rsidRPr="0020443D">
        <w:rPr>
          <w:rFonts w:ascii="Sylfaen" w:hAnsi="Sylfaen" w:cs="Times New Roman"/>
          <w:spacing w:val="47"/>
          <w:sz w:val="24"/>
          <w:szCs w:val="24"/>
        </w:rPr>
        <w:t xml:space="preserve"> </w:t>
      </w:r>
      <w:r w:rsidRPr="0020443D">
        <w:rPr>
          <w:rFonts w:ascii="Sylfaen" w:hAnsi="Sylfaen" w:cs="Times New Roman"/>
          <w:spacing w:val="3"/>
          <w:sz w:val="24"/>
          <w:szCs w:val="24"/>
        </w:rPr>
        <w:t>f</w:t>
      </w:r>
      <w:r w:rsidRPr="0020443D">
        <w:rPr>
          <w:rFonts w:ascii="Sylfaen" w:hAnsi="Sylfaen" w:cs="Times New Roman"/>
          <w:spacing w:val="-1"/>
          <w:sz w:val="24"/>
          <w:szCs w:val="24"/>
        </w:rPr>
        <w:t>o</w:t>
      </w:r>
      <w:r w:rsidRPr="0020443D">
        <w:rPr>
          <w:rFonts w:ascii="Sylfaen" w:hAnsi="Sylfaen" w:cs="Times New Roman"/>
          <w:spacing w:val="-3"/>
          <w:sz w:val="24"/>
          <w:szCs w:val="24"/>
        </w:rPr>
        <w:t>u</w:t>
      </w:r>
      <w:r w:rsidRPr="0020443D">
        <w:rPr>
          <w:rFonts w:ascii="Sylfaen" w:hAnsi="Sylfaen" w:cs="Times New Roman"/>
          <w:sz w:val="24"/>
          <w:szCs w:val="24"/>
        </w:rPr>
        <w:t>r</w:t>
      </w:r>
      <w:r w:rsidRPr="0020443D">
        <w:rPr>
          <w:rFonts w:ascii="Sylfaen" w:hAnsi="Sylfaen" w:cs="Times New Roman"/>
          <w:spacing w:val="42"/>
          <w:sz w:val="24"/>
          <w:szCs w:val="24"/>
        </w:rPr>
        <w:t xml:space="preserve"> </w:t>
      </w:r>
      <w:r w:rsidRPr="0020443D">
        <w:rPr>
          <w:rFonts w:ascii="Sylfaen" w:hAnsi="Sylfaen" w:cs="Times New Roman"/>
          <w:spacing w:val="7"/>
          <w:sz w:val="24"/>
          <w:szCs w:val="24"/>
        </w:rPr>
        <w:t>W</w:t>
      </w:r>
      <w:r w:rsidRPr="0020443D">
        <w:rPr>
          <w:rFonts w:ascii="Sylfaen" w:hAnsi="Sylfaen" w:cs="Times New Roman"/>
          <w:spacing w:val="-4"/>
          <w:sz w:val="24"/>
          <w:szCs w:val="24"/>
        </w:rPr>
        <w:t>H</w:t>
      </w:r>
      <w:r w:rsidRPr="0020443D">
        <w:rPr>
          <w:rFonts w:ascii="Sylfaen" w:hAnsi="Sylfaen" w:cs="Times New Roman"/>
          <w:sz w:val="24"/>
          <w:szCs w:val="24"/>
        </w:rPr>
        <w:t>O</w:t>
      </w:r>
      <w:r w:rsidRPr="0020443D">
        <w:rPr>
          <w:rFonts w:ascii="Sylfaen" w:hAnsi="Sylfaen" w:cs="Times New Roman"/>
          <w:spacing w:val="47"/>
          <w:sz w:val="24"/>
          <w:szCs w:val="24"/>
        </w:rPr>
        <w:t xml:space="preserve"> </w:t>
      </w:r>
      <w:r w:rsidRPr="0020443D">
        <w:rPr>
          <w:rFonts w:ascii="Sylfaen" w:hAnsi="Sylfaen" w:cs="Times New Roman"/>
          <w:spacing w:val="-1"/>
          <w:sz w:val="24"/>
          <w:szCs w:val="24"/>
        </w:rPr>
        <w:t>E</w:t>
      </w:r>
      <w:r w:rsidRPr="0020443D">
        <w:rPr>
          <w:rFonts w:ascii="Sylfaen" w:hAnsi="Sylfaen" w:cs="Times New Roman"/>
          <w:sz w:val="24"/>
          <w:szCs w:val="24"/>
        </w:rPr>
        <w:t>ss</w:t>
      </w:r>
      <w:r w:rsidRPr="0020443D">
        <w:rPr>
          <w:rFonts w:ascii="Sylfaen" w:hAnsi="Sylfaen" w:cs="Times New Roman"/>
          <w:spacing w:val="-1"/>
          <w:sz w:val="24"/>
          <w:szCs w:val="24"/>
        </w:rPr>
        <w:t>en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Re</w:t>
      </w:r>
      <w:r w:rsidRPr="0020443D">
        <w:rPr>
          <w:rFonts w:ascii="Sylfaen" w:hAnsi="Sylfaen" w:cs="Times New Roman"/>
          <w:spacing w:val="2"/>
          <w:sz w:val="24"/>
          <w:szCs w:val="24"/>
        </w:rPr>
        <w:t>g</w:t>
      </w:r>
      <w:r w:rsidRPr="0020443D">
        <w:rPr>
          <w:rFonts w:ascii="Sylfaen" w:hAnsi="Sylfaen" w:cs="Times New Roman"/>
          <w:spacing w:val="-1"/>
          <w:sz w:val="24"/>
          <w:szCs w:val="24"/>
        </w:rPr>
        <w:t>u</w:t>
      </w:r>
      <w:r w:rsidRPr="0020443D">
        <w:rPr>
          <w:rFonts w:ascii="Sylfaen" w:hAnsi="Sylfaen" w:cs="Times New Roman"/>
          <w:spacing w:val="-2"/>
          <w:sz w:val="24"/>
          <w:szCs w:val="24"/>
        </w:rPr>
        <w:t>l</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o</w:t>
      </w:r>
      <w:r w:rsidRPr="0020443D">
        <w:rPr>
          <w:rFonts w:ascii="Sylfaen" w:hAnsi="Sylfaen" w:cs="Times New Roman"/>
          <w:sz w:val="24"/>
          <w:szCs w:val="24"/>
        </w:rPr>
        <w:t>ry</w:t>
      </w:r>
      <w:r w:rsidRPr="0020443D">
        <w:rPr>
          <w:rFonts w:ascii="Sylfaen" w:hAnsi="Sylfaen" w:cs="Times New Roman"/>
          <w:spacing w:val="46"/>
          <w:sz w:val="24"/>
          <w:szCs w:val="24"/>
        </w:rPr>
        <w:t xml:space="preserve"> </w:t>
      </w:r>
      <w:r w:rsidRPr="0020443D">
        <w:rPr>
          <w:rFonts w:ascii="Sylfaen" w:hAnsi="Sylfaen" w:cs="Times New Roman"/>
          <w:spacing w:val="-3"/>
          <w:sz w:val="24"/>
          <w:szCs w:val="24"/>
        </w:rPr>
        <w:t>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3"/>
          <w:sz w:val="24"/>
          <w:szCs w:val="24"/>
        </w:rPr>
        <w:t>o</w:t>
      </w:r>
      <w:r w:rsidRPr="0020443D">
        <w:rPr>
          <w:rFonts w:ascii="Sylfaen" w:hAnsi="Sylfaen" w:cs="Times New Roman"/>
          <w:sz w:val="24"/>
          <w:szCs w:val="24"/>
        </w:rPr>
        <w:t>r</w:t>
      </w:r>
      <w:r w:rsidRPr="0020443D">
        <w:rPr>
          <w:rFonts w:ascii="Sylfaen" w:hAnsi="Sylfaen" w:cs="Times New Roman"/>
          <w:spacing w:val="-1"/>
          <w:sz w:val="24"/>
          <w:szCs w:val="24"/>
        </w:rPr>
        <w:t>ie</w:t>
      </w:r>
      <w:r w:rsidRPr="0020443D">
        <w:rPr>
          <w:rFonts w:ascii="Sylfaen" w:hAnsi="Sylfaen" w:cs="Times New Roman"/>
          <w:sz w:val="24"/>
          <w:szCs w:val="24"/>
        </w:rPr>
        <w:t>s</w:t>
      </w:r>
      <w:r w:rsidRPr="0020443D">
        <w:rPr>
          <w:rFonts w:ascii="Sylfaen" w:hAnsi="Sylfaen" w:cs="Times New Roman"/>
          <w:spacing w:val="50"/>
          <w:sz w:val="24"/>
          <w:szCs w:val="24"/>
        </w:rPr>
        <w:t xml:space="preserve"> </w:t>
      </w:r>
      <w:r w:rsidRPr="0020443D">
        <w:rPr>
          <w:rFonts w:ascii="Sylfaen" w:hAnsi="Sylfaen" w:cs="Times New Roman"/>
          <w:spacing w:val="-7"/>
          <w:sz w:val="24"/>
          <w:szCs w:val="24"/>
        </w:rPr>
        <w:t>(</w:t>
      </w:r>
      <w:r w:rsidRPr="0020443D">
        <w:rPr>
          <w:rFonts w:ascii="Sylfaen" w:hAnsi="Sylfaen" w:cs="Times New Roman"/>
          <w:spacing w:val="7"/>
          <w:sz w:val="24"/>
          <w:szCs w:val="24"/>
        </w:rPr>
        <w:t>W</w:t>
      </w:r>
      <w:r w:rsidRPr="0020443D">
        <w:rPr>
          <w:rFonts w:ascii="Sylfaen" w:hAnsi="Sylfaen" w:cs="Times New Roman"/>
          <w:spacing w:val="-4"/>
          <w:sz w:val="24"/>
          <w:szCs w:val="24"/>
        </w:rPr>
        <w:t>H</w:t>
      </w:r>
      <w:r w:rsidRPr="0020443D">
        <w:rPr>
          <w:rFonts w:ascii="Sylfaen" w:hAnsi="Sylfaen" w:cs="Times New Roman"/>
          <w:sz w:val="24"/>
          <w:szCs w:val="24"/>
        </w:rPr>
        <w:t>O</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ER</w:t>
      </w:r>
      <w:r w:rsidRPr="0020443D">
        <w:rPr>
          <w:rFonts w:ascii="Sylfaen" w:hAnsi="Sylfaen" w:cs="Times New Roman"/>
          <w:spacing w:val="-3"/>
          <w:sz w:val="24"/>
          <w:szCs w:val="24"/>
        </w:rPr>
        <w:t>L</w:t>
      </w:r>
      <w:r w:rsidRPr="0020443D">
        <w:rPr>
          <w:rFonts w:ascii="Sylfaen" w:hAnsi="Sylfaen" w:cs="Times New Roman"/>
          <w:sz w:val="24"/>
          <w:szCs w:val="24"/>
        </w:rPr>
        <w:t>s),</w:t>
      </w:r>
      <w:r w:rsidRPr="0020443D">
        <w:rPr>
          <w:rFonts w:ascii="Sylfaen" w:hAnsi="Sylfaen" w:cs="Times New Roman"/>
          <w:spacing w:val="50"/>
          <w:sz w:val="24"/>
          <w:szCs w:val="24"/>
        </w:rPr>
        <w:t xml:space="preserve"> </w:t>
      </w:r>
      <w:r w:rsidRPr="0020443D">
        <w:rPr>
          <w:rFonts w:ascii="Sylfaen" w:hAnsi="Sylfaen" w:cs="Times New Roman"/>
          <w:spacing w:val="-3"/>
          <w:sz w:val="24"/>
          <w:szCs w:val="24"/>
        </w:rPr>
        <w:t>a</w:t>
      </w:r>
      <w:r w:rsidRPr="0020443D">
        <w:rPr>
          <w:rFonts w:ascii="Sylfaen" w:hAnsi="Sylfaen" w:cs="Times New Roman"/>
          <w:spacing w:val="-1"/>
          <w:sz w:val="24"/>
          <w:szCs w:val="24"/>
        </w:rPr>
        <w:t>n</w:t>
      </w:r>
      <w:r w:rsidRPr="0020443D">
        <w:rPr>
          <w:rFonts w:ascii="Sylfaen" w:hAnsi="Sylfaen" w:cs="Times New Roman"/>
          <w:sz w:val="24"/>
          <w:szCs w:val="24"/>
        </w:rPr>
        <w:t>d</w:t>
      </w:r>
      <w:r w:rsidRPr="0020443D">
        <w:rPr>
          <w:rFonts w:ascii="Sylfaen" w:hAnsi="Sylfaen" w:cs="Times New Roman"/>
          <w:spacing w:val="48"/>
          <w:sz w:val="24"/>
          <w:szCs w:val="24"/>
        </w:rPr>
        <w:t xml:space="preserve"> </w:t>
      </w:r>
      <w:r w:rsidRPr="0020443D">
        <w:rPr>
          <w:rFonts w:ascii="Sylfaen" w:hAnsi="Sylfaen" w:cs="Times New Roman"/>
          <w:spacing w:val="-1"/>
          <w:sz w:val="24"/>
          <w:szCs w:val="24"/>
        </w:rPr>
        <w:t>1</w:t>
      </w:r>
      <w:r w:rsidRPr="0020443D">
        <w:rPr>
          <w:rFonts w:ascii="Sylfaen" w:hAnsi="Sylfaen" w:cs="Times New Roman"/>
          <w:sz w:val="24"/>
          <w:szCs w:val="24"/>
        </w:rPr>
        <w:t>3</w:t>
      </w:r>
      <w:r w:rsidRPr="0020443D">
        <w:rPr>
          <w:rFonts w:ascii="Sylfaen" w:hAnsi="Sylfaen" w:cs="Times New Roman"/>
          <w:spacing w:val="41"/>
          <w:sz w:val="24"/>
          <w:szCs w:val="24"/>
        </w:rPr>
        <w:t xml:space="preserve"> </w:t>
      </w:r>
      <w:r w:rsidRPr="0020443D">
        <w:rPr>
          <w:rFonts w:ascii="Sylfaen" w:hAnsi="Sylfaen" w:cs="Times New Roman"/>
          <w:spacing w:val="7"/>
          <w:sz w:val="24"/>
          <w:szCs w:val="24"/>
        </w:rPr>
        <w:t>W</w:t>
      </w:r>
      <w:r w:rsidRPr="0020443D">
        <w:rPr>
          <w:rFonts w:ascii="Sylfaen" w:hAnsi="Sylfaen" w:cs="Times New Roman"/>
          <w:spacing w:val="-4"/>
          <w:sz w:val="24"/>
          <w:szCs w:val="24"/>
        </w:rPr>
        <w:t>H</w:t>
      </w:r>
      <w:r w:rsidRPr="0020443D">
        <w:rPr>
          <w:rFonts w:ascii="Sylfaen" w:hAnsi="Sylfaen" w:cs="Times New Roman"/>
          <w:sz w:val="24"/>
          <w:szCs w:val="24"/>
        </w:rPr>
        <w:t>O</w:t>
      </w:r>
      <w:r w:rsidRPr="0020443D">
        <w:rPr>
          <w:rFonts w:ascii="Sylfaen" w:hAnsi="Sylfaen" w:cs="Times New Roman"/>
          <w:spacing w:val="50"/>
          <w:sz w:val="24"/>
          <w:szCs w:val="24"/>
        </w:rPr>
        <w:t xml:space="preserve"> </w:t>
      </w:r>
      <w:r w:rsidRPr="0020443D">
        <w:rPr>
          <w:rFonts w:ascii="Sylfaen" w:hAnsi="Sylfaen" w:cs="Times New Roman"/>
          <w:spacing w:val="-1"/>
          <w:sz w:val="24"/>
          <w:szCs w:val="24"/>
        </w:rPr>
        <w:t>H</w:t>
      </w:r>
      <w:r w:rsidRPr="0020443D">
        <w:rPr>
          <w:rFonts w:ascii="Sylfaen" w:hAnsi="Sylfaen" w:cs="Times New Roman"/>
          <w:sz w:val="24"/>
          <w:szCs w:val="24"/>
        </w:rPr>
        <w:t>5</w:t>
      </w:r>
      <w:r w:rsidRPr="0020443D">
        <w:rPr>
          <w:rFonts w:ascii="Sylfaen" w:hAnsi="Sylfaen" w:cs="Times New Roman"/>
          <w:spacing w:val="-1"/>
          <w:sz w:val="24"/>
          <w:szCs w:val="24"/>
        </w:rPr>
        <w:t xml:space="preserve"> Re</w:t>
      </w:r>
      <w:r w:rsidRPr="0020443D">
        <w:rPr>
          <w:rFonts w:ascii="Sylfaen" w:hAnsi="Sylfaen" w:cs="Times New Roman"/>
          <w:spacing w:val="3"/>
          <w:sz w:val="24"/>
          <w:szCs w:val="24"/>
        </w:rPr>
        <w:t>f</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1"/>
          <w:sz w:val="24"/>
          <w:szCs w:val="24"/>
        </w:rPr>
        <w:t>en</w:t>
      </w:r>
      <w:r w:rsidRPr="0020443D">
        <w:rPr>
          <w:rFonts w:ascii="Sylfaen" w:hAnsi="Sylfaen" w:cs="Times New Roman"/>
          <w:sz w:val="24"/>
          <w:szCs w:val="24"/>
        </w:rPr>
        <w:t>ce</w:t>
      </w:r>
      <w:r w:rsidRPr="0020443D">
        <w:rPr>
          <w:rFonts w:ascii="Sylfaen" w:hAnsi="Sylfaen" w:cs="Times New Roman"/>
          <w:spacing w:val="29"/>
          <w:sz w:val="24"/>
          <w:szCs w:val="24"/>
        </w:rPr>
        <w:t xml:space="preserve"> </w:t>
      </w:r>
      <w:r w:rsidRPr="0020443D">
        <w:rPr>
          <w:rFonts w:ascii="Sylfaen" w:hAnsi="Sylfaen" w:cs="Times New Roman"/>
          <w:spacing w:val="-1"/>
          <w:sz w:val="24"/>
          <w:szCs w:val="24"/>
        </w:rPr>
        <w:t>Lab</w:t>
      </w:r>
      <w:r w:rsidRPr="0020443D">
        <w:rPr>
          <w:rFonts w:ascii="Sylfaen" w:hAnsi="Sylfaen" w:cs="Times New Roman"/>
          <w:spacing w:val="-3"/>
          <w:sz w:val="24"/>
          <w:szCs w:val="24"/>
        </w:rPr>
        <w:t>o</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3"/>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29"/>
          <w:sz w:val="24"/>
          <w:szCs w:val="24"/>
        </w:rPr>
        <w:t xml:space="preserve"> </w:t>
      </w:r>
      <w:r w:rsidRPr="0020443D">
        <w:rPr>
          <w:rFonts w:ascii="Sylfaen" w:hAnsi="Sylfaen" w:cs="Times New Roman"/>
          <w:spacing w:val="-4"/>
          <w:sz w:val="24"/>
          <w:szCs w:val="24"/>
        </w:rPr>
        <w:t>(</w:t>
      </w:r>
      <w:r w:rsidRPr="0020443D">
        <w:rPr>
          <w:rFonts w:ascii="Sylfaen" w:hAnsi="Sylfaen" w:cs="Times New Roman"/>
          <w:spacing w:val="7"/>
          <w:sz w:val="24"/>
          <w:szCs w:val="24"/>
        </w:rPr>
        <w:t>W</w:t>
      </w:r>
      <w:r w:rsidRPr="0020443D">
        <w:rPr>
          <w:rFonts w:ascii="Sylfaen" w:hAnsi="Sylfaen" w:cs="Times New Roman"/>
          <w:spacing w:val="-4"/>
          <w:sz w:val="24"/>
          <w:szCs w:val="24"/>
        </w:rPr>
        <w:t>H</w:t>
      </w:r>
      <w:r w:rsidRPr="0020443D">
        <w:rPr>
          <w:rFonts w:ascii="Sylfaen" w:hAnsi="Sylfaen" w:cs="Times New Roman"/>
          <w:sz w:val="24"/>
          <w:szCs w:val="24"/>
        </w:rPr>
        <w:t>O</w:t>
      </w:r>
      <w:r w:rsidRPr="0020443D">
        <w:rPr>
          <w:rFonts w:ascii="Sylfaen" w:hAnsi="Sylfaen" w:cs="Times New Roman"/>
          <w:spacing w:val="30"/>
          <w:sz w:val="24"/>
          <w:szCs w:val="24"/>
        </w:rPr>
        <w:t xml:space="preserve"> </w:t>
      </w:r>
      <w:r w:rsidRPr="0020443D">
        <w:rPr>
          <w:rFonts w:ascii="Sylfaen" w:hAnsi="Sylfaen" w:cs="Times New Roman"/>
          <w:spacing w:val="-1"/>
          <w:sz w:val="24"/>
          <w:szCs w:val="24"/>
        </w:rPr>
        <w:t>H5RL</w:t>
      </w:r>
      <w:r w:rsidRPr="0020443D">
        <w:rPr>
          <w:rFonts w:ascii="Sylfaen" w:hAnsi="Sylfaen" w:cs="Times New Roman"/>
          <w:sz w:val="24"/>
          <w:szCs w:val="24"/>
        </w:rPr>
        <w:t>s</w:t>
      </w:r>
      <w:r w:rsidRPr="0020443D">
        <w:rPr>
          <w:rFonts w:ascii="Sylfaen" w:hAnsi="Sylfaen" w:cs="Times New Roman"/>
          <w:spacing w:val="-2"/>
          <w:sz w:val="24"/>
          <w:szCs w:val="24"/>
        </w:rPr>
        <w:t>)</w:t>
      </w:r>
      <w:r w:rsidRPr="0020443D">
        <w:rPr>
          <w:rFonts w:ascii="Sylfaen" w:hAnsi="Sylfaen" w:cs="Times New Roman"/>
          <w:spacing w:val="-1"/>
          <w:sz w:val="24"/>
          <w:szCs w:val="24"/>
        </w:rPr>
        <w:t>.</w:t>
      </w:r>
      <w:r w:rsidRPr="0020443D">
        <w:rPr>
          <w:rFonts w:ascii="Sylfaen" w:hAnsi="Sylfaen" w:cs="Times New Roman"/>
          <w:spacing w:val="-1"/>
          <w:position w:val="10"/>
          <w:sz w:val="24"/>
          <w:szCs w:val="24"/>
        </w:rPr>
        <w:t>1,</w:t>
      </w:r>
      <w:r w:rsidRPr="0020443D">
        <w:rPr>
          <w:rFonts w:ascii="Sylfaen" w:hAnsi="Sylfaen" w:cs="Times New Roman"/>
          <w:position w:val="10"/>
          <w:sz w:val="24"/>
          <w:szCs w:val="24"/>
        </w:rPr>
        <w:t>2</w:t>
      </w:r>
      <w:r w:rsidRPr="0020443D">
        <w:rPr>
          <w:rFonts w:ascii="Sylfaen" w:hAnsi="Sylfaen" w:cs="Times New Roman"/>
          <w:spacing w:val="36"/>
          <w:position w:val="10"/>
          <w:sz w:val="24"/>
          <w:szCs w:val="24"/>
        </w:rPr>
        <w:t xml:space="preserve"> </w:t>
      </w:r>
      <w:r w:rsidRPr="0020443D">
        <w:rPr>
          <w:rFonts w:ascii="Sylfaen" w:hAnsi="Sylfaen" w:cs="Times New Roman"/>
          <w:spacing w:val="2"/>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28"/>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anda</w:t>
      </w:r>
      <w:r w:rsidRPr="0020443D">
        <w:rPr>
          <w:rFonts w:ascii="Sylfaen" w:hAnsi="Sylfaen" w:cs="Times New Roman"/>
          <w:sz w:val="24"/>
          <w:szCs w:val="24"/>
        </w:rPr>
        <w:t>rd</w:t>
      </w:r>
      <w:r w:rsidRPr="0020443D">
        <w:rPr>
          <w:rFonts w:ascii="Sylfaen" w:hAnsi="Sylfaen" w:cs="Times New Roman"/>
          <w:spacing w:val="30"/>
          <w:sz w:val="24"/>
          <w:szCs w:val="24"/>
        </w:rPr>
        <w:t xml:space="preserve"> </w:t>
      </w:r>
      <w:r w:rsidRPr="0020443D">
        <w:rPr>
          <w:rFonts w:ascii="Sylfaen" w:hAnsi="Sylfaen" w:cs="Times New Roman"/>
          <w:spacing w:val="-4"/>
          <w:sz w:val="24"/>
          <w:szCs w:val="24"/>
        </w:rPr>
        <w:t>M</w:t>
      </w:r>
      <w:r w:rsidRPr="0020443D">
        <w:rPr>
          <w:rFonts w:ascii="Sylfaen" w:hAnsi="Sylfaen" w:cs="Times New Roman"/>
          <w:spacing w:val="-1"/>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29"/>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3"/>
          <w:sz w:val="24"/>
          <w:szCs w:val="24"/>
        </w:rPr>
        <w:t>ns</w:t>
      </w:r>
      <w:r w:rsidRPr="0020443D">
        <w:rPr>
          <w:rFonts w:ascii="Sylfaen" w:hAnsi="Sylfaen" w:cs="Times New Roman"/>
          <w:spacing w:val="3"/>
          <w:sz w:val="24"/>
          <w:szCs w:val="24"/>
        </w:rPr>
        <w:t>f</w:t>
      </w:r>
      <w:r w:rsidRPr="0020443D">
        <w:rPr>
          <w:rFonts w:ascii="Sylfaen" w:hAnsi="Sylfaen" w:cs="Times New Roman"/>
          <w:spacing w:val="-1"/>
          <w:sz w:val="24"/>
          <w:szCs w:val="24"/>
        </w:rPr>
        <w:t>e</w:t>
      </w:r>
      <w:r w:rsidRPr="0020443D">
        <w:rPr>
          <w:rFonts w:ascii="Sylfaen" w:hAnsi="Sylfaen" w:cs="Times New Roman"/>
          <w:sz w:val="24"/>
          <w:szCs w:val="24"/>
        </w:rPr>
        <w:t>r</w:t>
      </w:r>
      <w:r w:rsidRPr="0020443D">
        <w:rPr>
          <w:rFonts w:ascii="Sylfaen" w:hAnsi="Sylfaen" w:cs="Times New Roman"/>
          <w:spacing w:val="32"/>
          <w:sz w:val="24"/>
          <w:szCs w:val="24"/>
        </w:rPr>
        <w:t xml:space="preserve"> </w:t>
      </w:r>
      <w:r w:rsidRPr="0020443D">
        <w:rPr>
          <w:rFonts w:ascii="Sylfaen" w:hAnsi="Sylfaen" w:cs="Times New Roman"/>
          <w:spacing w:val="-4"/>
          <w:sz w:val="24"/>
          <w:szCs w:val="24"/>
        </w:rPr>
        <w:t>A</w:t>
      </w:r>
      <w:r w:rsidRPr="0020443D">
        <w:rPr>
          <w:rFonts w:ascii="Sylfaen" w:hAnsi="Sylfaen" w:cs="Times New Roman"/>
          <w:spacing w:val="-1"/>
          <w:sz w:val="24"/>
          <w:szCs w:val="24"/>
        </w:rPr>
        <w:t>g</w:t>
      </w:r>
      <w:r w:rsidRPr="0020443D">
        <w:rPr>
          <w:rFonts w:ascii="Sylfaen" w:hAnsi="Sylfaen" w:cs="Times New Roman"/>
          <w:sz w:val="24"/>
          <w:szCs w:val="24"/>
        </w:rPr>
        <w:t>r</w:t>
      </w:r>
      <w:r w:rsidRPr="0020443D">
        <w:rPr>
          <w:rFonts w:ascii="Sylfaen" w:hAnsi="Sylfaen" w:cs="Times New Roman"/>
          <w:spacing w:val="-1"/>
          <w:sz w:val="24"/>
          <w:szCs w:val="24"/>
        </w:rPr>
        <w:t>ee</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3"/>
          <w:sz w:val="24"/>
          <w:szCs w:val="24"/>
        </w:rPr>
        <w:t>n</w:t>
      </w:r>
      <w:r w:rsidRPr="0020443D">
        <w:rPr>
          <w:rFonts w:ascii="Sylfaen" w:hAnsi="Sylfaen" w:cs="Times New Roman"/>
          <w:sz w:val="24"/>
          <w:szCs w:val="24"/>
        </w:rPr>
        <w:t>t</w:t>
      </w:r>
      <w:r w:rsidRPr="0020443D">
        <w:rPr>
          <w:rFonts w:ascii="Sylfaen" w:hAnsi="Sylfaen" w:cs="Times New Roman"/>
          <w:spacing w:val="32"/>
          <w:sz w:val="24"/>
          <w:szCs w:val="24"/>
        </w:rPr>
        <w:t xml:space="preserve"> </w:t>
      </w:r>
      <w:r w:rsidRPr="0020443D">
        <w:rPr>
          <w:rFonts w:ascii="Sylfaen" w:hAnsi="Sylfaen" w:cs="Times New Roman"/>
          <w:sz w:val="24"/>
          <w:szCs w:val="24"/>
        </w:rPr>
        <w:t>1 (</w:t>
      </w:r>
      <w:r w:rsidRPr="0020443D">
        <w:rPr>
          <w:rFonts w:ascii="Sylfaen" w:hAnsi="Sylfaen" w:cs="Times New Roman"/>
          <w:spacing w:val="-1"/>
          <w:sz w:val="24"/>
          <w:szCs w:val="24"/>
        </w:rPr>
        <w:t>S</w:t>
      </w:r>
      <w:r w:rsidRPr="0020443D">
        <w:rPr>
          <w:rFonts w:ascii="Sylfaen" w:hAnsi="Sylfaen" w:cs="Times New Roman"/>
          <w:spacing w:val="-4"/>
          <w:sz w:val="24"/>
          <w:szCs w:val="24"/>
        </w:rPr>
        <w:t>M</w:t>
      </w:r>
      <w:r w:rsidRPr="0020443D">
        <w:rPr>
          <w:rFonts w:ascii="Sylfaen" w:hAnsi="Sylfaen" w:cs="Times New Roman"/>
          <w:spacing w:val="2"/>
          <w:sz w:val="24"/>
          <w:szCs w:val="24"/>
        </w:rPr>
        <w:t>T</w:t>
      </w:r>
      <w:r w:rsidRPr="0020443D">
        <w:rPr>
          <w:rFonts w:ascii="Sylfaen" w:hAnsi="Sylfaen" w:cs="Times New Roman"/>
          <w:spacing w:val="-1"/>
          <w:sz w:val="24"/>
          <w:szCs w:val="24"/>
        </w:rPr>
        <w:t>A1</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2"/>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 xml:space="preserve">d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t>Anne</w:t>
      </w:r>
      <w:r w:rsidRPr="0020443D">
        <w:rPr>
          <w:rFonts w:ascii="Sylfaen" w:hAnsi="Sylfaen" w:cs="Times New Roman"/>
          <w:sz w:val="24"/>
          <w:szCs w:val="24"/>
        </w:rPr>
        <w:t>x</w:t>
      </w:r>
      <w:r w:rsidRPr="0020443D">
        <w:rPr>
          <w:rFonts w:ascii="Sylfaen" w:hAnsi="Sylfaen" w:cs="Times New Roman"/>
          <w:spacing w:val="-2"/>
          <w:sz w:val="24"/>
          <w:szCs w:val="24"/>
        </w:rPr>
        <w:t xml:space="preserve"> </w:t>
      </w:r>
      <w:r w:rsidRPr="0020443D">
        <w:rPr>
          <w:rFonts w:ascii="Sylfaen" w:hAnsi="Sylfaen" w:cs="Times New Roman"/>
          <w:sz w:val="24"/>
          <w:szCs w:val="24"/>
        </w:rPr>
        <w:t xml:space="preserve">1 </w:t>
      </w:r>
      <w:r w:rsidRPr="0020443D">
        <w:rPr>
          <w:rFonts w:ascii="Sylfaen" w:hAnsi="Sylfaen" w:cs="Times New Roman"/>
          <w:spacing w:val="1"/>
          <w:sz w:val="24"/>
          <w:szCs w:val="24"/>
        </w:rPr>
        <w:t>t</w:t>
      </w:r>
      <w:r w:rsidRPr="0020443D">
        <w:rPr>
          <w:rFonts w:ascii="Sylfaen" w:hAnsi="Sylfaen" w:cs="Times New Roman"/>
          <w:sz w:val="24"/>
          <w:szCs w:val="24"/>
        </w:rPr>
        <w:t xml:space="preserve">o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 xml:space="preserve">e </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 xml:space="preserve">P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1"/>
          <w:sz w:val="24"/>
          <w:szCs w:val="24"/>
        </w:rPr>
        <w:t>m</w:t>
      </w:r>
      <w:r w:rsidRPr="0020443D">
        <w:rPr>
          <w:rFonts w:ascii="Sylfaen" w:hAnsi="Sylfaen" w:cs="Times New Roman"/>
          <w:spacing w:val="-3"/>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k</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z w:val="24"/>
          <w:szCs w:val="24"/>
        </w:rPr>
        <w:t xml:space="preserve">a </w:t>
      </w:r>
      <w:r w:rsidRPr="0020443D">
        <w:rPr>
          <w:rFonts w:ascii="Sylfaen" w:hAnsi="Sylfaen" w:cs="Times New Roman"/>
          <w:spacing w:val="-1"/>
          <w:sz w:val="24"/>
          <w:szCs w:val="24"/>
        </w:rPr>
        <w:t>b</w:t>
      </w:r>
      <w:r w:rsidRPr="0020443D">
        <w:rPr>
          <w:rFonts w:ascii="Sylfaen" w:hAnsi="Sylfaen" w:cs="Times New Roman"/>
          <w:spacing w:val="-2"/>
          <w:sz w:val="24"/>
          <w:szCs w:val="24"/>
        </w:rPr>
        <w:t>i</w:t>
      </w:r>
      <w:r w:rsidRPr="0020443D">
        <w:rPr>
          <w:rFonts w:ascii="Sylfaen" w:hAnsi="Sylfaen" w:cs="Times New Roman"/>
          <w:spacing w:val="-1"/>
          <w:sz w:val="24"/>
          <w:szCs w:val="24"/>
        </w:rPr>
        <w:t>nd</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3"/>
          <w:sz w:val="24"/>
          <w:szCs w:val="24"/>
        </w:rPr>
        <w:t xml:space="preserve"> </w:t>
      </w:r>
      <w:r w:rsidRPr="0020443D">
        <w:rPr>
          <w:rFonts w:ascii="Sylfaen" w:hAnsi="Sylfaen" w:cs="Times New Roman"/>
          <w:sz w:val="24"/>
          <w:szCs w:val="24"/>
        </w:rPr>
        <w:t>c</w:t>
      </w:r>
      <w:r w:rsidRPr="0020443D">
        <w:rPr>
          <w:rFonts w:ascii="Sylfaen" w:hAnsi="Sylfaen" w:cs="Times New Roman"/>
          <w:spacing w:val="-1"/>
          <w:sz w:val="24"/>
          <w:szCs w:val="24"/>
        </w:rPr>
        <w:t>o</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2"/>
          <w:sz w:val="24"/>
          <w:szCs w:val="24"/>
        </w:rPr>
        <w:t>r</w:t>
      </w:r>
      <w:r w:rsidRPr="0020443D">
        <w:rPr>
          <w:rFonts w:ascii="Sylfaen" w:hAnsi="Sylfaen" w:cs="Times New Roman"/>
          <w:spacing w:val="-3"/>
          <w:sz w:val="24"/>
          <w:szCs w:val="24"/>
        </w:rPr>
        <w:t>a</w:t>
      </w:r>
      <w:r w:rsidRPr="0020443D">
        <w:rPr>
          <w:rFonts w:ascii="Sylfaen" w:hAnsi="Sylfaen" w:cs="Times New Roman"/>
          <w:sz w:val="24"/>
          <w:szCs w:val="24"/>
        </w:rPr>
        <w:t>ct</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pacing w:val="-3"/>
          <w:sz w:val="24"/>
          <w:szCs w:val="24"/>
        </w:rPr>
        <w:t>a</w:t>
      </w:r>
      <w:r w:rsidRPr="0020443D">
        <w:rPr>
          <w:rFonts w:ascii="Sylfaen" w:hAnsi="Sylfaen" w:cs="Times New Roman"/>
          <w:sz w:val="24"/>
          <w:szCs w:val="24"/>
        </w:rPr>
        <w:t>t</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s</w:t>
      </w:r>
      <w:r w:rsidRPr="0020443D">
        <w:rPr>
          <w:rFonts w:ascii="Sylfaen" w:hAnsi="Sylfaen" w:cs="Times New Roman"/>
          <w:spacing w:val="1"/>
          <w:sz w:val="24"/>
          <w:szCs w:val="24"/>
        </w:rPr>
        <w:t>t</w:t>
      </w:r>
      <w:r w:rsidRPr="0020443D">
        <w:rPr>
          <w:rFonts w:ascii="Sylfaen" w:hAnsi="Sylfaen" w:cs="Times New Roman"/>
          <w:spacing w:val="-1"/>
          <w:sz w:val="24"/>
          <w:szCs w:val="24"/>
        </w:rPr>
        <w:t>ab</w:t>
      </w:r>
      <w:r w:rsidRPr="0020443D">
        <w:rPr>
          <w:rFonts w:ascii="Sylfaen" w:hAnsi="Sylfaen" w:cs="Times New Roman"/>
          <w:spacing w:val="-2"/>
          <w:sz w:val="24"/>
          <w:szCs w:val="24"/>
        </w:rPr>
        <w:t>li</w:t>
      </w:r>
      <w:r w:rsidRPr="0020443D">
        <w:rPr>
          <w:rFonts w:ascii="Sylfaen" w:hAnsi="Sylfaen" w:cs="Times New Roman"/>
          <w:sz w:val="24"/>
          <w:szCs w:val="24"/>
        </w:rPr>
        <w:t>s</w:t>
      </w:r>
      <w:r w:rsidRPr="0020443D">
        <w:rPr>
          <w:rFonts w:ascii="Sylfaen" w:hAnsi="Sylfaen" w:cs="Times New Roman"/>
          <w:spacing w:val="-1"/>
          <w:sz w:val="24"/>
          <w:szCs w:val="24"/>
        </w:rPr>
        <w:t>he</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pacing w:val="1"/>
          <w:sz w:val="24"/>
          <w:szCs w:val="24"/>
        </w:rPr>
        <w:lastRenderedPageBreak/>
        <w:t>t</w:t>
      </w:r>
      <w:r w:rsidRPr="0020443D">
        <w:rPr>
          <w:rFonts w:ascii="Sylfaen" w:hAnsi="Sylfaen" w:cs="Times New Roman"/>
          <w:spacing w:val="-1"/>
          <w:sz w:val="24"/>
          <w:szCs w:val="24"/>
        </w:rPr>
        <w:t>h</w:t>
      </w:r>
      <w:r w:rsidRPr="0020443D">
        <w:rPr>
          <w:rFonts w:ascii="Sylfaen" w:hAnsi="Sylfaen" w:cs="Times New Roman"/>
          <w:sz w:val="24"/>
          <w:szCs w:val="24"/>
        </w:rPr>
        <w:t>e c</w:t>
      </w:r>
      <w:r w:rsidRPr="0020443D">
        <w:rPr>
          <w:rFonts w:ascii="Sylfaen" w:hAnsi="Sylfaen" w:cs="Times New Roman"/>
          <w:spacing w:val="-1"/>
          <w:sz w:val="24"/>
          <w:szCs w:val="24"/>
        </w:rPr>
        <w:t>ond</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6"/>
          <w:sz w:val="24"/>
          <w:szCs w:val="24"/>
        </w:rPr>
        <w:t xml:space="preserve"> </w:t>
      </w:r>
      <w:r w:rsidRPr="0020443D">
        <w:rPr>
          <w:rFonts w:ascii="Sylfaen" w:hAnsi="Sylfaen" w:cs="Times New Roman"/>
          <w:spacing w:val="-1"/>
          <w:sz w:val="24"/>
          <w:szCs w:val="24"/>
        </w:rPr>
        <w:t>unde</w:t>
      </w:r>
      <w:r w:rsidRPr="0020443D">
        <w:rPr>
          <w:rFonts w:ascii="Sylfaen" w:hAnsi="Sylfaen" w:cs="Times New Roman"/>
          <w:sz w:val="24"/>
          <w:szCs w:val="24"/>
        </w:rPr>
        <w:t>r</w:t>
      </w:r>
      <w:r w:rsidRPr="0020443D">
        <w:rPr>
          <w:rFonts w:ascii="Sylfaen" w:hAnsi="Sylfaen" w:cs="Times New Roman"/>
          <w:spacing w:val="4"/>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h</w:t>
      </w:r>
      <w:r w:rsidRPr="0020443D">
        <w:rPr>
          <w:rFonts w:ascii="Sylfaen" w:hAnsi="Sylfaen" w:cs="Times New Roman"/>
          <w:spacing w:val="-2"/>
          <w:sz w:val="24"/>
          <w:szCs w:val="24"/>
        </w:rPr>
        <w:t>i</w:t>
      </w:r>
      <w:r w:rsidRPr="0020443D">
        <w:rPr>
          <w:rFonts w:ascii="Sylfaen" w:hAnsi="Sylfaen" w:cs="Times New Roman"/>
          <w:sz w:val="24"/>
          <w:szCs w:val="24"/>
        </w:rPr>
        <w:t>ch</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GI</w:t>
      </w:r>
      <w:r w:rsidRPr="0020443D">
        <w:rPr>
          <w:rFonts w:ascii="Sylfaen" w:hAnsi="Sylfaen" w:cs="Times New Roman"/>
          <w:spacing w:val="-1"/>
          <w:sz w:val="24"/>
          <w:szCs w:val="24"/>
        </w:rPr>
        <w:t>SR</w:t>
      </w:r>
      <w:r w:rsidRPr="0020443D">
        <w:rPr>
          <w:rFonts w:ascii="Sylfaen" w:hAnsi="Sylfaen" w:cs="Times New Roman"/>
          <w:sz w:val="24"/>
          <w:szCs w:val="24"/>
        </w:rPr>
        <w:t>S</w:t>
      </w:r>
      <w:r w:rsidRPr="0020443D">
        <w:rPr>
          <w:rFonts w:ascii="Sylfaen" w:hAnsi="Sylfaen" w:cs="Times New Roman"/>
          <w:spacing w:val="5"/>
          <w:sz w:val="24"/>
          <w:szCs w:val="24"/>
        </w:rPr>
        <w:t xml:space="preserve"> </w:t>
      </w:r>
      <w:r w:rsidRPr="0020443D">
        <w:rPr>
          <w:rFonts w:ascii="Sylfaen" w:hAnsi="Sylfaen" w:cs="Times New Roman"/>
          <w:spacing w:val="-2"/>
          <w:sz w:val="24"/>
          <w:szCs w:val="24"/>
        </w:rPr>
        <w:t>l</w:t>
      </w:r>
      <w:r w:rsidRPr="0020443D">
        <w:rPr>
          <w:rFonts w:ascii="Sylfaen" w:hAnsi="Sylfaen" w:cs="Times New Roman"/>
          <w:spacing w:val="-1"/>
          <w:sz w:val="24"/>
          <w:szCs w:val="24"/>
        </w:rPr>
        <w:t>abo</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3"/>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x</w:t>
      </w:r>
      <w:r w:rsidRPr="0020443D">
        <w:rPr>
          <w:rFonts w:ascii="Sylfaen" w:hAnsi="Sylfaen" w:cs="Times New Roman"/>
          <w:sz w:val="24"/>
          <w:szCs w:val="24"/>
        </w:rPr>
        <w:t>c</w:t>
      </w:r>
      <w:r w:rsidRPr="0020443D">
        <w:rPr>
          <w:rFonts w:ascii="Sylfaen" w:hAnsi="Sylfaen" w:cs="Times New Roman"/>
          <w:spacing w:val="-1"/>
          <w:sz w:val="24"/>
          <w:szCs w:val="24"/>
        </w:rPr>
        <w:t>han</w:t>
      </w:r>
      <w:r w:rsidRPr="0020443D">
        <w:rPr>
          <w:rFonts w:ascii="Sylfaen" w:hAnsi="Sylfaen" w:cs="Times New Roman"/>
          <w:spacing w:val="2"/>
          <w:sz w:val="24"/>
          <w:szCs w:val="24"/>
        </w:rPr>
        <w:t>g</w:t>
      </w:r>
      <w:r w:rsidRPr="0020443D">
        <w:rPr>
          <w:rFonts w:ascii="Sylfaen" w:hAnsi="Sylfaen" w:cs="Times New Roman"/>
          <w:sz w:val="24"/>
          <w:szCs w:val="24"/>
        </w:rPr>
        <w:t>e</w:t>
      </w:r>
      <w:r w:rsidRPr="0020443D">
        <w:rPr>
          <w:rFonts w:ascii="Sylfaen" w:hAnsi="Sylfaen" w:cs="Times New Roman"/>
          <w:spacing w:val="4"/>
          <w:sz w:val="24"/>
          <w:szCs w:val="24"/>
        </w:rPr>
        <w:t xml:space="preserve"> </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P</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b</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pacing w:val="-2"/>
          <w:sz w:val="24"/>
          <w:szCs w:val="24"/>
        </w:rPr>
        <w:t>l</w:t>
      </w:r>
      <w:r w:rsidRPr="0020443D">
        <w:rPr>
          <w:rFonts w:ascii="Sylfaen" w:hAnsi="Sylfaen" w:cs="Times New Roman"/>
          <w:spacing w:val="-3"/>
          <w:sz w:val="24"/>
          <w:szCs w:val="24"/>
        </w:rPr>
        <w:t>o</w:t>
      </w:r>
      <w:r w:rsidRPr="0020443D">
        <w:rPr>
          <w:rFonts w:ascii="Sylfaen" w:hAnsi="Sylfaen" w:cs="Times New Roman"/>
          <w:spacing w:val="2"/>
          <w:sz w:val="24"/>
          <w:szCs w:val="24"/>
        </w:rPr>
        <w:t>g</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5"/>
          <w:sz w:val="24"/>
          <w:szCs w:val="24"/>
        </w:rPr>
        <w:t xml:space="preserve"> </w:t>
      </w:r>
      <w:r w:rsidRPr="0020443D">
        <w:rPr>
          <w:rFonts w:ascii="Sylfaen" w:hAnsi="Sylfaen" w:cs="Times New Roman"/>
          <w:spacing w:val="1"/>
          <w:sz w:val="24"/>
          <w:szCs w:val="24"/>
        </w:rPr>
        <w:t>m</w:t>
      </w:r>
      <w:r w:rsidRPr="0020443D">
        <w:rPr>
          <w:rFonts w:ascii="Sylfaen" w:hAnsi="Sylfaen" w:cs="Times New Roman"/>
          <w:spacing w:val="-3"/>
          <w:sz w:val="24"/>
          <w:szCs w:val="24"/>
        </w:rPr>
        <w:t>a</w:t>
      </w:r>
      <w:r w:rsidRPr="0020443D">
        <w:rPr>
          <w:rFonts w:ascii="Sylfaen" w:hAnsi="Sylfaen" w:cs="Times New Roman"/>
          <w:spacing w:val="1"/>
          <w:sz w:val="24"/>
          <w:szCs w:val="24"/>
        </w:rPr>
        <w:t>t</w:t>
      </w:r>
      <w:r w:rsidRPr="0020443D">
        <w:rPr>
          <w:rFonts w:ascii="Sylfaen" w:hAnsi="Sylfaen" w:cs="Times New Roman"/>
          <w:spacing w:val="-3"/>
          <w:sz w:val="24"/>
          <w:szCs w:val="24"/>
        </w:rPr>
        <w:t>e</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z w:val="24"/>
          <w:szCs w:val="24"/>
        </w:rPr>
        <w:t>s</w:t>
      </w:r>
      <w:r w:rsidRPr="0020443D">
        <w:rPr>
          <w:rFonts w:ascii="Sylfaen" w:hAnsi="Sylfaen" w:cs="Times New Roman"/>
          <w:spacing w:val="6"/>
          <w:sz w:val="24"/>
          <w:szCs w:val="24"/>
        </w:rPr>
        <w:t xml:space="preserve"> </w:t>
      </w:r>
      <w:r w:rsidRPr="0020443D">
        <w:rPr>
          <w:rFonts w:ascii="Sylfaen" w:hAnsi="Sylfaen" w:cs="Times New Roman"/>
          <w:sz w:val="24"/>
          <w:szCs w:val="24"/>
        </w:rPr>
        <w:t>(</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P</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B</w:t>
      </w:r>
      <w:r w:rsidRPr="0020443D">
        <w:rPr>
          <w:rFonts w:ascii="Sylfaen" w:hAnsi="Sylfaen" w:cs="Times New Roman"/>
          <w:spacing w:val="-4"/>
          <w:sz w:val="24"/>
          <w:szCs w:val="24"/>
        </w:rPr>
        <w:t>M</w:t>
      </w:r>
      <w:r w:rsidRPr="0020443D">
        <w:rPr>
          <w:rFonts w:ascii="Sylfaen" w:hAnsi="Sylfaen" w:cs="Times New Roman"/>
          <w:sz w:val="24"/>
          <w:szCs w:val="24"/>
        </w:rPr>
        <w:t>)</w:t>
      </w:r>
      <w:r w:rsidRPr="0020443D">
        <w:rPr>
          <w:rFonts w:ascii="Sylfaen" w:hAnsi="Sylfaen" w:cs="Times New Roman"/>
          <w:spacing w:val="7"/>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1"/>
          <w:sz w:val="24"/>
          <w:szCs w:val="24"/>
        </w:rPr>
        <w:t>m</w:t>
      </w:r>
      <w:r w:rsidRPr="0020443D">
        <w:rPr>
          <w:rFonts w:ascii="Sylfaen" w:hAnsi="Sylfaen" w:cs="Times New Roman"/>
          <w:spacing w:val="-1"/>
          <w:sz w:val="24"/>
          <w:szCs w:val="24"/>
        </w:rPr>
        <w:t>o</w:t>
      </w:r>
      <w:r w:rsidRPr="0020443D">
        <w:rPr>
          <w:rFonts w:ascii="Sylfaen" w:hAnsi="Sylfaen" w:cs="Times New Roman"/>
          <w:spacing w:val="-3"/>
          <w:sz w:val="24"/>
          <w:szCs w:val="24"/>
        </w:rPr>
        <w:t>n</w:t>
      </w:r>
      <w:r w:rsidRPr="0020443D">
        <w:rPr>
          <w:rFonts w:ascii="Sylfaen" w:hAnsi="Sylfaen" w:cs="Times New Roman"/>
          <w:sz w:val="24"/>
          <w:szCs w:val="24"/>
        </w:rPr>
        <w:t xml:space="preserve">g </w:t>
      </w:r>
      <w:r w:rsidRPr="0020443D">
        <w:rPr>
          <w:rFonts w:ascii="Sylfaen" w:hAnsi="Sylfaen" w:cs="Times New Roman"/>
          <w:spacing w:val="1"/>
          <w:sz w:val="24"/>
          <w:szCs w:val="24"/>
        </w:rPr>
        <w:t>t</w:t>
      </w:r>
      <w:r w:rsidRPr="0020443D">
        <w:rPr>
          <w:rFonts w:ascii="Sylfaen" w:hAnsi="Sylfaen" w:cs="Times New Roman"/>
          <w:spacing w:val="-1"/>
          <w:sz w:val="24"/>
          <w:szCs w:val="24"/>
        </w:rPr>
        <w:t>he</w:t>
      </w:r>
      <w:r w:rsidRPr="0020443D">
        <w:rPr>
          <w:rFonts w:ascii="Sylfaen" w:hAnsi="Sylfaen" w:cs="Times New Roman"/>
          <w:spacing w:val="1"/>
          <w:sz w:val="24"/>
          <w:szCs w:val="24"/>
        </w:rPr>
        <w:t>m</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pacing w:val="-2"/>
          <w:sz w:val="24"/>
          <w:szCs w:val="24"/>
        </w:rPr>
        <w:t>l</w:t>
      </w:r>
      <w:r w:rsidRPr="0020443D">
        <w:rPr>
          <w:rFonts w:ascii="Sylfaen" w:hAnsi="Sylfaen" w:cs="Times New Roman"/>
          <w:spacing w:val="-3"/>
          <w:sz w:val="24"/>
          <w:szCs w:val="24"/>
        </w:rPr>
        <w:t>v</w:t>
      </w:r>
      <w:r w:rsidRPr="0020443D">
        <w:rPr>
          <w:rFonts w:ascii="Sylfaen" w:hAnsi="Sylfaen" w:cs="Times New Roman"/>
          <w:spacing w:val="-1"/>
          <w:sz w:val="24"/>
          <w:szCs w:val="24"/>
        </w:rPr>
        <w:t>e</w:t>
      </w:r>
      <w:r w:rsidRPr="0020443D">
        <w:rPr>
          <w:rFonts w:ascii="Sylfaen" w:hAnsi="Sylfaen" w:cs="Times New Roman"/>
          <w:sz w:val="24"/>
          <w:szCs w:val="24"/>
        </w:rPr>
        <w:t>s.</w:t>
      </w:r>
    </w:p>
    <w:p w:rsidR="0020443D" w:rsidRPr="0020443D" w:rsidRDefault="0020443D" w:rsidP="0020443D">
      <w:pPr>
        <w:contextualSpacing/>
        <w:jc w:val="both"/>
        <w:rPr>
          <w:rFonts w:ascii="Sylfaen" w:hAnsi="Sylfaen"/>
        </w:rPr>
      </w:pPr>
    </w:p>
    <w:p w:rsidR="0020443D" w:rsidRPr="0020443D" w:rsidRDefault="0020443D" w:rsidP="0020443D">
      <w:pPr>
        <w:pStyle w:val="BodyText"/>
        <w:ind w:left="0"/>
        <w:contextualSpacing/>
        <w:jc w:val="both"/>
        <w:rPr>
          <w:rFonts w:ascii="Sylfaen" w:hAnsi="Sylfaen" w:cs="Times New Roman"/>
          <w:sz w:val="24"/>
          <w:szCs w:val="24"/>
        </w:rPr>
      </w:pPr>
      <w:r w:rsidRPr="0020443D">
        <w:rPr>
          <w:rFonts w:ascii="Sylfaen" w:hAnsi="Sylfaen" w:cs="Times New Roman"/>
          <w:spacing w:val="2"/>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P</w:t>
      </w:r>
      <w:r w:rsidRPr="0020443D">
        <w:rPr>
          <w:rFonts w:ascii="Sylfaen" w:hAnsi="Sylfaen" w:cs="Times New Roman"/>
          <w:spacing w:val="1"/>
          <w:sz w:val="24"/>
          <w:szCs w:val="24"/>
        </w:rPr>
        <w:t>I</w:t>
      </w:r>
      <w:r w:rsidRPr="0020443D">
        <w:rPr>
          <w:rFonts w:ascii="Sylfaen" w:hAnsi="Sylfaen" w:cs="Times New Roman"/>
          <w:sz w:val="24"/>
          <w:szCs w:val="24"/>
        </w:rPr>
        <w:t>P</w:t>
      </w:r>
      <w:r w:rsidRPr="0020443D">
        <w:rPr>
          <w:rFonts w:ascii="Sylfaen" w:hAnsi="Sylfaen" w:cs="Times New Roman"/>
          <w:spacing w:val="38"/>
          <w:sz w:val="24"/>
          <w:szCs w:val="24"/>
        </w:rPr>
        <w:t xml:space="preserve"> </w:t>
      </w:r>
      <w:r w:rsidRPr="0020443D">
        <w:rPr>
          <w:rFonts w:ascii="Sylfaen" w:hAnsi="Sylfaen" w:cs="Times New Roman"/>
          <w:spacing w:val="-1"/>
          <w:sz w:val="24"/>
          <w:szCs w:val="24"/>
        </w:rPr>
        <w:t>F</w:t>
      </w:r>
      <w:r w:rsidRPr="0020443D">
        <w:rPr>
          <w:rFonts w:ascii="Sylfaen" w:hAnsi="Sylfaen" w:cs="Times New Roman"/>
          <w:sz w:val="24"/>
          <w:szCs w:val="24"/>
        </w:rPr>
        <w:t>r</w:t>
      </w:r>
      <w:r w:rsidRPr="0020443D">
        <w:rPr>
          <w:rFonts w:ascii="Sylfaen" w:hAnsi="Sylfaen" w:cs="Times New Roman"/>
          <w:spacing w:val="-3"/>
          <w:sz w:val="24"/>
          <w:szCs w:val="24"/>
        </w:rPr>
        <w:t>a</w:t>
      </w:r>
      <w:r w:rsidRPr="0020443D">
        <w:rPr>
          <w:rFonts w:ascii="Sylfaen" w:hAnsi="Sylfaen" w:cs="Times New Roman"/>
          <w:spacing w:val="1"/>
          <w:sz w:val="24"/>
          <w:szCs w:val="24"/>
        </w:rPr>
        <w:t>m</w:t>
      </w:r>
      <w:r w:rsidRPr="0020443D">
        <w:rPr>
          <w:rFonts w:ascii="Sylfaen" w:hAnsi="Sylfaen" w:cs="Times New Roman"/>
          <w:spacing w:val="-1"/>
          <w:sz w:val="24"/>
          <w:szCs w:val="24"/>
        </w:rPr>
        <w:t>e</w:t>
      </w:r>
      <w:r w:rsidRPr="0020443D">
        <w:rPr>
          <w:rFonts w:ascii="Sylfaen" w:hAnsi="Sylfaen" w:cs="Times New Roman"/>
          <w:spacing w:val="-4"/>
          <w:sz w:val="24"/>
          <w:szCs w:val="24"/>
        </w:rPr>
        <w:t>w</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
          <w:sz w:val="24"/>
          <w:szCs w:val="24"/>
        </w:rPr>
        <w:t>k</w:t>
      </w:r>
      <w:r w:rsidRPr="0020443D">
        <w:rPr>
          <w:rFonts w:ascii="Sylfaen" w:hAnsi="Sylfaen" w:cs="Times New Roman"/>
          <w:spacing w:val="-2"/>
          <w:sz w:val="24"/>
          <w:szCs w:val="24"/>
        </w:rPr>
        <w:t>’</w:t>
      </w:r>
      <w:r w:rsidRPr="0020443D">
        <w:rPr>
          <w:rFonts w:ascii="Sylfaen" w:hAnsi="Sylfaen" w:cs="Times New Roman"/>
          <w:sz w:val="24"/>
          <w:szCs w:val="24"/>
        </w:rPr>
        <w:t>s</w:t>
      </w:r>
      <w:r w:rsidRPr="0020443D">
        <w:rPr>
          <w:rFonts w:ascii="Sylfaen" w:hAnsi="Sylfaen" w:cs="Times New Roman"/>
          <w:spacing w:val="39"/>
          <w:sz w:val="24"/>
          <w:szCs w:val="24"/>
        </w:rPr>
        <w:t xml:space="preserve"> </w:t>
      </w:r>
      <w:r w:rsidRPr="0020443D">
        <w:rPr>
          <w:rFonts w:ascii="Sylfaen" w:hAnsi="Sylfaen" w:cs="Times New Roman"/>
          <w:spacing w:val="-3"/>
          <w:sz w:val="24"/>
          <w:szCs w:val="24"/>
        </w:rPr>
        <w:t>b</w:t>
      </w:r>
      <w:r w:rsidRPr="0020443D">
        <w:rPr>
          <w:rFonts w:ascii="Sylfaen" w:hAnsi="Sylfaen" w:cs="Times New Roman"/>
          <w:spacing w:val="-1"/>
          <w:sz w:val="24"/>
          <w:szCs w:val="24"/>
        </w:rPr>
        <w:t>en</w:t>
      </w:r>
      <w:r w:rsidRPr="0020443D">
        <w:rPr>
          <w:rFonts w:ascii="Sylfaen" w:hAnsi="Sylfaen" w:cs="Times New Roman"/>
          <w:spacing w:val="-3"/>
          <w:sz w:val="24"/>
          <w:szCs w:val="24"/>
        </w:rPr>
        <w:t>e</w:t>
      </w:r>
      <w:r w:rsidRPr="0020443D">
        <w:rPr>
          <w:rFonts w:ascii="Sylfaen" w:hAnsi="Sylfaen" w:cs="Times New Roman"/>
          <w:spacing w:val="3"/>
          <w:sz w:val="24"/>
          <w:szCs w:val="24"/>
        </w:rPr>
        <w:t>f</w:t>
      </w:r>
      <w:r w:rsidRPr="0020443D">
        <w:rPr>
          <w:rFonts w:ascii="Sylfaen" w:hAnsi="Sylfaen" w:cs="Times New Roman"/>
          <w:spacing w:val="-2"/>
          <w:sz w:val="24"/>
          <w:szCs w:val="24"/>
        </w:rPr>
        <w:t>i</w:t>
      </w:r>
      <w:r w:rsidRPr="0020443D">
        <w:rPr>
          <w:rFonts w:ascii="Sylfaen" w:hAnsi="Sylfaen" w:cs="Times New Roman"/>
          <w:sz w:val="24"/>
          <w:szCs w:val="24"/>
        </w:rPr>
        <w:t>t</w:t>
      </w:r>
      <w:r w:rsidRPr="0020443D">
        <w:rPr>
          <w:rFonts w:ascii="Sylfaen" w:hAnsi="Sylfaen" w:cs="Times New Roman"/>
          <w:spacing w:val="40"/>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ha</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3"/>
          <w:sz w:val="24"/>
          <w:szCs w:val="24"/>
        </w:rPr>
        <w:t>n</w:t>
      </w:r>
      <w:r w:rsidRPr="0020443D">
        <w:rPr>
          <w:rFonts w:ascii="Sylfaen" w:hAnsi="Sylfaen" w:cs="Times New Roman"/>
          <w:sz w:val="24"/>
          <w:szCs w:val="24"/>
        </w:rPr>
        <w:t>g</w:t>
      </w:r>
      <w:r w:rsidRPr="0020443D">
        <w:rPr>
          <w:rFonts w:ascii="Sylfaen" w:hAnsi="Sylfaen" w:cs="Times New Roman"/>
          <w:spacing w:val="41"/>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1"/>
          <w:sz w:val="24"/>
          <w:szCs w:val="24"/>
        </w:rPr>
        <w:t>pe</w:t>
      </w:r>
      <w:r w:rsidRPr="0020443D">
        <w:rPr>
          <w:rFonts w:ascii="Sylfaen" w:hAnsi="Sylfaen" w:cs="Times New Roman"/>
          <w:sz w:val="24"/>
          <w:szCs w:val="24"/>
        </w:rPr>
        <w:t>ct</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o</w:t>
      </w:r>
      <w:r w:rsidRPr="0020443D">
        <w:rPr>
          <w:rFonts w:ascii="Sylfaen" w:hAnsi="Sylfaen" w:cs="Times New Roman"/>
          <w:spacing w:val="-3"/>
          <w:sz w:val="24"/>
          <w:szCs w:val="24"/>
        </w:rPr>
        <w:t>c</w:t>
      </w:r>
      <w:r w:rsidRPr="0020443D">
        <w:rPr>
          <w:rFonts w:ascii="Sylfaen" w:hAnsi="Sylfaen" w:cs="Times New Roman"/>
          <w:sz w:val="24"/>
          <w:szCs w:val="24"/>
        </w:rPr>
        <w:t>c</w:t>
      </w:r>
      <w:r w:rsidRPr="0020443D">
        <w:rPr>
          <w:rFonts w:ascii="Sylfaen" w:hAnsi="Sylfaen" w:cs="Times New Roman"/>
          <w:spacing w:val="-1"/>
          <w:sz w:val="24"/>
          <w:szCs w:val="24"/>
        </w:rPr>
        <w:t>u</w:t>
      </w:r>
      <w:r w:rsidRPr="0020443D">
        <w:rPr>
          <w:rFonts w:ascii="Sylfaen" w:hAnsi="Sylfaen" w:cs="Times New Roman"/>
          <w:sz w:val="24"/>
          <w:szCs w:val="24"/>
        </w:rPr>
        <w:t>rs</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i</w:t>
      </w:r>
      <w:r w:rsidRPr="0020443D">
        <w:rPr>
          <w:rFonts w:ascii="Sylfaen" w:hAnsi="Sylfaen" w:cs="Times New Roman"/>
          <w:sz w:val="24"/>
          <w:szCs w:val="24"/>
        </w:rPr>
        <w:t>n</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4"/>
          <w:sz w:val="24"/>
          <w:szCs w:val="24"/>
        </w:rPr>
        <w:t>w</w:t>
      </w:r>
      <w:r w:rsidRPr="0020443D">
        <w:rPr>
          <w:rFonts w:ascii="Sylfaen" w:hAnsi="Sylfaen" w:cs="Times New Roman"/>
          <w:sz w:val="24"/>
          <w:szCs w:val="24"/>
        </w:rPr>
        <w:t>o</w:t>
      </w:r>
      <w:r w:rsidRPr="0020443D">
        <w:rPr>
          <w:rFonts w:ascii="Sylfaen" w:hAnsi="Sylfaen" w:cs="Times New Roman"/>
          <w:spacing w:val="41"/>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2"/>
          <w:sz w:val="24"/>
          <w:szCs w:val="24"/>
        </w:rPr>
        <w:t>a</w:t>
      </w:r>
      <w:r w:rsidRPr="0020443D">
        <w:rPr>
          <w:rFonts w:ascii="Sylfaen" w:hAnsi="Sylfaen" w:cs="Times New Roman"/>
          <w:spacing w:val="-3"/>
          <w:sz w:val="24"/>
          <w:szCs w:val="24"/>
        </w:rPr>
        <w:t>y</w:t>
      </w:r>
      <w:r w:rsidRPr="0020443D">
        <w:rPr>
          <w:rFonts w:ascii="Sylfaen" w:hAnsi="Sylfaen" w:cs="Times New Roman"/>
          <w:sz w:val="24"/>
          <w:szCs w:val="24"/>
        </w:rPr>
        <w:t>s:</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S</w:t>
      </w:r>
      <w:r w:rsidRPr="0020443D">
        <w:rPr>
          <w:rFonts w:ascii="Sylfaen" w:hAnsi="Sylfaen" w:cs="Times New Roman"/>
          <w:spacing w:val="-4"/>
          <w:sz w:val="24"/>
          <w:szCs w:val="24"/>
        </w:rPr>
        <w:t>M</w:t>
      </w:r>
      <w:r w:rsidRPr="0020443D">
        <w:rPr>
          <w:rFonts w:ascii="Sylfaen" w:hAnsi="Sylfaen" w:cs="Times New Roman"/>
          <w:spacing w:val="2"/>
          <w:sz w:val="24"/>
          <w:szCs w:val="24"/>
        </w:rPr>
        <w:t>T</w:t>
      </w:r>
      <w:r w:rsidRPr="0020443D">
        <w:rPr>
          <w:rFonts w:ascii="Sylfaen" w:hAnsi="Sylfaen" w:cs="Times New Roman"/>
          <w:spacing w:val="-1"/>
          <w:sz w:val="24"/>
          <w:szCs w:val="24"/>
        </w:rPr>
        <w:t>A2</w:t>
      </w:r>
      <w:r w:rsidRPr="0020443D">
        <w:rPr>
          <w:rFonts w:ascii="Sylfaen" w:hAnsi="Sylfaen" w:cs="Times New Roman"/>
          <w:sz w:val="24"/>
          <w:szCs w:val="24"/>
        </w:rPr>
        <w:t>s</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Pa</w:t>
      </w:r>
      <w:r w:rsidRPr="0020443D">
        <w:rPr>
          <w:rFonts w:ascii="Sylfaen" w:hAnsi="Sylfaen" w:cs="Times New Roman"/>
          <w:sz w:val="24"/>
          <w:szCs w:val="24"/>
        </w:rPr>
        <w:t>r</w:t>
      </w:r>
      <w:r w:rsidRPr="0020443D">
        <w:rPr>
          <w:rFonts w:ascii="Sylfaen" w:hAnsi="Sylfaen" w:cs="Times New Roman"/>
          <w:spacing w:val="1"/>
          <w:sz w:val="24"/>
          <w:szCs w:val="24"/>
        </w:rPr>
        <w:t>t</w:t>
      </w:r>
      <w:r w:rsidRPr="0020443D">
        <w:rPr>
          <w:rFonts w:ascii="Sylfaen" w:hAnsi="Sylfaen" w:cs="Times New Roman"/>
          <w:spacing w:val="-1"/>
          <w:sz w:val="24"/>
          <w:szCs w:val="24"/>
        </w:rPr>
        <w:t>ne</w:t>
      </w:r>
      <w:r w:rsidRPr="0020443D">
        <w:rPr>
          <w:rFonts w:ascii="Sylfaen" w:hAnsi="Sylfaen" w:cs="Times New Roman"/>
          <w:sz w:val="24"/>
          <w:szCs w:val="24"/>
        </w:rPr>
        <w:t>rs</w:t>
      </w:r>
      <w:r w:rsidRPr="0020443D">
        <w:rPr>
          <w:rFonts w:ascii="Sylfaen" w:hAnsi="Sylfaen" w:cs="Times New Roman"/>
          <w:spacing w:val="-1"/>
          <w:sz w:val="24"/>
          <w:szCs w:val="24"/>
        </w:rPr>
        <w:t>h</w:t>
      </w:r>
      <w:r w:rsidRPr="0020443D">
        <w:rPr>
          <w:rFonts w:ascii="Sylfaen" w:hAnsi="Sylfaen" w:cs="Times New Roman"/>
          <w:spacing w:val="-2"/>
          <w:sz w:val="24"/>
          <w:szCs w:val="24"/>
        </w:rPr>
        <w:t>i</w:t>
      </w:r>
      <w:r w:rsidRPr="0020443D">
        <w:rPr>
          <w:rFonts w:ascii="Sylfaen" w:hAnsi="Sylfaen" w:cs="Times New Roman"/>
          <w:sz w:val="24"/>
          <w:szCs w:val="24"/>
        </w:rPr>
        <w:t xml:space="preserve">p </w:t>
      </w:r>
      <w:r w:rsidRPr="0020443D">
        <w:rPr>
          <w:rFonts w:ascii="Sylfaen" w:hAnsi="Sylfaen" w:cs="Times New Roman"/>
          <w:spacing w:val="-1"/>
          <w:sz w:val="24"/>
          <w:szCs w:val="24"/>
        </w:rPr>
        <w:t>Con</w:t>
      </w:r>
      <w:r w:rsidRPr="0020443D">
        <w:rPr>
          <w:rFonts w:ascii="Sylfaen" w:hAnsi="Sylfaen" w:cs="Times New Roman"/>
          <w:spacing w:val="1"/>
          <w:sz w:val="24"/>
          <w:szCs w:val="24"/>
        </w:rPr>
        <w:t>t</w:t>
      </w:r>
      <w:r w:rsidRPr="0020443D">
        <w:rPr>
          <w:rFonts w:ascii="Sylfaen" w:hAnsi="Sylfaen" w:cs="Times New Roman"/>
          <w:sz w:val="24"/>
          <w:szCs w:val="24"/>
        </w:rPr>
        <w:t>r</w:t>
      </w:r>
      <w:r w:rsidRPr="0020443D">
        <w:rPr>
          <w:rFonts w:ascii="Sylfaen" w:hAnsi="Sylfaen" w:cs="Times New Roman"/>
          <w:spacing w:val="-2"/>
          <w:sz w:val="24"/>
          <w:szCs w:val="24"/>
        </w:rPr>
        <w:t>i</w:t>
      </w:r>
      <w:r w:rsidRPr="0020443D">
        <w:rPr>
          <w:rFonts w:ascii="Sylfaen" w:hAnsi="Sylfaen" w:cs="Times New Roman"/>
          <w:spacing w:val="-1"/>
          <w:sz w:val="24"/>
          <w:szCs w:val="24"/>
        </w:rPr>
        <w:t>bu</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w:t>
      </w:r>
      <w:r w:rsidRPr="0020443D">
        <w:rPr>
          <w:rFonts w:ascii="Sylfaen" w:hAnsi="Sylfaen" w:cs="Times New Roman"/>
          <w:sz w:val="24"/>
          <w:szCs w:val="24"/>
        </w:rPr>
        <w:t>n</w:t>
      </w:r>
      <w:r w:rsidRPr="0020443D">
        <w:rPr>
          <w:rFonts w:ascii="Sylfaen" w:hAnsi="Sylfaen" w:cs="Times New Roman"/>
          <w:spacing w:val="23"/>
          <w:sz w:val="24"/>
          <w:szCs w:val="24"/>
        </w:rPr>
        <w:t xml:space="preserve"> </w:t>
      </w:r>
      <w:r w:rsidRPr="0020443D">
        <w:rPr>
          <w:rFonts w:ascii="Sylfaen" w:hAnsi="Sylfaen" w:cs="Times New Roman"/>
          <w:sz w:val="24"/>
          <w:szCs w:val="24"/>
        </w:rPr>
        <w:t>(</w:t>
      </w:r>
      <w:r w:rsidRPr="0020443D">
        <w:rPr>
          <w:rFonts w:ascii="Sylfaen" w:hAnsi="Sylfaen" w:cs="Times New Roman"/>
          <w:spacing w:val="-1"/>
          <w:sz w:val="24"/>
          <w:szCs w:val="24"/>
        </w:rPr>
        <w:t>P</w:t>
      </w:r>
      <w:r w:rsidRPr="0020443D">
        <w:rPr>
          <w:rFonts w:ascii="Sylfaen" w:hAnsi="Sylfaen" w:cs="Times New Roman"/>
          <w:spacing w:val="-4"/>
          <w:sz w:val="24"/>
          <w:szCs w:val="24"/>
        </w:rPr>
        <w:t>C</w:t>
      </w:r>
      <w:r w:rsidRPr="0020443D">
        <w:rPr>
          <w:rFonts w:ascii="Sylfaen" w:hAnsi="Sylfaen" w:cs="Times New Roman"/>
          <w:sz w:val="24"/>
          <w:szCs w:val="24"/>
        </w:rPr>
        <w:t>)</w:t>
      </w:r>
      <w:r w:rsidRPr="0020443D">
        <w:rPr>
          <w:rFonts w:ascii="Sylfaen" w:hAnsi="Sylfaen" w:cs="Times New Roman"/>
          <w:spacing w:val="-2"/>
          <w:sz w:val="24"/>
          <w:szCs w:val="24"/>
        </w:rPr>
        <w:t>.</w:t>
      </w:r>
      <w:r w:rsidRPr="0020443D">
        <w:rPr>
          <w:rFonts w:ascii="Sylfaen" w:hAnsi="Sylfaen" w:cs="Times New Roman"/>
          <w:spacing w:val="8"/>
          <w:position w:val="10"/>
          <w:sz w:val="24"/>
          <w:szCs w:val="24"/>
        </w:rPr>
        <w:t xml:space="preserve"> </w:t>
      </w:r>
      <w:r w:rsidRPr="0020443D">
        <w:rPr>
          <w:rFonts w:ascii="Sylfaen" w:hAnsi="Sylfaen" w:cs="Times New Roman"/>
          <w:spacing w:val="-1"/>
          <w:sz w:val="24"/>
          <w:szCs w:val="24"/>
        </w:rPr>
        <w:t>Non</w:t>
      </w:r>
      <w:r w:rsidRPr="0020443D">
        <w:rPr>
          <w:rFonts w:ascii="Sylfaen" w:hAnsi="Sylfaen" w:cs="Times New Roman"/>
          <w:spacing w:val="-2"/>
          <w:sz w:val="24"/>
          <w:szCs w:val="24"/>
        </w:rPr>
        <w:t>-</w:t>
      </w:r>
      <w:r w:rsidRPr="0020443D">
        <w:rPr>
          <w:rFonts w:ascii="Sylfaen" w:hAnsi="Sylfaen" w:cs="Times New Roman"/>
          <w:spacing w:val="1"/>
          <w:sz w:val="24"/>
          <w:szCs w:val="24"/>
        </w:rPr>
        <w:t>GI</w:t>
      </w:r>
      <w:r w:rsidRPr="0020443D">
        <w:rPr>
          <w:rFonts w:ascii="Sylfaen" w:hAnsi="Sylfaen" w:cs="Times New Roman"/>
          <w:spacing w:val="-1"/>
          <w:sz w:val="24"/>
          <w:szCs w:val="24"/>
        </w:rPr>
        <w:t>SR</w:t>
      </w:r>
      <w:r w:rsidRPr="0020443D">
        <w:rPr>
          <w:rFonts w:ascii="Sylfaen" w:hAnsi="Sylfaen" w:cs="Times New Roman"/>
          <w:sz w:val="24"/>
          <w:szCs w:val="24"/>
        </w:rPr>
        <w:t>S</w:t>
      </w:r>
      <w:r w:rsidRPr="0020443D">
        <w:rPr>
          <w:rFonts w:ascii="Sylfaen" w:hAnsi="Sylfaen" w:cs="Times New Roman"/>
          <w:spacing w:val="24"/>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26"/>
          <w:sz w:val="24"/>
          <w:szCs w:val="24"/>
        </w:rPr>
        <w:t xml:space="preserve"> </w:t>
      </w:r>
      <w:r w:rsidRPr="0020443D">
        <w:rPr>
          <w:rFonts w:ascii="Sylfaen" w:hAnsi="Sylfaen" w:cs="Times New Roman"/>
          <w:spacing w:val="-3"/>
          <w:sz w:val="24"/>
          <w:szCs w:val="24"/>
        </w:rPr>
        <w:t>s</w:t>
      </w:r>
      <w:r w:rsidRPr="0020443D">
        <w:rPr>
          <w:rFonts w:ascii="Sylfaen" w:hAnsi="Sylfaen" w:cs="Times New Roman"/>
          <w:spacing w:val="-1"/>
          <w:sz w:val="24"/>
          <w:szCs w:val="24"/>
        </w:rPr>
        <w:t>u</w:t>
      </w:r>
      <w:r w:rsidRPr="0020443D">
        <w:rPr>
          <w:rFonts w:ascii="Sylfaen" w:hAnsi="Sylfaen" w:cs="Times New Roman"/>
          <w:sz w:val="24"/>
          <w:szCs w:val="24"/>
        </w:rPr>
        <w:t>ch</w:t>
      </w:r>
      <w:r w:rsidRPr="0020443D">
        <w:rPr>
          <w:rFonts w:ascii="Sylfaen" w:hAnsi="Sylfaen" w:cs="Times New Roman"/>
          <w:spacing w:val="24"/>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22"/>
          <w:sz w:val="24"/>
          <w:szCs w:val="24"/>
        </w:rPr>
        <w:t xml:space="preserve"> </w:t>
      </w:r>
      <w:r w:rsidRPr="0020443D">
        <w:rPr>
          <w:rFonts w:ascii="Sylfaen" w:hAnsi="Sylfaen" w:cs="Times New Roman"/>
          <w:spacing w:val="1"/>
          <w:sz w:val="24"/>
          <w:szCs w:val="24"/>
        </w:rPr>
        <w:t>m</w:t>
      </w:r>
      <w:r w:rsidRPr="0020443D">
        <w:rPr>
          <w:rFonts w:ascii="Sylfaen" w:hAnsi="Sylfaen" w:cs="Times New Roman"/>
          <w:spacing w:val="-1"/>
          <w:sz w:val="24"/>
          <w:szCs w:val="24"/>
        </w:rPr>
        <w:t>an</w:t>
      </w:r>
      <w:r w:rsidRPr="0020443D">
        <w:rPr>
          <w:rFonts w:ascii="Sylfaen" w:hAnsi="Sylfaen" w:cs="Times New Roman"/>
          <w:spacing w:val="-3"/>
          <w:sz w:val="24"/>
          <w:szCs w:val="24"/>
        </w:rPr>
        <w:t>u</w:t>
      </w:r>
      <w:r w:rsidRPr="0020443D">
        <w:rPr>
          <w:rFonts w:ascii="Sylfaen" w:hAnsi="Sylfaen" w:cs="Times New Roman"/>
          <w:spacing w:val="3"/>
          <w:sz w:val="24"/>
          <w:szCs w:val="24"/>
        </w:rPr>
        <w:t>f</w:t>
      </w:r>
      <w:r w:rsidRPr="0020443D">
        <w:rPr>
          <w:rFonts w:ascii="Sylfaen" w:hAnsi="Sylfaen" w:cs="Times New Roman"/>
          <w:spacing w:val="-3"/>
          <w:sz w:val="24"/>
          <w:szCs w:val="24"/>
        </w:rPr>
        <w:t>a</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pacing w:val="-3"/>
          <w:sz w:val="24"/>
          <w:szCs w:val="24"/>
        </w:rPr>
        <w:t>u</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z w:val="24"/>
          <w:szCs w:val="24"/>
        </w:rPr>
        <w:t>rs</w:t>
      </w:r>
      <w:r w:rsidRPr="0020443D">
        <w:rPr>
          <w:rFonts w:ascii="Sylfaen" w:hAnsi="Sylfaen" w:cs="Times New Roman"/>
          <w:spacing w:val="22"/>
          <w:sz w:val="24"/>
          <w:szCs w:val="24"/>
        </w:rPr>
        <w:t xml:space="preserve"> </w:t>
      </w:r>
      <w:r w:rsidRPr="0020443D">
        <w:rPr>
          <w:rFonts w:ascii="Sylfaen" w:hAnsi="Sylfaen" w:cs="Times New Roman"/>
          <w:spacing w:val="-1"/>
          <w:sz w:val="24"/>
          <w:szCs w:val="24"/>
        </w:rPr>
        <w:t>o</w:t>
      </w:r>
      <w:r w:rsidRPr="0020443D">
        <w:rPr>
          <w:rFonts w:ascii="Sylfaen" w:hAnsi="Sylfaen" w:cs="Times New Roman"/>
          <w:sz w:val="24"/>
          <w:szCs w:val="24"/>
        </w:rPr>
        <w:t>r</w:t>
      </w:r>
      <w:r w:rsidRPr="0020443D">
        <w:rPr>
          <w:rFonts w:ascii="Sylfaen" w:hAnsi="Sylfaen" w:cs="Times New Roman"/>
          <w:spacing w:val="26"/>
          <w:sz w:val="24"/>
          <w:szCs w:val="24"/>
        </w:rPr>
        <w:t xml:space="preserve"> </w:t>
      </w:r>
      <w:r w:rsidRPr="0020443D">
        <w:rPr>
          <w:rFonts w:ascii="Sylfaen" w:hAnsi="Sylfaen" w:cs="Times New Roman"/>
          <w:spacing w:val="-3"/>
          <w:sz w:val="24"/>
          <w:szCs w:val="24"/>
        </w:rPr>
        <w:t>a</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pacing w:val="-3"/>
          <w:sz w:val="24"/>
          <w:szCs w:val="24"/>
        </w:rPr>
        <w:t>d</w:t>
      </w:r>
      <w:r w:rsidRPr="0020443D">
        <w:rPr>
          <w:rFonts w:ascii="Sylfaen" w:hAnsi="Sylfaen" w:cs="Times New Roman"/>
          <w:spacing w:val="-1"/>
          <w:sz w:val="24"/>
          <w:szCs w:val="24"/>
        </w:rPr>
        <w:t>e</w:t>
      </w:r>
      <w:r w:rsidRPr="0020443D">
        <w:rPr>
          <w:rFonts w:ascii="Sylfaen" w:hAnsi="Sylfaen" w:cs="Times New Roman"/>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25"/>
          <w:sz w:val="24"/>
          <w:szCs w:val="24"/>
        </w:rPr>
        <w:t xml:space="preserve"> </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t</w:t>
      </w:r>
      <w:r w:rsidRPr="0020443D">
        <w:rPr>
          <w:rFonts w:ascii="Sylfaen" w:hAnsi="Sylfaen" w:cs="Times New Roman"/>
          <w:spacing w:val="-3"/>
          <w:sz w:val="24"/>
          <w:szCs w:val="24"/>
        </w:rPr>
        <w:t>u</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1"/>
          <w:sz w:val="24"/>
          <w:szCs w:val="24"/>
        </w:rPr>
        <w:t>on</w:t>
      </w:r>
      <w:r w:rsidRPr="0020443D">
        <w:rPr>
          <w:rFonts w:ascii="Sylfaen" w:hAnsi="Sylfaen" w:cs="Times New Roman"/>
          <w:sz w:val="24"/>
          <w:szCs w:val="24"/>
        </w:rPr>
        <w:t>s,</w:t>
      </w:r>
      <w:r w:rsidRPr="0020443D">
        <w:rPr>
          <w:rFonts w:ascii="Sylfaen" w:hAnsi="Sylfaen" w:cs="Times New Roman"/>
          <w:spacing w:val="26"/>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h</w:t>
      </w:r>
      <w:r w:rsidRPr="0020443D">
        <w:rPr>
          <w:rFonts w:ascii="Sylfaen" w:hAnsi="Sylfaen" w:cs="Times New Roman"/>
          <w:sz w:val="24"/>
          <w:szCs w:val="24"/>
        </w:rPr>
        <w:t>o r</w:t>
      </w:r>
      <w:r w:rsidRPr="0020443D">
        <w:rPr>
          <w:rFonts w:ascii="Sylfaen" w:hAnsi="Sylfaen" w:cs="Times New Roman"/>
          <w:spacing w:val="-1"/>
          <w:sz w:val="24"/>
          <w:szCs w:val="24"/>
        </w:rPr>
        <w:t>e</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z w:val="24"/>
          <w:szCs w:val="24"/>
        </w:rPr>
        <w:t xml:space="preserve">e </w:t>
      </w:r>
      <w:r w:rsidRPr="0020443D">
        <w:rPr>
          <w:rFonts w:ascii="Sylfaen" w:hAnsi="Sylfaen" w:cs="Times New Roman"/>
          <w:spacing w:val="-1"/>
          <w:sz w:val="24"/>
          <w:szCs w:val="24"/>
        </w:rPr>
        <w:t>ph</w:t>
      </w:r>
      <w:r w:rsidRPr="0020443D">
        <w:rPr>
          <w:rFonts w:ascii="Sylfaen" w:hAnsi="Sylfaen" w:cs="Times New Roman"/>
          <w:spacing w:val="-3"/>
          <w:sz w:val="24"/>
          <w:szCs w:val="24"/>
        </w:rPr>
        <w:t>y</w:t>
      </w:r>
      <w:r w:rsidRPr="0020443D">
        <w:rPr>
          <w:rFonts w:ascii="Sylfaen" w:hAnsi="Sylfaen" w:cs="Times New Roman"/>
          <w:spacing w:val="2"/>
          <w:sz w:val="24"/>
          <w:szCs w:val="24"/>
        </w:rPr>
        <w:t>s</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2"/>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z w:val="24"/>
          <w:szCs w:val="24"/>
        </w:rPr>
        <w:t>s</w:t>
      </w:r>
      <w:r w:rsidRPr="0020443D">
        <w:rPr>
          <w:rFonts w:ascii="Sylfaen" w:hAnsi="Sylfaen" w:cs="Times New Roman"/>
          <w:spacing w:val="-1"/>
          <w:sz w:val="24"/>
          <w:szCs w:val="24"/>
        </w:rPr>
        <w:t>a</w:t>
      </w:r>
      <w:r w:rsidRPr="0020443D">
        <w:rPr>
          <w:rFonts w:ascii="Sylfaen" w:hAnsi="Sylfaen" w:cs="Times New Roman"/>
          <w:sz w:val="24"/>
          <w:szCs w:val="24"/>
        </w:rPr>
        <w:t>m</w:t>
      </w:r>
      <w:r w:rsidRPr="0020443D">
        <w:rPr>
          <w:rFonts w:ascii="Sylfaen" w:hAnsi="Sylfaen" w:cs="Times New Roman"/>
          <w:spacing w:val="-1"/>
          <w:sz w:val="24"/>
          <w:szCs w:val="24"/>
        </w:rPr>
        <w:t>p</w:t>
      </w:r>
      <w:r w:rsidRPr="0020443D">
        <w:rPr>
          <w:rFonts w:ascii="Sylfaen" w:hAnsi="Sylfaen" w:cs="Times New Roman"/>
          <w:spacing w:val="-2"/>
          <w:sz w:val="24"/>
          <w:szCs w:val="24"/>
        </w:rPr>
        <w:t>l</w:t>
      </w:r>
      <w:r w:rsidRPr="0020443D">
        <w:rPr>
          <w:rFonts w:ascii="Sylfaen" w:hAnsi="Sylfaen" w:cs="Times New Roman"/>
          <w:spacing w:val="-1"/>
          <w:sz w:val="24"/>
          <w:szCs w:val="24"/>
        </w:rPr>
        <w:t>e</w:t>
      </w:r>
      <w:r w:rsidRPr="0020443D">
        <w:rPr>
          <w:rFonts w:ascii="Sylfaen" w:hAnsi="Sylfaen" w:cs="Times New Roman"/>
          <w:sz w:val="24"/>
          <w:szCs w:val="24"/>
        </w:rPr>
        <w:t>s</w:t>
      </w:r>
      <w:r w:rsidRPr="0020443D">
        <w:rPr>
          <w:rFonts w:ascii="Sylfaen" w:hAnsi="Sylfaen" w:cs="Times New Roman"/>
          <w:spacing w:val="1"/>
          <w:sz w:val="24"/>
          <w:szCs w:val="24"/>
        </w:rPr>
        <w:t xml:space="preserve"> </w:t>
      </w:r>
      <w:r w:rsidRPr="0020443D">
        <w:rPr>
          <w:rFonts w:ascii="Sylfaen" w:hAnsi="Sylfaen" w:cs="Times New Roman"/>
          <w:sz w:val="24"/>
          <w:szCs w:val="24"/>
        </w:rPr>
        <w:t>s</w:t>
      </w:r>
      <w:r w:rsidRPr="0020443D">
        <w:rPr>
          <w:rFonts w:ascii="Sylfaen" w:hAnsi="Sylfaen" w:cs="Times New Roman"/>
          <w:spacing w:val="-2"/>
          <w:sz w:val="24"/>
          <w:szCs w:val="24"/>
        </w:rPr>
        <w:t>i</w:t>
      </w:r>
      <w:r w:rsidRPr="0020443D">
        <w:rPr>
          <w:rFonts w:ascii="Sylfaen" w:hAnsi="Sylfaen" w:cs="Times New Roman"/>
          <w:spacing w:val="2"/>
          <w:sz w:val="24"/>
          <w:szCs w:val="24"/>
        </w:rPr>
        <w:t>g</w:t>
      </w:r>
      <w:r w:rsidRPr="0020443D">
        <w:rPr>
          <w:rFonts w:ascii="Sylfaen" w:hAnsi="Sylfaen" w:cs="Times New Roman"/>
          <w:sz w:val="24"/>
          <w:szCs w:val="24"/>
        </w:rPr>
        <w:t xml:space="preserve">n </w:t>
      </w:r>
      <w:r w:rsidRPr="0020443D">
        <w:rPr>
          <w:rFonts w:ascii="Sylfaen" w:hAnsi="Sylfaen" w:cs="Times New Roman"/>
          <w:spacing w:val="-1"/>
          <w:sz w:val="24"/>
          <w:szCs w:val="24"/>
        </w:rPr>
        <w:t>a</w:t>
      </w:r>
      <w:r w:rsidRPr="0020443D">
        <w:rPr>
          <w:rFonts w:ascii="Sylfaen" w:hAnsi="Sylfaen" w:cs="Times New Roman"/>
          <w:sz w:val="24"/>
          <w:szCs w:val="24"/>
        </w:rPr>
        <w:t xml:space="preserve">n </w:t>
      </w:r>
      <w:r w:rsidRPr="0020443D">
        <w:rPr>
          <w:rFonts w:ascii="Sylfaen" w:hAnsi="Sylfaen" w:cs="Times New Roman"/>
          <w:spacing w:val="-4"/>
          <w:sz w:val="24"/>
          <w:szCs w:val="24"/>
        </w:rPr>
        <w:t>S</w:t>
      </w:r>
      <w:r w:rsidRPr="0020443D">
        <w:rPr>
          <w:rFonts w:ascii="Sylfaen" w:hAnsi="Sylfaen" w:cs="Times New Roman"/>
          <w:spacing w:val="2"/>
          <w:sz w:val="24"/>
          <w:szCs w:val="24"/>
        </w:rPr>
        <w:t>T</w:t>
      </w:r>
      <w:r w:rsidRPr="0020443D">
        <w:rPr>
          <w:rFonts w:ascii="Sylfaen" w:hAnsi="Sylfaen" w:cs="Times New Roman"/>
          <w:spacing w:val="-4"/>
          <w:sz w:val="24"/>
          <w:szCs w:val="24"/>
        </w:rPr>
        <w:t>M</w:t>
      </w:r>
      <w:r w:rsidRPr="0020443D">
        <w:rPr>
          <w:rFonts w:ascii="Sylfaen" w:hAnsi="Sylfaen" w:cs="Times New Roman"/>
          <w:spacing w:val="-1"/>
          <w:sz w:val="24"/>
          <w:szCs w:val="24"/>
        </w:rPr>
        <w:t>A2</w:t>
      </w:r>
      <w:r w:rsidRPr="0020443D">
        <w:rPr>
          <w:rFonts w:ascii="Sylfaen" w:hAnsi="Sylfaen" w:cs="Times New Roman"/>
          <w:sz w:val="24"/>
          <w:szCs w:val="24"/>
        </w:rPr>
        <w:t>,</w:t>
      </w:r>
      <w:r w:rsidRPr="0020443D">
        <w:rPr>
          <w:rFonts w:ascii="Sylfaen" w:hAnsi="Sylfaen" w:cs="Times New Roman"/>
          <w:spacing w:val="2"/>
          <w:sz w:val="24"/>
          <w:szCs w:val="24"/>
        </w:rPr>
        <w:t xml:space="preserve"> </w:t>
      </w:r>
      <w:r w:rsidRPr="0020443D">
        <w:rPr>
          <w:rFonts w:ascii="Sylfaen" w:hAnsi="Sylfaen" w:cs="Times New Roman"/>
          <w:sz w:val="24"/>
          <w:szCs w:val="24"/>
        </w:rPr>
        <w:t xml:space="preserve">a </w:t>
      </w:r>
      <w:r w:rsidRPr="0020443D">
        <w:rPr>
          <w:rFonts w:ascii="Sylfaen" w:hAnsi="Sylfaen" w:cs="Times New Roman"/>
          <w:spacing w:val="-2"/>
          <w:sz w:val="24"/>
          <w:szCs w:val="24"/>
        </w:rPr>
        <w:t>l</w:t>
      </w:r>
      <w:r w:rsidRPr="0020443D">
        <w:rPr>
          <w:rFonts w:ascii="Sylfaen" w:hAnsi="Sylfaen" w:cs="Times New Roman"/>
          <w:spacing w:val="-1"/>
          <w:sz w:val="24"/>
          <w:szCs w:val="24"/>
        </w:rPr>
        <w:t>e</w:t>
      </w:r>
      <w:r w:rsidRPr="0020443D">
        <w:rPr>
          <w:rFonts w:ascii="Sylfaen" w:hAnsi="Sylfaen" w:cs="Times New Roman"/>
          <w:spacing w:val="2"/>
          <w:sz w:val="24"/>
          <w:szCs w:val="24"/>
        </w:rPr>
        <w:t>g</w:t>
      </w:r>
      <w:r w:rsidRPr="0020443D">
        <w:rPr>
          <w:rFonts w:ascii="Sylfaen" w:hAnsi="Sylfaen" w:cs="Times New Roman"/>
          <w:spacing w:val="-1"/>
          <w:sz w:val="24"/>
          <w:szCs w:val="24"/>
        </w:rPr>
        <w:t>a</w:t>
      </w:r>
      <w:r w:rsidRPr="0020443D">
        <w:rPr>
          <w:rFonts w:ascii="Sylfaen" w:hAnsi="Sylfaen" w:cs="Times New Roman"/>
          <w:spacing w:val="-2"/>
          <w:sz w:val="24"/>
          <w:szCs w:val="24"/>
        </w:rPr>
        <w:t>ll</w:t>
      </w:r>
      <w:r w:rsidRPr="0020443D">
        <w:rPr>
          <w:rFonts w:ascii="Sylfaen" w:hAnsi="Sylfaen" w:cs="Times New Roman"/>
          <w:sz w:val="24"/>
          <w:szCs w:val="24"/>
        </w:rPr>
        <w:t>y</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b</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pacing w:val="2"/>
          <w:sz w:val="24"/>
          <w:szCs w:val="24"/>
        </w:rPr>
        <w:t>d</w:t>
      </w:r>
      <w:r w:rsidRPr="0020443D">
        <w:rPr>
          <w:rFonts w:ascii="Sylfaen" w:hAnsi="Sylfaen" w:cs="Times New Roman"/>
          <w:spacing w:val="-2"/>
          <w:sz w:val="24"/>
          <w:szCs w:val="24"/>
        </w:rPr>
        <w:t>i</w:t>
      </w:r>
      <w:r w:rsidRPr="0020443D">
        <w:rPr>
          <w:rFonts w:ascii="Sylfaen" w:hAnsi="Sylfaen" w:cs="Times New Roman"/>
          <w:spacing w:val="-1"/>
          <w:sz w:val="24"/>
          <w:szCs w:val="24"/>
        </w:rPr>
        <w:t>n</w:t>
      </w:r>
      <w:r w:rsidRPr="0020443D">
        <w:rPr>
          <w:rFonts w:ascii="Sylfaen" w:hAnsi="Sylfaen" w:cs="Times New Roman"/>
          <w:sz w:val="24"/>
          <w:szCs w:val="24"/>
        </w:rPr>
        <w:t>g</w:t>
      </w:r>
      <w:r w:rsidRPr="0020443D">
        <w:rPr>
          <w:rFonts w:ascii="Sylfaen" w:hAnsi="Sylfaen" w:cs="Times New Roman"/>
          <w:spacing w:val="3"/>
          <w:sz w:val="24"/>
          <w:szCs w:val="24"/>
        </w:rPr>
        <w:t xml:space="preserve"> </w:t>
      </w:r>
      <w:r w:rsidRPr="0020443D">
        <w:rPr>
          <w:rFonts w:ascii="Sylfaen" w:hAnsi="Sylfaen" w:cs="Times New Roman"/>
          <w:spacing w:val="-1"/>
          <w:sz w:val="24"/>
          <w:szCs w:val="24"/>
        </w:rPr>
        <w:t>ag</w:t>
      </w:r>
      <w:r w:rsidRPr="0020443D">
        <w:rPr>
          <w:rFonts w:ascii="Sylfaen" w:hAnsi="Sylfaen" w:cs="Times New Roman"/>
          <w:sz w:val="24"/>
          <w:szCs w:val="24"/>
        </w:rPr>
        <w:t>r</w:t>
      </w:r>
      <w:r w:rsidRPr="0020443D">
        <w:rPr>
          <w:rFonts w:ascii="Sylfaen" w:hAnsi="Sylfaen" w:cs="Times New Roman"/>
          <w:spacing w:val="-1"/>
          <w:sz w:val="24"/>
          <w:szCs w:val="24"/>
        </w:rPr>
        <w:t>e</w:t>
      </w:r>
      <w:r w:rsidRPr="0020443D">
        <w:rPr>
          <w:rFonts w:ascii="Sylfaen" w:hAnsi="Sylfaen" w:cs="Times New Roman"/>
          <w:spacing w:val="-3"/>
          <w:sz w:val="24"/>
          <w:szCs w:val="24"/>
        </w:rPr>
        <w:t>e</w:t>
      </w:r>
      <w:r w:rsidRPr="0020443D">
        <w:rPr>
          <w:rFonts w:ascii="Sylfaen" w:hAnsi="Sylfaen" w:cs="Times New Roman"/>
          <w:spacing w:val="1"/>
          <w:sz w:val="24"/>
          <w:szCs w:val="24"/>
        </w:rPr>
        <w:t>m</w:t>
      </w:r>
      <w:r w:rsidRPr="0020443D">
        <w:rPr>
          <w:rFonts w:ascii="Sylfaen" w:hAnsi="Sylfaen" w:cs="Times New Roman"/>
          <w:spacing w:val="-3"/>
          <w:sz w:val="24"/>
          <w:szCs w:val="24"/>
        </w:rPr>
        <w:t>e</w:t>
      </w:r>
      <w:r w:rsidRPr="0020443D">
        <w:rPr>
          <w:rFonts w:ascii="Sylfaen" w:hAnsi="Sylfaen" w:cs="Times New Roman"/>
          <w:spacing w:val="-1"/>
          <w:sz w:val="24"/>
          <w:szCs w:val="24"/>
        </w:rPr>
        <w:t>n</w:t>
      </w:r>
      <w:r w:rsidRPr="0020443D">
        <w:rPr>
          <w:rFonts w:ascii="Sylfaen" w:hAnsi="Sylfaen" w:cs="Times New Roman"/>
          <w:sz w:val="24"/>
          <w:szCs w:val="24"/>
        </w:rPr>
        <w:t>t</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 xml:space="preserve">o </w:t>
      </w:r>
      <w:r w:rsidRPr="0020443D">
        <w:rPr>
          <w:rFonts w:ascii="Sylfaen" w:hAnsi="Sylfaen" w:cs="Times New Roman"/>
          <w:spacing w:val="-3"/>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w:t>
      </w:r>
      <w:r w:rsidRPr="0020443D">
        <w:rPr>
          <w:rFonts w:ascii="Sylfaen" w:hAnsi="Sylfaen" w:cs="Times New Roman"/>
          <w:spacing w:val="-3"/>
          <w:sz w:val="24"/>
          <w:szCs w:val="24"/>
        </w:rPr>
        <w:t>v</w:t>
      </w:r>
      <w:r w:rsidRPr="0020443D">
        <w:rPr>
          <w:rFonts w:ascii="Sylfaen" w:hAnsi="Sylfaen" w:cs="Times New Roman"/>
          <w:spacing w:val="-2"/>
          <w:sz w:val="24"/>
          <w:szCs w:val="24"/>
        </w:rPr>
        <w:t>i</w:t>
      </w:r>
      <w:r w:rsidRPr="0020443D">
        <w:rPr>
          <w:rFonts w:ascii="Sylfaen" w:hAnsi="Sylfaen" w:cs="Times New Roman"/>
          <w:spacing w:val="-1"/>
          <w:sz w:val="24"/>
          <w:szCs w:val="24"/>
        </w:rPr>
        <w:t>d</w:t>
      </w:r>
      <w:r w:rsidRPr="0020443D">
        <w:rPr>
          <w:rFonts w:ascii="Sylfaen" w:hAnsi="Sylfaen" w:cs="Times New Roman"/>
          <w:sz w:val="24"/>
          <w:szCs w:val="24"/>
        </w:rPr>
        <w:t xml:space="preserve">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odu</w:t>
      </w:r>
      <w:r w:rsidRPr="0020443D">
        <w:rPr>
          <w:rFonts w:ascii="Sylfaen" w:hAnsi="Sylfaen" w:cs="Times New Roman"/>
          <w:sz w:val="24"/>
          <w:szCs w:val="24"/>
        </w:rPr>
        <w:t>c</w:t>
      </w:r>
      <w:r w:rsidRPr="0020443D">
        <w:rPr>
          <w:rFonts w:ascii="Sylfaen" w:hAnsi="Sylfaen" w:cs="Times New Roman"/>
          <w:spacing w:val="1"/>
          <w:sz w:val="24"/>
          <w:szCs w:val="24"/>
        </w:rPr>
        <w:t>t</w:t>
      </w:r>
      <w:r w:rsidRPr="0020443D">
        <w:rPr>
          <w:rFonts w:ascii="Sylfaen" w:hAnsi="Sylfaen" w:cs="Times New Roman"/>
          <w:sz w:val="24"/>
          <w:szCs w:val="24"/>
        </w:rPr>
        <w:t>s s</w:t>
      </w:r>
      <w:r w:rsidRPr="0020443D">
        <w:rPr>
          <w:rFonts w:ascii="Sylfaen" w:hAnsi="Sylfaen" w:cs="Times New Roman"/>
          <w:spacing w:val="-1"/>
          <w:sz w:val="24"/>
          <w:szCs w:val="24"/>
        </w:rPr>
        <w:t>u</w:t>
      </w:r>
      <w:r w:rsidRPr="0020443D">
        <w:rPr>
          <w:rFonts w:ascii="Sylfaen" w:hAnsi="Sylfaen" w:cs="Times New Roman"/>
          <w:sz w:val="24"/>
          <w:szCs w:val="24"/>
        </w:rPr>
        <w:t>ch</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a</w:t>
      </w:r>
      <w:r w:rsidRPr="0020443D">
        <w:rPr>
          <w:rFonts w:ascii="Sylfaen" w:hAnsi="Sylfaen" w:cs="Times New Roman"/>
          <w:sz w:val="24"/>
          <w:szCs w:val="24"/>
        </w:rPr>
        <w:t>s</w:t>
      </w:r>
      <w:r w:rsidRPr="0020443D">
        <w:rPr>
          <w:rFonts w:ascii="Sylfaen" w:hAnsi="Sylfaen" w:cs="Times New Roman"/>
          <w:spacing w:val="39"/>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cc</w:t>
      </w:r>
      <w:r w:rsidRPr="0020443D">
        <w:rPr>
          <w:rFonts w:ascii="Sylfaen" w:hAnsi="Sylfaen" w:cs="Times New Roman"/>
          <w:spacing w:val="-2"/>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s,</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an</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pacing w:val="-3"/>
          <w:sz w:val="24"/>
          <w:szCs w:val="24"/>
        </w:rPr>
        <w:t>v</w:t>
      </w:r>
      <w:r w:rsidRPr="0020443D">
        <w:rPr>
          <w:rFonts w:ascii="Sylfaen" w:hAnsi="Sylfaen" w:cs="Times New Roman"/>
          <w:spacing w:val="1"/>
          <w:sz w:val="24"/>
          <w:szCs w:val="24"/>
        </w:rPr>
        <w:t>i</w:t>
      </w:r>
      <w:r w:rsidRPr="0020443D">
        <w:rPr>
          <w:rFonts w:ascii="Sylfaen" w:hAnsi="Sylfaen" w:cs="Times New Roman"/>
          <w:sz w:val="24"/>
          <w:szCs w:val="24"/>
        </w:rPr>
        <w:t>r</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z w:val="24"/>
          <w:szCs w:val="24"/>
        </w:rPr>
        <w:t>s</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2"/>
          <w:sz w:val="24"/>
          <w:szCs w:val="24"/>
        </w:rPr>
        <w:t>i</w:t>
      </w:r>
      <w:r w:rsidRPr="0020443D">
        <w:rPr>
          <w:rFonts w:ascii="Sylfaen" w:hAnsi="Sylfaen" w:cs="Times New Roman"/>
          <w:spacing w:val="-1"/>
          <w:sz w:val="24"/>
          <w:szCs w:val="24"/>
        </w:rPr>
        <w:t>a</w:t>
      </w:r>
      <w:r w:rsidRPr="0020443D">
        <w:rPr>
          <w:rFonts w:ascii="Sylfaen" w:hAnsi="Sylfaen" w:cs="Times New Roman"/>
          <w:spacing w:val="2"/>
          <w:sz w:val="24"/>
          <w:szCs w:val="24"/>
        </w:rPr>
        <w:t>g</w:t>
      </w:r>
      <w:r w:rsidRPr="0020443D">
        <w:rPr>
          <w:rFonts w:ascii="Sylfaen" w:hAnsi="Sylfaen" w:cs="Times New Roman"/>
          <w:spacing w:val="-1"/>
          <w:sz w:val="24"/>
          <w:szCs w:val="24"/>
        </w:rPr>
        <w:t>no</w:t>
      </w:r>
      <w:r w:rsidRPr="0020443D">
        <w:rPr>
          <w:rFonts w:ascii="Sylfaen" w:hAnsi="Sylfaen" w:cs="Times New Roman"/>
          <w:spacing w:val="-3"/>
          <w:sz w:val="24"/>
          <w:szCs w:val="24"/>
        </w:rPr>
        <w:t>s</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z w:val="24"/>
          <w:szCs w:val="24"/>
        </w:rPr>
        <w:t>cs</w:t>
      </w:r>
      <w:r w:rsidRPr="0020443D">
        <w:rPr>
          <w:rFonts w:ascii="Sylfaen" w:hAnsi="Sylfaen" w:cs="Times New Roman"/>
          <w:spacing w:val="39"/>
          <w:sz w:val="24"/>
          <w:szCs w:val="24"/>
        </w:rPr>
        <w:t xml:space="preserve"> </w:t>
      </w:r>
      <w:r w:rsidRPr="0020443D">
        <w:rPr>
          <w:rFonts w:ascii="Sylfaen" w:hAnsi="Sylfaen" w:cs="Times New Roman"/>
          <w:spacing w:val="-2"/>
          <w:sz w:val="24"/>
          <w:szCs w:val="24"/>
        </w:rPr>
        <w:t>i</w:t>
      </w:r>
      <w:r w:rsidRPr="0020443D">
        <w:rPr>
          <w:rFonts w:ascii="Sylfaen" w:hAnsi="Sylfaen" w:cs="Times New Roman"/>
          <w:sz w:val="24"/>
          <w:szCs w:val="24"/>
        </w:rPr>
        <w:t>n</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t</w:t>
      </w:r>
      <w:r w:rsidRPr="0020443D">
        <w:rPr>
          <w:rFonts w:ascii="Sylfaen" w:hAnsi="Sylfaen" w:cs="Times New Roman"/>
          <w:spacing w:val="-1"/>
          <w:sz w:val="24"/>
          <w:szCs w:val="24"/>
        </w:rPr>
        <w:t>h</w:t>
      </w:r>
      <w:r w:rsidRPr="0020443D">
        <w:rPr>
          <w:rFonts w:ascii="Sylfaen" w:hAnsi="Sylfaen" w:cs="Times New Roman"/>
          <w:sz w:val="24"/>
          <w:szCs w:val="24"/>
        </w:rPr>
        <w:t>e</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e</w:t>
      </w:r>
      <w:r w:rsidRPr="0020443D">
        <w:rPr>
          <w:rFonts w:ascii="Sylfaen" w:hAnsi="Sylfaen" w:cs="Times New Roman"/>
          <w:spacing w:val="-3"/>
          <w:sz w:val="24"/>
          <w:szCs w:val="24"/>
        </w:rPr>
        <w:t>v</w:t>
      </w:r>
      <w:r w:rsidRPr="0020443D">
        <w:rPr>
          <w:rFonts w:ascii="Sylfaen" w:hAnsi="Sylfaen" w:cs="Times New Roman"/>
          <w:spacing w:val="-1"/>
          <w:sz w:val="24"/>
          <w:szCs w:val="24"/>
        </w:rPr>
        <w:t>en</w:t>
      </w:r>
      <w:r w:rsidRPr="0020443D">
        <w:rPr>
          <w:rFonts w:ascii="Sylfaen" w:hAnsi="Sylfaen" w:cs="Times New Roman"/>
          <w:sz w:val="24"/>
          <w:szCs w:val="24"/>
        </w:rPr>
        <w:t>t</w:t>
      </w:r>
      <w:r w:rsidRPr="0020443D">
        <w:rPr>
          <w:rFonts w:ascii="Sylfaen" w:hAnsi="Sylfaen" w:cs="Times New Roman"/>
          <w:spacing w:val="40"/>
          <w:sz w:val="24"/>
          <w:szCs w:val="24"/>
        </w:rPr>
        <w:t xml:space="preserve"> </w:t>
      </w:r>
      <w:r w:rsidRPr="0020443D">
        <w:rPr>
          <w:rFonts w:ascii="Sylfaen" w:hAnsi="Sylfaen" w:cs="Times New Roman"/>
          <w:spacing w:val="-3"/>
          <w:sz w:val="24"/>
          <w:szCs w:val="24"/>
        </w:rPr>
        <w:t>o</w:t>
      </w:r>
      <w:r w:rsidRPr="0020443D">
        <w:rPr>
          <w:rFonts w:ascii="Sylfaen" w:hAnsi="Sylfaen" w:cs="Times New Roman"/>
          <w:sz w:val="24"/>
          <w:szCs w:val="24"/>
        </w:rPr>
        <w:t>f</w:t>
      </w:r>
      <w:r w:rsidRPr="0020443D">
        <w:rPr>
          <w:rFonts w:ascii="Sylfaen" w:hAnsi="Sylfaen" w:cs="Times New Roman"/>
          <w:spacing w:val="43"/>
          <w:sz w:val="24"/>
          <w:szCs w:val="24"/>
        </w:rPr>
        <w:t xml:space="preserve"> </w:t>
      </w:r>
      <w:r w:rsidRPr="0020443D">
        <w:rPr>
          <w:rFonts w:ascii="Sylfaen" w:hAnsi="Sylfaen" w:cs="Times New Roman"/>
          <w:sz w:val="24"/>
          <w:szCs w:val="24"/>
        </w:rPr>
        <w:t>a</w:t>
      </w:r>
      <w:r w:rsidRPr="0020443D">
        <w:rPr>
          <w:rFonts w:ascii="Sylfaen" w:hAnsi="Sylfaen" w:cs="Times New Roman"/>
          <w:spacing w:val="39"/>
          <w:sz w:val="24"/>
          <w:szCs w:val="24"/>
        </w:rPr>
        <w:t xml:space="preserve">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4"/>
          <w:sz w:val="24"/>
          <w:szCs w:val="24"/>
        </w:rPr>
        <w:t>i</w:t>
      </w:r>
      <w:r w:rsidRPr="0020443D">
        <w:rPr>
          <w:rFonts w:ascii="Sylfaen" w:hAnsi="Sylfaen" w:cs="Times New Roman"/>
          <w:sz w:val="24"/>
          <w:szCs w:val="24"/>
        </w:rPr>
        <w:t>c.</w:t>
      </w:r>
      <w:r w:rsidRPr="0020443D">
        <w:rPr>
          <w:rFonts w:ascii="Sylfaen" w:hAnsi="Sylfaen" w:cs="Times New Roman"/>
          <w:spacing w:val="40"/>
          <w:sz w:val="24"/>
          <w:szCs w:val="24"/>
        </w:rPr>
        <w:t xml:space="preserve"> </w:t>
      </w:r>
      <w:r w:rsidRPr="0020443D">
        <w:rPr>
          <w:rFonts w:ascii="Sylfaen" w:hAnsi="Sylfaen" w:cs="Times New Roman"/>
          <w:spacing w:val="1"/>
          <w:sz w:val="24"/>
          <w:szCs w:val="24"/>
        </w:rPr>
        <w:t>I</w:t>
      </w:r>
      <w:r w:rsidRPr="0020443D">
        <w:rPr>
          <w:rFonts w:ascii="Sylfaen" w:hAnsi="Sylfaen" w:cs="Times New Roman"/>
          <w:spacing w:val="-3"/>
          <w:sz w:val="24"/>
          <w:szCs w:val="24"/>
        </w:rPr>
        <w:t>n</w:t>
      </w:r>
      <w:r w:rsidRPr="0020443D">
        <w:rPr>
          <w:rFonts w:ascii="Sylfaen" w:hAnsi="Sylfaen" w:cs="Times New Roman"/>
          <w:spacing w:val="3"/>
          <w:sz w:val="24"/>
          <w:szCs w:val="24"/>
        </w:rPr>
        <w:t>f</w:t>
      </w:r>
      <w:r w:rsidRPr="0020443D">
        <w:rPr>
          <w:rFonts w:ascii="Sylfaen" w:hAnsi="Sylfaen" w:cs="Times New Roman"/>
          <w:spacing w:val="-2"/>
          <w:sz w:val="24"/>
          <w:szCs w:val="24"/>
        </w:rPr>
        <w:t>l</w:t>
      </w:r>
      <w:r w:rsidRPr="0020443D">
        <w:rPr>
          <w:rFonts w:ascii="Sylfaen" w:hAnsi="Sylfaen" w:cs="Times New Roman"/>
          <w:spacing w:val="-1"/>
          <w:sz w:val="24"/>
          <w:szCs w:val="24"/>
        </w:rPr>
        <w:t>uen</w:t>
      </w:r>
      <w:r w:rsidRPr="0020443D">
        <w:rPr>
          <w:rFonts w:ascii="Sylfaen" w:hAnsi="Sylfaen" w:cs="Times New Roman"/>
          <w:spacing w:val="-3"/>
          <w:sz w:val="24"/>
          <w:szCs w:val="24"/>
        </w:rPr>
        <w:t>z</w:t>
      </w:r>
      <w:r w:rsidRPr="0020443D">
        <w:rPr>
          <w:rFonts w:ascii="Sylfaen" w:hAnsi="Sylfaen" w:cs="Times New Roman"/>
          <w:sz w:val="24"/>
          <w:szCs w:val="24"/>
        </w:rPr>
        <w:t>a</w:t>
      </w:r>
      <w:r w:rsidRPr="0020443D">
        <w:rPr>
          <w:rFonts w:ascii="Sylfaen" w:hAnsi="Sylfaen" w:cs="Times New Roman"/>
          <w:spacing w:val="40"/>
          <w:sz w:val="24"/>
          <w:szCs w:val="24"/>
        </w:rPr>
        <w:t xml:space="preserve"> </w:t>
      </w:r>
      <w:r w:rsidRPr="0020443D">
        <w:rPr>
          <w:rFonts w:ascii="Sylfaen" w:hAnsi="Sylfaen" w:cs="Times New Roman"/>
          <w:spacing w:val="-3"/>
          <w:sz w:val="24"/>
          <w:szCs w:val="24"/>
        </w:rPr>
        <w:t>v</w:t>
      </w:r>
      <w:r w:rsidRPr="0020443D">
        <w:rPr>
          <w:rFonts w:ascii="Sylfaen" w:hAnsi="Sylfaen" w:cs="Times New Roman"/>
          <w:spacing w:val="-1"/>
          <w:sz w:val="24"/>
          <w:szCs w:val="24"/>
        </w:rPr>
        <w:t>a</w:t>
      </w:r>
      <w:r w:rsidRPr="0020443D">
        <w:rPr>
          <w:rFonts w:ascii="Sylfaen" w:hAnsi="Sylfaen" w:cs="Times New Roman"/>
          <w:sz w:val="24"/>
          <w:szCs w:val="24"/>
        </w:rPr>
        <w:t>cc</w:t>
      </w:r>
      <w:r w:rsidRPr="0020443D">
        <w:rPr>
          <w:rFonts w:ascii="Sylfaen" w:hAnsi="Sylfaen" w:cs="Times New Roman"/>
          <w:spacing w:val="-2"/>
          <w:sz w:val="24"/>
          <w:szCs w:val="24"/>
        </w:rPr>
        <w:t>i</w:t>
      </w:r>
      <w:r w:rsidRPr="0020443D">
        <w:rPr>
          <w:rFonts w:ascii="Sylfaen" w:hAnsi="Sylfaen" w:cs="Times New Roman"/>
          <w:spacing w:val="-1"/>
          <w:sz w:val="24"/>
          <w:szCs w:val="24"/>
        </w:rPr>
        <w:t>ne</w:t>
      </w:r>
      <w:r w:rsidRPr="0020443D">
        <w:rPr>
          <w:rFonts w:ascii="Sylfaen" w:hAnsi="Sylfaen" w:cs="Times New Roman"/>
          <w:sz w:val="24"/>
          <w:szCs w:val="24"/>
        </w:rPr>
        <w:t xml:space="preserve">, </w:t>
      </w:r>
      <w:r w:rsidRPr="0020443D">
        <w:rPr>
          <w:rFonts w:ascii="Sylfaen" w:hAnsi="Sylfaen" w:cs="Times New Roman"/>
          <w:spacing w:val="-1"/>
          <w:sz w:val="24"/>
          <w:szCs w:val="24"/>
        </w:rPr>
        <w:t>pha</w:t>
      </w:r>
      <w:r w:rsidRPr="0020443D">
        <w:rPr>
          <w:rFonts w:ascii="Sylfaen" w:hAnsi="Sylfaen" w:cs="Times New Roman"/>
          <w:sz w:val="24"/>
          <w:szCs w:val="24"/>
        </w:rPr>
        <w:t>r</w:t>
      </w:r>
      <w:r w:rsidRPr="0020443D">
        <w:rPr>
          <w:rFonts w:ascii="Sylfaen" w:hAnsi="Sylfaen" w:cs="Times New Roman"/>
          <w:spacing w:val="1"/>
          <w:sz w:val="24"/>
          <w:szCs w:val="24"/>
        </w:rPr>
        <w:t>m</w:t>
      </w:r>
      <w:r w:rsidRPr="0020443D">
        <w:rPr>
          <w:rFonts w:ascii="Sylfaen" w:hAnsi="Sylfaen" w:cs="Times New Roman"/>
          <w:spacing w:val="-1"/>
          <w:sz w:val="24"/>
          <w:szCs w:val="24"/>
        </w:rPr>
        <w:t>a</w:t>
      </w:r>
      <w:r w:rsidRPr="0020443D">
        <w:rPr>
          <w:rFonts w:ascii="Sylfaen" w:hAnsi="Sylfaen" w:cs="Times New Roman"/>
          <w:sz w:val="24"/>
          <w:szCs w:val="24"/>
        </w:rPr>
        <w:t>c</w:t>
      </w:r>
      <w:r w:rsidRPr="0020443D">
        <w:rPr>
          <w:rFonts w:ascii="Sylfaen" w:hAnsi="Sylfaen" w:cs="Times New Roman"/>
          <w:spacing w:val="-1"/>
          <w:sz w:val="24"/>
          <w:szCs w:val="24"/>
        </w:rPr>
        <w:t>e</w:t>
      </w:r>
      <w:r w:rsidRPr="0020443D">
        <w:rPr>
          <w:rFonts w:ascii="Sylfaen" w:hAnsi="Sylfaen" w:cs="Times New Roman"/>
          <w:spacing w:val="-3"/>
          <w:sz w:val="24"/>
          <w:szCs w:val="24"/>
        </w:rPr>
        <w:t>u</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1"/>
          <w:sz w:val="24"/>
          <w:szCs w:val="24"/>
        </w:rPr>
        <w:t>a</w:t>
      </w:r>
      <w:r w:rsidRPr="0020443D">
        <w:rPr>
          <w:rFonts w:ascii="Sylfaen" w:hAnsi="Sylfaen" w:cs="Times New Roman"/>
          <w:sz w:val="24"/>
          <w:szCs w:val="24"/>
        </w:rPr>
        <w:t>l</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d</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d</w:t>
      </w:r>
      <w:r w:rsidRPr="0020443D">
        <w:rPr>
          <w:rFonts w:ascii="Sylfaen" w:hAnsi="Sylfaen" w:cs="Times New Roman"/>
          <w:spacing w:val="-2"/>
          <w:sz w:val="24"/>
          <w:szCs w:val="24"/>
        </w:rPr>
        <w:t>i</w:t>
      </w:r>
      <w:r w:rsidRPr="0020443D">
        <w:rPr>
          <w:rFonts w:ascii="Sylfaen" w:hAnsi="Sylfaen" w:cs="Times New Roman"/>
          <w:spacing w:val="-3"/>
          <w:sz w:val="24"/>
          <w:szCs w:val="24"/>
        </w:rPr>
        <w:t>a</w:t>
      </w:r>
      <w:r w:rsidRPr="0020443D">
        <w:rPr>
          <w:rFonts w:ascii="Sylfaen" w:hAnsi="Sylfaen" w:cs="Times New Roman"/>
          <w:spacing w:val="2"/>
          <w:sz w:val="24"/>
          <w:szCs w:val="24"/>
        </w:rPr>
        <w:t>g</w:t>
      </w:r>
      <w:r w:rsidRPr="0020443D">
        <w:rPr>
          <w:rFonts w:ascii="Sylfaen" w:hAnsi="Sylfaen" w:cs="Times New Roman"/>
          <w:spacing w:val="-1"/>
          <w:sz w:val="24"/>
          <w:szCs w:val="24"/>
        </w:rPr>
        <w:t>no</w:t>
      </w:r>
      <w:r w:rsidRPr="0020443D">
        <w:rPr>
          <w:rFonts w:ascii="Sylfaen" w:hAnsi="Sylfaen" w:cs="Times New Roman"/>
          <w:spacing w:val="-3"/>
          <w:sz w:val="24"/>
          <w:szCs w:val="24"/>
        </w:rPr>
        <w:t>s</w:t>
      </w:r>
      <w:r w:rsidRPr="0020443D">
        <w:rPr>
          <w:rFonts w:ascii="Sylfaen" w:hAnsi="Sylfaen" w:cs="Times New Roman"/>
          <w:spacing w:val="1"/>
          <w:sz w:val="24"/>
          <w:szCs w:val="24"/>
        </w:rPr>
        <w:t>t</w:t>
      </w:r>
      <w:r w:rsidRPr="0020443D">
        <w:rPr>
          <w:rFonts w:ascii="Sylfaen" w:hAnsi="Sylfaen" w:cs="Times New Roman"/>
          <w:spacing w:val="-2"/>
          <w:sz w:val="24"/>
          <w:szCs w:val="24"/>
        </w:rPr>
        <w:t>i</w:t>
      </w:r>
      <w:r w:rsidRPr="0020443D">
        <w:rPr>
          <w:rFonts w:ascii="Sylfaen" w:hAnsi="Sylfaen" w:cs="Times New Roman"/>
          <w:sz w:val="24"/>
          <w:szCs w:val="24"/>
        </w:rPr>
        <w:t>c manufacturers</w:t>
      </w:r>
      <w:r w:rsidRPr="0020443D">
        <w:rPr>
          <w:rFonts w:ascii="Sylfaen" w:hAnsi="Sylfaen" w:cs="Times New Roman"/>
          <w:spacing w:val="58"/>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1"/>
          <w:sz w:val="24"/>
          <w:szCs w:val="24"/>
        </w:rPr>
        <w:t>h</w:t>
      </w:r>
      <w:r w:rsidRPr="0020443D">
        <w:rPr>
          <w:rFonts w:ascii="Sylfaen" w:hAnsi="Sylfaen" w:cs="Times New Roman"/>
          <w:sz w:val="24"/>
          <w:szCs w:val="24"/>
        </w:rPr>
        <w:t>o</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u</w:t>
      </w:r>
      <w:r w:rsidRPr="0020443D">
        <w:rPr>
          <w:rFonts w:ascii="Sylfaen" w:hAnsi="Sylfaen" w:cs="Times New Roman"/>
          <w:sz w:val="24"/>
          <w:szCs w:val="24"/>
        </w:rPr>
        <w:t>se GISRS</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a</w:t>
      </w:r>
      <w:r w:rsidRPr="0020443D">
        <w:rPr>
          <w:rFonts w:ascii="Sylfaen" w:hAnsi="Sylfaen" w:cs="Times New Roman"/>
          <w:spacing w:val="-2"/>
          <w:sz w:val="24"/>
          <w:szCs w:val="24"/>
        </w:rPr>
        <w:t>l</w:t>
      </w:r>
      <w:r w:rsidRPr="0020443D">
        <w:rPr>
          <w:rFonts w:ascii="Sylfaen" w:hAnsi="Sylfaen" w:cs="Times New Roman"/>
          <w:sz w:val="24"/>
          <w:szCs w:val="24"/>
        </w:rPr>
        <w:t>so</w:t>
      </w:r>
      <w:r w:rsidRPr="0020443D">
        <w:rPr>
          <w:rFonts w:ascii="Sylfaen" w:hAnsi="Sylfaen" w:cs="Times New Roman"/>
          <w:spacing w:val="60"/>
          <w:sz w:val="24"/>
          <w:szCs w:val="24"/>
        </w:rPr>
        <w:t xml:space="preserve"> </w:t>
      </w:r>
      <w:r w:rsidRPr="0020443D">
        <w:rPr>
          <w:rFonts w:ascii="Sylfaen" w:hAnsi="Sylfaen" w:cs="Times New Roman"/>
          <w:spacing w:val="-3"/>
          <w:sz w:val="24"/>
          <w:szCs w:val="24"/>
        </w:rPr>
        <w:t>p</w:t>
      </w:r>
      <w:r w:rsidRPr="0020443D">
        <w:rPr>
          <w:rFonts w:ascii="Sylfaen" w:hAnsi="Sylfaen" w:cs="Times New Roman"/>
          <w:spacing w:val="-1"/>
          <w:sz w:val="24"/>
          <w:szCs w:val="24"/>
        </w:rPr>
        <w:t>a</w:t>
      </w:r>
      <w:r w:rsidRPr="0020443D">
        <w:rPr>
          <w:rFonts w:ascii="Sylfaen" w:hAnsi="Sylfaen" w:cs="Times New Roman"/>
          <w:sz w:val="24"/>
          <w:szCs w:val="24"/>
        </w:rPr>
        <w:t>y</w:t>
      </w:r>
      <w:r w:rsidRPr="0020443D">
        <w:rPr>
          <w:rFonts w:ascii="Sylfaen" w:hAnsi="Sylfaen" w:cs="Times New Roman"/>
          <w:spacing w:val="59"/>
          <w:sz w:val="24"/>
          <w:szCs w:val="24"/>
        </w:rPr>
        <w:t xml:space="preserve"> </w:t>
      </w:r>
      <w:r w:rsidRPr="0020443D">
        <w:rPr>
          <w:rFonts w:ascii="Sylfaen" w:hAnsi="Sylfaen" w:cs="Times New Roman"/>
          <w:spacing w:val="-1"/>
          <w:sz w:val="24"/>
          <w:szCs w:val="24"/>
        </w:rPr>
        <w:t>annua</w:t>
      </w:r>
      <w:r w:rsidRPr="0020443D">
        <w:rPr>
          <w:rFonts w:ascii="Sylfaen" w:hAnsi="Sylfaen" w:cs="Times New Roman"/>
          <w:sz w:val="24"/>
          <w:szCs w:val="24"/>
        </w:rPr>
        <w:t>l</w:t>
      </w:r>
      <w:r w:rsidRPr="0020443D">
        <w:rPr>
          <w:rFonts w:ascii="Sylfaen" w:hAnsi="Sylfaen" w:cs="Times New Roman"/>
          <w:spacing w:val="60"/>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C</w:t>
      </w:r>
      <w:r w:rsidRPr="0020443D">
        <w:rPr>
          <w:rFonts w:ascii="Sylfaen" w:hAnsi="Sylfaen" w:cs="Times New Roman"/>
          <w:spacing w:val="60"/>
          <w:sz w:val="24"/>
          <w:szCs w:val="24"/>
        </w:rPr>
        <w:t xml:space="preserve"> </w:t>
      </w:r>
      <w:r w:rsidRPr="0020443D">
        <w:rPr>
          <w:rFonts w:ascii="Sylfaen" w:hAnsi="Sylfaen" w:cs="Times New Roman"/>
          <w:spacing w:val="3"/>
          <w:sz w:val="24"/>
          <w:szCs w:val="24"/>
        </w:rPr>
        <w:t>f</w:t>
      </w:r>
      <w:r w:rsidRPr="0020443D">
        <w:rPr>
          <w:rFonts w:ascii="Sylfaen" w:hAnsi="Sylfaen" w:cs="Times New Roman"/>
          <w:spacing w:val="-1"/>
          <w:sz w:val="24"/>
          <w:szCs w:val="24"/>
        </w:rPr>
        <w:t>und</w:t>
      </w:r>
      <w:r w:rsidRPr="0020443D">
        <w:rPr>
          <w:rFonts w:ascii="Sylfaen" w:hAnsi="Sylfaen" w:cs="Times New Roman"/>
          <w:sz w:val="24"/>
          <w:szCs w:val="24"/>
        </w:rPr>
        <w:t xml:space="preserve">s </w:t>
      </w:r>
      <w:r w:rsidRPr="0020443D">
        <w:rPr>
          <w:rFonts w:ascii="Sylfaen" w:hAnsi="Sylfaen" w:cs="Times New Roman"/>
          <w:spacing w:val="1"/>
          <w:sz w:val="24"/>
          <w:szCs w:val="24"/>
        </w:rPr>
        <w:t>t</w:t>
      </w:r>
      <w:r w:rsidRPr="0020443D">
        <w:rPr>
          <w:rFonts w:ascii="Sylfaen" w:hAnsi="Sylfaen" w:cs="Times New Roman"/>
          <w:spacing w:val="-1"/>
          <w:sz w:val="24"/>
          <w:szCs w:val="24"/>
        </w:rPr>
        <w:t>o</w:t>
      </w:r>
      <w:r w:rsidRPr="0020443D">
        <w:rPr>
          <w:rFonts w:ascii="Sylfaen" w:hAnsi="Sylfaen" w:cs="Times New Roman"/>
          <w:spacing w:val="1"/>
          <w:sz w:val="24"/>
          <w:szCs w:val="24"/>
        </w:rPr>
        <w:t>t</w:t>
      </w:r>
      <w:r w:rsidRPr="0020443D">
        <w:rPr>
          <w:rFonts w:ascii="Sylfaen" w:hAnsi="Sylfaen" w:cs="Times New Roman"/>
          <w:spacing w:val="-1"/>
          <w:sz w:val="24"/>
          <w:szCs w:val="24"/>
        </w:rPr>
        <w:t>a</w:t>
      </w:r>
      <w:r w:rsidRPr="0020443D">
        <w:rPr>
          <w:rFonts w:ascii="Sylfaen" w:hAnsi="Sylfaen" w:cs="Times New Roman"/>
          <w:spacing w:val="-2"/>
          <w:sz w:val="24"/>
          <w:szCs w:val="24"/>
        </w:rPr>
        <w:t>lin</w:t>
      </w:r>
      <w:r w:rsidRPr="0020443D">
        <w:rPr>
          <w:rFonts w:ascii="Sylfaen" w:hAnsi="Sylfaen" w:cs="Times New Roman"/>
          <w:spacing w:val="-1"/>
          <w:sz w:val="24"/>
          <w:szCs w:val="24"/>
        </w:rPr>
        <w:t>g</w:t>
      </w:r>
      <w:r w:rsidRPr="0020443D">
        <w:rPr>
          <w:rFonts w:ascii="Sylfaen" w:hAnsi="Sylfaen" w:cs="Times New Roman"/>
          <w:sz w:val="24"/>
          <w:szCs w:val="24"/>
        </w:rPr>
        <w:t xml:space="preserve"> </w:t>
      </w:r>
      <w:r w:rsidRPr="0020443D">
        <w:rPr>
          <w:rFonts w:ascii="Sylfaen" w:hAnsi="Sylfaen" w:cs="Times New Roman"/>
          <w:spacing w:val="-1"/>
          <w:sz w:val="24"/>
          <w:szCs w:val="24"/>
        </w:rPr>
        <w:t>US</w:t>
      </w:r>
      <w:r w:rsidRPr="0020443D">
        <w:rPr>
          <w:rFonts w:ascii="Sylfaen" w:hAnsi="Sylfaen" w:cs="Times New Roman"/>
          <w:sz w:val="24"/>
          <w:szCs w:val="24"/>
        </w:rPr>
        <w:t xml:space="preserve">$ </w:t>
      </w:r>
      <w:r w:rsidRPr="0020443D">
        <w:rPr>
          <w:rFonts w:ascii="Sylfaen" w:hAnsi="Sylfaen" w:cs="Times New Roman"/>
          <w:spacing w:val="-1"/>
          <w:sz w:val="24"/>
          <w:szCs w:val="24"/>
        </w:rPr>
        <w:t>2</w:t>
      </w:r>
      <w:r w:rsidRPr="0020443D">
        <w:rPr>
          <w:rFonts w:ascii="Sylfaen" w:hAnsi="Sylfaen" w:cs="Times New Roman"/>
          <w:sz w:val="24"/>
          <w:szCs w:val="24"/>
        </w:rPr>
        <w:t>8</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m</w:t>
      </w:r>
      <w:r w:rsidRPr="0020443D">
        <w:rPr>
          <w:rFonts w:ascii="Sylfaen" w:hAnsi="Sylfaen" w:cs="Times New Roman"/>
          <w:spacing w:val="-2"/>
          <w:sz w:val="24"/>
          <w:szCs w:val="24"/>
        </w:rPr>
        <w:t>illi</w:t>
      </w:r>
      <w:r w:rsidRPr="0020443D">
        <w:rPr>
          <w:rFonts w:ascii="Sylfaen" w:hAnsi="Sylfaen" w:cs="Times New Roman"/>
          <w:spacing w:val="-1"/>
          <w:sz w:val="24"/>
          <w:szCs w:val="24"/>
        </w:rPr>
        <w:t>on</w:t>
      </w:r>
      <w:r w:rsidRPr="0020443D">
        <w:rPr>
          <w:rFonts w:ascii="Sylfaen" w:hAnsi="Sylfaen" w:cs="Times New Roman"/>
          <w:sz w:val="24"/>
          <w:szCs w:val="24"/>
        </w:rPr>
        <w:t xml:space="preserve">, </w:t>
      </w:r>
      <w:r w:rsidRPr="0020443D">
        <w:rPr>
          <w:rFonts w:ascii="Sylfaen" w:hAnsi="Sylfaen" w:cs="Times New Roman"/>
          <w:spacing w:val="-4"/>
          <w:sz w:val="24"/>
          <w:szCs w:val="24"/>
        </w:rPr>
        <w:t>w</w:t>
      </w:r>
      <w:r w:rsidRPr="0020443D">
        <w:rPr>
          <w:rFonts w:ascii="Sylfaen" w:hAnsi="Sylfaen" w:cs="Times New Roman"/>
          <w:spacing w:val="2"/>
          <w:sz w:val="24"/>
          <w:szCs w:val="24"/>
        </w:rPr>
        <w:t>h</w:t>
      </w:r>
      <w:r w:rsidRPr="0020443D">
        <w:rPr>
          <w:rFonts w:ascii="Sylfaen" w:hAnsi="Sylfaen" w:cs="Times New Roman"/>
          <w:spacing w:val="-2"/>
          <w:sz w:val="24"/>
          <w:szCs w:val="24"/>
        </w:rPr>
        <w:t>i</w:t>
      </w:r>
      <w:r w:rsidRPr="0020443D">
        <w:rPr>
          <w:rFonts w:ascii="Sylfaen" w:hAnsi="Sylfaen" w:cs="Times New Roman"/>
          <w:sz w:val="24"/>
          <w:szCs w:val="24"/>
        </w:rPr>
        <w:t xml:space="preserve">ch </w:t>
      </w:r>
      <w:r w:rsidRPr="0020443D">
        <w:rPr>
          <w:rFonts w:ascii="Sylfaen" w:hAnsi="Sylfaen" w:cs="Times New Roman"/>
          <w:spacing w:val="-1"/>
          <w:sz w:val="24"/>
          <w:szCs w:val="24"/>
        </w:rPr>
        <w:t>a</w:t>
      </w:r>
      <w:r w:rsidRPr="0020443D">
        <w:rPr>
          <w:rFonts w:ascii="Sylfaen" w:hAnsi="Sylfaen" w:cs="Times New Roman"/>
          <w:sz w:val="24"/>
          <w:szCs w:val="24"/>
        </w:rPr>
        <w:t xml:space="preserve">re </w:t>
      </w:r>
      <w:r w:rsidRPr="0020443D">
        <w:rPr>
          <w:rFonts w:ascii="Sylfaen" w:hAnsi="Sylfaen" w:cs="Times New Roman"/>
          <w:spacing w:val="-1"/>
          <w:sz w:val="24"/>
          <w:szCs w:val="24"/>
        </w:rPr>
        <w:t>u</w:t>
      </w:r>
      <w:r w:rsidRPr="0020443D">
        <w:rPr>
          <w:rFonts w:ascii="Sylfaen" w:hAnsi="Sylfaen" w:cs="Times New Roman"/>
          <w:sz w:val="24"/>
          <w:szCs w:val="24"/>
        </w:rPr>
        <w:t>s</w:t>
      </w:r>
      <w:r w:rsidRPr="0020443D">
        <w:rPr>
          <w:rFonts w:ascii="Sylfaen" w:hAnsi="Sylfaen" w:cs="Times New Roman"/>
          <w:spacing w:val="-1"/>
          <w:sz w:val="24"/>
          <w:szCs w:val="24"/>
        </w:rPr>
        <w:t>e</w:t>
      </w:r>
      <w:r w:rsidRPr="0020443D">
        <w:rPr>
          <w:rFonts w:ascii="Sylfaen" w:hAnsi="Sylfaen" w:cs="Times New Roman"/>
          <w:sz w:val="24"/>
          <w:szCs w:val="24"/>
        </w:rPr>
        <w:t>d</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t</w:t>
      </w:r>
      <w:r w:rsidRPr="0020443D">
        <w:rPr>
          <w:rFonts w:ascii="Sylfaen" w:hAnsi="Sylfaen" w:cs="Times New Roman"/>
          <w:sz w:val="24"/>
          <w:szCs w:val="24"/>
        </w:rPr>
        <w:t>o</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bo</w:t>
      </w:r>
      <w:r w:rsidRPr="0020443D">
        <w:rPr>
          <w:rFonts w:ascii="Sylfaen" w:hAnsi="Sylfaen" w:cs="Times New Roman"/>
          <w:spacing w:val="-2"/>
          <w:sz w:val="24"/>
          <w:szCs w:val="24"/>
        </w:rPr>
        <w:t>l</w:t>
      </w:r>
      <w:r w:rsidRPr="0020443D">
        <w:rPr>
          <w:rFonts w:ascii="Sylfaen" w:hAnsi="Sylfaen" w:cs="Times New Roman"/>
          <w:sz w:val="24"/>
          <w:szCs w:val="24"/>
        </w:rPr>
        <w:t>s</w:t>
      </w:r>
      <w:r w:rsidRPr="0020443D">
        <w:rPr>
          <w:rFonts w:ascii="Sylfaen" w:hAnsi="Sylfaen" w:cs="Times New Roman"/>
          <w:spacing w:val="1"/>
          <w:sz w:val="24"/>
          <w:szCs w:val="24"/>
        </w:rPr>
        <w:t>t</w:t>
      </w:r>
      <w:r w:rsidRPr="0020443D">
        <w:rPr>
          <w:rFonts w:ascii="Sylfaen" w:hAnsi="Sylfaen" w:cs="Times New Roman"/>
          <w:spacing w:val="-3"/>
          <w:sz w:val="24"/>
          <w:szCs w:val="24"/>
        </w:rPr>
        <w:t>e</w:t>
      </w:r>
      <w:r w:rsidRPr="0020443D">
        <w:rPr>
          <w:rFonts w:ascii="Sylfaen" w:hAnsi="Sylfaen" w:cs="Times New Roman"/>
          <w:sz w:val="24"/>
          <w:szCs w:val="24"/>
        </w:rPr>
        <w:t xml:space="preserve">r </w:t>
      </w:r>
      <w:r w:rsidRPr="0020443D">
        <w:rPr>
          <w:rFonts w:ascii="Sylfaen" w:hAnsi="Sylfaen" w:cs="Times New Roman"/>
          <w:spacing w:val="-1"/>
          <w:sz w:val="24"/>
          <w:szCs w:val="24"/>
        </w:rPr>
        <w:t>pande</w:t>
      </w:r>
      <w:r w:rsidRPr="0020443D">
        <w:rPr>
          <w:rFonts w:ascii="Sylfaen" w:hAnsi="Sylfaen" w:cs="Times New Roman"/>
          <w:spacing w:val="1"/>
          <w:sz w:val="24"/>
          <w:szCs w:val="24"/>
        </w:rPr>
        <w:t>m</w:t>
      </w:r>
      <w:r w:rsidRPr="0020443D">
        <w:rPr>
          <w:rFonts w:ascii="Sylfaen" w:hAnsi="Sylfaen" w:cs="Times New Roman"/>
          <w:spacing w:val="-2"/>
          <w:sz w:val="24"/>
          <w:szCs w:val="24"/>
        </w:rPr>
        <w:t>i</w:t>
      </w:r>
      <w:r w:rsidRPr="0020443D">
        <w:rPr>
          <w:rFonts w:ascii="Sylfaen" w:hAnsi="Sylfaen" w:cs="Times New Roman"/>
          <w:sz w:val="24"/>
          <w:szCs w:val="24"/>
        </w:rPr>
        <w:t>c</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P</w:t>
      </w:r>
      <w:r w:rsidRPr="0020443D">
        <w:rPr>
          <w:rFonts w:ascii="Sylfaen" w:hAnsi="Sylfaen" w:cs="Times New Roman"/>
          <w:sz w:val="24"/>
          <w:szCs w:val="24"/>
        </w:rPr>
        <w:t>r</w:t>
      </w:r>
      <w:r w:rsidRPr="0020443D">
        <w:rPr>
          <w:rFonts w:ascii="Sylfaen" w:hAnsi="Sylfaen" w:cs="Times New Roman"/>
          <w:spacing w:val="-1"/>
          <w:sz w:val="24"/>
          <w:szCs w:val="24"/>
        </w:rPr>
        <w:t>epa</w:t>
      </w:r>
      <w:r w:rsidRPr="0020443D">
        <w:rPr>
          <w:rFonts w:ascii="Sylfaen" w:hAnsi="Sylfaen" w:cs="Times New Roman"/>
          <w:sz w:val="24"/>
          <w:szCs w:val="24"/>
        </w:rPr>
        <w:t>r</w:t>
      </w:r>
      <w:r w:rsidRPr="0020443D">
        <w:rPr>
          <w:rFonts w:ascii="Sylfaen" w:hAnsi="Sylfaen" w:cs="Times New Roman"/>
          <w:spacing w:val="-1"/>
          <w:sz w:val="24"/>
          <w:szCs w:val="24"/>
        </w:rPr>
        <w:t>edn</w:t>
      </w:r>
      <w:r w:rsidRPr="0020443D">
        <w:rPr>
          <w:rFonts w:ascii="Sylfaen" w:hAnsi="Sylfaen" w:cs="Times New Roman"/>
          <w:spacing w:val="-3"/>
          <w:sz w:val="24"/>
          <w:szCs w:val="24"/>
        </w:rPr>
        <w:t>e</w:t>
      </w:r>
      <w:r w:rsidRPr="0020443D">
        <w:rPr>
          <w:rFonts w:ascii="Sylfaen" w:hAnsi="Sylfaen" w:cs="Times New Roman"/>
          <w:sz w:val="24"/>
          <w:szCs w:val="24"/>
        </w:rPr>
        <w:t>ss</w:t>
      </w:r>
      <w:r w:rsidRPr="0020443D">
        <w:rPr>
          <w:rFonts w:ascii="Sylfaen" w:hAnsi="Sylfaen" w:cs="Times New Roman"/>
          <w:spacing w:val="-2"/>
          <w:sz w:val="24"/>
          <w:szCs w:val="24"/>
        </w:rPr>
        <w:t xml:space="preserve"> </w:t>
      </w:r>
      <w:r w:rsidRPr="0020443D">
        <w:rPr>
          <w:rFonts w:ascii="Sylfaen" w:hAnsi="Sylfaen" w:cs="Times New Roman"/>
          <w:spacing w:val="-1"/>
          <w:sz w:val="24"/>
          <w:szCs w:val="24"/>
        </w:rPr>
        <w:t>an</w:t>
      </w:r>
      <w:r w:rsidRPr="0020443D">
        <w:rPr>
          <w:rFonts w:ascii="Sylfaen" w:hAnsi="Sylfaen" w:cs="Times New Roman"/>
          <w:sz w:val="24"/>
          <w:szCs w:val="24"/>
        </w:rPr>
        <w:t xml:space="preserve">d </w:t>
      </w:r>
      <w:r w:rsidRPr="0020443D">
        <w:rPr>
          <w:rFonts w:ascii="Sylfaen" w:hAnsi="Sylfaen" w:cs="Times New Roman"/>
          <w:spacing w:val="-1"/>
          <w:sz w:val="24"/>
          <w:szCs w:val="24"/>
        </w:rPr>
        <w:t>Re</w:t>
      </w:r>
      <w:r w:rsidRPr="0020443D">
        <w:rPr>
          <w:rFonts w:ascii="Sylfaen" w:hAnsi="Sylfaen" w:cs="Times New Roman"/>
          <w:sz w:val="24"/>
          <w:szCs w:val="24"/>
        </w:rPr>
        <w:t>s</w:t>
      </w:r>
      <w:r w:rsidRPr="0020443D">
        <w:rPr>
          <w:rFonts w:ascii="Sylfaen" w:hAnsi="Sylfaen" w:cs="Times New Roman"/>
          <w:spacing w:val="-1"/>
          <w:sz w:val="24"/>
          <w:szCs w:val="24"/>
        </w:rPr>
        <w:t>pon</w:t>
      </w:r>
      <w:r w:rsidRPr="0020443D">
        <w:rPr>
          <w:rFonts w:ascii="Sylfaen" w:hAnsi="Sylfaen" w:cs="Times New Roman"/>
          <w:sz w:val="24"/>
          <w:szCs w:val="24"/>
        </w:rPr>
        <w:t>s</w:t>
      </w:r>
      <w:r w:rsidRPr="0020443D">
        <w:rPr>
          <w:rFonts w:ascii="Sylfaen" w:hAnsi="Sylfaen" w:cs="Times New Roman"/>
          <w:spacing w:val="-3"/>
          <w:sz w:val="24"/>
          <w:szCs w:val="24"/>
        </w:rPr>
        <w:t>e</w:t>
      </w:r>
      <w:r w:rsidRPr="0020443D">
        <w:rPr>
          <w:rFonts w:ascii="Sylfaen" w:hAnsi="Sylfaen" w:cs="Times New Roman"/>
          <w:sz w:val="24"/>
          <w:szCs w:val="24"/>
        </w:rPr>
        <w:t>.</w:t>
      </w:r>
    </w:p>
    <w:p w:rsidR="0020443D" w:rsidRPr="0020443D" w:rsidRDefault="0020443D" w:rsidP="0020443D">
      <w:pPr>
        <w:contextualSpacing/>
        <w:jc w:val="both"/>
        <w:rPr>
          <w:rFonts w:ascii="Sylfaen" w:hAnsi="Sylfaen"/>
        </w:rPr>
      </w:pPr>
    </w:p>
    <w:p w:rsidR="0020443D" w:rsidRPr="0020443D" w:rsidRDefault="0020443D" w:rsidP="0020443D">
      <w:pPr>
        <w:contextualSpacing/>
        <w:jc w:val="both"/>
        <w:rPr>
          <w:rFonts w:ascii="Sylfaen" w:hAnsi="Sylfaen"/>
        </w:rPr>
      </w:pPr>
      <w:r w:rsidRPr="0020443D">
        <w:rPr>
          <w:rFonts w:ascii="Sylfaen" w:hAnsi="Sylfaen"/>
          <w:noProof/>
        </w:rPr>
        <w:drawing>
          <wp:inline distT="0" distB="0" distL="0" distR="0" wp14:anchorId="0F0FAC34" wp14:editId="674DF6D8">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20443D" w:rsidRPr="0020443D" w:rsidRDefault="0020443D" w:rsidP="0020443D">
      <w:pPr>
        <w:contextualSpacing/>
        <w:jc w:val="both"/>
        <w:rPr>
          <w:rFonts w:ascii="Sylfaen" w:hAnsi="Sylfaen"/>
        </w:rPr>
      </w:pPr>
    </w:p>
    <w:p w:rsidR="0020443D" w:rsidRPr="0020443D" w:rsidRDefault="0020443D" w:rsidP="0020443D">
      <w:pPr>
        <w:contextualSpacing/>
        <w:jc w:val="both"/>
        <w:rPr>
          <w:rFonts w:ascii="Sylfaen" w:hAnsi="Sylfaen"/>
        </w:rPr>
      </w:pPr>
    </w:p>
    <w:p w:rsidR="0020443D" w:rsidRPr="0020443D" w:rsidRDefault="0020443D" w:rsidP="0020443D">
      <w:pPr>
        <w:widowControl w:val="0"/>
        <w:tabs>
          <w:tab w:val="left" w:pos="316"/>
        </w:tabs>
        <w:jc w:val="both"/>
        <w:rPr>
          <w:rFonts w:ascii="Sylfaen" w:eastAsia="Arial" w:hAnsi="Sylfaen"/>
          <w:spacing w:val="-4"/>
        </w:rPr>
      </w:pPr>
      <w:r w:rsidRPr="0020443D">
        <w:rPr>
          <w:rFonts w:ascii="Sylfaen" w:eastAsia="Arial" w:hAnsi="Sylfaen"/>
          <w:spacing w:val="-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20443D">
        <w:rPr>
          <w:rFonts w:ascii="Sylfaen" w:eastAsia="Arial" w:hAnsi="Sylfaen"/>
          <w:spacing w:val="-4"/>
        </w:rPr>
        <w:t>Centres</w:t>
      </w:r>
      <w:proofErr w:type="spellEnd"/>
      <w:r w:rsidRPr="0020443D">
        <w:rPr>
          <w:rFonts w:ascii="Sylfaen" w:eastAsia="Arial" w:hAnsi="Sylfaen"/>
          <w:spacing w:val="-4"/>
        </w:rPr>
        <w:t xml:space="preserve"> on Principles of PCR assays development and validation; WHO course for National Influenza </w:t>
      </w:r>
      <w:proofErr w:type="spellStart"/>
      <w:r w:rsidRPr="0020443D">
        <w:rPr>
          <w:rFonts w:ascii="Sylfaen" w:eastAsia="Arial" w:hAnsi="Sylfaen"/>
          <w:spacing w:val="-4"/>
        </w:rPr>
        <w:t>Centres</w:t>
      </w:r>
      <w:proofErr w:type="spellEnd"/>
      <w:r w:rsidRPr="0020443D">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20443D" w:rsidRPr="0020443D" w:rsidRDefault="0020443D" w:rsidP="0020443D">
      <w:pPr>
        <w:widowControl w:val="0"/>
        <w:tabs>
          <w:tab w:val="left" w:pos="316"/>
        </w:tabs>
        <w:jc w:val="both"/>
        <w:rPr>
          <w:rFonts w:ascii="Sylfaen" w:eastAsia="Arial" w:hAnsi="Sylfaen"/>
          <w:b/>
        </w:rPr>
      </w:pPr>
    </w:p>
    <w:p w:rsidR="0020443D" w:rsidRDefault="0020443D" w:rsidP="0020443D">
      <w:pPr>
        <w:widowControl w:val="0"/>
        <w:tabs>
          <w:tab w:val="left" w:pos="316"/>
        </w:tabs>
        <w:jc w:val="both"/>
        <w:rPr>
          <w:rFonts w:ascii="Sylfaen" w:eastAsia="Arial" w:hAnsi="Sylfaen"/>
          <w:b/>
          <w:i/>
        </w:rPr>
      </w:pPr>
      <w:r w:rsidRPr="0020443D">
        <w:rPr>
          <w:rFonts w:ascii="Sylfaen" w:eastAsia="Arial" w:hAnsi="Sylfaen"/>
          <w:b/>
          <w:i/>
        </w:rPr>
        <w:lastRenderedPageBreak/>
        <w:t>Surveillance and laboratory capacities</w:t>
      </w:r>
    </w:p>
    <w:p w:rsidR="004A7EC5" w:rsidRPr="0020443D" w:rsidRDefault="004A7EC5" w:rsidP="0020443D">
      <w:pPr>
        <w:widowControl w:val="0"/>
        <w:tabs>
          <w:tab w:val="left" w:pos="316"/>
        </w:tabs>
        <w:jc w:val="both"/>
        <w:rPr>
          <w:rFonts w:ascii="Sylfaen" w:eastAsia="Arial" w:hAnsi="Sylfaen"/>
          <w:b/>
          <w:i/>
        </w:rPr>
      </w:pPr>
    </w:p>
    <w:p w:rsidR="0020443D" w:rsidRPr="00431ED9" w:rsidRDefault="0020443D" w:rsidP="0020443D">
      <w:pPr>
        <w:widowControl w:val="0"/>
        <w:tabs>
          <w:tab w:val="left" w:pos="426"/>
        </w:tabs>
        <w:jc w:val="both"/>
        <w:rPr>
          <w:rFonts w:ascii="Sylfaen" w:eastAsia="Arial" w:hAnsi="Sylfaen"/>
        </w:rPr>
      </w:pPr>
      <w:r w:rsidRPr="0020443D">
        <w:rPr>
          <w:rFonts w:ascii="Sylfaen" w:eastAsia="Arial" w:hAnsi="Sylfaen"/>
          <w:spacing w:val="-4"/>
        </w:rPr>
        <w:t>In 2006, influenza laboratory diagnostics has been established at the NCDC within the cooperative agreement, which was recognized by WHO as</w:t>
      </w:r>
      <w:r w:rsidRPr="0020443D">
        <w:rPr>
          <w:rFonts w:ascii="Sylfaen" w:eastAsia="Arial" w:hAnsi="Sylfaen"/>
          <w:spacing w:val="22"/>
        </w:rPr>
        <w:t xml:space="preserve"> the </w:t>
      </w:r>
      <w:r w:rsidRPr="00431ED9">
        <w:rPr>
          <w:rFonts w:ascii="Sylfaen" w:eastAsia="Arial" w:hAnsi="Sylfaen"/>
          <w:spacing w:val="1"/>
        </w:rPr>
        <w:t>N</w:t>
      </w:r>
      <w:r w:rsidRPr="00431ED9">
        <w:rPr>
          <w:rFonts w:ascii="Sylfaen" w:eastAsia="Arial" w:hAnsi="Sylfaen"/>
          <w:spacing w:val="-1"/>
        </w:rPr>
        <w:t>a</w:t>
      </w:r>
      <w:r w:rsidRPr="00431ED9">
        <w:rPr>
          <w:rFonts w:ascii="Sylfaen" w:eastAsia="Arial" w:hAnsi="Sylfaen"/>
        </w:rPr>
        <w:t>tion</w:t>
      </w:r>
      <w:r w:rsidRPr="00431ED9">
        <w:rPr>
          <w:rFonts w:ascii="Sylfaen" w:eastAsia="Arial" w:hAnsi="Sylfaen"/>
          <w:spacing w:val="-1"/>
        </w:rPr>
        <w:t>a</w:t>
      </w:r>
      <w:r w:rsidRPr="00431ED9">
        <w:rPr>
          <w:rFonts w:ascii="Sylfaen" w:eastAsia="Arial" w:hAnsi="Sylfaen"/>
        </w:rPr>
        <w:t>l</w:t>
      </w:r>
      <w:r w:rsidRPr="00431ED9">
        <w:rPr>
          <w:rFonts w:ascii="Sylfaen" w:eastAsia="Arial" w:hAnsi="Sylfaen"/>
          <w:spacing w:val="31"/>
        </w:rPr>
        <w:t xml:space="preserve"> </w:t>
      </w:r>
      <w:r w:rsidRPr="00431ED9">
        <w:rPr>
          <w:rFonts w:ascii="Sylfaen" w:eastAsia="Arial" w:hAnsi="Sylfaen"/>
        </w:rPr>
        <w:t>In</w:t>
      </w:r>
      <w:r w:rsidRPr="00431ED9">
        <w:rPr>
          <w:rFonts w:ascii="Sylfaen" w:eastAsia="Arial" w:hAnsi="Sylfaen"/>
          <w:spacing w:val="-2"/>
        </w:rPr>
        <w:t>f</w:t>
      </w:r>
      <w:r w:rsidRPr="00431ED9">
        <w:rPr>
          <w:rFonts w:ascii="Sylfaen" w:eastAsia="Arial" w:hAnsi="Sylfaen"/>
        </w:rPr>
        <w:t>luenza</w:t>
      </w:r>
      <w:r w:rsidRPr="00431ED9">
        <w:rPr>
          <w:rFonts w:ascii="Sylfaen" w:eastAsia="Arial" w:hAnsi="Sylfaen"/>
          <w:spacing w:val="22"/>
        </w:rPr>
        <w:t xml:space="preserve"> </w:t>
      </w:r>
      <w:r w:rsidRPr="00431ED9">
        <w:rPr>
          <w:rFonts w:ascii="Sylfaen" w:eastAsia="Arial" w:hAnsi="Sylfaen"/>
        </w:rPr>
        <w:t>C</w:t>
      </w:r>
      <w:r w:rsidRPr="00431ED9">
        <w:rPr>
          <w:rFonts w:ascii="Sylfaen" w:eastAsia="Arial" w:hAnsi="Sylfaen"/>
          <w:spacing w:val="-1"/>
        </w:rPr>
        <w:t>e</w:t>
      </w:r>
      <w:r w:rsidRPr="00431ED9">
        <w:rPr>
          <w:rFonts w:ascii="Sylfaen" w:eastAsia="Arial" w:hAnsi="Sylfaen"/>
        </w:rPr>
        <w:t>nter</w:t>
      </w:r>
      <w:r w:rsidRPr="0020443D">
        <w:rPr>
          <w:rFonts w:ascii="Sylfaen" w:eastAsia="Arial" w:hAnsi="Sylfaen"/>
          <w:spacing w:val="24"/>
        </w:rPr>
        <w:t xml:space="preserve"> </w:t>
      </w:r>
      <w:r w:rsidRPr="0020443D">
        <w:rPr>
          <w:rFonts w:ascii="Sylfaen" w:eastAsia="Arial" w:hAnsi="Sylfaen"/>
        </w:rPr>
        <w:t>(N</w:t>
      </w:r>
      <w:r w:rsidRPr="0020443D">
        <w:rPr>
          <w:rFonts w:ascii="Sylfaen" w:eastAsia="Arial" w:hAnsi="Sylfaen"/>
          <w:spacing w:val="-4"/>
        </w:rPr>
        <w:t>I</w:t>
      </w:r>
      <w:r w:rsidRPr="0020443D">
        <w:rPr>
          <w:rFonts w:ascii="Sylfaen" w:eastAsia="Arial" w:hAnsi="Sylfaen"/>
        </w:rPr>
        <w:t xml:space="preserve">C) in </w:t>
      </w:r>
      <w:r w:rsidR="00431ED9">
        <w:rPr>
          <w:rFonts w:ascii="Sylfaen" w:eastAsia="Arial" w:hAnsi="Sylfaen"/>
          <w:spacing w:val="2"/>
        </w:rPr>
        <w:t xml:space="preserve">the next year. </w:t>
      </w:r>
      <w:r w:rsidRPr="0020443D">
        <w:rPr>
          <w:rFonts w:ascii="Sylfaen" w:eastAsia="Arial" w:hAnsi="Sylfaen"/>
          <w:spacing w:val="-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4A7EC5" w:rsidRPr="0020443D" w:rsidRDefault="004A7EC5" w:rsidP="0020443D">
      <w:pPr>
        <w:widowControl w:val="0"/>
        <w:tabs>
          <w:tab w:val="left" w:pos="426"/>
        </w:tabs>
        <w:jc w:val="both"/>
        <w:rPr>
          <w:rFonts w:ascii="Sylfaen" w:eastAsia="Arial" w:hAnsi="Sylfaen"/>
          <w:spacing w:val="-4"/>
        </w:rPr>
      </w:pPr>
    </w:p>
    <w:p w:rsidR="0020443D" w:rsidRPr="0020443D" w:rsidRDefault="0020443D" w:rsidP="0020443D">
      <w:pPr>
        <w:shd w:val="clear" w:color="auto" w:fill="FFFFFF"/>
        <w:jc w:val="both"/>
        <w:rPr>
          <w:rFonts w:ascii="Sylfaen" w:hAnsi="Sylfaen"/>
        </w:rPr>
      </w:pPr>
      <w:r w:rsidRPr="0020443D">
        <w:rPr>
          <w:rFonts w:ascii="Sylfaen" w:hAnsi="Sylfaen"/>
          <w:shd w:val="clear" w:color="auto" w:fill="FFFFFF"/>
        </w:rPr>
        <w:t>NIC Georgia shares influenza specimens/isolates to WHO CCs under the Shipping Fund Project coordinated by the WHO Global Influenza Surveillance and Response System (GISRS)</w:t>
      </w:r>
    </w:p>
    <w:p w:rsidR="0020443D" w:rsidRPr="001665AC" w:rsidRDefault="001665AC" w:rsidP="001665AC">
      <w:pPr>
        <w:shd w:val="clear" w:color="auto" w:fill="FFFFFF"/>
        <w:jc w:val="both"/>
        <w:rPr>
          <w:rFonts w:ascii="Sylfaen" w:hAnsi="Sylfaen"/>
        </w:rPr>
      </w:pPr>
      <w:r>
        <w:rPr>
          <w:rFonts w:ascii="Sylfaen" w:hAnsi="Sylfaen"/>
          <w:shd w:val="clear" w:color="auto" w:fill="FFFFFF"/>
        </w:rPr>
        <w:t xml:space="preserve">- </w:t>
      </w:r>
      <w:r w:rsidR="0020443D" w:rsidRPr="001665AC">
        <w:rPr>
          <w:rFonts w:ascii="Sylfaen" w:hAnsi="Sylfaen"/>
          <w:shd w:val="clear" w:color="auto" w:fill="FFFFFF"/>
        </w:rPr>
        <w:t>First shipment before January 15 and the second by the end of the season</w:t>
      </w:r>
      <w:r>
        <w:rPr>
          <w:rFonts w:ascii="Sylfaen" w:hAnsi="Sylfaen"/>
          <w:shd w:val="clear" w:color="auto" w:fill="FFFFFF"/>
        </w:rPr>
        <w:t>;</w:t>
      </w:r>
    </w:p>
    <w:p w:rsidR="00431ED9" w:rsidRDefault="001665AC" w:rsidP="001665AC">
      <w:pPr>
        <w:shd w:val="clear" w:color="auto" w:fill="FFFFFF"/>
        <w:jc w:val="both"/>
        <w:rPr>
          <w:rFonts w:ascii="Sylfaen" w:hAnsi="Sylfaen"/>
        </w:rPr>
      </w:pPr>
      <w:r>
        <w:rPr>
          <w:rFonts w:ascii="Sylfaen" w:hAnsi="Sylfaen"/>
        </w:rPr>
        <w:t xml:space="preserve">- </w:t>
      </w:r>
      <w:r w:rsidR="0020443D" w:rsidRPr="0020443D">
        <w:rPr>
          <w:rFonts w:ascii="Sylfaen" w:hAnsi="Sylfaen"/>
          <w:shd w:val="clear" w:color="auto" w:fill="FFFFFF"/>
        </w:rPr>
        <w:t xml:space="preserve">Shipment supported any time in case of detection HPAI or </w:t>
      </w:r>
      <w:proofErr w:type="spellStart"/>
      <w:r w:rsidR="0020443D" w:rsidRPr="0020443D">
        <w:rPr>
          <w:rFonts w:ascii="Sylfaen" w:hAnsi="Sylfaen"/>
          <w:shd w:val="clear" w:color="auto" w:fill="FFFFFF"/>
        </w:rPr>
        <w:t>untypeable</w:t>
      </w:r>
      <w:proofErr w:type="spellEnd"/>
      <w:r w:rsidR="0020443D" w:rsidRPr="0020443D">
        <w:rPr>
          <w:rFonts w:ascii="Sylfaen" w:hAnsi="Sylfaen"/>
          <w:shd w:val="clear" w:color="auto" w:fill="FFFFFF"/>
        </w:rPr>
        <w:t> influenza A </w:t>
      </w:r>
      <w:r w:rsidR="0020443D" w:rsidRPr="0020443D">
        <w:rPr>
          <w:rFonts w:ascii="Sylfaen" w:hAnsi="Sylfaen"/>
        </w:rPr>
        <w:t>virus</w:t>
      </w:r>
      <w:r>
        <w:rPr>
          <w:rFonts w:ascii="Sylfaen" w:hAnsi="Sylfaen"/>
        </w:rPr>
        <w:t>.</w:t>
      </w:r>
    </w:p>
    <w:p w:rsidR="001665AC" w:rsidRPr="00431ED9" w:rsidRDefault="001665AC" w:rsidP="001665AC">
      <w:pPr>
        <w:shd w:val="clear" w:color="auto" w:fill="FFFFFF"/>
        <w:jc w:val="both"/>
        <w:rPr>
          <w:rFonts w:ascii="Sylfaen" w:hAnsi="Sylfaen"/>
        </w:rPr>
      </w:pPr>
    </w:p>
    <w:p w:rsidR="00431ED9" w:rsidRDefault="0020443D" w:rsidP="004A7EC5">
      <w:pPr>
        <w:shd w:val="clear" w:color="auto" w:fill="FFFFFF"/>
        <w:jc w:val="both"/>
        <w:rPr>
          <w:rFonts w:ascii="Sylfaen" w:eastAsia="Arial" w:hAnsi="Sylfaen"/>
          <w:spacing w:val="-4"/>
        </w:rPr>
      </w:pPr>
      <w:r w:rsidRPr="0020443D">
        <w:rPr>
          <w:rFonts w:ascii="Sylfaen" w:hAnsi="Sylfaen"/>
          <w:shd w:val="clear" w:color="auto" w:fill="FFFFFF"/>
        </w:rPr>
        <w:t xml:space="preserve">Georgia shares avian influenza specimens to Animal &amp; Plant Health Agency, UK and Erasmus Medical Center, Netherlands in the frame of wild birds surveillance </w:t>
      </w:r>
      <w:proofErr w:type="spellStart"/>
      <w:proofErr w:type="gramStart"/>
      <w:r w:rsidRPr="0020443D">
        <w:rPr>
          <w:rFonts w:ascii="Sylfaen" w:hAnsi="Sylfaen"/>
          <w:shd w:val="clear" w:color="auto" w:fill="FFFFFF"/>
        </w:rPr>
        <w:t>study</w:t>
      </w:r>
      <w:r w:rsidR="004A7EC5">
        <w:rPr>
          <w:rFonts w:ascii="Sylfaen" w:hAnsi="Sylfaen"/>
          <w:shd w:val="clear" w:color="auto" w:fill="FFFFFF"/>
        </w:rPr>
        <w:t>.</w:t>
      </w:r>
      <w:r w:rsidRPr="0020443D">
        <w:rPr>
          <w:rFonts w:ascii="Sylfaen" w:eastAsia="Arial" w:hAnsi="Sylfaen"/>
          <w:spacing w:val="-4"/>
        </w:rPr>
        <w:t>The</w:t>
      </w:r>
      <w:proofErr w:type="spellEnd"/>
      <w:proofErr w:type="gramEnd"/>
      <w:r w:rsidRPr="0020443D">
        <w:rPr>
          <w:rFonts w:ascii="Sylfaen" w:eastAsia="Arial" w:hAnsi="Sylfaen"/>
          <w:spacing w:val="-4"/>
        </w:rPr>
        <w:t xml:space="preserve"> NIC participates in the WHO external quality assurance proficiency testing, typically conducted twice per year. Influenza virus specimens/isolates are sent to the WHO Collaborating Center in London for inclusion of Georgia specimens in the vaccine strain selection process. </w:t>
      </w:r>
    </w:p>
    <w:p w:rsidR="00431ED9" w:rsidRDefault="00431ED9" w:rsidP="004A7EC5">
      <w:pPr>
        <w:shd w:val="clear" w:color="auto" w:fill="FFFFFF"/>
        <w:jc w:val="both"/>
        <w:rPr>
          <w:rFonts w:ascii="Sylfaen" w:eastAsia="Arial" w:hAnsi="Sylfaen"/>
          <w:spacing w:val="-4"/>
        </w:rPr>
      </w:pPr>
    </w:p>
    <w:p w:rsidR="0020443D" w:rsidRDefault="0020443D" w:rsidP="004A7EC5">
      <w:pPr>
        <w:shd w:val="clear" w:color="auto" w:fill="FFFFFF"/>
        <w:jc w:val="both"/>
        <w:rPr>
          <w:rFonts w:ascii="Sylfaen" w:eastAsia="Arial" w:hAnsi="Sylfaen"/>
          <w:spacing w:val="-4"/>
        </w:rPr>
      </w:pPr>
      <w:r w:rsidRPr="0020443D">
        <w:rPr>
          <w:rFonts w:ascii="Sylfaen" w:eastAsia="Arial" w:hAnsi="Sylfaen"/>
          <w:spacing w:val="-4"/>
        </w:rPr>
        <w:t>In 2015, A/H3N2/Georgia/532/2015 was selected as reference strain for season 2015-2016 by WHO CC London.</w:t>
      </w:r>
    </w:p>
    <w:p w:rsidR="004A7EC5" w:rsidRPr="0020443D" w:rsidRDefault="004A7EC5" w:rsidP="004A7EC5">
      <w:pPr>
        <w:shd w:val="clear" w:color="auto" w:fill="FFFFFF"/>
        <w:jc w:val="both"/>
        <w:rPr>
          <w:rFonts w:ascii="Sylfaen" w:eastAsia="Arial" w:hAnsi="Sylfaen"/>
          <w:spacing w:val="-4"/>
        </w:rPr>
      </w:pPr>
    </w:p>
    <w:p w:rsidR="0020443D" w:rsidRDefault="0020443D" w:rsidP="0020443D">
      <w:pPr>
        <w:widowControl w:val="0"/>
        <w:tabs>
          <w:tab w:val="left" w:pos="426"/>
          <w:tab w:val="left" w:pos="9240"/>
        </w:tabs>
        <w:ind w:right="120"/>
        <w:jc w:val="both"/>
        <w:rPr>
          <w:rFonts w:ascii="Sylfaen" w:eastAsia="Arial" w:hAnsi="Sylfaen"/>
          <w:spacing w:val="-4"/>
        </w:rPr>
      </w:pPr>
      <w:r w:rsidRPr="0020443D">
        <w:rPr>
          <w:rFonts w:ascii="Sylfaen" w:eastAsia="Arial" w:hAnsi="Sylfaen"/>
          <w:spacing w:val="-4"/>
        </w:rPr>
        <w:t xml:space="preserve">During last ten years, the </w:t>
      </w:r>
      <w:r w:rsidRPr="004A7EC5">
        <w:rPr>
          <w:rFonts w:ascii="Sylfaen" w:eastAsia="Arial" w:hAnsi="Sylfaen"/>
          <w:spacing w:val="-4"/>
        </w:rPr>
        <w:t>national preparedness plan for influenza has been adopted within World Bank project. The plan was developed and reviewed by public health and representatives from other relevant sectors of the government. Portions of the plan have been tested through table top exercises. The preparedness plan was utilize</w:t>
      </w:r>
      <w:r w:rsidR="00431ED9">
        <w:rPr>
          <w:rFonts w:ascii="Sylfaen" w:eastAsia="Arial" w:hAnsi="Sylfaen"/>
          <w:spacing w:val="-4"/>
        </w:rPr>
        <w:t>d during the 2009 H1N1 pandemic.</w:t>
      </w:r>
    </w:p>
    <w:p w:rsidR="004A7EC5" w:rsidRPr="004A7EC5" w:rsidRDefault="004A7EC5" w:rsidP="0020443D">
      <w:pPr>
        <w:widowControl w:val="0"/>
        <w:tabs>
          <w:tab w:val="left" w:pos="426"/>
          <w:tab w:val="left" w:pos="9240"/>
        </w:tabs>
        <w:ind w:right="120"/>
        <w:jc w:val="both"/>
        <w:rPr>
          <w:rFonts w:ascii="Sylfaen" w:eastAsia="Arial" w:hAnsi="Sylfaen"/>
        </w:rPr>
      </w:pPr>
    </w:p>
    <w:p w:rsidR="0020443D" w:rsidRPr="00431ED9" w:rsidRDefault="0020443D" w:rsidP="00431ED9">
      <w:pPr>
        <w:widowControl w:val="0"/>
        <w:tabs>
          <w:tab w:val="left" w:pos="426"/>
          <w:tab w:val="left" w:pos="9240"/>
        </w:tabs>
        <w:ind w:right="120"/>
        <w:jc w:val="both"/>
        <w:rPr>
          <w:rFonts w:ascii="Sylfaen" w:eastAsia="Arial" w:hAnsi="Sylfaen"/>
          <w:spacing w:val="-4"/>
        </w:rPr>
      </w:pPr>
      <w:r w:rsidRPr="004A7EC5">
        <w:rPr>
          <w:rFonts w:ascii="Sylfaen" w:eastAsia="Arial" w:hAnsi="Sylfaen"/>
        </w:rPr>
        <w:t>The</w:t>
      </w:r>
      <w:r w:rsidRPr="004A7EC5">
        <w:rPr>
          <w:rFonts w:ascii="Sylfaen" w:eastAsia="Arial" w:hAnsi="Sylfaen"/>
          <w:spacing w:val="20"/>
        </w:rPr>
        <w:t xml:space="preserve"> </w:t>
      </w:r>
      <w:r w:rsidRPr="004A7EC5">
        <w:rPr>
          <w:rFonts w:ascii="Sylfaen" w:eastAsia="Arial" w:hAnsi="Sylfaen"/>
        </w:rPr>
        <w:t>influ</w:t>
      </w:r>
      <w:r w:rsidRPr="004A7EC5">
        <w:rPr>
          <w:rFonts w:ascii="Sylfaen" w:eastAsia="Arial" w:hAnsi="Sylfaen"/>
          <w:spacing w:val="-1"/>
        </w:rPr>
        <w:t>e</w:t>
      </w:r>
      <w:r w:rsidRPr="004A7EC5">
        <w:rPr>
          <w:rFonts w:ascii="Sylfaen" w:eastAsia="Arial" w:hAnsi="Sylfaen"/>
        </w:rPr>
        <w:t>n</w:t>
      </w:r>
      <w:r w:rsidRPr="004A7EC5">
        <w:rPr>
          <w:rFonts w:ascii="Sylfaen" w:eastAsia="Arial" w:hAnsi="Sylfaen"/>
          <w:spacing w:val="1"/>
        </w:rPr>
        <w:t>z</w:t>
      </w:r>
      <w:r w:rsidRPr="004A7EC5">
        <w:rPr>
          <w:rFonts w:ascii="Sylfaen" w:eastAsia="Arial" w:hAnsi="Sylfaen"/>
        </w:rPr>
        <w:t>a</w:t>
      </w:r>
      <w:r w:rsidRPr="004A7EC5">
        <w:rPr>
          <w:rFonts w:ascii="Sylfaen" w:eastAsia="Arial" w:hAnsi="Sylfaen"/>
          <w:spacing w:val="22"/>
        </w:rPr>
        <w:t xml:space="preserve"> </w:t>
      </w:r>
      <w:r w:rsidRPr="004A7EC5">
        <w:rPr>
          <w:rFonts w:ascii="Sylfaen" w:eastAsia="Arial" w:hAnsi="Sylfaen"/>
        </w:rPr>
        <w:t>s</w:t>
      </w:r>
      <w:r w:rsidRPr="004A7EC5">
        <w:rPr>
          <w:rFonts w:ascii="Sylfaen" w:eastAsia="Arial" w:hAnsi="Sylfaen"/>
          <w:spacing w:val="-1"/>
        </w:rPr>
        <w:t>e</w:t>
      </w:r>
      <w:r w:rsidRPr="004A7EC5">
        <w:rPr>
          <w:rFonts w:ascii="Sylfaen" w:eastAsia="Arial" w:hAnsi="Sylfaen"/>
        </w:rPr>
        <w:t>ntin</w:t>
      </w:r>
      <w:r w:rsidRPr="004A7EC5">
        <w:rPr>
          <w:rFonts w:ascii="Sylfaen" w:eastAsia="Arial" w:hAnsi="Sylfaen"/>
          <w:spacing w:val="-1"/>
        </w:rPr>
        <w:t>e</w:t>
      </w:r>
      <w:r w:rsidRPr="004A7EC5">
        <w:rPr>
          <w:rFonts w:ascii="Sylfaen" w:eastAsia="Arial" w:hAnsi="Sylfaen"/>
        </w:rPr>
        <w:t>l</w:t>
      </w:r>
      <w:r w:rsidRPr="004A7EC5">
        <w:rPr>
          <w:rFonts w:ascii="Sylfaen" w:eastAsia="Arial" w:hAnsi="Sylfaen"/>
          <w:spacing w:val="24"/>
        </w:rPr>
        <w:t xml:space="preserve"> </w:t>
      </w:r>
      <w:r w:rsidRPr="004A7EC5">
        <w:rPr>
          <w:rFonts w:ascii="Sylfaen" w:eastAsia="Arial" w:hAnsi="Sylfaen"/>
        </w:rPr>
        <w:t>surv</w:t>
      </w:r>
      <w:r w:rsidRPr="004A7EC5">
        <w:rPr>
          <w:rFonts w:ascii="Sylfaen" w:eastAsia="Arial" w:hAnsi="Sylfaen"/>
          <w:spacing w:val="-2"/>
        </w:rPr>
        <w:t>e</w:t>
      </w:r>
      <w:r w:rsidRPr="004A7EC5">
        <w:rPr>
          <w:rFonts w:ascii="Sylfaen" w:eastAsia="Arial" w:hAnsi="Sylfaen"/>
        </w:rPr>
        <w:t>illan</w:t>
      </w:r>
      <w:r w:rsidRPr="004A7EC5">
        <w:rPr>
          <w:rFonts w:ascii="Sylfaen" w:eastAsia="Arial" w:hAnsi="Sylfaen"/>
          <w:spacing w:val="-2"/>
        </w:rPr>
        <w:t>c</w:t>
      </w:r>
      <w:r w:rsidRPr="004A7EC5">
        <w:rPr>
          <w:rFonts w:ascii="Sylfaen" w:eastAsia="Arial" w:hAnsi="Sylfaen"/>
        </w:rPr>
        <w:t>e</w:t>
      </w:r>
      <w:r w:rsidRPr="004A7EC5">
        <w:rPr>
          <w:rFonts w:ascii="Sylfaen" w:eastAsia="Arial" w:hAnsi="Sylfaen"/>
          <w:spacing w:val="22"/>
        </w:rPr>
        <w:t xml:space="preserve"> </w:t>
      </w:r>
      <w:r w:rsidRPr="004A7EC5">
        <w:rPr>
          <w:rFonts w:ascii="Sylfaen" w:eastAsia="Arial" w:hAnsi="Sylfaen"/>
          <w:spacing w:val="4"/>
        </w:rPr>
        <w:t>s</w:t>
      </w:r>
      <w:r w:rsidRPr="004A7EC5">
        <w:rPr>
          <w:rFonts w:ascii="Sylfaen" w:eastAsia="Arial" w:hAnsi="Sylfaen"/>
          <w:spacing w:val="-5"/>
        </w:rPr>
        <w:t>y</w:t>
      </w:r>
      <w:r w:rsidRPr="004A7EC5">
        <w:rPr>
          <w:rFonts w:ascii="Sylfaen" w:eastAsia="Arial" w:hAnsi="Sylfaen"/>
        </w:rPr>
        <w:t>stem</w:t>
      </w:r>
      <w:r w:rsidRPr="004A7EC5">
        <w:rPr>
          <w:rFonts w:ascii="Sylfaen" w:eastAsia="Arial" w:hAnsi="Sylfaen"/>
          <w:spacing w:val="21"/>
        </w:rPr>
        <w:t xml:space="preserve"> </w:t>
      </w:r>
      <w:r w:rsidRPr="004A7EC5">
        <w:rPr>
          <w:rFonts w:ascii="Sylfaen" w:eastAsia="Arial" w:hAnsi="Sylfaen"/>
          <w:spacing w:val="-4"/>
        </w:rPr>
        <w:t>has been established throughout the country</w:t>
      </w:r>
      <w:r w:rsidR="004A7EC5">
        <w:rPr>
          <w:rFonts w:ascii="Sylfaen" w:eastAsia="Arial" w:hAnsi="Sylfaen"/>
          <w:spacing w:val="-4"/>
        </w:rPr>
        <w:t xml:space="preserve"> </w:t>
      </w:r>
      <w:r w:rsidRPr="004A7EC5">
        <w:rPr>
          <w:rFonts w:ascii="Sylfaen" w:eastAsia="Arial" w:hAnsi="Sylfaen"/>
          <w:spacing w:val="-4"/>
        </w:rPr>
        <w:t>(5 sites for SARI, 1 site for ILI)</w:t>
      </w:r>
      <w:r w:rsidR="004A7EC5">
        <w:rPr>
          <w:rFonts w:ascii="Sylfaen" w:eastAsia="Arial" w:hAnsi="Sylfaen"/>
          <w:spacing w:val="-4"/>
        </w:rPr>
        <w:t xml:space="preserve">. </w:t>
      </w:r>
      <w:r w:rsidRPr="004A7EC5">
        <w:rPr>
          <w:rFonts w:ascii="Sylfaen" w:eastAsia="Arial" w:hAnsi="Sylfaen"/>
          <w:spacing w:val="-4"/>
        </w:rPr>
        <w:t>For timely detection of potential high-pathogenic</w:t>
      </w:r>
      <w:r w:rsidRPr="0020443D">
        <w:rPr>
          <w:rFonts w:ascii="Sylfaen" w:eastAsia="Arial" w:hAnsi="Sylfaen"/>
          <w:spacing w:val="-4"/>
        </w:rPr>
        <w:t xml:space="preserve"> influenza viruses, three sites for </w:t>
      </w:r>
      <w:proofErr w:type="spellStart"/>
      <w:r w:rsidRPr="0020443D">
        <w:rPr>
          <w:rFonts w:ascii="Sylfaen" w:eastAsia="Arial" w:hAnsi="Sylfaen"/>
          <w:spacing w:val="-4"/>
        </w:rPr>
        <w:t>virological</w:t>
      </w:r>
      <w:proofErr w:type="spellEnd"/>
      <w:r w:rsidRPr="0020443D">
        <w:rPr>
          <w:rFonts w:ascii="Sylfaen" w:eastAsia="Arial" w:hAnsi="Sylfaen"/>
          <w:spacing w:val="-4"/>
        </w:rPr>
        <w:t xml:space="preserve"> surveillance were established at high risk areas close to neighboring countries with previously detected human avian influenza cases and on known bird migration routes, difficult to reach from the national level</w:t>
      </w:r>
      <w:r w:rsidR="004A7EC5">
        <w:rPr>
          <w:rFonts w:ascii="Sylfaen" w:eastAsia="Arial" w:hAnsi="Sylfaen"/>
          <w:spacing w:val="-4"/>
        </w:rPr>
        <w:t xml:space="preserve">. </w:t>
      </w:r>
      <w:r w:rsidRPr="0020443D">
        <w:rPr>
          <w:rFonts w:ascii="Sylfaen" w:eastAsia="Arial" w:hAnsi="Sylfaen"/>
          <w:spacing w:val="-4"/>
        </w:rPr>
        <w:t>The ILI incidence and SARI admission rates are being routinely uploaded to</w:t>
      </w:r>
      <w:r w:rsidRPr="0020443D">
        <w:rPr>
          <w:rFonts w:ascii="Sylfaen" w:eastAsia="Arial" w:hAnsi="Sylfaen"/>
          <w:b/>
          <w:spacing w:val="-4"/>
        </w:rPr>
        <w:t xml:space="preserve"> </w:t>
      </w:r>
      <w:r w:rsidRPr="002B3D09">
        <w:rPr>
          <w:rFonts w:ascii="Sylfaen" w:eastAsia="Arial" w:hAnsi="Sylfaen"/>
          <w:spacing w:val="-4"/>
        </w:rPr>
        <w:t>NCDC’s web-site</w:t>
      </w:r>
      <w:r w:rsidR="00431ED9">
        <w:rPr>
          <w:rFonts w:ascii="Sylfaen" w:eastAsia="Arial" w:hAnsi="Sylfaen"/>
          <w:spacing w:val="-4"/>
        </w:rPr>
        <w:t xml:space="preserve">, which is available to public. </w:t>
      </w:r>
      <w:r w:rsidRPr="0020443D">
        <w:rPr>
          <w:rFonts w:ascii="Sylfaen" w:eastAsia="Arial" w:hAnsi="Sylfaen"/>
          <w:spacing w:val="-4"/>
        </w:rPr>
        <w:t xml:space="preserve">Epidemiological and </w:t>
      </w:r>
      <w:proofErr w:type="spellStart"/>
      <w:r w:rsidRPr="0020443D">
        <w:rPr>
          <w:rFonts w:ascii="Sylfaen" w:eastAsia="Arial" w:hAnsi="Sylfaen"/>
          <w:spacing w:val="-4"/>
        </w:rPr>
        <w:t>virological</w:t>
      </w:r>
      <w:proofErr w:type="spellEnd"/>
      <w:r w:rsidRPr="0020443D">
        <w:rPr>
          <w:rFonts w:ascii="Sylfaen" w:eastAsia="Arial" w:hAnsi="Sylfaen"/>
          <w:spacing w:val="-4"/>
        </w:rPr>
        <w:t xml:space="preserve"> data are submitted to the</w:t>
      </w:r>
      <w:r w:rsidRPr="0020443D">
        <w:rPr>
          <w:rFonts w:ascii="Sylfaen" w:eastAsia="Arial" w:hAnsi="Sylfaen"/>
        </w:rPr>
        <w:t xml:space="preserve"> </w:t>
      </w:r>
      <w:r w:rsidRPr="002B3D09">
        <w:rPr>
          <w:rFonts w:ascii="Sylfaen" w:eastAsia="Arial" w:hAnsi="Sylfaen"/>
        </w:rPr>
        <w:t>ECDC’s European Surveillance System - TES</w:t>
      </w:r>
      <w:r w:rsidRPr="002B3D09">
        <w:rPr>
          <w:rFonts w:ascii="Sylfaen" w:eastAsia="Arial" w:hAnsi="Sylfaen"/>
          <w:spacing w:val="1"/>
        </w:rPr>
        <w:t>S</w:t>
      </w:r>
      <w:r w:rsidRPr="002B3D09">
        <w:rPr>
          <w:rFonts w:ascii="Sylfaen" w:eastAsia="Arial" w:hAnsi="Sylfaen"/>
        </w:rPr>
        <w:t xml:space="preserve">Y </w:t>
      </w:r>
      <w:r w:rsidR="00431ED9">
        <w:rPr>
          <w:rFonts w:ascii="Sylfaen" w:eastAsia="Arial" w:hAnsi="Sylfaen"/>
          <w:spacing w:val="-4"/>
        </w:rPr>
        <w:t>on a regular basis.</w:t>
      </w:r>
    </w:p>
    <w:p w:rsidR="0020443D" w:rsidRPr="0020443D" w:rsidRDefault="0020443D" w:rsidP="0020443D">
      <w:pPr>
        <w:widowControl w:val="0"/>
        <w:tabs>
          <w:tab w:val="left" w:pos="426"/>
          <w:tab w:val="left" w:pos="9240"/>
        </w:tabs>
        <w:ind w:left="426" w:right="146"/>
        <w:contextualSpacing/>
        <w:jc w:val="both"/>
        <w:rPr>
          <w:rFonts w:ascii="Sylfaen" w:eastAsia="Arial" w:hAnsi="Sylfaen"/>
        </w:rPr>
      </w:pPr>
    </w:p>
    <w:p w:rsidR="0020443D" w:rsidRPr="0020443D" w:rsidRDefault="0020443D" w:rsidP="0020443D">
      <w:pPr>
        <w:widowControl w:val="0"/>
        <w:tabs>
          <w:tab w:val="left" w:pos="426"/>
          <w:tab w:val="left" w:pos="9240"/>
        </w:tabs>
        <w:ind w:right="119"/>
        <w:contextualSpacing/>
        <w:jc w:val="both"/>
        <w:rPr>
          <w:rFonts w:ascii="Sylfaen" w:hAnsi="Sylfaen"/>
          <w:spacing w:val="-4"/>
        </w:rPr>
      </w:pPr>
      <w:r w:rsidRPr="0020443D">
        <w:rPr>
          <w:rFonts w:ascii="Sylfaen" w:eastAsia="Arial" w:hAnsi="Sylfaen"/>
          <w:spacing w:val="-4"/>
        </w:rPr>
        <w:t>Influenza surveillance system has been enhanced by conducting number of annual rounds of surveillance system</w:t>
      </w:r>
      <w:r w:rsidRPr="0020443D">
        <w:rPr>
          <w:rFonts w:ascii="Sylfaen" w:eastAsia="Arial" w:hAnsi="Sylfaen"/>
          <w:spacing w:val="22"/>
        </w:rPr>
        <w:t xml:space="preserve"> </w:t>
      </w:r>
      <w:r w:rsidRPr="002B3D09">
        <w:rPr>
          <w:rFonts w:ascii="Sylfaen" w:eastAsia="Arial" w:hAnsi="Sylfaen"/>
          <w:spacing w:val="-5"/>
        </w:rPr>
        <w:t>m</w:t>
      </w:r>
      <w:r w:rsidRPr="002B3D09">
        <w:rPr>
          <w:rFonts w:ascii="Sylfaen" w:eastAsia="Arial" w:hAnsi="Sylfaen"/>
        </w:rPr>
        <w:t>o</w:t>
      </w:r>
      <w:r w:rsidRPr="002B3D09">
        <w:rPr>
          <w:rFonts w:ascii="Sylfaen" w:eastAsia="Arial" w:hAnsi="Sylfaen"/>
          <w:spacing w:val="7"/>
        </w:rPr>
        <w:t>n</w:t>
      </w:r>
      <w:r w:rsidRPr="002B3D09">
        <w:rPr>
          <w:rFonts w:ascii="Sylfaen" w:eastAsia="Arial" w:hAnsi="Sylfaen"/>
          <w:spacing w:val="-2"/>
        </w:rPr>
        <w:t>it</w:t>
      </w:r>
      <w:r w:rsidRPr="002B3D09">
        <w:rPr>
          <w:rFonts w:ascii="Sylfaen" w:eastAsia="Arial" w:hAnsi="Sylfaen"/>
          <w:spacing w:val="2"/>
        </w:rPr>
        <w:t>o</w:t>
      </w:r>
      <w:r w:rsidRPr="002B3D09">
        <w:rPr>
          <w:rFonts w:ascii="Sylfaen" w:eastAsia="Arial" w:hAnsi="Sylfaen"/>
          <w:spacing w:val="-1"/>
        </w:rPr>
        <w:t>r</w:t>
      </w:r>
      <w:r w:rsidRPr="002B3D09">
        <w:rPr>
          <w:rFonts w:ascii="Sylfaen" w:eastAsia="Arial" w:hAnsi="Sylfaen"/>
          <w:spacing w:val="-7"/>
        </w:rPr>
        <w:t>i</w:t>
      </w:r>
      <w:r w:rsidRPr="002B3D09">
        <w:rPr>
          <w:rFonts w:ascii="Sylfaen" w:eastAsia="Arial" w:hAnsi="Sylfaen"/>
          <w:spacing w:val="7"/>
        </w:rPr>
        <w:t>n</w:t>
      </w:r>
      <w:r w:rsidRPr="002B3D09">
        <w:rPr>
          <w:rFonts w:ascii="Sylfaen" w:eastAsia="Arial" w:hAnsi="Sylfaen"/>
        </w:rPr>
        <w:t>g</w:t>
      </w:r>
      <w:r w:rsidRPr="002B3D09">
        <w:rPr>
          <w:rFonts w:ascii="Sylfaen" w:eastAsia="Arial" w:hAnsi="Sylfaen"/>
          <w:spacing w:val="24"/>
        </w:rPr>
        <w:t xml:space="preserve"> </w:t>
      </w:r>
      <w:r w:rsidRPr="002B3D09">
        <w:rPr>
          <w:rFonts w:ascii="Sylfaen" w:eastAsia="Arial" w:hAnsi="Sylfaen"/>
          <w:spacing w:val="2"/>
        </w:rPr>
        <w:t>a</w:t>
      </w:r>
      <w:r w:rsidRPr="002B3D09">
        <w:rPr>
          <w:rFonts w:ascii="Sylfaen" w:eastAsia="Arial" w:hAnsi="Sylfaen"/>
        </w:rPr>
        <w:t>nd</w:t>
      </w:r>
      <w:r w:rsidRPr="002B3D09">
        <w:rPr>
          <w:rFonts w:ascii="Sylfaen" w:eastAsia="Arial" w:hAnsi="Sylfaen"/>
          <w:spacing w:val="26"/>
        </w:rPr>
        <w:t xml:space="preserve"> </w:t>
      </w:r>
      <w:r w:rsidRPr="002B3D09">
        <w:rPr>
          <w:rFonts w:ascii="Sylfaen" w:eastAsia="Arial" w:hAnsi="Sylfaen"/>
          <w:spacing w:val="-2"/>
        </w:rPr>
        <w:t>t</w:t>
      </w:r>
      <w:r w:rsidRPr="002B3D09">
        <w:rPr>
          <w:rFonts w:ascii="Sylfaen" w:eastAsia="Arial" w:hAnsi="Sylfaen"/>
          <w:spacing w:val="-1"/>
        </w:rPr>
        <w:t>r</w:t>
      </w:r>
      <w:r w:rsidRPr="002B3D09">
        <w:rPr>
          <w:rFonts w:ascii="Sylfaen" w:eastAsia="Arial" w:hAnsi="Sylfaen"/>
          <w:spacing w:val="-4"/>
        </w:rPr>
        <w:t>a</w:t>
      </w:r>
      <w:r w:rsidRPr="002B3D09">
        <w:rPr>
          <w:rFonts w:ascii="Sylfaen" w:eastAsia="Arial" w:hAnsi="Sylfaen"/>
          <w:spacing w:val="-2"/>
        </w:rPr>
        <w:t>i</w:t>
      </w:r>
      <w:r w:rsidRPr="002B3D09">
        <w:rPr>
          <w:rFonts w:ascii="Sylfaen" w:eastAsia="Arial" w:hAnsi="Sylfaen"/>
          <w:spacing w:val="2"/>
        </w:rPr>
        <w:t>n</w:t>
      </w:r>
      <w:r w:rsidRPr="002B3D09">
        <w:rPr>
          <w:rFonts w:ascii="Sylfaen" w:eastAsia="Arial" w:hAnsi="Sylfaen"/>
          <w:spacing w:val="-2"/>
        </w:rPr>
        <w:t>i</w:t>
      </w:r>
      <w:r w:rsidRPr="002B3D09">
        <w:rPr>
          <w:rFonts w:ascii="Sylfaen" w:eastAsia="Arial" w:hAnsi="Sylfaen"/>
          <w:spacing w:val="4"/>
        </w:rPr>
        <w:t>n</w:t>
      </w:r>
      <w:r w:rsidRPr="002B3D09">
        <w:rPr>
          <w:rFonts w:ascii="Sylfaen" w:eastAsia="Arial" w:hAnsi="Sylfaen"/>
          <w:spacing w:val="-3"/>
        </w:rPr>
        <w:t>g</w:t>
      </w:r>
      <w:r w:rsidRPr="002B3D09">
        <w:rPr>
          <w:rFonts w:ascii="Sylfaen" w:eastAsia="Arial" w:hAnsi="Sylfaen"/>
        </w:rPr>
        <w:t xml:space="preserve">s of </w:t>
      </w:r>
      <w:r w:rsidRPr="002B3D09">
        <w:rPr>
          <w:rFonts w:ascii="Sylfaen" w:eastAsia="Arial" w:hAnsi="Sylfaen"/>
          <w:spacing w:val="-4"/>
        </w:rPr>
        <w:t>e</w:t>
      </w:r>
      <w:r w:rsidRPr="002B3D09">
        <w:rPr>
          <w:rFonts w:ascii="Sylfaen" w:eastAsia="Arial" w:hAnsi="Sylfaen"/>
          <w:spacing w:val="7"/>
        </w:rPr>
        <w:t>p</w:t>
      </w:r>
      <w:r w:rsidRPr="002B3D09">
        <w:rPr>
          <w:rFonts w:ascii="Sylfaen" w:eastAsia="Arial" w:hAnsi="Sylfaen"/>
          <w:spacing w:val="-7"/>
        </w:rPr>
        <w:t>i</w:t>
      </w:r>
      <w:r w:rsidRPr="002B3D09">
        <w:rPr>
          <w:rFonts w:ascii="Sylfaen" w:eastAsia="Arial" w:hAnsi="Sylfaen"/>
          <w:spacing w:val="2"/>
        </w:rPr>
        <w:t>d</w:t>
      </w:r>
      <w:r w:rsidRPr="002B3D09">
        <w:rPr>
          <w:rFonts w:ascii="Sylfaen" w:eastAsia="Arial" w:hAnsi="Sylfaen"/>
          <w:spacing w:val="1"/>
        </w:rPr>
        <w:t>e</w:t>
      </w:r>
      <w:r w:rsidRPr="002B3D09">
        <w:rPr>
          <w:rFonts w:ascii="Sylfaen" w:eastAsia="Arial" w:hAnsi="Sylfaen"/>
        </w:rPr>
        <w:t>m</w:t>
      </w:r>
      <w:r w:rsidRPr="002B3D09">
        <w:rPr>
          <w:rFonts w:ascii="Sylfaen" w:eastAsia="Arial" w:hAnsi="Sylfaen"/>
          <w:spacing w:val="-2"/>
        </w:rPr>
        <w:t>i</w:t>
      </w:r>
      <w:r w:rsidRPr="002B3D09">
        <w:rPr>
          <w:rFonts w:ascii="Sylfaen" w:eastAsia="Arial" w:hAnsi="Sylfaen"/>
          <w:spacing w:val="2"/>
        </w:rPr>
        <w:t>o</w:t>
      </w:r>
      <w:r w:rsidRPr="002B3D09">
        <w:rPr>
          <w:rFonts w:ascii="Sylfaen" w:eastAsia="Arial" w:hAnsi="Sylfaen"/>
          <w:spacing w:val="-2"/>
        </w:rPr>
        <w:t>l</w:t>
      </w:r>
      <w:r w:rsidRPr="002B3D09">
        <w:rPr>
          <w:rFonts w:ascii="Sylfaen" w:eastAsia="Arial" w:hAnsi="Sylfaen"/>
          <w:spacing w:val="4"/>
        </w:rPr>
        <w:t>o</w:t>
      </w:r>
      <w:r w:rsidRPr="002B3D09">
        <w:rPr>
          <w:rFonts w:ascii="Sylfaen" w:eastAsia="Arial" w:hAnsi="Sylfaen"/>
          <w:spacing w:val="-3"/>
        </w:rPr>
        <w:t>g</w:t>
      </w:r>
      <w:r w:rsidRPr="002B3D09">
        <w:rPr>
          <w:rFonts w:ascii="Sylfaen" w:eastAsia="Arial" w:hAnsi="Sylfaen"/>
          <w:spacing w:val="-2"/>
        </w:rPr>
        <w:t>i</w:t>
      </w:r>
      <w:r w:rsidRPr="002B3D09">
        <w:rPr>
          <w:rFonts w:ascii="Sylfaen" w:eastAsia="Arial" w:hAnsi="Sylfaen"/>
        </w:rPr>
        <w:t>s</w:t>
      </w:r>
      <w:r w:rsidRPr="002B3D09">
        <w:rPr>
          <w:rFonts w:ascii="Sylfaen" w:eastAsia="Arial" w:hAnsi="Sylfaen"/>
          <w:spacing w:val="2"/>
        </w:rPr>
        <w:t>t</w:t>
      </w:r>
      <w:r w:rsidRPr="002B3D09">
        <w:rPr>
          <w:rFonts w:ascii="Sylfaen" w:eastAsia="Arial" w:hAnsi="Sylfaen"/>
        </w:rPr>
        <w:t>s</w:t>
      </w:r>
      <w:r w:rsidRPr="002B3D09">
        <w:rPr>
          <w:rFonts w:ascii="Sylfaen" w:eastAsia="Arial" w:hAnsi="Sylfaen"/>
          <w:spacing w:val="41"/>
        </w:rPr>
        <w:t xml:space="preserve"> </w:t>
      </w:r>
      <w:r w:rsidRPr="002B3D09">
        <w:rPr>
          <w:rFonts w:ascii="Sylfaen" w:eastAsia="Arial" w:hAnsi="Sylfaen"/>
          <w:spacing w:val="-4"/>
        </w:rPr>
        <w:t>a</w:t>
      </w:r>
      <w:r w:rsidRPr="002B3D09">
        <w:rPr>
          <w:rFonts w:ascii="Sylfaen" w:eastAsia="Arial" w:hAnsi="Sylfaen"/>
        </w:rPr>
        <w:t>nd</w:t>
      </w:r>
      <w:r w:rsidRPr="002B3D09">
        <w:rPr>
          <w:rFonts w:ascii="Sylfaen" w:eastAsia="Arial" w:hAnsi="Sylfaen"/>
          <w:spacing w:val="33"/>
        </w:rPr>
        <w:t xml:space="preserve"> </w:t>
      </w:r>
      <w:r w:rsidRPr="002B3D09">
        <w:rPr>
          <w:rFonts w:ascii="Sylfaen" w:eastAsia="Arial" w:hAnsi="Sylfaen"/>
          <w:spacing w:val="1"/>
        </w:rPr>
        <w:t>clinicians</w:t>
      </w:r>
      <w:r w:rsidRPr="0020443D">
        <w:rPr>
          <w:rFonts w:ascii="Sylfaen" w:eastAsia="Arial" w:hAnsi="Sylfaen"/>
          <w:spacing w:val="1"/>
        </w:rPr>
        <w:t xml:space="preserve"> </w:t>
      </w:r>
      <w:r w:rsidRPr="0020443D">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20443D" w:rsidRPr="0020443D" w:rsidRDefault="0020443D" w:rsidP="0020443D">
      <w:pPr>
        <w:widowControl w:val="0"/>
        <w:tabs>
          <w:tab w:val="left" w:pos="426"/>
          <w:tab w:val="left" w:pos="9240"/>
        </w:tabs>
        <w:ind w:left="426" w:right="119"/>
        <w:jc w:val="both"/>
        <w:rPr>
          <w:rFonts w:ascii="Sylfaen" w:eastAsia="Arial" w:hAnsi="Sylfaen"/>
          <w:spacing w:val="-4"/>
        </w:rPr>
      </w:pPr>
    </w:p>
    <w:p w:rsidR="0020443D" w:rsidRDefault="0020443D" w:rsidP="0020443D">
      <w:pPr>
        <w:widowControl w:val="0"/>
        <w:tabs>
          <w:tab w:val="left" w:pos="316"/>
        </w:tabs>
        <w:ind w:right="120"/>
        <w:jc w:val="both"/>
        <w:rPr>
          <w:rFonts w:ascii="Sylfaen" w:eastAsia="Arial" w:hAnsi="Sylfaen"/>
          <w:b/>
          <w:i/>
        </w:rPr>
      </w:pPr>
      <w:r w:rsidRPr="0020443D">
        <w:rPr>
          <w:rFonts w:ascii="Sylfaen" w:eastAsia="Arial" w:hAnsi="Sylfaen"/>
          <w:b/>
          <w:i/>
        </w:rPr>
        <w:t>Quality assessment and assurance</w:t>
      </w:r>
    </w:p>
    <w:p w:rsidR="004A7EC5" w:rsidRPr="0020443D" w:rsidRDefault="004A7EC5" w:rsidP="0020443D">
      <w:pPr>
        <w:widowControl w:val="0"/>
        <w:tabs>
          <w:tab w:val="left" w:pos="316"/>
        </w:tabs>
        <w:ind w:right="120"/>
        <w:jc w:val="both"/>
        <w:rPr>
          <w:rFonts w:ascii="Sylfaen" w:eastAsia="Arial" w:hAnsi="Sylfaen"/>
          <w:b/>
          <w:i/>
        </w:rPr>
      </w:pPr>
    </w:p>
    <w:p w:rsidR="001665AC" w:rsidRDefault="0020443D" w:rsidP="0020443D">
      <w:pPr>
        <w:widowControl w:val="0"/>
        <w:tabs>
          <w:tab w:val="left" w:pos="426"/>
          <w:tab w:val="left" w:pos="9241"/>
        </w:tabs>
        <w:ind w:right="119"/>
        <w:jc w:val="both"/>
        <w:rPr>
          <w:rFonts w:ascii="Sylfaen" w:eastAsia="Arial" w:hAnsi="Sylfaen"/>
          <w:spacing w:val="-4"/>
        </w:rPr>
      </w:pPr>
      <w:r w:rsidRPr="0020443D">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w:t>
      </w:r>
      <w:r w:rsidR="001665AC">
        <w:rPr>
          <w:rFonts w:ascii="Sylfaen" w:eastAsia="Arial" w:hAnsi="Sylfaen"/>
          <w:spacing w:val="-4"/>
        </w:rPr>
        <w:t>ch of the focus areas (Table 1).</w:t>
      </w:r>
    </w:p>
    <w:p w:rsidR="001665AC" w:rsidRPr="0020443D" w:rsidRDefault="001665AC" w:rsidP="0020443D">
      <w:pPr>
        <w:widowControl w:val="0"/>
        <w:tabs>
          <w:tab w:val="left" w:pos="426"/>
          <w:tab w:val="left" w:pos="9241"/>
        </w:tabs>
        <w:ind w:right="119"/>
        <w:jc w:val="both"/>
        <w:rPr>
          <w:rFonts w:ascii="Sylfaen" w:eastAsia="Arial" w:hAnsi="Sylfaen"/>
          <w:spacing w:val="-4"/>
        </w:rPr>
      </w:pPr>
    </w:p>
    <w:p w:rsidR="0020443D" w:rsidRPr="0020443D" w:rsidRDefault="0020443D" w:rsidP="0020443D">
      <w:pPr>
        <w:widowControl w:val="0"/>
        <w:tabs>
          <w:tab w:val="left" w:pos="316"/>
        </w:tabs>
        <w:ind w:right="119"/>
        <w:rPr>
          <w:rFonts w:ascii="Sylfaen" w:eastAsia="Arial" w:hAnsi="Sylfaen"/>
          <w:i/>
          <w:spacing w:val="-4"/>
        </w:rPr>
      </w:pPr>
      <w:r w:rsidRPr="0020443D">
        <w:rPr>
          <w:rFonts w:ascii="Sylfaen" w:eastAsia="Arial" w:hAnsi="Sylfaen"/>
          <w:i/>
          <w:spacing w:val="-4"/>
        </w:rPr>
        <w:t xml:space="preserve">         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20443D" w:rsidRPr="0020443D" w:rsidTr="00431ED9">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20443D" w:rsidRPr="0020443D" w:rsidRDefault="0020443D" w:rsidP="0020443D">
            <w:pPr>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20443D" w:rsidRPr="0020443D" w:rsidRDefault="0020443D" w:rsidP="0020443D">
            <w:pPr>
              <w:widowControl w:val="0"/>
              <w:rPr>
                <w:rFonts w:ascii="Sylfaen" w:hAnsi="Sylfaen"/>
              </w:rPr>
            </w:pPr>
            <w:r w:rsidRPr="0020443D">
              <w:rPr>
                <w:rFonts w:ascii="Sylfaen" w:hAnsi="Sylfaen"/>
                <w:spacing w:val="-2"/>
              </w:rPr>
              <w:t>C</w:t>
            </w:r>
            <w:r w:rsidRPr="0020443D">
              <w:rPr>
                <w:rFonts w:ascii="Sylfaen" w:hAnsi="Sylfaen"/>
              </w:rPr>
              <w:t>o</w:t>
            </w:r>
            <w:r w:rsidRPr="0020443D">
              <w:rPr>
                <w:rFonts w:ascii="Sylfaen" w:hAnsi="Sylfaen"/>
                <w:spacing w:val="4"/>
              </w:rPr>
              <w:t>u</w:t>
            </w:r>
            <w:r w:rsidRPr="0020443D">
              <w:rPr>
                <w:rFonts w:ascii="Sylfaen" w:hAnsi="Sylfaen"/>
                <w:spacing w:val="2"/>
              </w:rPr>
              <w:t>n</w:t>
            </w:r>
            <w:r w:rsidRPr="0020443D">
              <w:rPr>
                <w:rFonts w:ascii="Sylfaen" w:hAnsi="Sylfaen"/>
                <w:spacing w:val="5"/>
              </w:rPr>
              <w:t>t</w:t>
            </w:r>
            <w:r w:rsidRPr="0020443D">
              <w:rPr>
                <w:rFonts w:ascii="Sylfaen" w:hAnsi="Sylfaen"/>
                <w:spacing w:val="-4"/>
              </w:rPr>
              <w:t>r</w:t>
            </w:r>
            <w:r w:rsidRPr="0020443D">
              <w:rPr>
                <w:rFonts w:ascii="Sylfaen" w:hAnsi="Sylfaen"/>
              </w:rPr>
              <w:t>y</w:t>
            </w:r>
          </w:p>
          <w:p w:rsidR="0020443D" w:rsidRPr="0020443D" w:rsidRDefault="0020443D" w:rsidP="0020443D">
            <w:pPr>
              <w:widowControl w:val="0"/>
              <w:rPr>
                <w:rFonts w:ascii="Sylfaen" w:hAnsi="Sylfaen"/>
              </w:rPr>
            </w:pPr>
            <w:r w:rsidRPr="0020443D">
              <w:rPr>
                <w:rFonts w:ascii="Sylfaen" w:hAnsi="Sylfaen"/>
              </w:rPr>
              <w:t>P</w:t>
            </w:r>
            <w:r w:rsidRPr="0020443D">
              <w:rPr>
                <w:rFonts w:ascii="Sylfaen" w:hAnsi="Sylfaen"/>
                <w:spacing w:val="2"/>
              </w:rPr>
              <w:t>l</w:t>
            </w:r>
            <w:r w:rsidRPr="0020443D">
              <w:rPr>
                <w:rFonts w:ascii="Sylfaen" w:hAnsi="Sylfaen"/>
                <w:spacing w:val="-4"/>
              </w:rPr>
              <w:t>a</w:t>
            </w:r>
            <w:r w:rsidRPr="0020443D">
              <w:rPr>
                <w:rFonts w:ascii="Sylfaen" w:hAnsi="Sylfaen"/>
                <w:spacing w:val="4"/>
              </w:rPr>
              <w:t>n</w:t>
            </w:r>
            <w:r w:rsidRPr="0020443D">
              <w:rPr>
                <w:rFonts w:ascii="Sylfaen" w:hAnsi="Sylfaen"/>
                <w:spacing w:val="2"/>
              </w:rPr>
              <w:t>n</w:t>
            </w:r>
            <w:r w:rsidRPr="0020443D">
              <w:rPr>
                <w:rFonts w:ascii="Sylfaen" w:hAnsi="Sylfaen"/>
                <w:spacing w:val="-5"/>
              </w:rPr>
              <w:t>i</w:t>
            </w:r>
            <w:r w:rsidRPr="0020443D">
              <w:rPr>
                <w:rFonts w:ascii="Sylfaen" w:hAnsi="Sylfaen"/>
                <w:spacing w:val="9"/>
              </w:rPr>
              <w:t>n</w:t>
            </w:r>
            <w:r w:rsidRPr="0020443D">
              <w:rPr>
                <w:rFonts w:ascii="Sylfae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rPr>
            </w:pPr>
            <w:r w:rsidRPr="0020443D">
              <w:rPr>
                <w:rFonts w:ascii="Sylfaen" w:hAnsi="Sylfaen"/>
                <w:spacing w:val="-1"/>
              </w:rPr>
              <w:t>La</w:t>
            </w:r>
            <w:r w:rsidRPr="0020443D">
              <w:rPr>
                <w:rFonts w:ascii="Sylfaen" w:hAnsi="Sylfaen"/>
                <w:spacing w:val="4"/>
              </w:rPr>
              <w:t>b</w:t>
            </w:r>
            <w:r w:rsidRPr="0020443D">
              <w:rPr>
                <w:rFonts w:ascii="Sylfaen" w:hAnsi="Sylfaen"/>
                <w:spacing w:val="2"/>
              </w:rPr>
              <w:t>o</w:t>
            </w:r>
            <w:r w:rsidRPr="0020443D">
              <w:rPr>
                <w:rFonts w:ascii="Sylfaen" w:hAnsi="Sylfaen"/>
                <w:spacing w:val="1"/>
              </w:rPr>
              <w:t>r</w:t>
            </w:r>
            <w:r w:rsidRPr="0020443D">
              <w:rPr>
                <w:rFonts w:ascii="Sylfaen" w:hAnsi="Sylfaen"/>
                <w:spacing w:val="-4"/>
              </w:rPr>
              <w:t>a</w:t>
            </w:r>
            <w:r w:rsidRPr="0020443D">
              <w:rPr>
                <w:rFonts w:ascii="Sylfaen" w:hAnsi="Sylfaen"/>
              </w:rPr>
              <w:t>t</w:t>
            </w:r>
            <w:r w:rsidRPr="0020443D">
              <w:rPr>
                <w:rFonts w:ascii="Sylfaen" w:hAnsi="Sylfaen"/>
                <w:spacing w:val="2"/>
              </w:rPr>
              <w:t>o</w:t>
            </w:r>
            <w:r w:rsidRPr="0020443D">
              <w:rPr>
                <w:rFonts w:ascii="Sylfaen" w:hAnsi="Sylfaen"/>
                <w:spacing w:val="4"/>
              </w:rPr>
              <w:t>r</w:t>
            </w:r>
            <w:r w:rsidRPr="0020443D">
              <w:rPr>
                <w:rFonts w:ascii="Sylfaen" w:hAnsi="Sylfaen"/>
              </w:rPr>
              <w:t>y</w:t>
            </w:r>
          </w:p>
          <w:p w:rsidR="0020443D" w:rsidRPr="0020443D" w:rsidRDefault="0020443D" w:rsidP="0020443D">
            <w:pPr>
              <w:widowControl w:val="0"/>
              <w:rPr>
                <w:rFonts w:ascii="Sylfaen" w:hAnsi="Sylfaen"/>
              </w:rPr>
            </w:pPr>
            <w:r w:rsidRPr="0020443D">
              <w:rPr>
                <w:rFonts w:ascii="Sylfaen" w:hAnsi="Sylfaen"/>
                <w:spacing w:val="3"/>
              </w:rPr>
              <w:t>C</w:t>
            </w:r>
            <w:r w:rsidRPr="0020443D">
              <w:rPr>
                <w:rFonts w:ascii="Sylfaen" w:hAnsi="Sylfaen"/>
                <w:spacing w:val="-1"/>
              </w:rPr>
              <w:t>a</w:t>
            </w:r>
            <w:r w:rsidRPr="0020443D">
              <w:rPr>
                <w:rFonts w:ascii="Sylfaen" w:hAnsi="Sylfaen"/>
                <w:spacing w:val="9"/>
              </w:rPr>
              <w:t>p</w:t>
            </w:r>
            <w:r w:rsidRPr="0020443D">
              <w:rPr>
                <w:rFonts w:ascii="Sylfaen" w:hAnsi="Sylfaen"/>
                <w:spacing w:val="-6"/>
              </w:rPr>
              <w:t>a</w:t>
            </w:r>
            <w:r w:rsidRPr="0020443D">
              <w:rPr>
                <w:rFonts w:ascii="Sylfaen" w:hAnsi="Sylfaen"/>
                <w:spacing w:val="2"/>
              </w:rPr>
              <w:t>b</w:t>
            </w:r>
            <w:r w:rsidRPr="0020443D">
              <w:rPr>
                <w:rFonts w:ascii="Sylfaen" w:hAnsi="Sylfaen"/>
                <w:spacing w:val="-2"/>
              </w:rPr>
              <w:t>i</w:t>
            </w:r>
            <w:r w:rsidRPr="0020443D">
              <w:rPr>
                <w:rFonts w:ascii="Sylfaen" w:hAnsi="Sylfaen"/>
                <w:spacing w:val="2"/>
              </w:rPr>
              <w:t>l</w:t>
            </w:r>
            <w:r w:rsidRPr="0020443D">
              <w:rPr>
                <w:rFonts w:ascii="Sylfaen" w:hAnsi="Sylfaen"/>
                <w:spacing w:val="-2"/>
              </w:rPr>
              <w:t>i</w:t>
            </w:r>
            <w:r w:rsidRPr="0020443D">
              <w:rPr>
                <w:rFonts w:ascii="Sylfaen" w:hAnsi="Sylfaen"/>
                <w:spacing w:val="7"/>
              </w:rPr>
              <w:t>t</w:t>
            </w:r>
            <w:r w:rsidRPr="0020443D">
              <w:rPr>
                <w:rFonts w:ascii="Sylfae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rPr>
            </w:pPr>
            <w:r w:rsidRPr="0020443D">
              <w:rPr>
                <w:rFonts w:ascii="Sylfaen" w:hAnsi="Sylfaen"/>
                <w:spacing w:val="-2"/>
              </w:rPr>
              <w:t>R</w:t>
            </w:r>
            <w:r w:rsidRPr="0020443D">
              <w:rPr>
                <w:rFonts w:ascii="Sylfaen" w:hAnsi="Sylfaen"/>
              </w:rPr>
              <w:t>o</w:t>
            </w:r>
            <w:r w:rsidRPr="0020443D">
              <w:rPr>
                <w:rFonts w:ascii="Sylfaen" w:hAnsi="Sylfaen"/>
                <w:spacing w:val="2"/>
              </w:rPr>
              <w:t>ut</w:t>
            </w:r>
            <w:r w:rsidRPr="0020443D">
              <w:rPr>
                <w:rFonts w:ascii="Sylfaen" w:hAnsi="Sylfaen"/>
              </w:rPr>
              <w:t xml:space="preserve">ine </w:t>
            </w:r>
            <w:r w:rsidRPr="0020443D">
              <w:rPr>
                <w:rFonts w:ascii="Sylfaen" w:hAnsi="Sylfaen"/>
                <w:spacing w:val="-13"/>
              </w:rPr>
              <w:t>I</w:t>
            </w:r>
            <w:r w:rsidRPr="0020443D">
              <w:rPr>
                <w:rFonts w:ascii="Sylfaen" w:hAnsi="Sylfaen"/>
                <w:spacing w:val="14"/>
              </w:rPr>
              <w:t>n</w:t>
            </w:r>
            <w:r w:rsidRPr="0020443D">
              <w:rPr>
                <w:rFonts w:ascii="Sylfaen" w:hAnsi="Sylfaen"/>
                <w:spacing w:val="-11"/>
              </w:rPr>
              <w:t>f</w:t>
            </w:r>
            <w:r w:rsidRPr="0020443D">
              <w:rPr>
                <w:rFonts w:ascii="Sylfaen" w:hAnsi="Sylfaen"/>
                <w:spacing w:val="5"/>
              </w:rPr>
              <w:t>l</w:t>
            </w:r>
            <w:r w:rsidRPr="0020443D">
              <w:rPr>
                <w:rFonts w:ascii="Sylfaen" w:hAnsi="Sylfaen"/>
                <w:spacing w:val="2"/>
              </w:rPr>
              <w:t>u</w:t>
            </w:r>
            <w:r w:rsidRPr="0020443D">
              <w:rPr>
                <w:rFonts w:ascii="Sylfaen" w:hAnsi="Sylfaen"/>
                <w:spacing w:val="-1"/>
              </w:rPr>
              <w:t>e</w:t>
            </w:r>
            <w:r w:rsidRPr="0020443D">
              <w:rPr>
                <w:rFonts w:ascii="Sylfaen" w:hAnsi="Sylfaen"/>
                <w:spacing w:val="7"/>
              </w:rPr>
              <w:t>n</w:t>
            </w:r>
            <w:r w:rsidRPr="0020443D">
              <w:rPr>
                <w:rFonts w:ascii="Sylfaen" w:hAnsi="Sylfaen"/>
                <w:spacing w:val="6"/>
              </w:rPr>
              <w:t>z</w:t>
            </w:r>
            <w:r w:rsidRPr="0020443D">
              <w:rPr>
                <w:rFonts w:ascii="Sylfaen" w:hAnsi="Sylfaen"/>
              </w:rPr>
              <w:t>a S</w:t>
            </w:r>
            <w:r w:rsidRPr="0020443D">
              <w:rPr>
                <w:rFonts w:ascii="Sylfaen" w:hAnsi="Sylfaen"/>
                <w:spacing w:val="2"/>
              </w:rPr>
              <w:t>u</w:t>
            </w:r>
            <w:r w:rsidRPr="0020443D">
              <w:rPr>
                <w:rFonts w:ascii="Sylfaen" w:hAnsi="Sylfaen"/>
                <w:spacing w:val="-1"/>
              </w:rPr>
              <w:t>r</w:t>
            </w:r>
            <w:r w:rsidRPr="0020443D">
              <w:rPr>
                <w:rFonts w:ascii="Sylfaen" w:hAnsi="Sylfaen"/>
                <w:spacing w:val="2"/>
              </w:rPr>
              <w:t>v</w:t>
            </w:r>
            <w:r w:rsidRPr="0020443D">
              <w:rPr>
                <w:rFonts w:ascii="Sylfaen" w:hAnsi="Sylfaen"/>
                <w:spacing w:val="6"/>
              </w:rPr>
              <w:t>e</w:t>
            </w:r>
            <w:r w:rsidRPr="0020443D">
              <w:rPr>
                <w:rFonts w:ascii="Sylfaen" w:hAnsi="Sylfaen"/>
                <w:spacing w:val="-7"/>
              </w:rPr>
              <w:t>i</w:t>
            </w:r>
            <w:r w:rsidRPr="0020443D">
              <w:rPr>
                <w:rFonts w:ascii="Sylfaen" w:hAnsi="Sylfaen"/>
                <w:spacing w:val="2"/>
              </w:rPr>
              <w:t>l</w:t>
            </w:r>
            <w:r w:rsidRPr="0020443D">
              <w:rPr>
                <w:rFonts w:ascii="Sylfaen" w:hAnsi="Sylfaen"/>
              </w:rPr>
              <w:t>l</w:t>
            </w:r>
            <w:r w:rsidRPr="0020443D">
              <w:rPr>
                <w:rFonts w:ascii="Sylfaen" w:hAnsi="Sylfaen"/>
                <w:spacing w:val="-1"/>
              </w:rPr>
              <w:t>a</w:t>
            </w:r>
            <w:r w:rsidRPr="0020443D">
              <w:rPr>
                <w:rFonts w:ascii="Sylfaen" w:hAnsi="Sylfaen"/>
                <w:spacing w:val="2"/>
              </w:rPr>
              <w:t>n</w:t>
            </w:r>
            <w:r w:rsidRPr="0020443D">
              <w:rPr>
                <w:rFonts w:ascii="Sylfaen" w:hAnsi="Sylfaen"/>
                <w:spacing w:val="3"/>
              </w:rPr>
              <w:t>c</w:t>
            </w:r>
            <w:r w:rsidRPr="0020443D">
              <w:rPr>
                <w:rFonts w:ascii="Sylfae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rPr>
            </w:pPr>
            <w:r w:rsidRPr="0020443D">
              <w:rPr>
                <w:rFonts w:ascii="Sylfaen" w:hAnsi="Sylfaen"/>
                <w:spacing w:val="-1"/>
              </w:rPr>
              <w:t>D</w:t>
            </w:r>
            <w:r w:rsidRPr="0020443D">
              <w:rPr>
                <w:rFonts w:ascii="Sylfaen" w:hAnsi="Sylfaen"/>
                <w:spacing w:val="2"/>
              </w:rPr>
              <w:t>is</w:t>
            </w:r>
            <w:r w:rsidRPr="0020443D">
              <w:rPr>
                <w:rFonts w:ascii="Sylfaen" w:hAnsi="Sylfaen"/>
                <w:spacing w:val="8"/>
              </w:rPr>
              <w:t>e</w:t>
            </w:r>
            <w:r w:rsidRPr="0020443D">
              <w:rPr>
                <w:rFonts w:ascii="Sylfaen" w:hAnsi="Sylfaen"/>
                <w:spacing w:val="-9"/>
              </w:rPr>
              <w:t>a</w:t>
            </w:r>
            <w:r w:rsidRPr="0020443D">
              <w:rPr>
                <w:rFonts w:ascii="Sylfaen" w:hAnsi="Sylfaen"/>
                <w:spacing w:val="2"/>
              </w:rPr>
              <w:t xml:space="preserve">se </w:t>
            </w:r>
            <w:r w:rsidRPr="0020443D">
              <w:rPr>
                <w:rFonts w:ascii="Sylfaen" w:hAnsi="Sylfaen"/>
                <w:spacing w:val="5"/>
              </w:rPr>
              <w:t>S</w:t>
            </w:r>
            <w:r w:rsidRPr="0020443D">
              <w:rPr>
                <w:rFonts w:ascii="Sylfaen" w:hAnsi="Sylfaen"/>
                <w:spacing w:val="4"/>
              </w:rPr>
              <w:t>u</w:t>
            </w:r>
            <w:r w:rsidRPr="0020443D">
              <w:rPr>
                <w:rFonts w:ascii="Sylfaen" w:hAnsi="Sylfaen"/>
                <w:spacing w:val="-8"/>
              </w:rPr>
              <w:t>r</w:t>
            </w:r>
            <w:r w:rsidRPr="0020443D">
              <w:rPr>
                <w:rFonts w:ascii="Sylfaen" w:hAnsi="Sylfaen"/>
                <w:spacing w:val="4"/>
              </w:rPr>
              <w:t>v</w:t>
            </w:r>
            <w:r w:rsidRPr="0020443D">
              <w:rPr>
                <w:rFonts w:ascii="Sylfaen" w:hAnsi="Sylfaen"/>
                <w:spacing w:val="1"/>
              </w:rPr>
              <w:t>e</w:t>
            </w:r>
            <w:r w:rsidRPr="0020443D">
              <w:rPr>
                <w:rFonts w:ascii="Sylfaen" w:hAnsi="Sylfaen"/>
              </w:rPr>
              <w:t>i</w:t>
            </w:r>
            <w:r w:rsidRPr="0020443D">
              <w:rPr>
                <w:rFonts w:ascii="Sylfaen" w:hAnsi="Sylfaen"/>
                <w:spacing w:val="-2"/>
              </w:rPr>
              <w:t>l</w:t>
            </w:r>
            <w:r w:rsidRPr="0020443D">
              <w:rPr>
                <w:rFonts w:ascii="Sylfaen" w:hAnsi="Sylfaen"/>
                <w:spacing w:val="2"/>
              </w:rPr>
              <w:t>l</w:t>
            </w:r>
            <w:r w:rsidRPr="0020443D">
              <w:rPr>
                <w:rFonts w:ascii="Sylfaen" w:hAnsi="Sylfaen"/>
                <w:spacing w:val="-6"/>
              </w:rPr>
              <w:t>a</w:t>
            </w:r>
            <w:r w:rsidRPr="0020443D">
              <w:rPr>
                <w:rFonts w:ascii="Sylfaen" w:hAnsi="Sylfaen"/>
                <w:spacing w:val="9"/>
              </w:rPr>
              <w:t>n</w:t>
            </w:r>
            <w:r w:rsidRPr="0020443D">
              <w:rPr>
                <w:rFonts w:ascii="Sylfaen" w:hAnsi="Sylfaen"/>
                <w:spacing w:val="-1"/>
              </w:rPr>
              <w:t>c</w:t>
            </w:r>
            <w:r w:rsidRPr="0020443D">
              <w:rPr>
                <w:rFonts w:ascii="Sylfaen" w:hAnsi="Sylfaen"/>
              </w:rPr>
              <w:t xml:space="preserve">e </w:t>
            </w:r>
            <w:r w:rsidRPr="0020443D">
              <w:rPr>
                <w:rFonts w:ascii="Sylfaen" w:hAnsi="Sylfaen"/>
                <w:spacing w:val="1"/>
              </w:rPr>
              <w:t>a</w:t>
            </w:r>
            <w:r w:rsidRPr="0020443D">
              <w:rPr>
                <w:rFonts w:ascii="Sylfaen" w:hAnsi="Sylfaen"/>
              </w:rPr>
              <w:t>nd</w:t>
            </w:r>
            <w:r w:rsidRPr="0020443D">
              <w:rPr>
                <w:rFonts w:ascii="Sylfaen" w:hAnsi="Sylfaen"/>
                <w:spacing w:val="7"/>
              </w:rPr>
              <w:t xml:space="preserve"> </w:t>
            </w:r>
            <w:r w:rsidRPr="0020443D">
              <w:rPr>
                <w:rFonts w:ascii="Sylfaen" w:hAnsi="Sylfaen"/>
                <w:spacing w:val="-2"/>
              </w:rPr>
              <w:t>R</w:t>
            </w:r>
            <w:r w:rsidRPr="0020443D">
              <w:rPr>
                <w:rFonts w:ascii="Sylfaen" w:hAnsi="Sylfaen"/>
                <w:spacing w:val="1"/>
              </w:rPr>
              <w:t>e</w:t>
            </w:r>
            <w:r w:rsidRPr="0020443D">
              <w:rPr>
                <w:rFonts w:ascii="Sylfaen" w:hAnsi="Sylfaen"/>
              </w:rPr>
              <w:t>p</w:t>
            </w:r>
            <w:r w:rsidRPr="0020443D">
              <w:rPr>
                <w:rFonts w:ascii="Sylfaen" w:hAnsi="Sylfaen"/>
                <w:spacing w:val="4"/>
              </w:rPr>
              <w:t>o</w:t>
            </w:r>
            <w:r w:rsidRPr="0020443D">
              <w:rPr>
                <w:rFonts w:ascii="Sylfaen" w:hAnsi="Sylfaen"/>
                <w:spacing w:val="-1"/>
              </w:rPr>
              <w:t>r</w:t>
            </w:r>
            <w:r w:rsidRPr="0020443D">
              <w:rPr>
                <w:rFonts w:ascii="Sylfaen" w:hAnsi="Sylfaen"/>
                <w:spacing w:val="-2"/>
              </w:rPr>
              <w:t>t</w:t>
            </w:r>
            <w:r w:rsidRPr="0020443D">
              <w:rPr>
                <w:rFonts w:ascii="Sylfaen" w:hAnsi="Sylfaen"/>
                <w:spacing w:val="2"/>
              </w:rPr>
              <w:t>i</w:t>
            </w:r>
            <w:r w:rsidRPr="0020443D">
              <w:rPr>
                <w:rFonts w:ascii="Sylfaen" w:hAnsi="Sylfaen"/>
                <w:spacing w:val="4"/>
              </w:rPr>
              <w:t>n</w:t>
            </w:r>
            <w:r w:rsidRPr="0020443D">
              <w:rPr>
                <w:rFonts w:ascii="Sylfae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tabs>
                <w:tab w:val="left" w:pos="1158"/>
              </w:tabs>
              <w:rPr>
                <w:rFonts w:ascii="Sylfaen" w:hAnsi="Sylfaen"/>
              </w:rPr>
            </w:pPr>
            <w:r w:rsidRPr="0020443D">
              <w:rPr>
                <w:rFonts w:ascii="Sylfaen" w:hAnsi="Sylfaen"/>
                <w:spacing w:val="-1"/>
              </w:rPr>
              <w:t>H</w:t>
            </w:r>
            <w:r w:rsidRPr="0020443D">
              <w:rPr>
                <w:rFonts w:ascii="Sylfaen" w:hAnsi="Sylfaen"/>
                <w:spacing w:val="1"/>
              </w:rPr>
              <w:t>e</w:t>
            </w:r>
            <w:r w:rsidRPr="0020443D">
              <w:rPr>
                <w:rFonts w:ascii="Sylfaen" w:hAnsi="Sylfaen"/>
                <w:spacing w:val="2"/>
              </w:rPr>
              <w:t>a</w:t>
            </w:r>
            <w:r w:rsidRPr="0020443D">
              <w:rPr>
                <w:rFonts w:ascii="Sylfaen" w:hAnsi="Sylfaen"/>
                <w:spacing w:val="-2"/>
              </w:rPr>
              <w:t>lt</w:t>
            </w:r>
            <w:r w:rsidRPr="0020443D">
              <w:rPr>
                <w:rFonts w:ascii="Sylfaen" w:hAnsi="Sylfaen"/>
              </w:rPr>
              <w:t>h S</w:t>
            </w:r>
            <w:r w:rsidRPr="0020443D">
              <w:rPr>
                <w:rFonts w:ascii="Sylfaen" w:hAnsi="Sylfaen"/>
                <w:spacing w:val="1"/>
              </w:rPr>
              <w:t>e</w:t>
            </w:r>
            <w:r w:rsidRPr="0020443D">
              <w:rPr>
                <w:rFonts w:ascii="Sylfaen" w:hAnsi="Sylfaen"/>
                <w:spacing w:val="3"/>
              </w:rPr>
              <w:t>c</w:t>
            </w:r>
            <w:r w:rsidRPr="0020443D">
              <w:rPr>
                <w:rFonts w:ascii="Sylfaen" w:hAnsi="Sylfaen"/>
                <w:spacing w:val="-2"/>
              </w:rPr>
              <w:t>t</w:t>
            </w:r>
            <w:r w:rsidRPr="0020443D">
              <w:rPr>
                <w:rFonts w:ascii="Sylfaen" w:hAnsi="Sylfaen"/>
                <w:spacing w:val="4"/>
              </w:rPr>
              <w:t>o</w:t>
            </w:r>
            <w:r w:rsidRPr="0020443D">
              <w:rPr>
                <w:rFonts w:ascii="Sylfaen" w:hAnsi="Sylfaen"/>
              </w:rPr>
              <w:t>r P</w:t>
            </w:r>
            <w:r w:rsidRPr="0020443D">
              <w:rPr>
                <w:rFonts w:ascii="Sylfaen" w:hAnsi="Sylfaen"/>
                <w:spacing w:val="1"/>
              </w:rPr>
              <w:t>a</w:t>
            </w:r>
            <w:r w:rsidRPr="0020443D">
              <w:rPr>
                <w:rFonts w:ascii="Sylfaen" w:hAnsi="Sylfaen"/>
              </w:rPr>
              <w:t>n</w:t>
            </w:r>
            <w:r w:rsidRPr="0020443D">
              <w:rPr>
                <w:rFonts w:ascii="Sylfaen" w:hAnsi="Sylfaen"/>
                <w:spacing w:val="3"/>
              </w:rPr>
              <w:t>d</w:t>
            </w:r>
            <w:r w:rsidRPr="0020443D">
              <w:rPr>
                <w:rFonts w:ascii="Sylfaen" w:hAnsi="Sylfaen"/>
                <w:spacing w:val="6"/>
              </w:rPr>
              <w:t>e</w:t>
            </w:r>
            <w:r w:rsidRPr="0020443D">
              <w:rPr>
                <w:rFonts w:ascii="Sylfaen" w:hAnsi="Sylfaen"/>
              </w:rPr>
              <w:t>m</w:t>
            </w:r>
            <w:r w:rsidRPr="0020443D">
              <w:rPr>
                <w:rFonts w:ascii="Sylfaen" w:hAnsi="Sylfaen"/>
                <w:spacing w:val="-5"/>
              </w:rPr>
              <w:t>ic</w:t>
            </w:r>
            <w:r w:rsidRPr="0020443D">
              <w:rPr>
                <w:rFonts w:ascii="Sylfaen" w:hAnsi="Sylfaen"/>
              </w:rPr>
              <w:t xml:space="preserve"> </w:t>
            </w:r>
            <w:r w:rsidRPr="0020443D">
              <w:rPr>
                <w:rFonts w:ascii="Sylfaen" w:hAnsi="Sylfaen"/>
                <w:spacing w:val="3"/>
              </w:rPr>
              <w:t>Re</w:t>
            </w:r>
            <w:r w:rsidRPr="0020443D">
              <w:rPr>
                <w:rFonts w:ascii="Sylfaen" w:hAnsi="Sylfaen"/>
                <w:spacing w:val="-4"/>
              </w:rPr>
              <w:t>s</w:t>
            </w:r>
            <w:r w:rsidRPr="0020443D">
              <w:rPr>
                <w:rFonts w:ascii="Sylfaen" w:hAnsi="Sylfaen"/>
                <w:spacing w:val="2"/>
              </w:rPr>
              <w:t>po</w:t>
            </w:r>
            <w:r w:rsidRPr="0020443D">
              <w:rPr>
                <w:rFonts w:ascii="Sylfaen" w:hAnsi="Sylfaen"/>
              </w:rPr>
              <w:t>n</w:t>
            </w:r>
            <w:r w:rsidRPr="0020443D">
              <w:rPr>
                <w:rFonts w:ascii="Sylfaen" w:hAnsi="Sylfaen"/>
                <w:spacing w:val="2"/>
              </w:rPr>
              <w:t>se</w:t>
            </w:r>
          </w:p>
        </w:tc>
      </w:tr>
      <w:tr w:rsidR="0020443D" w:rsidRPr="0020443D" w:rsidTr="00431ED9">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20443D" w:rsidRPr="0020443D" w:rsidRDefault="0020443D" w:rsidP="0020443D">
            <w:pPr>
              <w:widowControl w:val="0"/>
              <w:rPr>
                <w:rFonts w:ascii="Sylfaen" w:hAnsi="Sylfaen"/>
              </w:rPr>
            </w:pPr>
            <w:r w:rsidRPr="0020443D">
              <w:rPr>
                <w:rFonts w:ascii="Sylfaen" w:hAnsi="Sylfaen"/>
                <w:spacing w:val="2"/>
              </w:rPr>
              <w:t>2</w:t>
            </w:r>
            <w:r w:rsidRPr="0020443D">
              <w:rPr>
                <w:rFonts w:ascii="Sylfaen" w:hAnsi="Sylfaen"/>
              </w:rPr>
              <w:t>0</w:t>
            </w:r>
            <w:r w:rsidRPr="0020443D">
              <w:rPr>
                <w:rFonts w:ascii="Sylfaen" w:hAnsi="Sylfaen"/>
                <w:spacing w:val="-1"/>
              </w:rPr>
              <w:t>0</w:t>
            </w:r>
            <w:r w:rsidRPr="0020443D">
              <w:rPr>
                <w:rFonts w:ascii="Sylfaen" w:hAnsi="Sylfaen"/>
              </w:rPr>
              <w:t xml:space="preserve">8 </w:t>
            </w:r>
            <w:r w:rsidRPr="0020443D">
              <w:rPr>
                <w:rFonts w:ascii="Sylfaen" w:hAnsi="Sylfaen"/>
                <w:spacing w:val="5"/>
              </w:rPr>
              <w:t>S</w:t>
            </w:r>
            <w:r w:rsidRPr="0020443D">
              <w:rPr>
                <w:rFonts w:ascii="Sylfaen" w:hAnsi="Sylfaen"/>
                <w:spacing w:val="-4"/>
              </w:rPr>
              <w:t>c</w:t>
            </w:r>
            <w:r w:rsidRPr="0020443D">
              <w:rPr>
                <w:rFonts w:ascii="Sylfaen" w:hAnsi="Sylfaen"/>
                <w:spacing w:val="2"/>
              </w:rPr>
              <w:t>o</w:t>
            </w:r>
            <w:r w:rsidRPr="0020443D">
              <w:rPr>
                <w:rFonts w:ascii="Sylfaen" w:hAnsi="Sylfaen"/>
                <w:spacing w:val="1"/>
              </w:rPr>
              <w:t>r</w:t>
            </w:r>
            <w:r w:rsidRPr="0020443D">
              <w:rPr>
                <w:rFonts w:ascii="Sylfaen" w:hAnsi="Sylfaen"/>
                <w:spacing w:val="-4"/>
              </w:rPr>
              <w:t>e</w:t>
            </w:r>
            <w:r w:rsidRPr="0020443D">
              <w:rPr>
                <w:rFonts w:ascii="Sylfae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0.88</w:t>
            </w:r>
          </w:p>
        </w:tc>
      </w:tr>
      <w:tr w:rsidR="0020443D" w:rsidRPr="0020443D" w:rsidTr="00431ED9">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20443D" w:rsidRPr="0020443D" w:rsidRDefault="0020443D" w:rsidP="0020443D">
            <w:pPr>
              <w:widowControl w:val="0"/>
              <w:rPr>
                <w:rFonts w:ascii="Sylfaen" w:hAnsi="Sylfaen"/>
              </w:rPr>
            </w:pPr>
            <w:r w:rsidRPr="0020443D">
              <w:rPr>
                <w:rFonts w:ascii="Sylfaen" w:hAnsi="Sylfaen"/>
                <w:spacing w:val="2"/>
              </w:rPr>
              <w:t>2</w:t>
            </w:r>
            <w:r w:rsidRPr="0020443D">
              <w:rPr>
                <w:rFonts w:ascii="Sylfaen" w:hAnsi="Sylfaen"/>
              </w:rPr>
              <w:t>0</w:t>
            </w:r>
            <w:r w:rsidRPr="0020443D">
              <w:rPr>
                <w:rFonts w:ascii="Sylfaen" w:hAnsi="Sylfaen"/>
                <w:spacing w:val="-1"/>
              </w:rPr>
              <w:t>1</w:t>
            </w:r>
            <w:r w:rsidRPr="0020443D">
              <w:rPr>
                <w:rFonts w:ascii="Sylfaen" w:hAnsi="Sylfaen"/>
              </w:rPr>
              <w:t xml:space="preserve">0 </w:t>
            </w:r>
            <w:r w:rsidRPr="0020443D">
              <w:rPr>
                <w:rFonts w:ascii="Sylfaen" w:hAnsi="Sylfaen"/>
                <w:spacing w:val="5"/>
              </w:rPr>
              <w:t>S</w:t>
            </w:r>
            <w:r w:rsidRPr="0020443D">
              <w:rPr>
                <w:rFonts w:ascii="Sylfaen" w:hAnsi="Sylfaen"/>
                <w:spacing w:val="-4"/>
              </w:rPr>
              <w:t>c</w:t>
            </w:r>
            <w:r w:rsidRPr="0020443D">
              <w:rPr>
                <w:rFonts w:ascii="Sylfaen" w:hAnsi="Sylfaen"/>
                <w:spacing w:val="2"/>
              </w:rPr>
              <w:t>o</w:t>
            </w:r>
            <w:r w:rsidRPr="0020443D">
              <w:rPr>
                <w:rFonts w:ascii="Sylfaen" w:hAnsi="Sylfaen"/>
                <w:spacing w:val="1"/>
              </w:rPr>
              <w:t>r</w:t>
            </w:r>
            <w:r w:rsidRPr="0020443D">
              <w:rPr>
                <w:rFonts w:ascii="Sylfaen" w:hAnsi="Sylfaen"/>
                <w:spacing w:val="-4"/>
              </w:rPr>
              <w:t>e</w:t>
            </w:r>
            <w:r w:rsidRPr="0020443D">
              <w:rPr>
                <w:rFonts w:ascii="Sylfae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3.00</w:t>
            </w:r>
          </w:p>
        </w:tc>
      </w:tr>
      <w:tr w:rsidR="0020443D" w:rsidRPr="0020443D" w:rsidTr="00431ED9">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20443D" w:rsidRPr="0020443D" w:rsidRDefault="0020443D" w:rsidP="0020443D">
            <w:pPr>
              <w:widowControl w:val="0"/>
              <w:rPr>
                <w:rFonts w:ascii="Sylfaen" w:hAnsi="Sylfaen"/>
              </w:rPr>
            </w:pPr>
            <w:r w:rsidRPr="0020443D">
              <w:rPr>
                <w:rFonts w:ascii="Sylfaen" w:hAnsi="Sylfaen"/>
                <w:spacing w:val="2"/>
              </w:rPr>
              <w:t>2</w:t>
            </w:r>
            <w:r w:rsidRPr="0020443D">
              <w:rPr>
                <w:rFonts w:ascii="Sylfaen" w:hAnsi="Sylfaen"/>
                <w:spacing w:val="4"/>
              </w:rPr>
              <w:t>01</w:t>
            </w:r>
            <w:r w:rsidRPr="0020443D">
              <w:rPr>
                <w:rFonts w:ascii="Sylfaen" w:hAnsi="Sylfaen"/>
              </w:rPr>
              <w:t xml:space="preserve">2 </w:t>
            </w:r>
            <w:r w:rsidRPr="0020443D">
              <w:rPr>
                <w:rFonts w:ascii="Sylfaen" w:hAnsi="Sylfaen"/>
                <w:spacing w:val="3"/>
              </w:rPr>
              <w:t>Sc</w:t>
            </w:r>
            <w:r w:rsidRPr="0020443D">
              <w:rPr>
                <w:rFonts w:ascii="Sylfaen" w:hAnsi="Sylfaen"/>
                <w:spacing w:val="4"/>
              </w:rPr>
              <w:t>o</w:t>
            </w:r>
            <w:r w:rsidRPr="0020443D">
              <w:rPr>
                <w:rFonts w:ascii="Sylfaen" w:hAnsi="Sylfaen"/>
                <w:spacing w:val="3"/>
              </w:rPr>
              <w:t>re</w:t>
            </w:r>
            <w:r w:rsidRPr="0020443D">
              <w:rPr>
                <w:rFonts w:ascii="Sylfae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20443D" w:rsidRPr="0020443D" w:rsidRDefault="0020443D" w:rsidP="0020443D">
            <w:pPr>
              <w:widowControl w:val="0"/>
              <w:rPr>
                <w:rFonts w:ascii="Sylfaen" w:hAnsi="Sylfaen"/>
                <w:spacing w:val="2"/>
              </w:rPr>
            </w:pPr>
            <w:r w:rsidRPr="0020443D">
              <w:rPr>
                <w:rFonts w:ascii="Sylfaen" w:hAnsi="Sylfaen"/>
                <w:spacing w:val="2"/>
              </w:rPr>
              <w:t>2.25</w:t>
            </w:r>
          </w:p>
        </w:tc>
      </w:tr>
    </w:tbl>
    <w:p w:rsidR="0020443D" w:rsidRPr="0020443D" w:rsidRDefault="0020443D" w:rsidP="0020443D">
      <w:pPr>
        <w:widowControl w:val="0"/>
        <w:tabs>
          <w:tab w:val="left" w:pos="426"/>
        </w:tabs>
        <w:ind w:right="120"/>
        <w:jc w:val="both"/>
        <w:rPr>
          <w:rFonts w:ascii="Sylfaen" w:eastAsia="Arial" w:hAnsi="Sylfaen"/>
          <w:spacing w:val="-4"/>
        </w:rPr>
      </w:pPr>
    </w:p>
    <w:p w:rsidR="0020443D" w:rsidRDefault="0020443D" w:rsidP="0020443D">
      <w:pPr>
        <w:widowControl w:val="0"/>
        <w:tabs>
          <w:tab w:val="left" w:pos="366"/>
        </w:tabs>
        <w:jc w:val="both"/>
        <w:rPr>
          <w:rFonts w:ascii="Sylfaen" w:eastAsia="Arial" w:hAnsi="Sylfaen"/>
          <w:spacing w:val="-4"/>
        </w:rPr>
      </w:pPr>
      <w:r w:rsidRPr="0020443D">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4A7EC5" w:rsidRPr="0020443D" w:rsidRDefault="004A7EC5" w:rsidP="0020443D">
      <w:pPr>
        <w:widowControl w:val="0"/>
        <w:tabs>
          <w:tab w:val="left" w:pos="366"/>
        </w:tabs>
        <w:jc w:val="both"/>
        <w:rPr>
          <w:rFonts w:ascii="Sylfaen" w:eastAsia="Arial" w:hAnsi="Sylfaen"/>
          <w:spacing w:val="-4"/>
        </w:rPr>
      </w:pPr>
    </w:p>
    <w:p w:rsidR="0020443D" w:rsidRDefault="0020443D" w:rsidP="0020443D">
      <w:pPr>
        <w:widowControl w:val="0"/>
        <w:jc w:val="both"/>
        <w:rPr>
          <w:rFonts w:ascii="Sylfaen" w:eastAsia="Arial" w:hAnsi="Sylfaen"/>
        </w:rPr>
      </w:pPr>
      <w:r w:rsidRPr="0020443D">
        <w:rPr>
          <w:rFonts w:ascii="Sylfaen" w:eastAsia="Arial" w:hAnsi="Sylfaen"/>
          <w:spacing w:val="-4"/>
        </w:rPr>
        <w:t>In order to provide recommendations on immunization</w:t>
      </w:r>
      <w:r w:rsidRPr="0020443D">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under Ministry of Health, </w:t>
      </w:r>
      <w:proofErr w:type="spellStart"/>
      <w:r w:rsidRPr="0020443D">
        <w:rPr>
          <w:rFonts w:ascii="Sylfaen" w:eastAsia="Arial" w:hAnsi="Sylfaen"/>
        </w:rPr>
        <w:t>Labour</w:t>
      </w:r>
      <w:proofErr w:type="spellEnd"/>
      <w:r w:rsidRPr="0020443D">
        <w:rPr>
          <w:rFonts w:ascii="Sylfaen" w:eastAsia="Arial" w:hAnsi="Sylfaen"/>
        </w:rPr>
        <w:t xml:space="preserve"> and Social Affairs of Georgia responsible for disease surveillance in the country.</w:t>
      </w:r>
    </w:p>
    <w:p w:rsidR="004A7EC5" w:rsidRPr="0020443D" w:rsidRDefault="004A7EC5" w:rsidP="0020443D">
      <w:pPr>
        <w:widowControl w:val="0"/>
        <w:jc w:val="both"/>
        <w:rPr>
          <w:rFonts w:ascii="Sylfaen" w:eastAsia="Arial" w:hAnsi="Sylfaen"/>
          <w:spacing w:val="-4"/>
        </w:rPr>
      </w:pPr>
    </w:p>
    <w:p w:rsidR="0020443D" w:rsidRDefault="0020443D" w:rsidP="0020443D">
      <w:pPr>
        <w:widowControl w:val="0"/>
        <w:tabs>
          <w:tab w:val="left" w:pos="316"/>
        </w:tabs>
        <w:ind w:right="118"/>
        <w:jc w:val="both"/>
        <w:rPr>
          <w:rFonts w:ascii="Sylfaen" w:eastAsia="Arial" w:hAnsi="Sylfaen"/>
          <w:b/>
          <w:i/>
          <w:spacing w:val="-4"/>
        </w:rPr>
      </w:pPr>
      <w:r w:rsidRPr="0020443D">
        <w:rPr>
          <w:rFonts w:ascii="Sylfaen" w:eastAsia="Arial" w:hAnsi="Sylfaen"/>
          <w:b/>
          <w:i/>
          <w:spacing w:val="-4"/>
        </w:rPr>
        <w:t>Governmental support</w:t>
      </w:r>
    </w:p>
    <w:p w:rsidR="004A7EC5" w:rsidRPr="0020443D" w:rsidRDefault="004A7EC5" w:rsidP="0020443D">
      <w:pPr>
        <w:widowControl w:val="0"/>
        <w:tabs>
          <w:tab w:val="left" w:pos="316"/>
        </w:tabs>
        <w:ind w:right="118"/>
        <w:jc w:val="both"/>
        <w:rPr>
          <w:rFonts w:ascii="Sylfaen" w:eastAsia="Arial" w:hAnsi="Sylfaen"/>
          <w:b/>
          <w:i/>
          <w:spacing w:val="-4"/>
        </w:rPr>
      </w:pPr>
    </w:p>
    <w:p w:rsidR="0020443D" w:rsidRDefault="0020443D" w:rsidP="0020443D">
      <w:pPr>
        <w:widowControl w:val="0"/>
        <w:tabs>
          <w:tab w:val="left" w:pos="316"/>
        </w:tabs>
        <w:ind w:right="118"/>
        <w:jc w:val="both"/>
        <w:rPr>
          <w:rFonts w:ascii="Sylfaen" w:hAnsi="Sylfaen"/>
          <w:spacing w:val="-4"/>
        </w:rPr>
      </w:pPr>
      <w:r w:rsidRPr="0020443D">
        <w:rPr>
          <w:rFonts w:ascii="Sylfaen" w:hAnsi="Sylfaen"/>
          <w:spacing w:val="-4"/>
        </w:rPr>
        <w:t>At present, ILI sentinel site is run by governmental funding.  Importantly, the number of vaccines procured through sta</w:t>
      </w:r>
      <w:r w:rsidR="001665AC">
        <w:rPr>
          <w:rFonts w:ascii="Sylfaen" w:hAnsi="Sylfaen"/>
          <w:spacing w:val="-4"/>
        </w:rPr>
        <w:t xml:space="preserve">te program keeps increasing - </w:t>
      </w:r>
      <w:r w:rsidRPr="0020443D">
        <w:rPr>
          <w:rFonts w:ascii="Sylfaen" w:hAnsi="Sylfaen"/>
          <w:spacing w:val="-4"/>
        </w:rPr>
        <w:t xml:space="preserve">since 2016 from 20 000 doses to 27 000 in </w:t>
      </w:r>
      <w:r w:rsidRPr="0020443D">
        <w:rPr>
          <w:rFonts w:ascii="Sylfaen" w:hAnsi="Sylfaen"/>
          <w:spacing w:val="-4"/>
        </w:rPr>
        <w:lastRenderedPageBreak/>
        <w:t>2017, which proves that surveillance and prevention of ILI/SARI is becoming a bigger priority for the country.</w:t>
      </w:r>
    </w:p>
    <w:p w:rsidR="004A7EC5" w:rsidRPr="0020443D" w:rsidRDefault="004A7EC5" w:rsidP="0020443D">
      <w:pPr>
        <w:widowControl w:val="0"/>
        <w:tabs>
          <w:tab w:val="left" w:pos="316"/>
        </w:tabs>
        <w:ind w:right="118"/>
        <w:jc w:val="both"/>
        <w:rPr>
          <w:rFonts w:ascii="Sylfaen" w:hAnsi="Sylfaen"/>
        </w:rPr>
      </w:pPr>
    </w:p>
    <w:p w:rsidR="0020443D" w:rsidRPr="0020443D" w:rsidRDefault="0020443D" w:rsidP="0020443D">
      <w:pPr>
        <w:widowControl w:val="0"/>
        <w:tabs>
          <w:tab w:val="left" w:pos="316"/>
        </w:tabs>
        <w:ind w:right="118"/>
        <w:jc w:val="both"/>
        <w:rPr>
          <w:rFonts w:ascii="Sylfaen" w:eastAsia="Arial" w:hAnsi="Sylfaen"/>
          <w:spacing w:val="-4"/>
        </w:rPr>
      </w:pPr>
      <w:r w:rsidRPr="0020443D">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20443D">
        <w:rPr>
          <w:rFonts w:ascii="Sylfaen" w:eastAsia="Arial" w:hAnsi="Sylfaen"/>
          <w:spacing w:val="-4"/>
        </w:rPr>
        <w:t>Metapneumovirus</w:t>
      </w:r>
      <w:proofErr w:type="spellEnd"/>
      <w:r w:rsidRPr="0020443D">
        <w:rPr>
          <w:rFonts w:ascii="Sylfaen" w:eastAsia="Arial" w:hAnsi="Sylfaen"/>
          <w:spacing w:val="-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The Government of Georgia has shown interest in maintaining project’s activities. For this purpose, state funds have been used for procuring Multiplex PCR diagnostic kits (for 2017-2018 season, 10 kits have been purchased). </w:t>
      </w:r>
    </w:p>
    <w:p w:rsidR="0020443D" w:rsidRPr="0020443D" w:rsidRDefault="0020443D" w:rsidP="0020443D">
      <w:pPr>
        <w:contextualSpacing/>
        <w:jc w:val="both"/>
        <w:rPr>
          <w:rFonts w:ascii="Sylfaen" w:hAnsi="Sylfaen"/>
        </w:rPr>
      </w:pPr>
    </w:p>
    <w:p w:rsidR="0020443D" w:rsidRDefault="0020443D" w:rsidP="004A7EC5">
      <w:pPr>
        <w:contextualSpacing/>
        <w:jc w:val="both"/>
        <w:rPr>
          <w:rFonts w:ascii="Sylfaen" w:hAnsi="Sylfaen"/>
        </w:rPr>
      </w:pPr>
      <w:r w:rsidRPr="0020443D">
        <w:rPr>
          <w:rFonts w:ascii="Sylfaen" w:hAnsi="Sylfaen"/>
          <w:b/>
          <w:shd w:val="clear" w:color="auto" w:fill="FFFFFF"/>
        </w:rPr>
        <w:t>Global vaccine action plan</w:t>
      </w:r>
      <w:r w:rsidRPr="0020443D">
        <w:rPr>
          <w:rFonts w:ascii="Sylfaen" w:hAnsi="Sylfaen"/>
        </w:rPr>
        <w:t xml:space="preserve"> </w:t>
      </w:r>
    </w:p>
    <w:p w:rsidR="004A7EC5" w:rsidRPr="0020443D" w:rsidRDefault="004A7EC5" w:rsidP="004A7EC5">
      <w:pPr>
        <w:contextualSpacing/>
        <w:jc w:val="both"/>
        <w:rPr>
          <w:rFonts w:ascii="Sylfaen" w:hAnsi="Sylfaen"/>
        </w:rPr>
      </w:pPr>
    </w:p>
    <w:p w:rsidR="0020443D" w:rsidRPr="0020443D" w:rsidRDefault="0020443D" w:rsidP="0020443D">
      <w:pPr>
        <w:pStyle w:val="ListParagraph"/>
        <w:ind w:left="0"/>
        <w:jc w:val="both"/>
        <w:rPr>
          <w:rFonts w:ascii="Sylfaen" w:hAnsi="Sylfaen"/>
          <w:b/>
          <w:i/>
        </w:rPr>
      </w:pPr>
      <w:r w:rsidRPr="0020443D">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 The Strategic Advisory Group of Experts on immunization reviewed progress against each of the indicators for the goals and strategic objectives, based on data from 2016.</w:t>
      </w:r>
      <w:r w:rsidRPr="0020443D">
        <w:rPr>
          <w:rFonts w:ascii="Sylfaen" w:hAnsi="Sylfaen"/>
          <w:i/>
        </w:rPr>
        <w:t xml:space="preserve"> </w:t>
      </w:r>
    </w:p>
    <w:p w:rsidR="0020443D" w:rsidRPr="0020443D" w:rsidRDefault="0020443D" w:rsidP="0020443D">
      <w:pPr>
        <w:shd w:val="clear" w:color="auto" w:fill="FFFFFF" w:themeFill="background1"/>
        <w:ind w:left="720"/>
        <w:contextualSpacing/>
        <w:jc w:val="both"/>
        <w:rPr>
          <w:rFonts w:ascii="Sylfaen" w:hAnsi="Sylfaen"/>
          <w:b/>
          <w:i/>
        </w:rPr>
      </w:pPr>
    </w:p>
    <w:p w:rsidR="0020443D" w:rsidRDefault="0020443D" w:rsidP="0020443D">
      <w:pPr>
        <w:pStyle w:val="ListParagraph"/>
        <w:shd w:val="clear" w:color="auto" w:fill="FFFFFF" w:themeFill="background1"/>
        <w:ind w:left="0"/>
        <w:jc w:val="both"/>
        <w:rPr>
          <w:rFonts w:ascii="Sylfaen" w:hAnsi="Sylfaen"/>
          <w:b/>
          <w:i/>
          <w:u w:val="single"/>
        </w:rPr>
      </w:pPr>
      <w:r w:rsidRPr="0020443D">
        <w:rPr>
          <w:rFonts w:ascii="Sylfaen" w:hAnsi="Sylfaen"/>
          <w:b/>
          <w:i/>
          <w:u w:val="single"/>
        </w:rPr>
        <w:t>The Strategic Advisory Group of Experts on immunization recommends:</w:t>
      </w:r>
    </w:p>
    <w:p w:rsidR="001665AC" w:rsidRPr="0020443D" w:rsidRDefault="001665AC" w:rsidP="0020443D">
      <w:pPr>
        <w:pStyle w:val="ListParagraph"/>
        <w:shd w:val="clear" w:color="auto" w:fill="FFFFFF" w:themeFill="background1"/>
        <w:ind w:left="0"/>
        <w:jc w:val="both"/>
        <w:rPr>
          <w:rFonts w:ascii="Sylfaen" w:hAnsi="Sylfaen"/>
          <w:b/>
          <w:u w:val="single"/>
        </w:rPr>
      </w:pPr>
    </w:p>
    <w:p w:rsidR="0020443D" w:rsidRPr="0020443D" w:rsidRDefault="0020443D" w:rsidP="0020443D">
      <w:pPr>
        <w:pStyle w:val="ListParagraph"/>
        <w:shd w:val="clear" w:color="auto" w:fill="FFFFFF" w:themeFill="background1"/>
        <w:ind w:left="0"/>
        <w:jc w:val="both"/>
        <w:rPr>
          <w:rFonts w:ascii="Sylfaen" w:hAnsi="Sylfaen"/>
        </w:rPr>
      </w:pPr>
      <w:r w:rsidRPr="0020443D">
        <w:rPr>
          <w:rFonts w:ascii="Sylfaen" w:hAnsi="Sylfaen"/>
          <w:b/>
        </w:rPr>
        <w:t>(a) Broadening the dialogue:</w:t>
      </w:r>
      <w:r w:rsidRPr="0020443D">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20443D">
        <w:rPr>
          <w:rFonts w:ascii="Sylfaen" w:hAnsi="Sylfaen"/>
          <w:b/>
        </w:rPr>
        <w:t>(b) Funding transitions:</w:t>
      </w:r>
      <w:r w:rsidRPr="0020443D">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20443D">
        <w:rPr>
          <w:rFonts w:ascii="Sylfaen" w:hAnsi="Sylfaen"/>
          <w:b/>
        </w:rPr>
        <w:t>(c) Polio and communicable disease surveillance:</w:t>
      </w:r>
      <w:r w:rsidRPr="0020443D">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20443D">
        <w:rPr>
          <w:rFonts w:ascii="Sylfaen" w:hAnsi="Sylfaen"/>
          <w:b/>
        </w:rPr>
        <w:t>(d) Outlier countries:</w:t>
      </w:r>
      <w:r w:rsidRPr="0020443D">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20443D">
        <w:rPr>
          <w:rFonts w:ascii="Sylfaen" w:hAnsi="Sylfaen"/>
          <w:b/>
        </w:rPr>
        <w:t>(e) Maternal and neonatal tetanus:</w:t>
      </w:r>
      <w:r w:rsidRPr="0020443D">
        <w:rPr>
          <w:rFonts w:ascii="Sylfaen" w:hAnsi="Sylfaen"/>
        </w:rPr>
        <w:t xml:space="preserve"> The immunization community should make concerted efforts to achieve elimination by 2020, in particular by exploiting compact pre-filled auto-disable devices to extend the reach of immunization; </w:t>
      </w:r>
      <w:r w:rsidRPr="0020443D">
        <w:rPr>
          <w:rFonts w:ascii="Sylfaen" w:hAnsi="Sylfaen"/>
          <w:b/>
        </w:rPr>
        <w:t xml:space="preserve">(f) Displaced, mobile and </w:t>
      </w:r>
      <w:r w:rsidRPr="0020443D">
        <w:rPr>
          <w:rFonts w:ascii="Sylfaen" w:hAnsi="Sylfaen"/>
          <w:b/>
        </w:rPr>
        <w:lastRenderedPageBreak/>
        <w:t>neglected populations:</w:t>
      </w:r>
      <w:r w:rsidRPr="0020443D">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20443D">
        <w:rPr>
          <w:rFonts w:ascii="Sylfaen" w:hAnsi="Sylfaen"/>
        </w:rPr>
        <w:t>centres</w:t>
      </w:r>
      <w:proofErr w:type="spellEnd"/>
      <w:r w:rsidRPr="0020443D">
        <w:rPr>
          <w:rFonts w:ascii="Sylfaen" w:hAnsi="Sylfaen"/>
        </w:rPr>
        <w:t xml:space="preserve">, and traditional nomadic communities – and other neglected populations to identify good practice and gaps in knowledge; </w:t>
      </w:r>
      <w:r w:rsidRPr="0020443D">
        <w:rPr>
          <w:rFonts w:ascii="Sylfaen" w:hAnsi="Sylfaen"/>
          <w:b/>
        </w:rPr>
        <w:t>(g) Acceptance and demand</w:t>
      </w:r>
      <w:r w:rsidRPr="0020443D">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20443D">
        <w:rPr>
          <w:rFonts w:ascii="Sylfaen" w:hAnsi="Sylfaen"/>
          <w:b/>
        </w:rPr>
        <w:t>(h) Civil society organizations:</w:t>
      </w:r>
      <w:r w:rsidRPr="0020443D">
        <w:rPr>
          <w:rFonts w:ascii="Sylfaen" w:hAnsi="Sylfaen"/>
        </w:rPr>
        <w:t xml:space="preserve"> Countries should broaden and deepen their engagement with civil society organizations to enhance the performance and reach of their national immunization programs; </w:t>
      </w:r>
      <w:r w:rsidRPr="0020443D">
        <w:rPr>
          <w:rFonts w:ascii="Sylfaen" w:hAnsi="Sylfaen"/>
          <w:b/>
        </w:rPr>
        <w:t>(</w:t>
      </w:r>
      <w:proofErr w:type="spellStart"/>
      <w:r w:rsidRPr="0020443D">
        <w:rPr>
          <w:rFonts w:ascii="Sylfaen" w:hAnsi="Sylfaen"/>
          <w:b/>
        </w:rPr>
        <w:t>i</w:t>
      </w:r>
      <w:proofErr w:type="spellEnd"/>
      <w:r w:rsidRPr="0020443D">
        <w:rPr>
          <w:rFonts w:ascii="Sylfaen" w:hAnsi="Sylfaen"/>
          <w:b/>
        </w:rPr>
        <w:t>) Technical capacity-building:</w:t>
      </w:r>
      <w:r w:rsidRPr="0020443D">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20443D">
        <w:rPr>
          <w:rFonts w:ascii="Sylfaen" w:hAnsi="Sylfaen"/>
          <w:b/>
        </w:rPr>
        <w:t>(j) Vaccine access:</w:t>
      </w:r>
      <w:r w:rsidRPr="0020443D">
        <w:rPr>
          <w:rFonts w:ascii="Sylfaen" w:hAnsi="Sylfaen"/>
        </w:rPr>
        <w:t xml:space="preserve"> WHO regional offices and UNICEF should work with countries to identify and systematically address procurement and other programmatic issues affecting vaccine access;  </w:t>
      </w:r>
      <w:r w:rsidRPr="0020443D">
        <w:rPr>
          <w:rFonts w:ascii="Sylfaen" w:hAnsi="Sylfaen"/>
          <w:b/>
        </w:rPr>
        <w:t>(k) Vaccine supply:</w:t>
      </w:r>
      <w:r w:rsidRPr="0020443D">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20443D">
        <w:rPr>
          <w:rFonts w:ascii="Sylfaen" w:hAnsi="Sylfaen"/>
          <w:b/>
        </w:rPr>
        <w:t>(l) Middle-income countries:</w:t>
      </w:r>
      <w:r w:rsidRPr="0020443D">
        <w:rPr>
          <w:rFonts w:ascii="Sylfaen" w:hAnsi="Sylfaen"/>
        </w:rPr>
        <w:t xml:space="preserve"> WHO regional offices should support middle-income countries in their regions by leveraging all opportunities to promote.</w:t>
      </w:r>
    </w:p>
    <w:p w:rsidR="0020443D" w:rsidRPr="0020443D" w:rsidRDefault="0020443D" w:rsidP="0020443D">
      <w:pPr>
        <w:pStyle w:val="ListParagraph"/>
        <w:ind w:left="0"/>
        <w:jc w:val="both"/>
        <w:rPr>
          <w:rFonts w:ascii="Sylfaen" w:hAnsi="Sylfaen"/>
          <w:b/>
        </w:rPr>
      </w:pPr>
    </w:p>
    <w:p w:rsidR="0020443D" w:rsidRDefault="0020443D" w:rsidP="0020443D">
      <w:pPr>
        <w:pStyle w:val="ListParagraph"/>
        <w:ind w:left="0"/>
        <w:jc w:val="both"/>
        <w:rPr>
          <w:rFonts w:ascii="Sylfaen" w:hAnsi="Sylfaen"/>
          <w:b/>
          <w:i/>
        </w:rPr>
      </w:pPr>
      <w:r w:rsidRPr="0020443D">
        <w:rPr>
          <w:rFonts w:ascii="Sylfaen" w:hAnsi="Sylfaen"/>
          <w:b/>
          <w:i/>
        </w:rPr>
        <w:t>A Summary of WHO’s Activities in response to the Requests to the Resolution WHA70.14 (2017):</w:t>
      </w:r>
    </w:p>
    <w:p w:rsidR="004A7EC5" w:rsidRPr="0020443D" w:rsidRDefault="004A7EC5" w:rsidP="0020443D">
      <w:pPr>
        <w:pStyle w:val="ListParagraph"/>
        <w:ind w:left="0"/>
        <w:jc w:val="both"/>
        <w:rPr>
          <w:rFonts w:ascii="Sylfaen" w:hAnsi="Sylfaen"/>
          <w:b/>
          <w:i/>
        </w:rPr>
      </w:pPr>
    </w:p>
    <w:p w:rsidR="0020443D" w:rsidRDefault="0020443D" w:rsidP="0020443D">
      <w:pPr>
        <w:pStyle w:val="ListParagraph"/>
        <w:ind w:left="0"/>
        <w:jc w:val="both"/>
        <w:rPr>
          <w:rFonts w:ascii="Sylfaen" w:hAnsi="Sylfaen"/>
        </w:rPr>
      </w:pPr>
      <w:r w:rsidRPr="0020443D">
        <w:rPr>
          <w:rFonts w:ascii="Sylfaen" w:hAnsi="Sylfaen"/>
          <w:b/>
          <w:i/>
        </w:rPr>
        <w:t>Support to member States</w:t>
      </w:r>
      <w:r w:rsidRPr="0020443D">
        <w:rPr>
          <w:rFonts w:ascii="Sylfaen" w:hAnsi="Sylfaen"/>
          <w:b/>
        </w:rPr>
        <w:t xml:space="preserve"> - </w:t>
      </w:r>
      <w:r w:rsidRPr="0020443D">
        <w:rPr>
          <w:rFonts w:ascii="Sylfaen" w:hAnsi="Sylfaen"/>
        </w:rPr>
        <w:t xml:space="preserve">The Secretariat continues to provide technical support to Member States in achieving the global and regional vaccination goals. </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Accountability</w:t>
      </w:r>
      <w:r w:rsidRPr="0020443D">
        <w:rPr>
          <w:rFonts w:ascii="Sylfaen" w:hAnsi="Sylfaen"/>
          <w:b/>
        </w:rPr>
        <w:t xml:space="preserve"> - </w:t>
      </w:r>
      <w:r w:rsidRPr="0020443D">
        <w:rPr>
          <w:rFonts w:ascii="Sylfaen" w:hAnsi="Sylfaen"/>
        </w:rPr>
        <w:t xml:space="preserve">At the global level, the monitoring and accountability framework provides the mechanism for monitoring progress in the implementation of global vaccine action plan. </w:t>
      </w:r>
    </w:p>
    <w:p w:rsidR="001665AC" w:rsidRPr="0020443D" w:rsidRDefault="001665AC" w:rsidP="0020443D">
      <w:pPr>
        <w:pStyle w:val="ListParagraph"/>
        <w:ind w:left="0"/>
        <w:jc w:val="both"/>
        <w:rPr>
          <w:rFonts w:ascii="Sylfaen" w:hAnsi="Sylfaen"/>
        </w:rPr>
      </w:pPr>
      <w:bookmarkStart w:id="1" w:name="_GoBack"/>
      <w:bookmarkEnd w:id="1"/>
    </w:p>
    <w:p w:rsidR="0020443D" w:rsidRDefault="0020443D" w:rsidP="0020443D">
      <w:pPr>
        <w:pStyle w:val="ListParagraph"/>
        <w:ind w:left="0"/>
        <w:jc w:val="both"/>
        <w:rPr>
          <w:rFonts w:ascii="Sylfaen" w:hAnsi="Sylfaen"/>
        </w:rPr>
      </w:pPr>
      <w:r w:rsidRPr="0020443D">
        <w:rPr>
          <w:rFonts w:ascii="Sylfaen" w:hAnsi="Sylfaen"/>
          <w:b/>
          <w:i/>
        </w:rPr>
        <w:t xml:space="preserve">Advocacy </w:t>
      </w:r>
      <w:r w:rsidRPr="0020443D">
        <w:rPr>
          <w:rFonts w:ascii="Sylfaen" w:hAnsi="Sylfaen"/>
          <w:b/>
        </w:rPr>
        <w:t xml:space="preserve">- </w:t>
      </w:r>
      <w:r w:rsidRPr="0020443D">
        <w:rPr>
          <w:rFonts w:ascii="Sylfaen" w:hAnsi="Sylfaen"/>
        </w:rPr>
        <w:t xml:space="preserve">Key global and regional meetings are forums used to reinforce the urgent need to accelerate the pace of progress towards the goals of the global vaccine action plan. </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Support to Regional and National Immunization Technical Advisory Groups</w:t>
      </w:r>
      <w:r w:rsidRPr="0020443D">
        <w:rPr>
          <w:rFonts w:ascii="Sylfaen" w:hAnsi="Sylfaen"/>
          <w:b/>
        </w:rPr>
        <w:t xml:space="preserve"> - </w:t>
      </w:r>
      <w:r w:rsidRPr="0020443D">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Collaboration with Civil Society Organizations</w:t>
      </w:r>
      <w:r w:rsidRPr="0020443D">
        <w:rPr>
          <w:rFonts w:ascii="Sylfaen" w:hAnsi="Sylfaen"/>
          <w:b/>
        </w:rPr>
        <w:t xml:space="preserve"> - </w:t>
      </w:r>
      <w:r w:rsidRPr="0020443D">
        <w:rPr>
          <w:rFonts w:ascii="Sylfaen" w:hAnsi="Sylfaen"/>
        </w:rPr>
        <w:t xml:space="preserve">The secretariat of the GAVI Civil Society Constituency contributes to the monitoring and accountability of implementation of the global </w:t>
      </w:r>
      <w:r w:rsidRPr="0020443D">
        <w:rPr>
          <w:rFonts w:ascii="Sylfaen" w:hAnsi="Sylfaen"/>
        </w:rPr>
        <w:lastRenderedPageBreak/>
        <w:t>vaccine action plan and participates in meetings of the Strategic Advisory Group of Experts on immunization.</w:t>
      </w:r>
    </w:p>
    <w:p w:rsidR="001665AC" w:rsidRPr="0020443D" w:rsidRDefault="001665AC" w:rsidP="0020443D">
      <w:pPr>
        <w:pStyle w:val="ListParagraph"/>
        <w:ind w:left="0"/>
        <w:jc w:val="both"/>
        <w:rPr>
          <w:rFonts w:ascii="Sylfaen" w:hAnsi="Sylfaen"/>
        </w:rPr>
      </w:pPr>
    </w:p>
    <w:p w:rsidR="0020443D" w:rsidRPr="0020443D" w:rsidRDefault="0020443D" w:rsidP="0020443D">
      <w:pPr>
        <w:pStyle w:val="ListParagraph"/>
        <w:ind w:left="0"/>
        <w:jc w:val="both"/>
        <w:rPr>
          <w:rFonts w:ascii="Sylfaen" w:hAnsi="Sylfaen"/>
        </w:rPr>
      </w:pPr>
      <w:r w:rsidRPr="0020443D">
        <w:rPr>
          <w:rFonts w:ascii="Sylfaen" w:hAnsi="Sylfaen"/>
          <w:b/>
          <w:i/>
        </w:rPr>
        <w:t>Vaccines for New and Re-emerging Diseases</w:t>
      </w:r>
      <w:r w:rsidRPr="0020443D">
        <w:rPr>
          <w:rFonts w:ascii="Sylfaen" w:hAnsi="Sylfaen"/>
          <w:b/>
        </w:rPr>
        <w:t xml:space="preserve"> -</w:t>
      </w:r>
      <w:r w:rsidRPr="0020443D">
        <w:rPr>
          <w:rFonts w:ascii="Sylfaen" w:hAnsi="Sylfaen"/>
        </w:rPr>
        <w:t xml:space="preserve"> The Research &amp; Development Blueprint for action to prevent epidemics has resulted in substantial progress. WHO has updated its list of priority pathogens likely to cause major epidemics.</w:t>
      </w:r>
    </w:p>
    <w:p w:rsidR="0020443D" w:rsidRDefault="0020443D" w:rsidP="0020443D">
      <w:pPr>
        <w:pStyle w:val="ListParagraph"/>
        <w:ind w:left="0"/>
        <w:jc w:val="both"/>
        <w:rPr>
          <w:rFonts w:ascii="Sylfaen" w:hAnsi="Sylfaen"/>
        </w:rPr>
      </w:pPr>
      <w:r w:rsidRPr="0020443D">
        <w:rPr>
          <w:rFonts w:ascii="Sylfaen" w:hAnsi="Sylfaen"/>
          <w:b/>
          <w:i/>
        </w:rPr>
        <w:t xml:space="preserve">Vaccine Prequalification </w:t>
      </w:r>
      <w:r w:rsidRPr="0020443D">
        <w:rPr>
          <w:rFonts w:ascii="Sylfaen" w:hAnsi="Sylfaen"/>
          <w:b/>
        </w:rPr>
        <w:t xml:space="preserve">- </w:t>
      </w:r>
      <w:r w:rsidRPr="0020443D">
        <w:rPr>
          <w:rFonts w:ascii="Sylfaen" w:hAnsi="Sylfaen"/>
        </w:rPr>
        <w:t>WHO’s prequalification of medicines offers manufacturers a well-established and robust means of accessing markets for products that meet internationally-accepted quality norms and standards</w:t>
      </w:r>
      <w:r w:rsidR="001665AC">
        <w:rPr>
          <w:rFonts w:ascii="Sylfaen" w:hAnsi="Sylfaen"/>
        </w:rPr>
        <w:t>.</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Joint procurement to Increase Sustainability of Vaccine Supply</w:t>
      </w:r>
      <w:r w:rsidRPr="0020443D">
        <w:rPr>
          <w:rFonts w:ascii="Sylfaen" w:hAnsi="Sylfaen"/>
          <w:b/>
        </w:rPr>
        <w:t xml:space="preserve"> -</w:t>
      </w:r>
      <w:r w:rsidRPr="0020443D">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Vaccine Supply and Delivery</w:t>
      </w:r>
      <w:r w:rsidRPr="0020443D">
        <w:rPr>
          <w:rFonts w:ascii="Sylfaen" w:hAnsi="Sylfaen"/>
          <w:b/>
        </w:rPr>
        <w:t xml:space="preserve"> -</w:t>
      </w:r>
      <w:r w:rsidRPr="0020443D">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1665AC" w:rsidRPr="0020443D" w:rsidRDefault="001665AC" w:rsidP="0020443D">
      <w:pPr>
        <w:pStyle w:val="ListParagraph"/>
        <w:ind w:left="0"/>
        <w:jc w:val="both"/>
        <w:rPr>
          <w:rFonts w:ascii="Sylfaen" w:hAnsi="Sylfaen"/>
        </w:rPr>
      </w:pPr>
    </w:p>
    <w:p w:rsidR="0020443D" w:rsidRDefault="0020443D" w:rsidP="0020443D">
      <w:pPr>
        <w:pStyle w:val="ListParagraph"/>
        <w:ind w:left="0"/>
        <w:jc w:val="both"/>
        <w:rPr>
          <w:rFonts w:ascii="Sylfaen" w:hAnsi="Sylfaen"/>
        </w:rPr>
      </w:pPr>
      <w:r w:rsidRPr="0020443D">
        <w:rPr>
          <w:rFonts w:ascii="Sylfaen" w:hAnsi="Sylfaen"/>
          <w:b/>
          <w:i/>
        </w:rPr>
        <w:t>Procurement and Access to Affordable Vaccines</w:t>
      </w:r>
      <w:r w:rsidRPr="0020443D">
        <w:rPr>
          <w:rFonts w:ascii="Sylfaen" w:hAnsi="Sylfaen"/>
          <w:b/>
        </w:rPr>
        <w:t xml:space="preserve"> - </w:t>
      </w:r>
      <w:r w:rsidRPr="0020443D">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w:t>
      </w:r>
      <w:r w:rsidR="001665AC">
        <w:rPr>
          <w:rFonts w:ascii="Sylfaen" w:hAnsi="Sylfaen"/>
        </w:rPr>
        <w:t xml:space="preserve"> access to affordable vaccines.</w:t>
      </w:r>
    </w:p>
    <w:p w:rsidR="001665AC" w:rsidRPr="0020443D" w:rsidRDefault="001665AC" w:rsidP="0020443D">
      <w:pPr>
        <w:pStyle w:val="ListParagraph"/>
        <w:ind w:left="0"/>
        <w:jc w:val="both"/>
        <w:rPr>
          <w:rFonts w:ascii="Sylfaen" w:hAnsi="Sylfaen"/>
        </w:rPr>
      </w:pPr>
    </w:p>
    <w:p w:rsidR="0020443D" w:rsidRDefault="0020443D" w:rsidP="0020443D">
      <w:pPr>
        <w:contextualSpacing/>
        <w:jc w:val="both"/>
        <w:rPr>
          <w:rFonts w:ascii="Sylfaen" w:hAnsi="Sylfaen"/>
        </w:rPr>
      </w:pPr>
      <w:r w:rsidRPr="0020443D">
        <w:rPr>
          <w:rFonts w:ascii="Sylfaen" w:hAnsi="Sylfaen"/>
        </w:rPr>
        <w:t>Georgia fully supports recommendations and strategic objectives of the Strategic Advisory Group of Experts on immunization.</w:t>
      </w:r>
    </w:p>
    <w:p w:rsidR="001665AC" w:rsidRPr="0020443D" w:rsidRDefault="001665AC" w:rsidP="0020443D">
      <w:pPr>
        <w:contextualSpacing/>
        <w:jc w:val="both"/>
        <w:rPr>
          <w:rFonts w:ascii="Sylfaen" w:hAnsi="Sylfaen"/>
          <w:b/>
          <w:i/>
        </w:rPr>
      </w:pPr>
    </w:p>
    <w:p w:rsidR="0020443D" w:rsidRPr="0020443D" w:rsidRDefault="0020443D" w:rsidP="0020443D">
      <w:pPr>
        <w:contextualSpacing/>
        <w:jc w:val="both"/>
        <w:rPr>
          <w:rFonts w:ascii="Sylfaen" w:hAnsi="Sylfaen"/>
        </w:rPr>
      </w:pPr>
      <w:r w:rsidRPr="0020443D">
        <w:rPr>
          <w:rFonts w:ascii="Sylfaen" w:hAnsi="Sylfaen"/>
          <w:b/>
        </w:rPr>
        <w:t>State Immunization program</w:t>
      </w:r>
      <w:r w:rsidRPr="0020443D">
        <w:rPr>
          <w:rFonts w:ascii="Sylfaen" w:hAnsi="Sylfaen"/>
        </w:rPr>
        <w:t xml:space="preserve"> in Georgia was launched in 1996 with the ultimate Goal to efficiently protect country population from VPDs and ensure the high coverage and quality services according to the Global and Regional targets. The program is designed to cover:</w:t>
      </w:r>
    </w:p>
    <w:p w:rsidR="0020443D" w:rsidRPr="0020443D" w:rsidRDefault="0020443D" w:rsidP="0020443D">
      <w:pPr>
        <w:contextualSpacing/>
        <w:jc w:val="both"/>
        <w:rPr>
          <w:rFonts w:ascii="Sylfaen" w:hAnsi="Sylfaen"/>
        </w:rPr>
      </w:pPr>
      <w:r w:rsidRPr="0020443D">
        <w:rPr>
          <w:rFonts w:ascii="Sylfaen" w:hAnsi="Sylfaen"/>
        </w:rPr>
        <w:t>-</w:t>
      </w:r>
      <w:r w:rsidRPr="0020443D">
        <w:rPr>
          <w:rFonts w:ascii="Sylfaen" w:hAnsi="Sylfaen"/>
        </w:rPr>
        <w:tab/>
        <w:t>Procurement of vaccines for routine immunization</w:t>
      </w:r>
    </w:p>
    <w:p w:rsidR="0020443D" w:rsidRPr="0020443D" w:rsidRDefault="0020443D" w:rsidP="0020443D">
      <w:pPr>
        <w:contextualSpacing/>
        <w:jc w:val="both"/>
        <w:rPr>
          <w:rFonts w:ascii="Sylfaen" w:hAnsi="Sylfaen"/>
        </w:rPr>
      </w:pPr>
      <w:r w:rsidRPr="0020443D">
        <w:rPr>
          <w:rFonts w:ascii="Sylfaen" w:hAnsi="Sylfaen"/>
        </w:rPr>
        <w:t>-</w:t>
      </w:r>
      <w:r w:rsidRPr="0020443D">
        <w:rPr>
          <w:rFonts w:ascii="Sylfaen" w:hAnsi="Sylfaen"/>
        </w:rPr>
        <w:tab/>
        <w:t>Procurement of vaccines, serums and immunoglobulin for infectious disease prevention and treatment (yellow fever, rabies, tetanus, botulism, venom viper, malaria)</w:t>
      </w:r>
    </w:p>
    <w:p w:rsidR="0020443D" w:rsidRDefault="0020443D" w:rsidP="0020443D">
      <w:pPr>
        <w:contextualSpacing/>
        <w:jc w:val="both"/>
        <w:rPr>
          <w:rFonts w:ascii="Sylfaen" w:hAnsi="Sylfaen"/>
        </w:rPr>
      </w:pPr>
      <w:r w:rsidRPr="0020443D">
        <w:rPr>
          <w:rFonts w:ascii="Sylfaen" w:hAnsi="Sylfaen"/>
        </w:rPr>
        <w:t>-</w:t>
      </w:r>
      <w:r w:rsidRPr="0020443D">
        <w:rPr>
          <w:rFonts w:ascii="Sylfaen" w:hAnsi="Sylfaen"/>
        </w:rPr>
        <w:tab/>
        <w:t>Receipt, storage and distribution of Immunization supplies, monitoring the needs of the cold chain system.</w:t>
      </w:r>
    </w:p>
    <w:p w:rsidR="001665AC" w:rsidRDefault="001665AC" w:rsidP="0020443D">
      <w:pPr>
        <w:contextualSpacing/>
        <w:jc w:val="both"/>
        <w:rPr>
          <w:rFonts w:ascii="Sylfaen" w:hAnsi="Sylfaen"/>
        </w:rPr>
      </w:pPr>
    </w:p>
    <w:p w:rsidR="0020443D" w:rsidRDefault="001665AC" w:rsidP="0020443D">
      <w:pPr>
        <w:contextualSpacing/>
        <w:jc w:val="both"/>
        <w:rPr>
          <w:rFonts w:ascii="Sylfaen" w:hAnsi="Sylfaen"/>
        </w:rPr>
      </w:pPr>
      <w:r>
        <w:rPr>
          <w:rFonts w:ascii="Sylfaen" w:hAnsi="Sylfaen"/>
        </w:rPr>
        <w:lastRenderedPageBreak/>
        <w:t>P</w:t>
      </w:r>
      <w:r w:rsidR="0020443D" w:rsidRPr="0020443D">
        <w:rPr>
          <w:rFonts w:ascii="Sylfaen" w:hAnsi="Sylfaen"/>
        </w:rPr>
        <w:t xml:space="preserve">rogram covers vaccination against 12 infectious diseases: Tuberculosis, Hepatitis B, Diphtheria, Pertussis, Tetanus, Poliomyelitis, Measles, Mumps, Rubella, Hib, Rota, and Pneumococcal. </w:t>
      </w:r>
    </w:p>
    <w:p w:rsidR="001665AC" w:rsidRPr="0020443D" w:rsidRDefault="001665AC" w:rsidP="0020443D">
      <w:pPr>
        <w:contextualSpacing/>
        <w:jc w:val="both"/>
        <w:rPr>
          <w:rFonts w:ascii="Sylfaen" w:hAnsi="Sylfaen"/>
        </w:rPr>
      </w:pPr>
    </w:p>
    <w:p w:rsidR="0020443D" w:rsidRDefault="0020443D" w:rsidP="0020443D">
      <w:pPr>
        <w:contextualSpacing/>
        <w:jc w:val="both"/>
        <w:rPr>
          <w:rFonts w:ascii="Sylfaen" w:hAnsi="Sylfaen"/>
        </w:rPr>
      </w:pPr>
      <w:r w:rsidRPr="0020443D">
        <w:rPr>
          <w:rFonts w:ascii="Sylfaen" w:hAnsi="Sylfaen"/>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1665AC" w:rsidRPr="0020443D" w:rsidRDefault="001665AC" w:rsidP="0020443D">
      <w:pPr>
        <w:contextualSpacing/>
        <w:jc w:val="both"/>
        <w:rPr>
          <w:rFonts w:ascii="Sylfaen" w:hAnsi="Sylfaen"/>
        </w:rPr>
      </w:pPr>
    </w:p>
    <w:p w:rsidR="0020443D" w:rsidRPr="0020443D" w:rsidRDefault="0020443D" w:rsidP="0020443D">
      <w:pPr>
        <w:contextualSpacing/>
        <w:jc w:val="both"/>
        <w:rPr>
          <w:rFonts w:ascii="Sylfaen" w:hAnsi="Sylfaen"/>
        </w:rPr>
      </w:pPr>
      <w:r w:rsidRPr="0020443D">
        <w:rPr>
          <w:rFonts w:ascii="Sylfaen" w:hAnsi="Sylfaen"/>
        </w:rPr>
        <w:t>Immunization is one of the highest Public Health priorities for Government of Georgia and funding of the program significantly increased since 2012 from 4 M GEL to 16.253 M GEL in 2017. Budgeting process is well structured and provision of vaccine supply in the country is uninterrupted. The sustainability of the national immunization program is critically important considering ongoing graduation from GAVI support and the following period.</w:t>
      </w:r>
    </w:p>
    <w:p w:rsidR="0020443D" w:rsidRDefault="0020443D" w:rsidP="0020443D">
      <w:pPr>
        <w:jc w:val="both"/>
        <w:rPr>
          <w:rFonts w:ascii="Sylfaen" w:hAnsi="Sylfaen"/>
        </w:rPr>
      </w:pPr>
      <w:r w:rsidRPr="0020443D">
        <w:rPr>
          <w:rFonts w:ascii="Sylfaen" w:hAnsi="Sylfaen"/>
          <w:b/>
        </w:rPr>
        <w:t xml:space="preserve">Cold Chain and vaccine management - </w:t>
      </w:r>
      <w:r w:rsidRPr="0020443D">
        <w:rPr>
          <w:rFonts w:ascii="Sylfaen" w:hAnsi="Sylfaen"/>
        </w:rPr>
        <w:t xml:space="preserve">logistics of the vaccines and injection safety equipment is managed by NCDC at National level while at the local level these duties are implemented by municipal public health centers (PHC). According to the Effective Vaccine Management </w:t>
      </w:r>
      <w:proofErr w:type="gramStart"/>
      <w:r w:rsidRPr="0020443D">
        <w:rPr>
          <w:rFonts w:ascii="Sylfaen" w:hAnsi="Sylfaen"/>
        </w:rPr>
        <w:t>assessment  and</w:t>
      </w:r>
      <w:proofErr w:type="gramEnd"/>
      <w:r w:rsidRPr="0020443D">
        <w:rPr>
          <w:rFonts w:ascii="Sylfaen" w:hAnsi="Sylfaen"/>
        </w:rPr>
        <w:t xml:space="preserve"> a cold chain inventory assessment, </w:t>
      </w:r>
      <w:proofErr w:type="spellStart"/>
      <w:r w:rsidRPr="0020443D">
        <w:rPr>
          <w:rFonts w:ascii="Sylfaen" w:hAnsi="Sylfaen"/>
        </w:rPr>
        <w:t>GoG</w:t>
      </w:r>
      <w:proofErr w:type="spellEnd"/>
      <w:r w:rsidRPr="0020443D">
        <w:rPr>
          <w:rFonts w:ascii="Sylfaen" w:hAnsi="Sylfaen"/>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1665AC" w:rsidRPr="0020443D" w:rsidRDefault="001665AC" w:rsidP="0020443D">
      <w:pPr>
        <w:jc w:val="both"/>
        <w:rPr>
          <w:rFonts w:ascii="Sylfaen" w:hAnsi="Sylfaen"/>
        </w:rPr>
      </w:pPr>
    </w:p>
    <w:p w:rsidR="0020443D" w:rsidRPr="0020443D" w:rsidRDefault="0020443D" w:rsidP="0020443D">
      <w:pPr>
        <w:jc w:val="both"/>
        <w:rPr>
          <w:rFonts w:ascii="Sylfaen" w:hAnsi="Sylfaen"/>
        </w:rPr>
      </w:pPr>
      <w:r w:rsidRPr="0020443D">
        <w:rPr>
          <w:rFonts w:ascii="Sylfaen" w:hAnsi="Sylfaen"/>
        </w:rPr>
        <w:t xml:space="preserve">Country </w:t>
      </w:r>
      <w:r w:rsidR="001665AC" w:rsidRPr="0020443D">
        <w:rPr>
          <w:rFonts w:ascii="Sylfaen" w:hAnsi="Sylfaen"/>
        </w:rPr>
        <w:t>achievements</w:t>
      </w:r>
      <w:r w:rsidRPr="0020443D">
        <w:rPr>
          <w:rFonts w:ascii="Sylfaen" w:hAnsi="Sylfaen"/>
        </w:rPr>
        <w:t>:</w:t>
      </w:r>
    </w:p>
    <w:p w:rsidR="0020443D" w:rsidRPr="0020443D" w:rsidRDefault="0020443D" w:rsidP="0020443D">
      <w:pPr>
        <w:pStyle w:val="ListParagraph"/>
        <w:numPr>
          <w:ilvl w:val="0"/>
          <w:numId w:val="27"/>
        </w:numPr>
        <w:jc w:val="both"/>
        <w:rPr>
          <w:rFonts w:ascii="Sylfaen" w:hAnsi="Sylfaen"/>
        </w:rPr>
      </w:pPr>
      <w:r w:rsidRPr="0020443D">
        <w:rPr>
          <w:rFonts w:ascii="Sylfaen" w:hAnsi="Sylfaen"/>
          <w:b/>
        </w:rPr>
        <w:t xml:space="preserve">New </w:t>
      </w:r>
      <w:r w:rsidRPr="0020443D">
        <w:rPr>
          <w:rFonts w:ascii="Sylfaen" w:hAnsi="Sylfaen"/>
        </w:rPr>
        <w:t xml:space="preserve">HPV vaccine was introduced in 2017 by GAVI support. </w:t>
      </w:r>
    </w:p>
    <w:p w:rsidR="0020443D" w:rsidRPr="0020443D" w:rsidRDefault="0020443D" w:rsidP="0020443D">
      <w:pPr>
        <w:pStyle w:val="ListParagraph"/>
        <w:numPr>
          <w:ilvl w:val="0"/>
          <w:numId w:val="27"/>
        </w:numPr>
        <w:jc w:val="both"/>
        <w:rPr>
          <w:rFonts w:ascii="Sylfaen" w:hAnsi="Sylfaen"/>
        </w:rPr>
      </w:pPr>
      <w:r w:rsidRPr="0020443D">
        <w:rPr>
          <w:rFonts w:ascii="Sylfaen" w:hAnsi="Sylfaen"/>
          <w:b/>
        </w:rPr>
        <w:t xml:space="preserve">Immunization Management Module (IMM) </w:t>
      </w:r>
      <w:r w:rsidRPr="0020443D">
        <w:rPr>
          <w:rFonts w:ascii="Sylfaen" w:hAnsi="Sylfaen"/>
        </w:rPr>
        <w:t>as a part of</w:t>
      </w:r>
      <w:r w:rsidRPr="0020443D">
        <w:rPr>
          <w:rFonts w:ascii="Sylfaen" w:hAnsi="Sylfaen"/>
          <w:b/>
        </w:rPr>
        <w:t xml:space="preserve"> </w:t>
      </w:r>
      <w:r w:rsidRPr="0020443D">
        <w:rPr>
          <w:rFonts w:ascii="Sylfaen" w:hAnsi="Sylfaen"/>
        </w:rPr>
        <w:t xml:space="preserve">the comprehensive Health Management Information System (HMIS) was successfully developed. </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 xml:space="preserve">The country has established </w:t>
      </w:r>
      <w:r w:rsidRPr="0020443D">
        <w:rPr>
          <w:rFonts w:ascii="Sylfaen" w:hAnsi="Sylfaen"/>
          <w:b/>
        </w:rPr>
        <w:t>Core Advisory Bodies</w:t>
      </w:r>
      <w:r w:rsidRPr="0020443D">
        <w:rPr>
          <w:rFonts w:ascii="Sylfaen" w:hAnsi="Sylfaen"/>
        </w:rPr>
        <w:t xml:space="preserve"> to support the National Immunization Program and provide evidence-based recommendations: Interagency Coordination Committee (ICC), National Immunization Technical Advisory Group (NITAG), </w:t>
      </w:r>
      <w:r w:rsidRPr="0020443D">
        <w:rPr>
          <w:rFonts w:ascii="Sylfaen" w:hAnsi="Sylfaen"/>
        </w:rPr>
        <w:tab/>
        <w:t>National Regulatory Authority (NRA), Nationa</w:t>
      </w:r>
      <w:r w:rsidR="004A7EC5">
        <w:rPr>
          <w:rFonts w:ascii="Sylfaen" w:hAnsi="Sylfaen"/>
        </w:rPr>
        <w:t xml:space="preserve">l Polio Certification Committee, National Verification </w:t>
      </w:r>
      <w:r w:rsidRPr="0020443D">
        <w:rPr>
          <w:rFonts w:ascii="Sylfaen" w:hAnsi="Sylfaen"/>
        </w:rPr>
        <w:t>Committee for Measles &amp; Rubella Elimination.</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The seasonal influenza vaccination is provided for selected high risk group populations according to the WHO recommendations</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School physician system re-introduced (including immunization-related activities)</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Access to immunization services guaranteed under the Government funded Universal Healthcare Program.</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High vaccination coverage sustained at national level.</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The comprehensive Multi-year action plan (</w:t>
      </w:r>
      <w:proofErr w:type="spellStart"/>
      <w:r w:rsidRPr="0020443D">
        <w:rPr>
          <w:rFonts w:ascii="Sylfaen" w:hAnsi="Sylfaen"/>
        </w:rPr>
        <w:t>cMYP</w:t>
      </w:r>
      <w:proofErr w:type="spellEnd"/>
      <w:r w:rsidRPr="0020443D">
        <w:rPr>
          <w:rFonts w:ascii="Sylfaen" w:hAnsi="Sylfaen"/>
        </w:rPr>
        <w:t>) for Immunization 2017-2021 adopted, following the main goals of the European Vaccine Action Plan (EVAP).</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lastRenderedPageBreak/>
        <w:t xml:space="preserve">Country introduced universal hepatitis B vaccination schedule Since 2003 – four doses in the age of 0, 2, 3, and 4 months; screening of pregnant women for </w:t>
      </w:r>
      <w:proofErr w:type="spellStart"/>
      <w:r w:rsidRPr="0020443D">
        <w:rPr>
          <w:rFonts w:ascii="Sylfaen" w:hAnsi="Sylfaen"/>
        </w:rPr>
        <w:t>HBsAg</w:t>
      </w:r>
      <w:proofErr w:type="spellEnd"/>
      <w:r w:rsidRPr="0020443D">
        <w:rPr>
          <w:rFonts w:ascii="Sylfaen" w:hAnsi="Sylfaen"/>
        </w:rPr>
        <w:t xml:space="preserve">, provides immunoglobulins treatment for </w:t>
      </w:r>
      <w:proofErr w:type="spellStart"/>
      <w:r w:rsidRPr="0020443D">
        <w:rPr>
          <w:rFonts w:ascii="Sylfaen" w:hAnsi="Sylfaen"/>
        </w:rPr>
        <w:t>HBsAg</w:t>
      </w:r>
      <w:proofErr w:type="spellEnd"/>
      <w:r w:rsidRPr="0020443D">
        <w:rPr>
          <w:rFonts w:ascii="Sylfaen" w:hAnsi="Sylfaen"/>
        </w:rPr>
        <w:t xml:space="preserve"> positive mother newborns at maternity houses.</w:t>
      </w:r>
    </w:p>
    <w:p w:rsidR="0020443D" w:rsidRPr="0020443D" w:rsidRDefault="0020443D" w:rsidP="0020443D">
      <w:pPr>
        <w:pStyle w:val="ListParagraph"/>
        <w:numPr>
          <w:ilvl w:val="0"/>
          <w:numId w:val="27"/>
        </w:numPr>
        <w:jc w:val="both"/>
        <w:rPr>
          <w:rFonts w:ascii="Sylfaen" w:hAnsi="Sylfaen"/>
        </w:rPr>
      </w:pPr>
      <w:r w:rsidRPr="0020443D">
        <w:rPr>
          <w:rFonts w:ascii="Sylfaen" w:hAnsi="Sylfaen"/>
        </w:rPr>
        <w:t>Countrywide recording, reporting and monitoring systems in place (vaccination, AEFI, AFP).</w:t>
      </w:r>
    </w:p>
    <w:p w:rsidR="0020443D" w:rsidRPr="0020443D" w:rsidRDefault="0020443D" w:rsidP="0020443D">
      <w:pPr>
        <w:rPr>
          <w:rFonts w:ascii="Sylfaen" w:hAnsi="Sylfaen"/>
        </w:rPr>
      </w:pPr>
    </w:p>
    <w:p w:rsidR="0020443D" w:rsidRPr="002B3D09" w:rsidRDefault="002B3D09" w:rsidP="004A7EC5">
      <w:pPr>
        <w:rPr>
          <w:rFonts w:ascii="Sylfaen" w:hAnsi="Sylfaen"/>
          <w:b/>
          <w:u w:val="single"/>
        </w:rPr>
      </w:pPr>
      <w:r w:rsidRPr="002B3D09">
        <w:rPr>
          <w:rFonts w:ascii="Sylfaen" w:hAnsi="Sylfaen"/>
          <w:b/>
          <w:u w:val="single"/>
        </w:rPr>
        <w:t xml:space="preserve">12.8 </w:t>
      </w:r>
      <w:r w:rsidR="0020443D" w:rsidRPr="002B3D09">
        <w:rPr>
          <w:rFonts w:ascii="Sylfaen" w:hAnsi="Sylfaen"/>
          <w:b/>
          <w:u w:val="single"/>
        </w:rPr>
        <w:t xml:space="preserve">Rheumatic Fever and Rheumatic Heart Disease </w:t>
      </w:r>
    </w:p>
    <w:p w:rsidR="004A7EC5" w:rsidRPr="004A7EC5" w:rsidRDefault="004A7EC5" w:rsidP="004A7EC5">
      <w:pPr>
        <w:rPr>
          <w:rFonts w:ascii="Sylfaen" w:hAnsi="Sylfaen"/>
          <w:b/>
        </w:rPr>
      </w:pPr>
    </w:p>
    <w:p w:rsidR="0020443D" w:rsidRDefault="0020443D" w:rsidP="0020443D">
      <w:pPr>
        <w:jc w:val="both"/>
        <w:rPr>
          <w:rFonts w:ascii="Sylfaen" w:hAnsi="Sylfaen"/>
          <w:lang w:val="ka-GE"/>
        </w:rPr>
      </w:pPr>
      <w:r w:rsidRPr="0020443D">
        <w:rPr>
          <w:rFonts w:ascii="Sylfaen" w:hAnsi="Sylfaen"/>
        </w:rPr>
        <w:t xml:space="preserve">Rheumatic heart disease is a preventable yet serious public health problem in low- and middle-income countries. Effective early intervention can prevent premature mortality from rheumatic heart disease. Some 30 million people are currently thought to be affected by rheumatic heart disease globally, and in 2015 rheumatic heart disease was estimated to have been responsible for 305 000 deaths and 11.5 million disability-adjusted life years lost. Of these deaths 60% occurred prematurely. </w:t>
      </w:r>
      <w:r w:rsidRPr="0020443D">
        <w:rPr>
          <w:rFonts w:ascii="Sylfaen" w:hAnsi="Sylfaen"/>
          <w:lang w:val="ka-GE"/>
        </w:rPr>
        <w:t xml:space="preserve">The risk of developing rheumatic heart disease is up to two times higher for females than males. Where rheumatic fever and rheumatic heart disease are endemic, rheumatic heart disease is the principal heart disease seen in pregnant women, causing significant maternal and perinatal morbidity and mortality. Socioeconomic and environmental factors such as poor housing, undernutrition, overcrowding and poverty are well-known contributors to the incidence, magnitude and severity of rheumatic fever and rheumatic heart disease. The economic cost to countries with a persistently high incidence of rheumatic heart disease is significant. The most devastating effects are on children and young adults in their most productive years. </w:t>
      </w:r>
    </w:p>
    <w:p w:rsidR="004A7EC5" w:rsidRPr="0020443D" w:rsidRDefault="004A7EC5" w:rsidP="0020443D">
      <w:pPr>
        <w:jc w:val="both"/>
        <w:rPr>
          <w:rFonts w:ascii="Sylfaen" w:hAnsi="Sylfaen"/>
          <w:lang w:val="ka-GE"/>
        </w:rPr>
      </w:pPr>
    </w:p>
    <w:p w:rsidR="0020443D" w:rsidRDefault="0020443D" w:rsidP="0020443D">
      <w:pPr>
        <w:jc w:val="both"/>
        <w:rPr>
          <w:rFonts w:ascii="Sylfaen" w:hAnsi="Sylfaen"/>
          <w:lang w:val="ka-GE"/>
        </w:rPr>
      </w:pPr>
      <w:r w:rsidRPr="0020443D">
        <w:rPr>
          <w:rFonts w:ascii="Sylfaen" w:hAnsi="Sylfaen"/>
          <w:lang w:val="ka-GE"/>
        </w:rPr>
        <w:t xml:space="preserve">The prevention, control and elimination or eradication of rheumatic heart disease is increasingly being recognized as an important developmental issue, controlling and eliminating rheumatic heart disease will contribute to fulfilling all global goals. There are three levels of prevention for rheumatic heart disease: reducing the risk factors for rheumatic fever (primordial prevention); primary prevention of rheumatic fever and rheumatic heart disease; and secondary prevention of rheumatic fever and rheumatic heart disease. Primordial prevention aims to avoid episodes of streptococcal pharyngitis by tackling poverty, improving living and housing standards, and increasing access to health care. </w:t>
      </w:r>
    </w:p>
    <w:p w:rsidR="004A7EC5" w:rsidRPr="0020443D" w:rsidRDefault="004A7EC5" w:rsidP="0020443D">
      <w:pPr>
        <w:jc w:val="both"/>
        <w:rPr>
          <w:rFonts w:ascii="Sylfaen" w:hAnsi="Sylfaen"/>
        </w:rPr>
      </w:pPr>
    </w:p>
    <w:p w:rsidR="0020443D" w:rsidRDefault="0020443D" w:rsidP="0020443D">
      <w:pPr>
        <w:jc w:val="both"/>
        <w:rPr>
          <w:rFonts w:ascii="Sylfaen" w:hAnsi="Sylfaen"/>
          <w:lang w:val="ka-GE"/>
        </w:rPr>
      </w:pPr>
      <w:r w:rsidRPr="0020443D">
        <w:rPr>
          <w:rFonts w:ascii="Sylfaen" w:hAnsi="Sylfaen"/>
          <w:lang w:val="ka-GE"/>
        </w:rPr>
        <w:t xml:space="preserve">The main barriers to prevention, control and elimination of rheumatic heart disease are: the neglect of rheumatic fever and rheumatic heart disease in national health policies and budgets in countries in which rheumatic heart disease is endemic; the paucity of data to enable targeting of prevention efforts; poor primary and secondary prevention and access to primary health care; inadequate numbers and training of health workers at all levels; limited understanding of rheumatic fever and/or rheumatic heart disease in affected communities; and inaction on the social determinants of the disease and inequities in health. The continued availability of some essential medicines including benzathine benzylpenicillin appears to be further threatened because prices have become so low that it seems no longer commercially interesting for manufacturers to supply them. </w:t>
      </w:r>
    </w:p>
    <w:p w:rsidR="004A7EC5" w:rsidRPr="0020443D" w:rsidRDefault="004A7EC5" w:rsidP="0020443D">
      <w:pPr>
        <w:jc w:val="both"/>
        <w:rPr>
          <w:rFonts w:ascii="Sylfaen" w:hAnsi="Sylfaen"/>
          <w:lang w:val="ka-GE"/>
        </w:rPr>
      </w:pPr>
    </w:p>
    <w:p w:rsidR="0020443D" w:rsidRPr="0020443D" w:rsidRDefault="0020443D" w:rsidP="0020443D">
      <w:pPr>
        <w:jc w:val="both"/>
        <w:rPr>
          <w:rFonts w:ascii="Sylfaen" w:hAnsi="Sylfaen"/>
        </w:rPr>
      </w:pPr>
      <w:r w:rsidRPr="0020443D">
        <w:rPr>
          <w:rFonts w:ascii="Sylfaen" w:hAnsi="Sylfaen"/>
          <w:lang w:val="ka-GE"/>
        </w:rPr>
        <w:t xml:space="preserve">Recommended actions are: </w:t>
      </w:r>
      <w:r w:rsidRPr="0020443D">
        <w:rPr>
          <w:rFonts w:ascii="Sylfaen" w:hAnsi="Sylfaen"/>
        </w:rPr>
        <w:t>d</w:t>
      </w:r>
      <w:r w:rsidRPr="0020443D">
        <w:rPr>
          <w:rFonts w:ascii="Sylfaen" w:hAnsi="Sylfaen"/>
          <w:lang w:val="ka-GE"/>
        </w:rPr>
        <w:t xml:space="preserve">evelop and implement national programmes in countries where rheumatic fever and rheumatic heart disease remain significant health problems; </w:t>
      </w:r>
      <w:proofErr w:type="spellStart"/>
      <w:r w:rsidRPr="0020443D">
        <w:rPr>
          <w:rFonts w:ascii="Sylfaen" w:hAnsi="Sylfaen"/>
        </w:rPr>
        <w:t>i</w:t>
      </w:r>
      <w:proofErr w:type="spellEnd"/>
      <w:r w:rsidRPr="0020443D">
        <w:rPr>
          <w:rFonts w:ascii="Sylfaen" w:hAnsi="Sylfaen"/>
          <w:lang w:val="ka-GE"/>
        </w:rPr>
        <w:t xml:space="preserve">mprove appropriate identification and </w:t>
      </w:r>
      <w:r w:rsidRPr="0020443D">
        <w:rPr>
          <w:rFonts w:ascii="Sylfaen" w:hAnsi="Sylfaen"/>
        </w:rPr>
        <w:t>primordial/secondary prevention; r</w:t>
      </w:r>
      <w:r w:rsidRPr="0020443D">
        <w:rPr>
          <w:rFonts w:ascii="Sylfaen" w:hAnsi="Sylfaen"/>
          <w:lang w:val="ka-GE"/>
        </w:rPr>
        <w:t>eliable and timely data on the incidence of acute rheumatic fever;</w:t>
      </w:r>
      <w:r w:rsidRPr="0020443D">
        <w:rPr>
          <w:rFonts w:ascii="Sylfaen" w:hAnsi="Sylfaen"/>
        </w:rPr>
        <w:t xml:space="preserve"> </w:t>
      </w:r>
      <w:r w:rsidRPr="0020443D">
        <w:rPr>
          <w:rFonts w:ascii="Sylfaen" w:hAnsi="Sylfaen"/>
          <w:lang w:val="ka-GE"/>
        </w:rPr>
        <w:t xml:space="preserve">educate professionals and the public about the need for prompt and complete antibiotic treatment for group A streptococcal pharyngitis; </w:t>
      </w:r>
      <w:proofErr w:type="spellStart"/>
      <w:r w:rsidRPr="0020443D">
        <w:rPr>
          <w:rFonts w:ascii="Sylfaen" w:hAnsi="Sylfaen"/>
        </w:rPr>
        <w:t>i</w:t>
      </w:r>
      <w:proofErr w:type="spellEnd"/>
      <w:r w:rsidRPr="0020443D">
        <w:rPr>
          <w:rFonts w:ascii="Sylfaen" w:hAnsi="Sylfaen"/>
          <w:lang w:val="ka-GE"/>
        </w:rPr>
        <w:t>mprove access to specialist diagnosis and surgical treatment</w:t>
      </w:r>
      <w:r w:rsidRPr="0020443D">
        <w:rPr>
          <w:rFonts w:ascii="Sylfaen" w:hAnsi="Sylfaen"/>
        </w:rPr>
        <w:t>;</w:t>
      </w:r>
      <w:r w:rsidRPr="0020443D">
        <w:rPr>
          <w:rFonts w:ascii="Sylfaen" w:hAnsi="Sylfaen"/>
          <w:lang w:val="ka-GE"/>
        </w:rPr>
        <w:t xml:space="preserve"> Take measures to address the known determinants of rheumatic fever and rheumatic heart disease, including poor housing, overcrowding and delayed access to primary health care; Foster increased international collaboration and resource mobilization to pursue the goal of prevention, control and elimination of rheumatic heart disease through bilateral, regional and multilateral channels.</w:t>
      </w:r>
    </w:p>
    <w:p w:rsidR="0020443D" w:rsidRDefault="0020443D" w:rsidP="0020443D">
      <w:pPr>
        <w:jc w:val="both"/>
        <w:rPr>
          <w:rFonts w:ascii="Sylfaen" w:hAnsi="Sylfaen"/>
        </w:rPr>
      </w:pPr>
      <w:r w:rsidRPr="0020443D">
        <w:rPr>
          <w:rFonts w:ascii="Sylfaen" w:hAnsi="Sylfaen"/>
        </w:rPr>
        <w:t xml:space="preserve">In Georgia the </w:t>
      </w:r>
      <w:r w:rsidRPr="0020443D">
        <w:rPr>
          <w:rFonts w:ascii="Sylfaen" w:hAnsi="Sylfaen"/>
          <w:lang w:val="ka-GE"/>
        </w:rPr>
        <w:t>share of rheumatic heart disease</w:t>
      </w:r>
      <w:r w:rsidRPr="0020443D">
        <w:rPr>
          <w:rFonts w:ascii="Sylfaen" w:hAnsi="Sylfaen"/>
        </w:rPr>
        <w:t xml:space="preserve"> in cardiovascular diseases structure accounts 2%; prevalence – 250.0 and incidence – 98.9 per 100 000 </w:t>
      </w:r>
      <w:proofErr w:type="gramStart"/>
      <w:r w:rsidRPr="0020443D">
        <w:rPr>
          <w:rFonts w:ascii="Sylfaen" w:hAnsi="Sylfaen"/>
        </w:rPr>
        <w:t>population</w:t>
      </w:r>
      <w:proofErr w:type="gramEnd"/>
      <w:r w:rsidRPr="0020443D">
        <w:rPr>
          <w:rFonts w:ascii="Sylfaen" w:hAnsi="Sylfaen"/>
        </w:rPr>
        <w:t xml:space="preserve"> (2016).</w:t>
      </w:r>
    </w:p>
    <w:p w:rsidR="004A7EC5" w:rsidRPr="0020443D" w:rsidRDefault="004A7EC5" w:rsidP="0020443D">
      <w:pPr>
        <w:jc w:val="both"/>
        <w:rPr>
          <w:rFonts w:ascii="Sylfaen" w:hAnsi="Sylfaen"/>
        </w:rPr>
      </w:pPr>
    </w:p>
    <w:p w:rsidR="0020443D" w:rsidRPr="0020443D" w:rsidRDefault="0020443D" w:rsidP="001665AC">
      <w:pPr>
        <w:jc w:val="both"/>
        <w:rPr>
          <w:rFonts w:ascii="Sylfaen" w:hAnsi="Sylfaen"/>
        </w:rPr>
      </w:pPr>
      <w:r w:rsidRPr="0020443D">
        <w:rPr>
          <w:rFonts w:ascii="Sylfaen" w:hAnsi="Sylfaen"/>
        </w:rPr>
        <w:t>Georgia fully supports WHO preparatory process leading to the third High-level Meeting of the General Assembly on the Prevention and Control of Non-</w:t>
      </w:r>
      <w:proofErr w:type="gramStart"/>
      <w:r w:rsidRPr="0020443D">
        <w:rPr>
          <w:rFonts w:ascii="Sylfaen" w:hAnsi="Sylfaen"/>
        </w:rPr>
        <w:t>communicable</w:t>
      </w:r>
      <w:proofErr w:type="gramEnd"/>
      <w:r w:rsidRPr="0020443D">
        <w:rPr>
          <w:rFonts w:ascii="Sylfaen" w:hAnsi="Sylfaen"/>
        </w:rPr>
        <w:t xml:space="preserve"> Diseases in 2018.</w:t>
      </w:r>
    </w:p>
    <w:sectPr w:rsidR="0020443D" w:rsidRPr="0020443D" w:rsidSect="0020443D">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43" w:rsidRDefault="00215143" w:rsidP="00D3031A">
      <w:r>
        <w:separator/>
      </w:r>
    </w:p>
  </w:endnote>
  <w:endnote w:type="continuationSeparator" w:id="0">
    <w:p w:rsidR="00215143" w:rsidRDefault="00215143" w:rsidP="00D3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43" w:rsidRDefault="00215143" w:rsidP="00D3031A">
      <w:r>
        <w:separator/>
      </w:r>
    </w:p>
  </w:footnote>
  <w:footnote w:type="continuationSeparator" w:id="0">
    <w:p w:rsidR="00215143" w:rsidRDefault="00215143" w:rsidP="00D3031A">
      <w:r>
        <w:continuationSeparator/>
      </w:r>
    </w:p>
  </w:footnote>
  <w:footnote w:id="1">
    <w:p w:rsidR="00431ED9" w:rsidRDefault="00431ED9" w:rsidP="00D3031A">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DEE"/>
    <w:multiLevelType w:val="hybridMultilevel"/>
    <w:tmpl w:val="DF80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698A"/>
    <w:multiLevelType w:val="hybridMultilevel"/>
    <w:tmpl w:val="2FC027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1053E"/>
    <w:multiLevelType w:val="hybridMultilevel"/>
    <w:tmpl w:val="A0C2B540"/>
    <w:lvl w:ilvl="0" w:tplc="FBAECBF2">
      <w:start w:val="8"/>
      <w:numFmt w:val="decimal"/>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0B7F3CC4"/>
    <w:multiLevelType w:val="multilevel"/>
    <w:tmpl w:val="B3A41870"/>
    <w:lvl w:ilvl="0">
      <w:start w:val="1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3B00D25"/>
    <w:multiLevelType w:val="hybridMultilevel"/>
    <w:tmpl w:val="4C328576"/>
    <w:lvl w:ilvl="0" w:tplc="1006FD7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E23E2"/>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40617"/>
    <w:multiLevelType w:val="multilevel"/>
    <w:tmpl w:val="ADA05866"/>
    <w:lvl w:ilvl="0">
      <w:start w:val="11"/>
      <w:numFmt w:val="decimal"/>
      <w:lvlText w:val="%1."/>
      <w:lvlJc w:val="left"/>
      <w:pPr>
        <w:ind w:left="360" w:hanging="36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51629"/>
    <w:multiLevelType w:val="multilevel"/>
    <w:tmpl w:val="25EE7628"/>
    <w:lvl w:ilvl="0">
      <w:start w:val="12"/>
      <w:numFmt w:val="decimal"/>
      <w:lvlText w:val="%1."/>
      <w:lvlJc w:val="left"/>
      <w:pPr>
        <w:ind w:left="360" w:hanging="36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13" w15:restartNumberingAfterBreak="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7C14201"/>
    <w:multiLevelType w:val="hybridMultilevel"/>
    <w:tmpl w:val="C914A4C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932AC"/>
    <w:multiLevelType w:val="hybridMultilevel"/>
    <w:tmpl w:val="4D90F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C79B5"/>
    <w:multiLevelType w:val="hybridMultilevel"/>
    <w:tmpl w:val="604EEF0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5E4118"/>
    <w:multiLevelType w:val="hybridMultilevel"/>
    <w:tmpl w:val="AD680FEE"/>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20"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43411"/>
    <w:multiLevelType w:val="hybridMultilevel"/>
    <w:tmpl w:val="9736833A"/>
    <w:lvl w:ilvl="0" w:tplc="E7822258">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05D7B"/>
    <w:multiLevelType w:val="multilevel"/>
    <w:tmpl w:val="2676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41AF0"/>
    <w:multiLevelType w:val="multilevel"/>
    <w:tmpl w:val="B76A0D52"/>
    <w:lvl w:ilvl="0">
      <w:start w:val="12"/>
      <w:numFmt w:val="decimal"/>
      <w:lvlText w:val="%1"/>
      <w:lvlJc w:val="left"/>
      <w:pPr>
        <w:ind w:left="450" w:hanging="450"/>
      </w:pPr>
      <w:rPr>
        <w:rFonts w:hint="default"/>
        <w:b/>
      </w:rPr>
    </w:lvl>
    <w:lvl w:ilvl="1">
      <w:start w:val="3"/>
      <w:numFmt w:val="decimal"/>
      <w:lvlText w:val="%1.%2"/>
      <w:lvlJc w:val="left"/>
      <w:pPr>
        <w:ind w:left="450" w:hanging="450"/>
      </w:pPr>
      <w:rPr>
        <w:rFonts w:hint="default"/>
        <w:b/>
        <w:u w:val="singl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1713142"/>
    <w:multiLevelType w:val="hybridMultilevel"/>
    <w:tmpl w:val="FEA6BD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F2A53"/>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52656"/>
    <w:multiLevelType w:val="hybridMultilevel"/>
    <w:tmpl w:val="6F765DEE"/>
    <w:lvl w:ilvl="0" w:tplc="B0122B9C">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836A3"/>
    <w:multiLevelType w:val="multilevel"/>
    <w:tmpl w:val="B21ED684"/>
    <w:lvl w:ilvl="0">
      <w:start w:val="1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BF3842"/>
    <w:multiLevelType w:val="multilevel"/>
    <w:tmpl w:val="0F70BF88"/>
    <w:lvl w:ilvl="0">
      <w:start w:val="11"/>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8641C1"/>
    <w:multiLevelType w:val="multilevel"/>
    <w:tmpl w:val="186435C0"/>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B2F57"/>
    <w:multiLevelType w:val="hybridMultilevel"/>
    <w:tmpl w:val="B71A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B2F8C"/>
    <w:multiLevelType w:val="hybridMultilevel"/>
    <w:tmpl w:val="981CC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CB0861"/>
    <w:multiLevelType w:val="hybridMultilevel"/>
    <w:tmpl w:val="3310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85AFF"/>
    <w:multiLevelType w:val="multilevel"/>
    <w:tmpl w:val="542465DC"/>
    <w:lvl w:ilvl="0">
      <w:start w:val="11"/>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7"/>
  </w:num>
  <w:num w:numId="2">
    <w:abstractNumId w:val="27"/>
  </w:num>
  <w:num w:numId="3">
    <w:abstractNumId w:val="29"/>
  </w:num>
  <w:num w:numId="4">
    <w:abstractNumId w:val="13"/>
  </w:num>
  <w:num w:numId="5">
    <w:abstractNumId w:val="10"/>
  </w:num>
  <w:num w:numId="6">
    <w:abstractNumId w:val="9"/>
  </w:num>
  <w:num w:numId="7">
    <w:abstractNumId w:val="20"/>
  </w:num>
  <w:num w:numId="8">
    <w:abstractNumId w:val="15"/>
  </w:num>
  <w:num w:numId="9">
    <w:abstractNumId w:val="33"/>
  </w:num>
  <w:num w:numId="10">
    <w:abstractNumId w:val="3"/>
  </w:num>
  <w:num w:numId="11">
    <w:abstractNumId w:val="4"/>
  </w:num>
  <w:num w:numId="12">
    <w:abstractNumId w:val="17"/>
  </w:num>
  <w:num w:numId="13">
    <w:abstractNumId w:val="26"/>
  </w:num>
  <w:num w:numId="14">
    <w:abstractNumId w:val="5"/>
  </w:num>
  <w:num w:numId="15">
    <w:abstractNumId w:val="24"/>
  </w:num>
  <w:num w:numId="16">
    <w:abstractNumId w:val="7"/>
  </w:num>
  <w:num w:numId="17">
    <w:abstractNumId w:val="11"/>
  </w:num>
  <w:num w:numId="18">
    <w:abstractNumId w:val="36"/>
  </w:num>
  <w:num w:numId="19">
    <w:abstractNumId w:val="1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30"/>
  </w:num>
  <w:num w:numId="24">
    <w:abstractNumId w:val="19"/>
  </w:num>
  <w:num w:numId="25">
    <w:abstractNumId w:val="16"/>
  </w:num>
  <w:num w:numId="26">
    <w:abstractNumId w:val="18"/>
  </w:num>
  <w:num w:numId="27">
    <w:abstractNumId w:val="6"/>
  </w:num>
  <w:num w:numId="28">
    <w:abstractNumId w:val="25"/>
  </w:num>
  <w:num w:numId="29">
    <w:abstractNumId w:val="32"/>
  </w:num>
  <w:num w:numId="30">
    <w:abstractNumId w:val="0"/>
  </w:num>
  <w:num w:numId="31">
    <w:abstractNumId w:val="35"/>
  </w:num>
  <w:num w:numId="32">
    <w:abstractNumId w:val="1"/>
  </w:num>
  <w:num w:numId="33">
    <w:abstractNumId w:val="8"/>
  </w:num>
  <w:num w:numId="34">
    <w:abstractNumId w:val="28"/>
  </w:num>
  <w:num w:numId="35">
    <w:abstractNumId w:val="21"/>
  </w:num>
  <w:num w:numId="36">
    <w:abstractNumId w:val="23"/>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3E"/>
    <w:rsid w:val="00036958"/>
    <w:rsid w:val="000661A1"/>
    <w:rsid w:val="001665AC"/>
    <w:rsid w:val="0020443D"/>
    <w:rsid w:val="00215143"/>
    <w:rsid w:val="002B3D09"/>
    <w:rsid w:val="002E38D6"/>
    <w:rsid w:val="00431ED9"/>
    <w:rsid w:val="004A0ECC"/>
    <w:rsid w:val="004A7EC5"/>
    <w:rsid w:val="004D679A"/>
    <w:rsid w:val="004E2D24"/>
    <w:rsid w:val="0075530C"/>
    <w:rsid w:val="00923463"/>
    <w:rsid w:val="009366D1"/>
    <w:rsid w:val="00BA5F04"/>
    <w:rsid w:val="00D3031A"/>
    <w:rsid w:val="00E11172"/>
    <w:rsid w:val="00E5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269E"/>
  <w15:chartTrackingRefBased/>
  <w15:docId w15:val="{4A2AAB29-BA34-4C10-953A-0D55814F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303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0443D"/>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0443D"/>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0443D"/>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0443D"/>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03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20443D"/>
    <w:rPr>
      <w:rFonts w:ascii="Arial" w:eastAsia="Arial" w:hAnsi="Arial"/>
      <w:sz w:val="32"/>
      <w:szCs w:val="32"/>
    </w:rPr>
  </w:style>
  <w:style w:type="character" w:customStyle="1" w:styleId="Heading3Char">
    <w:name w:val="Heading 3 Char"/>
    <w:basedOn w:val="DefaultParagraphFont"/>
    <w:link w:val="Heading3"/>
    <w:uiPriority w:val="1"/>
    <w:rsid w:val="0020443D"/>
    <w:rPr>
      <w:rFonts w:ascii="Arial" w:eastAsia="Arial" w:hAnsi="Arial"/>
      <w:sz w:val="30"/>
      <w:szCs w:val="30"/>
    </w:rPr>
  </w:style>
  <w:style w:type="character" w:customStyle="1" w:styleId="Heading4Char">
    <w:name w:val="Heading 4 Char"/>
    <w:basedOn w:val="DefaultParagraphFont"/>
    <w:link w:val="Heading4"/>
    <w:uiPriority w:val="1"/>
    <w:rsid w:val="0020443D"/>
    <w:rPr>
      <w:rFonts w:ascii="Arial" w:eastAsia="Arial" w:hAnsi="Arial"/>
      <w:sz w:val="28"/>
      <w:szCs w:val="28"/>
    </w:rPr>
  </w:style>
  <w:style w:type="character" w:customStyle="1" w:styleId="Heading5Char">
    <w:name w:val="Heading 5 Char"/>
    <w:basedOn w:val="DefaultParagraphFont"/>
    <w:link w:val="Heading5"/>
    <w:uiPriority w:val="1"/>
    <w:rsid w:val="0020443D"/>
    <w:rPr>
      <w:rFonts w:ascii="Arial" w:eastAsia="Arial" w:hAnsi="Arial"/>
      <w:sz w:val="24"/>
      <w:szCs w:val="24"/>
    </w:rPr>
  </w:style>
  <w:style w:type="paragraph" w:styleId="BalloonText">
    <w:name w:val="Balloon Text"/>
    <w:basedOn w:val="Normal"/>
    <w:link w:val="BalloonTextChar"/>
    <w:uiPriority w:val="99"/>
    <w:semiHidden/>
    <w:unhideWhenUsed/>
    <w:rsid w:val="00E5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3E"/>
    <w:rPr>
      <w:rFonts w:ascii="Segoe UI" w:eastAsia="Times New Roman" w:hAnsi="Segoe UI" w:cs="Segoe UI"/>
      <w:sz w:val="18"/>
      <w:szCs w:val="18"/>
    </w:rPr>
  </w:style>
  <w:style w:type="paragraph" w:styleId="ListParagraph">
    <w:name w:val="List Paragraph"/>
    <w:basedOn w:val="Normal"/>
    <w:link w:val="ListParagraphChar"/>
    <w:uiPriority w:val="34"/>
    <w:qFormat/>
    <w:rsid w:val="00923463"/>
    <w:pPr>
      <w:ind w:left="720"/>
      <w:contextualSpacing/>
    </w:pPr>
    <w:rPr>
      <w:rFonts w:eastAsiaTheme="minorHAnsi"/>
    </w:rPr>
  </w:style>
  <w:style w:type="character" w:customStyle="1" w:styleId="ListParagraphChar">
    <w:name w:val="List Paragraph Char"/>
    <w:link w:val="ListParagraph"/>
    <w:uiPriority w:val="34"/>
    <w:locked/>
    <w:rsid w:val="00923463"/>
    <w:rPr>
      <w:rFonts w:ascii="Times New Roman" w:hAnsi="Times New Roman" w:cs="Times New Roman"/>
      <w:sz w:val="24"/>
      <w:szCs w:val="24"/>
    </w:rPr>
  </w:style>
  <w:style w:type="table" w:customStyle="1" w:styleId="TableGrid1">
    <w:name w:val="Table Grid1"/>
    <w:basedOn w:val="TableNormal"/>
    <w:next w:val="TableGrid"/>
    <w:uiPriority w:val="39"/>
    <w:rsid w:val="000661A1"/>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031A"/>
    <w:rPr>
      <w:rFonts w:eastAsia="Calibri"/>
    </w:r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D3031A"/>
    <w:rPr>
      <w:rFonts w:asciiTheme="minorHAnsi" w:eastAsia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D3031A"/>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D3031A"/>
    <w:rPr>
      <w:vertAlign w:val="superscript"/>
    </w:rPr>
  </w:style>
  <w:style w:type="paragraph" w:customStyle="1" w:styleId="Char2">
    <w:name w:val="Char2"/>
    <w:basedOn w:val="Normal"/>
    <w:link w:val="FootnoteReference"/>
    <w:uiPriority w:val="99"/>
    <w:rsid w:val="00D3031A"/>
    <w:pPr>
      <w:spacing w:after="160" w:line="240" w:lineRule="exact"/>
    </w:pPr>
    <w:rPr>
      <w:rFonts w:asciiTheme="minorHAnsi" w:eastAsiaTheme="minorHAnsi" w:hAnsiTheme="minorHAnsi" w:cstheme="minorBidi"/>
      <w:sz w:val="22"/>
      <w:szCs w:val="22"/>
      <w:vertAlign w:val="superscript"/>
    </w:rPr>
  </w:style>
  <w:style w:type="character" w:customStyle="1" w:styleId="translation">
    <w:name w:val="translation"/>
    <w:basedOn w:val="DefaultParagraphFont"/>
    <w:rsid w:val="00D3031A"/>
  </w:style>
  <w:style w:type="paragraph" w:customStyle="1" w:styleId="Heading1NONUM">
    <w:name w:val="Heading 1 NO NUM"/>
    <w:basedOn w:val="Heading1"/>
    <w:next w:val="Normal"/>
    <w:qFormat/>
    <w:rsid w:val="0020443D"/>
    <w:pPr>
      <w:keepLines w:val="0"/>
      <w:tabs>
        <w:tab w:val="left" w:pos="284"/>
      </w:tabs>
      <w:spacing w:before="0"/>
      <w:jc w:val="both"/>
    </w:pPr>
    <w:rPr>
      <w:rFonts w:ascii="Arial" w:eastAsia="Times New Roman" w:hAnsi="Arial" w:cs="Times New Roman"/>
      <w:b/>
      <w:color w:val="002147"/>
      <w:kern w:val="32"/>
      <w:szCs w:val="24"/>
      <w:lang w:val="en-GB"/>
    </w:rPr>
  </w:style>
  <w:style w:type="character" w:styleId="Hyperlink">
    <w:name w:val="Hyperlink"/>
    <w:basedOn w:val="DefaultParagraphFont"/>
    <w:uiPriority w:val="99"/>
    <w:semiHidden/>
    <w:unhideWhenUsed/>
    <w:rsid w:val="0020443D"/>
    <w:rPr>
      <w:color w:val="0000FF"/>
      <w:u w:val="single"/>
    </w:rPr>
  </w:style>
  <w:style w:type="character" w:styleId="Emphasis">
    <w:name w:val="Emphasis"/>
    <w:basedOn w:val="DefaultParagraphFont"/>
    <w:uiPriority w:val="20"/>
    <w:qFormat/>
    <w:rsid w:val="0020443D"/>
    <w:rPr>
      <w:i/>
      <w:iCs/>
    </w:rPr>
  </w:style>
  <w:style w:type="paragraph" w:styleId="TOC1">
    <w:name w:val="toc 1"/>
    <w:basedOn w:val="Normal"/>
    <w:uiPriority w:val="1"/>
    <w:qFormat/>
    <w:rsid w:val="0020443D"/>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0443D"/>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0443D"/>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0443D"/>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0443D"/>
    <w:rPr>
      <w:rFonts w:ascii="Arial" w:eastAsia="Arial" w:hAnsi="Arial"/>
    </w:rPr>
  </w:style>
  <w:style w:type="paragraph" w:customStyle="1" w:styleId="TableParagraph">
    <w:name w:val="Table Paragraph"/>
    <w:basedOn w:val="Normal"/>
    <w:uiPriority w:val="1"/>
    <w:qFormat/>
    <w:rsid w:val="0020443D"/>
    <w:pPr>
      <w:widowControl w:val="0"/>
    </w:pPr>
    <w:rPr>
      <w:rFonts w:asciiTheme="minorHAnsi" w:eastAsiaTheme="minorHAnsi" w:hAnsiTheme="minorHAnsi" w:cstheme="minorBidi"/>
      <w:sz w:val="22"/>
      <w:szCs w:val="22"/>
    </w:rPr>
  </w:style>
  <w:style w:type="paragraph" w:customStyle="1" w:styleId="m2708827301502448815msolistparagraph">
    <w:name w:val="m_2708827301502448815msolistparagraph"/>
    <w:basedOn w:val="Normal"/>
    <w:rsid w:val="0020443D"/>
    <w:pPr>
      <w:spacing w:before="100" w:beforeAutospacing="1" w:after="100" w:afterAutospacing="1"/>
    </w:pPr>
  </w:style>
  <w:style w:type="paragraph" w:styleId="CommentText">
    <w:name w:val="annotation text"/>
    <w:basedOn w:val="Normal"/>
    <w:link w:val="CommentTextChar"/>
    <w:uiPriority w:val="99"/>
    <w:semiHidden/>
    <w:unhideWhenUsed/>
    <w:rsid w:val="0020443D"/>
    <w:rPr>
      <w:rFonts w:eastAsiaTheme="minorHAnsi"/>
      <w:sz w:val="20"/>
      <w:szCs w:val="20"/>
    </w:rPr>
  </w:style>
  <w:style w:type="character" w:customStyle="1" w:styleId="CommentTextChar">
    <w:name w:val="Comment Text Char"/>
    <w:basedOn w:val="DefaultParagraphFont"/>
    <w:link w:val="CommentText"/>
    <w:uiPriority w:val="99"/>
    <w:semiHidden/>
    <w:rsid w:val="0020443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43D"/>
    <w:rPr>
      <w:b/>
      <w:bCs/>
    </w:rPr>
  </w:style>
  <w:style w:type="character" w:customStyle="1" w:styleId="CommentSubjectChar">
    <w:name w:val="Comment Subject Char"/>
    <w:basedOn w:val="CommentTextChar"/>
    <w:link w:val="CommentSubject"/>
    <w:uiPriority w:val="99"/>
    <w:semiHidden/>
    <w:rsid w:val="0020443D"/>
    <w:rPr>
      <w:rFonts w:ascii="Times New Roman" w:hAnsi="Times New Roman" w:cs="Times New Roman"/>
      <w:b/>
      <w:bCs/>
      <w:sz w:val="20"/>
      <w:szCs w:val="20"/>
    </w:rPr>
  </w:style>
  <w:style w:type="paragraph" w:styleId="Title">
    <w:name w:val="Title"/>
    <w:basedOn w:val="Normal"/>
    <w:next w:val="Normal"/>
    <w:link w:val="TitleChar"/>
    <w:uiPriority w:val="10"/>
    <w:qFormat/>
    <w:rsid w:val="0020443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20443D"/>
    <w:rPr>
      <w:rFonts w:asciiTheme="majorHAnsi" w:eastAsiaTheme="majorEastAsia" w:hAnsiTheme="majorHAnsi" w:cstheme="majorBidi"/>
      <w:color w:val="323E4F" w:themeColor="text2" w:themeShade="BF"/>
      <w:spacing w:val="5"/>
      <w:kern w:val="28"/>
      <w:sz w:val="4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874">
      <w:bodyDiv w:val="1"/>
      <w:marLeft w:val="0"/>
      <w:marRight w:val="0"/>
      <w:marTop w:val="0"/>
      <w:marBottom w:val="0"/>
      <w:divBdr>
        <w:top w:val="none" w:sz="0" w:space="0" w:color="auto"/>
        <w:left w:val="none" w:sz="0" w:space="0" w:color="auto"/>
        <w:bottom w:val="none" w:sz="0" w:space="0" w:color="auto"/>
        <w:right w:val="none" w:sz="0" w:space="0" w:color="auto"/>
      </w:divBdr>
      <w:divsChild>
        <w:div w:id="1380478429">
          <w:marLeft w:val="0"/>
          <w:marRight w:val="0"/>
          <w:marTop w:val="0"/>
          <w:marBottom w:val="0"/>
          <w:divBdr>
            <w:top w:val="none" w:sz="0" w:space="0" w:color="auto"/>
            <w:left w:val="none" w:sz="0" w:space="0" w:color="auto"/>
            <w:bottom w:val="none" w:sz="0" w:space="0" w:color="auto"/>
            <w:right w:val="none" w:sz="0" w:space="0" w:color="auto"/>
          </w:divBdr>
        </w:div>
        <w:div w:id="1517503393">
          <w:marLeft w:val="0"/>
          <w:marRight w:val="0"/>
          <w:marTop w:val="0"/>
          <w:marBottom w:val="0"/>
          <w:divBdr>
            <w:top w:val="none" w:sz="0" w:space="0" w:color="auto"/>
            <w:left w:val="none" w:sz="0" w:space="0" w:color="auto"/>
            <w:bottom w:val="none" w:sz="0" w:space="0" w:color="auto"/>
            <w:right w:val="none" w:sz="0" w:space="0" w:color="auto"/>
          </w:divBdr>
        </w:div>
        <w:div w:id="278949979">
          <w:marLeft w:val="0"/>
          <w:marRight w:val="0"/>
          <w:marTop w:val="0"/>
          <w:marBottom w:val="0"/>
          <w:divBdr>
            <w:top w:val="none" w:sz="0" w:space="0" w:color="auto"/>
            <w:left w:val="none" w:sz="0" w:space="0" w:color="auto"/>
            <w:bottom w:val="none" w:sz="0" w:space="0" w:color="auto"/>
            <w:right w:val="none" w:sz="0" w:space="0" w:color="auto"/>
          </w:divBdr>
        </w:div>
      </w:divsChild>
    </w:div>
    <w:div w:id="112410786">
      <w:bodyDiv w:val="1"/>
      <w:marLeft w:val="0"/>
      <w:marRight w:val="0"/>
      <w:marTop w:val="0"/>
      <w:marBottom w:val="0"/>
      <w:divBdr>
        <w:top w:val="none" w:sz="0" w:space="0" w:color="auto"/>
        <w:left w:val="none" w:sz="0" w:space="0" w:color="auto"/>
        <w:bottom w:val="none" w:sz="0" w:space="0" w:color="auto"/>
        <w:right w:val="none" w:sz="0" w:space="0" w:color="auto"/>
      </w:divBdr>
      <w:divsChild>
        <w:div w:id="1349405445">
          <w:marLeft w:val="0"/>
          <w:marRight w:val="0"/>
          <w:marTop w:val="0"/>
          <w:marBottom w:val="0"/>
          <w:divBdr>
            <w:top w:val="none" w:sz="0" w:space="0" w:color="auto"/>
            <w:left w:val="none" w:sz="0" w:space="0" w:color="auto"/>
            <w:bottom w:val="none" w:sz="0" w:space="0" w:color="auto"/>
            <w:right w:val="none" w:sz="0" w:space="0" w:color="auto"/>
          </w:divBdr>
        </w:div>
        <w:div w:id="319894128">
          <w:marLeft w:val="0"/>
          <w:marRight w:val="0"/>
          <w:marTop w:val="0"/>
          <w:marBottom w:val="0"/>
          <w:divBdr>
            <w:top w:val="none" w:sz="0" w:space="0" w:color="auto"/>
            <w:left w:val="none" w:sz="0" w:space="0" w:color="auto"/>
            <w:bottom w:val="none" w:sz="0" w:space="0" w:color="auto"/>
            <w:right w:val="none" w:sz="0" w:space="0" w:color="auto"/>
          </w:divBdr>
        </w:div>
      </w:divsChild>
    </w:div>
    <w:div w:id="418721226">
      <w:bodyDiv w:val="1"/>
      <w:marLeft w:val="0"/>
      <w:marRight w:val="0"/>
      <w:marTop w:val="0"/>
      <w:marBottom w:val="0"/>
      <w:divBdr>
        <w:top w:val="none" w:sz="0" w:space="0" w:color="auto"/>
        <w:left w:val="none" w:sz="0" w:space="0" w:color="auto"/>
        <w:bottom w:val="none" w:sz="0" w:space="0" w:color="auto"/>
        <w:right w:val="none" w:sz="0" w:space="0" w:color="auto"/>
      </w:divBdr>
      <w:divsChild>
        <w:div w:id="690649049">
          <w:marLeft w:val="0"/>
          <w:marRight w:val="0"/>
          <w:marTop w:val="0"/>
          <w:marBottom w:val="0"/>
          <w:divBdr>
            <w:top w:val="none" w:sz="0" w:space="0" w:color="auto"/>
            <w:left w:val="none" w:sz="0" w:space="0" w:color="auto"/>
            <w:bottom w:val="none" w:sz="0" w:space="0" w:color="auto"/>
            <w:right w:val="none" w:sz="0" w:space="0" w:color="auto"/>
          </w:divBdr>
        </w:div>
        <w:div w:id="1504660206">
          <w:marLeft w:val="0"/>
          <w:marRight w:val="0"/>
          <w:marTop w:val="0"/>
          <w:marBottom w:val="0"/>
          <w:divBdr>
            <w:top w:val="none" w:sz="0" w:space="0" w:color="auto"/>
            <w:left w:val="none" w:sz="0" w:space="0" w:color="auto"/>
            <w:bottom w:val="none" w:sz="0" w:space="0" w:color="auto"/>
            <w:right w:val="none" w:sz="0" w:space="0" w:color="auto"/>
          </w:divBdr>
        </w:div>
      </w:divsChild>
    </w:div>
    <w:div w:id="474563758">
      <w:bodyDiv w:val="1"/>
      <w:marLeft w:val="0"/>
      <w:marRight w:val="0"/>
      <w:marTop w:val="0"/>
      <w:marBottom w:val="0"/>
      <w:divBdr>
        <w:top w:val="none" w:sz="0" w:space="0" w:color="auto"/>
        <w:left w:val="none" w:sz="0" w:space="0" w:color="auto"/>
        <w:bottom w:val="none" w:sz="0" w:space="0" w:color="auto"/>
        <w:right w:val="none" w:sz="0" w:space="0" w:color="auto"/>
      </w:divBdr>
      <w:divsChild>
        <w:div w:id="329718159">
          <w:marLeft w:val="0"/>
          <w:marRight w:val="0"/>
          <w:marTop w:val="0"/>
          <w:marBottom w:val="0"/>
          <w:divBdr>
            <w:top w:val="none" w:sz="0" w:space="0" w:color="auto"/>
            <w:left w:val="none" w:sz="0" w:space="0" w:color="auto"/>
            <w:bottom w:val="none" w:sz="0" w:space="0" w:color="auto"/>
            <w:right w:val="none" w:sz="0" w:space="0" w:color="auto"/>
          </w:divBdr>
        </w:div>
        <w:div w:id="2144810884">
          <w:marLeft w:val="0"/>
          <w:marRight w:val="0"/>
          <w:marTop w:val="0"/>
          <w:marBottom w:val="0"/>
          <w:divBdr>
            <w:top w:val="none" w:sz="0" w:space="0" w:color="auto"/>
            <w:left w:val="none" w:sz="0" w:space="0" w:color="auto"/>
            <w:bottom w:val="none" w:sz="0" w:space="0" w:color="auto"/>
            <w:right w:val="none" w:sz="0" w:space="0" w:color="auto"/>
          </w:divBdr>
        </w:div>
        <w:div w:id="1710373929">
          <w:marLeft w:val="0"/>
          <w:marRight w:val="0"/>
          <w:marTop w:val="0"/>
          <w:marBottom w:val="0"/>
          <w:divBdr>
            <w:top w:val="none" w:sz="0" w:space="0" w:color="auto"/>
            <w:left w:val="none" w:sz="0" w:space="0" w:color="auto"/>
            <w:bottom w:val="none" w:sz="0" w:space="0" w:color="auto"/>
            <w:right w:val="none" w:sz="0" w:space="0" w:color="auto"/>
          </w:divBdr>
        </w:div>
      </w:divsChild>
    </w:div>
    <w:div w:id="618952145">
      <w:bodyDiv w:val="1"/>
      <w:marLeft w:val="0"/>
      <w:marRight w:val="0"/>
      <w:marTop w:val="0"/>
      <w:marBottom w:val="0"/>
      <w:divBdr>
        <w:top w:val="none" w:sz="0" w:space="0" w:color="auto"/>
        <w:left w:val="none" w:sz="0" w:space="0" w:color="auto"/>
        <w:bottom w:val="none" w:sz="0" w:space="0" w:color="auto"/>
        <w:right w:val="none" w:sz="0" w:space="0" w:color="auto"/>
      </w:divBdr>
      <w:divsChild>
        <w:div w:id="1654792896">
          <w:marLeft w:val="0"/>
          <w:marRight w:val="0"/>
          <w:marTop w:val="0"/>
          <w:marBottom w:val="0"/>
          <w:divBdr>
            <w:top w:val="none" w:sz="0" w:space="0" w:color="auto"/>
            <w:left w:val="none" w:sz="0" w:space="0" w:color="auto"/>
            <w:bottom w:val="none" w:sz="0" w:space="0" w:color="auto"/>
            <w:right w:val="none" w:sz="0" w:space="0" w:color="auto"/>
          </w:divBdr>
        </w:div>
        <w:div w:id="808287214">
          <w:marLeft w:val="0"/>
          <w:marRight w:val="0"/>
          <w:marTop w:val="0"/>
          <w:marBottom w:val="0"/>
          <w:divBdr>
            <w:top w:val="none" w:sz="0" w:space="0" w:color="auto"/>
            <w:left w:val="none" w:sz="0" w:space="0" w:color="auto"/>
            <w:bottom w:val="none" w:sz="0" w:space="0" w:color="auto"/>
            <w:right w:val="none" w:sz="0" w:space="0" w:color="auto"/>
          </w:divBdr>
        </w:div>
        <w:div w:id="400370001">
          <w:marLeft w:val="0"/>
          <w:marRight w:val="0"/>
          <w:marTop w:val="0"/>
          <w:marBottom w:val="0"/>
          <w:divBdr>
            <w:top w:val="none" w:sz="0" w:space="0" w:color="auto"/>
            <w:left w:val="none" w:sz="0" w:space="0" w:color="auto"/>
            <w:bottom w:val="none" w:sz="0" w:space="0" w:color="auto"/>
            <w:right w:val="none" w:sz="0" w:space="0" w:color="auto"/>
          </w:divBdr>
        </w:div>
      </w:divsChild>
    </w:div>
    <w:div w:id="688335211">
      <w:bodyDiv w:val="1"/>
      <w:marLeft w:val="0"/>
      <w:marRight w:val="0"/>
      <w:marTop w:val="0"/>
      <w:marBottom w:val="0"/>
      <w:divBdr>
        <w:top w:val="none" w:sz="0" w:space="0" w:color="auto"/>
        <w:left w:val="none" w:sz="0" w:space="0" w:color="auto"/>
        <w:bottom w:val="none" w:sz="0" w:space="0" w:color="auto"/>
        <w:right w:val="none" w:sz="0" w:space="0" w:color="auto"/>
      </w:divBdr>
      <w:divsChild>
        <w:div w:id="170411247">
          <w:marLeft w:val="0"/>
          <w:marRight w:val="0"/>
          <w:marTop w:val="0"/>
          <w:marBottom w:val="0"/>
          <w:divBdr>
            <w:top w:val="none" w:sz="0" w:space="0" w:color="auto"/>
            <w:left w:val="none" w:sz="0" w:space="0" w:color="auto"/>
            <w:bottom w:val="none" w:sz="0" w:space="0" w:color="auto"/>
            <w:right w:val="none" w:sz="0" w:space="0" w:color="auto"/>
          </w:divBdr>
        </w:div>
        <w:div w:id="375468276">
          <w:marLeft w:val="0"/>
          <w:marRight w:val="0"/>
          <w:marTop w:val="0"/>
          <w:marBottom w:val="0"/>
          <w:divBdr>
            <w:top w:val="none" w:sz="0" w:space="0" w:color="auto"/>
            <w:left w:val="none" w:sz="0" w:space="0" w:color="auto"/>
            <w:bottom w:val="none" w:sz="0" w:space="0" w:color="auto"/>
            <w:right w:val="none" w:sz="0" w:space="0" w:color="auto"/>
          </w:divBdr>
        </w:div>
      </w:divsChild>
    </w:div>
    <w:div w:id="715010675">
      <w:bodyDiv w:val="1"/>
      <w:marLeft w:val="0"/>
      <w:marRight w:val="0"/>
      <w:marTop w:val="0"/>
      <w:marBottom w:val="0"/>
      <w:divBdr>
        <w:top w:val="none" w:sz="0" w:space="0" w:color="auto"/>
        <w:left w:val="none" w:sz="0" w:space="0" w:color="auto"/>
        <w:bottom w:val="none" w:sz="0" w:space="0" w:color="auto"/>
        <w:right w:val="none" w:sz="0" w:space="0" w:color="auto"/>
      </w:divBdr>
      <w:divsChild>
        <w:div w:id="1555308716">
          <w:marLeft w:val="0"/>
          <w:marRight w:val="0"/>
          <w:marTop w:val="0"/>
          <w:marBottom w:val="0"/>
          <w:divBdr>
            <w:top w:val="none" w:sz="0" w:space="0" w:color="auto"/>
            <w:left w:val="none" w:sz="0" w:space="0" w:color="auto"/>
            <w:bottom w:val="none" w:sz="0" w:space="0" w:color="auto"/>
            <w:right w:val="none" w:sz="0" w:space="0" w:color="auto"/>
          </w:divBdr>
        </w:div>
        <w:div w:id="1893075439">
          <w:marLeft w:val="0"/>
          <w:marRight w:val="0"/>
          <w:marTop w:val="0"/>
          <w:marBottom w:val="0"/>
          <w:divBdr>
            <w:top w:val="none" w:sz="0" w:space="0" w:color="auto"/>
            <w:left w:val="none" w:sz="0" w:space="0" w:color="auto"/>
            <w:bottom w:val="none" w:sz="0" w:space="0" w:color="auto"/>
            <w:right w:val="none" w:sz="0" w:space="0" w:color="auto"/>
          </w:divBdr>
        </w:div>
      </w:divsChild>
    </w:div>
    <w:div w:id="822477440">
      <w:bodyDiv w:val="1"/>
      <w:marLeft w:val="0"/>
      <w:marRight w:val="0"/>
      <w:marTop w:val="0"/>
      <w:marBottom w:val="0"/>
      <w:divBdr>
        <w:top w:val="none" w:sz="0" w:space="0" w:color="auto"/>
        <w:left w:val="none" w:sz="0" w:space="0" w:color="auto"/>
        <w:bottom w:val="none" w:sz="0" w:space="0" w:color="auto"/>
        <w:right w:val="none" w:sz="0" w:space="0" w:color="auto"/>
      </w:divBdr>
      <w:divsChild>
        <w:div w:id="51773775">
          <w:marLeft w:val="0"/>
          <w:marRight w:val="0"/>
          <w:marTop w:val="0"/>
          <w:marBottom w:val="0"/>
          <w:divBdr>
            <w:top w:val="none" w:sz="0" w:space="0" w:color="auto"/>
            <w:left w:val="none" w:sz="0" w:space="0" w:color="auto"/>
            <w:bottom w:val="none" w:sz="0" w:space="0" w:color="auto"/>
            <w:right w:val="none" w:sz="0" w:space="0" w:color="auto"/>
          </w:divBdr>
        </w:div>
        <w:div w:id="1258559708">
          <w:marLeft w:val="0"/>
          <w:marRight w:val="0"/>
          <w:marTop w:val="0"/>
          <w:marBottom w:val="0"/>
          <w:divBdr>
            <w:top w:val="none" w:sz="0" w:space="0" w:color="auto"/>
            <w:left w:val="none" w:sz="0" w:space="0" w:color="auto"/>
            <w:bottom w:val="none" w:sz="0" w:space="0" w:color="auto"/>
            <w:right w:val="none" w:sz="0" w:space="0" w:color="auto"/>
          </w:divBdr>
        </w:div>
      </w:divsChild>
    </w:div>
    <w:div w:id="954755602">
      <w:bodyDiv w:val="1"/>
      <w:marLeft w:val="0"/>
      <w:marRight w:val="0"/>
      <w:marTop w:val="0"/>
      <w:marBottom w:val="0"/>
      <w:divBdr>
        <w:top w:val="none" w:sz="0" w:space="0" w:color="auto"/>
        <w:left w:val="none" w:sz="0" w:space="0" w:color="auto"/>
        <w:bottom w:val="none" w:sz="0" w:space="0" w:color="auto"/>
        <w:right w:val="none" w:sz="0" w:space="0" w:color="auto"/>
      </w:divBdr>
      <w:divsChild>
        <w:div w:id="545609047">
          <w:marLeft w:val="0"/>
          <w:marRight w:val="0"/>
          <w:marTop w:val="0"/>
          <w:marBottom w:val="0"/>
          <w:divBdr>
            <w:top w:val="none" w:sz="0" w:space="0" w:color="auto"/>
            <w:left w:val="none" w:sz="0" w:space="0" w:color="auto"/>
            <w:bottom w:val="none" w:sz="0" w:space="0" w:color="auto"/>
            <w:right w:val="none" w:sz="0" w:space="0" w:color="auto"/>
          </w:divBdr>
        </w:div>
        <w:div w:id="367024896">
          <w:marLeft w:val="0"/>
          <w:marRight w:val="0"/>
          <w:marTop w:val="0"/>
          <w:marBottom w:val="0"/>
          <w:divBdr>
            <w:top w:val="none" w:sz="0" w:space="0" w:color="auto"/>
            <w:left w:val="none" w:sz="0" w:space="0" w:color="auto"/>
            <w:bottom w:val="none" w:sz="0" w:space="0" w:color="auto"/>
            <w:right w:val="none" w:sz="0" w:space="0" w:color="auto"/>
          </w:divBdr>
        </w:div>
        <w:div w:id="895048074">
          <w:marLeft w:val="0"/>
          <w:marRight w:val="0"/>
          <w:marTop w:val="0"/>
          <w:marBottom w:val="0"/>
          <w:divBdr>
            <w:top w:val="none" w:sz="0" w:space="0" w:color="auto"/>
            <w:left w:val="none" w:sz="0" w:space="0" w:color="auto"/>
            <w:bottom w:val="none" w:sz="0" w:space="0" w:color="auto"/>
            <w:right w:val="none" w:sz="0" w:space="0" w:color="auto"/>
          </w:divBdr>
        </w:div>
        <w:div w:id="923220557">
          <w:marLeft w:val="0"/>
          <w:marRight w:val="0"/>
          <w:marTop w:val="0"/>
          <w:marBottom w:val="0"/>
          <w:divBdr>
            <w:top w:val="none" w:sz="0" w:space="0" w:color="auto"/>
            <w:left w:val="none" w:sz="0" w:space="0" w:color="auto"/>
            <w:bottom w:val="none" w:sz="0" w:space="0" w:color="auto"/>
            <w:right w:val="none" w:sz="0" w:space="0" w:color="auto"/>
          </w:divBdr>
        </w:div>
        <w:div w:id="1142579933">
          <w:marLeft w:val="0"/>
          <w:marRight w:val="0"/>
          <w:marTop w:val="0"/>
          <w:marBottom w:val="0"/>
          <w:divBdr>
            <w:top w:val="none" w:sz="0" w:space="0" w:color="auto"/>
            <w:left w:val="none" w:sz="0" w:space="0" w:color="auto"/>
            <w:bottom w:val="none" w:sz="0" w:space="0" w:color="auto"/>
            <w:right w:val="none" w:sz="0" w:space="0" w:color="auto"/>
          </w:divBdr>
        </w:div>
        <w:div w:id="1893231495">
          <w:marLeft w:val="0"/>
          <w:marRight w:val="0"/>
          <w:marTop w:val="0"/>
          <w:marBottom w:val="0"/>
          <w:divBdr>
            <w:top w:val="none" w:sz="0" w:space="0" w:color="auto"/>
            <w:left w:val="none" w:sz="0" w:space="0" w:color="auto"/>
            <w:bottom w:val="none" w:sz="0" w:space="0" w:color="auto"/>
            <w:right w:val="none" w:sz="0" w:space="0" w:color="auto"/>
          </w:divBdr>
        </w:div>
      </w:divsChild>
    </w:div>
    <w:div w:id="980500689">
      <w:bodyDiv w:val="1"/>
      <w:marLeft w:val="0"/>
      <w:marRight w:val="0"/>
      <w:marTop w:val="0"/>
      <w:marBottom w:val="0"/>
      <w:divBdr>
        <w:top w:val="none" w:sz="0" w:space="0" w:color="auto"/>
        <w:left w:val="none" w:sz="0" w:space="0" w:color="auto"/>
        <w:bottom w:val="none" w:sz="0" w:space="0" w:color="auto"/>
        <w:right w:val="none" w:sz="0" w:space="0" w:color="auto"/>
      </w:divBdr>
      <w:divsChild>
        <w:div w:id="169418149">
          <w:marLeft w:val="0"/>
          <w:marRight w:val="0"/>
          <w:marTop w:val="0"/>
          <w:marBottom w:val="0"/>
          <w:divBdr>
            <w:top w:val="none" w:sz="0" w:space="0" w:color="auto"/>
            <w:left w:val="none" w:sz="0" w:space="0" w:color="auto"/>
            <w:bottom w:val="none" w:sz="0" w:space="0" w:color="auto"/>
            <w:right w:val="none" w:sz="0" w:space="0" w:color="auto"/>
          </w:divBdr>
        </w:div>
        <w:div w:id="1600290068">
          <w:marLeft w:val="0"/>
          <w:marRight w:val="0"/>
          <w:marTop w:val="0"/>
          <w:marBottom w:val="0"/>
          <w:divBdr>
            <w:top w:val="none" w:sz="0" w:space="0" w:color="auto"/>
            <w:left w:val="none" w:sz="0" w:space="0" w:color="auto"/>
            <w:bottom w:val="none" w:sz="0" w:space="0" w:color="auto"/>
            <w:right w:val="none" w:sz="0" w:space="0" w:color="auto"/>
          </w:divBdr>
        </w:div>
        <w:div w:id="473763579">
          <w:marLeft w:val="0"/>
          <w:marRight w:val="0"/>
          <w:marTop w:val="0"/>
          <w:marBottom w:val="0"/>
          <w:divBdr>
            <w:top w:val="none" w:sz="0" w:space="0" w:color="auto"/>
            <w:left w:val="none" w:sz="0" w:space="0" w:color="auto"/>
            <w:bottom w:val="none" w:sz="0" w:space="0" w:color="auto"/>
            <w:right w:val="none" w:sz="0" w:space="0" w:color="auto"/>
          </w:divBdr>
        </w:div>
        <w:div w:id="1009064032">
          <w:marLeft w:val="0"/>
          <w:marRight w:val="0"/>
          <w:marTop w:val="0"/>
          <w:marBottom w:val="0"/>
          <w:divBdr>
            <w:top w:val="none" w:sz="0" w:space="0" w:color="auto"/>
            <w:left w:val="none" w:sz="0" w:space="0" w:color="auto"/>
            <w:bottom w:val="none" w:sz="0" w:space="0" w:color="auto"/>
            <w:right w:val="none" w:sz="0" w:space="0" w:color="auto"/>
          </w:divBdr>
        </w:div>
      </w:divsChild>
    </w:div>
    <w:div w:id="1018507312">
      <w:bodyDiv w:val="1"/>
      <w:marLeft w:val="0"/>
      <w:marRight w:val="0"/>
      <w:marTop w:val="0"/>
      <w:marBottom w:val="0"/>
      <w:divBdr>
        <w:top w:val="none" w:sz="0" w:space="0" w:color="auto"/>
        <w:left w:val="none" w:sz="0" w:space="0" w:color="auto"/>
        <w:bottom w:val="none" w:sz="0" w:space="0" w:color="auto"/>
        <w:right w:val="none" w:sz="0" w:space="0" w:color="auto"/>
      </w:divBdr>
    </w:div>
    <w:div w:id="1034958826">
      <w:bodyDiv w:val="1"/>
      <w:marLeft w:val="0"/>
      <w:marRight w:val="0"/>
      <w:marTop w:val="0"/>
      <w:marBottom w:val="0"/>
      <w:divBdr>
        <w:top w:val="none" w:sz="0" w:space="0" w:color="auto"/>
        <w:left w:val="none" w:sz="0" w:space="0" w:color="auto"/>
        <w:bottom w:val="none" w:sz="0" w:space="0" w:color="auto"/>
        <w:right w:val="none" w:sz="0" w:space="0" w:color="auto"/>
      </w:divBdr>
      <w:divsChild>
        <w:div w:id="180945085">
          <w:marLeft w:val="0"/>
          <w:marRight w:val="0"/>
          <w:marTop w:val="0"/>
          <w:marBottom w:val="0"/>
          <w:divBdr>
            <w:top w:val="none" w:sz="0" w:space="0" w:color="auto"/>
            <w:left w:val="none" w:sz="0" w:space="0" w:color="auto"/>
            <w:bottom w:val="none" w:sz="0" w:space="0" w:color="auto"/>
            <w:right w:val="none" w:sz="0" w:space="0" w:color="auto"/>
          </w:divBdr>
        </w:div>
        <w:div w:id="1443304945">
          <w:marLeft w:val="0"/>
          <w:marRight w:val="0"/>
          <w:marTop w:val="0"/>
          <w:marBottom w:val="0"/>
          <w:divBdr>
            <w:top w:val="none" w:sz="0" w:space="0" w:color="auto"/>
            <w:left w:val="none" w:sz="0" w:space="0" w:color="auto"/>
            <w:bottom w:val="none" w:sz="0" w:space="0" w:color="auto"/>
            <w:right w:val="none" w:sz="0" w:space="0" w:color="auto"/>
          </w:divBdr>
        </w:div>
      </w:divsChild>
    </w:div>
    <w:div w:id="1194879979">
      <w:bodyDiv w:val="1"/>
      <w:marLeft w:val="0"/>
      <w:marRight w:val="0"/>
      <w:marTop w:val="0"/>
      <w:marBottom w:val="0"/>
      <w:divBdr>
        <w:top w:val="none" w:sz="0" w:space="0" w:color="auto"/>
        <w:left w:val="none" w:sz="0" w:space="0" w:color="auto"/>
        <w:bottom w:val="none" w:sz="0" w:space="0" w:color="auto"/>
        <w:right w:val="none" w:sz="0" w:space="0" w:color="auto"/>
      </w:divBdr>
      <w:divsChild>
        <w:div w:id="266618002">
          <w:marLeft w:val="0"/>
          <w:marRight w:val="0"/>
          <w:marTop w:val="0"/>
          <w:marBottom w:val="0"/>
          <w:divBdr>
            <w:top w:val="none" w:sz="0" w:space="0" w:color="auto"/>
            <w:left w:val="none" w:sz="0" w:space="0" w:color="auto"/>
            <w:bottom w:val="none" w:sz="0" w:space="0" w:color="auto"/>
            <w:right w:val="none" w:sz="0" w:space="0" w:color="auto"/>
          </w:divBdr>
        </w:div>
        <w:div w:id="1053504761">
          <w:marLeft w:val="0"/>
          <w:marRight w:val="0"/>
          <w:marTop w:val="0"/>
          <w:marBottom w:val="0"/>
          <w:divBdr>
            <w:top w:val="none" w:sz="0" w:space="0" w:color="auto"/>
            <w:left w:val="none" w:sz="0" w:space="0" w:color="auto"/>
            <w:bottom w:val="none" w:sz="0" w:space="0" w:color="auto"/>
            <w:right w:val="none" w:sz="0" w:space="0" w:color="auto"/>
          </w:divBdr>
        </w:div>
      </w:divsChild>
    </w:div>
    <w:div w:id="1401712247">
      <w:bodyDiv w:val="1"/>
      <w:marLeft w:val="0"/>
      <w:marRight w:val="0"/>
      <w:marTop w:val="0"/>
      <w:marBottom w:val="0"/>
      <w:divBdr>
        <w:top w:val="none" w:sz="0" w:space="0" w:color="auto"/>
        <w:left w:val="none" w:sz="0" w:space="0" w:color="auto"/>
        <w:bottom w:val="none" w:sz="0" w:space="0" w:color="auto"/>
        <w:right w:val="none" w:sz="0" w:space="0" w:color="auto"/>
      </w:divBdr>
      <w:divsChild>
        <w:div w:id="1692343093">
          <w:marLeft w:val="0"/>
          <w:marRight w:val="0"/>
          <w:marTop w:val="0"/>
          <w:marBottom w:val="0"/>
          <w:divBdr>
            <w:top w:val="none" w:sz="0" w:space="0" w:color="auto"/>
            <w:left w:val="none" w:sz="0" w:space="0" w:color="auto"/>
            <w:bottom w:val="none" w:sz="0" w:space="0" w:color="auto"/>
            <w:right w:val="none" w:sz="0" w:space="0" w:color="auto"/>
          </w:divBdr>
        </w:div>
        <w:div w:id="1365910640">
          <w:marLeft w:val="0"/>
          <w:marRight w:val="0"/>
          <w:marTop w:val="0"/>
          <w:marBottom w:val="0"/>
          <w:divBdr>
            <w:top w:val="none" w:sz="0" w:space="0" w:color="auto"/>
            <w:left w:val="none" w:sz="0" w:space="0" w:color="auto"/>
            <w:bottom w:val="none" w:sz="0" w:space="0" w:color="auto"/>
            <w:right w:val="none" w:sz="0" w:space="0" w:color="auto"/>
          </w:divBdr>
        </w:div>
        <w:div w:id="8726249">
          <w:marLeft w:val="0"/>
          <w:marRight w:val="0"/>
          <w:marTop w:val="0"/>
          <w:marBottom w:val="0"/>
          <w:divBdr>
            <w:top w:val="none" w:sz="0" w:space="0" w:color="auto"/>
            <w:left w:val="none" w:sz="0" w:space="0" w:color="auto"/>
            <w:bottom w:val="none" w:sz="0" w:space="0" w:color="auto"/>
            <w:right w:val="none" w:sz="0" w:space="0" w:color="auto"/>
          </w:divBdr>
        </w:div>
      </w:divsChild>
    </w:div>
    <w:div w:id="1415667987">
      <w:bodyDiv w:val="1"/>
      <w:marLeft w:val="0"/>
      <w:marRight w:val="0"/>
      <w:marTop w:val="0"/>
      <w:marBottom w:val="0"/>
      <w:divBdr>
        <w:top w:val="none" w:sz="0" w:space="0" w:color="auto"/>
        <w:left w:val="none" w:sz="0" w:space="0" w:color="auto"/>
        <w:bottom w:val="none" w:sz="0" w:space="0" w:color="auto"/>
        <w:right w:val="none" w:sz="0" w:space="0" w:color="auto"/>
      </w:divBdr>
      <w:divsChild>
        <w:div w:id="47531210">
          <w:marLeft w:val="0"/>
          <w:marRight w:val="0"/>
          <w:marTop w:val="0"/>
          <w:marBottom w:val="0"/>
          <w:divBdr>
            <w:top w:val="none" w:sz="0" w:space="0" w:color="auto"/>
            <w:left w:val="none" w:sz="0" w:space="0" w:color="auto"/>
            <w:bottom w:val="none" w:sz="0" w:space="0" w:color="auto"/>
            <w:right w:val="none" w:sz="0" w:space="0" w:color="auto"/>
          </w:divBdr>
        </w:div>
        <w:div w:id="427120897">
          <w:marLeft w:val="0"/>
          <w:marRight w:val="0"/>
          <w:marTop w:val="0"/>
          <w:marBottom w:val="0"/>
          <w:divBdr>
            <w:top w:val="none" w:sz="0" w:space="0" w:color="auto"/>
            <w:left w:val="none" w:sz="0" w:space="0" w:color="auto"/>
            <w:bottom w:val="none" w:sz="0" w:space="0" w:color="auto"/>
            <w:right w:val="none" w:sz="0" w:space="0" w:color="auto"/>
          </w:divBdr>
        </w:div>
        <w:div w:id="695009873">
          <w:marLeft w:val="0"/>
          <w:marRight w:val="0"/>
          <w:marTop w:val="0"/>
          <w:marBottom w:val="0"/>
          <w:divBdr>
            <w:top w:val="none" w:sz="0" w:space="0" w:color="auto"/>
            <w:left w:val="none" w:sz="0" w:space="0" w:color="auto"/>
            <w:bottom w:val="none" w:sz="0" w:space="0" w:color="auto"/>
            <w:right w:val="none" w:sz="0" w:space="0" w:color="auto"/>
          </w:divBdr>
        </w:div>
      </w:divsChild>
    </w:div>
    <w:div w:id="1524437917">
      <w:bodyDiv w:val="1"/>
      <w:marLeft w:val="0"/>
      <w:marRight w:val="0"/>
      <w:marTop w:val="0"/>
      <w:marBottom w:val="0"/>
      <w:divBdr>
        <w:top w:val="none" w:sz="0" w:space="0" w:color="auto"/>
        <w:left w:val="none" w:sz="0" w:space="0" w:color="auto"/>
        <w:bottom w:val="none" w:sz="0" w:space="0" w:color="auto"/>
        <w:right w:val="none" w:sz="0" w:space="0" w:color="auto"/>
      </w:divBdr>
      <w:divsChild>
        <w:div w:id="874538393">
          <w:marLeft w:val="0"/>
          <w:marRight w:val="0"/>
          <w:marTop w:val="0"/>
          <w:marBottom w:val="0"/>
          <w:divBdr>
            <w:top w:val="none" w:sz="0" w:space="0" w:color="auto"/>
            <w:left w:val="none" w:sz="0" w:space="0" w:color="auto"/>
            <w:bottom w:val="none" w:sz="0" w:space="0" w:color="auto"/>
            <w:right w:val="none" w:sz="0" w:space="0" w:color="auto"/>
          </w:divBdr>
        </w:div>
        <w:div w:id="1302543330">
          <w:marLeft w:val="0"/>
          <w:marRight w:val="0"/>
          <w:marTop w:val="0"/>
          <w:marBottom w:val="0"/>
          <w:divBdr>
            <w:top w:val="none" w:sz="0" w:space="0" w:color="auto"/>
            <w:left w:val="none" w:sz="0" w:space="0" w:color="auto"/>
            <w:bottom w:val="none" w:sz="0" w:space="0" w:color="auto"/>
            <w:right w:val="none" w:sz="0" w:space="0" w:color="auto"/>
          </w:divBdr>
        </w:div>
      </w:divsChild>
    </w:div>
    <w:div w:id="1736125919">
      <w:bodyDiv w:val="1"/>
      <w:marLeft w:val="0"/>
      <w:marRight w:val="0"/>
      <w:marTop w:val="0"/>
      <w:marBottom w:val="0"/>
      <w:divBdr>
        <w:top w:val="none" w:sz="0" w:space="0" w:color="auto"/>
        <w:left w:val="none" w:sz="0" w:space="0" w:color="auto"/>
        <w:bottom w:val="none" w:sz="0" w:space="0" w:color="auto"/>
        <w:right w:val="none" w:sz="0" w:space="0" w:color="auto"/>
      </w:divBdr>
      <w:divsChild>
        <w:div w:id="952400367">
          <w:marLeft w:val="0"/>
          <w:marRight w:val="0"/>
          <w:marTop w:val="0"/>
          <w:marBottom w:val="0"/>
          <w:divBdr>
            <w:top w:val="none" w:sz="0" w:space="0" w:color="auto"/>
            <w:left w:val="none" w:sz="0" w:space="0" w:color="auto"/>
            <w:bottom w:val="none" w:sz="0" w:space="0" w:color="auto"/>
            <w:right w:val="none" w:sz="0" w:space="0" w:color="auto"/>
          </w:divBdr>
        </w:div>
        <w:div w:id="1604219431">
          <w:marLeft w:val="0"/>
          <w:marRight w:val="0"/>
          <w:marTop w:val="0"/>
          <w:marBottom w:val="0"/>
          <w:divBdr>
            <w:top w:val="none" w:sz="0" w:space="0" w:color="auto"/>
            <w:left w:val="none" w:sz="0" w:space="0" w:color="auto"/>
            <w:bottom w:val="none" w:sz="0" w:space="0" w:color="auto"/>
            <w:right w:val="none" w:sz="0" w:space="0" w:color="auto"/>
          </w:divBdr>
        </w:div>
      </w:divsChild>
    </w:div>
    <w:div w:id="1942108503">
      <w:bodyDiv w:val="1"/>
      <w:marLeft w:val="0"/>
      <w:marRight w:val="0"/>
      <w:marTop w:val="0"/>
      <w:marBottom w:val="0"/>
      <w:divBdr>
        <w:top w:val="none" w:sz="0" w:space="0" w:color="auto"/>
        <w:left w:val="none" w:sz="0" w:space="0" w:color="auto"/>
        <w:bottom w:val="none" w:sz="0" w:space="0" w:color="auto"/>
        <w:right w:val="none" w:sz="0" w:space="0" w:color="auto"/>
      </w:divBdr>
      <w:divsChild>
        <w:div w:id="1179588577">
          <w:marLeft w:val="0"/>
          <w:marRight w:val="0"/>
          <w:marTop w:val="0"/>
          <w:marBottom w:val="0"/>
          <w:divBdr>
            <w:top w:val="none" w:sz="0" w:space="0" w:color="auto"/>
            <w:left w:val="none" w:sz="0" w:space="0" w:color="auto"/>
            <w:bottom w:val="none" w:sz="0" w:space="0" w:color="auto"/>
            <w:right w:val="none" w:sz="0" w:space="0" w:color="auto"/>
          </w:divBdr>
        </w:div>
        <w:div w:id="389963592">
          <w:marLeft w:val="0"/>
          <w:marRight w:val="0"/>
          <w:marTop w:val="0"/>
          <w:marBottom w:val="0"/>
          <w:divBdr>
            <w:top w:val="none" w:sz="0" w:space="0" w:color="auto"/>
            <w:left w:val="none" w:sz="0" w:space="0" w:color="auto"/>
            <w:bottom w:val="none" w:sz="0" w:space="0" w:color="auto"/>
            <w:right w:val="none" w:sz="0" w:space="0" w:color="auto"/>
          </w:divBdr>
        </w:div>
      </w:divsChild>
    </w:div>
    <w:div w:id="1959529121">
      <w:bodyDiv w:val="1"/>
      <w:marLeft w:val="0"/>
      <w:marRight w:val="0"/>
      <w:marTop w:val="0"/>
      <w:marBottom w:val="0"/>
      <w:divBdr>
        <w:top w:val="none" w:sz="0" w:space="0" w:color="auto"/>
        <w:left w:val="none" w:sz="0" w:space="0" w:color="auto"/>
        <w:bottom w:val="none" w:sz="0" w:space="0" w:color="auto"/>
        <w:right w:val="none" w:sz="0" w:space="0" w:color="auto"/>
      </w:divBdr>
      <w:divsChild>
        <w:div w:id="71707852">
          <w:marLeft w:val="0"/>
          <w:marRight w:val="0"/>
          <w:marTop w:val="0"/>
          <w:marBottom w:val="0"/>
          <w:divBdr>
            <w:top w:val="none" w:sz="0" w:space="0" w:color="auto"/>
            <w:left w:val="none" w:sz="0" w:space="0" w:color="auto"/>
            <w:bottom w:val="none" w:sz="0" w:space="0" w:color="auto"/>
            <w:right w:val="none" w:sz="0" w:space="0" w:color="auto"/>
          </w:divBdr>
        </w:div>
        <w:div w:id="540173228">
          <w:marLeft w:val="0"/>
          <w:marRight w:val="0"/>
          <w:marTop w:val="0"/>
          <w:marBottom w:val="0"/>
          <w:divBdr>
            <w:top w:val="none" w:sz="0" w:space="0" w:color="auto"/>
            <w:left w:val="none" w:sz="0" w:space="0" w:color="auto"/>
            <w:bottom w:val="none" w:sz="0" w:space="0" w:color="auto"/>
            <w:right w:val="none" w:sz="0" w:space="0" w:color="auto"/>
          </w:divBdr>
        </w:div>
      </w:divsChild>
    </w:div>
    <w:div w:id="2066219949">
      <w:bodyDiv w:val="1"/>
      <w:marLeft w:val="0"/>
      <w:marRight w:val="0"/>
      <w:marTop w:val="0"/>
      <w:marBottom w:val="0"/>
      <w:divBdr>
        <w:top w:val="none" w:sz="0" w:space="0" w:color="auto"/>
        <w:left w:val="none" w:sz="0" w:space="0" w:color="auto"/>
        <w:bottom w:val="none" w:sz="0" w:space="0" w:color="auto"/>
        <w:right w:val="none" w:sz="0" w:space="0" w:color="auto"/>
      </w:divBdr>
      <w:divsChild>
        <w:div w:id="643923682">
          <w:marLeft w:val="0"/>
          <w:marRight w:val="0"/>
          <w:marTop w:val="0"/>
          <w:marBottom w:val="0"/>
          <w:divBdr>
            <w:top w:val="none" w:sz="0" w:space="0" w:color="auto"/>
            <w:left w:val="none" w:sz="0" w:space="0" w:color="auto"/>
            <w:bottom w:val="none" w:sz="0" w:space="0" w:color="auto"/>
            <w:right w:val="none" w:sz="0" w:space="0" w:color="auto"/>
          </w:divBdr>
        </w:div>
        <w:div w:id="122849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31</Pages>
  <Words>12393</Words>
  <Characters>70645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4</cp:revision>
  <cp:lastPrinted>2018-05-18T07:37:00Z</cp:lastPrinted>
  <dcterms:created xsi:type="dcterms:W3CDTF">2018-05-18T06:56:00Z</dcterms:created>
  <dcterms:modified xsi:type="dcterms:W3CDTF">2018-05-18T11:57:00Z</dcterms:modified>
</cp:coreProperties>
</file>