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4F81BD" w:themeColor="accent1"/>
          <w:sz w:val="24"/>
          <w:szCs w:val="24"/>
        </w:rPr>
        <w:id w:val="306052200"/>
        <w:docPartObj>
          <w:docPartGallery w:val="Cover Pages"/>
          <w:docPartUnique/>
        </w:docPartObj>
      </w:sdtPr>
      <w:sdtEndPr>
        <w:rPr>
          <w:color w:val="auto"/>
        </w:rPr>
      </w:sdtEndPr>
      <w:sdtContent>
        <w:p w:rsidR="00697CAE" w:rsidRPr="00C43FFA" w:rsidRDefault="00697CAE" w:rsidP="002B61B6">
          <w:pPr>
            <w:pStyle w:val="NoSpacing"/>
            <w:spacing w:before="1540" w:after="240"/>
            <w:jc w:val="center"/>
            <w:rPr>
              <w:color w:val="4F81BD" w:themeColor="accent1"/>
            </w:rPr>
          </w:pPr>
          <w:r w:rsidRPr="00C43FFA">
            <w:rPr>
              <w:noProof/>
              <w:color w:val="4F81BD" w:themeColor="accent1"/>
            </w:rPr>
            <w:drawing>
              <wp:inline distT="0" distB="0" distL="0" distR="0">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eastAsiaTheme="majorEastAsia" w:cstheme="majorBidi"/>
              <w:b/>
              <w:caps/>
              <w:color w:val="365F91" w:themeColor="accent1" w:themeShade="BF"/>
              <w:sz w:val="56"/>
              <w:szCs w:val="72"/>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rPr>
              <w:szCs w:val="80"/>
            </w:rPr>
          </w:sdtEndPr>
          <w:sdtContent>
            <w:p w:rsidR="00697CAE" w:rsidRPr="00C43FFA" w:rsidRDefault="008401CB" w:rsidP="002B61B6">
              <w:pPr>
                <w:pStyle w:val="NoSpacing"/>
                <w:pBdr>
                  <w:top w:val="single" w:sz="6" w:space="6" w:color="4F81BD" w:themeColor="accent1"/>
                  <w:bottom w:val="single" w:sz="6" w:space="6" w:color="4F81BD" w:themeColor="accent1"/>
                </w:pBdr>
                <w:spacing w:after="240"/>
                <w:jc w:val="center"/>
                <w:rPr>
                  <w:rFonts w:eastAsiaTheme="majorEastAsia" w:cstheme="majorBidi"/>
                  <w:b/>
                  <w:caps/>
                  <w:color w:val="365F91" w:themeColor="accent1" w:themeShade="BF"/>
                  <w:sz w:val="72"/>
                  <w:szCs w:val="80"/>
                </w:rPr>
              </w:pPr>
              <w:r w:rsidRPr="00C43FFA">
                <w:rPr>
                  <w:rFonts w:eastAsiaTheme="majorEastAsia" w:cstheme="majorBidi"/>
                  <w:b/>
                  <w:caps/>
                  <w:color w:val="365F91" w:themeColor="accent1" w:themeShade="BF"/>
                  <w:sz w:val="56"/>
                  <w:szCs w:val="72"/>
                </w:rPr>
                <w:t>Open Government Partnership Georgia</w:t>
              </w:r>
            </w:p>
          </w:sdtContent>
        </w:sdt>
        <w:sdt>
          <w:sdtPr>
            <w:rPr>
              <w:color w:val="4F81BD" w:themeColor="accent1"/>
              <w:sz w:val="32"/>
              <w:szCs w:val="28"/>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Content>
            <w:p w:rsidR="00697CAE" w:rsidRPr="00C43FFA" w:rsidRDefault="005A2B83" w:rsidP="002B61B6">
              <w:pPr>
                <w:pStyle w:val="NoSpacing"/>
                <w:jc w:val="center"/>
                <w:rPr>
                  <w:color w:val="4F81BD" w:themeColor="accent1"/>
                  <w:sz w:val="32"/>
                  <w:szCs w:val="28"/>
                </w:rPr>
              </w:pPr>
              <w:r w:rsidRPr="00C43FFA">
                <w:rPr>
                  <w:color w:val="4F81BD" w:themeColor="accent1"/>
                  <w:sz w:val="32"/>
                  <w:szCs w:val="28"/>
                  <w:lang w:val="en-GB"/>
                </w:rPr>
                <w:t>Mid-Term Progress Report 2016-2017</w:t>
              </w:r>
            </w:p>
          </w:sdtContent>
        </w:sdt>
        <w:p w:rsidR="00697CAE" w:rsidRPr="00C43FFA" w:rsidRDefault="00697CAE" w:rsidP="002B61B6">
          <w:pPr>
            <w:pStyle w:val="NoSpacing"/>
            <w:spacing w:before="480"/>
            <w:jc w:val="center"/>
            <w:rPr>
              <w:color w:val="4F81BD" w:themeColor="accent1"/>
            </w:rPr>
          </w:pPr>
          <w:r w:rsidRPr="00C43FFA">
            <w:rPr>
              <w:noProof/>
              <w:color w:val="4F81BD" w:themeColor="accent1"/>
            </w:rPr>
            <w:drawing>
              <wp:inline distT="0" distB="0" distL="0" distR="0">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0E22D7" w:rsidRPr="00C43FFA" w:rsidRDefault="008E7176" w:rsidP="000E22D7">
          <w:r w:rsidRPr="00C43FFA">
            <w:rPr>
              <w:noProof/>
              <w:color w:val="4F81BD" w:themeColor="accent1"/>
            </w:rPr>
            <w:pict w14:anchorId="368EBBBB">
              <v:shapetype id="_x0000_t202" coordsize="21600,21600" o:spt="202" path="m,l,21600r21600,l21600,xe">
                <v:stroke joinstyle="miter"/>
                <v:path gradientshapeok="t" o:connecttype="rect"/>
              </v:shapetype>
              <v:shape id="Text Box 142" o:spid="_x0000_s1026" type="#_x0000_t202" style="position:absolute;margin-left:0;margin-top:646.5pt;width:455.75pt;height:100.05pt;z-index:251659264;visibility:visible;mso-width-percent:1000;mso-position-horizontal-relative:margin;mso-position-vertical-relative:page;mso-width-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" filled="f" stroked="f" strokeweight=".5pt">
                <v:path arrowok="t"/>
                <v:textbox style="mso-next-textbox:#Text Box 142" inset="0,0,0,0">
                  <w:txbxContent>
                    <w:sdt>
                      <w:sdtPr>
                        <w:rPr>
                          <w:caps/>
                          <w:color w:val="4F81BD" w:themeColor="accent1"/>
                          <w:sz w:val="28"/>
                          <w:szCs w:val="28"/>
                          <w:lang w:val="ka-GE"/>
                        </w:rPr>
                        <w:alias w:val="Date"/>
                        <w:tag w:val=""/>
                        <w:id w:val="722316259"/>
                        <w:dataBinding w:prefixMappings="xmlns:ns0='http://schemas.microsoft.com/office/2006/coverPageProps' " w:xpath="/ns0:CoverPageProperties[1]/ns0:PublishDate[1]" w:storeItemID="{55AF091B-3C7A-41E3-B477-F2FDAA23CFDA}"/>
                        <w:date w:fullDate="2017-11-27T00:00:00Z">
                          <w:dateFormat w:val="MMMM d, yyyy"/>
                          <w:lid w:val="en-US"/>
                          <w:storeMappedDataAs w:val="dateTime"/>
                          <w:calendar w:val="gregorian"/>
                        </w:date>
                      </w:sdtPr>
                      <w:sdtContent>
                        <w:p w:rsidR="008E7176" w:rsidRPr="00AE109C" w:rsidRDefault="008E7176">
                          <w:pPr>
                            <w:pStyle w:val="NoSpacing"/>
                            <w:spacing w:after="40"/>
                            <w:jc w:val="center"/>
                            <w:rPr>
                              <w:caps/>
                              <w:color w:val="4F81BD" w:themeColor="accent1"/>
                              <w:sz w:val="28"/>
                              <w:szCs w:val="28"/>
                              <w:lang w:val="ka-GE"/>
                            </w:rPr>
                          </w:pPr>
                          <w:r>
                            <w:rPr>
                              <w:rFonts w:ascii="Sylfaen" w:hAnsi="Sylfaen"/>
                              <w:caps/>
                              <w:color w:val="4F81BD" w:themeColor="accent1"/>
                              <w:sz w:val="28"/>
                              <w:szCs w:val="28"/>
                            </w:rPr>
                            <w:t xml:space="preserve">November </w:t>
                          </w:r>
                          <w:r w:rsidR="0062193C">
                            <w:rPr>
                              <w:rFonts w:ascii="Sylfaen" w:hAnsi="Sylfaen"/>
                              <w:caps/>
                              <w:color w:val="4F81BD" w:themeColor="accent1"/>
                              <w:sz w:val="28"/>
                              <w:szCs w:val="28"/>
                            </w:rPr>
                            <w:t>2</w:t>
                          </w:r>
                          <w:r>
                            <w:rPr>
                              <w:rFonts w:ascii="Sylfaen" w:hAnsi="Sylfaen"/>
                              <w:caps/>
                              <w:color w:val="4F81BD" w:themeColor="accent1"/>
                              <w:sz w:val="28"/>
                              <w:szCs w:val="28"/>
                            </w:rPr>
                            <w:t>7</w:t>
                          </w:r>
                          <w:r>
                            <w:rPr>
                              <w:rFonts w:ascii="Sylfaen" w:hAnsi="Sylfaen"/>
                              <w:caps/>
                              <w:color w:val="4F81BD" w:themeColor="accent1"/>
                              <w:sz w:val="28"/>
                              <w:szCs w:val="28"/>
                              <w:lang w:val="ka-GE"/>
                            </w:rPr>
                            <w:t>,</w:t>
                          </w:r>
                          <w:r w:rsidRPr="00AE109C">
                            <w:rPr>
                              <w:caps/>
                              <w:color w:val="4F81BD" w:themeColor="accent1"/>
                              <w:sz w:val="28"/>
                              <w:szCs w:val="28"/>
                              <w:lang w:val="ka-GE"/>
                            </w:rPr>
                            <w:t xml:space="preserve"> 2017</w:t>
                          </w:r>
                        </w:p>
                      </w:sdtContent>
                    </w:sdt>
                    <w:p w:rsidR="008E7176" w:rsidRPr="00697CAE" w:rsidRDefault="008E7176">
                      <w:pPr>
                        <w:pStyle w:val="NoSpacing"/>
                        <w:jc w:val="center"/>
                        <w:rPr>
                          <w:color w:val="4F81BD" w:themeColor="accent1"/>
                          <w:lang w:val="ka-GE"/>
                        </w:rPr>
                      </w:pPr>
                      <w:sdt>
                        <w:sdtPr>
                          <w:rPr>
                            <w:rFonts w:ascii="Sylfaen" w:hAnsi="Sylfaen" w:cs="Sylfaen"/>
                            <w:color w:val="4F81BD" w:themeColor="accent1"/>
                            <w:sz w:val="20"/>
                            <w:szCs w:val="20"/>
                            <w:lang w:val="ka-GE"/>
                          </w:rPr>
                          <w:alias w:val="Company"/>
                          <w:tag w:val=""/>
                          <w:id w:val="722316260"/>
                          <w:dataBinding w:prefixMappings="xmlns:ns0='http://schemas.openxmlformats.org/officeDocument/2006/extended-properties' " w:xpath="/ns0:Properties[1]/ns0:Company[1]" w:storeItemID="{6668398D-A668-4E3E-A5EB-62B293D839F1}"/>
                          <w:text/>
                        </w:sdtPr>
                        <w:sdtContent>
                          <w:r w:rsidRPr="008401CB">
                            <w:rPr>
                              <w:rFonts w:ascii="Sylfaen" w:hAnsi="Sylfaen" w:cs="Sylfaen"/>
                              <w:color w:val="4F81BD" w:themeColor="accent1"/>
                              <w:sz w:val="20"/>
                              <w:szCs w:val="20"/>
                              <w:lang w:val="ka-GE"/>
                            </w:rPr>
                            <w:t>Open Government Georgia’s Secretariat</w:t>
                          </w:r>
                          <w:r>
                            <w:rPr>
                              <w:rFonts w:ascii="Sylfaen" w:hAnsi="Sylfaen" w:cs="Sylfaen"/>
                              <w:color w:val="4F81BD" w:themeColor="accent1"/>
                              <w:sz w:val="20"/>
                              <w:szCs w:val="20"/>
                            </w:rPr>
                            <w:t>: 24a Gorgasali St.,</w:t>
                          </w:r>
                          <w:r w:rsidRPr="008401CB">
                            <w:rPr>
                              <w:rFonts w:ascii="Sylfaen" w:hAnsi="Sylfaen" w:cs="Sylfaen"/>
                              <w:color w:val="4F81BD" w:themeColor="accent1"/>
                              <w:sz w:val="20"/>
                              <w:szCs w:val="20"/>
                              <w:lang w:val="ka-GE"/>
                            </w:rPr>
                            <w:t xml:space="preserve"> 0114, </w:t>
                          </w:r>
                          <w:r>
                            <w:rPr>
                              <w:rFonts w:ascii="Sylfaen" w:hAnsi="Sylfaen" w:cs="Sylfaen"/>
                              <w:color w:val="4F81BD" w:themeColor="accent1"/>
                              <w:sz w:val="20"/>
                              <w:szCs w:val="20"/>
                            </w:rPr>
                            <w:t>Tbilisi, Georgia</w:t>
                          </w:r>
                          <w:r w:rsidRPr="008401CB">
                            <w:rPr>
                              <w:rFonts w:ascii="Sylfaen" w:hAnsi="Sylfaen" w:cs="Sylfaen"/>
                              <w:color w:val="4F81BD" w:themeColor="accent1"/>
                              <w:sz w:val="20"/>
                              <w:szCs w:val="20"/>
                              <w:lang w:val="ka-GE"/>
                            </w:rPr>
                            <w:t xml:space="preserve">. </w:t>
                          </w:r>
                          <w:r>
                            <w:rPr>
                              <w:rFonts w:ascii="Sylfaen" w:hAnsi="Sylfaen" w:cs="Sylfaen"/>
                              <w:color w:val="4F81BD" w:themeColor="accent1"/>
                              <w:sz w:val="20"/>
                              <w:szCs w:val="20"/>
                            </w:rPr>
                            <w:t>Tel:</w:t>
                          </w:r>
                          <w:r w:rsidRPr="008401CB">
                            <w:rPr>
                              <w:rFonts w:ascii="Sylfaen" w:hAnsi="Sylfaen" w:cs="Sylfaen"/>
                              <w:color w:val="4F81BD" w:themeColor="accent1"/>
                              <w:sz w:val="20"/>
                              <w:szCs w:val="20"/>
                              <w:lang w:val="ka-GE"/>
                            </w:rPr>
                            <w:t xml:space="preserve"> (995 32) 240 58 04; ogpgeorgia@justice.gov.ge; www.justice.gov.ge</w:t>
                          </w:r>
                        </w:sdtContent>
                      </w:sdt>
                    </w:p>
                    <w:p w:rsidR="008E7176" w:rsidRPr="008401CB" w:rsidRDefault="008E7176" w:rsidP="00697CAE">
                      <w:pPr>
                        <w:pStyle w:val="NoSpacing"/>
                        <w:jc w:val="center"/>
                        <w:rPr>
                          <w:color w:val="4F81BD" w:themeColor="accent1"/>
                          <w:sz w:val="20"/>
                          <w:szCs w:val="20"/>
                          <w:lang w:val="ka-GE"/>
                        </w:rPr>
                      </w:pPr>
                    </w:p>
                    <w:p w:rsidR="008E7176" w:rsidRPr="008401CB" w:rsidRDefault="008E7176">
                      <w:pPr>
                        <w:rPr>
                          <w:lang w:val="ka-GE"/>
                        </w:rPr>
                      </w:pPr>
                    </w:p>
                  </w:txbxContent>
                </v:textbox>
                <w10:wrap anchorx="margin" anchory="page"/>
              </v:shape>
            </w:pict>
          </w:r>
          <w:r w:rsidR="00697CAE" w:rsidRPr="00C43FFA">
            <w:br w:type="page"/>
          </w:r>
        </w:p>
        <w:sdt>
          <w:sdtPr>
            <w:rPr>
              <w:rFonts w:asciiTheme="minorHAnsi" w:eastAsiaTheme="minorEastAsia" w:hAnsiTheme="minorHAnsi" w:cstheme="minorBidi"/>
              <w:color w:val="auto"/>
              <w:sz w:val="24"/>
              <w:szCs w:val="24"/>
            </w:rPr>
            <w:id w:val="554433118"/>
            <w:docPartObj>
              <w:docPartGallery w:val="Table of Contents"/>
              <w:docPartUnique/>
            </w:docPartObj>
          </w:sdtPr>
          <w:sdtEndPr>
            <w:rPr>
              <w:b/>
              <w:bCs/>
            </w:rPr>
          </w:sdtEndPr>
          <w:sdtContent>
            <w:p w:rsidR="001C4268" w:rsidRPr="00C43FFA" w:rsidRDefault="008401CB">
              <w:pPr>
                <w:pStyle w:val="TOCHeading"/>
                <w:rPr>
                  <w:rFonts w:asciiTheme="minorHAnsi" w:hAnsiTheme="minorHAnsi"/>
                </w:rPr>
              </w:pPr>
              <w:r w:rsidRPr="00C43FFA">
                <w:rPr>
                  <w:rFonts w:asciiTheme="minorHAnsi" w:hAnsiTheme="minorHAnsi"/>
                  <w:b/>
                </w:rPr>
                <w:t>Table of Content</w:t>
              </w:r>
              <w:r w:rsidR="001C4268" w:rsidRPr="00C43FFA">
                <w:rPr>
                  <w:rFonts w:asciiTheme="minorHAnsi" w:hAnsiTheme="minorHAnsi"/>
                  <w:b/>
                </w:rPr>
                <w:t xml:space="preserve"> </w:t>
              </w:r>
            </w:p>
            <w:p w:rsidR="001C4268" w:rsidRPr="00C43FFA" w:rsidRDefault="001C4268" w:rsidP="001C4268"/>
            <w:p w:rsidR="00D76DFB" w:rsidRDefault="00EE1ADB">
              <w:pPr>
                <w:pStyle w:val="TOC1"/>
                <w:tabs>
                  <w:tab w:val="right" w:leader="dot" w:pos="9389"/>
                </w:tabs>
                <w:rPr>
                  <w:noProof/>
                  <w:sz w:val="22"/>
                  <w:szCs w:val="22"/>
                </w:rPr>
              </w:pPr>
              <w:r w:rsidRPr="00C43FFA">
                <w:fldChar w:fldCharType="begin"/>
              </w:r>
              <w:r w:rsidR="001C4268" w:rsidRPr="00C43FFA">
                <w:instrText xml:space="preserve"> TOC \o "1-3" \h \z \u </w:instrText>
              </w:r>
              <w:r w:rsidRPr="00C43FFA">
                <w:fldChar w:fldCharType="separate"/>
              </w:r>
              <w:hyperlink w:anchor="_Toc499568021" w:history="1">
                <w:r w:rsidR="00D76DFB" w:rsidRPr="001F612E">
                  <w:rPr>
                    <w:rStyle w:val="Hyperlink"/>
                    <w:noProof/>
                  </w:rPr>
                  <w:t>Background</w:t>
                </w:r>
                <w:r w:rsidR="00D76DFB">
                  <w:rPr>
                    <w:noProof/>
                    <w:webHidden/>
                  </w:rPr>
                  <w:tab/>
                </w:r>
                <w:r w:rsidR="00D76DFB">
                  <w:rPr>
                    <w:noProof/>
                    <w:webHidden/>
                  </w:rPr>
                  <w:fldChar w:fldCharType="begin"/>
                </w:r>
                <w:r w:rsidR="00D76DFB">
                  <w:rPr>
                    <w:noProof/>
                    <w:webHidden/>
                  </w:rPr>
                  <w:instrText xml:space="preserve"> PAGEREF _Toc499568021 \h </w:instrText>
                </w:r>
                <w:r w:rsidR="00D76DFB">
                  <w:rPr>
                    <w:noProof/>
                    <w:webHidden/>
                  </w:rPr>
                </w:r>
                <w:r w:rsidR="00D76DFB">
                  <w:rPr>
                    <w:noProof/>
                    <w:webHidden/>
                  </w:rPr>
                  <w:fldChar w:fldCharType="separate"/>
                </w:r>
                <w:r w:rsidR="00D76DFB">
                  <w:rPr>
                    <w:noProof/>
                    <w:webHidden/>
                  </w:rPr>
                  <w:t>2</w:t>
                </w:r>
                <w:r w:rsidR="00D76DFB">
                  <w:rPr>
                    <w:noProof/>
                    <w:webHidden/>
                  </w:rPr>
                  <w:fldChar w:fldCharType="end"/>
                </w:r>
              </w:hyperlink>
            </w:p>
            <w:p w:rsidR="00D76DFB" w:rsidRDefault="00D76DFB">
              <w:pPr>
                <w:pStyle w:val="TOC1"/>
                <w:tabs>
                  <w:tab w:val="right" w:leader="dot" w:pos="9389"/>
                </w:tabs>
                <w:rPr>
                  <w:noProof/>
                  <w:sz w:val="22"/>
                  <w:szCs w:val="22"/>
                </w:rPr>
              </w:pPr>
              <w:hyperlink w:anchor="_Toc499568022" w:history="1">
                <w:r w:rsidRPr="001F612E">
                  <w:rPr>
                    <w:rStyle w:val="Hyperlink"/>
                    <w:noProof/>
                  </w:rPr>
                  <w:t>Open Government Georgia Forum</w:t>
                </w:r>
                <w:r>
                  <w:rPr>
                    <w:noProof/>
                    <w:webHidden/>
                  </w:rPr>
                  <w:tab/>
                </w:r>
                <w:r>
                  <w:rPr>
                    <w:noProof/>
                    <w:webHidden/>
                  </w:rPr>
                  <w:fldChar w:fldCharType="begin"/>
                </w:r>
                <w:r>
                  <w:rPr>
                    <w:noProof/>
                    <w:webHidden/>
                  </w:rPr>
                  <w:instrText xml:space="preserve"> PAGEREF _Toc499568022 \h </w:instrText>
                </w:r>
                <w:r>
                  <w:rPr>
                    <w:noProof/>
                    <w:webHidden/>
                  </w:rPr>
                </w:r>
                <w:r>
                  <w:rPr>
                    <w:noProof/>
                    <w:webHidden/>
                  </w:rPr>
                  <w:fldChar w:fldCharType="separate"/>
                </w:r>
                <w:r>
                  <w:rPr>
                    <w:noProof/>
                    <w:webHidden/>
                  </w:rPr>
                  <w:t>2</w:t>
                </w:r>
                <w:r>
                  <w:rPr>
                    <w:noProof/>
                    <w:webHidden/>
                  </w:rPr>
                  <w:fldChar w:fldCharType="end"/>
                </w:r>
              </w:hyperlink>
            </w:p>
            <w:p w:rsidR="00D76DFB" w:rsidRDefault="00D76DFB">
              <w:pPr>
                <w:pStyle w:val="TOC1"/>
                <w:tabs>
                  <w:tab w:val="right" w:leader="dot" w:pos="9389"/>
                </w:tabs>
                <w:rPr>
                  <w:noProof/>
                  <w:sz w:val="22"/>
                  <w:szCs w:val="22"/>
                </w:rPr>
              </w:pPr>
              <w:hyperlink w:anchor="_Toc499568023" w:history="1">
                <w:r w:rsidRPr="001F612E">
                  <w:rPr>
                    <w:rStyle w:val="Hyperlink"/>
                    <w:noProof/>
                  </w:rPr>
                  <w:t>Public Consultations</w:t>
                </w:r>
                <w:r>
                  <w:rPr>
                    <w:noProof/>
                    <w:webHidden/>
                  </w:rPr>
                  <w:tab/>
                </w:r>
                <w:r>
                  <w:rPr>
                    <w:noProof/>
                    <w:webHidden/>
                  </w:rPr>
                  <w:fldChar w:fldCharType="begin"/>
                </w:r>
                <w:r>
                  <w:rPr>
                    <w:noProof/>
                    <w:webHidden/>
                  </w:rPr>
                  <w:instrText xml:space="preserve"> PAGEREF _Toc499568023 \h </w:instrText>
                </w:r>
                <w:r>
                  <w:rPr>
                    <w:noProof/>
                    <w:webHidden/>
                  </w:rPr>
                </w:r>
                <w:r>
                  <w:rPr>
                    <w:noProof/>
                    <w:webHidden/>
                  </w:rPr>
                  <w:fldChar w:fldCharType="separate"/>
                </w:r>
                <w:r>
                  <w:rPr>
                    <w:noProof/>
                    <w:webHidden/>
                  </w:rPr>
                  <w:t>3</w:t>
                </w:r>
                <w:r>
                  <w:rPr>
                    <w:noProof/>
                    <w:webHidden/>
                  </w:rPr>
                  <w:fldChar w:fldCharType="end"/>
                </w:r>
              </w:hyperlink>
            </w:p>
            <w:p w:rsidR="00D76DFB" w:rsidRDefault="00D76DFB">
              <w:pPr>
                <w:pStyle w:val="TOC1"/>
                <w:tabs>
                  <w:tab w:val="right" w:leader="dot" w:pos="9389"/>
                </w:tabs>
                <w:rPr>
                  <w:noProof/>
                  <w:sz w:val="22"/>
                  <w:szCs w:val="22"/>
                </w:rPr>
              </w:pPr>
              <w:hyperlink w:anchor="_Toc499568024" w:history="1">
                <w:r w:rsidRPr="001F612E">
                  <w:rPr>
                    <w:rStyle w:val="Hyperlink"/>
                    <w:noProof/>
                  </w:rPr>
                  <w:t>International Researches and Indexes</w:t>
                </w:r>
                <w:r>
                  <w:rPr>
                    <w:noProof/>
                    <w:webHidden/>
                  </w:rPr>
                  <w:tab/>
                </w:r>
                <w:r>
                  <w:rPr>
                    <w:noProof/>
                    <w:webHidden/>
                  </w:rPr>
                  <w:fldChar w:fldCharType="begin"/>
                </w:r>
                <w:r>
                  <w:rPr>
                    <w:noProof/>
                    <w:webHidden/>
                  </w:rPr>
                  <w:instrText xml:space="preserve"> PAGEREF _Toc499568024 \h </w:instrText>
                </w:r>
                <w:r>
                  <w:rPr>
                    <w:noProof/>
                    <w:webHidden/>
                  </w:rPr>
                </w:r>
                <w:r>
                  <w:rPr>
                    <w:noProof/>
                    <w:webHidden/>
                  </w:rPr>
                  <w:fldChar w:fldCharType="separate"/>
                </w:r>
                <w:r>
                  <w:rPr>
                    <w:noProof/>
                    <w:webHidden/>
                  </w:rPr>
                  <w:t>3</w:t>
                </w:r>
                <w:r>
                  <w:rPr>
                    <w:noProof/>
                    <w:webHidden/>
                  </w:rPr>
                  <w:fldChar w:fldCharType="end"/>
                </w:r>
              </w:hyperlink>
            </w:p>
            <w:p w:rsidR="00D76DFB" w:rsidRDefault="00D76DFB">
              <w:pPr>
                <w:pStyle w:val="TOC1"/>
                <w:tabs>
                  <w:tab w:val="right" w:leader="dot" w:pos="9389"/>
                </w:tabs>
                <w:rPr>
                  <w:noProof/>
                  <w:sz w:val="22"/>
                  <w:szCs w:val="22"/>
                </w:rPr>
              </w:pPr>
              <w:hyperlink w:anchor="_Toc499568025" w:history="1">
                <w:r w:rsidRPr="001F612E">
                  <w:rPr>
                    <w:rStyle w:val="Hyperlink"/>
                    <w:noProof/>
                  </w:rPr>
                  <w:t>Open Government Partnership Eligibility Criteria</w:t>
                </w:r>
                <w:r>
                  <w:rPr>
                    <w:noProof/>
                    <w:webHidden/>
                  </w:rPr>
                  <w:tab/>
                </w:r>
                <w:r>
                  <w:rPr>
                    <w:noProof/>
                    <w:webHidden/>
                  </w:rPr>
                  <w:fldChar w:fldCharType="begin"/>
                </w:r>
                <w:r>
                  <w:rPr>
                    <w:noProof/>
                    <w:webHidden/>
                  </w:rPr>
                  <w:instrText xml:space="preserve"> PAGEREF _Toc499568025 \h </w:instrText>
                </w:r>
                <w:r>
                  <w:rPr>
                    <w:noProof/>
                    <w:webHidden/>
                  </w:rPr>
                </w:r>
                <w:r>
                  <w:rPr>
                    <w:noProof/>
                    <w:webHidden/>
                  </w:rPr>
                  <w:fldChar w:fldCharType="separate"/>
                </w:r>
                <w:r>
                  <w:rPr>
                    <w:noProof/>
                    <w:webHidden/>
                  </w:rPr>
                  <w:t>4</w:t>
                </w:r>
                <w:r>
                  <w:rPr>
                    <w:noProof/>
                    <w:webHidden/>
                  </w:rPr>
                  <w:fldChar w:fldCharType="end"/>
                </w:r>
              </w:hyperlink>
            </w:p>
            <w:p w:rsidR="00D76DFB" w:rsidRDefault="00D76DFB">
              <w:pPr>
                <w:pStyle w:val="TOC1"/>
                <w:tabs>
                  <w:tab w:val="right" w:leader="dot" w:pos="9389"/>
                </w:tabs>
                <w:rPr>
                  <w:noProof/>
                  <w:sz w:val="22"/>
                  <w:szCs w:val="22"/>
                </w:rPr>
              </w:pPr>
              <w:hyperlink w:anchor="_Toc499568026" w:history="1">
                <w:r w:rsidRPr="001F612E">
                  <w:rPr>
                    <w:rStyle w:val="Hyperlink"/>
                    <w:noProof/>
                  </w:rPr>
                  <w:t>Monitoring and Self-assessment Methodology</w:t>
                </w:r>
                <w:r>
                  <w:rPr>
                    <w:noProof/>
                    <w:webHidden/>
                  </w:rPr>
                  <w:tab/>
                </w:r>
                <w:r>
                  <w:rPr>
                    <w:noProof/>
                    <w:webHidden/>
                  </w:rPr>
                  <w:fldChar w:fldCharType="begin"/>
                </w:r>
                <w:r>
                  <w:rPr>
                    <w:noProof/>
                    <w:webHidden/>
                  </w:rPr>
                  <w:instrText xml:space="preserve"> PAGEREF _Toc499568026 \h </w:instrText>
                </w:r>
                <w:r>
                  <w:rPr>
                    <w:noProof/>
                    <w:webHidden/>
                  </w:rPr>
                </w:r>
                <w:r>
                  <w:rPr>
                    <w:noProof/>
                    <w:webHidden/>
                  </w:rPr>
                  <w:fldChar w:fldCharType="separate"/>
                </w:r>
                <w:r>
                  <w:rPr>
                    <w:noProof/>
                    <w:webHidden/>
                  </w:rPr>
                  <w:t>4</w:t>
                </w:r>
                <w:r>
                  <w:rPr>
                    <w:noProof/>
                    <w:webHidden/>
                  </w:rPr>
                  <w:fldChar w:fldCharType="end"/>
                </w:r>
              </w:hyperlink>
            </w:p>
            <w:p w:rsidR="00D76DFB" w:rsidRDefault="00D76DFB">
              <w:pPr>
                <w:pStyle w:val="TOC1"/>
                <w:tabs>
                  <w:tab w:val="right" w:leader="dot" w:pos="9389"/>
                </w:tabs>
                <w:rPr>
                  <w:noProof/>
                  <w:sz w:val="22"/>
                  <w:szCs w:val="22"/>
                </w:rPr>
              </w:pPr>
              <w:hyperlink w:anchor="_Toc499568027" w:history="1">
                <w:r w:rsidRPr="001F612E">
                  <w:rPr>
                    <w:rStyle w:val="Hyperlink"/>
                    <w:noProof/>
                  </w:rPr>
                  <w:t>Implementation of National Action Plan Commitments</w:t>
                </w:r>
                <w:r>
                  <w:rPr>
                    <w:noProof/>
                    <w:webHidden/>
                  </w:rPr>
                  <w:tab/>
                </w:r>
                <w:r>
                  <w:rPr>
                    <w:noProof/>
                    <w:webHidden/>
                  </w:rPr>
                  <w:fldChar w:fldCharType="begin"/>
                </w:r>
                <w:r>
                  <w:rPr>
                    <w:noProof/>
                    <w:webHidden/>
                  </w:rPr>
                  <w:instrText xml:space="preserve"> PAGEREF _Toc499568027 \h </w:instrText>
                </w:r>
                <w:r>
                  <w:rPr>
                    <w:noProof/>
                    <w:webHidden/>
                  </w:rPr>
                </w:r>
                <w:r>
                  <w:rPr>
                    <w:noProof/>
                    <w:webHidden/>
                  </w:rPr>
                  <w:fldChar w:fldCharType="separate"/>
                </w:r>
                <w:r>
                  <w:rPr>
                    <w:noProof/>
                    <w:webHidden/>
                  </w:rPr>
                  <w:t>5</w:t>
                </w:r>
                <w:r>
                  <w:rPr>
                    <w:noProof/>
                    <w:webHidden/>
                  </w:rPr>
                  <w:fldChar w:fldCharType="end"/>
                </w:r>
              </w:hyperlink>
            </w:p>
            <w:p w:rsidR="00D76DFB" w:rsidRDefault="00D76DFB">
              <w:pPr>
                <w:pStyle w:val="TOC2"/>
                <w:tabs>
                  <w:tab w:val="right" w:leader="dot" w:pos="9389"/>
                </w:tabs>
                <w:rPr>
                  <w:noProof/>
                  <w:sz w:val="22"/>
                  <w:szCs w:val="22"/>
                </w:rPr>
              </w:pPr>
              <w:hyperlink w:anchor="_Toc499568028" w:history="1">
                <w:r w:rsidRPr="001F612E">
                  <w:rPr>
                    <w:rStyle w:val="Hyperlink"/>
                    <w:noProof/>
                  </w:rPr>
                  <w:t>Challenge I: Improving Public Services</w:t>
                </w:r>
                <w:r>
                  <w:rPr>
                    <w:noProof/>
                    <w:webHidden/>
                  </w:rPr>
                  <w:tab/>
                </w:r>
                <w:r>
                  <w:rPr>
                    <w:noProof/>
                    <w:webHidden/>
                  </w:rPr>
                  <w:fldChar w:fldCharType="begin"/>
                </w:r>
                <w:r>
                  <w:rPr>
                    <w:noProof/>
                    <w:webHidden/>
                  </w:rPr>
                  <w:instrText xml:space="preserve"> PAGEREF _Toc499568028 \h </w:instrText>
                </w:r>
                <w:r>
                  <w:rPr>
                    <w:noProof/>
                    <w:webHidden/>
                  </w:rPr>
                </w:r>
                <w:r>
                  <w:rPr>
                    <w:noProof/>
                    <w:webHidden/>
                  </w:rPr>
                  <w:fldChar w:fldCharType="separate"/>
                </w:r>
                <w:r>
                  <w:rPr>
                    <w:noProof/>
                    <w:webHidden/>
                  </w:rPr>
                  <w:t>6</w:t>
                </w:r>
                <w:r>
                  <w:rPr>
                    <w:noProof/>
                    <w:webHidden/>
                  </w:rPr>
                  <w:fldChar w:fldCharType="end"/>
                </w:r>
              </w:hyperlink>
            </w:p>
            <w:p w:rsidR="00D76DFB" w:rsidRDefault="00D76DFB">
              <w:pPr>
                <w:pStyle w:val="TOC2"/>
                <w:tabs>
                  <w:tab w:val="right" w:leader="dot" w:pos="9389"/>
                </w:tabs>
                <w:rPr>
                  <w:noProof/>
                  <w:sz w:val="22"/>
                  <w:szCs w:val="22"/>
                </w:rPr>
              </w:pPr>
              <w:hyperlink w:anchor="_Toc499568029" w:history="1">
                <w:r w:rsidRPr="001F612E">
                  <w:rPr>
                    <w:rStyle w:val="Hyperlink"/>
                    <w:noProof/>
                  </w:rPr>
                  <w:t>Challenge II: Increasing Public Integrity</w:t>
                </w:r>
                <w:r>
                  <w:rPr>
                    <w:noProof/>
                    <w:webHidden/>
                  </w:rPr>
                  <w:tab/>
                </w:r>
                <w:r>
                  <w:rPr>
                    <w:noProof/>
                    <w:webHidden/>
                  </w:rPr>
                  <w:fldChar w:fldCharType="begin"/>
                </w:r>
                <w:r>
                  <w:rPr>
                    <w:noProof/>
                    <w:webHidden/>
                  </w:rPr>
                  <w:instrText xml:space="preserve"> PAGEREF _Toc499568029 \h </w:instrText>
                </w:r>
                <w:r>
                  <w:rPr>
                    <w:noProof/>
                    <w:webHidden/>
                  </w:rPr>
                </w:r>
                <w:r>
                  <w:rPr>
                    <w:noProof/>
                    <w:webHidden/>
                  </w:rPr>
                  <w:fldChar w:fldCharType="separate"/>
                </w:r>
                <w:r>
                  <w:rPr>
                    <w:noProof/>
                    <w:webHidden/>
                  </w:rPr>
                  <w:t>11</w:t>
                </w:r>
                <w:r>
                  <w:rPr>
                    <w:noProof/>
                    <w:webHidden/>
                  </w:rPr>
                  <w:fldChar w:fldCharType="end"/>
                </w:r>
              </w:hyperlink>
            </w:p>
            <w:p w:rsidR="00D76DFB" w:rsidRDefault="00D76DFB">
              <w:pPr>
                <w:pStyle w:val="TOC2"/>
                <w:tabs>
                  <w:tab w:val="right" w:leader="dot" w:pos="9389"/>
                </w:tabs>
                <w:rPr>
                  <w:noProof/>
                  <w:sz w:val="22"/>
                  <w:szCs w:val="22"/>
                </w:rPr>
              </w:pPr>
              <w:hyperlink w:anchor="_Toc499568030" w:history="1">
                <w:r w:rsidRPr="001F612E">
                  <w:rPr>
                    <w:rStyle w:val="Hyperlink"/>
                    <w:noProof/>
                  </w:rPr>
                  <w:t>Challenge III: More effectively managing public resources</w:t>
                </w:r>
                <w:r>
                  <w:rPr>
                    <w:noProof/>
                    <w:webHidden/>
                  </w:rPr>
                  <w:tab/>
                </w:r>
                <w:r>
                  <w:rPr>
                    <w:noProof/>
                    <w:webHidden/>
                  </w:rPr>
                  <w:fldChar w:fldCharType="begin"/>
                </w:r>
                <w:r>
                  <w:rPr>
                    <w:noProof/>
                    <w:webHidden/>
                  </w:rPr>
                  <w:instrText xml:space="preserve"> PAGEREF _Toc499568030 \h </w:instrText>
                </w:r>
                <w:r>
                  <w:rPr>
                    <w:noProof/>
                    <w:webHidden/>
                  </w:rPr>
                </w:r>
                <w:r>
                  <w:rPr>
                    <w:noProof/>
                    <w:webHidden/>
                  </w:rPr>
                  <w:fldChar w:fldCharType="separate"/>
                </w:r>
                <w:r>
                  <w:rPr>
                    <w:noProof/>
                    <w:webHidden/>
                  </w:rPr>
                  <w:t>16</w:t>
                </w:r>
                <w:r>
                  <w:rPr>
                    <w:noProof/>
                    <w:webHidden/>
                  </w:rPr>
                  <w:fldChar w:fldCharType="end"/>
                </w:r>
              </w:hyperlink>
            </w:p>
            <w:p w:rsidR="00D76DFB" w:rsidRDefault="00D76DFB">
              <w:pPr>
                <w:pStyle w:val="TOC2"/>
                <w:tabs>
                  <w:tab w:val="right" w:leader="dot" w:pos="9389"/>
                </w:tabs>
                <w:rPr>
                  <w:noProof/>
                  <w:sz w:val="22"/>
                  <w:szCs w:val="22"/>
                </w:rPr>
              </w:pPr>
              <w:hyperlink w:anchor="_Toc499568031" w:history="1">
                <w:r w:rsidRPr="001F612E">
                  <w:rPr>
                    <w:rStyle w:val="Hyperlink"/>
                    <w:noProof/>
                  </w:rPr>
                  <w:t>Challenge IV: Creating Safe Environment</w:t>
                </w:r>
                <w:r>
                  <w:rPr>
                    <w:noProof/>
                    <w:webHidden/>
                  </w:rPr>
                  <w:tab/>
                </w:r>
                <w:r>
                  <w:rPr>
                    <w:noProof/>
                    <w:webHidden/>
                  </w:rPr>
                  <w:fldChar w:fldCharType="begin"/>
                </w:r>
                <w:r>
                  <w:rPr>
                    <w:noProof/>
                    <w:webHidden/>
                  </w:rPr>
                  <w:instrText xml:space="preserve"> PAGEREF _Toc499568031 \h </w:instrText>
                </w:r>
                <w:r>
                  <w:rPr>
                    <w:noProof/>
                    <w:webHidden/>
                  </w:rPr>
                </w:r>
                <w:r>
                  <w:rPr>
                    <w:noProof/>
                    <w:webHidden/>
                  </w:rPr>
                  <w:fldChar w:fldCharType="separate"/>
                </w:r>
                <w:r>
                  <w:rPr>
                    <w:noProof/>
                    <w:webHidden/>
                  </w:rPr>
                  <w:t>19</w:t>
                </w:r>
                <w:r>
                  <w:rPr>
                    <w:noProof/>
                    <w:webHidden/>
                  </w:rPr>
                  <w:fldChar w:fldCharType="end"/>
                </w:r>
              </w:hyperlink>
            </w:p>
            <w:p w:rsidR="00D76DFB" w:rsidRDefault="00D76DFB">
              <w:pPr>
                <w:pStyle w:val="TOC2"/>
                <w:tabs>
                  <w:tab w:val="right" w:leader="dot" w:pos="9389"/>
                </w:tabs>
                <w:rPr>
                  <w:noProof/>
                  <w:sz w:val="22"/>
                  <w:szCs w:val="22"/>
                </w:rPr>
              </w:pPr>
              <w:hyperlink w:anchor="_Toc499568032" w:history="1">
                <w:r w:rsidRPr="001F612E">
                  <w:rPr>
                    <w:rStyle w:val="Hyperlink"/>
                    <w:bCs/>
                    <w:noProof/>
                  </w:rPr>
                  <w:t>Municipalities</w:t>
                </w:r>
                <w:r>
                  <w:rPr>
                    <w:noProof/>
                    <w:webHidden/>
                  </w:rPr>
                  <w:tab/>
                </w:r>
                <w:r>
                  <w:rPr>
                    <w:noProof/>
                    <w:webHidden/>
                  </w:rPr>
                  <w:fldChar w:fldCharType="begin"/>
                </w:r>
                <w:r>
                  <w:rPr>
                    <w:noProof/>
                    <w:webHidden/>
                  </w:rPr>
                  <w:instrText xml:space="preserve"> PAGEREF _Toc499568032 \h </w:instrText>
                </w:r>
                <w:r>
                  <w:rPr>
                    <w:noProof/>
                    <w:webHidden/>
                  </w:rPr>
                </w:r>
                <w:r>
                  <w:rPr>
                    <w:noProof/>
                    <w:webHidden/>
                  </w:rPr>
                  <w:fldChar w:fldCharType="separate"/>
                </w:r>
                <w:r>
                  <w:rPr>
                    <w:noProof/>
                    <w:webHidden/>
                  </w:rPr>
                  <w:t>25</w:t>
                </w:r>
                <w:r>
                  <w:rPr>
                    <w:noProof/>
                    <w:webHidden/>
                  </w:rPr>
                  <w:fldChar w:fldCharType="end"/>
                </w:r>
              </w:hyperlink>
            </w:p>
            <w:p w:rsidR="00D76DFB" w:rsidRDefault="00D76DFB">
              <w:pPr>
                <w:pStyle w:val="TOC2"/>
                <w:tabs>
                  <w:tab w:val="right" w:leader="dot" w:pos="9389"/>
                </w:tabs>
                <w:rPr>
                  <w:noProof/>
                  <w:sz w:val="22"/>
                  <w:szCs w:val="22"/>
                </w:rPr>
              </w:pPr>
              <w:hyperlink w:anchor="_Toc499568033" w:history="1">
                <w:r w:rsidRPr="001F612E">
                  <w:rPr>
                    <w:rStyle w:val="Hyperlink"/>
                    <w:noProof/>
                  </w:rPr>
                  <w:t>Challenge II: Increasing Integrity in Public Sector</w:t>
                </w:r>
                <w:r>
                  <w:rPr>
                    <w:noProof/>
                    <w:webHidden/>
                  </w:rPr>
                  <w:tab/>
                </w:r>
                <w:r>
                  <w:rPr>
                    <w:noProof/>
                    <w:webHidden/>
                  </w:rPr>
                  <w:fldChar w:fldCharType="begin"/>
                </w:r>
                <w:r>
                  <w:rPr>
                    <w:noProof/>
                    <w:webHidden/>
                  </w:rPr>
                  <w:instrText xml:space="preserve"> PAGEREF _Toc499568033 \h </w:instrText>
                </w:r>
                <w:r>
                  <w:rPr>
                    <w:noProof/>
                    <w:webHidden/>
                  </w:rPr>
                </w:r>
                <w:r>
                  <w:rPr>
                    <w:noProof/>
                    <w:webHidden/>
                  </w:rPr>
                  <w:fldChar w:fldCharType="separate"/>
                </w:r>
                <w:r>
                  <w:rPr>
                    <w:noProof/>
                    <w:webHidden/>
                  </w:rPr>
                  <w:t>25</w:t>
                </w:r>
                <w:r>
                  <w:rPr>
                    <w:noProof/>
                    <w:webHidden/>
                  </w:rPr>
                  <w:fldChar w:fldCharType="end"/>
                </w:r>
              </w:hyperlink>
            </w:p>
            <w:p w:rsidR="00D76DFB" w:rsidRDefault="00D76DFB">
              <w:pPr>
                <w:pStyle w:val="TOC1"/>
                <w:tabs>
                  <w:tab w:val="right" w:leader="dot" w:pos="9389"/>
                </w:tabs>
                <w:rPr>
                  <w:noProof/>
                  <w:sz w:val="22"/>
                  <w:szCs w:val="22"/>
                </w:rPr>
              </w:pPr>
              <w:hyperlink w:anchor="_Toc499568034" w:history="1">
                <w:r w:rsidRPr="001F612E">
                  <w:rPr>
                    <w:rStyle w:val="Hyperlink"/>
                    <w:noProof/>
                  </w:rPr>
                  <w:t>Concluding Analysis</w:t>
                </w:r>
                <w:r>
                  <w:rPr>
                    <w:noProof/>
                    <w:webHidden/>
                  </w:rPr>
                  <w:tab/>
                </w:r>
                <w:r>
                  <w:rPr>
                    <w:noProof/>
                    <w:webHidden/>
                  </w:rPr>
                  <w:fldChar w:fldCharType="begin"/>
                </w:r>
                <w:r>
                  <w:rPr>
                    <w:noProof/>
                    <w:webHidden/>
                  </w:rPr>
                  <w:instrText xml:space="preserve"> PAGEREF _Toc499568034 \h </w:instrText>
                </w:r>
                <w:r>
                  <w:rPr>
                    <w:noProof/>
                    <w:webHidden/>
                  </w:rPr>
                </w:r>
                <w:r>
                  <w:rPr>
                    <w:noProof/>
                    <w:webHidden/>
                  </w:rPr>
                  <w:fldChar w:fldCharType="separate"/>
                </w:r>
                <w:r>
                  <w:rPr>
                    <w:noProof/>
                    <w:webHidden/>
                  </w:rPr>
                  <w:t>30</w:t>
                </w:r>
                <w:r>
                  <w:rPr>
                    <w:noProof/>
                    <w:webHidden/>
                  </w:rPr>
                  <w:fldChar w:fldCharType="end"/>
                </w:r>
              </w:hyperlink>
            </w:p>
            <w:p w:rsidR="001C4268" w:rsidRPr="00C43FFA" w:rsidRDefault="00EE1ADB">
              <w:r w:rsidRPr="00C43FFA">
                <w:rPr>
                  <w:b/>
                  <w:bCs/>
                </w:rPr>
                <w:fldChar w:fldCharType="end"/>
              </w:r>
            </w:p>
          </w:sdtContent>
        </w:sdt>
        <w:p w:rsidR="001C4268" w:rsidRPr="00C43FFA" w:rsidRDefault="001C4268">
          <w:pPr>
            <w:rPr>
              <w:rFonts w:eastAsiaTheme="majorEastAsia" w:cs="Sylfaen"/>
              <w:b/>
              <w:bCs/>
              <w:color w:val="365F91" w:themeColor="accent1" w:themeShade="BF"/>
            </w:rPr>
          </w:pPr>
          <w:r w:rsidRPr="00C43FFA">
            <w:rPr>
              <w:rFonts w:cs="Sylfaen"/>
            </w:rPr>
            <w:br w:type="page"/>
          </w:r>
          <w:bookmarkStart w:id="0" w:name="_GoBack"/>
          <w:bookmarkEnd w:id="0"/>
        </w:p>
        <w:p w:rsidR="00486BFB" w:rsidRPr="00C43FFA" w:rsidRDefault="00C618ED" w:rsidP="009E70F0">
          <w:pPr>
            <w:pStyle w:val="Heading1"/>
            <w:spacing w:after="240"/>
            <w:rPr>
              <w:rFonts w:asciiTheme="minorHAnsi" w:hAnsiTheme="minorHAnsi"/>
            </w:rPr>
          </w:pPr>
          <w:bookmarkStart w:id="1" w:name="_Toc499568021"/>
          <w:r w:rsidRPr="00C43FFA">
            <w:rPr>
              <w:rFonts w:asciiTheme="minorHAnsi" w:hAnsiTheme="minorHAnsi"/>
            </w:rPr>
            <w:lastRenderedPageBreak/>
            <w:t>Background</w:t>
          </w:r>
          <w:bookmarkEnd w:id="1"/>
        </w:p>
        <w:p w:rsidR="00DF02AA" w:rsidRPr="00C43FFA" w:rsidRDefault="00DF02AA" w:rsidP="00DF02AA">
          <w:pPr>
            <w:spacing w:after="240" w:line="276" w:lineRule="auto"/>
            <w:ind w:left="-567"/>
            <w:jc w:val="both"/>
            <w:rPr>
              <w:rFonts w:cs="Arial"/>
              <w:sz w:val="22"/>
              <w:szCs w:val="22"/>
            </w:rPr>
          </w:pPr>
          <w:r w:rsidRPr="00C43FFA">
            <w:rPr>
              <w:rFonts w:cs="Arial"/>
              <w:sz w:val="22"/>
              <w:szCs w:val="22"/>
            </w:rPr>
            <w:t xml:space="preserve">Open Government Georgia’s Action Plan 2016-2017 (Action Plan) was elaborated by the Open Government Georgia’s Secretariat (the Analytical Department of the Ministry of Justice of Georgia) in close collaboration with civil society, business sector and international organizations in the framework of the Open Government Georgia’s Forum (Forum). The Secretariat launched its working process in collaboration with the Forum member public agencies, nongovernmental and international organizations. The latter submitted the proposals and ideas on the future commitments to the Secretariat that, in their opinion, should have become part of the new Action Plan. Additionally, the Secretariat held individual meetings with the agencies not previously engaged in the activities of the Open Government Georgia. </w:t>
          </w:r>
        </w:p>
        <w:p w:rsidR="00DF02AA" w:rsidRPr="00C43FFA" w:rsidRDefault="00DF02AA" w:rsidP="00DF02AA">
          <w:pPr>
            <w:spacing w:after="240" w:line="276" w:lineRule="auto"/>
            <w:ind w:left="-567"/>
            <w:jc w:val="both"/>
            <w:rPr>
              <w:rFonts w:cs="Arial"/>
              <w:iCs/>
              <w:sz w:val="22"/>
              <w:szCs w:val="22"/>
            </w:rPr>
          </w:pPr>
          <w:r w:rsidRPr="00C43FFA">
            <w:rPr>
              <w:rFonts w:cs="Arial"/>
              <w:iCs/>
              <w:sz w:val="22"/>
              <w:szCs w:val="22"/>
            </w:rPr>
            <w:t xml:space="preserve">Nongovernmental and international organizations have also submitted their recommendations to the Secretariat. Their ideas have been reflected in the Action Plan in the form of commitments. The USAID project Good Governance Initiative Georgia (GGI) took an active part and supported the Secretariat in the consultation process. After the consultation meetings, the GGI project submitted recommendations to the Secretariat which were later reflected in the Action Part. The Action Plan was adopte by the Government Decree </w:t>
          </w:r>
          <w:r w:rsidR="00C13775" w:rsidRPr="00C43FFA">
            <w:rPr>
              <w:rFonts w:cs="Arial"/>
              <w:iCs/>
              <w:sz w:val="22"/>
              <w:szCs w:val="22"/>
            </w:rPr>
            <w:t>N539 of December 9, 2016.</w:t>
          </w:r>
        </w:p>
        <w:p w:rsidR="00DF02AA" w:rsidRPr="00C43FFA" w:rsidRDefault="00DF02AA" w:rsidP="00DF02AA">
          <w:pPr>
            <w:spacing w:after="240" w:line="276" w:lineRule="auto"/>
            <w:ind w:left="-567"/>
            <w:jc w:val="both"/>
            <w:rPr>
              <w:rFonts w:cs="Arial"/>
              <w:bCs/>
              <w:iCs/>
              <w:sz w:val="22"/>
              <w:szCs w:val="22"/>
            </w:rPr>
          </w:pPr>
          <w:r w:rsidRPr="00C43FFA">
            <w:rPr>
              <w:rFonts w:cs="Arial"/>
              <w:bCs/>
              <w:iCs/>
              <w:sz w:val="22"/>
              <w:szCs w:val="22"/>
            </w:rPr>
            <w:t xml:space="preserve">The Action Plan consists of </w:t>
          </w:r>
          <w:r w:rsidRPr="00C43FFA">
            <w:rPr>
              <w:rFonts w:cs="Arial"/>
              <w:b/>
              <w:bCs/>
              <w:iCs/>
              <w:sz w:val="22"/>
              <w:szCs w:val="22"/>
            </w:rPr>
            <w:t>24 commitments of 24 responsible agencies</w:t>
          </w:r>
          <w:r w:rsidRPr="00C43FFA">
            <w:rPr>
              <w:rFonts w:cs="Arial"/>
              <w:bCs/>
              <w:iCs/>
              <w:sz w:val="22"/>
              <w:szCs w:val="22"/>
            </w:rPr>
            <w:t xml:space="preserve"> which are in compliance with OGP principles – transparency, accountability, public participation, technologies and innovations for transparency and accountability.</w:t>
          </w:r>
        </w:p>
        <w:p w:rsidR="00DF02AA" w:rsidRPr="00C43FFA" w:rsidRDefault="00DF02AA" w:rsidP="00DF02AA">
          <w:pPr>
            <w:spacing w:after="240" w:line="276" w:lineRule="auto"/>
            <w:ind w:left="-567"/>
            <w:jc w:val="both"/>
            <w:rPr>
              <w:rFonts w:cs="Arial"/>
              <w:iCs/>
              <w:sz w:val="22"/>
              <w:szCs w:val="22"/>
            </w:rPr>
          </w:pPr>
          <w:r w:rsidRPr="00C43FFA">
            <w:rPr>
              <w:rFonts w:cs="Arial"/>
              <w:bCs/>
              <w:iCs/>
              <w:sz w:val="22"/>
              <w:szCs w:val="22"/>
            </w:rPr>
            <w:t xml:space="preserve">The commitments envisaged by the </w:t>
          </w:r>
          <w:r w:rsidRPr="00C43FFA">
            <w:rPr>
              <w:rFonts w:cs="Arial"/>
              <w:b/>
              <w:bCs/>
              <w:iCs/>
              <w:sz w:val="22"/>
              <w:szCs w:val="22"/>
            </w:rPr>
            <w:t>Action Plan meet all five Grand Challenges of OGP:</w:t>
          </w:r>
          <w:r w:rsidRPr="00C43FFA">
            <w:rPr>
              <w:rFonts w:cs="Arial"/>
              <w:bCs/>
              <w:iCs/>
              <w:sz w:val="22"/>
              <w:szCs w:val="22"/>
            </w:rPr>
            <w:t xml:space="preserve"> Improving Public Services, Increasing Public Integrity, More Effectively Managing Public Resources, Creating Safer Communities, and Increasing Corporate Accountability.</w:t>
          </w:r>
        </w:p>
        <w:p w:rsidR="004D2E05" w:rsidRPr="00C43FFA" w:rsidRDefault="007C55D8" w:rsidP="009E70F0">
          <w:pPr>
            <w:pStyle w:val="Heading1"/>
            <w:spacing w:after="240"/>
            <w:rPr>
              <w:rFonts w:asciiTheme="minorHAnsi" w:hAnsiTheme="minorHAnsi"/>
            </w:rPr>
          </w:pPr>
          <w:bookmarkStart w:id="2" w:name="_Toc499568022"/>
          <w:r w:rsidRPr="00C43FFA">
            <w:rPr>
              <w:rFonts w:asciiTheme="minorHAnsi" w:hAnsiTheme="minorHAnsi"/>
            </w:rPr>
            <w:t>Open Government Georgia Forum</w:t>
          </w:r>
          <w:bookmarkEnd w:id="2"/>
          <w:r w:rsidR="004D2E05" w:rsidRPr="00C43FFA">
            <w:rPr>
              <w:rFonts w:asciiTheme="minorHAnsi" w:hAnsiTheme="minorHAnsi"/>
            </w:rPr>
            <w:t xml:space="preserve"> </w:t>
          </w:r>
        </w:p>
        <w:p w:rsidR="00DB7B2E" w:rsidRPr="00C43FFA" w:rsidRDefault="00DB7B2E" w:rsidP="00DB7B2E">
          <w:pPr>
            <w:spacing w:after="240" w:line="276" w:lineRule="auto"/>
            <w:ind w:left="-567"/>
            <w:jc w:val="both"/>
            <w:rPr>
              <w:rFonts w:cs="Arial"/>
              <w:sz w:val="22"/>
              <w:szCs w:val="22"/>
            </w:rPr>
          </w:pPr>
          <w:r w:rsidRPr="00C43FFA">
            <w:rPr>
              <w:rFonts w:cs="Arial"/>
              <w:sz w:val="22"/>
              <w:szCs w:val="22"/>
            </w:rPr>
            <w:t>The Forum is a permanent coordination mechanism for Open Government Georgia at the national level. The goals of the Forum, its activities and other procedural issues are reflected in the Forum Terms of Reference developed by the Secretariat together with the Forum members. The composition of the Forum is gradually increasing to better represent the responsible agencies and local and international organizations. In fact, to develop the third Action Plan the Forum increased its membership by 17 new members.</w:t>
          </w:r>
        </w:p>
        <w:p w:rsidR="00DB7B2E" w:rsidRPr="00C43FFA" w:rsidRDefault="00DB7B2E" w:rsidP="00DB7B2E">
          <w:pPr>
            <w:spacing w:after="240" w:line="276" w:lineRule="auto"/>
            <w:ind w:left="-567"/>
            <w:jc w:val="both"/>
            <w:rPr>
              <w:rFonts w:cs="Arial"/>
              <w:sz w:val="22"/>
              <w:szCs w:val="22"/>
            </w:rPr>
          </w:pPr>
          <w:r w:rsidRPr="00C43FFA">
            <w:rPr>
              <w:rFonts w:cs="Arial"/>
              <w:sz w:val="22"/>
              <w:szCs w:val="22"/>
            </w:rPr>
            <w:t>The Forum is led by co-chairs, one to represent the Government of Georgia and another to represent nongovernmental organizations. The nongovernmental organizations jointly nominate their candidate to the Forum to be elected by the Forum. Among other functions, the Forum supports elaboration of the Action Plan, plans and conducts public consultations, monitors and supports the Action Plan implementation, and raises public awareness about the Open Government Partnership. The new model of the Forum completely adheres to the recommendations of the Independent Reporting Mechanism (IRM). The Forum meets on the first Wednesday of each month at the premisies of the Ministry of Justice of Georgia.</w:t>
          </w:r>
        </w:p>
        <w:p w:rsidR="00DB7B2E" w:rsidRPr="00C43FFA" w:rsidRDefault="00DB7B2E" w:rsidP="00DB7B2E">
          <w:pPr>
            <w:spacing w:after="240" w:line="276" w:lineRule="auto"/>
            <w:ind w:left="-567"/>
            <w:jc w:val="both"/>
            <w:rPr>
              <w:rFonts w:cs="Arial"/>
              <w:sz w:val="22"/>
              <w:szCs w:val="22"/>
            </w:rPr>
          </w:pPr>
          <w:r w:rsidRPr="00C43FFA">
            <w:rPr>
              <w:rFonts w:cs="Arial"/>
              <w:bCs/>
              <w:sz w:val="22"/>
              <w:szCs w:val="22"/>
            </w:rPr>
            <w:lastRenderedPageBreak/>
            <w:t>Three Forum meetings were dedicated to the development of the third Action Plan, of which one was a Roundtable. Individual meetings and intensive consultations were also arranged between the Secretariat, responsible agencies and civil society. The final draft of the Action Plan was discussed on June 24, 2014 at the extended meeting of the Forum.</w:t>
          </w:r>
        </w:p>
        <w:p w:rsidR="00486BFB" w:rsidRPr="00C43FFA" w:rsidRDefault="00CA183E" w:rsidP="009E70F0">
          <w:pPr>
            <w:pStyle w:val="Heading1"/>
            <w:spacing w:after="240"/>
            <w:rPr>
              <w:rFonts w:asciiTheme="minorHAnsi" w:hAnsiTheme="minorHAnsi"/>
            </w:rPr>
          </w:pPr>
          <w:bookmarkStart w:id="3" w:name="_Toc499568023"/>
          <w:r w:rsidRPr="00C43FFA">
            <w:rPr>
              <w:rFonts w:asciiTheme="minorHAnsi" w:hAnsiTheme="minorHAnsi"/>
            </w:rPr>
            <w:t>Public Consultations</w:t>
          </w:r>
          <w:bookmarkEnd w:id="3"/>
        </w:p>
        <w:p w:rsidR="00650F76" w:rsidRPr="00C43FFA" w:rsidRDefault="00650F76" w:rsidP="00650F76">
          <w:pPr>
            <w:spacing w:after="240" w:line="276" w:lineRule="auto"/>
            <w:ind w:left="-567"/>
            <w:jc w:val="both"/>
            <w:rPr>
              <w:rFonts w:cs="Arial"/>
              <w:sz w:val="22"/>
              <w:szCs w:val="22"/>
            </w:rPr>
          </w:pPr>
          <w:r w:rsidRPr="00C43FFA">
            <w:rPr>
              <w:rFonts w:cs="Arial"/>
              <w:sz w:val="22"/>
              <w:szCs w:val="22"/>
            </w:rPr>
            <w:t>OGP regulations state that AP should be developed through consultations with the public at large. Based on Guideline 2 developed by OGP, the Forum taking into consideration NGOs recommendations and with their direct participation elaborated the plan for conducting public consultations all over the territory of Georgia. The goal of the meetings, their scope, representatives of government and non-government sectors responsible for holding the meetings were prepared in details.</w:t>
          </w:r>
        </w:p>
        <w:p w:rsidR="00650F76" w:rsidRPr="00C43FFA" w:rsidRDefault="00650F76" w:rsidP="00650F76">
          <w:pPr>
            <w:spacing w:after="240" w:line="276" w:lineRule="auto"/>
            <w:ind w:left="-567"/>
            <w:jc w:val="both"/>
            <w:rPr>
              <w:rFonts w:cs="Arial"/>
              <w:sz w:val="22"/>
              <w:szCs w:val="22"/>
            </w:rPr>
          </w:pPr>
          <w:r w:rsidRPr="00C43FFA">
            <w:rPr>
              <w:rFonts w:cs="Arial"/>
              <w:sz w:val="22"/>
              <w:szCs w:val="22"/>
            </w:rPr>
            <w:t xml:space="preserve"> Public consultations were held in 15 cities of Georgia with the support of USAID Centers for Civic Engagement and community centers of LEPL Public Service Development Agency. About 800 interested individuals participated in 19 meetings held across Georgia. Representatives of municipalities, media, NGOs and political parties, students, academic circles and other interested parties took part in public consultations. Local media contributed to public consultations by participating in them as well as by spreading information about participation opportunities during the process of developing public consultations and APs. </w:t>
          </w:r>
        </w:p>
        <w:p w:rsidR="00650F76" w:rsidRPr="00C43FFA" w:rsidRDefault="00650F76" w:rsidP="00650F76">
          <w:pPr>
            <w:spacing w:after="240" w:line="276" w:lineRule="auto"/>
            <w:ind w:left="-567"/>
            <w:jc w:val="both"/>
            <w:rPr>
              <w:rFonts w:cs="Arial"/>
              <w:sz w:val="22"/>
              <w:szCs w:val="22"/>
            </w:rPr>
          </w:pPr>
          <w:r w:rsidRPr="00C43FFA">
            <w:rPr>
              <w:rFonts w:cs="Arial"/>
              <w:b/>
              <w:sz w:val="22"/>
              <w:szCs w:val="22"/>
            </w:rPr>
            <w:t xml:space="preserve">Several commitments incorporated in the AP have been selected as a result of public consultations. </w:t>
          </w:r>
          <w:r w:rsidRPr="00C43FFA">
            <w:rPr>
              <w:rFonts w:cs="Arial"/>
              <w:sz w:val="22"/>
              <w:szCs w:val="22"/>
            </w:rPr>
            <w:t>Such commitments include municipal responsibility for participatory budgeting process, local government transparency, and adapting Public Service Hall to the needs of people with disabilities.</w:t>
          </w:r>
        </w:p>
        <w:p w:rsidR="00680537" w:rsidRPr="00C43FFA" w:rsidRDefault="00F5355E" w:rsidP="009E70F0">
          <w:pPr>
            <w:pStyle w:val="Heading1"/>
            <w:spacing w:after="240"/>
            <w:rPr>
              <w:rFonts w:asciiTheme="minorHAnsi" w:hAnsiTheme="minorHAnsi"/>
            </w:rPr>
          </w:pPr>
          <w:bookmarkStart w:id="4" w:name="_Toc499568024"/>
          <w:r w:rsidRPr="00C43FFA">
            <w:rPr>
              <w:rFonts w:asciiTheme="minorHAnsi" w:hAnsiTheme="minorHAnsi"/>
            </w:rPr>
            <w:t>International Researches</w:t>
          </w:r>
          <w:r w:rsidR="00F717CA" w:rsidRPr="00C43FFA">
            <w:rPr>
              <w:rFonts w:asciiTheme="minorHAnsi" w:hAnsiTheme="minorHAnsi"/>
            </w:rPr>
            <w:t xml:space="preserve"> and Ind</w:t>
          </w:r>
          <w:r w:rsidRPr="00C43FFA">
            <w:rPr>
              <w:rFonts w:asciiTheme="minorHAnsi" w:hAnsiTheme="minorHAnsi"/>
            </w:rPr>
            <w:t>exes</w:t>
          </w:r>
          <w:bookmarkEnd w:id="4"/>
        </w:p>
        <w:p w:rsidR="00F5355E" w:rsidRPr="00C43FFA" w:rsidRDefault="00F5355E" w:rsidP="00F5355E">
          <w:pPr>
            <w:spacing w:after="240" w:line="276" w:lineRule="auto"/>
            <w:ind w:left="-567"/>
            <w:jc w:val="both"/>
            <w:rPr>
              <w:rFonts w:cs="Arial"/>
              <w:iCs/>
              <w:sz w:val="22"/>
              <w:szCs w:val="22"/>
            </w:rPr>
          </w:pPr>
          <w:r w:rsidRPr="00C43FFA">
            <w:rPr>
              <w:rFonts w:cs="Arial"/>
              <w:iCs/>
              <w:sz w:val="22"/>
              <w:szCs w:val="22"/>
            </w:rPr>
            <w:t xml:space="preserve">Fundamental open governance reforms carried out in the country resulted in Georgia being today in the lead by the lowest corruption indicators in Europe. Furthermore, various perception surveys and international ratings reflect the conspicuous success achieved in this direction. </w:t>
          </w:r>
        </w:p>
        <w:p w:rsidR="00680537" w:rsidRPr="00C43FFA" w:rsidRDefault="00BE7BEF" w:rsidP="00680537">
          <w:pPr>
            <w:pStyle w:val="Caption"/>
          </w:pPr>
          <w:r w:rsidRPr="00C43FFA">
            <w:rPr>
              <w:rFonts w:cs="Sylfaen"/>
              <w:b/>
            </w:rPr>
            <w:t>Table</w:t>
          </w:r>
          <w:r w:rsidR="00680537" w:rsidRPr="00C43FFA">
            <w:rPr>
              <w:b/>
            </w:rPr>
            <w:t xml:space="preserve"> </w:t>
          </w:r>
          <w:r w:rsidR="00EE1ADB" w:rsidRPr="00C43FFA">
            <w:rPr>
              <w:b/>
            </w:rPr>
            <w:fldChar w:fldCharType="begin"/>
          </w:r>
          <w:r w:rsidR="00680537" w:rsidRPr="00C43FFA">
            <w:rPr>
              <w:b/>
            </w:rPr>
            <w:instrText xml:space="preserve"> SEQ </w:instrText>
          </w:r>
          <w:r w:rsidR="00680537" w:rsidRPr="00C43FFA">
            <w:rPr>
              <w:rFonts w:ascii="Sylfaen" w:hAnsi="Sylfaen" w:cs="Sylfaen"/>
              <w:b/>
            </w:rPr>
            <w:instrText>ცხრილი</w:instrText>
          </w:r>
          <w:r w:rsidR="00680537" w:rsidRPr="00C43FFA">
            <w:rPr>
              <w:b/>
            </w:rPr>
            <w:instrText xml:space="preserve"> \* ARABIC </w:instrText>
          </w:r>
          <w:r w:rsidR="00EE1ADB" w:rsidRPr="00C43FFA">
            <w:rPr>
              <w:b/>
            </w:rPr>
            <w:fldChar w:fldCharType="separate"/>
          </w:r>
          <w:r w:rsidR="00B5365C" w:rsidRPr="00C43FFA">
            <w:rPr>
              <w:b/>
              <w:noProof/>
            </w:rPr>
            <w:t>1</w:t>
          </w:r>
          <w:r w:rsidR="00EE1ADB" w:rsidRPr="00C43FFA">
            <w:rPr>
              <w:b/>
            </w:rPr>
            <w:fldChar w:fldCharType="end"/>
          </w:r>
          <w:r w:rsidR="00680537" w:rsidRPr="00C43FFA">
            <w:rPr>
              <w:b/>
            </w:rPr>
            <w:t>:</w:t>
          </w:r>
          <w:r w:rsidR="00680537" w:rsidRPr="00C43FFA">
            <w:t xml:space="preserve"> </w:t>
          </w:r>
          <w:r w:rsidR="00674879" w:rsidRPr="00C43FFA">
            <w:t>Georgia’s results according to the international researches</w:t>
          </w:r>
        </w:p>
        <w:tbl>
          <w:tblPr>
            <w:tblW w:w="10370" w:type="dxa"/>
            <w:tblInd w:w="-79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28"/>
            <w:gridCol w:w="2671"/>
            <w:gridCol w:w="1890"/>
            <w:gridCol w:w="5481"/>
          </w:tblGrid>
          <w:tr w:rsidR="00674879" w:rsidRPr="00C43FFA" w:rsidTr="00674879">
            <w:trPr>
              <w:trHeight w:val="363"/>
            </w:trPr>
            <w:tc>
              <w:tcPr>
                <w:tcW w:w="328" w:type="dxa"/>
                <w:shd w:val="clear" w:color="000000" w:fill="366092"/>
                <w:noWrap/>
                <w:vAlign w:val="center"/>
                <w:hideMark/>
              </w:tcPr>
              <w:p w:rsidR="00674879" w:rsidRPr="00C43FFA" w:rsidRDefault="00674879" w:rsidP="0045657B">
                <w:pPr>
                  <w:contextualSpacing/>
                  <w:rPr>
                    <w:rFonts w:eastAsia="Times New Roman" w:cs="Calibri"/>
                    <w:b/>
                    <w:bCs/>
                    <w:color w:val="FFFFFF"/>
                    <w:sz w:val="18"/>
                    <w:szCs w:val="18"/>
                    <w:lang w:val="ka-GE"/>
                  </w:rPr>
                </w:pPr>
                <w:r w:rsidRPr="00C43FFA">
                  <w:rPr>
                    <w:rFonts w:eastAsia="Times New Roman" w:cs="Calibri"/>
                    <w:b/>
                    <w:bCs/>
                    <w:color w:val="FFFFFF"/>
                    <w:sz w:val="18"/>
                    <w:szCs w:val="18"/>
                    <w:lang w:val="ka-GE"/>
                  </w:rPr>
                  <w:t>#</w:t>
                </w:r>
              </w:p>
            </w:tc>
            <w:tc>
              <w:tcPr>
                <w:tcW w:w="2671" w:type="dxa"/>
                <w:shd w:val="clear" w:color="000000" w:fill="366092"/>
                <w:noWrap/>
                <w:vAlign w:val="center"/>
                <w:hideMark/>
              </w:tcPr>
              <w:p w:rsidR="00674879" w:rsidRPr="00C43FFA" w:rsidRDefault="00674879" w:rsidP="0045657B">
                <w:pPr>
                  <w:ind w:left="-11"/>
                  <w:contextualSpacing/>
                  <w:rPr>
                    <w:rFonts w:eastAsia="Times New Roman" w:cs="Calibri"/>
                    <w:b/>
                    <w:bCs/>
                    <w:color w:val="FFFFFF"/>
                    <w:sz w:val="18"/>
                    <w:szCs w:val="18"/>
                  </w:rPr>
                </w:pPr>
                <w:r w:rsidRPr="00C43FFA">
                  <w:rPr>
                    <w:rFonts w:eastAsia="Times New Roman" w:cs="Sylfaen"/>
                    <w:b/>
                    <w:bCs/>
                    <w:color w:val="FFFFFF"/>
                    <w:sz w:val="18"/>
                    <w:szCs w:val="18"/>
                  </w:rPr>
                  <w:t xml:space="preserve">Title of Research </w:t>
                </w:r>
              </w:p>
            </w:tc>
            <w:tc>
              <w:tcPr>
                <w:tcW w:w="1890" w:type="dxa"/>
                <w:shd w:val="clear" w:color="000000" w:fill="366092"/>
                <w:noWrap/>
                <w:vAlign w:val="center"/>
                <w:hideMark/>
              </w:tcPr>
              <w:p w:rsidR="00674879" w:rsidRPr="00C43FFA" w:rsidRDefault="00674879" w:rsidP="0045657B">
                <w:pPr>
                  <w:contextualSpacing/>
                  <w:rPr>
                    <w:rFonts w:eastAsia="Times New Roman" w:cs="Calibri"/>
                    <w:b/>
                    <w:bCs/>
                    <w:color w:val="FFFFFF"/>
                    <w:sz w:val="18"/>
                    <w:szCs w:val="18"/>
                  </w:rPr>
                </w:pPr>
                <w:r w:rsidRPr="00C43FFA">
                  <w:rPr>
                    <w:rFonts w:eastAsia="Times New Roman" w:cs="Sylfaen"/>
                    <w:b/>
                    <w:bCs/>
                    <w:color w:val="FFFFFF"/>
                    <w:sz w:val="18"/>
                    <w:szCs w:val="18"/>
                  </w:rPr>
                  <w:t>Source</w:t>
                </w:r>
              </w:p>
            </w:tc>
            <w:tc>
              <w:tcPr>
                <w:tcW w:w="5481" w:type="dxa"/>
                <w:shd w:val="clear" w:color="000000" w:fill="366092"/>
                <w:noWrap/>
                <w:vAlign w:val="center"/>
                <w:hideMark/>
              </w:tcPr>
              <w:p w:rsidR="00674879" w:rsidRPr="00C43FFA" w:rsidRDefault="00674879" w:rsidP="0045657B">
                <w:pPr>
                  <w:contextualSpacing/>
                  <w:rPr>
                    <w:rFonts w:eastAsia="Times New Roman" w:cs="Calibri"/>
                    <w:b/>
                    <w:bCs/>
                    <w:color w:val="FFFFFF"/>
                    <w:sz w:val="18"/>
                    <w:szCs w:val="18"/>
                  </w:rPr>
                </w:pPr>
                <w:r w:rsidRPr="00C43FFA">
                  <w:rPr>
                    <w:rFonts w:eastAsia="Times New Roman" w:cs="Sylfaen"/>
                    <w:b/>
                    <w:bCs/>
                    <w:color w:val="FFFFFF"/>
                    <w:sz w:val="18"/>
                    <w:szCs w:val="18"/>
                  </w:rPr>
                  <w:t xml:space="preserve">Rating </w:t>
                </w:r>
              </w:p>
            </w:tc>
          </w:tr>
          <w:tr w:rsidR="00192B4B" w:rsidRPr="00C43FFA" w:rsidTr="00674879">
            <w:trPr>
              <w:trHeight w:val="694"/>
            </w:trPr>
            <w:tc>
              <w:tcPr>
                <w:tcW w:w="328" w:type="dxa"/>
                <w:shd w:val="clear" w:color="000000" w:fill="B8CCE4"/>
                <w:noWrap/>
                <w:vAlign w:val="center"/>
                <w:hideMark/>
              </w:tcPr>
              <w:p w:rsidR="00192B4B" w:rsidRPr="00C43FFA" w:rsidRDefault="00192B4B" w:rsidP="008401CB">
                <w:pPr>
                  <w:contextualSpacing/>
                  <w:rPr>
                    <w:rFonts w:eastAsia="Times New Roman" w:cs="Calibri"/>
                    <w:b/>
                    <w:bCs/>
                    <w:color w:val="262626" w:themeColor="text1" w:themeTint="D9"/>
                    <w:sz w:val="18"/>
                    <w:szCs w:val="18"/>
                  </w:rPr>
                </w:pPr>
                <w:r w:rsidRPr="00C43FFA">
                  <w:rPr>
                    <w:rFonts w:eastAsia="Times New Roman" w:cs="Calibri"/>
                    <w:b/>
                    <w:bCs/>
                    <w:color w:val="262626" w:themeColor="text1" w:themeTint="D9"/>
                    <w:sz w:val="18"/>
                    <w:szCs w:val="18"/>
                  </w:rPr>
                  <w:t>1</w:t>
                </w:r>
              </w:p>
            </w:tc>
            <w:tc>
              <w:tcPr>
                <w:tcW w:w="2671" w:type="dxa"/>
                <w:shd w:val="clear" w:color="000000" w:fill="B8CCE4"/>
                <w:vAlign w:val="center"/>
                <w:hideMark/>
              </w:tcPr>
              <w:p w:rsidR="00192B4B" w:rsidRPr="00C43FFA" w:rsidRDefault="00192B4B" w:rsidP="0045657B">
                <w:pPr>
                  <w:ind w:left="-11"/>
                  <w:contextualSpacing/>
                  <w:rPr>
                    <w:rFonts w:eastAsia="Times New Roman" w:cs="Calibri"/>
                    <w:b/>
                    <w:bCs/>
                    <w:color w:val="262626" w:themeColor="text1" w:themeTint="D9"/>
                    <w:sz w:val="18"/>
                    <w:szCs w:val="18"/>
                    <w:lang w:val="ka-GE"/>
                  </w:rPr>
                </w:pPr>
                <w:r w:rsidRPr="00C43FFA">
                  <w:rPr>
                    <w:rFonts w:eastAsia="Times New Roman" w:cs="Sylfaen"/>
                    <w:b/>
                    <w:bCs/>
                    <w:color w:val="262626" w:themeColor="text1" w:themeTint="D9"/>
                    <w:sz w:val="18"/>
                    <w:szCs w:val="18"/>
                  </w:rPr>
                  <w:t>Open Government Index,</w:t>
                </w:r>
                <w:r w:rsidRPr="00C43FFA">
                  <w:rPr>
                    <w:rFonts w:eastAsia="Times New Roman" w:cs="Calibri"/>
                    <w:b/>
                    <w:bCs/>
                    <w:color w:val="262626" w:themeColor="text1" w:themeTint="D9"/>
                    <w:sz w:val="18"/>
                    <w:szCs w:val="18"/>
                    <w:lang w:val="ka-GE"/>
                  </w:rPr>
                  <w:t xml:space="preserve"> 2015</w:t>
                </w:r>
              </w:p>
            </w:tc>
            <w:tc>
              <w:tcPr>
                <w:tcW w:w="1890" w:type="dxa"/>
                <w:shd w:val="clear" w:color="000000" w:fill="B8CCE4"/>
                <w:noWrap/>
                <w:vAlign w:val="center"/>
                <w:hideMark/>
              </w:tcPr>
              <w:p w:rsidR="00192B4B" w:rsidRPr="00C43FFA" w:rsidRDefault="00192B4B" w:rsidP="008401CB">
                <w:pPr>
                  <w:contextualSpacing/>
                  <w:rPr>
                    <w:rFonts w:eastAsia="Times New Roman" w:cs="Calibri"/>
                    <w:b/>
                    <w:bCs/>
                    <w:color w:val="262626" w:themeColor="text1" w:themeTint="D9"/>
                    <w:sz w:val="18"/>
                    <w:szCs w:val="18"/>
                  </w:rPr>
                </w:pPr>
                <w:r w:rsidRPr="00C43FFA">
                  <w:rPr>
                    <w:rFonts w:eastAsia="Times New Roman" w:cs="Sylfaen"/>
                    <w:b/>
                    <w:bCs/>
                    <w:color w:val="262626" w:themeColor="text1" w:themeTint="D9"/>
                    <w:sz w:val="18"/>
                    <w:szCs w:val="18"/>
                  </w:rPr>
                  <w:t>World Justice Project</w:t>
                </w:r>
              </w:p>
            </w:tc>
            <w:tc>
              <w:tcPr>
                <w:tcW w:w="5481" w:type="dxa"/>
                <w:shd w:val="clear" w:color="000000" w:fill="DCE6F1"/>
                <w:noWrap/>
                <w:vAlign w:val="center"/>
                <w:hideMark/>
              </w:tcPr>
              <w:p w:rsidR="00526389" w:rsidRPr="00C43FFA" w:rsidRDefault="00526389" w:rsidP="00ED668E">
                <w:pPr>
                  <w:rPr>
                    <w:rFonts w:eastAsia="Times New Roman" w:cs="Sylfaen"/>
                    <w:color w:val="262626" w:themeColor="text1" w:themeTint="D9"/>
                    <w:sz w:val="18"/>
                    <w:szCs w:val="18"/>
                  </w:rPr>
                </w:pPr>
                <w:r w:rsidRPr="00C43FFA">
                  <w:rPr>
                    <w:rFonts w:eastAsia="Times New Roman" w:cs="Sylfaen"/>
                    <w:color w:val="262626" w:themeColor="text1" w:themeTint="D9"/>
                    <w:sz w:val="18"/>
                    <w:szCs w:val="18"/>
                  </w:rPr>
                  <w:t xml:space="preserve">With an overall score of 0.61 out of possible 1, Georgia is at: </w:t>
                </w:r>
              </w:p>
              <w:p w:rsidR="00526389" w:rsidRPr="00C43FFA" w:rsidRDefault="00526389" w:rsidP="00ED668E">
                <w:pPr>
                  <w:pStyle w:val="ListParagraph"/>
                  <w:numPr>
                    <w:ilvl w:val="0"/>
                    <w:numId w:val="27"/>
                  </w:numPr>
                  <w:rPr>
                    <w:rFonts w:eastAsia="Times New Roman" w:cs="Sylfaen"/>
                    <w:color w:val="262626" w:themeColor="text1" w:themeTint="D9"/>
                    <w:sz w:val="18"/>
                    <w:szCs w:val="18"/>
                  </w:rPr>
                </w:pPr>
                <w:r w:rsidRPr="00C43FFA">
                  <w:rPr>
                    <w:rFonts w:eastAsia="Times New Roman" w:cs="Sylfaen"/>
                    <w:color w:val="262626" w:themeColor="text1" w:themeTint="D9"/>
                    <w:sz w:val="18"/>
                    <w:szCs w:val="18"/>
                  </w:rPr>
                  <w:t>1</w:t>
                </w:r>
                <w:r w:rsidRPr="00C43FFA">
                  <w:rPr>
                    <w:rFonts w:eastAsia="Times New Roman" w:cs="Sylfaen"/>
                    <w:color w:val="262626" w:themeColor="text1" w:themeTint="D9"/>
                    <w:sz w:val="18"/>
                    <w:szCs w:val="18"/>
                    <w:vertAlign w:val="superscript"/>
                  </w:rPr>
                  <w:t>st</w:t>
                </w:r>
                <w:r w:rsidRPr="00C43FFA">
                  <w:rPr>
                    <w:rFonts w:eastAsia="Times New Roman" w:cs="Sylfaen"/>
                    <w:color w:val="262626" w:themeColor="text1" w:themeTint="D9"/>
                    <w:sz w:val="18"/>
                    <w:szCs w:val="18"/>
                  </w:rPr>
                  <w:t xml:space="preserve"> place in Eastern Europe and Central Asia</w:t>
                </w:r>
                <w:r w:rsidRPr="00C43FFA">
                  <w:rPr>
                    <w:rFonts w:eastAsia="Times New Roman" w:cs="Calibri"/>
                    <w:color w:val="262626" w:themeColor="text1" w:themeTint="D9"/>
                    <w:sz w:val="18"/>
                    <w:szCs w:val="18"/>
                    <w:lang w:val="ka-GE"/>
                  </w:rPr>
                  <w:t>;</w:t>
                </w:r>
              </w:p>
              <w:p w:rsidR="00526389" w:rsidRPr="00C43FFA" w:rsidRDefault="00526389" w:rsidP="00ED668E">
                <w:pPr>
                  <w:pStyle w:val="ListParagraph"/>
                  <w:numPr>
                    <w:ilvl w:val="0"/>
                    <w:numId w:val="27"/>
                  </w:numPr>
                  <w:rPr>
                    <w:rFonts w:eastAsia="Times New Roman" w:cs="Sylfaen"/>
                    <w:color w:val="262626" w:themeColor="text1" w:themeTint="D9"/>
                    <w:sz w:val="18"/>
                    <w:szCs w:val="18"/>
                  </w:rPr>
                </w:pPr>
                <w:r w:rsidRPr="00C43FFA">
                  <w:rPr>
                    <w:rFonts w:eastAsia="Times New Roman" w:cs="Calibri"/>
                    <w:color w:val="262626" w:themeColor="text1" w:themeTint="D9"/>
                    <w:sz w:val="18"/>
                    <w:szCs w:val="18"/>
                  </w:rPr>
                  <w:t>29</w:t>
                </w:r>
                <w:r w:rsidRPr="00C43FFA">
                  <w:rPr>
                    <w:rFonts w:eastAsia="Times New Roman" w:cs="Calibri"/>
                    <w:color w:val="262626" w:themeColor="text1" w:themeTint="D9"/>
                    <w:sz w:val="18"/>
                    <w:szCs w:val="18"/>
                    <w:vertAlign w:val="superscript"/>
                  </w:rPr>
                  <w:t>th</w:t>
                </w:r>
                <w:r w:rsidRPr="00C43FFA">
                  <w:rPr>
                    <w:rFonts w:eastAsia="Times New Roman" w:cs="Calibri"/>
                    <w:color w:val="262626" w:themeColor="text1" w:themeTint="D9"/>
                    <w:sz w:val="18"/>
                    <w:szCs w:val="18"/>
                  </w:rPr>
                  <w:t xml:space="preserve"> place among 102 countries</w:t>
                </w:r>
                <w:r w:rsidRPr="00C43FFA">
                  <w:rPr>
                    <w:rFonts w:eastAsia="Times New Roman" w:cs="Calibri"/>
                    <w:color w:val="262626" w:themeColor="text1" w:themeTint="D9"/>
                    <w:sz w:val="18"/>
                    <w:szCs w:val="18"/>
                    <w:lang w:val="ka-GE"/>
                  </w:rPr>
                  <w:t>.</w:t>
                </w:r>
                <w:r w:rsidRPr="00C43FFA">
                  <w:rPr>
                    <w:rFonts w:cs="Sylfaen"/>
                    <w:sz w:val="18"/>
                    <w:szCs w:val="18"/>
                    <w:vertAlign w:val="superscript"/>
                  </w:rPr>
                  <w:footnoteReference w:id="1"/>
                </w:r>
              </w:p>
            </w:tc>
          </w:tr>
          <w:tr w:rsidR="00192B4B" w:rsidRPr="00C43FFA" w:rsidTr="00674879">
            <w:trPr>
              <w:trHeight w:val="1091"/>
            </w:trPr>
            <w:tc>
              <w:tcPr>
                <w:tcW w:w="328" w:type="dxa"/>
                <w:shd w:val="clear" w:color="000000" w:fill="B8CCE4"/>
                <w:noWrap/>
                <w:vAlign w:val="center"/>
              </w:tcPr>
              <w:p w:rsidR="00192B4B" w:rsidRPr="00C43FFA" w:rsidRDefault="00192B4B" w:rsidP="008401CB">
                <w:pPr>
                  <w:contextualSpacing/>
                  <w:rPr>
                    <w:rFonts w:eastAsia="Times New Roman" w:cs="Calibri"/>
                    <w:b/>
                    <w:bCs/>
                    <w:color w:val="262626" w:themeColor="text1" w:themeTint="D9"/>
                    <w:sz w:val="18"/>
                    <w:szCs w:val="18"/>
                  </w:rPr>
                </w:pPr>
                <w:r w:rsidRPr="00C43FFA">
                  <w:rPr>
                    <w:rFonts w:eastAsia="Times New Roman" w:cs="Calibri"/>
                    <w:b/>
                    <w:bCs/>
                    <w:color w:val="262626" w:themeColor="text1" w:themeTint="D9"/>
                    <w:sz w:val="18"/>
                    <w:szCs w:val="18"/>
                  </w:rPr>
                  <w:t>2</w:t>
                </w:r>
              </w:p>
            </w:tc>
            <w:tc>
              <w:tcPr>
                <w:tcW w:w="2671" w:type="dxa"/>
                <w:shd w:val="clear" w:color="000000" w:fill="B8CCE4"/>
                <w:vAlign w:val="center"/>
              </w:tcPr>
              <w:p w:rsidR="00192B4B" w:rsidRPr="00C43FFA" w:rsidRDefault="00192B4B" w:rsidP="0045657B">
                <w:pPr>
                  <w:ind w:left="-11"/>
                  <w:contextualSpacing/>
                  <w:rPr>
                    <w:rFonts w:eastAsia="Times New Roman" w:cs="Calibri"/>
                    <w:b/>
                    <w:bCs/>
                    <w:color w:val="262626" w:themeColor="text1" w:themeTint="D9"/>
                    <w:sz w:val="18"/>
                    <w:szCs w:val="18"/>
                  </w:rPr>
                </w:pPr>
                <w:r w:rsidRPr="00C43FFA">
                  <w:rPr>
                    <w:rFonts w:eastAsia="Times New Roman" w:cs="Sylfaen"/>
                    <w:b/>
                    <w:bCs/>
                    <w:color w:val="262626" w:themeColor="text1" w:themeTint="D9"/>
                    <w:sz w:val="18"/>
                    <w:szCs w:val="18"/>
                  </w:rPr>
                  <w:t>Voice and Accountability, Worldwide Governance Indicators</w:t>
                </w:r>
                <w:r w:rsidRPr="00C43FFA">
                  <w:rPr>
                    <w:rFonts w:eastAsia="Times New Roman" w:cs="Calibri"/>
                    <w:b/>
                    <w:bCs/>
                    <w:color w:val="262626" w:themeColor="text1" w:themeTint="D9"/>
                    <w:sz w:val="18"/>
                    <w:szCs w:val="18"/>
                    <w:lang w:val="ka-GE"/>
                  </w:rPr>
                  <w:t>, 2014</w:t>
                </w:r>
              </w:p>
            </w:tc>
            <w:tc>
              <w:tcPr>
                <w:tcW w:w="1890" w:type="dxa"/>
                <w:shd w:val="clear" w:color="000000" w:fill="B8CCE4"/>
                <w:noWrap/>
                <w:vAlign w:val="center"/>
              </w:tcPr>
              <w:p w:rsidR="00192B4B" w:rsidRPr="00C43FFA" w:rsidRDefault="00192B4B" w:rsidP="008401CB">
                <w:pPr>
                  <w:contextualSpacing/>
                  <w:rPr>
                    <w:rFonts w:eastAsia="Times New Roman" w:cs="Calibri"/>
                    <w:b/>
                    <w:bCs/>
                    <w:color w:val="262626" w:themeColor="text1" w:themeTint="D9"/>
                    <w:sz w:val="18"/>
                    <w:szCs w:val="18"/>
                  </w:rPr>
                </w:pPr>
                <w:r w:rsidRPr="00C43FFA">
                  <w:rPr>
                    <w:rFonts w:eastAsia="Times New Roman" w:cs="Sylfaen"/>
                    <w:b/>
                    <w:bCs/>
                    <w:color w:val="262626" w:themeColor="text1" w:themeTint="D9"/>
                    <w:sz w:val="18"/>
                    <w:szCs w:val="18"/>
                  </w:rPr>
                  <w:t>World Bank</w:t>
                </w:r>
              </w:p>
            </w:tc>
            <w:tc>
              <w:tcPr>
                <w:tcW w:w="5481" w:type="dxa"/>
                <w:shd w:val="clear" w:color="000000" w:fill="DCE6F1"/>
                <w:noWrap/>
                <w:vAlign w:val="center"/>
              </w:tcPr>
              <w:p w:rsidR="00526389" w:rsidRPr="00C43FFA" w:rsidRDefault="00526389" w:rsidP="00ED668E">
                <w:pPr>
                  <w:rPr>
                    <w:rFonts w:eastAsia="Times New Roman" w:cs="Sylfaen"/>
                    <w:color w:val="262626" w:themeColor="text1" w:themeTint="D9"/>
                    <w:sz w:val="18"/>
                    <w:szCs w:val="18"/>
                  </w:rPr>
                </w:pPr>
                <w:r w:rsidRPr="00C43FFA">
                  <w:rPr>
                    <w:rFonts w:eastAsia="Times New Roman" w:cs="Sylfaen"/>
                    <w:color w:val="262626" w:themeColor="text1" w:themeTint="D9"/>
                    <w:sz w:val="18"/>
                    <w:szCs w:val="18"/>
                  </w:rPr>
                  <w:t>With the percentile rank of 55.7%:</w:t>
                </w:r>
              </w:p>
              <w:p w:rsidR="00526389" w:rsidRPr="00C43FFA" w:rsidRDefault="00526389" w:rsidP="00ED668E">
                <w:pPr>
                  <w:rPr>
                    <w:rFonts w:eastAsia="Times New Roman" w:cs="Sylfaen"/>
                    <w:color w:val="262626" w:themeColor="text1" w:themeTint="D9"/>
                    <w:sz w:val="18"/>
                    <w:szCs w:val="18"/>
                  </w:rPr>
                </w:pPr>
                <w:r w:rsidRPr="00C43FFA">
                  <w:rPr>
                    <w:rFonts w:eastAsia="Times New Roman" w:cs="Sylfaen"/>
                    <w:color w:val="262626" w:themeColor="text1" w:themeTint="D9"/>
                    <w:sz w:val="18"/>
                    <w:szCs w:val="18"/>
                  </w:rPr>
                  <w:t>Georgia has the highest progress rate of 19.7% in the indicator of the Freedom of Expression and Accountability among its neighboring countries.</w:t>
                </w:r>
                <w:r w:rsidRPr="00C43FFA">
                  <w:rPr>
                    <w:rFonts w:eastAsia="Times New Roman"/>
                    <w:sz w:val="18"/>
                    <w:szCs w:val="18"/>
                    <w:vertAlign w:val="superscript"/>
                  </w:rPr>
                  <w:footnoteReference w:id="2"/>
                </w:r>
              </w:p>
            </w:tc>
          </w:tr>
          <w:tr w:rsidR="00192B4B" w:rsidRPr="00C43FFA" w:rsidTr="00674879">
            <w:trPr>
              <w:trHeight w:val="186"/>
            </w:trPr>
            <w:tc>
              <w:tcPr>
                <w:tcW w:w="328" w:type="dxa"/>
                <w:shd w:val="clear" w:color="000000" w:fill="B8CCE4"/>
                <w:noWrap/>
                <w:vAlign w:val="center"/>
              </w:tcPr>
              <w:p w:rsidR="00192B4B" w:rsidRPr="00C43FFA" w:rsidRDefault="00192B4B" w:rsidP="008401CB">
                <w:pPr>
                  <w:contextualSpacing/>
                  <w:rPr>
                    <w:rFonts w:eastAsia="Times New Roman" w:cs="Calibri"/>
                    <w:b/>
                    <w:bCs/>
                    <w:color w:val="262626" w:themeColor="text1" w:themeTint="D9"/>
                    <w:sz w:val="18"/>
                    <w:szCs w:val="18"/>
                  </w:rPr>
                </w:pPr>
                <w:r w:rsidRPr="00C43FFA">
                  <w:rPr>
                    <w:rFonts w:eastAsia="Times New Roman" w:cs="Calibri"/>
                    <w:b/>
                    <w:bCs/>
                    <w:color w:val="262626" w:themeColor="text1" w:themeTint="D9"/>
                    <w:sz w:val="18"/>
                    <w:szCs w:val="18"/>
                  </w:rPr>
                  <w:t>3</w:t>
                </w:r>
              </w:p>
            </w:tc>
            <w:tc>
              <w:tcPr>
                <w:tcW w:w="2671" w:type="dxa"/>
                <w:shd w:val="clear" w:color="000000" w:fill="B8CCE4"/>
                <w:vAlign w:val="center"/>
              </w:tcPr>
              <w:p w:rsidR="00192B4B" w:rsidRPr="00C43FFA" w:rsidRDefault="00192B4B" w:rsidP="0045657B">
                <w:pPr>
                  <w:ind w:left="-11"/>
                  <w:contextualSpacing/>
                  <w:rPr>
                    <w:rFonts w:eastAsia="Times New Roman" w:cs="Calibri"/>
                    <w:b/>
                    <w:bCs/>
                    <w:color w:val="262626" w:themeColor="text1" w:themeTint="D9"/>
                    <w:sz w:val="18"/>
                    <w:szCs w:val="18"/>
                  </w:rPr>
                </w:pPr>
                <w:r w:rsidRPr="00C43FFA">
                  <w:rPr>
                    <w:rFonts w:eastAsia="Times New Roman" w:cs="Sylfaen"/>
                    <w:b/>
                    <w:bCs/>
                    <w:color w:val="262626" w:themeColor="text1" w:themeTint="D9"/>
                    <w:sz w:val="18"/>
                    <w:szCs w:val="18"/>
                  </w:rPr>
                  <w:t>Government Effectiveness</w:t>
                </w:r>
                <w:r w:rsidRPr="00C43FFA">
                  <w:rPr>
                    <w:rFonts w:eastAsia="Times New Roman" w:cs="Calibri"/>
                    <w:b/>
                    <w:bCs/>
                    <w:color w:val="262626" w:themeColor="text1" w:themeTint="D9"/>
                    <w:sz w:val="18"/>
                    <w:szCs w:val="18"/>
                  </w:rPr>
                  <w:t xml:space="preserve">, </w:t>
                </w:r>
                <w:r w:rsidRPr="00C43FFA">
                  <w:rPr>
                    <w:rFonts w:eastAsia="Times New Roman" w:cs="Sylfaen"/>
                    <w:b/>
                    <w:bCs/>
                    <w:color w:val="262626" w:themeColor="text1" w:themeTint="D9"/>
                    <w:sz w:val="18"/>
                    <w:szCs w:val="18"/>
                  </w:rPr>
                  <w:lastRenderedPageBreak/>
                  <w:t>Worldwide Governance Indicators</w:t>
                </w:r>
                <w:r w:rsidRPr="00C43FFA">
                  <w:rPr>
                    <w:rFonts w:eastAsia="Times New Roman" w:cs="Calibri"/>
                    <w:b/>
                    <w:bCs/>
                    <w:color w:val="262626" w:themeColor="text1" w:themeTint="D9"/>
                    <w:sz w:val="18"/>
                    <w:szCs w:val="18"/>
                    <w:lang w:val="ka-GE"/>
                  </w:rPr>
                  <w:t>, 2014</w:t>
                </w:r>
              </w:p>
            </w:tc>
            <w:tc>
              <w:tcPr>
                <w:tcW w:w="1890" w:type="dxa"/>
                <w:shd w:val="clear" w:color="000000" w:fill="B8CCE4"/>
                <w:noWrap/>
                <w:vAlign w:val="center"/>
              </w:tcPr>
              <w:p w:rsidR="00192B4B" w:rsidRPr="00C43FFA" w:rsidRDefault="00192B4B" w:rsidP="008401CB">
                <w:pPr>
                  <w:contextualSpacing/>
                  <w:rPr>
                    <w:rFonts w:eastAsia="Times New Roman" w:cs="Calibri"/>
                    <w:b/>
                    <w:bCs/>
                    <w:color w:val="262626" w:themeColor="text1" w:themeTint="D9"/>
                    <w:sz w:val="18"/>
                    <w:szCs w:val="18"/>
                  </w:rPr>
                </w:pPr>
                <w:r w:rsidRPr="00C43FFA">
                  <w:rPr>
                    <w:rFonts w:eastAsia="Times New Roman" w:cs="Sylfaen"/>
                    <w:b/>
                    <w:bCs/>
                    <w:color w:val="262626" w:themeColor="text1" w:themeTint="D9"/>
                    <w:sz w:val="18"/>
                    <w:szCs w:val="18"/>
                  </w:rPr>
                  <w:lastRenderedPageBreak/>
                  <w:t>World Bank</w:t>
                </w:r>
              </w:p>
            </w:tc>
            <w:tc>
              <w:tcPr>
                <w:tcW w:w="5481" w:type="dxa"/>
                <w:shd w:val="clear" w:color="000000" w:fill="DCE6F1"/>
                <w:noWrap/>
                <w:vAlign w:val="center"/>
              </w:tcPr>
              <w:p w:rsidR="00192B4B" w:rsidRPr="00C43FFA" w:rsidRDefault="00192B4B" w:rsidP="00ED668E">
                <w:pPr>
                  <w:pStyle w:val="ListParagraph"/>
                  <w:numPr>
                    <w:ilvl w:val="0"/>
                    <w:numId w:val="2"/>
                  </w:numPr>
                  <w:rPr>
                    <w:rFonts w:eastAsia="Times New Roman" w:cs="Sylfaen"/>
                    <w:color w:val="262626" w:themeColor="text1" w:themeTint="D9"/>
                    <w:sz w:val="18"/>
                    <w:szCs w:val="18"/>
                  </w:rPr>
                </w:pPr>
                <w:r w:rsidRPr="00C43FFA">
                  <w:rPr>
                    <w:rFonts w:eastAsia="Times New Roman" w:cs="Sylfaen"/>
                    <w:color w:val="262626" w:themeColor="text1" w:themeTint="D9"/>
                    <w:sz w:val="18"/>
                    <w:szCs w:val="18"/>
                  </w:rPr>
                  <w:t>Georgia’s indicator equals to 71.6%:</w:t>
                </w:r>
              </w:p>
              <w:p w:rsidR="00192B4B" w:rsidRPr="00C43FFA" w:rsidRDefault="00192B4B" w:rsidP="00ED668E">
                <w:pPr>
                  <w:pStyle w:val="ListParagraph"/>
                  <w:numPr>
                    <w:ilvl w:val="0"/>
                    <w:numId w:val="3"/>
                  </w:numPr>
                  <w:rPr>
                    <w:rFonts w:eastAsia="Times New Roman" w:cs="Sylfaen"/>
                    <w:color w:val="262626" w:themeColor="text1" w:themeTint="D9"/>
                    <w:sz w:val="18"/>
                    <w:szCs w:val="18"/>
                  </w:rPr>
                </w:pPr>
                <w:r w:rsidRPr="00C43FFA">
                  <w:rPr>
                    <w:rFonts w:eastAsia="Times New Roman" w:cs="Sylfaen"/>
                    <w:color w:val="262626" w:themeColor="text1" w:themeTint="D9"/>
                    <w:sz w:val="18"/>
                    <w:szCs w:val="18"/>
                  </w:rPr>
                  <w:lastRenderedPageBreak/>
                  <w:t xml:space="preserve">One of the defining factors of government effectiveness is the availability of public service ensured by Public Service Halls and community centers of the Ministry of Justice of Georgia; </w:t>
                </w:r>
              </w:p>
              <w:p w:rsidR="0045657B" w:rsidRPr="00C43FFA" w:rsidRDefault="00192B4B" w:rsidP="00ED668E">
                <w:pPr>
                  <w:rPr>
                    <w:rFonts w:eastAsia="Times New Roman" w:cs="Sylfaen"/>
                    <w:color w:val="262626" w:themeColor="text1" w:themeTint="D9"/>
                    <w:sz w:val="18"/>
                    <w:szCs w:val="18"/>
                  </w:rPr>
                </w:pPr>
                <w:r w:rsidRPr="00C43FFA">
                  <w:rPr>
                    <w:rFonts w:eastAsia="Times New Roman" w:cs="Sylfaen"/>
                    <w:color w:val="262626" w:themeColor="text1" w:themeTint="D9"/>
                    <w:sz w:val="18"/>
                    <w:szCs w:val="18"/>
                  </w:rPr>
                  <w:t>Since1996, Georgia has achieved 43.9% increase in the progress of Government Effectiveness based on which it is ranked the 1</w:t>
                </w:r>
                <w:r w:rsidRPr="00C43FFA">
                  <w:rPr>
                    <w:rFonts w:eastAsia="Times New Roman" w:cs="Sylfaen"/>
                    <w:color w:val="262626" w:themeColor="text1" w:themeTint="D9"/>
                    <w:sz w:val="18"/>
                    <w:szCs w:val="18"/>
                    <w:vertAlign w:val="superscript"/>
                  </w:rPr>
                  <w:t>st</w:t>
                </w:r>
                <w:r w:rsidRPr="00C43FFA">
                  <w:rPr>
                    <w:rFonts w:eastAsia="Times New Roman" w:cs="Sylfaen"/>
                    <w:color w:val="262626" w:themeColor="text1" w:themeTint="D9"/>
                    <w:sz w:val="18"/>
                    <w:szCs w:val="18"/>
                  </w:rPr>
                  <w:t xml:space="preserve"> in the world</w:t>
                </w:r>
                <w:r w:rsidR="00A16666" w:rsidRPr="00C43FFA">
                  <w:rPr>
                    <w:rFonts w:eastAsia="Times New Roman" w:cs="Sylfaen"/>
                    <w:color w:val="262626" w:themeColor="text1" w:themeTint="D9"/>
                    <w:sz w:val="18"/>
                    <w:szCs w:val="18"/>
                  </w:rPr>
                  <w:t>.</w:t>
                </w:r>
                <w:r w:rsidR="00A16666" w:rsidRPr="00C43FFA">
                  <w:rPr>
                    <w:rStyle w:val="FootnoteReference"/>
                    <w:rFonts w:eastAsia="Times New Roman" w:cs="Sylfaen"/>
                    <w:color w:val="262626" w:themeColor="text1" w:themeTint="D9"/>
                    <w:sz w:val="18"/>
                    <w:szCs w:val="18"/>
                  </w:rPr>
                  <w:footnoteReference w:id="3"/>
                </w:r>
              </w:p>
            </w:tc>
          </w:tr>
          <w:tr w:rsidR="00192B4B" w:rsidRPr="00C43FFA" w:rsidTr="00674879">
            <w:trPr>
              <w:trHeight w:val="346"/>
            </w:trPr>
            <w:tc>
              <w:tcPr>
                <w:tcW w:w="328" w:type="dxa"/>
                <w:shd w:val="clear" w:color="000000" w:fill="B8CCE4"/>
                <w:noWrap/>
                <w:vAlign w:val="center"/>
              </w:tcPr>
              <w:p w:rsidR="00192B4B" w:rsidRPr="00C43FFA" w:rsidRDefault="00192B4B" w:rsidP="008401CB">
                <w:pPr>
                  <w:contextualSpacing/>
                  <w:rPr>
                    <w:rFonts w:eastAsia="Times New Roman" w:cs="Calibri"/>
                    <w:b/>
                    <w:bCs/>
                    <w:color w:val="262626" w:themeColor="text1" w:themeTint="D9"/>
                    <w:sz w:val="18"/>
                    <w:szCs w:val="18"/>
                  </w:rPr>
                </w:pPr>
                <w:r w:rsidRPr="00C43FFA">
                  <w:rPr>
                    <w:rFonts w:eastAsia="Times New Roman" w:cs="Calibri"/>
                    <w:b/>
                    <w:bCs/>
                    <w:color w:val="262626" w:themeColor="text1" w:themeTint="D9"/>
                    <w:sz w:val="18"/>
                    <w:szCs w:val="18"/>
                  </w:rPr>
                  <w:lastRenderedPageBreak/>
                  <w:t>4</w:t>
                </w:r>
              </w:p>
            </w:tc>
            <w:tc>
              <w:tcPr>
                <w:tcW w:w="2671" w:type="dxa"/>
                <w:shd w:val="clear" w:color="000000" w:fill="B8CCE4"/>
                <w:vAlign w:val="center"/>
              </w:tcPr>
              <w:p w:rsidR="00192B4B" w:rsidRPr="00C43FFA" w:rsidRDefault="00192B4B" w:rsidP="0045657B">
                <w:pPr>
                  <w:ind w:left="-11"/>
                  <w:contextualSpacing/>
                  <w:rPr>
                    <w:rFonts w:eastAsia="Times New Roman" w:cs="Calibri"/>
                    <w:b/>
                    <w:bCs/>
                    <w:color w:val="262626" w:themeColor="text1" w:themeTint="D9"/>
                    <w:sz w:val="18"/>
                    <w:szCs w:val="18"/>
                  </w:rPr>
                </w:pPr>
                <w:r w:rsidRPr="00C43FFA">
                  <w:rPr>
                    <w:rFonts w:eastAsia="Times New Roman" w:cs="Sylfaen"/>
                    <w:b/>
                    <w:bCs/>
                    <w:color w:val="262626" w:themeColor="text1" w:themeTint="D9"/>
                    <w:sz w:val="18"/>
                    <w:szCs w:val="18"/>
                  </w:rPr>
                  <w:t>Rule of Law,</w:t>
                </w:r>
                <w:r w:rsidRPr="00C43FFA">
                  <w:rPr>
                    <w:rFonts w:eastAsia="Times New Roman" w:cs="Calibri"/>
                    <w:b/>
                    <w:bCs/>
                    <w:color w:val="262626" w:themeColor="text1" w:themeTint="D9"/>
                    <w:sz w:val="18"/>
                    <w:szCs w:val="18"/>
                  </w:rPr>
                  <w:t xml:space="preserve"> </w:t>
                </w:r>
                <w:r w:rsidRPr="00C43FFA">
                  <w:rPr>
                    <w:rFonts w:eastAsia="Times New Roman" w:cs="Sylfaen"/>
                    <w:b/>
                    <w:bCs/>
                    <w:color w:val="262626" w:themeColor="text1" w:themeTint="D9"/>
                    <w:sz w:val="18"/>
                    <w:szCs w:val="18"/>
                  </w:rPr>
                  <w:t>Worldwide Governance Indicators</w:t>
                </w:r>
                <w:r w:rsidRPr="00C43FFA">
                  <w:rPr>
                    <w:rFonts w:eastAsia="Times New Roman" w:cs="Calibri"/>
                    <w:b/>
                    <w:bCs/>
                    <w:color w:val="262626" w:themeColor="text1" w:themeTint="D9"/>
                    <w:sz w:val="18"/>
                    <w:szCs w:val="18"/>
                    <w:lang w:val="ka-GE"/>
                  </w:rPr>
                  <w:t>, 2014</w:t>
                </w:r>
              </w:p>
            </w:tc>
            <w:tc>
              <w:tcPr>
                <w:tcW w:w="1890" w:type="dxa"/>
                <w:shd w:val="clear" w:color="000000" w:fill="B8CCE4"/>
                <w:noWrap/>
                <w:vAlign w:val="center"/>
              </w:tcPr>
              <w:p w:rsidR="00192B4B" w:rsidRPr="00C43FFA" w:rsidRDefault="00192B4B" w:rsidP="008401CB">
                <w:pPr>
                  <w:contextualSpacing/>
                  <w:rPr>
                    <w:rFonts w:eastAsia="Times New Roman" w:cs="Calibri"/>
                    <w:b/>
                    <w:bCs/>
                    <w:color w:val="262626" w:themeColor="text1" w:themeTint="D9"/>
                    <w:sz w:val="18"/>
                    <w:szCs w:val="18"/>
                  </w:rPr>
                </w:pPr>
                <w:r w:rsidRPr="00C43FFA">
                  <w:rPr>
                    <w:rFonts w:eastAsia="Times New Roman" w:cs="Sylfaen"/>
                    <w:b/>
                    <w:bCs/>
                    <w:color w:val="262626" w:themeColor="text1" w:themeTint="D9"/>
                    <w:sz w:val="18"/>
                    <w:szCs w:val="18"/>
                  </w:rPr>
                  <w:t>World Bank</w:t>
                </w:r>
              </w:p>
            </w:tc>
            <w:tc>
              <w:tcPr>
                <w:tcW w:w="5481" w:type="dxa"/>
                <w:shd w:val="clear" w:color="000000" w:fill="DCE6F1"/>
                <w:noWrap/>
                <w:vAlign w:val="center"/>
              </w:tcPr>
              <w:p w:rsidR="00192B4B" w:rsidRPr="00C43FFA" w:rsidRDefault="00192B4B" w:rsidP="00ED668E">
                <w:pPr>
                  <w:pStyle w:val="ListParagraph"/>
                  <w:numPr>
                    <w:ilvl w:val="0"/>
                    <w:numId w:val="2"/>
                  </w:numPr>
                  <w:rPr>
                    <w:rFonts w:eastAsia="Times New Roman" w:cs="Sylfaen"/>
                    <w:color w:val="262626" w:themeColor="text1" w:themeTint="D9"/>
                    <w:sz w:val="18"/>
                    <w:szCs w:val="18"/>
                  </w:rPr>
                </w:pPr>
                <w:r w:rsidRPr="00C43FFA">
                  <w:rPr>
                    <w:rFonts w:eastAsia="Times New Roman" w:cs="Sylfaen"/>
                    <w:color w:val="262626" w:themeColor="text1" w:themeTint="D9"/>
                    <w:sz w:val="18"/>
                    <w:szCs w:val="18"/>
                  </w:rPr>
                  <w:t>Georgia’s indicator equals to 64.4%</w:t>
                </w:r>
                <w:r w:rsidR="00ED668E" w:rsidRPr="00C43FFA">
                  <w:rPr>
                    <w:rFonts w:eastAsia="Times New Roman" w:cs="Sylfaen"/>
                    <w:color w:val="262626" w:themeColor="text1" w:themeTint="D9"/>
                    <w:sz w:val="18"/>
                    <w:szCs w:val="18"/>
                  </w:rPr>
                  <w:t>:</w:t>
                </w:r>
                <w:r w:rsidRPr="00C43FFA">
                  <w:rPr>
                    <w:rFonts w:eastAsia="Times New Roman" w:cs="Sylfaen"/>
                    <w:color w:val="262626" w:themeColor="text1" w:themeTint="D9"/>
                    <w:sz w:val="18"/>
                    <w:szCs w:val="18"/>
                  </w:rPr>
                  <w:t xml:space="preserve"> </w:t>
                </w:r>
              </w:p>
              <w:p w:rsidR="00192B4B" w:rsidRPr="00C43FFA" w:rsidRDefault="00192B4B" w:rsidP="00ED668E">
                <w:pPr>
                  <w:rPr>
                    <w:rFonts w:eastAsia="Times New Roman" w:cs="Sylfaen"/>
                    <w:color w:val="262626" w:themeColor="text1" w:themeTint="D9"/>
                    <w:sz w:val="18"/>
                    <w:szCs w:val="18"/>
                  </w:rPr>
                </w:pPr>
                <w:r w:rsidRPr="00C43FFA">
                  <w:rPr>
                    <w:rFonts w:eastAsia="Times New Roman" w:cs="Sylfaen"/>
                    <w:color w:val="262626" w:themeColor="text1" w:themeTint="D9"/>
                    <w:sz w:val="18"/>
                    <w:szCs w:val="18"/>
                  </w:rPr>
                  <w:t>Since 1996, Georgia has achieved 56.3% increase in the progress of the Rule of Law based on which it is ranked the 2</w:t>
                </w:r>
                <w:r w:rsidRPr="00C43FFA">
                  <w:rPr>
                    <w:rFonts w:eastAsia="Times New Roman" w:cs="Sylfaen"/>
                    <w:color w:val="262626" w:themeColor="text1" w:themeTint="D9"/>
                    <w:sz w:val="18"/>
                    <w:szCs w:val="18"/>
                    <w:vertAlign w:val="superscript"/>
                  </w:rPr>
                  <w:t>nd</w:t>
                </w:r>
                <w:r w:rsidRPr="00C43FFA">
                  <w:rPr>
                    <w:rFonts w:eastAsia="Times New Roman" w:cs="Sylfaen"/>
                    <w:color w:val="262626" w:themeColor="text1" w:themeTint="D9"/>
                    <w:sz w:val="18"/>
                    <w:szCs w:val="18"/>
                  </w:rPr>
                  <w:t xml:space="preserve"> in the world</w:t>
                </w:r>
                <w:r w:rsidR="00ED668E" w:rsidRPr="00C43FFA">
                  <w:rPr>
                    <w:rFonts w:eastAsia="Times New Roman" w:cs="Sylfaen"/>
                    <w:color w:val="262626" w:themeColor="text1" w:themeTint="D9"/>
                    <w:sz w:val="18"/>
                    <w:szCs w:val="18"/>
                  </w:rPr>
                  <w:t>.</w:t>
                </w:r>
                <w:r w:rsidR="00ED668E" w:rsidRPr="00C43FFA">
                  <w:rPr>
                    <w:rStyle w:val="FootnoteReference"/>
                    <w:rFonts w:eastAsia="Times New Roman" w:cs="Sylfaen"/>
                    <w:color w:val="262626" w:themeColor="text1" w:themeTint="D9"/>
                    <w:sz w:val="18"/>
                    <w:szCs w:val="18"/>
                  </w:rPr>
                  <w:footnoteReference w:id="4"/>
                </w:r>
              </w:p>
            </w:tc>
          </w:tr>
          <w:tr w:rsidR="00192B4B" w:rsidRPr="00C43FFA" w:rsidTr="00674879">
            <w:trPr>
              <w:trHeight w:val="346"/>
            </w:trPr>
            <w:tc>
              <w:tcPr>
                <w:tcW w:w="328" w:type="dxa"/>
                <w:shd w:val="clear" w:color="000000" w:fill="B8CCE4"/>
                <w:noWrap/>
                <w:vAlign w:val="center"/>
              </w:tcPr>
              <w:p w:rsidR="00192B4B" w:rsidRPr="00C43FFA" w:rsidRDefault="00192B4B" w:rsidP="008401CB">
                <w:pPr>
                  <w:contextualSpacing/>
                  <w:rPr>
                    <w:rFonts w:eastAsia="Times New Roman" w:cs="Calibri"/>
                    <w:b/>
                    <w:bCs/>
                    <w:color w:val="262626" w:themeColor="text1" w:themeTint="D9"/>
                    <w:sz w:val="18"/>
                    <w:szCs w:val="18"/>
                  </w:rPr>
                </w:pPr>
                <w:r w:rsidRPr="00C43FFA">
                  <w:rPr>
                    <w:rFonts w:eastAsia="Times New Roman" w:cs="Calibri"/>
                    <w:b/>
                    <w:bCs/>
                    <w:color w:val="262626" w:themeColor="text1" w:themeTint="D9"/>
                    <w:sz w:val="18"/>
                    <w:szCs w:val="18"/>
                  </w:rPr>
                  <w:t>5</w:t>
                </w:r>
              </w:p>
            </w:tc>
            <w:tc>
              <w:tcPr>
                <w:tcW w:w="2671" w:type="dxa"/>
                <w:shd w:val="clear" w:color="000000" w:fill="B8CCE4"/>
                <w:vAlign w:val="center"/>
              </w:tcPr>
              <w:p w:rsidR="00192B4B" w:rsidRPr="00C43FFA" w:rsidRDefault="00192B4B" w:rsidP="0045657B">
                <w:pPr>
                  <w:ind w:left="-11"/>
                  <w:contextualSpacing/>
                  <w:rPr>
                    <w:rFonts w:eastAsia="Times New Roman" w:cs="Calibri"/>
                    <w:b/>
                    <w:bCs/>
                    <w:color w:val="262626" w:themeColor="text1" w:themeTint="D9"/>
                    <w:sz w:val="18"/>
                    <w:szCs w:val="18"/>
                  </w:rPr>
                </w:pPr>
                <w:r w:rsidRPr="00C43FFA">
                  <w:rPr>
                    <w:rFonts w:eastAsia="Times New Roman" w:cs="Sylfaen"/>
                    <w:b/>
                    <w:bCs/>
                    <w:color w:val="262626" w:themeColor="text1" w:themeTint="D9"/>
                    <w:sz w:val="18"/>
                    <w:szCs w:val="18"/>
                  </w:rPr>
                  <w:t>Control of Corruption, Worldwide Governance Indicators</w:t>
                </w:r>
                <w:r w:rsidRPr="00C43FFA">
                  <w:rPr>
                    <w:rFonts w:eastAsia="Times New Roman" w:cs="Calibri"/>
                    <w:b/>
                    <w:bCs/>
                    <w:color w:val="262626" w:themeColor="text1" w:themeTint="D9"/>
                    <w:sz w:val="18"/>
                    <w:szCs w:val="18"/>
                    <w:lang w:val="ka-GE"/>
                  </w:rPr>
                  <w:t>, 2014</w:t>
                </w:r>
              </w:p>
            </w:tc>
            <w:tc>
              <w:tcPr>
                <w:tcW w:w="1890" w:type="dxa"/>
                <w:shd w:val="clear" w:color="000000" w:fill="B8CCE4"/>
                <w:noWrap/>
                <w:vAlign w:val="center"/>
              </w:tcPr>
              <w:p w:rsidR="00192B4B" w:rsidRPr="00C43FFA" w:rsidRDefault="00192B4B" w:rsidP="008401CB">
                <w:pPr>
                  <w:contextualSpacing/>
                  <w:rPr>
                    <w:rFonts w:eastAsia="Times New Roman" w:cs="Calibri"/>
                    <w:b/>
                    <w:bCs/>
                    <w:color w:val="262626" w:themeColor="text1" w:themeTint="D9"/>
                    <w:sz w:val="18"/>
                    <w:szCs w:val="18"/>
                  </w:rPr>
                </w:pPr>
                <w:r w:rsidRPr="00C43FFA">
                  <w:rPr>
                    <w:rFonts w:eastAsia="Times New Roman" w:cs="Sylfaen"/>
                    <w:b/>
                    <w:bCs/>
                    <w:color w:val="262626" w:themeColor="text1" w:themeTint="D9"/>
                    <w:sz w:val="18"/>
                    <w:szCs w:val="18"/>
                  </w:rPr>
                  <w:t>World Bank</w:t>
                </w:r>
              </w:p>
            </w:tc>
            <w:tc>
              <w:tcPr>
                <w:tcW w:w="5481" w:type="dxa"/>
                <w:shd w:val="clear" w:color="000000" w:fill="DCE6F1"/>
                <w:noWrap/>
                <w:vAlign w:val="center"/>
              </w:tcPr>
              <w:p w:rsidR="00192B4B" w:rsidRPr="00C43FFA" w:rsidRDefault="00192B4B" w:rsidP="00ED668E">
                <w:pPr>
                  <w:pStyle w:val="ListParagraph"/>
                  <w:numPr>
                    <w:ilvl w:val="0"/>
                    <w:numId w:val="2"/>
                  </w:numPr>
                  <w:rPr>
                    <w:rFonts w:eastAsia="Times New Roman" w:cs="Sylfaen"/>
                    <w:color w:val="262626" w:themeColor="text1" w:themeTint="D9"/>
                    <w:sz w:val="18"/>
                    <w:szCs w:val="18"/>
                  </w:rPr>
                </w:pPr>
                <w:r w:rsidRPr="00C43FFA">
                  <w:rPr>
                    <w:rFonts w:eastAsia="Times New Roman" w:cs="Sylfaen"/>
                    <w:color w:val="262626" w:themeColor="text1" w:themeTint="D9"/>
                    <w:sz w:val="18"/>
                    <w:szCs w:val="18"/>
                  </w:rPr>
                  <w:t>Georgia’s indicator equals to 75.5%:</w:t>
                </w:r>
              </w:p>
              <w:p w:rsidR="00192B4B" w:rsidRPr="00C43FFA" w:rsidRDefault="00192B4B" w:rsidP="00ED668E">
                <w:pPr>
                  <w:rPr>
                    <w:rFonts w:eastAsia="Times New Roman" w:cs="Sylfaen"/>
                    <w:color w:val="262626" w:themeColor="text1" w:themeTint="D9"/>
                    <w:sz w:val="18"/>
                    <w:szCs w:val="18"/>
                  </w:rPr>
                </w:pPr>
                <w:r w:rsidRPr="00C43FFA">
                  <w:rPr>
                    <w:rFonts w:eastAsia="Times New Roman" w:cs="Sylfaen"/>
                    <w:color w:val="262626" w:themeColor="text1" w:themeTint="D9"/>
                    <w:sz w:val="18"/>
                    <w:szCs w:val="18"/>
                  </w:rPr>
                  <w:t>Since 1996, Georgia has achieved 70.6% increase in the progress of Control of Corruption based on which it is ranked the 1</w:t>
                </w:r>
                <w:r w:rsidRPr="00C43FFA">
                  <w:rPr>
                    <w:rFonts w:eastAsia="Times New Roman" w:cs="Sylfaen"/>
                    <w:color w:val="262626" w:themeColor="text1" w:themeTint="D9"/>
                    <w:sz w:val="18"/>
                    <w:szCs w:val="18"/>
                    <w:vertAlign w:val="superscript"/>
                  </w:rPr>
                  <w:t>st</w:t>
                </w:r>
                <w:r w:rsidRPr="00C43FFA">
                  <w:rPr>
                    <w:rFonts w:eastAsia="Times New Roman" w:cs="Sylfaen"/>
                    <w:color w:val="262626" w:themeColor="text1" w:themeTint="D9"/>
                    <w:sz w:val="18"/>
                    <w:szCs w:val="18"/>
                  </w:rPr>
                  <w:t xml:space="preserve"> in the world.</w:t>
                </w:r>
                <w:r w:rsidRPr="00C43FFA">
                  <w:rPr>
                    <w:rStyle w:val="FootnoteReference"/>
                    <w:rFonts w:eastAsia="Times New Roman" w:cs="Sylfaen"/>
                    <w:color w:val="262626" w:themeColor="text1" w:themeTint="D9"/>
                    <w:sz w:val="18"/>
                    <w:szCs w:val="18"/>
                  </w:rPr>
                  <w:footnoteReference w:id="5"/>
                </w:r>
              </w:p>
            </w:tc>
          </w:tr>
          <w:tr w:rsidR="00192B4B" w:rsidRPr="00C43FFA" w:rsidTr="00674879">
            <w:trPr>
              <w:trHeight w:val="346"/>
            </w:trPr>
            <w:tc>
              <w:tcPr>
                <w:tcW w:w="328" w:type="dxa"/>
                <w:shd w:val="clear" w:color="000000" w:fill="B8CCE4"/>
                <w:noWrap/>
                <w:vAlign w:val="center"/>
              </w:tcPr>
              <w:p w:rsidR="00192B4B" w:rsidRPr="00C43FFA" w:rsidRDefault="00192B4B" w:rsidP="008401CB">
                <w:pPr>
                  <w:contextualSpacing/>
                  <w:rPr>
                    <w:rFonts w:eastAsia="Times New Roman" w:cs="Calibri"/>
                    <w:b/>
                    <w:bCs/>
                    <w:color w:val="262626" w:themeColor="text1" w:themeTint="D9"/>
                    <w:sz w:val="18"/>
                    <w:szCs w:val="18"/>
                  </w:rPr>
                </w:pPr>
                <w:r w:rsidRPr="00C43FFA">
                  <w:rPr>
                    <w:rFonts w:eastAsia="Times New Roman" w:cs="Calibri"/>
                    <w:b/>
                    <w:bCs/>
                    <w:color w:val="262626" w:themeColor="text1" w:themeTint="D9"/>
                    <w:sz w:val="18"/>
                    <w:szCs w:val="18"/>
                  </w:rPr>
                  <w:t>6</w:t>
                </w:r>
              </w:p>
            </w:tc>
            <w:tc>
              <w:tcPr>
                <w:tcW w:w="2671" w:type="dxa"/>
                <w:shd w:val="clear" w:color="000000" w:fill="B8CCE4"/>
                <w:vAlign w:val="center"/>
              </w:tcPr>
              <w:p w:rsidR="00192B4B" w:rsidRPr="00C43FFA" w:rsidRDefault="00192B4B" w:rsidP="00192B4B">
                <w:pPr>
                  <w:ind w:left="-11"/>
                  <w:contextualSpacing/>
                  <w:rPr>
                    <w:rFonts w:eastAsia="Times New Roman" w:cs="Calibri"/>
                    <w:b/>
                    <w:bCs/>
                    <w:color w:val="262626" w:themeColor="text1" w:themeTint="D9"/>
                    <w:sz w:val="18"/>
                    <w:szCs w:val="18"/>
                  </w:rPr>
                </w:pPr>
                <w:r w:rsidRPr="00C43FFA">
                  <w:rPr>
                    <w:rFonts w:eastAsia="Times New Roman" w:cs="Sylfaen"/>
                    <w:b/>
                    <w:bCs/>
                    <w:color w:val="262626" w:themeColor="text1" w:themeTint="D9"/>
                    <w:sz w:val="18"/>
                    <w:szCs w:val="18"/>
                  </w:rPr>
                  <w:t>Open Budget Index</w:t>
                </w:r>
                <w:r w:rsidRPr="00C43FFA">
                  <w:rPr>
                    <w:rFonts w:eastAsia="Times New Roman" w:cs="Calibri"/>
                    <w:b/>
                    <w:bCs/>
                    <w:color w:val="262626" w:themeColor="text1" w:themeTint="D9"/>
                    <w:sz w:val="18"/>
                    <w:szCs w:val="18"/>
                    <w:lang w:val="ka-GE"/>
                  </w:rPr>
                  <w:t>, 201</w:t>
                </w:r>
                <w:r w:rsidRPr="00C43FFA">
                  <w:rPr>
                    <w:rFonts w:eastAsia="Times New Roman" w:cs="Calibri"/>
                    <w:b/>
                    <w:bCs/>
                    <w:color w:val="262626" w:themeColor="text1" w:themeTint="D9"/>
                    <w:sz w:val="18"/>
                    <w:szCs w:val="18"/>
                  </w:rPr>
                  <w:t>5</w:t>
                </w:r>
              </w:p>
            </w:tc>
            <w:tc>
              <w:tcPr>
                <w:tcW w:w="1890" w:type="dxa"/>
                <w:shd w:val="clear" w:color="000000" w:fill="B8CCE4"/>
                <w:noWrap/>
                <w:vAlign w:val="center"/>
              </w:tcPr>
              <w:p w:rsidR="00192B4B" w:rsidRPr="00C43FFA" w:rsidRDefault="00192B4B" w:rsidP="008401CB">
                <w:pPr>
                  <w:contextualSpacing/>
                  <w:rPr>
                    <w:rFonts w:eastAsia="Times New Roman" w:cs="Calibri"/>
                    <w:b/>
                    <w:bCs/>
                    <w:color w:val="262626" w:themeColor="text1" w:themeTint="D9"/>
                    <w:sz w:val="18"/>
                    <w:szCs w:val="18"/>
                  </w:rPr>
                </w:pPr>
                <w:r w:rsidRPr="00C43FFA">
                  <w:rPr>
                    <w:rFonts w:eastAsia="Times New Roman" w:cs="Sylfaen"/>
                    <w:b/>
                    <w:bCs/>
                    <w:color w:val="262626" w:themeColor="text1" w:themeTint="D9"/>
                    <w:sz w:val="18"/>
                    <w:szCs w:val="18"/>
                  </w:rPr>
                  <w:t>International Budget Partnership</w:t>
                </w:r>
              </w:p>
            </w:tc>
            <w:tc>
              <w:tcPr>
                <w:tcW w:w="5481" w:type="dxa"/>
                <w:shd w:val="clear" w:color="000000" w:fill="DCE6F1"/>
                <w:noWrap/>
                <w:vAlign w:val="center"/>
              </w:tcPr>
              <w:p w:rsidR="00192B4B" w:rsidRPr="00C43FFA" w:rsidRDefault="00192B4B" w:rsidP="00ED668E">
                <w:pPr>
                  <w:pStyle w:val="ListParagraph"/>
                  <w:numPr>
                    <w:ilvl w:val="0"/>
                    <w:numId w:val="1"/>
                  </w:numPr>
                  <w:rPr>
                    <w:rFonts w:eastAsia="Times New Roman" w:cs="Sylfaen"/>
                    <w:color w:val="262626" w:themeColor="text1" w:themeTint="D9"/>
                    <w:sz w:val="18"/>
                    <w:szCs w:val="18"/>
                  </w:rPr>
                </w:pPr>
                <w:r w:rsidRPr="00C43FFA">
                  <w:rPr>
                    <w:rFonts w:eastAsia="Times New Roman" w:cs="Sylfaen"/>
                    <w:color w:val="262626" w:themeColor="text1" w:themeTint="D9"/>
                    <w:sz w:val="18"/>
                    <w:szCs w:val="18"/>
                  </w:rPr>
                  <w:t>With 66 scores, Georgia is ranking the 16</w:t>
                </w:r>
                <w:r w:rsidRPr="00C43FFA">
                  <w:rPr>
                    <w:rFonts w:eastAsia="Times New Roman" w:cs="Sylfaen"/>
                    <w:color w:val="262626" w:themeColor="text1" w:themeTint="D9"/>
                    <w:sz w:val="18"/>
                    <w:szCs w:val="18"/>
                    <w:vertAlign w:val="superscript"/>
                  </w:rPr>
                  <w:t>th</w:t>
                </w:r>
                <w:r w:rsidRPr="00C43FFA">
                  <w:rPr>
                    <w:rFonts w:eastAsia="Times New Roman" w:cs="Sylfaen"/>
                    <w:color w:val="262626" w:themeColor="text1" w:themeTint="D9"/>
                    <w:sz w:val="18"/>
                    <w:szCs w:val="18"/>
                  </w:rPr>
                  <w:t xml:space="preserve"> among 100 countries of the world.</w:t>
                </w:r>
                <w:r w:rsidRPr="00C43FFA">
                  <w:rPr>
                    <w:sz w:val="18"/>
                    <w:szCs w:val="18"/>
                    <w:vertAlign w:val="superscript"/>
                  </w:rPr>
                  <w:footnoteReference w:id="6"/>
                </w:r>
                <w:r w:rsidRPr="00C43FFA">
                  <w:rPr>
                    <w:rFonts w:eastAsia="Times New Roman" w:cs="Sylfaen"/>
                    <w:color w:val="262626" w:themeColor="text1" w:themeTint="D9"/>
                    <w:sz w:val="18"/>
                    <w:szCs w:val="18"/>
                  </w:rPr>
                  <w:t xml:space="preserve"> Based on this indicator, the Government of Georgia provides sufficient information about the budget to its citizens. </w:t>
                </w:r>
              </w:p>
            </w:tc>
          </w:tr>
          <w:tr w:rsidR="00192B4B" w:rsidRPr="00C43FFA" w:rsidTr="00674879">
            <w:trPr>
              <w:trHeight w:val="346"/>
            </w:trPr>
            <w:tc>
              <w:tcPr>
                <w:tcW w:w="328" w:type="dxa"/>
                <w:shd w:val="clear" w:color="000000" w:fill="B8CCE4"/>
                <w:noWrap/>
                <w:vAlign w:val="center"/>
              </w:tcPr>
              <w:p w:rsidR="00192B4B" w:rsidRPr="00C43FFA" w:rsidRDefault="00192B4B" w:rsidP="008401CB">
                <w:pPr>
                  <w:contextualSpacing/>
                  <w:rPr>
                    <w:rFonts w:eastAsia="Times New Roman" w:cs="Calibri"/>
                    <w:b/>
                    <w:bCs/>
                    <w:color w:val="262626" w:themeColor="text1" w:themeTint="D9"/>
                    <w:sz w:val="18"/>
                    <w:szCs w:val="18"/>
                  </w:rPr>
                </w:pPr>
                <w:r w:rsidRPr="00C43FFA">
                  <w:rPr>
                    <w:rFonts w:eastAsia="Times New Roman" w:cs="Calibri"/>
                    <w:b/>
                    <w:bCs/>
                    <w:color w:val="262626" w:themeColor="text1" w:themeTint="D9"/>
                    <w:sz w:val="18"/>
                    <w:szCs w:val="18"/>
                  </w:rPr>
                  <w:t>7</w:t>
                </w:r>
              </w:p>
            </w:tc>
            <w:tc>
              <w:tcPr>
                <w:tcW w:w="2671" w:type="dxa"/>
                <w:shd w:val="clear" w:color="000000" w:fill="B8CCE4"/>
                <w:vAlign w:val="center"/>
              </w:tcPr>
              <w:p w:rsidR="00192B4B" w:rsidRPr="00C43FFA" w:rsidRDefault="00192B4B" w:rsidP="0045657B">
                <w:pPr>
                  <w:ind w:left="-11"/>
                  <w:contextualSpacing/>
                  <w:rPr>
                    <w:rFonts w:eastAsia="Times New Roman" w:cs="Calibri"/>
                    <w:b/>
                    <w:bCs/>
                    <w:color w:val="262626" w:themeColor="text1" w:themeTint="D9"/>
                    <w:sz w:val="18"/>
                    <w:szCs w:val="18"/>
                    <w:lang w:val="ka-GE"/>
                  </w:rPr>
                </w:pPr>
                <w:r w:rsidRPr="00C43FFA">
                  <w:rPr>
                    <w:rFonts w:eastAsia="Times New Roman" w:cs="Sylfaen"/>
                    <w:b/>
                    <w:bCs/>
                    <w:color w:val="262626" w:themeColor="text1" w:themeTint="D9"/>
                    <w:sz w:val="18"/>
                    <w:szCs w:val="18"/>
                  </w:rPr>
                  <w:t>Rule of Law Index,</w:t>
                </w:r>
                <w:r w:rsidRPr="00C43FFA">
                  <w:rPr>
                    <w:rFonts w:eastAsia="Times New Roman" w:cs="Calibri"/>
                    <w:b/>
                    <w:bCs/>
                    <w:color w:val="262626" w:themeColor="text1" w:themeTint="D9"/>
                    <w:sz w:val="18"/>
                    <w:szCs w:val="18"/>
                    <w:lang w:val="ka-GE"/>
                  </w:rPr>
                  <w:t xml:space="preserve"> 2015</w:t>
                </w:r>
              </w:p>
            </w:tc>
            <w:tc>
              <w:tcPr>
                <w:tcW w:w="1890" w:type="dxa"/>
                <w:shd w:val="clear" w:color="000000" w:fill="B8CCE4"/>
                <w:noWrap/>
                <w:vAlign w:val="center"/>
              </w:tcPr>
              <w:p w:rsidR="00192B4B" w:rsidRPr="00C43FFA" w:rsidRDefault="00192B4B" w:rsidP="008401CB">
                <w:pPr>
                  <w:contextualSpacing/>
                  <w:rPr>
                    <w:rFonts w:eastAsia="Times New Roman" w:cs="Calibri"/>
                    <w:b/>
                    <w:bCs/>
                    <w:color w:val="262626" w:themeColor="text1" w:themeTint="D9"/>
                    <w:sz w:val="18"/>
                    <w:szCs w:val="18"/>
                  </w:rPr>
                </w:pPr>
                <w:r w:rsidRPr="00C43FFA">
                  <w:rPr>
                    <w:rFonts w:eastAsia="Times New Roman" w:cs="Sylfaen"/>
                    <w:b/>
                    <w:bCs/>
                    <w:color w:val="262626" w:themeColor="text1" w:themeTint="D9"/>
                    <w:sz w:val="18"/>
                    <w:szCs w:val="18"/>
                  </w:rPr>
                  <w:t>World Justice Project</w:t>
                </w:r>
              </w:p>
            </w:tc>
            <w:tc>
              <w:tcPr>
                <w:tcW w:w="5481" w:type="dxa"/>
                <w:shd w:val="clear" w:color="000000" w:fill="DCE6F1"/>
                <w:noWrap/>
                <w:vAlign w:val="center"/>
              </w:tcPr>
              <w:p w:rsidR="00192B4B" w:rsidRPr="00C43FFA" w:rsidRDefault="00192B4B" w:rsidP="00ED668E">
                <w:pPr>
                  <w:pStyle w:val="ListParagraph"/>
                  <w:numPr>
                    <w:ilvl w:val="0"/>
                    <w:numId w:val="1"/>
                  </w:numPr>
                  <w:rPr>
                    <w:rFonts w:eastAsia="Times New Roman" w:cs="Sylfaen"/>
                    <w:color w:val="262626" w:themeColor="text1" w:themeTint="D9"/>
                    <w:sz w:val="18"/>
                    <w:szCs w:val="18"/>
                  </w:rPr>
                </w:pPr>
                <w:r w:rsidRPr="00C43FFA">
                  <w:rPr>
                    <w:rFonts w:eastAsia="Times New Roman" w:cs="Sylfaen"/>
                    <w:color w:val="262626" w:themeColor="text1" w:themeTint="D9"/>
                    <w:sz w:val="18"/>
                    <w:szCs w:val="18"/>
                  </w:rPr>
                  <w:t>Ranking the 1st  among the countries of Eastern Europe and Central Asia region;</w:t>
                </w:r>
              </w:p>
              <w:p w:rsidR="00192B4B" w:rsidRPr="00C43FFA" w:rsidRDefault="00192B4B" w:rsidP="00ED668E">
                <w:pPr>
                  <w:pStyle w:val="ListParagraph"/>
                  <w:numPr>
                    <w:ilvl w:val="0"/>
                    <w:numId w:val="1"/>
                  </w:numPr>
                  <w:rPr>
                    <w:rFonts w:eastAsia="Times New Roman" w:cs="Sylfaen"/>
                    <w:color w:val="262626" w:themeColor="text1" w:themeTint="D9"/>
                    <w:sz w:val="18"/>
                    <w:szCs w:val="18"/>
                  </w:rPr>
                </w:pPr>
                <w:r w:rsidRPr="00C43FFA">
                  <w:rPr>
                    <w:rFonts w:eastAsia="Times New Roman" w:cs="Sylfaen"/>
                    <w:color w:val="262626" w:themeColor="text1" w:themeTint="D9"/>
                    <w:sz w:val="18"/>
                    <w:szCs w:val="18"/>
                  </w:rPr>
                  <w:t>Ranking the 34</w:t>
                </w:r>
                <w:r w:rsidRPr="00C43FFA">
                  <w:rPr>
                    <w:rFonts w:eastAsia="Times New Roman" w:cs="Sylfaen"/>
                    <w:color w:val="262626" w:themeColor="text1" w:themeTint="D9"/>
                    <w:sz w:val="18"/>
                    <w:szCs w:val="18"/>
                    <w:vertAlign w:val="superscript"/>
                  </w:rPr>
                  <w:t>th</w:t>
                </w:r>
                <w:r w:rsidRPr="00C43FFA">
                  <w:rPr>
                    <w:rFonts w:eastAsia="Times New Roman" w:cs="Sylfaen"/>
                    <w:color w:val="262626" w:themeColor="text1" w:themeTint="D9"/>
                    <w:sz w:val="18"/>
                    <w:szCs w:val="18"/>
                  </w:rPr>
                  <w:t xml:space="preserve">  among 113 countries of the world</w:t>
                </w:r>
                <w:r w:rsidRPr="00C43FFA">
                  <w:rPr>
                    <w:rFonts w:eastAsia="Times New Roman"/>
                    <w:sz w:val="18"/>
                    <w:szCs w:val="18"/>
                    <w:vertAlign w:val="superscript"/>
                  </w:rPr>
                  <w:footnoteReference w:id="7"/>
                </w:r>
              </w:p>
            </w:tc>
          </w:tr>
        </w:tbl>
        <w:p w:rsidR="00680537" w:rsidRPr="00C43FFA" w:rsidRDefault="00511E28" w:rsidP="0098107C">
          <w:pPr>
            <w:pStyle w:val="Heading1"/>
            <w:spacing w:after="240"/>
            <w:rPr>
              <w:rFonts w:asciiTheme="minorHAnsi" w:hAnsiTheme="minorHAnsi"/>
            </w:rPr>
          </w:pPr>
          <w:bookmarkStart w:id="5" w:name="_Toc499568025"/>
          <w:r w:rsidRPr="00C43FFA">
            <w:rPr>
              <w:rFonts w:asciiTheme="minorHAnsi" w:hAnsiTheme="minorHAnsi"/>
            </w:rPr>
            <w:t>Open Government Partnership Eligibility Criteria</w:t>
          </w:r>
          <w:bookmarkEnd w:id="5"/>
        </w:p>
        <w:p w:rsidR="009E54A6" w:rsidRPr="00C43FFA" w:rsidRDefault="00C41697" w:rsidP="00C41697">
          <w:pPr>
            <w:tabs>
              <w:tab w:val="left" w:pos="1340"/>
            </w:tabs>
            <w:spacing w:after="240" w:line="276" w:lineRule="auto"/>
            <w:ind w:left="-567"/>
            <w:jc w:val="both"/>
            <w:rPr>
              <w:rFonts w:cs="Sylfaen"/>
              <w:sz w:val="22"/>
            </w:rPr>
          </w:pPr>
          <w:r w:rsidRPr="00C43FFA">
            <w:rPr>
              <w:rFonts w:cs="Sylfaen"/>
              <w:sz w:val="22"/>
            </w:rPr>
            <w:t>Countries can earn a total of 16 points for their performance in the four metrics indicated below. Georgia earns 15 proving the country’s success in the areas of open governance.</w:t>
          </w:r>
          <w:r w:rsidRPr="00C43FFA">
            <w:rPr>
              <w:rStyle w:val="FootnoteReference"/>
              <w:rFonts w:cs="Sylfaen"/>
              <w:sz w:val="22"/>
            </w:rPr>
            <w:footnoteReference w:id="8"/>
          </w:r>
        </w:p>
        <w:p w:rsidR="00680537" w:rsidRPr="00C43FFA" w:rsidRDefault="00C0221E" w:rsidP="00680537">
          <w:pPr>
            <w:pStyle w:val="Caption"/>
            <w:rPr>
              <w:rFonts w:cs="Sylfaen"/>
            </w:rPr>
          </w:pPr>
          <w:r w:rsidRPr="00C43FFA">
            <w:rPr>
              <w:rFonts w:cs="Sylfaen"/>
              <w:b/>
            </w:rPr>
            <w:t>Table</w:t>
          </w:r>
          <w:r w:rsidR="00680537" w:rsidRPr="00C43FFA">
            <w:rPr>
              <w:rFonts w:cs="Sylfaen"/>
              <w:b/>
            </w:rPr>
            <w:t xml:space="preserve"> </w:t>
          </w:r>
          <w:r w:rsidR="00EE1ADB" w:rsidRPr="00C43FFA">
            <w:rPr>
              <w:rFonts w:cs="Sylfaen"/>
              <w:b/>
            </w:rPr>
            <w:fldChar w:fldCharType="begin"/>
          </w:r>
          <w:r w:rsidR="00680537" w:rsidRPr="00C43FFA">
            <w:rPr>
              <w:rFonts w:cs="Sylfaen"/>
              <w:b/>
            </w:rPr>
            <w:instrText xml:space="preserve"> SEQ </w:instrText>
          </w:r>
          <w:r w:rsidR="00680537" w:rsidRPr="00C43FFA">
            <w:rPr>
              <w:rFonts w:ascii="Sylfaen" w:hAnsi="Sylfaen" w:cs="Sylfaen"/>
              <w:b/>
            </w:rPr>
            <w:instrText>ცხრილი</w:instrText>
          </w:r>
          <w:r w:rsidR="00680537" w:rsidRPr="00C43FFA">
            <w:rPr>
              <w:rFonts w:cs="Sylfaen"/>
              <w:b/>
            </w:rPr>
            <w:instrText xml:space="preserve"> \* ARABIC </w:instrText>
          </w:r>
          <w:r w:rsidR="00EE1ADB" w:rsidRPr="00C43FFA">
            <w:rPr>
              <w:rFonts w:cs="Sylfaen"/>
              <w:b/>
            </w:rPr>
            <w:fldChar w:fldCharType="separate"/>
          </w:r>
          <w:r w:rsidR="00B5365C" w:rsidRPr="00C43FFA">
            <w:rPr>
              <w:rFonts w:cs="Sylfaen"/>
              <w:b/>
              <w:noProof/>
            </w:rPr>
            <w:t>2</w:t>
          </w:r>
          <w:r w:rsidR="00EE1ADB" w:rsidRPr="00C43FFA">
            <w:rPr>
              <w:rFonts w:cs="Sylfaen"/>
              <w:b/>
            </w:rPr>
            <w:fldChar w:fldCharType="end"/>
          </w:r>
          <w:r w:rsidR="00680537" w:rsidRPr="00C43FFA">
            <w:rPr>
              <w:rFonts w:cs="Sylfaen"/>
              <w:b/>
            </w:rPr>
            <w:t>:</w:t>
          </w:r>
          <w:r w:rsidR="00680537" w:rsidRPr="00C43FFA">
            <w:rPr>
              <w:rFonts w:cs="Sylfaen"/>
            </w:rPr>
            <w:t xml:space="preserve"> </w:t>
          </w:r>
          <w:r w:rsidR="00C41697" w:rsidRPr="00C43FFA">
            <w:t>Georgia’s Results according to the OGP Eligibility Criteria</w:t>
          </w:r>
        </w:p>
        <w:tbl>
          <w:tblPr>
            <w:tblW w:w="10349" w:type="dxa"/>
            <w:tblInd w:w="-743" w:type="dxa"/>
            <w:tblLook w:val="04A0" w:firstRow="1" w:lastRow="0" w:firstColumn="1" w:lastColumn="0" w:noHBand="0" w:noVBand="1"/>
          </w:tblPr>
          <w:tblGrid>
            <w:gridCol w:w="4143"/>
            <w:gridCol w:w="2884"/>
            <w:gridCol w:w="1568"/>
            <w:gridCol w:w="1754"/>
          </w:tblGrid>
          <w:tr w:rsidR="00680537" w:rsidRPr="00C43FFA" w:rsidTr="008401CB">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366092"/>
                <w:vAlign w:val="center"/>
                <w:hideMark/>
              </w:tcPr>
              <w:p w:rsidR="00680537" w:rsidRPr="00C43FFA" w:rsidRDefault="00680537" w:rsidP="008401CB">
                <w:pPr>
                  <w:contextualSpacing/>
                  <w:jc w:val="center"/>
                  <w:rPr>
                    <w:rFonts w:eastAsia="Times New Roman" w:cs="Calibri"/>
                    <w:b/>
                    <w:bCs/>
                    <w:color w:val="FFFFFF"/>
                    <w:sz w:val="18"/>
                    <w:szCs w:val="18"/>
                  </w:rPr>
                </w:pPr>
                <w:r w:rsidRPr="00C43FFA">
                  <w:rPr>
                    <w:rFonts w:eastAsia="Times New Roman" w:cs="Calibri"/>
                    <w:b/>
                    <w:bCs/>
                    <w:color w:val="FFFFFF"/>
                    <w:sz w:val="18"/>
                    <w:szCs w:val="18"/>
                  </w:rPr>
                  <w:t>OGP</w:t>
                </w:r>
                <w:r w:rsidR="009B5104" w:rsidRPr="00C43FFA">
                  <w:rPr>
                    <w:rFonts w:eastAsia="Times New Roman" w:cs="Calibri"/>
                    <w:b/>
                    <w:bCs/>
                    <w:color w:val="FFFFFF"/>
                    <w:sz w:val="18"/>
                    <w:szCs w:val="18"/>
                  </w:rPr>
                  <w:t xml:space="preserve"> Eligibility </w:t>
                </w:r>
                <w:r w:rsidR="00C5714C" w:rsidRPr="00C43FFA">
                  <w:rPr>
                    <w:rFonts w:eastAsia="Times New Roman" w:cs="Calibri"/>
                    <w:b/>
                    <w:bCs/>
                    <w:color w:val="FFFFFF"/>
                    <w:sz w:val="18"/>
                    <w:szCs w:val="18"/>
                  </w:rPr>
                  <w:t>Criteria</w:t>
                </w:r>
              </w:p>
            </w:tc>
            <w:tc>
              <w:tcPr>
                <w:tcW w:w="1568" w:type="dxa"/>
                <w:tcBorders>
                  <w:top w:val="single" w:sz="8" w:space="0" w:color="95B3D7"/>
                  <w:left w:val="nil"/>
                  <w:bottom w:val="single" w:sz="8" w:space="0" w:color="95B3D7"/>
                  <w:right w:val="single" w:sz="8" w:space="0" w:color="95B3D7"/>
                </w:tcBorders>
                <w:shd w:val="clear" w:color="000000" w:fill="366092"/>
                <w:noWrap/>
                <w:vAlign w:val="center"/>
                <w:hideMark/>
              </w:tcPr>
              <w:p w:rsidR="00680537" w:rsidRPr="00C43FFA" w:rsidRDefault="00C5714C" w:rsidP="008401CB">
                <w:pPr>
                  <w:contextualSpacing/>
                  <w:jc w:val="center"/>
                  <w:rPr>
                    <w:rFonts w:eastAsia="Times New Roman" w:cs="Calibri"/>
                    <w:b/>
                    <w:bCs/>
                    <w:color w:val="FFFFFF"/>
                    <w:sz w:val="18"/>
                    <w:szCs w:val="18"/>
                  </w:rPr>
                </w:pPr>
                <w:r w:rsidRPr="00C43FFA">
                  <w:rPr>
                    <w:rFonts w:eastAsia="Times New Roman" w:cs="Calibri"/>
                    <w:b/>
                    <w:bCs/>
                    <w:color w:val="FFFFFF"/>
                    <w:sz w:val="18"/>
                    <w:szCs w:val="18"/>
                  </w:rPr>
                  <w:t>Information</w:t>
                </w:r>
              </w:p>
            </w:tc>
            <w:tc>
              <w:tcPr>
                <w:tcW w:w="1754" w:type="dxa"/>
                <w:tcBorders>
                  <w:top w:val="single" w:sz="8" w:space="0" w:color="95B3D7"/>
                  <w:left w:val="nil"/>
                  <w:bottom w:val="single" w:sz="8" w:space="0" w:color="95B3D7"/>
                  <w:right w:val="single" w:sz="8" w:space="0" w:color="95B3D7"/>
                </w:tcBorders>
                <w:shd w:val="clear" w:color="000000" w:fill="366092"/>
                <w:noWrap/>
                <w:vAlign w:val="center"/>
                <w:hideMark/>
              </w:tcPr>
              <w:p w:rsidR="00680537" w:rsidRPr="00C43FFA" w:rsidRDefault="00C5714C" w:rsidP="008401CB">
                <w:pPr>
                  <w:contextualSpacing/>
                  <w:jc w:val="center"/>
                  <w:rPr>
                    <w:rFonts w:eastAsia="Times New Roman" w:cs="Calibri"/>
                    <w:b/>
                    <w:bCs/>
                    <w:color w:val="FFFFFF"/>
                    <w:sz w:val="18"/>
                    <w:szCs w:val="18"/>
                  </w:rPr>
                </w:pPr>
                <w:r w:rsidRPr="00C43FFA">
                  <w:rPr>
                    <w:rFonts w:eastAsia="Times New Roman" w:cs="Calibri"/>
                    <w:b/>
                    <w:bCs/>
                    <w:color w:val="FFFFFF"/>
                    <w:sz w:val="18"/>
                    <w:szCs w:val="18"/>
                  </w:rPr>
                  <w:t>Scores</w:t>
                </w:r>
              </w:p>
            </w:tc>
          </w:tr>
          <w:tr w:rsidR="00680537" w:rsidRPr="00C43FFA" w:rsidTr="008401CB">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B8CCE4"/>
                <w:vAlign w:val="center"/>
                <w:hideMark/>
              </w:tcPr>
              <w:p w:rsidR="00680537" w:rsidRPr="00C43FFA" w:rsidRDefault="00C5714C" w:rsidP="008401CB">
                <w:pPr>
                  <w:contextualSpacing/>
                  <w:rPr>
                    <w:rFonts w:eastAsia="Times New Roman" w:cs="Calibri"/>
                    <w:b/>
                    <w:bCs/>
                    <w:color w:val="000000"/>
                    <w:sz w:val="18"/>
                    <w:szCs w:val="18"/>
                  </w:rPr>
                </w:pPr>
                <w:r w:rsidRPr="00C43FFA">
                  <w:rPr>
                    <w:rFonts w:eastAsia="Times New Roman" w:cs="Calibri"/>
                    <w:b/>
                    <w:bCs/>
                    <w:color w:val="000000"/>
                    <w:sz w:val="18"/>
                    <w:szCs w:val="18"/>
                  </w:rPr>
                  <w:t>Budget Transparency</w:t>
                </w:r>
              </w:p>
            </w:tc>
            <w:tc>
              <w:tcPr>
                <w:tcW w:w="1568" w:type="dxa"/>
                <w:tcBorders>
                  <w:top w:val="nil"/>
                  <w:left w:val="nil"/>
                  <w:bottom w:val="single" w:sz="8" w:space="0" w:color="95B3D7"/>
                  <w:right w:val="single" w:sz="8" w:space="0" w:color="95B3D7"/>
                </w:tcBorders>
                <w:shd w:val="clear" w:color="000000" w:fill="DCE6F1"/>
                <w:noWrap/>
                <w:vAlign w:val="center"/>
                <w:hideMark/>
              </w:tcPr>
              <w:p w:rsidR="00680537" w:rsidRPr="00C43FFA" w:rsidRDefault="00680537" w:rsidP="008401CB">
                <w:pPr>
                  <w:contextualSpacing/>
                  <w:jc w:val="center"/>
                  <w:rPr>
                    <w:rFonts w:eastAsia="Times New Roman" w:cs="Calibri"/>
                    <w:color w:val="000000"/>
                    <w:sz w:val="18"/>
                    <w:szCs w:val="18"/>
                  </w:rPr>
                </w:pPr>
                <w:r w:rsidRPr="00C43FFA">
                  <w:rPr>
                    <w:rFonts w:eastAsia="Times New Roman" w:cs="Calibri"/>
                    <w:color w:val="000000"/>
                    <w:sz w:val="18"/>
                    <w:szCs w:val="18"/>
                  </w:rPr>
                  <w:t>4</w:t>
                </w:r>
              </w:p>
            </w:tc>
            <w:tc>
              <w:tcPr>
                <w:tcW w:w="1754" w:type="dxa"/>
                <w:tcBorders>
                  <w:top w:val="nil"/>
                  <w:left w:val="nil"/>
                  <w:bottom w:val="single" w:sz="8" w:space="0" w:color="95B3D7"/>
                  <w:right w:val="single" w:sz="8" w:space="0" w:color="95B3D7"/>
                </w:tcBorders>
                <w:shd w:val="clear" w:color="000000" w:fill="DCE6F1"/>
                <w:noWrap/>
                <w:vAlign w:val="center"/>
                <w:hideMark/>
              </w:tcPr>
              <w:p w:rsidR="00680537" w:rsidRPr="00C43FFA" w:rsidRDefault="00680537" w:rsidP="008401CB">
                <w:pPr>
                  <w:contextualSpacing/>
                  <w:jc w:val="center"/>
                  <w:rPr>
                    <w:rFonts w:eastAsia="Times New Roman" w:cs="Calibri"/>
                    <w:color w:val="000000"/>
                    <w:sz w:val="18"/>
                    <w:szCs w:val="18"/>
                  </w:rPr>
                </w:pPr>
                <w:r w:rsidRPr="00C43FFA">
                  <w:rPr>
                    <w:rFonts w:eastAsia="Times New Roman" w:cs="Calibri"/>
                    <w:color w:val="000000"/>
                    <w:sz w:val="18"/>
                    <w:szCs w:val="18"/>
                  </w:rPr>
                  <w:t>4</w:t>
                </w:r>
              </w:p>
            </w:tc>
          </w:tr>
          <w:tr w:rsidR="00680537" w:rsidRPr="00C43FFA" w:rsidTr="008401CB">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B8CCE4"/>
                <w:vAlign w:val="center"/>
                <w:hideMark/>
              </w:tcPr>
              <w:p w:rsidR="00680537" w:rsidRPr="00C43FFA" w:rsidRDefault="00C41697" w:rsidP="008401CB">
                <w:pPr>
                  <w:contextualSpacing/>
                  <w:rPr>
                    <w:rFonts w:eastAsia="Times New Roman" w:cs="Calibri"/>
                    <w:b/>
                    <w:bCs/>
                    <w:color w:val="000000"/>
                    <w:sz w:val="18"/>
                    <w:szCs w:val="18"/>
                  </w:rPr>
                </w:pPr>
                <w:r w:rsidRPr="00C43FFA">
                  <w:rPr>
                    <w:rFonts w:eastAsia="Times New Roman" w:cs="Calibri"/>
                    <w:b/>
                    <w:bCs/>
                    <w:color w:val="000000"/>
                    <w:sz w:val="18"/>
                    <w:szCs w:val="18"/>
                  </w:rPr>
                  <w:t>Access to Information</w:t>
                </w:r>
              </w:p>
            </w:tc>
            <w:tc>
              <w:tcPr>
                <w:tcW w:w="1568" w:type="dxa"/>
                <w:tcBorders>
                  <w:top w:val="nil"/>
                  <w:left w:val="nil"/>
                  <w:bottom w:val="single" w:sz="8" w:space="0" w:color="95B3D7"/>
                  <w:right w:val="single" w:sz="8" w:space="0" w:color="95B3D7"/>
                </w:tcBorders>
                <w:shd w:val="clear" w:color="000000" w:fill="DCE6F1"/>
                <w:noWrap/>
                <w:vAlign w:val="center"/>
                <w:hideMark/>
              </w:tcPr>
              <w:p w:rsidR="00680537" w:rsidRPr="00C43FFA" w:rsidRDefault="00C5714C" w:rsidP="008401CB">
                <w:pPr>
                  <w:contextualSpacing/>
                  <w:jc w:val="center"/>
                  <w:rPr>
                    <w:rFonts w:eastAsia="Times New Roman" w:cs="Calibri"/>
                    <w:color w:val="000000"/>
                    <w:sz w:val="18"/>
                    <w:szCs w:val="18"/>
                  </w:rPr>
                </w:pPr>
                <w:r w:rsidRPr="00C43FFA">
                  <w:rPr>
                    <w:rFonts w:eastAsia="Times New Roman" w:cs="Calibri"/>
                    <w:color w:val="000000"/>
                    <w:sz w:val="18"/>
                    <w:szCs w:val="18"/>
                  </w:rPr>
                  <w:t>Legislation</w:t>
                </w:r>
              </w:p>
            </w:tc>
            <w:tc>
              <w:tcPr>
                <w:tcW w:w="1754" w:type="dxa"/>
                <w:tcBorders>
                  <w:top w:val="nil"/>
                  <w:left w:val="nil"/>
                  <w:bottom w:val="single" w:sz="8" w:space="0" w:color="95B3D7"/>
                  <w:right w:val="single" w:sz="8" w:space="0" w:color="95B3D7"/>
                </w:tcBorders>
                <w:shd w:val="clear" w:color="000000" w:fill="DCE6F1"/>
                <w:noWrap/>
                <w:vAlign w:val="center"/>
                <w:hideMark/>
              </w:tcPr>
              <w:p w:rsidR="00680537" w:rsidRPr="00C43FFA" w:rsidRDefault="00680537" w:rsidP="008401CB">
                <w:pPr>
                  <w:contextualSpacing/>
                  <w:jc w:val="center"/>
                  <w:rPr>
                    <w:rFonts w:eastAsia="Times New Roman" w:cs="Calibri"/>
                    <w:color w:val="000000"/>
                    <w:sz w:val="18"/>
                    <w:szCs w:val="18"/>
                  </w:rPr>
                </w:pPr>
                <w:r w:rsidRPr="00C43FFA">
                  <w:rPr>
                    <w:rFonts w:eastAsia="Times New Roman" w:cs="Calibri"/>
                    <w:color w:val="000000"/>
                    <w:sz w:val="18"/>
                    <w:szCs w:val="18"/>
                  </w:rPr>
                  <w:t>4</w:t>
                </w:r>
              </w:p>
            </w:tc>
          </w:tr>
          <w:tr w:rsidR="00680537" w:rsidRPr="00C43FFA" w:rsidTr="008401CB">
            <w:trPr>
              <w:trHeight w:val="334"/>
            </w:trPr>
            <w:tc>
              <w:tcPr>
                <w:tcW w:w="4143" w:type="dxa"/>
                <w:vMerge w:val="restart"/>
                <w:tcBorders>
                  <w:top w:val="nil"/>
                  <w:left w:val="single" w:sz="8" w:space="0" w:color="95B3D7"/>
                  <w:right w:val="single" w:sz="8" w:space="0" w:color="95B3D7"/>
                </w:tcBorders>
                <w:shd w:val="clear" w:color="000000" w:fill="B8CCE4"/>
                <w:vAlign w:val="center"/>
                <w:hideMark/>
              </w:tcPr>
              <w:p w:rsidR="00680537" w:rsidRPr="00C43FFA" w:rsidRDefault="00C41697" w:rsidP="008401CB">
                <w:pPr>
                  <w:contextualSpacing/>
                  <w:rPr>
                    <w:rFonts w:eastAsia="Times New Roman" w:cs="Calibri"/>
                    <w:b/>
                    <w:bCs/>
                    <w:color w:val="000000"/>
                    <w:sz w:val="18"/>
                    <w:szCs w:val="18"/>
                  </w:rPr>
                </w:pPr>
                <w:r w:rsidRPr="00C43FFA">
                  <w:rPr>
                    <w:rFonts w:eastAsia="Times New Roman" w:cs="Calibri"/>
                    <w:b/>
                    <w:bCs/>
                    <w:color w:val="000000"/>
                    <w:sz w:val="18"/>
                    <w:szCs w:val="18"/>
                  </w:rPr>
                  <w:t xml:space="preserve">Asset Disclosure </w:t>
                </w:r>
              </w:p>
              <w:p w:rsidR="00680537" w:rsidRPr="00C43FFA" w:rsidRDefault="00680537" w:rsidP="008401CB">
                <w:pPr>
                  <w:contextualSpacing/>
                  <w:rPr>
                    <w:rFonts w:eastAsia="Times New Roman" w:cs="Calibri"/>
                    <w:b/>
                    <w:bCs/>
                    <w:color w:val="000000"/>
                    <w:sz w:val="18"/>
                    <w:szCs w:val="18"/>
                  </w:rPr>
                </w:pPr>
              </w:p>
            </w:tc>
            <w:tc>
              <w:tcPr>
                <w:tcW w:w="2884" w:type="dxa"/>
                <w:tcBorders>
                  <w:top w:val="nil"/>
                  <w:left w:val="nil"/>
                  <w:bottom w:val="single" w:sz="8" w:space="0" w:color="95B3D7"/>
                  <w:right w:val="single" w:sz="8" w:space="0" w:color="95B3D7"/>
                </w:tcBorders>
                <w:shd w:val="clear" w:color="000000" w:fill="B8CCE4"/>
                <w:vAlign w:val="center"/>
                <w:hideMark/>
              </w:tcPr>
              <w:p w:rsidR="00680537" w:rsidRPr="00C43FFA" w:rsidRDefault="00C5714C" w:rsidP="006E5845">
                <w:pPr>
                  <w:contextualSpacing/>
                  <w:rPr>
                    <w:rFonts w:eastAsia="Times New Roman" w:cs="Calibri"/>
                    <w:b/>
                    <w:bCs/>
                    <w:color w:val="000000"/>
                    <w:sz w:val="18"/>
                    <w:szCs w:val="18"/>
                  </w:rPr>
                </w:pPr>
                <w:r w:rsidRPr="00C43FFA">
                  <w:rPr>
                    <w:rFonts w:eastAsia="Times New Roman" w:cs="Calibri"/>
                    <w:b/>
                    <w:bCs/>
                    <w:color w:val="000000"/>
                    <w:sz w:val="18"/>
                    <w:szCs w:val="18"/>
                  </w:rPr>
                  <w:t xml:space="preserve">Legal regulation of </w:t>
                </w:r>
                <w:r w:rsidR="006E5845" w:rsidRPr="00C43FFA">
                  <w:rPr>
                    <w:rFonts w:eastAsia="Times New Roman" w:cs="Calibri"/>
                    <w:b/>
                    <w:bCs/>
                    <w:color w:val="000000"/>
                    <w:sz w:val="18"/>
                    <w:szCs w:val="18"/>
                  </w:rPr>
                  <w:t xml:space="preserve">transparency of </w:t>
                </w:r>
                <w:r w:rsidR="006D68B6" w:rsidRPr="00C43FFA">
                  <w:rPr>
                    <w:rFonts w:eastAsia="Times New Roman" w:cs="Calibri"/>
                    <w:b/>
                    <w:bCs/>
                    <w:color w:val="000000"/>
                    <w:sz w:val="18"/>
                    <w:szCs w:val="18"/>
                  </w:rPr>
                  <w:t xml:space="preserve">personal asset </w:t>
                </w:r>
                <w:r w:rsidRPr="00C43FFA">
                  <w:rPr>
                    <w:rFonts w:eastAsia="Times New Roman" w:cs="Calibri"/>
                    <w:b/>
                    <w:bCs/>
                    <w:color w:val="000000"/>
                    <w:sz w:val="18"/>
                    <w:szCs w:val="18"/>
                  </w:rPr>
                  <w:t>declaration</w:t>
                </w:r>
                <w:r w:rsidR="006E5845" w:rsidRPr="00C43FFA">
                  <w:rPr>
                    <w:rFonts w:eastAsia="Times New Roman" w:cs="Calibri"/>
                    <w:b/>
                    <w:bCs/>
                    <w:color w:val="000000"/>
                    <w:sz w:val="18"/>
                    <w:szCs w:val="18"/>
                  </w:rPr>
                  <w:t>s</w:t>
                </w:r>
                <w:r w:rsidRPr="00C43FFA">
                  <w:rPr>
                    <w:rFonts w:eastAsia="Times New Roman" w:cs="Calibri"/>
                    <w:b/>
                    <w:bCs/>
                    <w:color w:val="000000"/>
                    <w:sz w:val="18"/>
                    <w:szCs w:val="18"/>
                  </w:rPr>
                  <w:t xml:space="preserve"> </w:t>
                </w:r>
              </w:p>
            </w:tc>
            <w:tc>
              <w:tcPr>
                <w:tcW w:w="1568" w:type="dxa"/>
                <w:tcBorders>
                  <w:top w:val="nil"/>
                  <w:left w:val="nil"/>
                  <w:bottom w:val="single" w:sz="8" w:space="0" w:color="95B3D7"/>
                  <w:right w:val="single" w:sz="8" w:space="0" w:color="95B3D7"/>
                </w:tcBorders>
                <w:shd w:val="clear" w:color="000000" w:fill="DCE6F1"/>
                <w:noWrap/>
                <w:vAlign w:val="center"/>
                <w:hideMark/>
              </w:tcPr>
              <w:p w:rsidR="00680537" w:rsidRPr="00C43FFA" w:rsidRDefault="00680537" w:rsidP="008401CB">
                <w:pPr>
                  <w:contextualSpacing/>
                  <w:jc w:val="center"/>
                  <w:rPr>
                    <w:rFonts w:eastAsia="Times New Roman" w:cs="Calibri"/>
                    <w:color w:val="000000"/>
                    <w:sz w:val="18"/>
                    <w:szCs w:val="18"/>
                  </w:rPr>
                </w:pPr>
                <w:r w:rsidRPr="00C43FFA">
                  <w:rPr>
                    <w:rFonts w:eastAsia="Times New Roman" w:cs="Calibri"/>
                    <w:color w:val="000000"/>
                    <w:sz w:val="18"/>
                    <w:szCs w:val="18"/>
                  </w:rPr>
                  <w:sym w:font="Wingdings" w:char="F0FC"/>
                </w:r>
              </w:p>
            </w:tc>
            <w:tc>
              <w:tcPr>
                <w:tcW w:w="1754" w:type="dxa"/>
                <w:vMerge w:val="restart"/>
                <w:tcBorders>
                  <w:top w:val="nil"/>
                  <w:left w:val="nil"/>
                  <w:right w:val="single" w:sz="8" w:space="0" w:color="95B3D7"/>
                </w:tcBorders>
                <w:shd w:val="clear" w:color="000000" w:fill="DCE6F1"/>
                <w:noWrap/>
                <w:vAlign w:val="center"/>
                <w:hideMark/>
              </w:tcPr>
              <w:p w:rsidR="00680537" w:rsidRPr="00C43FFA" w:rsidRDefault="00680537" w:rsidP="008401CB">
                <w:pPr>
                  <w:contextualSpacing/>
                  <w:jc w:val="center"/>
                  <w:rPr>
                    <w:rFonts w:eastAsia="Times New Roman" w:cs="Calibri"/>
                    <w:color w:val="000000"/>
                    <w:sz w:val="18"/>
                    <w:szCs w:val="18"/>
                  </w:rPr>
                </w:pPr>
                <w:r w:rsidRPr="00C43FFA">
                  <w:rPr>
                    <w:rFonts w:eastAsia="Times New Roman" w:cs="Calibri"/>
                    <w:color w:val="000000"/>
                    <w:sz w:val="18"/>
                    <w:szCs w:val="18"/>
                  </w:rPr>
                  <w:t>4</w:t>
                </w:r>
              </w:p>
            </w:tc>
          </w:tr>
          <w:tr w:rsidR="00680537" w:rsidRPr="00C43FFA" w:rsidTr="008401CB">
            <w:trPr>
              <w:trHeight w:val="334"/>
            </w:trPr>
            <w:tc>
              <w:tcPr>
                <w:tcW w:w="4143" w:type="dxa"/>
                <w:vMerge/>
                <w:tcBorders>
                  <w:left w:val="single" w:sz="8" w:space="0" w:color="95B3D7"/>
                  <w:bottom w:val="single" w:sz="8" w:space="0" w:color="95B3D7"/>
                  <w:right w:val="single" w:sz="8" w:space="0" w:color="95B3D7"/>
                </w:tcBorders>
                <w:shd w:val="clear" w:color="000000" w:fill="B8CCE4"/>
                <w:vAlign w:val="center"/>
                <w:hideMark/>
              </w:tcPr>
              <w:p w:rsidR="00680537" w:rsidRPr="00C43FFA" w:rsidRDefault="00680537" w:rsidP="008401CB">
                <w:pPr>
                  <w:contextualSpacing/>
                  <w:rPr>
                    <w:rFonts w:eastAsia="Times New Roman" w:cs="Calibri"/>
                    <w:b/>
                    <w:bCs/>
                    <w:color w:val="000000"/>
                    <w:sz w:val="18"/>
                    <w:szCs w:val="18"/>
                  </w:rPr>
                </w:pPr>
              </w:p>
            </w:tc>
            <w:tc>
              <w:tcPr>
                <w:tcW w:w="2884" w:type="dxa"/>
                <w:tcBorders>
                  <w:top w:val="nil"/>
                  <w:left w:val="nil"/>
                  <w:bottom w:val="single" w:sz="8" w:space="0" w:color="95B3D7"/>
                  <w:right w:val="single" w:sz="8" w:space="0" w:color="95B3D7"/>
                </w:tcBorders>
                <w:shd w:val="clear" w:color="000000" w:fill="B8CCE4"/>
                <w:vAlign w:val="center"/>
                <w:hideMark/>
              </w:tcPr>
              <w:p w:rsidR="00680537" w:rsidRPr="00C43FFA" w:rsidRDefault="006E5845" w:rsidP="006D68B6">
                <w:pPr>
                  <w:contextualSpacing/>
                  <w:rPr>
                    <w:rFonts w:eastAsia="Times New Roman" w:cs="Calibri"/>
                    <w:b/>
                    <w:bCs/>
                    <w:color w:val="000000"/>
                    <w:sz w:val="18"/>
                    <w:szCs w:val="18"/>
                  </w:rPr>
                </w:pPr>
                <w:r w:rsidRPr="00C43FFA">
                  <w:rPr>
                    <w:rFonts w:eastAsia="Times New Roman" w:cs="Calibri"/>
                    <w:b/>
                    <w:bCs/>
                    <w:color w:val="000000"/>
                    <w:sz w:val="18"/>
                    <w:szCs w:val="18"/>
                  </w:rPr>
                  <w:t>Accessibility</w:t>
                </w:r>
                <w:r w:rsidR="00C5714C" w:rsidRPr="00C43FFA">
                  <w:rPr>
                    <w:rFonts w:eastAsia="Times New Roman" w:cs="Calibri"/>
                    <w:b/>
                    <w:bCs/>
                    <w:color w:val="000000"/>
                    <w:sz w:val="18"/>
                    <w:szCs w:val="18"/>
                  </w:rPr>
                  <w:t xml:space="preserve"> of personal </w:t>
                </w:r>
                <w:r w:rsidR="006D68B6" w:rsidRPr="00C43FFA">
                  <w:rPr>
                    <w:rFonts w:eastAsia="Times New Roman" w:cs="Calibri"/>
                    <w:b/>
                    <w:bCs/>
                    <w:color w:val="000000"/>
                    <w:sz w:val="18"/>
                    <w:szCs w:val="18"/>
                  </w:rPr>
                  <w:t>asset</w:t>
                </w:r>
                <w:r w:rsidR="00341EB3" w:rsidRPr="00C43FFA">
                  <w:rPr>
                    <w:rFonts w:eastAsia="Times New Roman" w:cs="Calibri"/>
                    <w:b/>
                    <w:bCs/>
                    <w:color w:val="000000"/>
                    <w:sz w:val="18"/>
                    <w:szCs w:val="18"/>
                  </w:rPr>
                  <w:t xml:space="preserve"> </w:t>
                </w:r>
                <w:r w:rsidR="00C5714C" w:rsidRPr="00C43FFA">
                  <w:rPr>
                    <w:rFonts w:eastAsia="Times New Roman" w:cs="Calibri"/>
                    <w:b/>
                    <w:bCs/>
                    <w:color w:val="000000"/>
                    <w:sz w:val="18"/>
                    <w:szCs w:val="18"/>
                  </w:rPr>
                  <w:t>declarati</w:t>
                </w:r>
                <w:r w:rsidRPr="00C43FFA">
                  <w:rPr>
                    <w:rFonts w:eastAsia="Times New Roman" w:cs="Calibri"/>
                    <w:b/>
                    <w:bCs/>
                    <w:color w:val="000000"/>
                    <w:sz w:val="18"/>
                    <w:szCs w:val="18"/>
                  </w:rPr>
                  <w:t>o</w:t>
                </w:r>
                <w:r w:rsidR="00C5714C" w:rsidRPr="00C43FFA">
                  <w:rPr>
                    <w:rFonts w:eastAsia="Times New Roman" w:cs="Calibri"/>
                    <w:b/>
                    <w:bCs/>
                    <w:color w:val="000000"/>
                    <w:sz w:val="18"/>
                    <w:szCs w:val="18"/>
                  </w:rPr>
                  <w:t>ns</w:t>
                </w:r>
                <w:r w:rsidR="00680537" w:rsidRPr="00C43FFA">
                  <w:rPr>
                    <w:rFonts w:eastAsia="Times New Roman" w:cs="Calibri"/>
                    <w:b/>
                    <w:bCs/>
                    <w:color w:val="000000"/>
                    <w:sz w:val="18"/>
                    <w:szCs w:val="18"/>
                  </w:rPr>
                  <w:t xml:space="preserve"> </w:t>
                </w:r>
              </w:p>
            </w:tc>
            <w:tc>
              <w:tcPr>
                <w:tcW w:w="1568" w:type="dxa"/>
                <w:tcBorders>
                  <w:top w:val="nil"/>
                  <w:left w:val="nil"/>
                  <w:bottom w:val="single" w:sz="8" w:space="0" w:color="95B3D7"/>
                  <w:right w:val="single" w:sz="8" w:space="0" w:color="95B3D7"/>
                </w:tcBorders>
                <w:shd w:val="clear" w:color="000000" w:fill="DCE6F1"/>
                <w:noWrap/>
                <w:vAlign w:val="center"/>
                <w:hideMark/>
              </w:tcPr>
              <w:p w:rsidR="00680537" w:rsidRPr="00C43FFA" w:rsidRDefault="00680537" w:rsidP="008401CB">
                <w:pPr>
                  <w:contextualSpacing/>
                  <w:jc w:val="center"/>
                  <w:rPr>
                    <w:rFonts w:eastAsia="Times New Roman" w:cs="Calibri"/>
                    <w:color w:val="000000"/>
                    <w:sz w:val="18"/>
                    <w:szCs w:val="18"/>
                  </w:rPr>
                </w:pPr>
                <w:r w:rsidRPr="00C43FFA">
                  <w:rPr>
                    <w:rFonts w:eastAsia="Times New Roman" w:cs="Calibri"/>
                    <w:color w:val="000000"/>
                    <w:sz w:val="18"/>
                    <w:szCs w:val="18"/>
                  </w:rPr>
                  <w:sym w:font="Wingdings" w:char="F0FC"/>
                </w:r>
              </w:p>
            </w:tc>
            <w:tc>
              <w:tcPr>
                <w:tcW w:w="1754" w:type="dxa"/>
                <w:vMerge/>
                <w:tcBorders>
                  <w:left w:val="nil"/>
                  <w:bottom w:val="single" w:sz="8" w:space="0" w:color="95B3D7"/>
                  <w:right w:val="single" w:sz="8" w:space="0" w:color="95B3D7"/>
                </w:tcBorders>
                <w:shd w:val="clear" w:color="000000" w:fill="DCE6F1"/>
                <w:noWrap/>
                <w:vAlign w:val="center"/>
                <w:hideMark/>
              </w:tcPr>
              <w:p w:rsidR="00680537" w:rsidRPr="00C43FFA" w:rsidRDefault="00680537" w:rsidP="008401CB">
                <w:pPr>
                  <w:contextualSpacing/>
                  <w:jc w:val="center"/>
                  <w:rPr>
                    <w:rFonts w:eastAsia="Times New Roman" w:cs="Calibri"/>
                    <w:color w:val="000000"/>
                    <w:sz w:val="18"/>
                    <w:szCs w:val="18"/>
                  </w:rPr>
                </w:pPr>
              </w:p>
            </w:tc>
          </w:tr>
          <w:tr w:rsidR="00680537" w:rsidRPr="00C43FFA" w:rsidTr="008401CB">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B8CCE4"/>
                <w:vAlign w:val="center"/>
                <w:hideMark/>
              </w:tcPr>
              <w:p w:rsidR="00680537" w:rsidRPr="00C43FFA" w:rsidRDefault="00C5714C" w:rsidP="008401CB">
                <w:pPr>
                  <w:contextualSpacing/>
                  <w:rPr>
                    <w:rFonts w:eastAsia="Times New Roman" w:cs="Calibri"/>
                    <w:b/>
                    <w:bCs/>
                    <w:color w:val="000000"/>
                    <w:sz w:val="18"/>
                    <w:szCs w:val="18"/>
                  </w:rPr>
                </w:pPr>
                <w:r w:rsidRPr="00C43FFA">
                  <w:rPr>
                    <w:rFonts w:eastAsia="Times New Roman" w:cs="Calibri"/>
                    <w:b/>
                    <w:bCs/>
                    <w:color w:val="000000"/>
                    <w:sz w:val="18"/>
                    <w:szCs w:val="18"/>
                  </w:rPr>
                  <w:t>Civic Freedoms</w:t>
                </w:r>
              </w:p>
            </w:tc>
            <w:tc>
              <w:tcPr>
                <w:tcW w:w="1568" w:type="dxa"/>
                <w:tcBorders>
                  <w:top w:val="nil"/>
                  <w:left w:val="nil"/>
                  <w:bottom w:val="single" w:sz="8" w:space="0" w:color="95B3D7"/>
                  <w:right w:val="single" w:sz="8" w:space="0" w:color="95B3D7"/>
                </w:tcBorders>
                <w:shd w:val="clear" w:color="000000" w:fill="DCE6F1"/>
                <w:noWrap/>
                <w:vAlign w:val="center"/>
                <w:hideMark/>
              </w:tcPr>
              <w:p w:rsidR="00680537" w:rsidRPr="00C43FFA" w:rsidRDefault="00680537" w:rsidP="008401CB">
                <w:pPr>
                  <w:contextualSpacing/>
                  <w:jc w:val="center"/>
                  <w:rPr>
                    <w:rFonts w:eastAsia="Times New Roman" w:cs="Calibri"/>
                    <w:color w:val="000000"/>
                    <w:sz w:val="18"/>
                    <w:szCs w:val="18"/>
                  </w:rPr>
                </w:pPr>
                <w:r w:rsidRPr="00C43FFA">
                  <w:rPr>
                    <w:rFonts w:eastAsia="Times New Roman" w:cs="Calibri"/>
                    <w:color w:val="000000"/>
                    <w:sz w:val="18"/>
                    <w:szCs w:val="18"/>
                  </w:rPr>
                  <w:t>5.59</w:t>
                </w:r>
              </w:p>
            </w:tc>
            <w:tc>
              <w:tcPr>
                <w:tcW w:w="1754" w:type="dxa"/>
                <w:tcBorders>
                  <w:top w:val="nil"/>
                  <w:left w:val="nil"/>
                  <w:bottom w:val="single" w:sz="8" w:space="0" w:color="95B3D7"/>
                  <w:right w:val="single" w:sz="8" w:space="0" w:color="95B3D7"/>
                </w:tcBorders>
                <w:shd w:val="clear" w:color="000000" w:fill="DCE6F1"/>
                <w:noWrap/>
                <w:vAlign w:val="center"/>
                <w:hideMark/>
              </w:tcPr>
              <w:p w:rsidR="00680537" w:rsidRPr="00C43FFA" w:rsidRDefault="00680537" w:rsidP="008401CB">
                <w:pPr>
                  <w:contextualSpacing/>
                  <w:jc w:val="center"/>
                  <w:rPr>
                    <w:rFonts w:eastAsia="Times New Roman" w:cs="Calibri"/>
                    <w:color w:val="000000"/>
                    <w:sz w:val="18"/>
                    <w:szCs w:val="18"/>
                  </w:rPr>
                </w:pPr>
                <w:r w:rsidRPr="00C43FFA">
                  <w:rPr>
                    <w:rFonts w:eastAsia="Times New Roman" w:cs="Calibri"/>
                    <w:color w:val="000000"/>
                    <w:sz w:val="18"/>
                    <w:szCs w:val="18"/>
                  </w:rPr>
                  <w:t>3</w:t>
                </w:r>
              </w:p>
            </w:tc>
          </w:tr>
          <w:tr w:rsidR="00680537" w:rsidRPr="00C43FFA" w:rsidTr="008401CB">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366092"/>
                <w:vAlign w:val="center"/>
                <w:hideMark/>
              </w:tcPr>
              <w:p w:rsidR="00680537" w:rsidRPr="00C43FFA" w:rsidRDefault="006E5845" w:rsidP="008401CB">
                <w:pPr>
                  <w:contextualSpacing/>
                  <w:rPr>
                    <w:rFonts w:eastAsia="Times New Roman" w:cs="Calibri"/>
                    <w:b/>
                    <w:bCs/>
                    <w:color w:val="FFFFFF"/>
                    <w:sz w:val="18"/>
                    <w:szCs w:val="18"/>
                  </w:rPr>
                </w:pPr>
                <w:r w:rsidRPr="00C43FFA">
                  <w:rPr>
                    <w:rFonts w:eastAsia="Times New Roman" w:cs="Calibri"/>
                    <w:b/>
                    <w:bCs/>
                    <w:color w:val="FFFFFF"/>
                    <w:sz w:val="18"/>
                    <w:szCs w:val="18"/>
                  </w:rPr>
                  <w:t>Total score of Georgia</w:t>
                </w:r>
              </w:p>
            </w:tc>
            <w:tc>
              <w:tcPr>
                <w:tcW w:w="3322" w:type="dxa"/>
                <w:gridSpan w:val="2"/>
                <w:tcBorders>
                  <w:top w:val="single" w:sz="8" w:space="0" w:color="95B3D7"/>
                  <w:left w:val="nil"/>
                  <w:bottom w:val="single" w:sz="8" w:space="0" w:color="95B3D7"/>
                  <w:right w:val="single" w:sz="8" w:space="0" w:color="95B3D7"/>
                </w:tcBorders>
                <w:shd w:val="clear" w:color="000000" w:fill="366092"/>
                <w:noWrap/>
                <w:vAlign w:val="center"/>
                <w:hideMark/>
              </w:tcPr>
              <w:p w:rsidR="00680537" w:rsidRPr="00C43FFA" w:rsidRDefault="00680537" w:rsidP="008401CB">
                <w:pPr>
                  <w:contextualSpacing/>
                  <w:jc w:val="center"/>
                  <w:rPr>
                    <w:rFonts w:eastAsia="Times New Roman" w:cs="Calibri"/>
                    <w:b/>
                    <w:bCs/>
                    <w:color w:val="FFFFFF"/>
                    <w:sz w:val="18"/>
                    <w:szCs w:val="18"/>
                  </w:rPr>
                </w:pPr>
                <w:r w:rsidRPr="00C43FFA">
                  <w:rPr>
                    <w:rFonts w:eastAsia="Times New Roman" w:cs="Calibri"/>
                    <w:b/>
                    <w:bCs/>
                    <w:color w:val="FFFFFF"/>
                    <w:sz w:val="18"/>
                    <w:szCs w:val="18"/>
                  </w:rPr>
                  <w:t>15</w:t>
                </w:r>
              </w:p>
            </w:tc>
          </w:tr>
          <w:tr w:rsidR="00680537" w:rsidRPr="00C43FFA" w:rsidTr="008401CB">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366092"/>
                <w:vAlign w:val="center"/>
                <w:hideMark/>
              </w:tcPr>
              <w:p w:rsidR="00680537" w:rsidRPr="00C43FFA" w:rsidRDefault="00C41697" w:rsidP="00C41697">
                <w:pPr>
                  <w:contextualSpacing/>
                  <w:rPr>
                    <w:rFonts w:eastAsia="Times New Roman" w:cs="Calibri"/>
                    <w:b/>
                    <w:bCs/>
                    <w:color w:val="FFFFFF"/>
                    <w:sz w:val="18"/>
                    <w:szCs w:val="18"/>
                  </w:rPr>
                </w:pPr>
                <w:r w:rsidRPr="00C43FFA">
                  <w:rPr>
                    <w:rFonts w:eastAsia="Times New Roman" w:cs="Calibri"/>
                    <w:b/>
                    <w:bCs/>
                    <w:color w:val="FFFFFF"/>
                    <w:sz w:val="18"/>
                    <w:szCs w:val="18"/>
                  </w:rPr>
                  <w:t>Total Possible Points</w:t>
                </w:r>
              </w:p>
            </w:tc>
            <w:tc>
              <w:tcPr>
                <w:tcW w:w="3322" w:type="dxa"/>
                <w:gridSpan w:val="2"/>
                <w:tcBorders>
                  <w:top w:val="single" w:sz="8" w:space="0" w:color="95B3D7"/>
                  <w:left w:val="nil"/>
                  <w:bottom w:val="single" w:sz="8" w:space="0" w:color="95B3D7"/>
                  <w:right w:val="single" w:sz="8" w:space="0" w:color="95B3D7"/>
                </w:tcBorders>
                <w:shd w:val="clear" w:color="000000" w:fill="366092"/>
                <w:noWrap/>
                <w:vAlign w:val="center"/>
                <w:hideMark/>
              </w:tcPr>
              <w:p w:rsidR="00680537" w:rsidRPr="00C43FFA" w:rsidRDefault="00680537" w:rsidP="008401CB">
                <w:pPr>
                  <w:contextualSpacing/>
                  <w:jc w:val="center"/>
                  <w:rPr>
                    <w:rFonts w:eastAsia="Times New Roman" w:cs="Calibri"/>
                    <w:b/>
                    <w:bCs/>
                    <w:color w:val="FFFFFF"/>
                    <w:sz w:val="18"/>
                    <w:szCs w:val="18"/>
                  </w:rPr>
                </w:pPr>
                <w:r w:rsidRPr="00C43FFA">
                  <w:rPr>
                    <w:rFonts w:eastAsia="Times New Roman" w:cs="Calibri"/>
                    <w:b/>
                    <w:bCs/>
                    <w:color w:val="FFFFFF"/>
                    <w:sz w:val="18"/>
                    <w:szCs w:val="18"/>
                  </w:rPr>
                  <w:t>16</w:t>
                </w:r>
              </w:p>
            </w:tc>
          </w:tr>
        </w:tbl>
        <w:p w:rsidR="00680537" w:rsidRPr="00C43FFA" w:rsidRDefault="00680537" w:rsidP="00680537"/>
        <w:p w:rsidR="0055508A" w:rsidRPr="00C43FFA" w:rsidRDefault="0055508A" w:rsidP="0055508A">
          <w:pPr>
            <w:pStyle w:val="Heading1"/>
            <w:ind w:left="-567"/>
            <w:rPr>
              <w:rFonts w:asciiTheme="minorHAnsi" w:hAnsiTheme="minorHAnsi"/>
            </w:rPr>
          </w:pPr>
          <w:bookmarkStart w:id="6" w:name="_Toc431981790"/>
          <w:bookmarkStart w:id="7" w:name="_Toc499568026"/>
          <w:r w:rsidRPr="00C43FFA">
            <w:rPr>
              <w:rFonts w:asciiTheme="minorHAnsi" w:hAnsiTheme="minorHAnsi"/>
            </w:rPr>
            <w:t>Monitoring and Self-assessment Methodology</w:t>
          </w:r>
          <w:bookmarkEnd w:id="6"/>
          <w:bookmarkEnd w:id="7"/>
          <w:r w:rsidRPr="00C43FFA">
            <w:rPr>
              <w:rFonts w:asciiTheme="minorHAnsi" w:hAnsiTheme="minorHAnsi"/>
            </w:rPr>
            <w:t xml:space="preserve"> </w:t>
          </w:r>
        </w:p>
        <w:p w:rsidR="0055508A" w:rsidRPr="00C43FFA" w:rsidRDefault="0055508A" w:rsidP="0055508A">
          <w:pPr>
            <w:spacing w:before="240" w:after="240" w:line="276" w:lineRule="auto"/>
            <w:ind w:left="-567" w:right="4"/>
            <w:jc w:val="both"/>
            <w:rPr>
              <w:rFonts w:cs="Arial"/>
              <w:iCs/>
              <w:sz w:val="22"/>
              <w:szCs w:val="22"/>
            </w:rPr>
          </w:pPr>
          <w:r w:rsidRPr="00C43FFA">
            <w:rPr>
              <w:rFonts w:cs="Arial"/>
              <w:iCs/>
              <w:sz w:val="22"/>
              <w:szCs w:val="22"/>
            </w:rPr>
            <w:t>Following adoption of the 2</w:t>
          </w:r>
          <w:r w:rsidRPr="00C43FFA">
            <w:rPr>
              <w:rFonts w:cs="Arial"/>
              <w:iCs/>
              <w:sz w:val="22"/>
              <w:szCs w:val="22"/>
              <w:vertAlign w:val="superscript"/>
            </w:rPr>
            <w:t>nd</w:t>
          </w:r>
          <w:r w:rsidRPr="00C43FFA">
            <w:rPr>
              <w:rFonts w:cs="Arial"/>
              <w:iCs/>
              <w:sz w:val="22"/>
              <w:szCs w:val="22"/>
            </w:rPr>
            <w:t xml:space="preserve"> AP the Secretariat of the Open Government Georgia elaborated the </w:t>
          </w:r>
          <w:r w:rsidRPr="00C43FFA">
            <w:rPr>
              <w:rFonts w:cs="Arial"/>
              <w:b/>
              <w:iCs/>
              <w:sz w:val="22"/>
              <w:szCs w:val="22"/>
            </w:rPr>
            <w:t>Action Plan Monitoring and Self-Assessment Methodology</w:t>
          </w:r>
          <w:r w:rsidRPr="00C43FFA">
            <w:rPr>
              <w:rFonts w:cs="Arial"/>
              <w:iCs/>
              <w:sz w:val="22"/>
              <w:szCs w:val="22"/>
            </w:rPr>
            <w:t xml:space="preserve"> in line with the OGP regulations and guidelines. </w:t>
          </w:r>
        </w:p>
        <w:p w:rsidR="0055508A" w:rsidRPr="00C43FFA" w:rsidRDefault="0055508A" w:rsidP="0055508A">
          <w:pPr>
            <w:spacing w:before="240" w:after="240" w:line="276" w:lineRule="auto"/>
            <w:ind w:left="-567" w:right="4"/>
            <w:jc w:val="both"/>
            <w:rPr>
              <w:rFonts w:cs="Arial"/>
              <w:iCs/>
              <w:sz w:val="22"/>
              <w:szCs w:val="22"/>
            </w:rPr>
          </w:pPr>
          <w:r w:rsidRPr="00C43FFA">
            <w:rPr>
              <w:rFonts w:cs="Arial"/>
              <w:iCs/>
              <w:sz w:val="22"/>
              <w:szCs w:val="22"/>
            </w:rPr>
            <w:lastRenderedPageBreak/>
            <w:t xml:space="preserve">Monitoring and Self-Assessment Methodology aims to monitor the implementation progress of the Action Plan commitments, as well as it is designed to assess efficiency and effectiveness of the outcomes achieved as a result of their implementation. </w:t>
          </w:r>
        </w:p>
        <w:p w:rsidR="00B52872" w:rsidRPr="00C43FFA" w:rsidRDefault="00754E00" w:rsidP="00B52872">
          <w:pPr>
            <w:pStyle w:val="Caption"/>
            <w:rPr>
              <w:rFonts w:cs="Sylfaen"/>
            </w:rPr>
          </w:pPr>
          <w:r w:rsidRPr="00C43FFA">
            <w:rPr>
              <w:rFonts w:cs="Sylfaen"/>
              <w:b/>
            </w:rPr>
            <w:t>Table</w:t>
          </w:r>
          <w:r w:rsidR="00B52872" w:rsidRPr="00C43FFA">
            <w:rPr>
              <w:b/>
            </w:rPr>
            <w:t xml:space="preserve"> </w:t>
          </w:r>
          <w:r w:rsidR="00EE1ADB" w:rsidRPr="00C43FFA">
            <w:rPr>
              <w:b/>
            </w:rPr>
            <w:fldChar w:fldCharType="begin"/>
          </w:r>
          <w:r w:rsidR="00B52872" w:rsidRPr="00C43FFA">
            <w:rPr>
              <w:b/>
            </w:rPr>
            <w:instrText xml:space="preserve"> SEQ </w:instrText>
          </w:r>
          <w:r w:rsidR="00B52872" w:rsidRPr="00C43FFA">
            <w:rPr>
              <w:rFonts w:ascii="Sylfaen" w:hAnsi="Sylfaen" w:cs="Sylfaen"/>
              <w:b/>
            </w:rPr>
            <w:instrText>ცხრილი</w:instrText>
          </w:r>
          <w:r w:rsidR="00B52872" w:rsidRPr="00C43FFA">
            <w:rPr>
              <w:b/>
            </w:rPr>
            <w:instrText xml:space="preserve"> \* ARABIC </w:instrText>
          </w:r>
          <w:r w:rsidR="00EE1ADB" w:rsidRPr="00C43FFA">
            <w:rPr>
              <w:b/>
            </w:rPr>
            <w:fldChar w:fldCharType="separate"/>
          </w:r>
          <w:r w:rsidR="00B5365C" w:rsidRPr="00C43FFA">
            <w:rPr>
              <w:b/>
              <w:noProof/>
            </w:rPr>
            <w:t>3</w:t>
          </w:r>
          <w:r w:rsidR="00EE1ADB" w:rsidRPr="00C43FFA">
            <w:rPr>
              <w:b/>
            </w:rPr>
            <w:fldChar w:fldCharType="end"/>
          </w:r>
          <w:r w:rsidR="00B52872" w:rsidRPr="00C43FFA">
            <w:rPr>
              <w:b/>
            </w:rPr>
            <w:t>:</w:t>
          </w:r>
          <w:r w:rsidR="00B52872" w:rsidRPr="00C43FFA">
            <w:t xml:space="preserve"> </w:t>
          </w:r>
          <w:r w:rsidRPr="00C43FFA">
            <w:t>Monitoring and Evaluation Methodology</w:t>
          </w:r>
        </w:p>
        <w:tbl>
          <w:tblPr>
            <w:tblW w:w="10207" w:type="dxa"/>
            <w:tblInd w:w="-612" w:type="dxa"/>
            <w:tblLook w:val="04A0" w:firstRow="1" w:lastRow="0" w:firstColumn="1" w:lastColumn="0" w:noHBand="0" w:noVBand="1"/>
          </w:tblPr>
          <w:tblGrid>
            <w:gridCol w:w="1575"/>
            <w:gridCol w:w="1979"/>
            <w:gridCol w:w="6653"/>
          </w:tblGrid>
          <w:tr w:rsidR="00DF638C" w:rsidRPr="00C43FFA" w:rsidTr="00DF638C">
            <w:trPr>
              <w:trHeight w:val="403"/>
            </w:trPr>
            <w:tc>
              <w:tcPr>
                <w:tcW w:w="10207" w:type="dxa"/>
                <w:gridSpan w:val="3"/>
                <w:tcBorders>
                  <w:top w:val="single" w:sz="4" w:space="0" w:color="95B3D7"/>
                  <w:left w:val="single" w:sz="4" w:space="0" w:color="95B3D7"/>
                  <w:bottom w:val="single" w:sz="4" w:space="0" w:color="95B3D7"/>
                  <w:right w:val="single" w:sz="4" w:space="0" w:color="95B3D7"/>
                </w:tcBorders>
                <w:shd w:val="clear" w:color="000000" w:fill="366092"/>
                <w:noWrap/>
                <w:vAlign w:val="center"/>
                <w:hideMark/>
              </w:tcPr>
              <w:p w:rsidR="00DF638C" w:rsidRPr="00C43FFA" w:rsidRDefault="00DF638C" w:rsidP="008E7176">
                <w:pPr>
                  <w:spacing w:line="0" w:lineRule="atLeast"/>
                  <w:contextualSpacing/>
                  <w:rPr>
                    <w:rFonts w:eastAsia="Times New Roman" w:cs="Calibri"/>
                    <w:b/>
                    <w:bCs/>
                    <w:color w:val="FFFFFF"/>
                    <w:sz w:val="18"/>
                    <w:szCs w:val="18"/>
                  </w:rPr>
                </w:pPr>
                <w:r w:rsidRPr="00C43FFA">
                  <w:rPr>
                    <w:rFonts w:eastAsia="Times New Roman" w:cs="Sylfaen"/>
                    <w:b/>
                    <w:bCs/>
                    <w:color w:val="FFFFFF"/>
                    <w:sz w:val="18"/>
                    <w:szCs w:val="18"/>
                  </w:rPr>
                  <w:t xml:space="preserve">Monitoring </w:t>
                </w:r>
              </w:p>
            </w:tc>
          </w:tr>
          <w:tr w:rsidR="00DF638C" w:rsidRPr="00C43FFA" w:rsidTr="00DF638C">
            <w:trPr>
              <w:trHeight w:val="415"/>
            </w:trPr>
            <w:tc>
              <w:tcPr>
                <w:tcW w:w="1575" w:type="dxa"/>
                <w:tcBorders>
                  <w:top w:val="nil"/>
                  <w:left w:val="single" w:sz="4" w:space="0" w:color="95B3D7"/>
                  <w:bottom w:val="single" w:sz="4" w:space="0" w:color="95B3D7"/>
                  <w:right w:val="single" w:sz="4" w:space="0" w:color="95B3D7"/>
                </w:tcBorders>
                <w:shd w:val="clear" w:color="000000" w:fill="B8CCE4"/>
                <w:noWrap/>
                <w:vAlign w:val="center"/>
                <w:hideMark/>
              </w:tcPr>
              <w:p w:rsidR="00DF638C" w:rsidRPr="00C43FFA" w:rsidRDefault="00DF638C" w:rsidP="008E7176">
                <w:pPr>
                  <w:spacing w:line="0" w:lineRule="atLeast"/>
                  <w:contextualSpacing/>
                  <w:rPr>
                    <w:rFonts w:eastAsia="Times New Roman" w:cs="Calibri"/>
                    <w:b/>
                    <w:sz w:val="18"/>
                    <w:szCs w:val="18"/>
                  </w:rPr>
                </w:pPr>
                <w:r w:rsidRPr="00C43FFA">
                  <w:rPr>
                    <w:rFonts w:eastAsia="Times New Roman" w:cs="Sylfaen"/>
                    <w:b/>
                    <w:sz w:val="18"/>
                    <w:szCs w:val="18"/>
                  </w:rPr>
                  <w:t>Mechanism</w:t>
                </w:r>
              </w:p>
            </w:tc>
            <w:tc>
              <w:tcPr>
                <w:tcW w:w="8632" w:type="dxa"/>
                <w:gridSpan w:val="2"/>
                <w:tcBorders>
                  <w:top w:val="single" w:sz="4" w:space="0" w:color="95B3D7"/>
                  <w:left w:val="nil"/>
                  <w:bottom w:val="single" w:sz="4" w:space="0" w:color="95B3D7"/>
                  <w:right w:val="single" w:sz="4" w:space="0" w:color="95B3D7"/>
                </w:tcBorders>
                <w:shd w:val="clear" w:color="000000" w:fill="DCE6F1"/>
                <w:vAlign w:val="center"/>
                <w:hideMark/>
              </w:tcPr>
              <w:p w:rsidR="00DF638C" w:rsidRPr="00C43FFA" w:rsidRDefault="00DF638C" w:rsidP="008E7176">
                <w:pPr>
                  <w:spacing w:line="0" w:lineRule="atLeast"/>
                  <w:contextualSpacing/>
                  <w:rPr>
                    <w:rFonts w:eastAsia="Times New Roman" w:cs="Sylfaen"/>
                    <w:iCs/>
                    <w:sz w:val="18"/>
                    <w:szCs w:val="18"/>
                  </w:rPr>
                </w:pPr>
                <w:r w:rsidRPr="00C43FFA">
                  <w:rPr>
                    <w:rFonts w:eastAsia="Times New Roman" w:cs="Sylfaen"/>
                    <w:iCs/>
                    <w:sz w:val="18"/>
                    <w:szCs w:val="18"/>
                  </w:rPr>
                  <w:t>Monitoring tool to be filled out and submitted to the Secretariat by the responsible agencies; Civil society input on the monitoring long frame; Final assessment by the Secretariat</w:t>
                </w:r>
              </w:p>
            </w:tc>
          </w:tr>
          <w:tr w:rsidR="00DF638C" w:rsidRPr="00C43FFA" w:rsidTr="00DF638C">
            <w:trPr>
              <w:trHeight w:val="755"/>
            </w:trPr>
            <w:tc>
              <w:tcPr>
                <w:tcW w:w="1575" w:type="dxa"/>
                <w:tcBorders>
                  <w:top w:val="nil"/>
                  <w:left w:val="single" w:sz="4" w:space="0" w:color="95B3D7"/>
                  <w:bottom w:val="single" w:sz="4" w:space="0" w:color="95B3D7"/>
                  <w:right w:val="single" w:sz="4" w:space="0" w:color="95B3D7"/>
                </w:tcBorders>
                <w:shd w:val="clear" w:color="000000" w:fill="B8CCE4"/>
                <w:noWrap/>
                <w:vAlign w:val="center"/>
                <w:hideMark/>
              </w:tcPr>
              <w:p w:rsidR="00DF638C" w:rsidRPr="00C43FFA" w:rsidRDefault="00DF638C" w:rsidP="008E7176">
                <w:pPr>
                  <w:spacing w:line="0" w:lineRule="atLeast"/>
                  <w:contextualSpacing/>
                  <w:rPr>
                    <w:rFonts w:eastAsia="Times New Roman" w:cs="Calibri"/>
                    <w:b/>
                    <w:sz w:val="18"/>
                    <w:szCs w:val="18"/>
                  </w:rPr>
                </w:pPr>
                <w:r w:rsidRPr="00C43FFA">
                  <w:rPr>
                    <w:rFonts w:eastAsia="Times New Roman" w:cs="Sylfaen"/>
                    <w:b/>
                    <w:sz w:val="18"/>
                    <w:szCs w:val="18"/>
                  </w:rPr>
                  <w:t>Milestones</w:t>
                </w:r>
              </w:p>
            </w:tc>
            <w:tc>
              <w:tcPr>
                <w:tcW w:w="8632" w:type="dxa"/>
                <w:gridSpan w:val="2"/>
                <w:tcBorders>
                  <w:top w:val="single" w:sz="4" w:space="0" w:color="95B3D7"/>
                  <w:left w:val="nil"/>
                  <w:right w:val="single" w:sz="4" w:space="0" w:color="95B3D7"/>
                </w:tcBorders>
                <w:shd w:val="clear" w:color="000000" w:fill="DCE6F1"/>
                <w:vAlign w:val="center"/>
                <w:hideMark/>
              </w:tcPr>
              <w:p w:rsidR="00DF638C" w:rsidRPr="00C43FFA" w:rsidRDefault="00DF638C" w:rsidP="00DF638C">
                <w:pPr>
                  <w:pStyle w:val="ListParagraph"/>
                  <w:numPr>
                    <w:ilvl w:val="0"/>
                    <w:numId w:val="4"/>
                  </w:numPr>
                  <w:spacing w:line="0" w:lineRule="atLeast"/>
                  <w:ind w:left="176" w:hanging="176"/>
                  <w:rPr>
                    <w:rFonts w:eastAsia="Times New Roman" w:cs="Sylfaen"/>
                    <w:iCs/>
                    <w:sz w:val="18"/>
                    <w:szCs w:val="18"/>
                  </w:rPr>
                </w:pPr>
                <w:r w:rsidRPr="00C43FFA">
                  <w:rPr>
                    <w:rFonts w:eastAsia="Times New Roman" w:cs="Sylfaen"/>
                    <w:iCs/>
                    <w:sz w:val="18"/>
                    <w:szCs w:val="18"/>
                  </w:rPr>
                  <w:t xml:space="preserve">The monitoring long frame to be filled out and submitted to the Secretariat by the responsible agencies </w:t>
                </w:r>
              </w:p>
              <w:p w:rsidR="00DF638C" w:rsidRPr="00C43FFA" w:rsidRDefault="00DF638C" w:rsidP="00DF638C">
                <w:pPr>
                  <w:pStyle w:val="ListParagraph"/>
                  <w:numPr>
                    <w:ilvl w:val="0"/>
                    <w:numId w:val="4"/>
                  </w:numPr>
                  <w:spacing w:line="0" w:lineRule="atLeast"/>
                  <w:ind w:left="176" w:hanging="176"/>
                  <w:rPr>
                    <w:rFonts w:eastAsia="Times New Roman" w:cs="Sylfaen"/>
                    <w:iCs/>
                    <w:sz w:val="18"/>
                    <w:szCs w:val="18"/>
                  </w:rPr>
                </w:pPr>
                <w:r w:rsidRPr="00C43FFA">
                  <w:rPr>
                    <w:rFonts w:eastAsia="Times New Roman" w:cs="Sylfaen"/>
                    <w:iCs/>
                    <w:sz w:val="18"/>
                    <w:szCs w:val="18"/>
                  </w:rPr>
                  <w:t xml:space="preserve">Received progress reports to be processed by the secretariat and submitted to the Forum </w:t>
                </w:r>
              </w:p>
              <w:p w:rsidR="00DF638C" w:rsidRPr="00C43FFA" w:rsidRDefault="00DF638C" w:rsidP="00DF638C">
                <w:pPr>
                  <w:pStyle w:val="ListParagraph"/>
                  <w:numPr>
                    <w:ilvl w:val="0"/>
                    <w:numId w:val="4"/>
                  </w:numPr>
                  <w:spacing w:line="0" w:lineRule="atLeast"/>
                  <w:ind w:left="176" w:hanging="176"/>
                  <w:rPr>
                    <w:rFonts w:eastAsia="Times New Roman" w:cs="Sylfaen"/>
                    <w:iCs/>
                    <w:sz w:val="18"/>
                    <w:szCs w:val="18"/>
                  </w:rPr>
                </w:pPr>
                <w:r w:rsidRPr="00C43FFA">
                  <w:rPr>
                    <w:rFonts w:eastAsia="Times New Roman" w:cs="Sylfaen"/>
                    <w:iCs/>
                    <w:sz w:val="18"/>
                    <w:szCs w:val="18"/>
                  </w:rPr>
                  <w:t xml:space="preserve">Civil society input on the progress report </w:t>
                </w:r>
              </w:p>
              <w:p w:rsidR="00DF638C" w:rsidRPr="00C43FFA" w:rsidRDefault="00DF638C" w:rsidP="00DF638C">
                <w:pPr>
                  <w:pStyle w:val="ListParagraph"/>
                  <w:numPr>
                    <w:ilvl w:val="0"/>
                    <w:numId w:val="4"/>
                  </w:numPr>
                  <w:spacing w:line="0" w:lineRule="atLeast"/>
                  <w:ind w:left="176" w:hanging="176"/>
                  <w:rPr>
                    <w:rFonts w:eastAsia="Times New Roman" w:cs="Sylfaen"/>
                    <w:iCs/>
                    <w:sz w:val="18"/>
                    <w:szCs w:val="18"/>
                  </w:rPr>
                </w:pPr>
                <w:r w:rsidRPr="00C43FFA">
                  <w:rPr>
                    <w:rFonts w:eastAsia="Times New Roman" w:cs="Sylfaen"/>
                    <w:iCs/>
                    <w:sz w:val="18"/>
                    <w:szCs w:val="18"/>
                  </w:rPr>
                  <w:t xml:space="preserve">Monitoring results to be finalized by the Secretariat and presented to the Forum for discussion </w:t>
                </w:r>
              </w:p>
            </w:tc>
          </w:tr>
          <w:tr w:rsidR="00DF638C" w:rsidRPr="00C43FFA" w:rsidTr="00DF638C">
            <w:trPr>
              <w:trHeight w:val="251"/>
            </w:trPr>
            <w:tc>
              <w:tcPr>
                <w:tcW w:w="1575" w:type="dxa"/>
                <w:tcBorders>
                  <w:top w:val="nil"/>
                  <w:left w:val="single" w:sz="4" w:space="0" w:color="95B3D7"/>
                  <w:bottom w:val="single" w:sz="4" w:space="0" w:color="95B3D7"/>
                  <w:right w:val="single" w:sz="4" w:space="0" w:color="95B3D7"/>
                </w:tcBorders>
                <w:shd w:val="clear" w:color="000000" w:fill="B8CCE4"/>
                <w:noWrap/>
                <w:vAlign w:val="center"/>
                <w:hideMark/>
              </w:tcPr>
              <w:p w:rsidR="00DF638C" w:rsidRPr="00C43FFA" w:rsidRDefault="00DF638C" w:rsidP="008E7176">
                <w:pPr>
                  <w:spacing w:line="0" w:lineRule="atLeast"/>
                  <w:contextualSpacing/>
                  <w:rPr>
                    <w:rFonts w:eastAsia="Times New Roman" w:cs="Calibri"/>
                    <w:b/>
                    <w:sz w:val="18"/>
                    <w:szCs w:val="18"/>
                  </w:rPr>
                </w:pPr>
                <w:r w:rsidRPr="00C43FFA">
                  <w:rPr>
                    <w:rFonts w:eastAsia="Times New Roman" w:cs="Sylfaen"/>
                    <w:b/>
                    <w:sz w:val="18"/>
                    <w:szCs w:val="18"/>
                  </w:rPr>
                  <w:t>Frequency</w:t>
                </w:r>
              </w:p>
            </w:tc>
            <w:tc>
              <w:tcPr>
                <w:tcW w:w="8632" w:type="dxa"/>
                <w:gridSpan w:val="2"/>
                <w:tcBorders>
                  <w:top w:val="single" w:sz="4" w:space="0" w:color="95B3D7"/>
                  <w:left w:val="nil"/>
                  <w:bottom w:val="single" w:sz="4" w:space="0" w:color="95B3D7"/>
                  <w:right w:val="single" w:sz="4" w:space="0" w:color="95B3D7"/>
                </w:tcBorders>
                <w:shd w:val="clear" w:color="000000" w:fill="DCE6F1"/>
                <w:vAlign w:val="center"/>
                <w:hideMark/>
              </w:tcPr>
              <w:p w:rsidR="00DF638C" w:rsidRPr="00C43FFA" w:rsidRDefault="00DF638C" w:rsidP="008E7176">
                <w:pPr>
                  <w:spacing w:line="0" w:lineRule="atLeast"/>
                  <w:contextualSpacing/>
                  <w:rPr>
                    <w:rFonts w:eastAsia="Times New Roman" w:cs="Calibri"/>
                    <w:iCs/>
                    <w:sz w:val="18"/>
                    <w:szCs w:val="18"/>
                  </w:rPr>
                </w:pPr>
                <w:r w:rsidRPr="00C43FFA">
                  <w:rPr>
                    <w:rFonts w:eastAsia="Times New Roman" w:cs="Sylfaen"/>
                    <w:iCs/>
                    <w:sz w:val="18"/>
                    <w:szCs w:val="18"/>
                  </w:rPr>
                  <w:t>Twice a year</w:t>
                </w:r>
              </w:p>
            </w:tc>
          </w:tr>
          <w:tr w:rsidR="00DF638C" w:rsidRPr="00C43FFA" w:rsidTr="00DF638C">
            <w:trPr>
              <w:trHeight w:val="448"/>
            </w:trPr>
            <w:tc>
              <w:tcPr>
                <w:tcW w:w="10207" w:type="dxa"/>
                <w:gridSpan w:val="3"/>
                <w:tcBorders>
                  <w:top w:val="single" w:sz="4" w:space="0" w:color="95B3D7"/>
                  <w:left w:val="single" w:sz="4" w:space="0" w:color="95B3D7"/>
                  <w:bottom w:val="single" w:sz="4" w:space="0" w:color="95B3D7"/>
                  <w:right w:val="single" w:sz="4" w:space="0" w:color="95B3D7"/>
                </w:tcBorders>
                <w:shd w:val="clear" w:color="000000" w:fill="366092"/>
                <w:noWrap/>
                <w:vAlign w:val="center"/>
                <w:hideMark/>
              </w:tcPr>
              <w:p w:rsidR="00DF638C" w:rsidRPr="00C43FFA" w:rsidRDefault="00DF638C" w:rsidP="008E7176">
                <w:pPr>
                  <w:spacing w:line="0" w:lineRule="atLeast"/>
                  <w:contextualSpacing/>
                  <w:rPr>
                    <w:rFonts w:eastAsia="Times New Roman" w:cs="Calibri"/>
                    <w:b/>
                    <w:bCs/>
                    <w:color w:val="FFFFFF"/>
                    <w:sz w:val="18"/>
                    <w:szCs w:val="18"/>
                  </w:rPr>
                </w:pPr>
                <w:r w:rsidRPr="00C43FFA">
                  <w:rPr>
                    <w:rFonts w:eastAsia="Times New Roman" w:cs="Sylfaen"/>
                    <w:b/>
                    <w:bCs/>
                    <w:color w:val="FFFFFF"/>
                    <w:sz w:val="18"/>
                    <w:szCs w:val="18"/>
                  </w:rPr>
                  <w:t xml:space="preserve">Self-assessment </w:t>
                </w:r>
              </w:p>
            </w:tc>
          </w:tr>
          <w:tr w:rsidR="00DF638C" w:rsidRPr="00C43FFA" w:rsidTr="00DF638C">
            <w:trPr>
              <w:trHeight w:val="251"/>
            </w:trPr>
            <w:tc>
              <w:tcPr>
                <w:tcW w:w="1575" w:type="dxa"/>
                <w:vMerge w:val="restart"/>
                <w:tcBorders>
                  <w:top w:val="nil"/>
                  <w:left w:val="single" w:sz="4" w:space="0" w:color="95B3D7"/>
                  <w:bottom w:val="single" w:sz="4" w:space="0" w:color="95B3D7"/>
                  <w:right w:val="single" w:sz="4" w:space="0" w:color="95B3D7"/>
                </w:tcBorders>
                <w:shd w:val="clear" w:color="000000" w:fill="B8CCE4"/>
                <w:vAlign w:val="center"/>
                <w:hideMark/>
              </w:tcPr>
              <w:p w:rsidR="00DF638C" w:rsidRPr="00C43FFA" w:rsidRDefault="00DF638C" w:rsidP="008E7176">
                <w:pPr>
                  <w:spacing w:line="0" w:lineRule="atLeast"/>
                  <w:contextualSpacing/>
                  <w:rPr>
                    <w:rFonts w:eastAsia="Times New Roman" w:cs="Calibri"/>
                    <w:b/>
                    <w:sz w:val="18"/>
                    <w:szCs w:val="18"/>
                  </w:rPr>
                </w:pPr>
                <w:r w:rsidRPr="00C43FFA">
                  <w:rPr>
                    <w:rFonts w:eastAsia="Times New Roman" w:cs="Sylfaen"/>
                    <w:b/>
                    <w:sz w:val="18"/>
                    <w:szCs w:val="18"/>
                  </w:rPr>
                  <w:t>Sources</w:t>
                </w:r>
              </w:p>
            </w:tc>
            <w:tc>
              <w:tcPr>
                <w:tcW w:w="8632" w:type="dxa"/>
                <w:gridSpan w:val="2"/>
                <w:tcBorders>
                  <w:top w:val="single" w:sz="4" w:space="0" w:color="95B3D7"/>
                  <w:left w:val="nil"/>
                  <w:bottom w:val="single" w:sz="4" w:space="0" w:color="95B3D7"/>
                  <w:right w:val="single" w:sz="4" w:space="0" w:color="95B3D7"/>
                </w:tcBorders>
                <w:shd w:val="clear" w:color="000000" w:fill="DCE6F1"/>
                <w:vAlign w:val="center"/>
                <w:hideMark/>
              </w:tcPr>
              <w:p w:rsidR="00DF638C" w:rsidRPr="00C43FFA" w:rsidRDefault="00DF638C" w:rsidP="008E7176">
                <w:pPr>
                  <w:spacing w:line="0" w:lineRule="atLeast"/>
                  <w:contextualSpacing/>
                  <w:rPr>
                    <w:rFonts w:eastAsia="Times New Roman" w:cs="Calibri"/>
                    <w:iCs/>
                    <w:sz w:val="18"/>
                    <w:szCs w:val="18"/>
                  </w:rPr>
                </w:pPr>
                <w:r w:rsidRPr="00C43FFA">
                  <w:rPr>
                    <w:rFonts w:eastAsia="Times New Roman" w:cs="Calibri"/>
                    <w:iCs/>
                    <w:sz w:val="18"/>
                    <w:szCs w:val="18"/>
                  </w:rPr>
                  <w:t>Reports submitted by the responsible agencies</w:t>
                </w:r>
              </w:p>
            </w:tc>
          </w:tr>
          <w:tr w:rsidR="00DF638C" w:rsidRPr="00C43FFA" w:rsidTr="00DF638C">
            <w:trPr>
              <w:trHeight w:val="301"/>
            </w:trPr>
            <w:tc>
              <w:tcPr>
                <w:tcW w:w="1575" w:type="dxa"/>
                <w:vMerge/>
                <w:tcBorders>
                  <w:top w:val="nil"/>
                  <w:left w:val="single" w:sz="4" w:space="0" w:color="95B3D7"/>
                  <w:bottom w:val="single" w:sz="4" w:space="0" w:color="95B3D7"/>
                  <w:right w:val="single" w:sz="4" w:space="0" w:color="95B3D7"/>
                </w:tcBorders>
                <w:vAlign w:val="center"/>
                <w:hideMark/>
              </w:tcPr>
              <w:p w:rsidR="00DF638C" w:rsidRPr="00C43FFA" w:rsidRDefault="00DF638C" w:rsidP="008E7176">
                <w:pPr>
                  <w:spacing w:line="0" w:lineRule="atLeast"/>
                  <w:contextualSpacing/>
                  <w:rPr>
                    <w:rFonts w:eastAsia="Times New Roman" w:cs="Calibri"/>
                    <w:b/>
                    <w:sz w:val="18"/>
                    <w:szCs w:val="18"/>
                  </w:rPr>
                </w:pPr>
              </w:p>
            </w:tc>
            <w:tc>
              <w:tcPr>
                <w:tcW w:w="8632" w:type="dxa"/>
                <w:gridSpan w:val="2"/>
                <w:tcBorders>
                  <w:top w:val="single" w:sz="4" w:space="0" w:color="95B3D7"/>
                  <w:left w:val="nil"/>
                  <w:bottom w:val="single" w:sz="4" w:space="0" w:color="95B3D7"/>
                  <w:right w:val="single" w:sz="4" w:space="0" w:color="95B3D7"/>
                </w:tcBorders>
                <w:shd w:val="clear" w:color="000000" w:fill="DCE6F1"/>
                <w:vAlign w:val="center"/>
                <w:hideMark/>
              </w:tcPr>
              <w:p w:rsidR="00DF638C" w:rsidRPr="00C43FFA" w:rsidRDefault="00DF638C" w:rsidP="008E7176">
                <w:pPr>
                  <w:spacing w:line="0" w:lineRule="atLeast"/>
                  <w:contextualSpacing/>
                  <w:rPr>
                    <w:rFonts w:eastAsia="Times New Roman" w:cs="Calibri"/>
                    <w:iCs/>
                    <w:sz w:val="18"/>
                    <w:szCs w:val="18"/>
                  </w:rPr>
                </w:pPr>
                <w:r w:rsidRPr="00C43FFA">
                  <w:rPr>
                    <w:rFonts w:eastAsia="Times New Roman" w:cs="Calibri"/>
                    <w:iCs/>
                    <w:sz w:val="18"/>
                    <w:szCs w:val="18"/>
                  </w:rPr>
                  <w:t>Evaluation and status of OGP eligibility criteria for Georgia;</w:t>
                </w:r>
              </w:p>
            </w:tc>
          </w:tr>
          <w:tr w:rsidR="00DF638C" w:rsidRPr="00C43FFA" w:rsidTr="00DF638C">
            <w:trPr>
              <w:trHeight w:val="251"/>
            </w:trPr>
            <w:tc>
              <w:tcPr>
                <w:tcW w:w="1575" w:type="dxa"/>
                <w:vMerge/>
                <w:tcBorders>
                  <w:top w:val="nil"/>
                  <w:left w:val="single" w:sz="4" w:space="0" w:color="95B3D7"/>
                  <w:bottom w:val="single" w:sz="4" w:space="0" w:color="95B3D7"/>
                  <w:right w:val="single" w:sz="4" w:space="0" w:color="95B3D7"/>
                </w:tcBorders>
                <w:vAlign w:val="center"/>
                <w:hideMark/>
              </w:tcPr>
              <w:p w:rsidR="00DF638C" w:rsidRPr="00C43FFA" w:rsidRDefault="00DF638C" w:rsidP="008E7176">
                <w:pPr>
                  <w:spacing w:line="0" w:lineRule="atLeast"/>
                  <w:contextualSpacing/>
                  <w:rPr>
                    <w:rFonts w:eastAsia="Times New Roman" w:cs="Calibri"/>
                    <w:b/>
                    <w:sz w:val="18"/>
                    <w:szCs w:val="18"/>
                  </w:rPr>
                </w:pPr>
              </w:p>
            </w:tc>
            <w:tc>
              <w:tcPr>
                <w:tcW w:w="8632" w:type="dxa"/>
                <w:gridSpan w:val="2"/>
                <w:tcBorders>
                  <w:top w:val="single" w:sz="4" w:space="0" w:color="95B3D7"/>
                  <w:left w:val="nil"/>
                  <w:bottom w:val="single" w:sz="4" w:space="0" w:color="95B3D7"/>
                  <w:right w:val="single" w:sz="4" w:space="0" w:color="95B3D7"/>
                </w:tcBorders>
                <w:shd w:val="clear" w:color="000000" w:fill="DCE6F1"/>
                <w:vAlign w:val="center"/>
                <w:hideMark/>
              </w:tcPr>
              <w:p w:rsidR="00DF638C" w:rsidRPr="00C43FFA" w:rsidRDefault="00DF638C" w:rsidP="008E7176">
                <w:pPr>
                  <w:spacing w:line="0" w:lineRule="atLeast"/>
                  <w:contextualSpacing/>
                  <w:rPr>
                    <w:rFonts w:eastAsia="Times New Roman" w:cs="Calibri"/>
                    <w:iCs/>
                    <w:sz w:val="18"/>
                    <w:szCs w:val="18"/>
                  </w:rPr>
                </w:pPr>
                <w:r w:rsidRPr="00C43FFA">
                  <w:rPr>
                    <w:rFonts w:eastAsia="Times New Roman" w:cs="Calibri"/>
                    <w:iCs/>
                    <w:sz w:val="18"/>
                    <w:szCs w:val="18"/>
                  </w:rPr>
                  <w:t xml:space="preserve">Overview of International indexes/researches </w:t>
                </w:r>
              </w:p>
            </w:tc>
          </w:tr>
          <w:tr w:rsidR="00DF638C" w:rsidRPr="00C43FFA" w:rsidTr="00DF638C">
            <w:trPr>
              <w:trHeight w:val="283"/>
            </w:trPr>
            <w:tc>
              <w:tcPr>
                <w:tcW w:w="1575" w:type="dxa"/>
                <w:vMerge/>
                <w:tcBorders>
                  <w:top w:val="nil"/>
                  <w:left w:val="single" w:sz="4" w:space="0" w:color="95B3D7"/>
                  <w:bottom w:val="single" w:sz="4" w:space="0" w:color="95B3D7"/>
                  <w:right w:val="single" w:sz="4" w:space="0" w:color="95B3D7"/>
                </w:tcBorders>
                <w:vAlign w:val="center"/>
                <w:hideMark/>
              </w:tcPr>
              <w:p w:rsidR="00DF638C" w:rsidRPr="00C43FFA" w:rsidRDefault="00DF638C" w:rsidP="008E7176">
                <w:pPr>
                  <w:spacing w:line="0" w:lineRule="atLeast"/>
                  <w:contextualSpacing/>
                  <w:rPr>
                    <w:rFonts w:eastAsia="Times New Roman" w:cs="Calibri"/>
                    <w:b/>
                    <w:sz w:val="18"/>
                    <w:szCs w:val="18"/>
                  </w:rPr>
                </w:pPr>
              </w:p>
            </w:tc>
            <w:tc>
              <w:tcPr>
                <w:tcW w:w="8632" w:type="dxa"/>
                <w:gridSpan w:val="2"/>
                <w:tcBorders>
                  <w:top w:val="single" w:sz="4" w:space="0" w:color="95B3D7"/>
                  <w:left w:val="nil"/>
                  <w:bottom w:val="single" w:sz="4" w:space="0" w:color="95B3D7"/>
                  <w:right w:val="single" w:sz="4" w:space="0" w:color="95B3D7"/>
                </w:tcBorders>
                <w:shd w:val="clear" w:color="000000" w:fill="DCE6F1"/>
                <w:vAlign w:val="center"/>
                <w:hideMark/>
              </w:tcPr>
              <w:p w:rsidR="00DF638C" w:rsidRPr="00C43FFA" w:rsidRDefault="00DF638C" w:rsidP="008E7176">
                <w:pPr>
                  <w:spacing w:line="0" w:lineRule="atLeast"/>
                  <w:contextualSpacing/>
                  <w:rPr>
                    <w:rFonts w:eastAsia="Times New Roman" w:cs="Calibri"/>
                    <w:iCs/>
                    <w:sz w:val="18"/>
                    <w:szCs w:val="18"/>
                  </w:rPr>
                </w:pPr>
                <w:r w:rsidRPr="00C43FFA">
                  <w:rPr>
                    <w:rFonts w:eastAsia="Times New Roman" w:cs="Calibri"/>
                    <w:iCs/>
                    <w:sz w:val="18"/>
                    <w:szCs w:val="18"/>
                  </w:rPr>
                  <w:t>Reports prepared of local NGOs</w:t>
                </w:r>
              </w:p>
            </w:tc>
          </w:tr>
          <w:tr w:rsidR="00DF638C" w:rsidRPr="00C43FFA" w:rsidTr="00DF638C">
            <w:trPr>
              <w:trHeight w:val="251"/>
            </w:trPr>
            <w:tc>
              <w:tcPr>
                <w:tcW w:w="1575" w:type="dxa"/>
                <w:vMerge/>
                <w:tcBorders>
                  <w:top w:val="nil"/>
                  <w:left w:val="single" w:sz="4" w:space="0" w:color="95B3D7"/>
                  <w:bottom w:val="single" w:sz="4" w:space="0" w:color="95B3D7"/>
                  <w:right w:val="single" w:sz="4" w:space="0" w:color="95B3D7"/>
                </w:tcBorders>
                <w:vAlign w:val="center"/>
                <w:hideMark/>
              </w:tcPr>
              <w:p w:rsidR="00DF638C" w:rsidRPr="00C43FFA" w:rsidRDefault="00DF638C" w:rsidP="008E7176">
                <w:pPr>
                  <w:spacing w:line="0" w:lineRule="atLeast"/>
                  <w:contextualSpacing/>
                  <w:rPr>
                    <w:rFonts w:eastAsia="Times New Roman" w:cs="Calibri"/>
                    <w:b/>
                    <w:sz w:val="18"/>
                    <w:szCs w:val="18"/>
                  </w:rPr>
                </w:pPr>
              </w:p>
            </w:tc>
            <w:tc>
              <w:tcPr>
                <w:tcW w:w="8632" w:type="dxa"/>
                <w:gridSpan w:val="2"/>
                <w:tcBorders>
                  <w:top w:val="single" w:sz="4" w:space="0" w:color="95B3D7"/>
                  <w:left w:val="nil"/>
                  <w:bottom w:val="single" w:sz="4" w:space="0" w:color="95B3D7"/>
                  <w:right w:val="single" w:sz="4" w:space="0" w:color="95B3D7"/>
                </w:tcBorders>
                <w:shd w:val="clear" w:color="000000" w:fill="DCE6F1"/>
                <w:vAlign w:val="center"/>
                <w:hideMark/>
              </w:tcPr>
              <w:p w:rsidR="00DF638C" w:rsidRPr="00C43FFA" w:rsidRDefault="00DF638C" w:rsidP="008E7176">
                <w:pPr>
                  <w:spacing w:line="0" w:lineRule="atLeast"/>
                  <w:contextualSpacing/>
                  <w:rPr>
                    <w:rFonts w:eastAsia="Times New Roman" w:cs="Calibri"/>
                    <w:iCs/>
                    <w:sz w:val="18"/>
                    <w:szCs w:val="18"/>
                  </w:rPr>
                </w:pPr>
                <w:r w:rsidRPr="00C43FFA">
                  <w:rPr>
                    <w:rFonts w:eastAsia="Times New Roman" w:cs="Calibri"/>
                    <w:iCs/>
                    <w:sz w:val="18"/>
                    <w:szCs w:val="18"/>
                  </w:rPr>
                  <w:t xml:space="preserve">Key information interviews with representatives from the responsible agencies. </w:t>
                </w:r>
              </w:p>
            </w:tc>
          </w:tr>
          <w:tr w:rsidR="00DF638C" w:rsidRPr="00C43FFA" w:rsidTr="00DF638C">
            <w:trPr>
              <w:trHeight w:val="959"/>
            </w:trPr>
            <w:tc>
              <w:tcPr>
                <w:tcW w:w="1575" w:type="dxa"/>
                <w:tcBorders>
                  <w:top w:val="nil"/>
                  <w:left w:val="single" w:sz="4" w:space="0" w:color="95B3D7"/>
                  <w:bottom w:val="single" w:sz="4" w:space="0" w:color="95B3D7"/>
                  <w:right w:val="single" w:sz="4" w:space="0" w:color="95B3D7"/>
                </w:tcBorders>
                <w:shd w:val="clear" w:color="000000" w:fill="B8CCE4"/>
                <w:noWrap/>
                <w:vAlign w:val="center"/>
                <w:hideMark/>
              </w:tcPr>
              <w:p w:rsidR="00DF638C" w:rsidRPr="00C43FFA" w:rsidRDefault="00DF638C" w:rsidP="008E7176">
                <w:pPr>
                  <w:spacing w:line="0" w:lineRule="atLeast"/>
                  <w:contextualSpacing/>
                  <w:rPr>
                    <w:rFonts w:eastAsia="Times New Roman" w:cs="Calibri"/>
                    <w:b/>
                    <w:sz w:val="18"/>
                    <w:szCs w:val="18"/>
                  </w:rPr>
                </w:pPr>
                <w:r w:rsidRPr="00C43FFA">
                  <w:rPr>
                    <w:rFonts w:eastAsia="Times New Roman" w:cs="Sylfaen"/>
                    <w:b/>
                    <w:sz w:val="18"/>
                    <w:szCs w:val="18"/>
                  </w:rPr>
                  <w:t>Mechanism</w:t>
                </w:r>
              </w:p>
            </w:tc>
            <w:tc>
              <w:tcPr>
                <w:tcW w:w="8632" w:type="dxa"/>
                <w:gridSpan w:val="2"/>
                <w:tcBorders>
                  <w:top w:val="single" w:sz="4" w:space="0" w:color="95B3D7"/>
                  <w:left w:val="nil"/>
                  <w:bottom w:val="single" w:sz="4" w:space="0" w:color="95B3D7"/>
                  <w:right w:val="single" w:sz="4" w:space="0" w:color="95B3D7"/>
                </w:tcBorders>
                <w:shd w:val="clear" w:color="000000" w:fill="DCE6F1"/>
                <w:vAlign w:val="center"/>
                <w:hideMark/>
              </w:tcPr>
              <w:p w:rsidR="00DF638C" w:rsidRPr="00C43FFA" w:rsidRDefault="00DF638C" w:rsidP="00DF638C">
                <w:pPr>
                  <w:pStyle w:val="ListParagraph"/>
                  <w:numPr>
                    <w:ilvl w:val="0"/>
                    <w:numId w:val="4"/>
                  </w:numPr>
                  <w:spacing w:line="0" w:lineRule="atLeast"/>
                  <w:ind w:left="176" w:hanging="176"/>
                  <w:rPr>
                    <w:rFonts w:eastAsia="Times New Roman" w:cs="Sylfaen"/>
                    <w:iCs/>
                    <w:sz w:val="18"/>
                    <w:szCs w:val="18"/>
                  </w:rPr>
                </w:pPr>
                <w:r w:rsidRPr="00C43FFA">
                  <w:rPr>
                    <w:rFonts w:eastAsia="Times New Roman" w:cs="Sylfaen"/>
                    <w:iCs/>
                    <w:sz w:val="18"/>
                    <w:szCs w:val="18"/>
                  </w:rPr>
                  <w:t>Self-assessment report prepared based on the collected information and submitted to the Forum by the Secretariat</w:t>
                </w:r>
              </w:p>
              <w:p w:rsidR="00DF638C" w:rsidRPr="00C43FFA" w:rsidRDefault="00DF638C" w:rsidP="00DF638C">
                <w:pPr>
                  <w:pStyle w:val="ListParagraph"/>
                  <w:numPr>
                    <w:ilvl w:val="0"/>
                    <w:numId w:val="4"/>
                  </w:numPr>
                  <w:spacing w:line="0" w:lineRule="atLeast"/>
                  <w:ind w:left="176" w:hanging="176"/>
                  <w:rPr>
                    <w:rFonts w:eastAsia="Times New Roman" w:cs="Sylfaen"/>
                    <w:iCs/>
                    <w:sz w:val="18"/>
                    <w:szCs w:val="18"/>
                  </w:rPr>
                </w:pPr>
                <w:r w:rsidRPr="00C43FFA">
                  <w:rPr>
                    <w:rFonts w:eastAsia="Times New Roman" w:cs="Sylfaen"/>
                    <w:iCs/>
                    <w:sz w:val="18"/>
                    <w:szCs w:val="18"/>
                  </w:rPr>
                  <w:t>Agencies comment on the draft report</w:t>
                </w:r>
              </w:p>
              <w:p w:rsidR="00DF638C" w:rsidRPr="00C43FFA" w:rsidRDefault="00DF638C" w:rsidP="00DF638C">
                <w:pPr>
                  <w:pStyle w:val="ListParagraph"/>
                  <w:numPr>
                    <w:ilvl w:val="0"/>
                    <w:numId w:val="4"/>
                  </w:numPr>
                  <w:spacing w:line="0" w:lineRule="atLeast"/>
                  <w:ind w:left="176" w:hanging="176"/>
                  <w:rPr>
                    <w:rFonts w:eastAsia="Times New Roman" w:cs="Sylfaen"/>
                    <w:iCs/>
                    <w:sz w:val="18"/>
                    <w:szCs w:val="18"/>
                  </w:rPr>
                </w:pPr>
                <w:r w:rsidRPr="00C43FFA">
                  <w:rPr>
                    <w:rFonts w:eastAsia="Times New Roman" w:cs="Sylfaen"/>
                    <w:iCs/>
                    <w:sz w:val="18"/>
                    <w:szCs w:val="18"/>
                  </w:rPr>
                  <w:t>Civil Society input received on the draft report</w:t>
                </w:r>
              </w:p>
              <w:p w:rsidR="00DF638C" w:rsidRPr="00C43FFA" w:rsidRDefault="00DF638C" w:rsidP="00DF638C">
                <w:pPr>
                  <w:pStyle w:val="ListParagraph"/>
                  <w:numPr>
                    <w:ilvl w:val="0"/>
                    <w:numId w:val="4"/>
                  </w:numPr>
                  <w:spacing w:line="0" w:lineRule="atLeast"/>
                  <w:ind w:left="176" w:hanging="176"/>
                  <w:rPr>
                    <w:rFonts w:eastAsia="Times New Roman" w:cs="Sylfaen"/>
                    <w:iCs/>
                    <w:sz w:val="18"/>
                    <w:szCs w:val="18"/>
                  </w:rPr>
                </w:pPr>
                <w:r w:rsidRPr="00C43FFA">
                  <w:rPr>
                    <w:rFonts w:eastAsia="Times New Roman" w:cs="Sylfaen"/>
                    <w:iCs/>
                    <w:sz w:val="18"/>
                    <w:szCs w:val="18"/>
                  </w:rPr>
                  <w:t>Draft report to be published for public comments</w:t>
                </w:r>
              </w:p>
              <w:p w:rsidR="00DF638C" w:rsidRPr="00C43FFA" w:rsidRDefault="00DF638C" w:rsidP="00DF638C">
                <w:pPr>
                  <w:pStyle w:val="ListParagraph"/>
                  <w:numPr>
                    <w:ilvl w:val="0"/>
                    <w:numId w:val="4"/>
                  </w:numPr>
                  <w:spacing w:line="0" w:lineRule="atLeast"/>
                  <w:ind w:left="176" w:hanging="176"/>
                  <w:rPr>
                    <w:rFonts w:eastAsia="Times New Roman" w:cs="Sylfaen"/>
                    <w:iCs/>
                    <w:sz w:val="18"/>
                    <w:szCs w:val="18"/>
                  </w:rPr>
                </w:pPr>
                <w:r w:rsidRPr="00C43FFA">
                  <w:rPr>
                    <w:rFonts w:eastAsia="Times New Roman" w:cs="Sylfaen"/>
                    <w:iCs/>
                    <w:sz w:val="18"/>
                    <w:szCs w:val="18"/>
                  </w:rPr>
                  <w:t>Draft report finalized and submitted to the Anti-Corruption Council and OGP Secretariat</w:t>
                </w:r>
              </w:p>
            </w:tc>
          </w:tr>
          <w:tr w:rsidR="00DF638C" w:rsidRPr="00C43FFA" w:rsidTr="00DF638C">
            <w:trPr>
              <w:trHeight w:val="306"/>
            </w:trPr>
            <w:tc>
              <w:tcPr>
                <w:tcW w:w="1575" w:type="dxa"/>
                <w:tcBorders>
                  <w:top w:val="nil"/>
                  <w:left w:val="single" w:sz="4" w:space="0" w:color="95B3D7"/>
                  <w:bottom w:val="single" w:sz="4" w:space="0" w:color="95B3D7"/>
                  <w:right w:val="single" w:sz="4" w:space="0" w:color="95B3D7"/>
                </w:tcBorders>
                <w:shd w:val="clear" w:color="000000" w:fill="B8CCE4"/>
                <w:noWrap/>
                <w:vAlign w:val="center"/>
                <w:hideMark/>
              </w:tcPr>
              <w:p w:rsidR="00DF638C" w:rsidRPr="00C43FFA" w:rsidRDefault="00DF638C" w:rsidP="008E7176">
                <w:pPr>
                  <w:spacing w:line="0" w:lineRule="atLeast"/>
                  <w:contextualSpacing/>
                  <w:rPr>
                    <w:rFonts w:eastAsia="Times New Roman" w:cs="Calibri"/>
                    <w:b/>
                    <w:sz w:val="18"/>
                    <w:szCs w:val="18"/>
                  </w:rPr>
                </w:pPr>
                <w:r w:rsidRPr="00C43FFA">
                  <w:rPr>
                    <w:rFonts w:eastAsia="Times New Roman" w:cs="Sylfaen"/>
                    <w:b/>
                    <w:sz w:val="18"/>
                    <w:szCs w:val="18"/>
                  </w:rPr>
                  <w:t>Milestones</w:t>
                </w:r>
              </w:p>
            </w:tc>
            <w:tc>
              <w:tcPr>
                <w:tcW w:w="8632" w:type="dxa"/>
                <w:gridSpan w:val="2"/>
                <w:tcBorders>
                  <w:top w:val="single" w:sz="4" w:space="0" w:color="95B3D7"/>
                  <w:left w:val="nil"/>
                  <w:right w:val="single" w:sz="4" w:space="0" w:color="95B3D7"/>
                </w:tcBorders>
                <w:shd w:val="clear" w:color="000000" w:fill="DCE6F1"/>
                <w:vAlign w:val="center"/>
                <w:hideMark/>
              </w:tcPr>
              <w:p w:rsidR="00DF638C" w:rsidRPr="00C43FFA" w:rsidRDefault="00DF638C" w:rsidP="00DF638C">
                <w:pPr>
                  <w:pStyle w:val="ListParagraph"/>
                  <w:numPr>
                    <w:ilvl w:val="0"/>
                    <w:numId w:val="4"/>
                  </w:numPr>
                  <w:spacing w:line="0" w:lineRule="atLeast"/>
                  <w:ind w:left="176" w:hanging="176"/>
                  <w:rPr>
                    <w:rFonts w:eastAsia="Times New Roman" w:cs="Sylfaen"/>
                    <w:iCs/>
                    <w:sz w:val="18"/>
                    <w:szCs w:val="18"/>
                  </w:rPr>
                </w:pPr>
                <w:r w:rsidRPr="00C43FFA">
                  <w:rPr>
                    <w:rFonts w:eastAsia="Times New Roman" w:cs="Sylfaen"/>
                    <w:iCs/>
                    <w:sz w:val="18"/>
                    <w:szCs w:val="18"/>
                  </w:rPr>
                  <w:t xml:space="preserve">Secretariat of the Open Government Georgia (Secretariat) prepares its analysis based on the various sources </w:t>
                </w:r>
              </w:p>
              <w:p w:rsidR="00DF638C" w:rsidRPr="00C43FFA" w:rsidRDefault="00DF638C" w:rsidP="00DF638C">
                <w:pPr>
                  <w:pStyle w:val="ListParagraph"/>
                  <w:numPr>
                    <w:ilvl w:val="0"/>
                    <w:numId w:val="4"/>
                  </w:numPr>
                  <w:spacing w:line="0" w:lineRule="atLeast"/>
                  <w:ind w:left="176" w:hanging="176"/>
                  <w:rPr>
                    <w:rFonts w:eastAsia="Times New Roman" w:cs="Sylfaen"/>
                    <w:iCs/>
                    <w:sz w:val="18"/>
                    <w:szCs w:val="18"/>
                  </w:rPr>
                </w:pPr>
                <w:r w:rsidRPr="00C43FFA">
                  <w:rPr>
                    <w:rFonts w:eastAsia="Times New Roman" w:cs="Sylfaen"/>
                    <w:iCs/>
                    <w:sz w:val="18"/>
                    <w:szCs w:val="18"/>
                  </w:rPr>
                  <w:t>Draft self-assessment report is submitted to the Forum for contributions and discussed during the Forum meeting (round table discussion</w:t>
                </w:r>
              </w:p>
              <w:p w:rsidR="00DF638C" w:rsidRPr="00C43FFA" w:rsidRDefault="00DF638C" w:rsidP="00DF638C">
                <w:pPr>
                  <w:pStyle w:val="ListParagraph"/>
                  <w:numPr>
                    <w:ilvl w:val="0"/>
                    <w:numId w:val="4"/>
                  </w:numPr>
                  <w:spacing w:line="0" w:lineRule="atLeast"/>
                  <w:ind w:left="176" w:hanging="176"/>
                  <w:rPr>
                    <w:rFonts w:eastAsia="Times New Roman" w:cs="Sylfaen"/>
                    <w:iCs/>
                    <w:sz w:val="18"/>
                    <w:szCs w:val="18"/>
                  </w:rPr>
                </w:pPr>
                <w:r w:rsidRPr="00C43FFA">
                  <w:rPr>
                    <w:rFonts w:eastAsia="Times New Roman" w:cs="Sylfaen"/>
                    <w:iCs/>
                    <w:sz w:val="18"/>
                    <w:szCs w:val="18"/>
                  </w:rPr>
                  <w:t>Publishing self-assessment report for public comments</w:t>
                </w:r>
              </w:p>
              <w:p w:rsidR="00DF638C" w:rsidRPr="00C43FFA" w:rsidRDefault="00DF638C" w:rsidP="00DF638C">
                <w:pPr>
                  <w:pStyle w:val="ListParagraph"/>
                  <w:numPr>
                    <w:ilvl w:val="0"/>
                    <w:numId w:val="4"/>
                  </w:numPr>
                  <w:spacing w:line="0" w:lineRule="atLeast"/>
                  <w:ind w:left="176" w:hanging="176"/>
                  <w:rPr>
                    <w:rFonts w:eastAsia="Times New Roman" w:cs="Sylfaen"/>
                    <w:iCs/>
                    <w:sz w:val="18"/>
                    <w:szCs w:val="18"/>
                  </w:rPr>
                </w:pPr>
                <w:r w:rsidRPr="00C43FFA">
                  <w:rPr>
                    <w:rFonts w:eastAsia="Times New Roman" w:cs="Sylfaen"/>
                    <w:iCs/>
                    <w:sz w:val="18"/>
                    <w:szCs w:val="18"/>
                  </w:rPr>
                  <w:t xml:space="preserve">Secretariat prepares the final report and submits it to the Anti-Corruption Council of Georgia </w:t>
                </w:r>
              </w:p>
            </w:tc>
          </w:tr>
          <w:tr w:rsidR="00DF638C" w:rsidRPr="00C43FFA" w:rsidTr="00DF638C">
            <w:trPr>
              <w:trHeight w:val="251"/>
            </w:trPr>
            <w:tc>
              <w:tcPr>
                <w:tcW w:w="1575" w:type="dxa"/>
                <w:tcBorders>
                  <w:top w:val="nil"/>
                  <w:left w:val="single" w:sz="4" w:space="0" w:color="95B3D7"/>
                  <w:bottom w:val="single" w:sz="4" w:space="0" w:color="95B3D7"/>
                  <w:right w:val="single" w:sz="4" w:space="0" w:color="95B3D7"/>
                </w:tcBorders>
                <w:shd w:val="clear" w:color="000000" w:fill="B8CCE4"/>
                <w:noWrap/>
                <w:vAlign w:val="center"/>
                <w:hideMark/>
              </w:tcPr>
              <w:p w:rsidR="00DF638C" w:rsidRPr="00C43FFA" w:rsidRDefault="00DF638C" w:rsidP="008E7176">
                <w:pPr>
                  <w:spacing w:line="0" w:lineRule="atLeast"/>
                  <w:contextualSpacing/>
                  <w:rPr>
                    <w:rFonts w:eastAsia="Times New Roman" w:cs="Calibri"/>
                    <w:b/>
                    <w:sz w:val="18"/>
                    <w:szCs w:val="18"/>
                  </w:rPr>
                </w:pPr>
                <w:r w:rsidRPr="00C43FFA">
                  <w:rPr>
                    <w:rFonts w:eastAsia="Times New Roman" w:cs="Sylfaen"/>
                    <w:b/>
                    <w:sz w:val="18"/>
                    <w:szCs w:val="18"/>
                  </w:rPr>
                  <w:t>Frequency</w:t>
                </w:r>
              </w:p>
            </w:tc>
            <w:tc>
              <w:tcPr>
                <w:tcW w:w="8632" w:type="dxa"/>
                <w:gridSpan w:val="2"/>
                <w:tcBorders>
                  <w:top w:val="single" w:sz="4" w:space="0" w:color="95B3D7"/>
                  <w:left w:val="nil"/>
                  <w:bottom w:val="single" w:sz="4" w:space="0" w:color="95B3D7"/>
                  <w:right w:val="single" w:sz="4" w:space="0" w:color="95B3D7"/>
                </w:tcBorders>
                <w:shd w:val="clear" w:color="000000" w:fill="DCE6F1"/>
                <w:vAlign w:val="center"/>
                <w:hideMark/>
              </w:tcPr>
              <w:p w:rsidR="00DF638C" w:rsidRPr="00C43FFA" w:rsidRDefault="00DF638C" w:rsidP="008E7176">
                <w:pPr>
                  <w:spacing w:line="0" w:lineRule="atLeast"/>
                  <w:contextualSpacing/>
                  <w:rPr>
                    <w:rFonts w:eastAsia="Times New Roman" w:cs="Calibri"/>
                    <w:iCs/>
                    <w:sz w:val="18"/>
                    <w:szCs w:val="18"/>
                  </w:rPr>
                </w:pPr>
                <w:r w:rsidRPr="00C43FFA">
                  <w:rPr>
                    <w:rFonts w:eastAsia="Times New Roman" w:cs="Sylfaen"/>
                    <w:iCs/>
                    <w:sz w:val="18"/>
                    <w:szCs w:val="18"/>
                  </w:rPr>
                  <w:t xml:space="preserve">Annually, twice during the Action Plan implementation period </w:t>
                </w:r>
              </w:p>
            </w:tc>
          </w:tr>
          <w:tr w:rsidR="00DF638C" w:rsidRPr="00C43FFA" w:rsidTr="00DF638C">
            <w:trPr>
              <w:trHeight w:val="362"/>
            </w:trPr>
            <w:tc>
              <w:tcPr>
                <w:tcW w:w="10207" w:type="dxa"/>
                <w:gridSpan w:val="3"/>
                <w:tcBorders>
                  <w:top w:val="single" w:sz="4" w:space="0" w:color="95B3D7"/>
                  <w:left w:val="single" w:sz="4" w:space="0" w:color="95B3D7"/>
                  <w:bottom w:val="single" w:sz="4" w:space="0" w:color="95B3D7"/>
                  <w:right w:val="single" w:sz="4" w:space="0" w:color="95B3D7"/>
                </w:tcBorders>
                <w:shd w:val="clear" w:color="000000" w:fill="366092"/>
                <w:noWrap/>
                <w:vAlign w:val="center"/>
                <w:hideMark/>
              </w:tcPr>
              <w:p w:rsidR="00DF638C" w:rsidRPr="00C43FFA" w:rsidRDefault="00DF638C" w:rsidP="008E7176">
                <w:pPr>
                  <w:spacing w:line="0" w:lineRule="atLeast"/>
                  <w:contextualSpacing/>
                  <w:rPr>
                    <w:rFonts w:eastAsia="Times New Roman" w:cs="Calibri"/>
                    <w:b/>
                    <w:bCs/>
                    <w:color w:val="FFFFFF"/>
                    <w:sz w:val="18"/>
                    <w:szCs w:val="18"/>
                  </w:rPr>
                </w:pPr>
                <w:r w:rsidRPr="00C43FFA">
                  <w:rPr>
                    <w:rFonts w:eastAsia="Times New Roman" w:cs="Sylfaen"/>
                    <w:b/>
                    <w:bCs/>
                    <w:color w:val="FFFFFF"/>
                    <w:sz w:val="18"/>
                    <w:szCs w:val="18"/>
                  </w:rPr>
                  <w:t>Summary of assessment criteria</w:t>
                </w:r>
              </w:p>
            </w:tc>
          </w:tr>
          <w:tr w:rsidR="00DF638C" w:rsidRPr="00C43FFA" w:rsidTr="00DF638C">
            <w:trPr>
              <w:trHeight w:val="259"/>
            </w:trPr>
            <w:tc>
              <w:tcPr>
                <w:tcW w:w="1575" w:type="dxa"/>
                <w:vMerge w:val="restart"/>
                <w:tcBorders>
                  <w:top w:val="nil"/>
                  <w:left w:val="single" w:sz="4" w:space="0" w:color="95B3D7"/>
                  <w:bottom w:val="single" w:sz="4" w:space="0" w:color="95B3D7"/>
                  <w:right w:val="single" w:sz="4" w:space="0" w:color="95B3D7"/>
                </w:tcBorders>
                <w:shd w:val="clear" w:color="000000" w:fill="B8CCE4"/>
                <w:noWrap/>
                <w:vAlign w:val="center"/>
                <w:hideMark/>
              </w:tcPr>
              <w:p w:rsidR="00DF638C" w:rsidRPr="00C43FFA" w:rsidRDefault="00DF638C" w:rsidP="008E7176">
                <w:pPr>
                  <w:spacing w:line="0" w:lineRule="atLeast"/>
                  <w:contextualSpacing/>
                  <w:rPr>
                    <w:rFonts w:eastAsia="Times New Roman" w:cs="Calibri"/>
                    <w:b/>
                    <w:sz w:val="18"/>
                    <w:szCs w:val="18"/>
                  </w:rPr>
                </w:pPr>
                <w:r w:rsidRPr="00C43FFA">
                  <w:rPr>
                    <w:rFonts w:eastAsia="Times New Roman" w:cs="Calibri"/>
                    <w:b/>
                    <w:sz w:val="18"/>
                    <w:szCs w:val="18"/>
                  </w:rPr>
                  <w:t>Rating</w:t>
                </w:r>
              </w:p>
            </w:tc>
            <w:tc>
              <w:tcPr>
                <w:tcW w:w="1979" w:type="dxa"/>
                <w:tcBorders>
                  <w:top w:val="nil"/>
                  <w:left w:val="nil"/>
                  <w:bottom w:val="single" w:sz="4" w:space="0" w:color="95B3D7"/>
                  <w:right w:val="single" w:sz="4" w:space="0" w:color="95B3D7"/>
                </w:tcBorders>
                <w:shd w:val="clear" w:color="000000" w:fill="DCE6F1"/>
                <w:vAlign w:val="center"/>
                <w:hideMark/>
              </w:tcPr>
              <w:p w:rsidR="00DF638C" w:rsidRPr="00C43FFA" w:rsidRDefault="00DF638C" w:rsidP="008E7176">
                <w:pPr>
                  <w:spacing w:line="0" w:lineRule="atLeast"/>
                  <w:contextualSpacing/>
                  <w:rPr>
                    <w:rFonts w:eastAsia="Times New Roman" w:cs="Sylfaen"/>
                    <w:iCs/>
                    <w:sz w:val="18"/>
                    <w:szCs w:val="18"/>
                  </w:rPr>
                </w:pPr>
                <w:r w:rsidRPr="00C43FFA">
                  <w:rPr>
                    <w:rFonts w:eastAsia="Times New Roman" w:cs="Sylfaen"/>
                    <w:iCs/>
                    <w:sz w:val="18"/>
                    <w:szCs w:val="18"/>
                  </w:rPr>
                  <w:t xml:space="preserve">Fully Implemented </w:t>
                </w:r>
              </w:p>
            </w:tc>
            <w:tc>
              <w:tcPr>
                <w:tcW w:w="6653" w:type="dxa"/>
                <w:tcBorders>
                  <w:top w:val="nil"/>
                  <w:left w:val="nil"/>
                  <w:bottom w:val="single" w:sz="4" w:space="0" w:color="95B3D7"/>
                  <w:right w:val="single" w:sz="4" w:space="0" w:color="95B3D7"/>
                </w:tcBorders>
                <w:shd w:val="clear" w:color="000000" w:fill="DCE6F1"/>
                <w:vAlign w:val="center"/>
                <w:hideMark/>
              </w:tcPr>
              <w:p w:rsidR="00DF638C" w:rsidRPr="00C43FFA" w:rsidRDefault="00DF638C" w:rsidP="008E7176">
                <w:pPr>
                  <w:spacing w:line="0" w:lineRule="atLeast"/>
                  <w:contextualSpacing/>
                  <w:rPr>
                    <w:rFonts w:eastAsia="Times New Roman" w:cs="Sylfaen"/>
                    <w:sz w:val="18"/>
                    <w:szCs w:val="18"/>
                  </w:rPr>
                </w:pPr>
                <w:r w:rsidRPr="00C43FFA">
                  <w:rPr>
                    <w:rFonts w:eastAsia="Times New Roman" w:cs="Sylfaen"/>
                    <w:sz w:val="18"/>
                    <w:szCs w:val="18"/>
                  </w:rPr>
                  <w:t xml:space="preserve">All milestones of the commitment were implemented </w:t>
                </w:r>
                <w:r w:rsidRPr="00C43FFA">
                  <w:rPr>
                    <w:rFonts w:eastAsia="Times New Roman" w:cs="Sylfaen"/>
                    <w:sz w:val="18"/>
                    <w:szCs w:val="18"/>
                  </w:rPr>
                  <w:tab/>
                </w:r>
              </w:p>
            </w:tc>
          </w:tr>
          <w:tr w:rsidR="00DF638C" w:rsidRPr="00C43FFA" w:rsidTr="00DF638C">
            <w:trPr>
              <w:trHeight w:val="392"/>
            </w:trPr>
            <w:tc>
              <w:tcPr>
                <w:tcW w:w="1575" w:type="dxa"/>
                <w:vMerge/>
                <w:tcBorders>
                  <w:top w:val="nil"/>
                  <w:left w:val="single" w:sz="4" w:space="0" w:color="95B3D7"/>
                  <w:bottom w:val="single" w:sz="4" w:space="0" w:color="95B3D7"/>
                  <w:right w:val="single" w:sz="4" w:space="0" w:color="95B3D7"/>
                </w:tcBorders>
                <w:vAlign w:val="center"/>
                <w:hideMark/>
              </w:tcPr>
              <w:p w:rsidR="00DF638C" w:rsidRPr="00C43FFA" w:rsidRDefault="00DF638C" w:rsidP="008E7176">
                <w:pPr>
                  <w:spacing w:line="0" w:lineRule="atLeast"/>
                  <w:contextualSpacing/>
                  <w:rPr>
                    <w:rFonts w:eastAsia="Times New Roman" w:cs="Calibri"/>
                    <w:sz w:val="18"/>
                    <w:szCs w:val="18"/>
                  </w:rPr>
                </w:pPr>
              </w:p>
            </w:tc>
            <w:tc>
              <w:tcPr>
                <w:tcW w:w="1979" w:type="dxa"/>
                <w:tcBorders>
                  <w:top w:val="nil"/>
                  <w:left w:val="nil"/>
                  <w:bottom w:val="single" w:sz="4" w:space="0" w:color="95B3D7"/>
                  <w:right w:val="single" w:sz="4" w:space="0" w:color="95B3D7"/>
                </w:tcBorders>
                <w:shd w:val="clear" w:color="000000" w:fill="DCE6F1"/>
                <w:vAlign w:val="center"/>
                <w:hideMark/>
              </w:tcPr>
              <w:p w:rsidR="00DF638C" w:rsidRPr="00C43FFA" w:rsidRDefault="00DF638C" w:rsidP="008E7176">
                <w:pPr>
                  <w:spacing w:line="0" w:lineRule="atLeast"/>
                  <w:contextualSpacing/>
                  <w:rPr>
                    <w:rFonts w:eastAsia="Times New Roman" w:cs="Sylfaen"/>
                    <w:iCs/>
                    <w:sz w:val="18"/>
                    <w:szCs w:val="18"/>
                  </w:rPr>
                </w:pPr>
                <w:r w:rsidRPr="00C43FFA">
                  <w:rPr>
                    <w:rFonts w:eastAsia="Times New Roman" w:cs="Sylfaen"/>
                    <w:iCs/>
                    <w:sz w:val="18"/>
                    <w:szCs w:val="18"/>
                  </w:rPr>
                  <w:t>Largely Implemented</w:t>
                </w:r>
              </w:p>
              <w:p w:rsidR="00DF638C" w:rsidRPr="00C43FFA" w:rsidRDefault="00DF638C" w:rsidP="008E7176">
                <w:pPr>
                  <w:spacing w:line="0" w:lineRule="atLeast"/>
                  <w:contextualSpacing/>
                  <w:rPr>
                    <w:rFonts w:eastAsia="Times New Roman" w:cs="Sylfaen"/>
                    <w:iCs/>
                    <w:sz w:val="18"/>
                    <w:szCs w:val="18"/>
                  </w:rPr>
                </w:pPr>
              </w:p>
            </w:tc>
            <w:tc>
              <w:tcPr>
                <w:tcW w:w="6653" w:type="dxa"/>
                <w:tcBorders>
                  <w:top w:val="nil"/>
                  <w:left w:val="nil"/>
                  <w:bottom w:val="single" w:sz="4" w:space="0" w:color="95B3D7"/>
                  <w:right w:val="single" w:sz="4" w:space="0" w:color="95B3D7"/>
                </w:tcBorders>
                <w:shd w:val="clear" w:color="000000" w:fill="DCE6F1"/>
                <w:vAlign w:val="center"/>
                <w:hideMark/>
              </w:tcPr>
              <w:p w:rsidR="00DF638C" w:rsidRPr="00C43FFA" w:rsidRDefault="00DF638C" w:rsidP="008E7176">
                <w:pPr>
                  <w:spacing w:line="0" w:lineRule="atLeast"/>
                  <w:contextualSpacing/>
                  <w:rPr>
                    <w:rFonts w:eastAsia="Times New Roman" w:cs="Sylfaen"/>
                    <w:sz w:val="18"/>
                    <w:szCs w:val="18"/>
                  </w:rPr>
                </w:pPr>
                <w:r w:rsidRPr="00C43FFA">
                  <w:rPr>
                    <w:rFonts w:eastAsia="Times New Roman" w:cs="Sylfaen"/>
                    <w:sz w:val="18"/>
                    <w:szCs w:val="18"/>
                  </w:rPr>
                  <w:t>More than one half of the milestones of the commitment were fully implemented and only few milestones were not implemented</w:t>
                </w:r>
              </w:p>
            </w:tc>
          </w:tr>
          <w:tr w:rsidR="00DF638C" w:rsidRPr="00C43FFA" w:rsidTr="00DF638C">
            <w:trPr>
              <w:trHeight w:val="386"/>
            </w:trPr>
            <w:tc>
              <w:tcPr>
                <w:tcW w:w="1575" w:type="dxa"/>
                <w:vMerge/>
                <w:tcBorders>
                  <w:top w:val="nil"/>
                  <w:left w:val="single" w:sz="4" w:space="0" w:color="95B3D7"/>
                  <w:bottom w:val="single" w:sz="4" w:space="0" w:color="95B3D7"/>
                  <w:right w:val="single" w:sz="4" w:space="0" w:color="95B3D7"/>
                </w:tcBorders>
                <w:vAlign w:val="center"/>
                <w:hideMark/>
              </w:tcPr>
              <w:p w:rsidR="00DF638C" w:rsidRPr="00C43FFA" w:rsidRDefault="00DF638C" w:rsidP="008E7176">
                <w:pPr>
                  <w:spacing w:line="0" w:lineRule="atLeast"/>
                  <w:contextualSpacing/>
                  <w:rPr>
                    <w:rFonts w:eastAsia="Times New Roman" w:cs="Calibri"/>
                    <w:sz w:val="18"/>
                    <w:szCs w:val="18"/>
                  </w:rPr>
                </w:pPr>
              </w:p>
            </w:tc>
            <w:tc>
              <w:tcPr>
                <w:tcW w:w="1979" w:type="dxa"/>
                <w:tcBorders>
                  <w:top w:val="nil"/>
                  <w:left w:val="nil"/>
                  <w:bottom w:val="single" w:sz="4" w:space="0" w:color="95B3D7"/>
                  <w:right w:val="single" w:sz="4" w:space="0" w:color="95B3D7"/>
                </w:tcBorders>
                <w:shd w:val="clear" w:color="000000" w:fill="DCE6F1"/>
                <w:vAlign w:val="center"/>
                <w:hideMark/>
              </w:tcPr>
              <w:p w:rsidR="00DF638C" w:rsidRPr="00C43FFA" w:rsidRDefault="00DF638C" w:rsidP="008E7176">
                <w:pPr>
                  <w:spacing w:line="0" w:lineRule="atLeast"/>
                  <w:contextualSpacing/>
                  <w:rPr>
                    <w:rFonts w:eastAsia="Times New Roman" w:cs="Sylfaen"/>
                    <w:iCs/>
                    <w:sz w:val="18"/>
                    <w:szCs w:val="18"/>
                  </w:rPr>
                </w:pPr>
                <w:r w:rsidRPr="00C43FFA">
                  <w:rPr>
                    <w:rFonts w:eastAsia="Times New Roman" w:cs="Sylfaen"/>
                    <w:iCs/>
                    <w:sz w:val="18"/>
                    <w:szCs w:val="18"/>
                  </w:rPr>
                  <w:t xml:space="preserve">Partially Implemented  </w:t>
                </w:r>
              </w:p>
              <w:p w:rsidR="00DF638C" w:rsidRPr="00C43FFA" w:rsidRDefault="00DF638C" w:rsidP="008E7176">
                <w:pPr>
                  <w:spacing w:line="0" w:lineRule="atLeast"/>
                  <w:contextualSpacing/>
                  <w:rPr>
                    <w:rFonts w:eastAsia="Times New Roman" w:cs="Sylfaen"/>
                    <w:iCs/>
                    <w:sz w:val="18"/>
                    <w:szCs w:val="18"/>
                  </w:rPr>
                </w:pPr>
              </w:p>
            </w:tc>
            <w:tc>
              <w:tcPr>
                <w:tcW w:w="6653" w:type="dxa"/>
                <w:tcBorders>
                  <w:top w:val="nil"/>
                  <w:left w:val="nil"/>
                  <w:bottom w:val="single" w:sz="4" w:space="0" w:color="95B3D7"/>
                  <w:right w:val="single" w:sz="4" w:space="0" w:color="95B3D7"/>
                </w:tcBorders>
                <w:shd w:val="clear" w:color="000000" w:fill="DCE6F1"/>
                <w:vAlign w:val="center"/>
                <w:hideMark/>
              </w:tcPr>
              <w:p w:rsidR="00DF638C" w:rsidRPr="00C43FFA" w:rsidRDefault="00DF638C" w:rsidP="008E7176">
                <w:pPr>
                  <w:spacing w:line="0" w:lineRule="atLeast"/>
                  <w:contextualSpacing/>
                  <w:rPr>
                    <w:rFonts w:eastAsia="Times New Roman" w:cs="Sylfaen"/>
                    <w:sz w:val="18"/>
                    <w:szCs w:val="18"/>
                  </w:rPr>
                </w:pPr>
                <w:r w:rsidRPr="00C43FFA">
                  <w:rPr>
                    <w:rFonts w:eastAsia="Times New Roman" w:cs="Sylfaen"/>
                    <w:sz w:val="18"/>
                    <w:szCs w:val="18"/>
                  </w:rPr>
                  <w:t>Less than one half of the commitment was implemented, but most of them remain unimplemented</w:t>
                </w:r>
              </w:p>
            </w:tc>
          </w:tr>
          <w:tr w:rsidR="00DF638C" w:rsidRPr="00C43FFA" w:rsidTr="00DF638C">
            <w:trPr>
              <w:trHeight w:val="155"/>
            </w:trPr>
            <w:tc>
              <w:tcPr>
                <w:tcW w:w="1575" w:type="dxa"/>
                <w:vMerge/>
                <w:tcBorders>
                  <w:top w:val="nil"/>
                  <w:left w:val="single" w:sz="4" w:space="0" w:color="95B3D7"/>
                  <w:bottom w:val="single" w:sz="4" w:space="0" w:color="95B3D7"/>
                  <w:right w:val="single" w:sz="4" w:space="0" w:color="95B3D7"/>
                </w:tcBorders>
                <w:vAlign w:val="center"/>
                <w:hideMark/>
              </w:tcPr>
              <w:p w:rsidR="00DF638C" w:rsidRPr="00C43FFA" w:rsidRDefault="00DF638C" w:rsidP="008E7176">
                <w:pPr>
                  <w:spacing w:line="0" w:lineRule="atLeast"/>
                  <w:contextualSpacing/>
                  <w:rPr>
                    <w:rFonts w:eastAsia="Times New Roman" w:cs="Calibri"/>
                    <w:sz w:val="18"/>
                    <w:szCs w:val="18"/>
                  </w:rPr>
                </w:pPr>
              </w:p>
            </w:tc>
            <w:tc>
              <w:tcPr>
                <w:tcW w:w="1979" w:type="dxa"/>
                <w:tcBorders>
                  <w:top w:val="nil"/>
                  <w:left w:val="nil"/>
                  <w:bottom w:val="single" w:sz="4" w:space="0" w:color="95B3D7"/>
                  <w:right w:val="single" w:sz="4" w:space="0" w:color="95B3D7"/>
                </w:tcBorders>
                <w:shd w:val="clear" w:color="000000" w:fill="DCE6F1"/>
                <w:vAlign w:val="center"/>
                <w:hideMark/>
              </w:tcPr>
              <w:p w:rsidR="00DF638C" w:rsidRPr="00C43FFA" w:rsidRDefault="00DF638C" w:rsidP="008E7176">
                <w:pPr>
                  <w:spacing w:line="0" w:lineRule="atLeast"/>
                  <w:contextualSpacing/>
                  <w:rPr>
                    <w:rFonts w:eastAsia="Times New Roman" w:cs="Sylfaen"/>
                    <w:iCs/>
                    <w:sz w:val="18"/>
                    <w:szCs w:val="18"/>
                  </w:rPr>
                </w:pPr>
                <w:r w:rsidRPr="00C43FFA">
                  <w:rPr>
                    <w:rFonts w:eastAsia="Times New Roman" w:cs="Sylfaen"/>
                    <w:iCs/>
                    <w:sz w:val="18"/>
                    <w:szCs w:val="18"/>
                  </w:rPr>
                  <w:t>Not Implemented</w:t>
                </w:r>
              </w:p>
            </w:tc>
            <w:tc>
              <w:tcPr>
                <w:tcW w:w="6653" w:type="dxa"/>
                <w:tcBorders>
                  <w:top w:val="nil"/>
                  <w:left w:val="nil"/>
                  <w:bottom w:val="single" w:sz="4" w:space="0" w:color="95B3D7"/>
                  <w:right w:val="single" w:sz="4" w:space="0" w:color="95B3D7"/>
                </w:tcBorders>
                <w:shd w:val="clear" w:color="000000" w:fill="DCE6F1"/>
                <w:vAlign w:val="center"/>
                <w:hideMark/>
              </w:tcPr>
              <w:p w:rsidR="00DF638C" w:rsidRPr="00C43FFA" w:rsidRDefault="00DF638C" w:rsidP="008E7176">
                <w:pPr>
                  <w:spacing w:line="0" w:lineRule="atLeast"/>
                  <w:contextualSpacing/>
                  <w:rPr>
                    <w:rFonts w:eastAsia="Times New Roman" w:cs="Sylfaen"/>
                    <w:sz w:val="18"/>
                    <w:szCs w:val="18"/>
                  </w:rPr>
                </w:pPr>
                <w:r w:rsidRPr="00C43FFA">
                  <w:rPr>
                    <w:rFonts w:eastAsia="Times New Roman" w:cs="Sylfaen"/>
                    <w:sz w:val="18"/>
                    <w:szCs w:val="18"/>
                  </w:rPr>
                  <w:t>None of the milestones of the commitment were implemented</w:t>
                </w:r>
              </w:p>
            </w:tc>
          </w:tr>
          <w:tr w:rsidR="00DF638C" w:rsidRPr="00C43FFA" w:rsidTr="00DF638C">
            <w:trPr>
              <w:trHeight w:val="251"/>
            </w:trPr>
            <w:tc>
              <w:tcPr>
                <w:tcW w:w="1575" w:type="dxa"/>
                <w:vMerge w:val="restart"/>
                <w:tcBorders>
                  <w:top w:val="nil"/>
                  <w:left w:val="single" w:sz="4" w:space="0" w:color="95B3D7"/>
                  <w:bottom w:val="single" w:sz="4" w:space="0" w:color="95B3D7"/>
                  <w:right w:val="single" w:sz="4" w:space="0" w:color="95B3D7"/>
                </w:tcBorders>
                <w:shd w:val="clear" w:color="000000" w:fill="B8CCE4"/>
                <w:vAlign w:val="center"/>
                <w:hideMark/>
              </w:tcPr>
              <w:p w:rsidR="00DF638C" w:rsidRPr="00C43FFA" w:rsidRDefault="00DF638C" w:rsidP="008E7176">
                <w:pPr>
                  <w:spacing w:line="0" w:lineRule="atLeast"/>
                  <w:contextualSpacing/>
                  <w:rPr>
                    <w:rFonts w:eastAsia="Times New Roman" w:cs="Calibri"/>
                    <w:b/>
                    <w:sz w:val="18"/>
                    <w:szCs w:val="18"/>
                  </w:rPr>
                </w:pPr>
                <w:r w:rsidRPr="00C43FFA">
                  <w:rPr>
                    <w:rFonts w:eastAsia="Times New Roman" w:cs="Sylfaen"/>
                    <w:b/>
                    <w:sz w:val="18"/>
                    <w:szCs w:val="18"/>
                  </w:rPr>
                  <w:t>Status</w:t>
                </w:r>
              </w:p>
            </w:tc>
            <w:tc>
              <w:tcPr>
                <w:tcW w:w="8632" w:type="dxa"/>
                <w:gridSpan w:val="2"/>
                <w:tcBorders>
                  <w:top w:val="single" w:sz="4" w:space="0" w:color="95B3D7"/>
                  <w:left w:val="nil"/>
                  <w:bottom w:val="single" w:sz="4" w:space="0" w:color="95B3D7"/>
                  <w:right w:val="single" w:sz="4" w:space="0" w:color="95B3D7"/>
                </w:tcBorders>
                <w:shd w:val="clear" w:color="000000" w:fill="DCE6F1"/>
                <w:vAlign w:val="center"/>
                <w:hideMark/>
              </w:tcPr>
              <w:p w:rsidR="00DF638C" w:rsidRPr="00C43FFA" w:rsidRDefault="00DF638C" w:rsidP="008E7176">
                <w:pPr>
                  <w:spacing w:line="0" w:lineRule="atLeast"/>
                  <w:contextualSpacing/>
                  <w:rPr>
                    <w:rFonts w:eastAsia="Times New Roman" w:cs="Calibri"/>
                    <w:iCs/>
                    <w:sz w:val="18"/>
                    <w:szCs w:val="18"/>
                  </w:rPr>
                </w:pPr>
                <w:r w:rsidRPr="00C43FFA">
                  <w:rPr>
                    <w:rFonts w:eastAsia="Times New Roman" w:cs="Sylfaen"/>
                    <w:iCs/>
                    <w:sz w:val="18"/>
                    <w:szCs w:val="18"/>
                  </w:rPr>
                  <w:t>Not started – Implementation of the milestones of the commitment has not started yet</w:t>
                </w:r>
              </w:p>
            </w:tc>
          </w:tr>
          <w:tr w:rsidR="00DF638C" w:rsidRPr="00C43FFA" w:rsidTr="00DF638C">
            <w:trPr>
              <w:trHeight w:val="251"/>
            </w:trPr>
            <w:tc>
              <w:tcPr>
                <w:tcW w:w="1575" w:type="dxa"/>
                <w:vMerge/>
                <w:tcBorders>
                  <w:top w:val="nil"/>
                  <w:left w:val="single" w:sz="4" w:space="0" w:color="95B3D7"/>
                  <w:bottom w:val="single" w:sz="4" w:space="0" w:color="95B3D7"/>
                  <w:right w:val="single" w:sz="4" w:space="0" w:color="95B3D7"/>
                </w:tcBorders>
                <w:vAlign w:val="center"/>
                <w:hideMark/>
              </w:tcPr>
              <w:p w:rsidR="00DF638C" w:rsidRPr="00C43FFA" w:rsidRDefault="00DF638C" w:rsidP="008E7176">
                <w:pPr>
                  <w:spacing w:line="0" w:lineRule="atLeast"/>
                  <w:contextualSpacing/>
                  <w:rPr>
                    <w:rFonts w:eastAsia="Times New Roman" w:cs="Calibri"/>
                    <w:sz w:val="18"/>
                    <w:szCs w:val="18"/>
                  </w:rPr>
                </w:pPr>
              </w:p>
            </w:tc>
            <w:tc>
              <w:tcPr>
                <w:tcW w:w="8632" w:type="dxa"/>
                <w:gridSpan w:val="2"/>
                <w:tcBorders>
                  <w:top w:val="single" w:sz="4" w:space="0" w:color="95B3D7"/>
                  <w:left w:val="nil"/>
                  <w:bottom w:val="single" w:sz="4" w:space="0" w:color="95B3D7"/>
                  <w:right w:val="single" w:sz="4" w:space="0" w:color="95B3D7"/>
                </w:tcBorders>
                <w:shd w:val="clear" w:color="000000" w:fill="DCE6F1"/>
                <w:vAlign w:val="center"/>
                <w:hideMark/>
              </w:tcPr>
              <w:p w:rsidR="00DF638C" w:rsidRPr="00C43FFA" w:rsidRDefault="00DF638C" w:rsidP="008E7176">
                <w:pPr>
                  <w:spacing w:line="0" w:lineRule="atLeast"/>
                  <w:contextualSpacing/>
                  <w:rPr>
                    <w:rFonts w:eastAsia="Times New Roman" w:cs="Sylfaen"/>
                    <w:iCs/>
                    <w:sz w:val="18"/>
                    <w:szCs w:val="18"/>
                  </w:rPr>
                </w:pPr>
                <w:r w:rsidRPr="00C43FFA">
                  <w:rPr>
                    <w:rFonts w:eastAsia="Times New Roman" w:cs="Sylfaen"/>
                    <w:iCs/>
                    <w:sz w:val="18"/>
                    <w:szCs w:val="18"/>
                  </w:rPr>
                  <w:t>In progress- Implementation of the milestones of the commitment has started, is in progress and has not been completed yet</w:t>
                </w:r>
              </w:p>
            </w:tc>
          </w:tr>
          <w:tr w:rsidR="00DF638C" w:rsidRPr="00C43FFA" w:rsidTr="00DF638C">
            <w:trPr>
              <w:trHeight w:val="251"/>
            </w:trPr>
            <w:tc>
              <w:tcPr>
                <w:tcW w:w="1575" w:type="dxa"/>
                <w:vMerge/>
                <w:tcBorders>
                  <w:top w:val="nil"/>
                  <w:left w:val="single" w:sz="4" w:space="0" w:color="95B3D7"/>
                  <w:bottom w:val="single" w:sz="4" w:space="0" w:color="95B3D7"/>
                  <w:right w:val="single" w:sz="4" w:space="0" w:color="95B3D7"/>
                </w:tcBorders>
                <w:vAlign w:val="center"/>
                <w:hideMark/>
              </w:tcPr>
              <w:p w:rsidR="00DF638C" w:rsidRPr="00C43FFA" w:rsidRDefault="00DF638C" w:rsidP="008E7176">
                <w:pPr>
                  <w:spacing w:line="0" w:lineRule="atLeast"/>
                  <w:contextualSpacing/>
                  <w:rPr>
                    <w:rFonts w:eastAsia="Times New Roman" w:cs="Calibri"/>
                    <w:sz w:val="18"/>
                    <w:szCs w:val="18"/>
                  </w:rPr>
                </w:pPr>
              </w:p>
            </w:tc>
            <w:tc>
              <w:tcPr>
                <w:tcW w:w="8632" w:type="dxa"/>
                <w:gridSpan w:val="2"/>
                <w:tcBorders>
                  <w:top w:val="single" w:sz="4" w:space="0" w:color="95B3D7"/>
                  <w:left w:val="nil"/>
                  <w:bottom w:val="single" w:sz="4" w:space="0" w:color="95B3D7"/>
                  <w:right w:val="single" w:sz="4" w:space="0" w:color="95B3D7"/>
                </w:tcBorders>
                <w:shd w:val="clear" w:color="000000" w:fill="DCE6F1"/>
                <w:vAlign w:val="center"/>
                <w:hideMark/>
              </w:tcPr>
              <w:p w:rsidR="00DF638C" w:rsidRPr="00C43FFA" w:rsidRDefault="00DF638C" w:rsidP="008E7176">
                <w:pPr>
                  <w:spacing w:line="0" w:lineRule="atLeast"/>
                  <w:contextualSpacing/>
                  <w:rPr>
                    <w:rFonts w:eastAsia="Times New Roman" w:cs="Sylfaen"/>
                    <w:iCs/>
                    <w:sz w:val="18"/>
                    <w:szCs w:val="18"/>
                  </w:rPr>
                </w:pPr>
                <w:r w:rsidRPr="00C43FFA">
                  <w:rPr>
                    <w:rFonts w:eastAsia="Times New Roman" w:cs="Sylfaen"/>
                    <w:iCs/>
                    <w:sz w:val="18"/>
                    <w:szCs w:val="18"/>
                  </w:rPr>
                  <w:t>Completed - Implementation of the milestones of the commitment has been completed</w:t>
                </w:r>
              </w:p>
            </w:tc>
          </w:tr>
          <w:tr w:rsidR="00DF638C" w:rsidRPr="00C43FFA" w:rsidTr="00DF638C">
            <w:trPr>
              <w:trHeight w:val="166"/>
            </w:trPr>
            <w:tc>
              <w:tcPr>
                <w:tcW w:w="1575" w:type="dxa"/>
                <w:vMerge/>
                <w:tcBorders>
                  <w:top w:val="nil"/>
                  <w:left w:val="single" w:sz="4" w:space="0" w:color="95B3D7"/>
                  <w:bottom w:val="single" w:sz="4" w:space="0" w:color="95B3D7"/>
                  <w:right w:val="single" w:sz="4" w:space="0" w:color="95B3D7"/>
                </w:tcBorders>
                <w:vAlign w:val="center"/>
                <w:hideMark/>
              </w:tcPr>
              <w:p w:rsidR="00DF638C" w:rsidRPr="00C43FFA" w:rsidRDefault="00DF638C" w:rsidP="008E7176">
                <w:pPr>
                  <w:spacing w:line="0" w:lineRule="atLeast"/>
                  <w:contextualSpacing/>
                  <w:rPr>
                    <w:rFonts w:eastAsia="Times New Roman" w:cs="Calibri"/>
                    <w:sz w:val="18"/>
                    <w:szCs w:val="18"/>
                  </w:rPr>
                </w:pPr>
              </w:p>
            </w:tc>
            <w:tc>
              <w:tcPr>
                <w:tcW w:w="8632" w:type="dxa"/>
                <w:gridSpan w:val="2"/>
                <w:tcBorders>
                  <w:top w:val="single" w:sz="4" w:space="0" w:color="95B3D7"/>
                  <w:left w:val="nil"/>
                  <w:bottom w:val="single" w:sz="4" w:space="0" w:color="95B3D7"/>
                  <w:right w:val="single" w:sz="4" w:space="0" w:color="95B3D7"/>
                </w:tcBorders>
                <w:shd w:val="clear" w:color="000000" w:fill="DCE6F1"/>
                <w:vAlign w:val="center"/>
                <w:hideMark/>
              </w:tcPr>
              <w:p w:rsidR="00DF638C" w:rsidRPr="00C43FFA" w:rsidRDefault="00DF638C" w:rsidP="008E7176">
                <w:pPr>
                  <w:spacing w:line="0" w:lineRule="atLeast"/>
                  <w:contextualSpacing/>
                  <w:rPr>
                    <w:rFonts w:eastAsia="Times New Roman" w:cs="Sylfaen"/>
                    <w:iCs/>
                    <w:sz w:val="18"/>
                    <w:szCs w:val="18"/>
                  </w:rPr>
                </w:pPr>
                <w:r w:rsidRPr="00C43FFA">
                  <w:rPr>
                    <w:rFonts w:eastAsia="Times New Roman" w:cs="Sylfaen"/>
                    <w:iCs/>
                    <w:sz w:val="18"/>
                    <w:szCs w:val="18"/>
                  </w:rPr>
                  <w:t>On hold- Implementation of the milestones of the commitment is on hold</w:t>
                </w:r>
              </w:p>
            </w:tc>
          </w:tr>
        </w:tbl>
        <w:p w:rsidR="007878F0" w:rsidRPr="00C43FFA" w:rsidRDefault="00D5609A" w:rsidP="00DF638C">
          <w:pPr>
            <w:pStyle w:val="Heading1"/>
            <w:spacing w:after="240"/>
            <w:rPr>
              <w:rFonts w:asciiTheme="minorHAnsi" w:hAnsiTheme="minorHAnsi"/>
            </w:rPr>
          </w:pPr>
          <w:bookmarkStart w:id="8" w:name="_Toc499568027"/>
          <w:r w:rsidRPr="00C43FFA">
            <w:rPr>
              <w:rFonts w:asciiTheme="minorHAnsi" w:hAnsiTheme="minorHAnsi"/>
            </w:rPr>
            <w:t>Implementation of National Action Plan Commitments</w:t>
          </w:r>
          <w:bookmarkEnd w:id="8"/>
        </w:p>
        <w:p w:rsidR="00DF638C" w:rsidRPr="00C43FFA" w:rsidRDefault="00DF638C" w:rsidP="00DF638C">
          <w:pPr>
            <w:spacing w:after="240" w:line="276" w:lineRule="auto"/>
            <w:ind w:left="-567"/>
            <w:jc w:val="both"/>
            <w:rPr>
              <w:sz w:val="22"/>
              <w:szCs w:val="22"/>
            </w:rPr>
          </w:pPr>
          <w:r w:rsidRPr="00C43FFA">
            <w:rPr>
              <w:sz w:val="22"/>
              <w:szCs w:val="22"/>
            </w:rPr>
            <w:t xml:space="preserve">The present midterm self-assessment report (Report) is to evaluate the progress made by the Government of Georgia together with the civil society as of June, 2017. </w:t>
          </w:r>
        </w:p>
        <w:p w:rsidR="00DF638C" w:rsidRPr="00C43FFA" w:rsidRDefault="00DF638C" w:rsidP="00DF638C">
          <w:pPr>
            <w:spacing w:after="240" w:line="276" w:lineRule="auto"/>
            <w:ind w:left="-567"/>
            <w:jc w:val="both"/>
            <w:rPr>
              <w:sz w:val="22"/>
              <w:szCs w:val="22"/>
            </w:rPr>
          </w:pPr>
          <w:r w:rsidRPr="00C43FFA">
            <w:rPr>
              <w:sz w:val="22"/>
              <w:szCs w:val="22"/>
            </w:rPr>
            <w:lastRenderedPageBreak/>
            <w:t xml:space="preserve">The report is elaborated by the Secretariat of Open Government Georgia based on the information received from the responsible agencies and discussions held in the framework of the Forum meetings. </w:t>
          </w:r>
          <w:r w:rsidR="005C1A3F" w:rsidRPr="005C1A3F">
            <w:rPr>
              <w:sz w:val="22"/>
              <w:szCs w:val="22"/>
            </w:rPr>
            <w:t xml:space="preserve">The working draft of the report was submitted to the forum for comments; </w:t>
          </w:r>
          <w:r w:rsidR="007E51D6">
            <w:rPr>
              <w:sz w:val="22"/>
              <w:szCs w:val="22"/>
            </w:rPr>
            <w:t>t</w:t>
          </w:r>
          <w:r w:rsidR="005C1A3F" w:rsidRPr="005C1A3F">
            <w:rPr>
              <w:sz w:val="22"/>
              <w:szCs w:val="22"/>
            </w:rPr>
            <w:t>he document was also published for public comments.</w:t>
          </w:r>
        </w:p>
        <w:p w:rsidR="00486BFB" w:rsidRPr="00C43FFA" w:rsidRDefault="009E397B" w:rsidP="00584726">
          <w:pPr>
            <w:pStyle w:val="Heading2"/>
            <w:jc w:val="center"/>
            <w:rPr>
              <w:rFonts w:asciiTheme="minorHAnsi" w:hAnsiTheme="minorHAnsi"/>
            </w:rPr>
          </w:pPr>
          <w:bookmarkStart w:id="9" w:name="_Toc499568028"/>
          <w:r w:rsidRPr="00C43FFA">
            <w:rPr>
              <w:rFonts w:asciiTheme="minorHAnsi" w:hAnsiTheme="minorHAnsi"/>
            </w:rPr>
            <w:t>Challenge</w:t>
          </w:r>
          <w:r w:rsidR="00486BFB" w:rsidRPr="00C43FFA">
            <w:rPr>
              <w:rFonts w:asciiTheme="minorHAnsi" w:hAnsiTheme="minorHAnsi"/>
            </w:rPr>
            <w:t xml:space="preserve"> I: </w:t>
          </w:r>
          <w:r w:rsidR="0090288D" w:rsidRPr="00C43FFA">
            <w:rPr>
              <w:rFonts w:asciiTheme="minorHAnsi" w:hAnsiTheme="minorHAnsi"/>
            </w:rPr>
            <w:t>Improving Public Services</w:t>
          </w:r>
          <w:bookmarkEnd w:id="9"/>
        </w:p>
        <w:p w:rsidR="00850E7D" w:rsidRPr="00C43FFA" w:rsidRDefault="008E7176" w:rsidP="00725B65">
          <w:pPr>
            <w:ind w:left="-567" w:right="-383"/>
          </w:pPr>
        </w:p>
      </w:sdtContent>
    </w:sdt>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751"/>
        <w:gridCol w:w="93"/>
        <w:gridCol w:w="1244"/>
        <w:gridCol w:w="1446"/>
        <w:gridCol w:w="1418"/>
        <w:gridCol w:w="1275"/>
      </w:tblGrid>
      <w:tr w:rsidR="009B64B5" w:rsidRPr="00C43FFA" w:rsidTr="00E76584">
        <w:trPr>
          <w:trHeight w:val="513"/>
        </w:trPr>
        <w:tc>
          <w:tcPr>
            <w:tcW w:w="10519" w:type="dxa"/>
            <w:gridSpan w:val="8"/>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9B64B5" w:rsidRPr="00C43FFA" w:rsidRDefault="0090288D" w:rsidP="0090288D">
            <w:pPr>
              <w:jc w:val="center"/>
              <w:rPr>
                <w:rFonts w:eastAsia="Times New Roman" w:cs="Times New Roman"/>
                <w:b/>
                <w:color w:val="FFFFFF" w:themeColor="background1"/>
                <w:sz w:val="20"/>
                <w:szCs w:val="20"/>
              </w:rPr>
            </w:pPr>
            <w:r w:rsidRPr="00C43FFA">
              <w:rPr>
                <w:rFonts w:eastAsia="Times New Roman" w:cs="Times New Roman"/>
                <w:b/>
                <w:color w:val="FFFFFF" w:themeColor="background1"/>
                <w:sz w:val="20"/>
                <w:szCs w:val="20"/>
              </w:rPr>
              <w:t>Commitment</w:t>
            </w:r>
            <w:r w:rsidR="009B64B5" w:rsidRPr="00C43FFA">
              <w:rPr>
                <w:rFonts w:eastAsia="Times New Roman" w:cs="Times New Roman"/>
                <w:b/>
                <w:color w:val="FFFFFF" w:themeColor="background1"/>
                <w:sz w:val="20"/>
                <w:szCs w:val="20"/>
              </w:rPr>
              <w:t xml:space="preserve"> 1</w:t>
            </w:r>
            <w:r w:rsidR="00BF49E4" w:rsidRPr="00C43FFA">
              <w:rPr>
                <w:rFonts w:eastAsia="Times New Roman" w:cs="Times New Roman"/>
                <w:b/>
                <w:color w:val="FFFFFF" w:themeColor="background1"/>
                <w:sz w:val="20"/>
                <w:szCs w:val="20"/>
              </w:rPr>
              <w:t xml:space="preserve">: </w:t>
            </w:r>
            <w:r w:rsidR="000F3FBD" w:rsidRPr="00C43FFA">
              <w:rPr>
                <w:rFonts w:eastAsia="Times New Roman" w:cs="Times New Roman"/>
                <w:b/>
                <w:color w:val="FFFFFF" w:themeColor="background1"/>
                <w:sz w:val="20"/>
                <w:szCs w:val="20"/>
              </w:rPr>
              <w:t>Adapting the Public Service Hall to the needs of the people with disabilities</w:t>
            </w:r>
          </w:p>
        </w:tc>
      </w:tr>
      <w:tr w:rsidR="009B64B5" w:rsidRPr="00C43FFA" w:rsidTr="00E76584">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9B64B5" w:rsidRPr="00C43FFA" w:rsidRDefault="000A2B42" w:rsidP="004E3D41">
            <w:pPr>
              <w:rPr>
                <w:rFonts w:eastAsia="Times New Roman" w:cs="Times New Roman"/>
                <w:b/>
                <w:color w:val="000000"/>
                <w:sz w:val="18"/>
                <w:szCs w:val="18"/>
              </w:rPr>
            </w:pPr>
            <w:r w:rsidRPr="00C43FFA">
              <w:rPr>
                <w:rFonts w:eastAsia="Times New Roman" w:cs="Sylfaen"/>
                <w:b/>
                <w:color w:val="000000"/>
                <w:sz w:val="18"/>
                <w:szCs w:val="18"/>
              </w:rPr>
              <w:t>Brief description of the commitment</w:t>
            </w:r>
          </w:p>
        </w:tc>
        <w:tc>
          <w:tcPr>
            <w:tcW w:w="7227" w:type="dxa"/>
            <w:gridSpan w:val="6"/>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3C7A90" w:rsidRPr="00C43FFA" w:rsidRDefault="0090288D" w:rsidP="004E3D41">
            <w:pPr>
              <w:spacing w:after="240"/>
              <w:jc w:val="both"/>
              <w:rPr>
                <w:sz w:val="18"/>
                <w:szCs w:val="18"/>
              </w:rPr>
            </w:pPr>
            <w:r w:rsidRPr="00C43FFA">
              <w:rPr>
                <w:sz w:val="18"/>
                <w:szCs w:val="18"/>
              </w:rPr>
              <w:t>In November 2015, the Public Service Hall</w:t>
            </w:r>
            <w:r w:rsidR="002A28C9" w:rsidRPr="00C43FFA">
              <w:rPr>
                <w:sz w:val="18"/>
                <w:szCs w:val="18"/>
              </w:rPr>
              <w:t xml:space="preserve"> (PSH)</w:t>
            </w:r>
            <w:r w:rsidRPr="00C43FFA">
              <w:rPr>
                <w:sz w:val="18"/>
                <w:szCs w:val="18"/>
              </w:rPr>
              <w:t xml:space="preserve"> was addressed </w:t>
            </w:r>
            <w:r w:rsidR="000A2B42" w:rsidRPr="00C43FFA">
              <w:rPr>
                <w:sz w:val="18"/>
                <w:szCs w:val="18"/>
              </w:rPr>
              <w:t xml:space="preserve">by a citizen with disabilities via “Voice of the Consumer”. The author </w:t>
            </w:r>
            <w:r w:rsidR="000F3FBD" w:rsidRPr="00C43FFA">
              <w:rPr>
                <w:sz w:val="18"/>
                <w:szCs w:val="18"/>
              </w:rPr>
              <w:t xml:space="preserve">of the letter </w:t>
            </w:r>
            <w:r w:rsidR="000A2B42" w:rsidRPr="00C43FFA">
              <w:rPr>
                <w:sz w:val="18"/>
                <w:szCs w:val="18"/>
              </w:rPr>
              <w:t>described the problems face</w:t>
            </w:r>
            <w:r w:rsidR="002A28C9" w:rsidRPr="00C43FFA">
              <w:rPr>
                <w:sz w:val="18"/>
                <w:szCs w:val="18"/>
              </w:rPr>
              <w:t>d by people with disabilities at</w:t>
            </w:r>
            <w:r w:rsidR="000A2B42" w:rsidRPr="00C43FFA">
              <w:rPr>
                <w:sz w:val="18"/>
                <w:szCs w:val="18"/>
              </w:rPr>
              <w:t xml:space="preserve"> PSH. PSH reacted to the suggestion of the author and formulated it as the above commitment of </w:t>
            </w:r>
            <w:r w:rsidR="002A28C9" w:rsidRPr="00C43FFA">
              <w:rPr>
                <w:sz w:val="18"/>
                <w:szCs w:val="18"/>
              </w:rPr>
              <w:t xml:space="preserve">the </w:t>
            </w:r>
            <w:r w:rsidR="000A2B42" w:rsidRPr="00C43FFA">
              <w:rPr>
                <w:sz w:val="18"/>
                <w:szCs w:val="18"/>
              </w:rPr>
              <w:t xml:space="preserve">AP. </w:t>
            </w:r>
            <w:r w:rsidR="003C7A90" w:rsidRPr="00C43FFA">
              <w:rPr>
                <w:sz w:val="18"/>
                <w:szCs w:val="18"/>
              </w:rPr>
              <w:t xml:space="preserve"> </w:t>
            </w:r>
          </w:p>
          <w:p w:rsidR="003C7A90" w:rsidRPr="00C43FFA" w:rsidRDefault="000A2B42" w:rsidP="004E3D41">
            <w:pPr>
              <w:jc w:val="both"/>
              <w:rPr>
                <w:sz w:val="18"/>
                <w:szCs w:val="18"/>
              </w:rPr>
            </w:pPr>
            <w:r w:rsidRPr="00C43FFA">
              <w:rPr>
                <w:rFonts w:cs="Sylfaen"/>
                <w:sz w:val="18"/>
                <w:szCs w:val="18"/>
              </w:rPr>
              <w:t xml:space="preserve">The goal of the commitment is to have the PSH infrastructure meet the standards necessary for </w:t>
            </w:r>
            <w:r w:rsidR="00A451CB" w:rsidRPr="00C43FFA">
              <w:rPr>
                <w:sz w:val="18"/>
                <w:szCs w:val="18"/>
              </w:rPr>
              <w:t>people with disabilities</w:t>
            </w:r>
            <w:r w:rsidR="00A451CB" w:rsidRPr="00C43FFA">
              <w:rPr>
                <w:rFonts w:cs="Sylfaen"/>
                <w:sz w:val="18"/>
                <w:szCs w:val="18"/>
              </w:rPr>
              <w:t xml:space="preserve"> moving</w:t>
            </w:r>
            <w:r w:rsidRPr="00C43FFA">
              <w:rPr>
                <w:rFonts w:cs="Sylfaen"/>
                <w:sz w:val="18"/>
                <w:szCs w:val="18"/>
              </w:rPr>
              <w:t xml:space="preserve"> around and receiving the services offered by PSH. The commitment aims at:</w:t>
            </w:r>
          </w:p>
          <w:p w:rsidR="003C7A90" w:rsidRPr="00C43FFA" w:rsidRDefault="000A2B42" w:rsidP="004E3D41">
            <w:pPr>
              <w:pStyle w:val="ListParagraph"/>
              <w:numPr>
                <w:ilvl w:val="0"/>
                <w:numId w:val="7"/>
              </w:numPr>
              <w:jc w:val="both"/>
              <w:rPr>
                <w:sz w:val="18"/>
                <w:szCs w:val="18"/>
              </w:rPr>
            </w:pPr>
            <w:r w:rsidRPr="00C43FFA">
              <w:rPr>
                <w:rFonts w:cs="Sylfaen"/>
                <w:sz w:val="18"/>
                <w:szCs w:val="18"/>
              </w:rPr>
              <w:t xml:space="preserve">Creating special navigation system for blind and sight impaired people in the service space of </w:t>
            </w:r>
            <w:r w:rsidR="00606A5B" w:rsidRPr="00C43FFA">
              <w:rPr>
                <w:rFonts w:cs="Sylfaen"/>
                <w:sz w:val="18"/>
                <w:szCs w:val="18"/>
              </w:rPr>
              <w:t xml:space="preserve">Tbilisi </w:t>
            </w:r>
            <w:r w:rsidRPr="00C43FFA">
              <w:rPr>
                <w:rFonts w:cs="Sylfaen"/>
                <w:sz w:val="18"/>
                <w:szCs w:val="18"/>
              </w:rPr>
              <w:t>PSH</w:t>
            </w:r>
            <w:r w:rsidR="00606A5B" w:rsidRPr="00C43FFA">
              <w:rPr>
                <w:rFonts w:cs="Sylfaen"/>
                <w:sz w:val="18"/>
                <w:szCs w:val="18"/>
              </w:rPr>
              <w:t>;</w:t>
            </w:r>
          </w:p>
          <w:p w:rsidR="009B64B5" w:rsidRPr="00C43FFA" w:rsidRDefault="00356EB4" w:rsidP="004E3D41">
            <w:pPr>
              <w:pStyle w:val="ListParagraph"/>
              <w:numPr>
                <w:ilvl w:val="0"/>
                <w:numId w:val="7"/>
              </w:numPr>
              <w:jc w:val="both"/>
              <w:rPr>
                <w:sz w:val="18"/>
                <w:szCs w:val="18"/>
              </w:rPr>
            </w:pPr>
            <w:r w:rsidRPr="00C43FFA">
              <w:rPr>
                <w:rFonts w:cs="Sylfaen"/>
                <w:sz w:val="18"/>
                <w:szCs w:val="18"/>
              </w:rPr>
              <w:t xml:space="preserve">Training </w:t>
            </w:r>
            <w:r w:rsidR="00606A5B" w:rsidRPr="00C43FFA">
              <w:rPr>
                <w:rFonts w:cs="Sylfaen"/>
                <w:sz w:val="18"/>
                <w:szCs w:val="18"/>
              </w:rPr>
              <w:t>PSH staff in Tbilisi, B</w:t>
            </w:r>
            <w:r w:rsidRPr="00C43FFA">
              <w:rPr>
                <w:rFonts w:cs="Sylfaen"/>
                <w:sz w:val="18"/>
                <w:szCs w:val="18"/>
              </w:rPr>
              <w:t>atumi and Kutaisi</w:t>
            </w:r>
            <w:r w:rsidR="003C7A90" w:rsidRPr="00C43FFA">
              <w:rPr>
                <w:rFonts w:cs="Sylfaen"/>
                <w:sz w:val="18"/>
                <w:szCs w:val="18"/>
              </w:rPr>
              <w:t xml:space="preserve">. </w:t>
            </w:r>
          </w:p>
        </w:tc>
      </w:tr>
      <w:tr w:rsidR="009B64B5" w:rsidRPr="00C43FFA" w:rsidTr="00E76584">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9B64B5" w:rsidRPr="00C43FFA" w:rsidRDefault="00462399" w:rsidP="004E3D41">
            <w:pPr>
              <w:rPr>
                <w:rFonts w:eastAsia="Times New Roman" w:cs="Times New Roman"/>
                <w:b/>
                <w:color w:val="000000"/>
                <w:sz w:val="18"/>
                <w:szCs w:val="18"/>
              </w:rPr>
            </w:pPr>
            <w:r w:rsidRPr="00C43FFA">
              <w:rPr>
                <w:rFonts w:eastAsia="Times New Roman" w:cs="Sylfaen"/>
                <w:b/>
                <w:color w:val="000000"/>
                <w:sz w:val="18"/>
                <w:szCs w:val="18"/>
              </w:rPr>
              <w:t>Lead</w:t>
            </w:r>
            <w:r w:rsidR="0024627F" w:rsidRPr="00C43FFA">
              <w:rPr>
                <w:rFonts w:eastAsia="Times New Roman" w:cs="Sylfaen"/>
                <w:b/>
                <w:color w:val="000000"/>
                <w:sz w:val="18"/>
                <w:szCs w:val="18"/>
              </w:rPr>
              <w:t xml:space="preserve"> agency</w:t>
            </w:r>
          </w:p>
        </w:tc>
        <w:tc>
          <w:tcPr>
            <w:tcW w:w="7227" w:type="dxa"/>
            <w:gridSpan w:val="6"/>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9B64B5" w:rsidRPr="00C43FFA" w:rsidRDefault="00606A5B" w:rsidP="004E3D41">
            <w:pPr>
              <w:rPr>
                <w:rFonts w:eastAsia="Times New Roman" w:cs="Times New Roman"/>
                <w:color w:val="000000"/>
                <w:sz w:val="18"/>
                <w:szCs w:val="18"/>
              </w:rPr>
            </w:pPr>
            <w:r w:rsidRPr="00C43FFA">
              <w:rPr>
                <w:rFonts w:eastAsia="Helvetica" w:cs="Helvetica"/>
                <w:sz w:val="18"/>
                <w:szCs w:val="18"/>
              </w:rPr>
              <w:t>LEPL</w:t>
            </w:r>
            <w:r w:rsidR="005D6E4E" w:rsidRPr="00C43FFA">
              <w:rPr>
                <w:rFonts w:eastAsia="Helvetica" w:cs="Helvetica"/>
                <w:sz w:val="18"/>
                <w:szCs w:val="18"/>
              </w:rPr>
              <w:t xml:space="preserve"> </w:t>
            </w:r>
            <w:r w:rsidRPr="00C43FFA">
              <w:rPr>
                <w:rFonts w:eastAsia="Helvetica" w:cs="Helvetica"/>
                <w:sz w:val="18"/>
                <w:szCs w:val="18"/>
              </w:rPr>
              <w:t>–</w:t>
            </w:r>
            <w:r w:rsidR="005D6E4E" w:rsidRPr="00C43FFA">
              <w:rPr>
                <w:rFonts w:eastAsia="Helvetica" w:cs="Helvetica"/>
                <w:sz w:val="18"/>
                <w:szCs w:val="18"/>
              </w:rPr>
              <w:t xml:space="preserve"> </w:t>
            </w:r>
            <w:r w:rsidRPr="00C43FFA">
              <w:rPr>
                <w:rFonts w:eastAsia="Helvetica" w:cs="Helvetica"/>
                <w:sz w:val="18"/>
                <w:szCs w:val="18"/>
              </w:rPr>
              <w:t>Public Service Hall, the Ministry of Justice of Georgia</w:t>
            </w:r>
          </w:p>
        </w:tc>
      </w:tr>
      <w:tr w:rsidR="009B64B5" w:rsidRPr="00C43FFA" w:rsidTr="00E76584">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B64B5" w:rsidRPr="00C43FFA" w:rsidRDefault="0024627F" w:rsidP="004E3D41">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B64B5" w:rsidRPr="00C43FFA" w:rsidRDefault="0024627F" w:rsidP="004E3D41">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6"/>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9B64B5" w:rsidRPr="00C43FFA" w:rsidRDefault="009B64B5" w:rsidP="004E3D41">
            <w:pPr>
              <w:rPr>
                <w:rFonts w:eastAsia="Times New Roman" w:cs="Times New Roman"/>
                <w:color w:val="000000"/>
                <w:sz w:val="18"/>
                <w:szCs w:val="18"/>
              </w:rPr>
            </w:pPr>
          </w:p>
        </w:tc>
      </w:tr>
      <w:tr w:rsidR="009B64B5" w:rsidRPr="00C43FFA" w:rsidTr="00E76584">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9B64B5" w:rsidRPr="00C43FFA" w:rsidRDefault="009B64B5" w:rsidP="004E3D41">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B64B5" w:rsidRPr="00C43FFA" w:rsidRDefault="0024627F" w:rsidP="004E3D41">
            <w:pPr>
              <w:rPr>
                <w:rFonts w:eastAsia="Times New Roman" w:cs="Times New Roman"/>
                <w:color w:val="000000"/>
                <w:sz w:val="18"/>
                <w:szCs w:val="18"/>
              </w:rPr>
            </w:pPr>
            <w:r w:rsidRPr="00C43FFA">
              <w:rPr>
                <w:rFonts w:eastAsia="Times New Roman" w:cs="Sylfaen"/>
                <w:color w:val="000000"/>
                <w:sz w:val="18"/>
                <w:szCs w:val="18"/>
              </w:rPr>
              <w:t>Civil/private sector</w:t>
            </w:r>
          </w:p>
        </w:tc>
        <w:tc>
          <w:tcPr>
            <w:tcW w:w="7227" w:type="dxa"/>
            <w:gridSpan w:val="6"/>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9B64B5" w:rsidRPr="00C43FFA" w:rsidRDefault="005D6E4E" w:rsidP="004E3D41">
            <w:pPr>
              <w:rPr>
                <w:rFonts w:eastAsia="Times New Roman" w:cs="Times New Roman"/>
                <w:color w:val="000000"/>
                <w:sz w:val="18"/>
                <w:szCs w:val="18"/>
              </w:rPr>
            </w:pPr>
            <w:r w:rsidRPr="00C43FFA">
              <w:rPr>
                <w:sz w:val="18"/>
                <w:szCs w:val="18"/>
              </w:rPr>
              <w:t xml:space="preserve">UNDP; </w:t>
            </w:r>
            <w:r w:rsidR="0024627F" w:rsidRPr="00C43FFA">
              <w:rPr>
                <w:sz w:val="18"/>
                <w:szCs w:val="18"/>
              </w:rPr>
              <w:t>Embassy of Poland</w:t>
            </w:r>
            <w:r w:rsidRPr="00C43FFA">
              <w:rPr>
                <w:rFonts w:eastAsia="Helvetica" w:cs="Helvetica"/>
                <w:sz w:val="18"/>
                <w:szCs w:val="18"/>
              </w:rPr>
              <w:t xml:space="preserve">; </w:t>
            </w:r>
            <w:r w:rsidR="0024627F" w:rsidRPr="00C43FFA">
              <w:rPr>
                <w:rFonts w:eastAsia="Helvetica" w:cs="Helvetica"/>
                <w:sz w:val="18"/>
                <w:szCs w:val="18"/>
              </w:rPr>
              <w:t>Coalition for Independent Life</w:t>
            </w:r>
            <w:r w:rsidRPr="00C43FFA">
              <w:rPr>
                <w:rFonts w:eastAsia="Helvetica" w:cs="Helvetica"/>
                <w:sz w:val="18"/>
                <w:szCs w:val="18"/>
              </w:rPr>
              <w:t xml:space="preserve">; </w:t>
            </w:r>
            <w:r w:rsidR="0024627F" w:rsidRPr="00C43FFA">
              <w:rPr>
                <w:rFonts w:eastAsia="Helvetica" w:cs="Helvetica"/>
                <w:sz w:val="18"/>
                <w:szCs w:val="18"/>
              </w:rPr>
              <w:t>NGO Mariani</w:t>
            </w:r>
          </w:p>
        </w:tc>
      </w:tr>
      <w:tr w:rsidR="009B64B5" w:rsidRPr="00C43FFA" w:rsidTr="00E76584">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9B64B5" w:rsidRPr="00C43FFA" w:rsidRDefault="009B64B5" w:rsidP="004E3D41">
            <w:pPr>
              <w:rPr>
                <w:rFonts w:eastAsia="Times New Roman" w:cs="Times New Roman"/>
                <w:b/>
                <w:color w:val="000000"/>
                <w:sz w:val="18"/>
                <w:szCs w:val="18"/>
              </w:rPr>
            </w:pPr>
            <w:r w:rsidRPr="00C43FFA">
              <w:rPr>
                <w:rFonts w:eastAsia="Times New Roman" w:cs="Times New Roman"/>
                <w:b/>
                <w:color w:val="000000"/>
                <w:sz w:val="18"/>
                <w:szCs w:val="18"/>
              </w:rPr>
              <w:t>OGP</w:t>
            </w:r>
            <w:r w:rsidR="002A28C9" w:rsidRPr="00C43FFA">
              <w:rPr>
                <w:rFonts w:eastAsia="Times New Roman" w:cs="Times New Roman"/>
                <w:b/>
                <w:color w:val="000000"/>
                <w:sz w:val="18"/>
                <w:szCs w:val="18"/>
              </w:rPr>
              <w:t xml:space="preserve"> </w:t>
            </w:r>
            <w:r w:rsidR="009E397B" w:rsidRPr="00C43FFA">
              <w:rPr>
                <w:rFonts w:eastAsia="Times New Roman" w:cs="Times New Roman"/>
                <w:b/>
                <w:color w:val="000000"/>
                <w:sz w:val="18"/>
                <w:szCs w:val="18"/>
              </w:rPr>
              <w:t>Challenge</w:t>
            </w:r>
          </w:p>
        </w:tc>
        <w:tc>
          <w:tcPr>
            <w:tcW w:w="7227" w:type="dxa"/>
            <w:gridSpan w:val="6"/>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9B64B5" w:rsidRPr="00C43FFA" w:rsidRDefault="009E397B" w:rsidP="004E3D41">
            <w:pPr>
              <w:rPr>
                <w:rFonts w:eastAsia="Times New Roman" w:cs="Times New Roman"/>
                <w:color w:val="000000"/>
                <w:sz w:val="18"/>
                <w:szCs w:val="18"/>
              </w:rPr>
            </w:pPr>
            <w:r w:rsidRPr="00C43FFA">
              <w:rPr>
                <w:rFonts w:eastAsia="Helvetica" w:cs="Helvetica"/>
                <w:color w:val="000000"/>
                <w:sz w:val="18"/>
                <w:szCs w:val="18"/>
              </w:rPr>
              <w:t>Improving</w:t>
            </w:r>
            <w:r w:rsidR="00356EB4" w:rsidRPr="00C43FFA">
              <w:rPr>
                <w:rFonts w:eastAsia="Helvetica" w:cs="Helvetica"/>
                <w:color w:val="000000"/>
                <w:sz w:val="18"/>
                <w:szCs w:val="18"/>
              </w:rPr>
              <w:t xml:space="preserve"> public service </w:t>
            </w:r>
          </w:p>
        </w:tc>
      </w:tr>
      <w:tr w:rsidR="009B64B5" w:rsidRPr="00C43FFA" w:rsidTr="00E76584">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B64B5" w:rsidRPr="00C43FFA" w:rsidRDefault="00AC2ADD" w:rsidP="004E3D41">
            <w:pPr>
              <w:rPr>
                <w:rFonts w:eastAsia="Times New Roman" w:cs="Times New Roman"/>
                <w:b/>
                <w:color w:val="000000"/>
                <w:sz w:val="18"/>
                <w:szCs w:val="18"/>
              </w:rPr>
            </w:pPr>
            <w:r w:rsidRPr="00C43FFA">
              <w:rPr>
                <w:rFonts w:eastAsia="Cambria" w:cs="Cambria"/>
                <w:b/>
                <w:bCs/>
                <w:sz w:val="18"/>
                <w:szCs w:val="18"/>
              </w:rPr>
              <w:t>Main Objective</w:t>
            </w:r>
          </w:p>
        </w:tc>
        <w:tc>
          <w:tcPr>
            <w:tcW w:w="7227" w:type="dxa"/>
            <w:gridSpan w:val="6"/>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9B64B5" w:rsidRPr="00C43FFA" w:rsidRDefault="0024627F" w:rsidP="004E3D41">
            <w:pPr>
              <w:rPr>
                <w:rFonts w:eastAsia="Times New Roman" w:cs="Times New Roman"/>
                <w:color w:val="000000"/>
                <w:sz w:val="18"/>
                <w:szCs w:val="18"/>
              </w:rPr>
            </w:pPr>
            <w:r w:rsidRPr="00C43FFA">
              <w:rPr>
                <w:rFonts w:eastAsia="Helvetica" w:cs="Helvetica"/>
                <w:sz w:val="18"/>
                <w:szCs w:val="18"/>
              </w:rPr>
              <w:t>Ensuring t</w:t>
            </w:r>
            <w:r w:rsidR="00A451CB" w:rsidRPr="00C43FFA">
              <w:rPr>
                <w:rFonts w:eastAsia="Helvetica" w:cs="Helvetica"/>
                <w:sz w:val="18"/>
                <w:szCs w:val="18"/>
              </w:rPr>
              <w:t>hat people with disabilities move</w:t>
            </w:r>
            <w:r w:rsidRPr="00C43FFA">
              <w:rPr>
                <w:rFonts w:eastAsia="Helvetica" w:cs="Helvetica"/>
                <w:sz w:val="18"/>
                <w:szCs w:val="18"/>
              </w:rPr>
              <w:t xml:space="preserve"> around the PSH</w:t>
            </w:r>
            <w:r w:rsidR="00356EB4" w:rsidRPr="00C43FFA">
              <w:rPr>
                <w:rFonts w:eastAsia="Helvetica" w:cs="Helvetica"/>
                <w:sz w:val="18"/>
                <w:szCs w:val="18"/>
              </w:rPr>
              <w:t xml:space="preserve"> </w:t>
            </w:r>
            <w:r w:rsidRPr="00C43FFA">
              <w:rPr>
                <w:rFonts w:eastAsia="Helvetica" w:cs="Helvetica"/>
                <w:sz w:val="18"/>
                <w:szCs w:val="18"/>
              </w:rPr>
              <w:t>without any impediments  and receive service independently</w:t>
            </w:r>
            <w:r w:rsidR="00A451CB" w:rsidRPr="00C43FFA">
              <w:rPr>
                <w:rFonts w:eastAsia="Helvetica" w:cs="Helvetica"/>
                <w:sz w:val="18"/>
                <w:szCs w:val="18"/>
              </w:rPr>
              <w:t xml:space="preserve">   </w:t>
            </w:r>
          </w:p>
        </w:tc>
      </w:tr>
      <w:tr w:rsidR="009B64B5" w:rsidRPr="00C43FFA" w:rsidTr="00E76584">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B64B5" w:rsidRPr="00C43FFA" w:rsidRDefault="0024627F" w:rsidP="004E3D41">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6"/>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9B64B5" w:rsidRPr="00C43FFA" w:rsidRDefault="0024627F" w:rsidP="004E3D41">
            <w:pPr>
              <w:rPr>
                <w:rFonts w:eastAsia="Times New Roman" w:cs="Times New Roman"/>
                <w:color w:val="000000"/>
                <w:sz w:val="18"/>
                <w:szCs w:val="18"/>
              </w:rPr>
            </w:pPr>
            <w:r w:rsidRPr="00C43FFA">
              <w:rPr>
                <w:rFonts w:eastAsia="Helvetica" w:cs="Helvetica"/>
                <w:sz w:val="18"/>
                <w:szCs w:val="18"/>
              </w:rPr>
              <w:t xml:space="preserve">Environment and services in the PSHs of all three cities are fully adapted to the needs of people with disabilities. </w:t>
            </w:r>
            <w:r w:rsidR="00A451CB" w:rsidRPr="00C43FFA">
              <w:rPr>
                <w:rFonts w:eastAsia="Helvetica" w:cs="Helvetica"/>
                <w:sz w:val="18"/>
                <w:szCs w:val="18"/>
              </w:rPr>
              <w:t xml:space="preserve">   </w:t>
            </w:r>
          </w:p>
        </w:tc>
      </w:tr>
      <w:tr w:rsidR="009B64B5" w:rsidRPr="00C43FFA" w:rsidTr="00E76584">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B64B5" w:rsidRPr="00C43FFA" w:rsidRDefault="00AC2ADD" w:rsidP="004E3D41">
            <w:pPr>
              <w:rPr>
                <w:rFonts w:eastAsia="Times New Roman" w:cs="Times New Roman"/>
                <w:b/>
                <w:color w:val="000000"/>
                <w:sz w:val="18"/>
                <w:szCs w:val="18"/>
              </w:rPr>
            </w:pPr>
            <w:r w:rsidRPr="00C43FFA">
              <w:rPr>
                <w:rFonts w:cs="Calibri"/>
                <w:b/>
                <w:color w:val="000000"/>
                <w:sz w:val="18"/>
                <w:szCs w:val="18"/>
              </w:rPr>
              <w:t>Description of results</w:t>
            </w:r>
          </w:p>
        </w:tc>
        <w:tc>
          <w:tcPr>
            <w:tcW w:w="7227" w:type="dxa"/>
            <w:gridSpan w:val="6"/>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642F97" w:rsidRPr="00C43FFA" w:rsidRDefault="0070366D" w:rsidP="004E3D41">
            <w:pPr>
              <w:spacing w:after="240"/>
              <w:jc w:val="both"/>
              <w:rPr>
                <w:sz w:val="18"/>
                <w:szCs w:val="18"/>
              </w:rPr>
            </w:pPr>
            <w:r w:rsidRPr="00C43FFA">
              <w:rPr>
                <w:sz w:val="18"/>
                <w:szCs w:val="18"/>
              </w:rPr>
              <w:t>Frontline staff of PSH</w:t>
            </w:r>
            <w:r w:rsidR="00642F97" w:rsidRPr="00C43FFA">
              <w:rPr>
                <w:sz w:val="18"/>
                <w:szCs w:val="18"/>
              </w:rPr>
              <w:t xml:space="preserve"> of Tbilisi (400 employees), Batumi (52 employees) and Kutaisi (47 employees) were trained in communication with the people with disabilities. The following works </w:t>
            </w:r>
            <w:r w:rsidR="00CB48EB" w:rsidRPr="00C43FFA">
              <w:rPr>
                <w:sz w:val="18"/>
                <w:szCs w:val="18"/>
              </w:rPr>
              <w:t>were</w:t>
            </w:r>
            <w:r w:rsidR="00642F97" w:rsidRPr="00C43FFA">
              <w:rPr>
                <w:sz w:val="18"/>
                <w:szCs w:val="18"/>
              </w:rPr>
              <w:t xml:space="preserve"> performed at Tbilisi PSH: tactile paving was put </w:t>
            </w:r>
            <w:r w:rsidR="00CB48EB" w:rsidRPr="00C43FFA">
              <w:rPr>
                <w:sz w:val="18"/>
                <w:szCs w:val="18"/>
              </w:rPr>
              <w:t>i</w:t>
            </w:r>
            <w:r w:rsidR="00642F97" w:rsidRPr="00C43FFA">
              <w:rPr>
                <w:sz w:val="18"/>
                <w:szCs w:val="18"/>
              </w:rPr>
              <w:t>n the inner and outer space of PSH; a tactile ma</w:t>
            </w:r>
            <w:r w:rsidRPr="00C43FFA">
              <w:rPr>
                <w:sz w:val="18"/>
                <w:szCs w:val="18"/>
              </w:rPr>
              <w:t>p (navigation map) was placed at</w:t>
            </w:r>
            <w:r w:rsidR="00642F97" w:rsidRPr="00C43FFA">
              <w:rPr>
                <w:sz w:val="18"/>
                <w:szCs w:val="18"/>
              </w:rPr>
              <w:t xml:space="preserve"> the entrance;</w:t>
            </w:r>
            <w:r w:rsidR="00CB48EB" w:rsidRPr="00C43FFA">
              <w:rPr>
                <w:sz w:val="18"/>
                <w:szCs w:val="18"/>
              </w:rPr>
              <w:t xml:space="preserve"> directional Braille signs were installed on the inner and outer perimeters; </w:t>
            </w:r>
            <w:r w:rsidR="000E2C82" w:rsidRPr="00C43FFA">
              <w:rPr>
                <w:sz w:val="18"/>
                <w:szCs w:val="18"/>
              </w:rPr>
              <w:t>in addition, room number and room name Brai</w:t>
            </w:r>
            <w:r w:rsidR="00356EB4" w:rsidRPr="00C43FFA">
              <w:rPr>
                <w:sz w:val="18"/>
                <w:szCs w:val="18"/>
              </w:rPr>
              <w:t xml:space="preserve">lle signs were put on the door </w:t>
            </w:r>
            <w:r w:rsidR="000E2C82" w:rsidRPr="00C43FFA">
              <w:rPr>
                <w:sz w:val="18"/>
                <w:szCs w:val="18"/>
              </w:rPr>
              <w:t>of each room; signs were placed on the stairs and glasses, too,</w:t>
            </w:r>
            <w:r w:rsidR="00976273" w:rsidRPr="00C43FFA">
              <w:rPr>
                <w:sz w:val="18"/>
                <w:szCs w:val="18"/>
              </w:rPr>
              <w:t xml:space="preserve"> a printer with Braille fon</w:t>
            </w:r>
            <w:r w:rsidR="00356EB4" w:rsidRPr="00C43FFA">
              <w:rPr>
                <w:sz w:val="18"/>
                <w:szCs w:val="18"/>
              </w:rPr>
              <w:t>t was placed</w:t>
            </w:r>
            <w:r w:rsidR="00976273" w:rsidRPr="00C43FFA">
              <w:rPr>
                <w:sz w:val="18"/>
                <w:szCs w:val="18"/>
              </w:rPr>
              <w:t xml:space="preserve"> to read the documents issued by Public Registry.</w:t>
            </w:r>
          </w:p>
          <w:p w:rsidR="009B64B5" w:rsidRPr="00C43FFA" w:rsidRDefault="00976273" w:rsidP="004E3D41">
            <w:pPr>
              <w:jc w:val="both"/>
              <w:rPr>
                <w:i/>
                <w:sz w:val="18"/>
                <w:szCs w:val="18"/>
              </w:rPr>
            </w:pPr>
            <w:r w:rsidRPr="00C43FFA">
              <w:rPr>
                <w:sz w:val="18"/>
                <w:szCs w:val="18"/>
              </w:rPr>
              <w:t>In order to make the r</w:t>
            </w:r>
            <w:r w:rsidR="00356EB4" w:rsidRPr="00C43FFA">
              <w:rPr>
                <w:sz w:val="18"/>
                <w:szCs w:val="18"/>
              </w:rPr>
              <w:t>eceipt of online information by</w:t>
            </w:r>
            <w:r w:rsidRPr="00C43FFA">
              <w:rPr>
                <w:sz w:val="18"/>
                <w:szCs w:val="18"/>
              </w:rPr>
              <w:t xml:space="preserve"> the blind and people with impaired sight easier, audio, visual contrast and increase of text size functions were added to the PSH web-page.</w:t>
            </w:r>
          </w:p>
        </w:tc>
      </w:tr>
      <w:tr w:rsidR="00AC2ADD" w:rsidRPr="00C43FFA" w:rsidTr="00AC2ADD">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2ADD" w:rsidRPr="00C43FFA" w:rsidRDefault="00AC2ADD" w:rsidP="004E3D41">
            <w:pPr>
              <w:rPr>
                <w:rFonts w:eastAsia="Times New Roman" w:cs="Times New Roman"/>
                <w:b/>
                <w:color w:val="000000"/>
                <w:sz w:val="18"/>
                <w:szCs w:val="18"/>
              </w:rPr>
            </w:pPr>
            <w:r w:rsidRPr="00C43FFA">
              <w:rPr>
                <w:rFonts w:cs="Calibri"/>
                <w:b/>
                <w:color w:val="000000"/>
                <w:sz w:val="18"/>
                <w:szCs w:val="18"/>
              </w:rPr>
              <w:t>Completion level</w:t>
            </w: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2ADD" w:rsidRPr="00C43FFA" w:rsidRDefault="00AC2ADD" w:rsidP="004E3D41">
            <w:pPr>
              <w:rPr>
                <w:rFonts w:eastAsia="Times New Roman" w:cs="Times New Roman"/>
                <w:b/>
                <w:color w:val="000000"/>
                <w:sz w:val="18"/>
                <w:szCs w:val="18"/>
              </w:rPr>
            </w:pPr>
          </w:p>
        </w:tc>
        <w:tc>
          <w:tcPr>
            <w:tcW w:w="1337"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2ADD" w:rsidRPr="00C43FFA" w:rsidRDefault="00AC2ADD" w:rsidP="004E3D41">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2ADD" w:rsidRPr="00C43FFA" w:rsidRDefault="00AC2ADD" w:rsidP="004E3D41">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2ADD" w:rsidRPr="00C43FFA" w:rsidRDefault="00AC2ADD" w:rsidP="004E3D41">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2ADD" w:rsidRPr="00C43FFA" w:rsidRDefault="00AC2ADD" w:rsidP="004E3D41">
            <w:pPr>
              <w:rPr>
                <w:rFonts w:eastAsia="Times New Roman" w:cs="Times New Roman"/>
                <w:color w:val="000000"/>
                <w:sz w:val="18"/>
                <w:szCs w:val="18"/>
              </w:rPr>
            </w:pPr>
            <w:r w:rsidRPr="00C43FFA">
              <w:rPr>
                <w:rFonts w:eastAsia="Times New Roman" w:cs="Sylfaen"/>
                <w:color w:val="000000"/>
                <w:sz w:val="18"/>
                <w:szCs w:val="18"/>
              </w:rPr>
              <w:t>Not Implemented</w:t>
            </w:r>
          </w:p>
        </w:tc>
      </w:tr>
      <w:tr w:rsidR="009B64B5" w:rsidRPr="00C43FFA" w:rsidTr="00E76584">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9B64B5" w:rsidRPr="00C43FFA" w:rsidRDefault="009B64B5" w:rsidP="004E3D41">
            <w:pPr>
              <w:rPr>
                <w:rFonts w:eastAsia="Times New Roman" w:cs="Times New Roman"/>
                <w:b/>
                <w:color w:val="000000"/>
                <w:sz w:val="18"/>
                <w:szCs w:val="18"/>
              </w:rPr>
            </w:pPr>
          </w:p>
        </w:tc>
        <w:tc>
          <w:tcPr>
            <w:tcW w:w="1844"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B64B5" w:rsidRPr="00C43FFA" w:rsidRDefault="00976273" w:rsidP="004E3D41">
            <w:pPr>
              <w:rPr>
                <w:rFonts w:eastAsia="Times New Roman" w:cs="Times New Roman"/>
                <w:color w:val="000000"/>
                <w:sz w:val="18"/>
                <w:szCs w:val="18"/>
              </w:rPr>
            </w:pPr>
            <w:r w:rsidRPr="00C43FFA">
              <w:rPr>
                <w:rFonts w:eastAsia="Times New Roman" w:cs="Sylfaen"/>
                <w:color w:val="000000"/>
                <w:sz w:val="18"/>
                <w:szCs w:val="18"/>
              </w:rPr>
              <w:t>Commitment</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9B64B5" w:rsidRPr="00C43FFA" w:rsidRDefault="009B64B5" w:rsidP="004E3D41">
            <w:pPr>
              <w:rPr>
                <w:rFonts w:eastAsia="Times New Roman" w:cs="Times New Roman"/>
                <w:color w:val="000000"/>
                <w:sz w:val="18"/>
                <w:szCs w:val="18"/>
              </w:rPr>
            </w:pPr>
            <w:r w:rsidRPr="00C43FFA">
              <w:rPr>
                <w:rFonts w:eastAsia="Times New Roman" w:cs="Times New Roman"/>
                <w:color w:val="000000"/>
                <w:sz w:val="18"/>
                <w:szCs w:val="18"/>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9B64B5" w:rsidRPr="00C43FFA" w:rsidRDefault="005B55C2" w:rsidP="004E3D41">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9B64B5" w:rsidRPr="00C43FFA" w:rsidRDefault="009B64B5" w:rsidP="004E3D41">
            <w:pPr>
              <w:jc w:val="center"/>
              <w:rPr>
                <w:rFonts w:eastAsia="Times New Roma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9B64B5" w:rsidRPr="00C43FFA" w:rsidRDefault="009B64B5" w:rsidP="004E3D41">
            <w:pPr>
              <w:rPr>
                <w:rFonts w:eastAsia="Times New Roman" w:cs="Times New Roman"/>
                <w:color w:val="000000"/>
                <w:sz w:val="18"/>
                <w:szCs w:val="18"/>
              </w:rPr>
            </w:pPr>
            <w:r w:rsidRPr="00C43FFA">
              <w:rPr>
                <w:rFonts w:eastAsia="Times New Roman" w:cs="Times New Roman"/>
                <w:color w:val="000000"/>
                <w:sz w:val="18"/>
                <w:szCs w:val="18"/>
              </w:rPr>
              <w:t> </w:t>
            </w:r>
          </w:p>
        </w:tc>
      </w:tr>
      <w:tr w:rsidR="009B64B5" w:rsidRPr="00C43FFA" w:rsidTr="00E76584">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B64B5" w:rsidRPr="00C43FFA" w:rsidRDefault="00976273" w:rsidP="004E3D41">
            <w:pPr>
              <w:rPr>
                <w:rFonts w:eastAsia="Times New Roman" w:cs="Times New Roman"/>
                <w:b/>
                <w:color w:val="000000"/>
                <w:sz w:val="18"/>
                <w:szCs w:val="18"/>
              </w:rPr>
            </w:pPr>
            <w:r w:rsidRPr="00C43FFA">
              <w:rPr>
                <w:rFonts w:eastAsia="Times New Roman" w:cs="Sylfaen"/>
                <w:b/>
                <w:color w:val="000000"/>
                <w:sz w:val="18"/>
                <w:szCs w:val="18"/>
              </w:rPr>
              <w:t xml:space="preserve">End </w:t>
            </w:r>
            <w:r w:rsidR="00AC2ADD" w:rsidRPr="00C43FFA">
              <w:rPr>
                <w:rFonts w:eastAsia="Times New Roman" w:cs="Sylfaen"/>
                <w:b/>
                <w:color w:val="000000"/>
                <w:sz w:val="18"/>
                <w:szCs w:val="18"/>
              </w:rPr>
              <w:t>time</w:t>
            </w:r>
          </w:p>
        </w:tc>
        <w:tc>
          <w:tcPr>
            <w:tcW w:w="7227" w:type="dxa"/>
            <w:gridSpan w:val="6"/>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9B64B5" w:rsidRPr="00C43FFA" w:rsidRDefault="00976273" w:rsidP="004E3D41">
            <w:pPr>
              <w:rPr>
                <w:rFonts w:eastAsia="Times New Roman" w:cs="Times New Roman"/>
                <w:color w:val="000000"/>
                <w:sz w:val="18"/>
                <w:szCs w:val="18"/>
              </w:rPr>
            </w:pPr>
            <w:r w:rsidRPr="00C43FFA">
              <w:rPr>
                <w:rFonts w:eastAsia="Helvetica" w:cs="Helvetica"/>
                <w:sz w:val="18"/>
                <w:szCs w:val="18"/>
              </w:rPr>
              <w:t>December</w:t>
            </w:r>
            <w:r w:rsidR="005D6E4E" w:rsidRPr="00C43FFA">
              <w:rPr>
                <w:sz w:val="18"/>
                <w:szCs w:val="18"/>
              </w:rPr>
              <w:t>, 2017</w:t>
            </w:r>
          </w:p>
        </w:tc>
      </w:tr>
      <w:tr w:rsidR="009B64B5" w:rsidRPr="00C43FFA" w:rsidTr="00E76584">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B64B5" w:rsidRPr="00C43FFA" w:rsidRDefault="00976273" w:rsidP="004E3D41">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6"/>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9B64B5" w:rsidRPr="00C43FFA" w:rsidRDefault="00976273" w:rsidP="004E3D41">
            <w:pPr>
              <w:pStyle w:val="ListParagraph"/>
              <w:ind w:left="0"/>
              <w:rPr>
                <w:sz w:val="18"/>
                <w:szCs w:val="18"/>
              </w:rPr>
            </w:pPr>
            <w:r w:rsidRPr="00C43FFA">
              <w:rPr>
                <w:sz w:val="18"/>
                <w:szCs w:val="18"/>
              </w:rPr>
              <w:t>Adapt Batumi and Kutaisi branches to the needs of the blind and people with disabilities</w:t>
            </w:r>
            <w:r w:rsidR="00192CDD" w:rsidRPr="00C43FFA">
              <w:rPr>
                <w:sz w:val="18"/>
                <w:szCs w:val="18"/>
              </w:rPr>
              <w:t>.</w:t>
            </w:r>
          </w:p>
        </w:tc>
      </w:tr>
    </w:tbl>
    <w:p w:rsidR="009B64B5" w:rsidRPr="00C43FFA" w:rsidRDefault="009B64B5" w:rsidP="002B61B6">
      <w:pPr>
        <w:tabs>
          <w:tab w:val="left" w:pos="1340"/>
        </w:tabs>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751"/>
        <w:gridCol w:w="1337"/>
        <w:gridCol w:w="1446"/>
        <w:gridCol w:w="1418"/>
        <w:gridCol w:w="1275"/>
      </w:tblGrid>
      <w:tr w:rsidR="00BF49E4" w:rsidRPr="00C43FFA" w:rsidTr="005D6E4E">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BF49E4" w:rsidRPr="00C43FFA" w:rsidRDefault="00976273" w:rsidP="0041625C">
            <w:pPr>
              <w:jc w:val="center"/>
              <w:rPr>
                <w:rFonts w:eastAsia="Times New Roman" w:cs="Times New Roman"/>
                <w:b/>
                <w:color w:val="FFFFFF"/>
                <w:sz w:val="20"/>
                <w:szCs w:val="20"/>
              </w:rPr>
            </w:pPr>
            <w:r w:rsidRPr="00C43FFA">
              <w:rPr>
                <w:rFonts w:eastAsia="Times New Roman" w:cs="Times New Roman"/>
                <w:b/>
                <w:color w:val="FFFFFF" w:themeColor="background1"/>
                <w:sz w:val="20"/>
                <w:szCs w:val="20"/>
              </w:rPr>
              <w:t>Commitment</w:t>
            </w:r>
            <w:r w:rsidR="00BF49E4" w:rsidRPr="00C43FFA">
              <w:rPr>
                <w:rFonts w:eastAsia="Times New Roman" w:cs="Times New Roman"/>
                <w:b/>
                <w:color w:val="FFFFFF" w:themeColor="background1"/>
                <w:sz w:val="20"/>
                <w:szCs w:val="20"/>
              </w:rPr>
              <w:t xml:space="preserve"> 2: </w:t>
            </w:r>
            <w:r w:rsidR="0041625C" w:rsidRPr="00C43FFA">
              <w:rPr>
                <w:rFonts w:eastAsia="Times New Roman" w:cs="Times New Roman"/>
                <w:b/>
                <w:color w:val="FFFFFF" w:themeColor="background1"/>
                <w:sz w:val="20"/>
                <w:szCs w:val="20"/>
              </w:rPr>
              <w:t xml:space="preserve">Introduction of Unified Healthcare System Information Portal </w:t>
            </w:r>
          </w:p>
        </w:tc>
      </w:tr>
      <w:tr w:rsidR="00BF49E4" w:rsidRPr="00C43FFA" w:rsidTr="005D6E4E">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BF49E4" w:rsidRPr="00C43FFA" w:rsidRDefault="00356EB4" w:rsidP="006A7F4F">
            <w:pPr>
              <w:rPr>
                <w:rFonts w:eastAsia="Times New Roman" w:cs="Times New Roman"/>
                <w:b/>
                <w:color w:val="000000"/>
                <w:sz w:val="18"/>
                <w:szCs w:val="18"/>
              </w:rPr>
            </w:pPr>
            <w:r w:rsidRPr="00C43FFA">
              <w:rPr>
                <w:rFonts w:eastAsia="Times New Roman" w:cs="Sylfaen"/>
                <w:b/>
                <w:color w:val="000000"/>
                <w:sz w:val="18"/>
                <w:szCs w:val="18"/>
              </w:rPr>
              <w:t>Brief D</w:t>
            </w:r>
            <w:r w:rsidR="00576BE1" w:rsidRPr="00C43FFA">
              <w:rPr>
                <w:rFonts w:eastAsia="Times New Roman" w:cs="Sylfaen"/>
                <w:b/>
                <w:color w:val="000000"/>
                <w:sz w:val="18"/>
                <w:szCs w:val="18"/>
              </w:rPr>
              <w:t xml:space="preserve">escription </w:t>
            </w:r>
            <w:r w:rsidR="0041625C" w:rsidRPr="00C43FFA">
              <w:rPr>
                <w:rFonts w:eastAsia="Times New Roman" w:cs="Sylfaen"/>
                <w:b/>
                <w:color w:val="000000"/>
                <w:sz w:val="18"/>
                <w:szCs w:val="18"/>
              </w:rPr>
              <w:t>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41625C" w:rsidRPr="00C43FFA" w:rsidRDefault="0041625C" w:rsidP="006A7F4F">
            <w:pPr>
              <w:spacing w:after="240"/>
              <w:jc w:val="both"/>
              <w:rPr>
                <w:sz w:val="18"/>
                <w:szCs w:val="18"/>
              </w:rPr>
            </w:pPr>
            <w:r w:rsidRPr="00C43FFA">
              <w:rPr>
                <w:sz w:val="18"/>
                <w:szCs w:val="18"/>
              </w:rPr>
              <w:t xml:space="preserve">In order to raise the awareness of population and ensure the transparency of the healthcare sphere, the Ministry of Health, </w:t>
            </w:r>
            <w:r w:rsidR="005E6016" w:rsidRPr="00C43FFA">
              <w:rPr>
                <w:sz w:val="18"/>
                <w:szCs w:val="18"/>
              </w:rPr>
              <w:t>Labor</w:t>
            </w:r>
            <w:r w:rsidRPr="00C43FFA">
              <w:rPr>
                <w:sz w:val="18"/>
                <w:szCs w:val="18"/>
              </w:rPr>
              <w:t xml:space="preserve"> and Social Affairs of Georgia (</w:t>
            </w:r>
            <w:r w:rsidR="005E6016" w:rsidRPr="00C43FFA">
              <w:rPr>
                <w:sz w:val="18"/>
                <w:szCs w:val="18"/>
              </w:rPr>
              <w:t>hereinafter</w:t>
            </w:r>
            <w:r w:rsidRPr="00C43FFA">
              <w:rPr>
                <w:sz w:val="18"/>
                <w:szCs w:val="18"/>
              </w:rPr>
              <w:t xml:space="preserve"> Ministry of Health) will develop the information portal within the frames of </w:t>
            </w:r>
            <w:r w:rsidR="00B92244" w:rsidRPr="00C43FFA">
              <w:rPr>
                <w:sz w:val="18"/>
                <w:szCs w:val="18"/>
                <w:lang w:val="en-GB"/>
              </w:rPr>
              <w:t>unified healthcare information system (E-Health)</w:t>
            </w:r>
            <w:r w:rsidRPr="00C43FFA">
              <w:rPr>
                <w:sz w:val="18"/>
                <w:szCs w:val="18"/>
              </w:rPr>
              <w:t>.</w:t>
            </w:r>
          </w:p>
          <w:p w:rsidR="00BF49E4" w:rsidRPr="00C43FFA" w:rsidRDefault="00F265B7" w:rsidP="008E7176">
            <w:pPr>
              <w:jc w:val="both"/>
              <w:rPr>
                <w:sz w:val="18"/>
                <w:szCs w:val="18"/>
              </w:rPr>
            </w:pPr>
            <w:r w:rsidRPr="00C43FFA">
              <w:rPr>
                <w:sz w:val="18"/>
                <w:szCs w:val="18"/>
              </w:rPr>
              <w:lastRenderedPageBreak/>
              <w:t xml:space="preserve">Comprehensive and reliable information about State Healthcare Programs, medical service, service providers (professional qualification, etc.,), medical equipment, </w:t>
            </w:r>
            <w:r w:rsidR="003778BE" w:rsidRPr="00C43FFA">
              <w:rPr>
                <w:sz w:val="18"/>
                <w:szCs w:val="18"/>
              </w:rPr>
              <w:t xml:space="preserve">blood bank, number of beds, beneficiaries </w:t>
            </w:r>
            <w:r w:rsidRPr="00C43FFA">
              <w:rPr>
                <w:sz w:val="18"/>
                <w:szCs w:val="18"/>
              </w:rPr>
              <w:t>medical personnel and their place of work shall be provided to population throu</w:t>
            </w:r>
            <w:r w:rsidR="00DA2CDF" w:rsidRPr="00C43FFA">
              <w:rPr>
                <w:sz w:val="18"/>
                <w:szCs w:val="18"/>
              </w:rPr>
              <w:t>gh the Portal. Using the Portal</w:t>
            </w:r>
            <w:r w:rsidRPr="00C43FFA">
              <w:rPr>
                <w:sz w:val="18"/>
                <w:szCs w:val="18"/>
              </w:rPr>
              <w:t>, citizens will be able to check the status of their medical insurance and find out what kind of services they are eligible within the frames of healthcare programs. In addition, the latest information</w:t>
            </w:r>
            <w:r w:rsidR="00462399" w:rsidRPr="00C43FFA">
              <w:rPr>
                <w:sz w:val="18"/>
                <w:szCs w:val="18"/>
              </w:rPr>
              <w:t xml:space="preserve"> on the ongoing reforms in the sphere of healthcare and the results of their monitoring will be uploaded to the Portal. </w:t>
            </w:r>
          </w:p>
        </w:tc>
      </w:tr>
      <w:tr w:rsidR="00BF49E4" w:rsidRPr="00C43FFA" w:rsidTr="005D6E4E">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BF49E4" w:rsidRPr="00C43FFA" w:rsidRDefault="00462399" w:rsidP="00462399">
            <w:pPr>
              <w:rPr>
                <w:rFonts w:eastAsia="Times New Roman" w:cs="Times New Roman"/>
                <w:b/>
                <w:color w:val="000000"/>
                <w:sz w:val="18"/>
                <w:szCs w:val="18"/>
              </w:rPr>
            </w:pPr>
            <w:r w:rsidRPr="00C43FFA">
              <w:rPr>
                <w:rFonts w:eastAsia="Times New Roman" w:cs="Sylfaen"/>
                <w:b/>
                <w:color w:val="000000"/>
                <w:sz w:val="18"/>
                <w:szCs w:val="18"/>
              </w:rPr>
              <w:lastRenderedPageBreak/>
              <w:t>Lead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BF49E4" w:rsidRPr="00C43FFA" w:rsidRDefault="00462399" w:rsidP="006A7F4F">
            <w:pPr>
              <w:rPr>
                <w:rFonts w:eastAsia="Times New Roman" w:cs="Times New Roman"/>
                <w:color w:val="000000"/>
                <w:sz w:val="18"/>
                <w:szCs w:val="18"/>
              </w:rPr>
            </w:pPr>
            <w:r w:rsidRPr="00C43FFA">
              <w:rPr>
                <w:sz w:val="18"/>
                <w:szCs w:val="18"/>
              </w:rPr>
              <w:t>The Ministry of Health, Labour and Social Affairs of Georgia</w:t>
            </w:r>
          </w:p>
        </w:tc>
      </w:tr>
      <w:tr w:rsidR="00260B69" w:rsidRPr="00C43FFA" w:rsidTr="005D6E4E">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260B69" w:rsidRPr="00C43FFA" w:rsidRDefault="00462399" w:rsidP="006A7F4F">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260B69" w:rsidRPr="00C43FFA" w:rsidRDefault="00462399" w:rsidP="006A7F4F">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260B69" w:rsidRPr="00C43FFA" w:rsidRDefault="00462399" w:rsidP="00462399">
            <w:pPr>
              <w:rPr>
                <w:rFonts w:eastAsia="Times New Roman" w:cs="Times New Roman"/>
                <w:color w:val="000000"/>
                <w:sz w:val="18"/>
                <w:szCs w:val="18"/>
              </w:rPr>
            </w:pPr>
            <w:r w:rsidRPr="00C43FFA">
              <w:rPr>
                <w:rFonts w:eastAsia="Helvetica" w:cs="Helvetica"/>
                <w:sz w:val="18"/>
                <w:szCs w:val="18"/>
              </w:rPr>
              <w:t>LEPL</w:t>
            </w:r>
            <w:r w:rsidR="00260B69" w:rsidRPr="00C43FFA">
              <w:rPr>
                <w:rFonts w:eastAsia="Helvetica" w:cs="Helvetica"/>
                <w:sz w:val="18"/>
                <w:szCs w:val="18"/>
              </w:rPr>
              <w:t xml:space="preserve"> </w:t>
            </w:r>
            <w:r w:rsidRPr="00C43FFA">
              <w:rPr>
                <w:rFonts w:eastAsia="Helvetica" w:cs="Helvetica"/>
                <w:sz w:val="18"/>
                <w:szCs w:val="18"/>
              </w:rPr>
              <w:t>–</w:t>
            </w:r>
            <w:r w:rsidR="00260B69" w:rsidRPr="00C43FFA">
              <w:rPr>
                <w:rFonts w:eastAsia="Helvetica" w:cs="Helvetica"/>
                <w:sz w:val="18"/>
                <w:szCs w:val="18"/>
              </w:rPr>
              <w:t xml:space="preserve"> </w:t>
            </w:r>
            <w:r w:rsidRPr="00C43FFA">
              <w:rPr>
                <w:rFonts w:eastAsia="Helvetica" w:cs="Helvetica"/>
                <w:sz w:val="18"/>
                <w:szCs w:val="18"/>
              </w:rPr>
              <w:t>L. Sakvarelidze National Center for Disease Control and Public Health; LEPL – Social Service Agency</w:t>
            </w:r>
          </w:p>
        </w:tc>
      </w:tr>
      <w:tr w:rsidR="00260B69" w:rsidRPr="00C43FFA" w:rsidTr="005D6E4E">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260B69" w:rsidRPr="00C43FFA" w:rsidRDefault="00260B69" w:rsidP="006A7F4F">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260B69" w:rsidRPr="00C43FFA" w:rsidRDefault="00462399" w:rsidP="006A7F4F">
            <w:pPr>
              <w:rPr>
                <w:rFonts w:eastAsia="Times New Roman" w:cs="Times New Roman"/>
                <w:color w:val="000000"/>
                <w:sz w:val="18"/>
                <w:szCs w:val="18"/>
              </w:rPr>
            </w:pPr>
            <w:r w:rsidRPr="00C43FFA">
              <w:rPr>
                <w:rFonts w:eastAsia="Times New Roman" w:cs="Sylfaen"/>
                <w:color w:val="000000"/>
                <w:sz w:val="18"/>
                <w:szCs w:val="18"/>
              </w:rPr>
              <w:t>Civil/private sector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260B69" w:rsidRPr="00C43FFA" w:rsidRDefault="00462399" w:rsidP="00D41B62">
            <w:pPr>
              <w:rPr>
                <w:rFonts w:eastAsia="Helvetica" w:cs="Helvetica"/>
                <w:sz w:val="18"/>
                <w:szCs w:val="18"/>
              </w:rPr>
            </w:pPr>
            <w:r w:rsidRPr="00C43FFA">
              <w:rPr>
                <w:rFonts w:eastAsia="Helvetica" w:cs="Helvetica"/>
                <w:sz w:val="18"/>
                <w:szCs w:val="18"/>
              </w:rPr>
              <w:t>WHO</w:t>
            </w:r>
            <w:r w:rsidR="002A754F" w:rsidRPr="00C43FFA">
              <w:rPr>
                <w:rFonts w:eastAsia="Helvetica" w:cs="Helvetica"/>
                <w:sz w:val="18"/>
                <w:szCs w:val="18"/>
              </w:rPr>
              <w:t>;</w:t>
            </w:r>
            <w:r w:rsidR="00D41B62" w:rsidRPr="00C43FFA">
              <w:rPr>
                <w:rFonts w:eastAsia="Helvetica" w:cs="Helvetica"/>
                <w:sz w:val="18"/>
                <w:szCs w:val="18"/>
              </w:rPr>
              <w:t xml:space="preserve"> USAID Good Governance Initiative Project (GGI)</w:t>
            </w:r>
          </w:p>
        </w:tc>
      </w:tr>
      <w:tr w:rsidR="00576BE1" w:rsidRPr="00C43FFA" w:rsidTr="005D6E4E">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576BE1" w:rsidRPr="00C43FFA" w:rsidRDefault="00576BE1"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576BE1" w:rsidRPr="00C43FFA" w:rsidRDefault="00576BE1" w:rsidP="00462399">
            <w:pPr>
              <w:rPr>
                <w:rFonts w:eastAsia="Times New Roman" w:cs="Times New Roman"/>
                <w:color w:val="000000"/>
                <w:sz w:val="18"/>
                <w:szCs w:val="18"/>
              </w:rPr>
            </w:pPr>
            <w:r w:rsidRPr="00C43FFA">
              <w:rPr>
                <w:rFonts w:eastAsia="Helvetica" w:cs="Helvetica"/>
                <w:sz w:val="18"/>
                <w:szCs w:val="18"/>
              </w:rPr>
              <w:t>Improving public service</w:t>
            </w:r>
            <w:r w:rsidR="008E7176" w:rsidRPr="00C43FFA">
              <w:rPr>
                <w:rFonts w:eastAsia="Helvetica" w:cs="Helvetica"/>
                <w:sz w:val="18"/>
                <w:szCs w:val="18"/>
              </w:rPr>
              <w:t>s</w:t>
            </w:r>
          </w:p>
        </w:tc>
      </w:tr>
      <w:tr w:rsidR="00576BE1" w:rsidRPr="00C43FFA" w:rsidTr="005D6E4E">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76BE1" w:rsidRPr="00C43FFA" w:rsidRDefault="00576BE1" w:rsidP="008E7176">
            <w:pPr>
              <w:rPr>
                <w:rFonts w:eastAsia="Times New Roman" w:cs="Times New Roman"/>
                <w:b/>
                <w:color w:val="000000"/>
                <w:sz w:val="18"/>
                <w:szCs w:val="18"/>
              </w:rPr>
            </w:pPr>
            <w:r w:rsidRPr="00C43FFA">
              <w:rPr>
                <w:rFonts w:eastAsia="Cambria" w:cs="Cambria"/>
                <w:b/>
                <w:bCs/>
                <w:sz w:val="18"/>
                <w:szCs w:val="18"/>
              </w:rPr>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576BE1" w:rsidRPr="00C43FFA" w:rsidRDefault="00576BE1" w:rsidP="00462399">
            <w:pPr>
              <w:rPr>
                <w:rFonts w:eastAsia="Times New Roman" w:cs="Times New Roman"/>
                <w:color w:val="000000"/>
                <w:sz w:val="18"/>
                <w:szCs w:val="18"/>
              </w:rPr>
            </w:pPr>
            <w:r w:rsidRPr="00C43FFA">
              <w:rPr>
                <w:rFonts w:eastAsia="Helvetica" w:cs="Helvetica"/>
                <w:sz w:val="18"/>
                <w:szCs w:val="18"/>
              </w:rPr>
              <w:t>Increasing integrity in public sector</w:t>
            </w:r>
          </w:p>
        </w:tc>
      </w:tr>
      <w:tr w:rsidR="00576BE1" w:rsidRPr="00C43FFA" w:rsidTr="005D6E4E">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76BE1" w:rsidRPr="00C43FFA" w:rsidRDefault="00576BE1"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8E7176" w:rsidRPr="00C43FFA" w:rsidRDefault="008E7176" w:rsidP="008E7176">
            <w:pPr>
              <w:spacing w:before="60" w:after="60"/>
              <w:jc w:val="both"/>
              <w:rPr>
                <w:rFonts w:eastAsia="Helvetica" w:cs="Helvetica"/>
                <w:bCs/>
                <w:sz w:val="18"/>
                <w:szCs w:val="18"/>
              </w:rPr>
            </w:pPr>
            <w:r w:rsidRPr="00C43FFA">
              <w:rPr>
                <w:rFonts w:eastAsia="Helvetica" w:cs="Helvetica"/>
                <w:bCs/>
                <w:sz w:val="18"/>
                <w:szCs w:val="18"/>
              </w:rPr>
              <w:t>Information portal in the framework of the unified healthcare system (E-Health) is operational and comprises modules: about medical facilities; medical staff, state healthcare programs;</w:t>
            </w:r>
          </w:p>
          <w:p w:rsidR="008E7176" w:rsidRPr="00C43FFA" w:rsidRDefault="008E7176" w:rsidP="008E7176">
            <w:pPr>
              <w:spacing w:before="60" w:after="60"/>
              <w:jc w:val="both"/>
              <w:rPr>
                <w:rFonts w:eastAsia="Helvetica" w:cs="Helvetica"/>
                <w:bCs/>
                <w:sz w:val="18"/>
                <w:szCs w:val="18"/>
              </w:rPr>
            </w:pPr>
            <w:r w:rsidRPr="00C43FFA">
              <w:rPr>
                <w:rFonts w:eastAsia="Helvetica" w:cs="Helvetica"/>
                <w:bCs/>
                <w:sz w:val="18"/>
                <w:szCs w:val="18"/>
              </w:rPr>
              <w:t>The share of the information portal users is increased by 50%.</w:t>
            </w:r>
          </w:p>
          <w:p w:rsidR="00576BE1" w:rsidRPr="00C43FFA" w:rsidRDefault="008E7176" w:rsidP="008E7176">
            <w:pPr>
              <w:spacing w:before="60" w:after="60"/>
              <w:jc w:val="both"/>
              <w:rPr>
                <w:rFonts w:eastAsia="Helvetica" w:cs="Helvetica"/>
                <w:bCs/>
                <w:sz w:val="18"/>
                <w:szCs w:val="18"/>
              </w:rPr>
            </w:pPr>
            <w:r w:rsidRPr="00C43FFA">
              <w:rPr>
                <w:rFonts w:eastAsia="Helvetica" w:cs="Helvetica"/>
                <w:bCs/>
                <w:sz w:val="18"/>
                <w:szCs w:val="18"/>
              </w:rPr>
              <w:t>The household survey published in 2017 demonstrates that the population awareness on the processes undergoing in the healthcare system is increased by 20%.</w:t>
            </w:r>
          </w:p>
        </w:tc>
      </w:tr>
      <w:tr w:rsidR="00BF49E4" w:rsidRPr="00C43FFA" w:rsidTr="005D6E4E">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BF49E4" w:rsidRPr="00C43FFA" w:rsidRDefault="00576BE1" w:rsidP="006A7F4F">
            <w:pPr>
              <w:rPr>
                <w:rFonts w:eastAsia="Times New Roman" w:cs="Times New Roman"/>
                <w:b/>
                <w:color w:val="000000"/>
                <w:sz w:val="18"/>
                <w:szCs w:val="18"/>
              </w:rPr>
            </w:pPr>
            <w:r w:rsidRPr="00C43FFA">
              <w:rPr>
                <w:rFonts w:cs="Calibri"/>
                <w:b/>
                <w:color w:val="000000"/>
                <w:sz w:val="18"/>
                <w:szCs w:val="18"/>
              </w:rPr>
              <w:t>Description of results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CE3E38" w:rsidRPr="00C43FFA" w:rsidRDefault="00462399" w:rsidP="006A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sz w:val="18"/>
                <w:szCs w:val="18"/>
              </w:rPr>
            </w:pPr>
            <w:r w:rsidRPr="00C43FFA">
              <w:rPr>
                <w:sz w:val="18"/>
                <w:szCs w:val="18"/>
              </w:rPr>
              <w:t xml:space="preserve">The assignment to implement the commitment was vested with the Working Group  established in accordance with </w:t>
            </w:r>
            <w:r w:rsidR="00C17BC0" w:rsidRPr="00C43FFA">
              <w:rPr>
                <w:sz w:val="18"/>
                <w:szCs w:val="18"/>
              </w:rPr>
              <w:t xml:space="preserve">the </w:t>
            </w:r>
            <w:r w:rsidRPr="00C43FFA">
              <w:rPr>
                <w:sz w:val="18"/>
                <w:szCs w:val="18"/>
              </w:rPr>
              <w:t>decree N01-275/o of the Minister of Health, Labour and Social Affairs of Georgia. In order to develop the Portal, public consultations with</w:t>
            </w:r>
            <w:r w:rsidR="00DA2CDF" w:rsidRPr="00C43FFA">
              <w:rPr>
                <w:sz w:val="18"/>
                <w:szCs w:val="18"/>
              </w:rPr>
              <w:t xml:space="preserve"> different agencies under the Mi</w:t>
            </w:r>
            <w:r w:rsidRPr="00C43FFA">
              <w:rPr>
                <w:sz w:val="18"/>
                <w:szCs w:val="18"/>
              </w:rPr>
              <w:t xml:space="preserve">nistry, representatives of international and non-governmental organizations, professional and patients’ Associations started in November 2016.  </w:t>
            </w:r>
          </w:p>
          <w:p w:rsidR="00EE2DDC" w:rsidRPr="00C43FFA" w:rsidRDefault="00462399" w:rsidP="006A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sz w:val="18"/>
                <w:szCs w:val="18"/>
              </w:rPr>
            </w:pPr>
            <w:r w:rsidRPr="00C43FFA">
              <w:rPr>
                <w:sz w:val="18"/>
                <w:szCs w:val="18"/>
              </w:rPr>
              <w:t xml:space="preserve">Evaluation of the current situation has been finished </w:t>
            </w:r>
            <w:r w:rsidR="00356EB4" w:rsidRPr="00C43FFA">
              <w:rPr>
                <w:sz w:val="18"/>
                <w:szCs w:val="18"/>
              </w:rPr>
              <w:t>and</w:t>
            </w:r>
            <w:r w:rsidRPr="00C43FFA">
              <w:rPr>
                <w:sz w:val="18"/>
                <w:szCs w:val="18"/>
              </w:rPr>
              <w:t xml:space="preserve"> an analytical document</w:t>
            </w:r>
            <w:r w:rsidR="00356EB4" w:rsidRPr="00C43FFA">
              <w:rPr>
                <w:sz w:val="18"/>
                <w:szCs w:val="18"/>
              </w:rPr>
              <w:t xml:space="preserve"> was developed</w:t>
            </w:r>
            <w:r w:rsidRPr="00C43FFA">
              <w:rPr>
                <w:sz w:val="18"/>
                <w:szCs w:val="18"/>
              </w:rPr>
              <w:t>. Work</w:t>
            </w:r>
            <w:r w:rsidR="00356EB4" w:rsidRPr="00C43FFA">
              <w:rPr>
                <w:sz w:val="18"/>
                <w:szCs w:val="18"/>
              </w:rPr>
              <w:t>s</w:t>
            </w:r>
            <w:r w:rsidRPr="00C43FFA">
              <w:rPr>
                <w:sz w:val="18"/>
                <w:szCs w:val="18"/>
              </w:rPr>
              <w:t xml:space="preserve"> on the concept and ToR of the information Portal is ongoing. </w:t>
            </w:r>
          </w:p>
          <w:p w:rsidR="00BF49E4" w:rsidRPr="00C43FFA" w:rsidRDefault="00462399" w:rsidP="006A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r w:rsidRPr="00C43FFA">
              <w:rPr>
                <w:sz w:val="18"/>
                <w:szCs w:val="18"/>
              </w:rPr>
              <w:t xml:space="preserve">Before the development of the information Portal, the existing </w:t>
            </w:r>
            <w:r w:rsidR="009E397B" w:rsidRPr="00C43FFA">
              <w:rPr>
                <w:sz w:val="18"/>
                <w:szCs w:val="18"/>
              </w:rPr>
              <w:t>channels</w:t>
            </w:r>
            <w:r w:rsidRPr="00C43FFA">
              <w:rPr>
                <w:sz w:val="18"/>
                <w:szCs w:val="18"/>
              </w:rPr>
              <w:t xml:space="preserve"> for information and service delivery were improved.  Presently, citizens can access personified services of social affairs</w:t>
            </w:r>
            <w:r w:rsidR="00356EB4" w:rsidRPr="00C43FFA">
              <w:rPr>
                <w:sz w:val="18"/>
                <w:szCs w:val="18"/>
              </w:rPr>
              <w:t xml:space="preserve"> through MY.GOV.GE </w:t>
            </w:r>
            <w:r w:rsidR="003778BE" w:rsidRPr="00C43FFA">
              <w:rPr>
                <w:sz w:val="18"/>
                <w:szCs w:val="18"/>
              </w:rPr>
              <w:t xml:space="preserve">citizens </w:t>
            </w:r>
            <w:r w:rsidR="00356EB4" w:rsidRPr="00C43FFA">
              <w:rPr>
                <w:sz w:val="18"/>
                <w:szCs w:val="18"/>
              </w:rPr>
              <w:t>Portal</w:t>
            </w:r>
            <w:r w:rsidRPr="00C43FFA">
              <w:rPr>
                <w:sz w:val="18"/>
                <w:szCs w:val="18"/>
              </w:rPr>
              <w:t>. The works for tuning and piloting the e</w:t>
            </w:r>
            <w:r w:rsidR="00356EB4" w:rsidRPr="00C43FFA">
              <w:rPr>
                <w:sz w:val="18"/>
                <w:szCs w:val="18"/>
              </w:rPr>
              <w:t xml:space="preserve">lectronic medical notes module </w:t>
            </w:r>
            <w:r w:rsidRPr="00C43FFA">
              <w:rPr>
                <w:sz w:val="18"/>
                <w:szCs w:val="18"/>
              </w:rPr>
              <w:t xml:space="preserve">is ongoing. Citizens can also check the status of </w:t>
            </w:r>
            <w:r w:rsidR="003778BE" w:rsidRPr="00C43FFA">
              <w:rPr>
                <w:sz w:val="18"/>
                <w:szCs w:val="18"/>
              </w:rPr>
              <w:t xml:space="preserve">their </w:t>
            </w:r>
            <w:r w:rsidRPr="00C43FFA">
              <w:rPr>
                <w:sz w:val="18"/>
                <w:szCs w:val="18"/>
              </w:rPr>
              <w:t>medical insurance at</w:t>
            </w:r>
            <w:r w:rsidR="003F112B" w:rsidRPr="00C43FFA">
              <w:rPr>
                <w:sz w:val="18"/>
                <w:szCs w:val="18"/>
              </w:rPr>
              <w:t xml:space="preserve"> </w:t>
            </w:r>
            <w:hyperlink r:id="rId11" w:history="1">
              <w:r w:rsidR="003F112B" w:rsidRPr="00C43FFA">
                <w:rPr>
                  <w:rStyle w:val="Hyperlink"/>
                  <w:sz w:val="18"/>
                  <w:szCs w:val="18"/>
                </w:rPr>
                <w:t>www.ssa.gov.ge</w:t>
              </w:r>
            </w:hyperlink>
            <w:r w:rsidR="00C17BC0" w:rsidRPr="00C43FFA">
              <w:rPr>
                <w:rStyle w:val="Hyperlink"/>
                <w:sz w:val="18"/>
                <w:szCs w:val="18"/>
                <w:u w:val="none"/>
              </w:rPr>
              <w:t xml:space="preserve"> </w:t>
            </w:r>
            <w:r w:rsidRPr="00C43FFA">
              <w:rPr>
                <w:rStyle w:val="Hyperlink"/>
                <w:color w:val="auto"/>
                <w:sz w:val="18"/>
                <w:szCs w:val="18"/>
                <w:u w:val="none"/>
              </w:rPr>
              <w:t xml:space="preserve">and find out what type of medical service </w:t>
            </w:r>
            <w:r w:rsidR="00684E84" w:rsidRPr="00C43FFA">
              <w:rPr>
                <w:rStyle w:val="Hyperlink"/>
                <w:color w:val="auto"/>
                <w:sz w:val="18"/>
                <w:szCs w:val="18"/>
                <w:u w:val="none"/>
              </w:rPr>
              <w:t xml:space="preserve">they are </w:t>
            </w:r>
            <w:r w:rsidRPr="00C43FFA">
              <w:rPr>
                <w:rStyle w:val="Hyperlink"/>
                <w:color w:val="auto"/>
                <w:sz w:val="18"/>
                <w:szCs w:val="18"/>
                <w:u w:val="none"/>
              </w:rPr>
              <w:t xml:space="preserve">eligible to within the frames of state healthcare programs. The web-page of the Ministry - </w:t>
            </w:r>
            <w:hyperlink r:id="rId12" w:history="1">
              <w:r w:rsidR="003F112B" w:rsidRPr="00C43FFA">
                <w:rPr>
                  <w:rStyle w:val="Hyperlink"/>
                  <w:sz w:val="18"/>
                  <w:szCs w:val="18"/>
                </w:rPr>
                <w:t>www.moh.gov.ge</w:t>
              </w:r>
            </w:hyperlink>
            <w:r w:rsidR="00E30198" w:rsidRPr="00C43FFA">
              <w:rPr>
                <w:sz w:val="18"/>
                <w:szCs w:val="18"/>
              </w:rPr>
              <w:t xml:space="preserve"> </w:t>
            </w:r>
            <w:r w:rsidRPr="00C43FFA">
              <w:rPr>
                <w:sz w:val="18"/>
                <w:szCs w:val="18"/>
              </w:rPr>
              <w:t>is upd</w:t>
            </w:r>
            <w:r w:rsidR="00356EB4" w:rsidRPr="00C43FFA">
              <w:rPr>
                <w:sz w:val="18"/>
                <w:szCs w:val="18"/>
              </w:rPr>
              <w:t>ated on a daily basis uploading</w:t>
            </w:r>
            <w:r w:rsidRPr="00C43FFA">
              <w:rPr>
                <w:sz w:val="18"/>
                <w:szCs w:val="18"/>
              </w:rPr>
              <w:t xml:space="preserve"> the information on healthcare reforms.</w:t>
            </w:r>
            <w:r w:rsidR="00E30198" w:rsidRPr="00C43FFA">
              <w:rPr>
                <w:sz w:val="18"/>
                <w:szCs w:val="18"/>
              </w:rPr>
              <w:t xml:space="preserve"> </w:t>
            </w:r>
          </w:p>
          <w:p w:rsidR="00AE0E7F" w:rsidRPr="00C43FFA" w:rsidRDefault="00AE0E7F" w:rsidP="006A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p>
          <w:p w:rsidR="00AE0E7F" w:rsidRPr="00C43FFA" w:rsidRDefault="00462399" w:rsidP="00462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sz w:val="18"/>
                <w:szCs w:val="18"/>
              </w:rPr>
            </w:pPr>
            <w:r w:rsidRPr="00C43FFA">
              <w:rPr>
                <w:b/>
                <w:i/>
                <w:sz w:val="18"/>
                <w:szCs w:val="18"/>
              </w:rPr>
              <w:t>Note</w:t>
            </w:r>
            <w:r w:rsidR="00AE0E7F" w:rsidRPr="00C43FFA">
              <w:rPr>
                <w:b/>
                <w:i/>
                <w:sz w:val="18"/>
                <w:szCs w:val="18"/>
              </w:rPr>
              <w:t xml:space="preserve">: </w:t>
            </w:r>
            <w:r w:rsidRPr="00C43FFA">
              <w:rPr>
                <w:i/>
                <w:sz w:val="18"/>
                <w:szCs w:val="18"/>
              </w:rPr>
              <w:t xml:space="preserve">Works on the commitment were delayed due to the problems in finding the donor.  </w:t>
            </w:r>
          </w:p>
        </w:tc>
      </w:tr>
      <w:tr w:rsidR="00576BE1" w:rsidRPr="00C43FFA" w:rsidTr="00576BE1">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76BE1" w:rsidRPr="00C43FFA" w:rsidRDefault="00576BE1" w:rsidP="008E7176">
            <w:pPr>
              <w:rPr>
                <w:rFonts w:eastAsia="Times New Roman" w:cs="Times New Roman"/>
                <w:b/>
                <w:color w:val="000000"/>
                <w:sz w:val="18"/>
                <w:szCs w:val="18"/>
              </w:rPr>
            </w:pPr>
            <w:r w:rsidRPr="00C43FFA">
              <w:rPr>
                <w:rFonts w:cs="Calibri"/>
                <w:b/>
                <w:color w:val="000000"/>
                <w:sz w:val="18"/>
                <w:szCs w:val="18"/>
              </w:rPr>
              <w:t>Completion level</w:t>
            </w: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76BE1" w:rsidRPr="00C43FFA" w:rsidRDefault="00576BE1" w:rsidP="006A7F4F">
            <w:pPr>
              <w:rPr>
                <w:rFonts w:eastAsia="Times New Roman" w:cs="Times New Roman"/>
                <w:b/>
                <w:color w:val="000000"/>
                <w:sz w:val="18"/>
                <w:szCs w:val="18"/>
              </w:rPr>
            </w:pP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76BE1" w:rsidRPr="00C43FFA" w:rsidRDefault="00576BE1"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76BE1" w:rsidRPr="00C43FFA" w:rsidRDefault="00576BE1"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76BE1" w:rsidRPr="00C43FFA" w:rsidRDefault="00576BE1"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76BE1" w:rsidRPr="00C43FFA" w:rsidRDefault="00576BE1"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576BE1" w:rsidRPr="00C43FFA" w:rsidTr="00576BE1">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576BE1" w:rsidRPr="00C43FFA" w:rsidRDefault="00576BE1" w:rsidP="006A7F4F">
            <w:pPr>
              <w:rPr>
                <w:rFonts w:eastAsia="Times New Roman" w:cs="Times New Roman"/>
                <w:b/>
                <w:color w:val="000000"/>
                <w:sz w:val="18"/>
                <w:szCs w:val="18"/>
              </w:rPr>
            </w:pP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76BE1" w:rsidRPr="00C43FFA" w:rsidRDefault="00576BE1" w:rsidP="00556EF1">
            <w:pPr>
              <w:rPr>
                <w:rFonts w:eastAsia="Times New Roman" w:cs="Times New Roman"/>
                <w:color w:val="000000"/>
                <w:sz w:val="18"/>
                <w:szCs w:val="18"/>
              </w:rPr>
            </w:pPr>
            <w:r w:rsidRPr="00C43FFA">
              <w:rPr>
                <w:rFonts w:eastAsia="Times New Roman" w:cs="Sylfaen"/>
                <w:color w:val="000000"/>
                <w:sz w:val="18"/>
                <w:szCs w:val="18"/>
              </w:rPr>
              <w:t xml:space="preserve">Commitment </w:t>
            </w: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576BE1" w:rsidRPr="00C43FFA" w:rsidRDefault="00576BE1" w:rsidP="006A7F4F">
            <w:pPr>
              <w:rPr>
                <w:rFonts w:eastAsia="Times New Roman" w:cs="Times New Roman"/>
                <w:color w:val="000000"/>
                <w:sz w:val="18"/>
                <w:szCs w:val="18"/>
              </w:rPr>
            </w:pPr>
            <w:r w:rsidRPr="00C43FFA">
              <w:rPr>
                <w:rFonts w:eastAsia="Times New Roman" w:cs="Times New Roman"/>
                <w:color w:val="000000"/>
                <w:sz w:val="18"/>
                <w:szCs w:val="18"/>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576BE1" w:rsidRPr="00C43FFA" w:rsidRDefault="00576BE1" w:rsidP="006A7F4F">
            <w:pPr>
              <w:jc w:val="center"/>
              <w:rPr>
                <w:rFonts w:eastAsia="Times New Roman" w:cs="Times New Roman"/>
                <w:color w:val="000000"/>
                <w:sz w:val="18"/>
                <w:szCs w:val="18"/>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576BE1" w:rsidRPr="00C43FFA" w:rsidRDefault="00576BE1" w:rsidP="006A7F4F">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576BE1" w:rsidRPr="00C43FFA" w:rsidRDefault="00576BE1" w:rsidP="006A7F4F">
            <w:pPr>
              <w:rPr>
                <w:rFonts w:eastAsia="Times New Roman" w:cs="Times New Roman"/>
                <w:color w:val="000000"/>
                <w:sz w:val="18"/>
                <w:szCs w:val="18"/>
              </w:rPr>
            </w:pPr>
            <w:r w:rsidRPr="00C43FFA">
              <w:rPr>
                <w:rFonts w:eastAsia="Times New Roman" w:cs="Times New Roman"/>
                <w:color w:val="000000"/>
                <w:sz w:val="18"/>
                <w:szCs w:val="18"/>
              </w:rPr>
              <w:t> </w:t>
            </w:r>
          </w:p>
        </w:tc>
      </w:tr>
      <w:tr w:rsidR="00576BE1" w:rsidRPr="00C43FFA" w:rsidTr="005D6E4E">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76BE1" w:rsidRPr="00C43FFA" w:rsidRDefault="00576BE1"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576BE1" w:rsidRPr="00C43FFA" w:rsidRDefault="00576BE1" w:rsidP="006A7F4F">
            <w:pPr>
              <w:rPr>
                <w:rFonts w:eastAsia="Times New Roman" w:cs="Times New Roman"/>
                <w:color w:val="000000"/>
                <w:sz w:val="18"/>
                <w:szCs w:val="18"/>
              </w:rPr>
            </w:pPr>
            <w:r w:rsidRPr="00C43FFA">
              <w:rPr>
                <w:rFonts w:eastAsia="Helvetica" w:cs="Helvetica"/>
                <w:sz w:val="18"/>
                <w:szCs w:val="18"/>
              </w:rPr>
              <w:t>December,</w:t>
            </w:r>
            <w:r w:rsidRPr="00C43FFA">
              <w:rPr>
                <w:sz w:val="18"/>
                <w:szCs w:val="18"/>
              </w:rPr>
              <w:t xml:space="preserve"> 2017</w:t>
            </w:r>
          </w:p>
        </w:tc>
      </w:tr>
      <w:tr w:rsidR="00576BE1" w:rsidRPr="00C43FFA" w:rsidTr="005D6E4E">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76BE1" w:rsidRPr="00C43FFA" w:rsidRDefault="00576BE1"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576BE1" w:rsidRPr="00C43FFA" w:rsidRDefault="00576BE1" w:rsidP="00462399">
            <w:pPr>
              <w:pStyle w:val="ListParagraph"/>
              <w:ind w:left="0"/>
              <w:rPr>
                <w:sz w:val="18"/>
                <w:szCs w:val="18"/>
              </w:rPr>
            </w:pPr>
            <w:r w:rsidRPr="00C43FFA">
              <w:rPr>
                <w:sz w:val="18"/>
                <w:szCs w:val="18"/>
              </w:rPr>
              <w:t xml:space="preserve">Finalize the document on information Portal concept and ToR; </w:t>
            </w:r>
            <w:r w:rsidR="00C17BC0" w:rsidRPr="00C43FFA">
              <w:rPr>
                <w:sz w:val="18"/>
                <w:szCs w:val="18"/>
              </w:rPr>
              <w:br/>
            </w:r>
            <w:r w:rsidRPr="00C43FFA">
              <w:rPr>
                <w:sz w:val="18"/>
                <w:szCs w:val="18"/>
              </w:rPr>
              <w:t>pilot and introduce the Portal</w:t>
            </w:r>
          </w:p>
        </w:tc>
      </w:tr>
    </w:tbl>
    <w:p w:rsidR="00BF49E4" w:rsidRPr="00C43FFA" w:rsidRDefault="00BF49E4" w:rsidP="002B61B6">
      <w:pPr>
        <w:tabs>
          <w:tab w:val="left" w:pos="1340"/>
        </w:tabs>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751"/>
        <w:gridCol w:w="1337"/>
        <w:gridCol w:w="1446"/>
        <w:gridCol w:w="1418"/>
        <w:gridCol w:w="1275"/>
      </w:tblGrid>
      <w:tr w:rsidR="00EE1B69" w:rsidRPr="00C43FFA" w:rsidTr="00EE1B6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EE1B69" w:rsidRPr="00C43FFA" w:rsidRDefault="00462399" w:rsidP="00CA0068">
            <w:pPr>
              <w:jc w:val="center"/>
              <w:rPr>
                <w:rFonts w:eastAsia="Times New Roman" w:cs="Times New Roman"/>
                <w:b/>
                <w:color w:val="FFFFFF"/>
                <w:sz w:val="20"/>
                <w:szCs w:val="20"/>
              </w:rPr>
            </w:pPr>
            <w:r w:rsidRPr="00C43FFA">
              <w:rPr>
                <w:rFonts w:eastAsia="Times New Roman" w:cs="Times New Roman"/>
                <w:b/>
                <w:color w:val="FFFFFF" w:themeColor="background1"/>
                <w:sz w:val="20"/>
                <w:szCs w:val="20"/>
              </w:rPr>
              <w:t xml:space="preserve">Commitment </w:t>
            </w:r>
            <w:r w:rsidR="00EE1B69" w:rsidRPr="00C43FFA">
              <w:rPr>
                <w:rFonts w:eastAsia="Times New Roman" w:cs="Times New Roman"/>
                <w:b/>
                <w:color w:val="FFFFFF" w:themeColor="background1"/>
                <w:sz w:val="20"/>
                <w:szCs w:val="20"/>
              </w:rPr>
              <w:t xml:space="preserve">3: </w:t>
            </w:r>
            <w:r w:rsidR="00C56FF6" w:rsidRPr="00C43FFA">
              <w:rPr>
                <w:rFonts w:eastAsia="Times New Roman" w:cs="Times New Roman"/>
                <w:b/>
                <w:color w:val="FFFFFF" w:themeColor="background1"/>
                <w:sz w:val="20"/>
                <w:szCs w:val="20"/>
              </w:rPr>
              <w:t>Introduction of electronic licensing system in the field of natural resources application</w:t>
            </w:r>
          </w:p>
        </w:tc>
      </w:tr>
      <w:tr w:rsidR="00EE1B69" w:rsidRPr="00C43FFA"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C43FFA" w:rsidRDefault="00462399" w:rsidP="00B37B03">
            <w:pPr>
              <w:rPr>
                <w:rFonts w:eastAsia="Times New Roman" w:cs="Times New Roman"/>
                <w:b/>
                <w:color w:val="000000"/>
                <w:sz w:val="18"/>
                <w:szCs w:val="18"/>
              </w:rPr>
            </w:pPr>
            <w:r w:rsidRPr="00C43FFA">
              <w:rPr>
                <w:rFonts w:eastAsia="Times New Roman" w:cs="Sylfaen"/>
                <w:b/>
                <w:color w:val="000000"/>
                <w:sz w:val="18"/>
                <w:szCs w:val="18"/>
              </w:rPr>
              <w:t>Brief description 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EE1B69" w:rsidRPr="00C43FFA" w:rsidRDefault="00C56FF6" w:rsidP="009443DB">
            <w:pPr>
              <w:jc w:val="both"/>
              <w:rPr>
                <w:sz w:val="18"/>
                <w:szCs w:val="18"/>
              </w:rPr>
            </w:pPr>
            <w:r w:rsidRPr="00C43FFA">
              <w:rPr>
                <w:sz w:val="18"/>
                <w:szCs w:val="18"/>
              </w:rPr>
              <w:t xml:space="preserve">Through this commitment, the National Environment Agency shall issue licenses and render other paid services entirely in an electronic manner. The new electronic system allows for documents pertaining to the licensing field to be available electronically. As a result, the agency will be able to sort and form the statistical database of collected information in a much more efficient manner. The system will ensure prompt, high-quality delivery of the processed information. Furthermore, the customer will have simplified access to any public information (statistics, online map of resources, guidebook, etc.) available in the licensing field. It is important that and the licensees will be able to contact </w:t>
            </w:r>
            <w:r w:rsidRPr="00C43FFA">
              <w:rPr>
                <w:sz w:val="18"/>
                <w:szCs w:val="18"/>
              </w:rPr>
              <w:lastRenderedPageBreak/>
              <w:t>and share information with one another.</w:t>
            </w:r>
          </w:p>
        </w:tc>
      </w:tr>
      <w:tr w:rsidR="00EE1B69" w:rsidRPr="00C43FFA"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C43FFA" w:rsidRDefault="00462399" w:rsidP="00B37B03">
            <w:pPr>
              <w:rPr>
                <w:rFonts w:eastAsia="Times New Roman" w:cs="Times New Roman"/>
                <w:b/>
                <w:color w:val="000000"/>
                <w:sz w:val="18"/>
                <w:szCs w:val="18"/>
              </w:rPr>
            </w:pPr>
            <w:r w:rsidRPr="00C43FFA">
              <w:rPr>
                <w:rFonts w:eastAsia="Times New Roman" w:cs="Sylfaen"/>
                <w:b/>
                <w:color w:val="000000"/>
                <w:sz w:val="18"/>
                <w:szCs w:val="18"/>
              </w:rPr>
              <w:lastRenderedPageBreak/>
              <w:t>Lead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EE1B69" w:rsidRPr="00C43FFA" w:rsidRDefault="00462399" w:rsidP="00462399">
            <w:pPr>
              <w:rPr>
                <w:rFonts w:eastAsia="Times New Roman" w:cs="Times New Roman"/>
                <w:color w:val="000000"/>
                <w:sz w:val="18"/>
                <w:szCs w:val="18"/>
              </w:rPr>
            </w:pPr>
            <w:r w:rsidRPr="00C43FFA">
              <w:rPr>
                <w:rFonts w:eastAsia="Helvetica" w:cs="Helvetica"/>
                <w:sz w:val="18"/>
                <w:szCs w:val="18"/>
              </w:rPr>
              <w:t>LEPL</w:t>
            </w:r>
            <w:r w:rsidR="00B37B03" w:rsidRPr="00C43FFA">
              <w:rPr>
                <w:rFonts w:eastAsia="Helvetica" w:cs="Helvetica"/>
                <w:sz w:val="18"/>
                <w:szCs w:val="18"/>
              </w:rPr>
              <w:t xml:space="preserve">- </w:t>
            </w:r>
            <w:r w:rsidRPr="00C43FFA">
              <w:rPr>
                <w:rFonts w:eastAsia="Helvetica" w:cs="Helvetica"/>
                <w:sz w:val="18"/>
                <w:szCs w:val="18"/>
              </w:rPr>
              <w:t>National Environment Agency, the Ministry of Environment and Natural Resources Protection of Georgia</w:t>
            </w:r>
          </w:p>
        </w:tc>
      </w:tr>
      <w:tr w:rsidR="00EE1B69" w:rsidRPr="00C43FFA" w:rsidTr="00EE1B6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C43FFA" w:rsidRDefault="00462399" w:rsidP="00B37B03">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C43FFA" w:rsidRDefault="00462399" w:rsidP="00462399">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EE1B69" w:rsidRPr="00C43FFA" w:rsidRDefault="00EE1B69" w:rsidP="00B37B03">
            <w:pPr>
              <w:rPr>
                <w:rFonts w:eastAsia="Times New Roman" w:cs="Times New Roman"/>
                <w:color w:val="000000"/>
                <w:sz w:val="18"/>
                <w:szCs w:val="18"/>
              </w:rPr>
            </w:pPr>
          </w:p>
        </w:tc>
      </w:tr>
      <w:tr w:rsidR="00EE1B69" w:rsidRPr="00C43FFA" w:rsidTr="00EE1B6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EE1B69" w:rsidRPr="00C43FFA" w:rsidRDefault="00EE1B69" w:rsidP="00B37B03">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C43FFA" w:rsidRDefault="00462399" w:rsidP="00B37B03">
            <w:pPr>
              <w:rPr>
                <w:rFonts w:eastAsia="Times New Roman" w:cs="Times New Roman"/>
                <w:color w:val="000000"/>
                <w:sz w:val="18"/>
                <w:szCs w:val="18"/>
              </w:rPr>
            </w:pPr>
            <w:r w:rsidRPr="00C43FFA">
              <w:rPr>
                <w:rFonts w:eastAsia="Times New Roman" w:cs="Sylfaen"/>
                <w:color w:val="000000"/>
                <w:sz w:val="18"/>
                <w:szCs w:val="18"/>
              </w:rPr>
              <w:t>Civil</w:t>
            </w:r>
            <w:r w:rsidR="00EE1B69" w:rsidRPr="00C43FFA">
              <w:rPr>
                <w:rFonts w:eastAsia="Times New Roman" w:cs="Times New Roman"/>
                <w:color w:val="000000"/>
                <w:sz w:val="18"/>
                <w:szCs w:val="18"/>
              </w:rPr>
              <w:t>/</w:t>
            </w:r>
          </w:p>
          <w:p w:rsidR="00EE1B69" w:rsidRPr="00C43FFA" w:rsidRDefault="00462399" w:rsidP="00B37B03">
            <w:pPr>
              <w:rPr>
                <w:rFonts w:eastAsia="Times New Roman" w:cs="Times New Roman"/>
                <w:color w:val="000000"/>
                <w:sz w:val="18"/>
                <w:szCs w:val="18"/>
              </w:rPr>
            </w:pPr>
            <w:r w:rsidRPr="00C43FFA">
              <w:rPr>
                <w:rFonts w:eastAsia="Times New Roman" w:cs="Sylfaen"/>
                <w:color w:val="000000"/>
                <w:sz w:val="18"/>
                <w:szCs w:val="18"/>
              </w:rPr>
              <w:t>private sector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EE1B69" w:rsidRPr="00C43FFA" w:rsidRDefault="00EE1B69" w:rsidP="00B37B03">
            <w:pPr>
              <w:rPr>
                <w:rFonts w:eastAsia="Times New Roman" w:cs="Times New Roman"/>
                <w:color w:val="000000"/>
                <w:sz w:val="18"/>
                <w:szCs w:val="18"/>
              </w:rPr>
            </w:pPr>
          </w:p>
        </w:tc>
      </w:tr>
      <w:tr w:rsidR="00C61EED" w:rsidRPr="00C43FFA"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B37B03">
            <w:pPr>
              <w:rPr>
                <w:rFonts w:eastAsia="Times New Roman" w:cs="Times New Roman"/>
                <w:color w:val="000000"/>
                <w:sz w:val="18"/>
                <w:szCs w:val="18"/>
              </w:rPr>
            </w:pPr>
            <w:r w:rsidRPr="00C43FFA">
              <w:rPr>
                <w:rFonts w:eastAsia="Helvetica" w:cs="Helvetica"/>
                <w:sz w:val="18"/>
                <w:szCs w:val="18"/>
              </w:rPr>
              <w:t>Improving public service</w:t>
            </w:r>
          </w:p>
        </w:tc>
      </w:tr>
      <w:tr w:rsidR="00C61EED" w:rsidRPr="00C43FFA"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Cambria" w:cs="Cambria"/>
                <w:b/>
                <w:bCs/>
                <w:sz w:val="18"/>
                <w:szCs w:val="18"/>
              </w:rPr>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56FF6" w:rsidRPr="00C43FFA" w:rsidRDefault="00C56FF6" w:rsidP="00C56FF6">
            <w:pPr>
              <w:pStyle w:val="ListParagraph"/>
              <w:numPr>
                <w:ilvl w:val="0"/>
                <w:numId w:val="8"/>
              </w:numPr>
              <w:spacing w:before="60" w:after="60"/>
              <w:rPr>
                <w:rFonts w:eastAsia="Times New Roman" w:cs="Sylfaen"/>
                <w:sz w:val="18"/>
                <w:szCs w:val="18"/>
              </w:rPr>
            </w:pPr>
            <w:r w:rsidRPr="00C43FFA">
              <w:rPr>
                <w:rFonts w:eastAsia="Times New Roman" w:cs="Sylfaen"/>
                <w:sz w:val="18"/>
                <w:szCs w:val="18"/>
              </w:rPr>
              <w:t>Improvement of services</w:t>
            </w:r>
          </w:p>
          <w:p w:rsidR="00C56FF6" w:rsidRPr="00C43FFA" w:rsidRDefault="00C56FF6" w:rsidP="00C56FF6">
            <w:pPr>
              <w:pStyle w:val="ListParagraph"/>
              <w:numPr>
                <w:ilvl w:val="0"/>
                <w:numId w:val="8"/>
              </w:numPr>
              <w:spacing w:before="60" w:after="60"/>
              <w:rPr>
                <w:rFonts w:eastAsia="Times New Roman" w:cs="Sylfaen"/>
                <w:sz w:val="18"/>
                <w:szCs w:val="18"/>
              </w:rPr>
            </w:pPr>
            <w:r w:rsidRPr="00C43FFA">
              <w:rPr>
                <w:rFonts w:eastAsia="Times New Roman" w:cs="Sylfaen"/>
                <w:sz w:val="18"/>
                <w:szCs w:val="18"/>
              </w:rPr>
              <w:t>Simplification of relations between the government and the citizen</w:t>
            </w:r>
          </w:p>
          <w:p w:rsidR="00C56FF6" w:rsidRPr="00C43FFA" w:rsidRDefault="00C56FF6" w:rsidP="00C56FF6">
            <w:pPr>
              <w:pStyle w:val="ListParagraph"/>
              <w:numPr>
                <w:ilvl w:val="0"/>
                <w:numId w:val="8"/>
              </w:numPr>
              <w:spacing w:before="60" w:after="60"/>
              <w:rPr>
                <w:rFonts w:eastAsia="Times New Roman" w:cs="Sylfaen"/>
                <w:sz w:val="18"/>
                <w:szCs w:val="18"/>
              </w:rPr>
            </w:pPr>
            <w:r w:rsidRPr="00C43FFA">
              <w:rPr>
                <w:rFonts w:eastAsia="Times New Roman" w:cs="Sylfaen"/>
                <w:sz w:val="18"/>
                <w:szCs w:val="18"/>
              </w:rPr>
              <w:t>Avoiding risks of corruption</w:t>
            </w:r>
          </w:p>
          <w:p w:rsidR="00C56FF6" w:rsidRPr="00C43FFA" w:rsidRDefault="00C56FF6" w:rsidP="00C56FF6">
            <w:pPr>
              <w:pStyle w:val="ListParagraph"/>
              <w:numPr>
                <w:ilvl w:val="0"/>
                <w:numId w:val="8"/>
              </w:numPr>
              <w:spacing w:before="60" w:after="60"/>
              <w:rPr>
                <w:rFonts w:eastAsia="Times New Roman" w:cs="Sylfaen"/>
                <w:sz w:val="18"/>
                <w:szCs w:val="18"/>
              </w:rPr>
            </w:pPr>
            <w:r w:rsidRPr="00C43FFA">
              <w:rPr>
                <w:rFonts w:eastAsia="Times New Roman" w:cs="Sylfaen"/>
                <w:sz w:val="18"/>
                <w:szCs w:val="18"/>
              </w:rPr>
              <w:t>Optimization of human resource application</w:t>
            </w:r>
          </w:p>
          <w:p w:rsidR="00C61EED" w:rsidRPr="00C43FFA" w:rsidRDefault="00C56FF6" w:rsidP="00C56FF6">
            <w:pPr>
              <w:pStyle w:val="ListParagraph"/>
              <w:numPr>
                <w:ilvl w:val="0"/>
                <w:numId w:val="8"/>
              </w:numPr>
              <w:spacing w:before="60" w:after="60"/>
              <w:rPr>
                <w:rFonts w:eastAsia="Times New Roman" w:cs="Sylfaen"/>
                <w:sz w:val="18"/>
                <w:szCs w:val="18"/>
              </w:rPr>
            </w:pPr>
            <w:r w:rsidRPr="00C43FFA">
              <w:rPr>
                <w:rFonts w:eastAsia="Times New Roman" w:cs="Sylfaen"/>
                <w:sz w:val="18"/>
                <w:szCs w:val="18"/>
              </w:rPr>
              <w:t>More transparency during the service delivery</w:t>
            </w:r>
          </w:p>
        </w:tc>
      </w:tr>
      <w:tr w:rsidR="00C61EED" w:rsidRPr="00C43FFA"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56FF6" w:rsidP="00CA0068">
            <w:pPr>
              <w:rPr>
                <w:rFonts w:eastAsia="Times New Roman" w:cs="Helvetica"/>
                <w:sz w:val="18"/>
                <w:szCs w:val="18"/>
              </w:rPr>
            </w:pPr>
            <w:r w:rsidRPr="00C43FFA">
              <w:rPr>
                <w:rFonts w:eastAsia="Times New Roman" w:cs="Helvetica"/>
                <w:sz w:val="18"/>
                <w:szCs w:val="18"/>
              </w:rPr>
              <w:t xml:space="preserve">At the end of 2017 the electronic system of licensing and other paid services are launched at the National Environment Agency. </w:t>
            </w:r>
          </w:p>
        </w:tc>
      </w:tr>
      <w:tr w:rsidR="00EE1B69" w:rsidRPr="00C43FFA" w:rsidTr="00EE1B6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C43FFA" w:rsidRDefault="00C61EED" w:rsidP="00B37B03">
            <w:pPr>
              <w:rPr>
                <w:rFonts w:eastAsia="Times New Roman" w:cs="Times New Roman"/>
                <w:b/>
                <w:color w:val="000000"/>
                <w:sz w:val="18"/>
                <w:szCs w:val="18"/>
              </w:rPr>
            </w:pPr>
            <w:r w:rsidRPr="00C43FFA">
              <w:rPr>
                <w:rFonts w:eastAsia="Times New Roman" w:cs="Sylfaen"/>
                <w:b/>
                <w:color w:val="000000"/>
                <w:sz w:val="18"/>
                <w:szCs w:val="18"/>
              </w:rPr>
              <w:t xml:space="preserve">Description of Results </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86204C" w:rsidRPr="00C43FFA" w:rsidRDefault="00185F03" w:rsidP="00B37B03">
            <w:pPr>
              <w:jc w:val="both"/>
              <w:rPr>
                <w:sz w:val="18"/>
                <w:szCs w:val="18"/>
              </w:rPr>
            </w:pPr>
            <w:r w:rsidRPr="00C43FFA">
              <w:rPr>
                <w:sz w:val="18"/>
                <w:szCs w:val="18"/>
              </w:rPr>
              <w:t xml:space="preserve">The works under the first stage of the commitment have been performed: general description of the business process for licensing is finished, </w:t>
            </w:r>
            <w:r w:rsidR="009E397B" w:rsidRPr="00C43FFA">
              <w:rPr>
                <w:sz w:val="18"/>
                <w:szCs w:val="18"/>
              </w:rPr>
              <w:t>namely</w:t>
            </w:r>
            <w:r w:rsidRPr="00C43FFA">
              <w:rPr>
                <w:sz w:val="18"/>
                <w:szCs w:val="18"/>
              </w:rPr>
              <w:t>, the types of consumers</w:t>
            </w:r>
            <w:r w:rsidR="00501967" w:rsidRPr="00C43FFA">
              <w:rPr>
                <w:sz w:val="18"/>
                <w:szCs w:val="18"/>
              </w:rPr>
              <w:t xml:space="preserve"> and</w:t>
            </w:r>
            <w:r w:rsidRPr="00C43FFA">
              <w:rPr>
                <w:sz w:val="18"/>
                <w:szCs w:val="18"/>
              </w:rPr>
              <w:t xml:space="preserve"> forms,</w:t>
            </w:r>
            <w:r w:rsidR="00501967" w:rsidRPr="00C43FFA">
              <w:rPr>
                <w:sz w:val="18"/>
                <w:szCs w:val="18"/>
              </w:rPr>
              <w:t xml:space="preserve"> </w:t>
            </w:r>
            <w:r w:rsidR="009E397B" w:rsidRPr="00C43FFA">
              <w:rPr>
                <w:sz w:val="18"/>
                <w:szCs w:val="18"/>
              </w:rPr>
              <w:t>business</w:t>
            </w:r>
            <w:r w:rsidR="00501967" w:rsidRPr="00C43FFA">
              <w:rPr>
                <w:sz w:val="18"/>
                <w:szCs w:val="18"/>
              </w:rPr>
              <w:t xml:space="preserve"> processes of the plans for </w:t>
            </w:r>
            <w:r w:rsidRPr="00C43FFA">
              <w:rPr>
                <w:sz w:val="18"/>
                <w:szCs w:val="18"/>
              </w:rPr>
              <w:t>statistical forms</w:t>
            </w:r>
            <w:r w:rsidR="00501967" w:rsidRPr="00C43FFA">
              <w:rPr>
                <w:sz w:val="18"/>
                <w:szCs w:val="18"/>
              </w:rPr>
              <w:t xml:space="preserve"> and their assimilation</w:t>
            </w:r>
            <w:r w:rsidR="009443DB" w:rsidRPr="00C43FFA">
              <w:rPr>
                <w:sz w:val="18"/>
                <w:szCs w:val="18"/>
              </w:rPr>
              <w:t xml:space="preserve"> </w:t>
            </w:r>
            <w:r w:rsidRPr="00C43FFA">
              <w:rPr>
                <w:sz w:val="18"/>
                <w:szCs w:val="18"/>
              </w:rPr>
              <w:t>have been identified</w:t>
            </w:r>
            <w:r w:rsidR="00501967" w:rsidRPr="00C43FFA">
              <w:rPr>
                <w:sz w:val="18"/>
                <w:szCs w:val="18"/>
              </w:rPr>
              <w:t xml:space="preserve">. Space and respective interface designs have been developed: administrative space interface, staff and client interfaces. </w:t>
            </w:r>
            <w:r w:rsidRPr="00C43FFA">
              <w:rPr>
                <w:sz w:val="18"/>
                <w:szCs w:val="18"/>
              </w:rPr>
              <w:t xml:space="preserve"> </w:t>
            </w:r>
          </w:p>
          <w:p w:rsidR="0086204C" w:rsidRPr="00C43FFA" w:rsidRDefault="0086204C" w:rsidP="00B37B03">
            <w:pPr>
              <w:jc w:val="both"/>
              <w:rPr>
                <w:sz w:val="18"/>
                <w:szCs w:val="18"/>
              </w:rPr>
            </w:pPr>
          </w:p>
          <w:p w:rsidR="00EE1B69" w:rsidRPr="00C43FFA" w:rsidRDefault="00501967" w:rsidP="00C3631B">
            <w:pPr>
              <w:jc w:val="both"/>
              <w:rPr>
                <w:i/>
                <w:sz w:val="18"/>
                <w:szCs w:val="18"/>
              </w:rPr>
            </w:pPr>
            <w:r w:rsidRPr="00C43FFA">
              <w:rPr>
                <w:sz w:val="18"/>
                <w:szCs w:val="18"/>
              </w:rPr>
              <w:t xml:space="preserve">During the first stage of the Program, several significant aspects were identified taking into consideration of which will make the Program more flexible and multifunctional. </w:t>
            </w:r>
            <w:r w:rsidR="00B711F3" w:rsidRPr="00C43FFA">
              <w:rPr>
                <w:sz w:val="18"/>
                <w:szCs w:val="18"/>
              </w:rPr>
              <w:t xml:space="preserve">LEPL National Environment Agency held intensive consultations with respective agencies </w:t>
            </w:r>
            <w:r w:rsidR="009443DB" w:rsidRPr="00C43FFA">
              <w:rPr>
                <w:sz w:val="18"/>
                <w:szCs w:val="18"/>
              </w:rPr>
              <w:t xml:space="preserve">and </w:t>
            </w:r>
            <w:r w:rsidR="00B711F3" w:rsidRPr="00C43FFA">
              <w:rPr>
                <w:sz w:val="18"/>
                <w:szCs w:val="18"/>
              </w:rPr>
              <w:t xml:space="preserve">identified two key challenges in this direction: </w:t>
            </w:r>
            <w:r w:rsidR="004854D9" w:rsidRPr="00C43FFA">
              <w:rPr>
                <w:sz w:val="18"/>
                <w:szCs w:val="18"/>
              </w:rPr>
              <w:t xml:space="preserve">1. </w:t>
            </w:r>
            <w:r w:rsidR="00B711F3" w:rsidRPr="00C43FFA">
              <w:rPr>
                <w:sz w:val="18"/>
                <w:szCs w:val="18"/>
              </w:rPr>
              <w:t xml:space="preserve">Since the Government is planning to conclude a large contract for the purpose of reforming the sphere of resources, it was considered reasonable to make the program fully responsive to the reform requirements envisaging enhancing electronic module for resource management purposes. </w:t>
            </w:r>
            <w:r w:rsidR="0086204C" w:rsidRPr="00C43FFA">
              <w:rPr>
                <w:sz w:val="18"/>
                <w:szCs w:val="18"/>
              </w:rPr>
              <w:t xml:space="preserve">2. </w:t>
            </w:r>
            <w:r w:rsidR="00B711F3" w:rsidRPr="00C43FFA">
              <w:rPr>
                <w:sz w:val="18"/>
                <w:szCs w:val="18"/>
              </w:rPr>
              <w:t xml:space="preserve">Through consultations with the Environment Monitoring Department, it was also considered reasonable to integrate the functions related to the process of issuing </w:t>
            </w:r>
            <w:r w:rsidR="009E397B" w:rsidRPr="00C43FFA">
              <w:rPr>
                <w:sz w:val="18"/>
                <w:szCs w:val="18"/>
              </w:rPr>
              <w:t>licenses</w:t>
            </w:r>
            <w:r w:rsidR="00C37453" w:rsidRPr="00C43FFA">
              <w:rPr>
                <w:sz w:val="18"/>
                <w:szCs w:val="18"/>
              </w:rPr>
              <w:t xml:space="preserve"> by the Environment Monitoring Department </w:t>
            </w:r>
            <w:r w:rsidR="00C3631B" w:rsidRPr="00C43FFA">
              <w:rPr>
                <w:sz w:val="18"/>
                <w:szCs w:val="18"/>
              </w:rPr>
              <w:t xml:space="preserve">into the program </w:t>
            </w:r>
            <w:r w:rsidR="00C37453" w:rsidRPr="00C43FFA">
              <w:rPr>
                <w:sz w:val="18"/>
                <w:szCs w:val="18"/>
              </w:rPr>
              <w:t>as this is the agency responsible for controlling how different bodies observe the Law</w:t>
            </w:r>
            <w:r w:rsidR="00505FBB" w:rsidRPr="00C43FFA">
              <w:rPr>
                <w:sz w:val="18"/>
                <w:szCs w:val="18"/>
              </w:rPr>
              <w:t xml:space="preserve"> on Environment Protection as well as the process of issuing permits and </w:t>
            </w:r>
            <w:r w:rsidR="009E397B" w:rsidRPr="00C43FFA">
              <w:rPr>
                <w:sz w:val="18"/>
                <w:szCs w:val="18"/>
              </w:rPr>
              <w:t>licenses</w:t>
            </w:r>
            <w:r w:rsidR="00C3631B" w:rsidRPr="00C43FFA">
              <w:rPr>
                <w:sz w:val="18"/>
                <w:szCs w:val="18"/>
              </w:rPr>
              <w:t>.</w:t>
            </w:r>
            <w:r w:rsidR="00C37453" w:rsidRPr="00C43FFA">
              <w:rPr>
                <w:sz w:val="18"/>
                <w:szCs w:val="18"/>
              </w:rPr>
              <w:t xml:space="preserve"> </w:t>
            </w:r>
            <w:r w:rsidR="00505FBB" w:rsidRPr="00C43FFA">
              <w:rPr>
                <w:sz w:val="18"/>
                <w:szCs w:val="18"/>
              </w:rPr>
              <w:t xml:space="preserve">Presently, </w:t>
            </w:r>
            <w:r w:rsidR="00DA2CDF" w:rsidRPr="00C43FFA">
              <w:rPr>
                <w:sz w:val="18"/>
                <w:szCs w:val="18"/>
              </w:rPr>
              <w:t>i</w:t>
            </w:r>
            <w:r w:rsidR="00505FBB" w:rsidRPr="00C43FFA">
              <w:rPr>
                <w:sz w:val="18"/>
                <w:szCs w:val="18"/>
              </w:rPr>
              <w:t xml:space="preserve">ntensive negotiations are being held to allow the Environment Monitoring Department to perform integrated functions electronically.  </w:t>
            </w:r>
            <w:r w:rsidR="00767E0F" w:rsidRPr="00C43FFA">
              <w:rPr>
                <w:sz w:val="18"/>
                <w:szCs w:val="18"/>
              </w:rPr>
              <w:t xml:space="preserve"> </w:t>
            </w:r>
          </w:p>
        </w:tc>
      </w:tr>
      <w:tr w:rsidR="00C61EED" w:rsidRPr="00C43FFA" w:rsidTr="00C61EED">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cs="Calibri"/>
                <w:b/>
                <w:color w:val="000000"/>
                <w:sz w:val="18"/>
                <w:szCs w:val="18"/>
              </w:rPr>
              <w:t>Completion level</w:t>
            </w: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B37B03">
            <w:pPr>
              <w:rPr>
                <w:rFonts w:eastAsia="Times New Roman" w:cs="Times New Roman"/>
                <w:b/>
                <w:color w:val="000000"/>
                <w:sz w:val="18"/>
                <w:szCs w:val="18"/>
              </w:rPr>
            </w:pP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C61EED">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B37B03">
            <w:pPr>
              <w:rPr>
                <w:rFonts w:eastAsia="Times New Roman" w:cs="Times New Roman"/>
                <w:b/>
                <w:color w:val="000000"/>
                <w:sz w:val="18"/>
                <w:szCs w:val="18"/>
              </w:rPr>
            </w:pP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556EF1">
            <w:pPr>
              <w:rPr>
                <w:rFonts w:eastAsia="Times New Roman" w:cs="Times New Roman"/>
                <w:color w:val="000000"/>
                <w:sz w:val="18"/>
                <w:szCs w:val="18"/>
              </w:rPr>
            </w:pPr>
            <w:r w:rsidRPr="00C43FFA">
              <w:rPr>
                <w:rFonts w:eastAsia="Times New Roman" w:cs="Sylfaen"/>
                <w:color w:val="000000"/>
                <w:sz w:val="18"/>
                <w:szCs w:val="18"/>
              </w:rPr>
              <w:t xml:space="preserve">Commitment </w:t>
            </w: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B37B03">
            <w:pPr>
              <w:rPr>
                <w:rFonts w:eastAsia="Times New Roman" w:cs="Times New Roman"/>
                <w:color w:val="000000"/>
                <w:sz w:val="18"/>
                <w:szCs w:val="18"/>
              </w:rPr>
            </w:pPr>
            <w:r w:rsidRPr="00C43FFA">
              <w:rPr>
                <w:rFonts w:eastAsia="Times New Roman" w:cs="Times New Roman"/>
                <w:color w:val="000000"/>
                <w:sz w:val="18"/>
                <w:szCs w:val="18"/>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B37B03">
            <w:pPr>
              <w:jc w:val="center"/>
              <w:rPr>
                <w:rFonts w:eastAsia="Times New Roman" w:cs="Times New Roman"/>
                <w:color w:val="000000"/>
                <w:sz w:val="18"/>
                <w:szCs w:val="18"/>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B37B03">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B37B03">
            <w:pPr>
              <w:rPr>
                <w:rFonts w:eastAsia="Times New Roman" w:cs="Times New Roman"/>
                <w:color w:val="000000"/>
                <w:sz w:val="18"/>
                <w:szCs w:val="18"/>
              </w:rPr>
            </w:pPr>
            <w:r w:rsidRPr="00C43FFA">
              <w:rPr>
                <w:rFonts w:eastAsia="Times New Roman" w:cs="Times New Roman"/>
                <w:color w:val="000000"/>
                <w:sz w:val="18"/>
                <w:szCs w:val="18"/>
              </w:rPr>
              <w:t> </w:t>
            </w:r>
          </w:p>
        </w:tc>
      </w:tr>
      <w:tr w:rsidR="00C61EED" w:rsidRPr="00C43FFA"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B37B03">
            <w:pPr>
              <w:rPr>
                <w:rFonts w:eastAsia="Times New Roman" w:cs="Times New Roman"/>
                <w:color w:val="000000"/>
                <w:sz w:val="18"/>
                <w:szCs w:val="18"/>
              </w:rPr>
            </w:pPr>
            <w:r w:rsidRPr="00C43FFA">
              <w:rPr>
                <w:rFonts w:eastAsia="Helvetica" w:cs="Helvetica"/>
                <w:sz w:val="18"/>
                <w:szCs w:val="18"/>
              </w:rPr>
              <w:t>December</w:t>
            </w:r>
            <w:r w:rsidRPr="00C43FFA">
              <w:rPr>
                <w:rFonts w:eastAsia="Times New Roman" w:cs="Helvetica"/>
                <w:sz w:val="18"/>
                <w:szCs w:val="18"/>
              </w:rPr>
              <w:t>,</w:t>
            </w:r>
            <w:r w:rsidRPr="00C43FFA">
              <w:rPr>
                <w:rFonts w:eastAsia="Helvetica" w:cs="Helvetica"/>
                <w:sz w:val="18"/>
                <w:szCs w:val="18"/>
              </w:rPr>
              <w:t xml:space="preserve"> 2017</w:t>
            </w:r>
          </w:p>
        </w:tc>
      </w:tr>
      <w:tr w:rsidR="00C61EED" w:rsidRPr="00C43FFA"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B37B03">
            <w:pPr>
              <w:pStyle w:val="ListParagraph"/>
              <w:ind w:left="32"/>
              <w:jc w:val="both"/>
              <w:rPr>
                <w:rFonts w:cs="Sylfaen"/>
                <w:sz w:val="18"/>
                <w:szCs w:val="18"/>
              </w:rPr>
            </w:pPr>
            <w:r w:rsidRPr="00C43FFA">
              <w:rPr>
                <w:rFonts w:cs="Sylfaen"/>
                <w:sz w:val="18"/>
                <w:szCs w:val="18"/>
              </w:rPr>
              <w:t>Due to the challenges identified during the working process, the timeframe of all stages of implementing the commitment will be extended for some period to make the work performed comply with the ne</w:t>
            </w:r>
            <w:r w:rsidR="00C56FF6" w:rsidRPr="00C43FFA">
              <w:rPr>
                <w:rFonts w:cs="Sylfaen"/>
                <w:sz w:val="18"/>
                <w:szCs w:val="18"/>
              </w:rPr>
              <w:t xml:space="preserve">w requirements of the Program. </w:t>
            </w:r>
          </w:p>
        </w:tc>
      </w:tr>
    </w:tbl>
    <w:p w:rsidR="00BF49E4" w:rsidRPr="00C43FFA" w:rsidRDefault="00BF49E4" w:rsidP="002B61B6">
      <w:pPr>
        <w:tabs>
          <w:tab w:val="left" w:pos="1340"/>
        </w:tabs>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661"/>
        <w:gridCol w:w="1427"/>
        <w:gridCol w:w="1446"/>
        <w:gridCol w:w="1418"/>
        <w:gridCol w:w="1275"/>
      </w:tblGrid>
      <w:tr w:rsidR="00EE1B69" w:rsidRPr="00C43FFA" w:rsidTr="00EE1B6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EE1B69" w:rsidRPr="00C43FFA" w:rsidRDefault="00DA2CDF" w:rsidP="00D7798E">
            <w:pPr>
              <w:jc w:val="center"/>
              <w:rPr>
                <w:color w:val="FF0000"/>
              </w:rPr>
            </w:pPr>
            <w:r w:rsidRPr="00C43FFA">
              <w:rPr>
                <w:rFonts w:eastAsia="Times New Roman" w:cs="Times New Roman"/>
                <w:b/>
                <w:color w:val="FFFFFF" w:themeColor="background1"/>
                <w:sz w:val="20"/>
                <w:szCs w:val="20"/>
              </w:rPr>
              <w:t>Commitment</w:t>
            </w:r>
            <w:r w:rsidR="00EE1B69" w:rsidRPr="00C43FFA">
              <w:rPr>
                <w:rFonts w:eastAsia="Times New Roman" w:cs="Times New Roman"/>
                <w:b/>
                <w:color w:val="FFFFFF" w:themeColor="background1"/>
                <w:sz w:val="20"/>
                <w:szCs w:val="20"/>
              </w:rPr>
              <w:t xml:space="preserve"> 4: </w:t>
            </w:r>
            <w:r w:rsidR="00310F29" w:rsidRPr="00C43FFA">
              <w:rPr>
                <w:rFonts w:eastAsia="Times New Roman" w:cs="Times New Roman"/>
                <w:b/>
                <w:color w:val="FFFFFF" w:themeColor="background1"/>
                <w:sz w:val="20"/>
                <w:szCs w:val="20"/>
              </w:rPr>
              <w:t>Creation of spatial (Geographic) data web-portal for the energy sector</w:t>
            </w:r>
          </w:p>
        </w:tc>
      </w:tr>
      <w:tr w:rsidR="00EE1B69" w:rsidRPr="00C43FFA"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C43FFA" w:rsidRDefault="00D7798E" w:rsidP="00EE1B69">
            <w:pPr>
              <w:rPr>
                <w:rFonts w:eastAsia="Times New Roman" w:cs="Times New Roman"/>
                <w:b/>
                <w:color w:val="000000"/>
                <w:sz w:val="18"/>
                <w:szCs w:val="18"/>
              </w:rPr>
            </w:pPr>
            <w:r w:rsidRPr="00C43FFA">
              <w:rPr>
                <w:rFonts w:eastAsia="Times New Roman" w:cs="Sylfaen"/>
                <w:b/>
                <w:color w:val="000000"/>
                <w:sz w:val="18"/>
                <w:szCs w:val="18"/>
              </w:rPr>
              <w:t>Brief Description 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EE1B69" w:rsidRPr="00C43FFA" w:rsidRDefault="00310F29" w:rsidP="009C1786">
            <w:pPr>
              <w:jc w:val="both"/>
              <w:rPr>
                <w:sz w:val="18"/>
                <w:szCs w:val="18"/>
              </w:rPr>
            </w:pPr>
            <w:r w:rsidRPr="00C43FFA">
              <w:rPr>
                <w:sz w:val="18"/>
                <w:szCs w:val="18"/>
              </w:rPr>
              <w:t>In the framework of the given commitment, the Ministry of Energy shall create a publicly accessible electronic space to periodically update information about spatial data. The portal will enable stakeholders (both in the country and abroad) to remotely obtain information about the location of the energy objects and their characteristics. This will facilitate more efficient project implementation at the initial stage, as well as throughout the implementation process.</w:t>
            </w:r>
          </w:p>
        </w:tc>
      </w:tr>
      <w:tr w:rsidR="00EE1B69" w:rsidRPr="00C43FFA"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C43FFA" w:rsidRDefault="009443DB" w:rsidP="00EE1B69">
            <w:pPr>
              <w:rPr>
                <w:rFonts w:eastAsia="Times New Roman" w:cs="Times New Roman"/>
                <w:b/>
                <w:color w:val="000000"/>
                <w:sz w:val="18"/>
                <w:szCs w:val="18"/>
              </w:rPr>
            </w:pPr>
            <w:r w:rsidRPr="00C43FFA">
              <w:rPr>
                <w:rFonts w:eastAsia="Times New Roman" w:cs="Sylfaen"/>
                <w:b/>
                <w:color w:val="000000"/>
                <w:sz w:val="18"/>
                <w:szCs w:val="18"/>
              </w:rPr>
              <w:t>Lead A</w:t>
            </w:r>
            <w:r w:rsidR="00D7798E" w:rsidRPr="00C43FFA">
              <w:rPr>
                <w:rFonts w:eastAsia="Times New Roman" w:cs="Sylfaen"/>
                <w:b/>
                <w:color w:val="000000"/>
                <w:sz w:val="18"/>
                <w:szCs w:val="18"/>
              </w:rPr>
              <w:t>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EE1B69" w:rsidRPr="00C43FFA" w:rsidRDefault="00D7798E" w:rsidP="00EE1B69">
            <w:pPr>
              <w:rPr>
                <w:rFonts w:eastAsia="Times New Roman" w:cs="Times New Roman"/>
                <w:color w:val="000000"/>
                <w:sz w:val="18"/>
                <w:szCs w:val="18"/>
              </w:rPr>
            </w:pPr>
            <w:r w:rsidRPr="00C43FFA">
              <w:rPr>
                <w:rFonts w:eastAsia="Helvetica" w:cs="Helvetica"/>
                <w:sz w:val="18"/>
                <w:szCs w:val="18"/>
              </w:rPr>
              <w:t>Ministry of Energy of Georgia</w:t>
            </w:r>
          </w:p>
        </w:tc>
      </w:tr>
      <w:tr w:rsidR="00EE1B69" w:rsidRPr="00C43FFA" w:rsidTr="00EE1B6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C43FFA" w:rsidRDefault="00D7798E" w:rsidP="00EE1B69">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C43FFA" w:rsidRDefault="00D7798E" w:rsidP="00EE1B69">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EE1B69" w:rsidRPr="00C43FFA" w:rsidRDefault="00EE1B69" w:rsidP="00EE1B69">
            <w:pPr>
              <w:rPr>
                <w:rFonts w:eastAsia="Times New Roman" w:cs="Times New Roman"/>
                <w:color w:val="000000"/>
                <w:sz w:val="18"/>
                <w:szCs w:val="18"/>
              </w:rPr>
            </w:pPr>
          </w:p>
        </w:tc>
      </w:tr>
      <w:tr w:rsidR="00EE1B69" w:rsidRPr="00C43FFA" w:rsidTr="00EE1B6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EE1B69" w:rsidRPr="00C43FFA" w:rsidRDefault="00EE1B69" w:rsidP="00EE1B69">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C43FFA" w:rsidRDefault="00D7798E" w:rsidP="00EE1B69">
            <w:pPr>
              <w:rPr>
                <w:rFonts w:eastAsia="Times New Roman" w:cs="Times New Roman"/>
                <w:color w:val="000000"/>
                <w:sz w:val="18"/>
                <w:szCs w:val="18"/>
              </w:rPr>
            </w:pPr>
            <w:r w:rsidRPr="00C43FFA">
              <w:rPr>
                <w:rFonts w:eastAsia="Times New Roman" w:cs="Sylfaen"/>
                <w:color w:val="000000"/>
                <w:sz w:val="18"/>
                <w:szCs w:val="18"/>
              </w:rPr>
              <w:t>Civil</w:t>
            </w:r>
            <w:r w:rsidR="00EE1B69" w:rsidRPr="00C43FFA">
              <w:rPr>
                <w:rFonts w:eastAsia="Times New Roman" w:cs="Times New Roman"/>
                <w:color w:val="000000"/>
                <w:sz w:val="18"/>
                <w:szCs w:val="18"/>
              </w:rPr>
              <w:t>/</w:t>
            </w:r>
            <w:r w:rsidRPr="00C43FFA">
              <w:rPr>
                <w:rFonts w:eastAsia="Times New Roman" w:cs="Times New Roman"/>
                <w:color w:val="000000"/>
                <w:sz w:val="18"/>
                <w:szCs w:val="18"/>
              </w:rPr>
              <w:t>private sector</w:t>
            </w:r>
          </w:p>
          <w:p w:rsidR="00EE1B69" w:rsidRPr="00C43FFA" w:rsidRDefault="00EE1B69" w:rsidP="00EE1B69">
            <w:pPr>
              <w:rPr>
                <w:rFonts w:eastAsia="Times New Roman" w:cs="Times New Roman"/>
                <w:color w:val="000000"/>
                <w:sz w:val="18"/>
                <w:szCs w:val="18"/>
              </w:rPr>
            </w:pP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EE1B69" w:rsidRPr="00C43FFA" w:rsidRDefault="00EE1B69" w:rsidP="00EE1B69">
            <w:pPr>
              <w:rPr>
                <w:rFonts w:eastAsia="Times New Roman" w:cs="Times New Roman"/>
                <w:color w:val="000000"/>
                <w:sz w:val="18"/>
                <w:szCs w:val="18"/>
              </w:rPr>
            </w:pPr>
          </w:p>
        </w:tc>
      </w:tr>
      <w:tr w:rsidR="001B279A" w:rsidRPr="00C43FFA"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FC0A96">
            <w:pPr>
              <w:rPr>
                <w:rFonts w:eastAsia="Times New Roman" w:cs="Times New Roman"/>
                <w:color w:val="000000"/>
                <w:sz w:val="18"/>
                <w:szCs w:val="18"/>
              </w:rPr>
            </w:pPr>
            <w:r w:rsidRPr="00C43FFA">
              <w:rPr>
                <w:rFonts w:eastAsia="Helvetica" w:cs="Helvetica"/>
                <w:sz w:val="18"/>
                <w:szCs w:val="18"/>
              </w:rPr>
              <w:t>Improving public service; better management of public resources.</w:t>
            </w:r>
          </w:p>
        </w:tc>
      </w:tr>
      <w:tr w:rsidR="001B279A" w:rsidRPr="00C43FFA"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Cambria" w:cs="Cambria"/>
                <w:b/>
                <w:bCs/>
                <w:sz w:val="18"/>
                <w:szCs w:val="18"/>
              </w:rPr>
              <w:lastRenderedPageBreak/>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007B5F" w:rsidRPr="00C43FFA" w:rsidRDefault="00007B5F" w:rsidP="00007B5F">
            <w:pPr>
              <w:pStyle w:val="ListParagraph"/>
              <w:numPr>
                <w:ilvl w:val="0"/>
                <w:numId w:val="9"/>
              </w:numPr>
              <w:rPr>
                <w:rFonts w:eastAsia="Times New Roman" w:cs="Times New Roman"/>
                <w:color w:val="000000"/>
                <w:sz w:val="18"/>
                <w:szCs w:val="18"/>
              </w:rPr>
            </w:pPr>
            <w:r w:rsidRPr="00C43FFA">
              <w:rPr>
                <w:rFonts w:eastAsia="Times New Roman" w:cs="Times New Roman"/>
                <w:color w:val="000000"/>
                <w:sz w:val="18"/>
                <w:szCs w:val="18"/>
              </w:rPr>
              <w:t>Development of geo-information systems;</w:t>
            </w:r>
          </w:p>
          <w:p w:rsidR="00007B5F" w:rsidRPr="00C43FFA" w:rsidRDefault="00007B5F" w:rsidP="00007B5F">
            <w:pPr>
              <w:pStyle w:val="ListParagraph"/>
              <w:numPr>
                <w:ilvl w:val="0"/>
                <w:numId w:val="9"/>
              </w:numPr>
              <w:rPr>
                <w:rFonts w:eastAsia="Times New Roman" w:cs="Times New Roman"/>
                <w:color w:val="000000"/>
                <w:sz w:val="18"/>
                <w:szCs w:val="18"/>
              </w:rPr>
            </w:pPr>
            <w:r w:rsidRPr="00C43FFA">
              <w:rPr>
                <w:rFonts w:eastAsia="Times New Roman" w:cs="Times New Roman"/>
                <w:color w:val="000000"/>
                <w:sz w:val="18"/>
                <w:szCs w:val="18"/>
              </w:rPr>
              <w:t>Simplifying the process of obtaining information concerning the location of the energy objects and about their characteristics for the stakeholders;</w:t>
            </w:r>
          </w:p>
          <w:p w:rsidR="001B279A" w:rsidRPr="00C43FFA" w:rsidRDefault="00007B5F" w:rsidP="00007B5F">
            <w:pPr>
              <w:pStyle w:val="ListParagraph"/>
              <w:numPr>
                <w:ilvl w:val="0"/>
                <w:numId w:val="9"/>
              </w:numPr>
              <w:rPr>
                <w:rFonts w:eastAsia="Times New Roman" w:cs="Times New Roman"/>
                <w:color w:val="000000"/>
                <w:sz w:val="18"/>
                <w:szCs w:val="18"/>
              </w:rPr>
            </w:pPr>
            <w:r w:rsidRPr="00C43FFA">
              <w:rPr>
                <w:rFonts w:eastAsia="Times New Roman" w:cs="Times New Roman"/>
                <w:color w:val="000000"/>
                <w:sz w:val="18"/>
                <w:szCs w:val="18"/>
              </w:rPr>
              <w:t>Supporting the effective implementation of new and ongoing projects.</w:t>
            </w:r>
          </w:p>
        </w:tc>
      </w:tr>
      <w:tr w:rsidR="001B279A" w:rsidRPr="00C43FFA"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007B5F" w:rsidP="00976E1A">
            <w:pPr>
              <w:rPr>
                <w:rFonts w:eastAsia="Times New Roman" w:cs="Times New Roman"/>
                <w:color w:val="000000"/>
                <w:sz w:val="18"/>
                <w:szCs w:val="18"/>
              </w:rPr>
            </w:pPr>
            <w:r w:rsidRPr="00C43FFA">
              <w:rPr>
                <w:rFonts w:eastAsia="Times New Roman" w:cs="Times New Roman"/>
                <w:color w:val="000000"/>
                <w:sz w:val="18"/>
                <w:szCs w:val="18"/>
              </w:rPr>
              <w:t>Web-portal is created and contains spatial (geographic) data from the energy sector</w:t>
            </w:r>
          </w:p>
        </w:tc>
      </w:tr>
      <w:tr w:rsidR="00EE1B69" w:rsidRPr="00C43FFA" w:rsidTr="00EE1B6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C43FFA" w:rsidRDefault="00E06EA4" w:rsidP="00EE1B69">
            <w:pPr>
              <w:rPr>
                <w:rFonts w:eastAsia="Times New Roman" w:cs="Times New Roman"/>
                <w:b/>
                <w:color w:val="000000"/>
                <w:sz w:val="18"/>
                <w:szCs w:val="18"/>
              </w:rPr>
            </w:pPr>
            <w:r w:rsidRPr="00C43FFA">
              <w:rPr>
                <w:rFonts w:eastAsia="Times New Roman" w:cs="Sylfaen"/>
                <w:b/>
                <w:color w:val="000000"/>
                <w:sz w:val="18"/>
                <w:szCs w:val="18"/>
              </w:rPr>
              <w:t xml:space="preserve">Description of Results </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753706" w:rsidRPr="00C43FFA" w:rsidRDefault="00FC0A96" w:rsidP="008E7754">
            <w:pPr>
              <w:jc w:val="both"/>
              <w:rPr>
                <w:sz w:val="18"/>
                <w:szCs w:val="18"/>
              </w:rPr>
            </w:pPr>
            <w:r w:rsidRPr="00C43FFA">
              <w:rPr>
                <w:sz w:val="18"/>
                <w:szCs w:val="18"/>
              </w:rPr>
              <w:t xml:space="preserve">Initial component of the commitment implementation is training of the specialists for the work needed for the Ministry of Energy to develop publicly accessible electronic platform. Namely, </w:t>
            </w:r>
            <w:r w:rsidR="00976E1A" w:rsidRPr="00C43FFA">
              <w:rPr>
                <w:sz w:val="18"/>
                <w:szCs w:val="18"/>
              </w:rPr>
              <w:t xml:space="preserve">there is a </w:t>
            </w:r>
            <w:r w:rsidRPr="00C43FFA">
              <w:rPr>
                <w:sz w:val="18"/>
                <w:szCs w:val="18"/>
              </w:rPr>
              <w:t xml:space="preserve">need </w:t>
            </w:r>
            <w:r w:rsidR="00976E1A" w:rsidRPr="00C43FFA">
              <w:rPr>
                <w:sz w:val="18"/>
                <w:szCs w:val="18"/>
              </w:rPr>
              <w:t xml:space="preserve">for </w:t>
            </w:r>
            <w:r w:rsidRPr="00C43FFA">
              <w:rPr>
                <w:sz w:val="18"/>
                <w:szCs w:val="18"/>
              </w:rPr>
              <w:t>human resources that will be able to collect and compartmentalize the information (geographic data) created by differ</w:t>
            </w:r>
            <w:r w:rsidR="00976E1A" w:rsidRPr="00C43FFA">
              <w:rPr>
                <w:sz w:val="18"/>
                <w:szCs w:val="18"/>
              </w:rPr>
              <w:t>ent parties in the energy sector</w:t>
            </w:r>
            <w:r w:rsidRPr="00C43FFA">
              <w:rPr>
                <w:sz w:val="18"/>
                <w:szCs w:val="18"/>
              </w:rPr>
              <w:t>, and make it interoperable.</w:t>
            </w:r>
            <w:r w:rsidR="007C603B" w:rsidRPr="00C43FFA">
              <w:rPr>
                <w:sz w:val="18"/>
                <w:szCs w:val="18"/>
              </w:rPr>
              <w:t xml:space="preserve"> </w:t>
            </w:r>
            <w:r w:rsidR="00102C86" w:rsidRPr="00C43FFA">
              <w:rPr>
                <w:sz w:val="18"/>
                <w:szCs w:val="18"/>
              </w:rPr>
              <w:t xml:space="preserve">With this in mind, the Ministry </w:t>
            </w:r>
            <w:r w:rsidR="007C603B" w:rsidRPr="00C43FFA">
              <w:rPr>
                <w:sz w:val="18"/>
                <w:szCs w:val="18"/>
              </w:rPr>
              <w:t xml:space="preserve">trained geo-information specialists and the Ministry staff applying different teaching measures. </w:t>
            </w:r>
          </w:p>
        </w:tc>
      </w:tr>
      <w:tr w:rsidR="00E06EA4" w:rsidRPr="00C43FFA" w:rsidTr="00E06EA4">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06EA4" w:rsidRPr="00C43FFA" w:rsidRDefault="00E06EA4" w:rsidP="008E7176">
            <w:pPr>
              <w:rPr>
                <w:rFonts w:eastAsia="Times New Roman" w:cs="Times New Roman"/>
                <w:b/>
                <w:color w:val="000000"/>
                <w:sz w:val="18"/>
                <w:szCs w:val="18"/>
              </w:rPr>
            </w:pPr>
            <w:r w:rsidRPr="00C43FFA">
              <w:rPr>
                <w:rFonts w:cs="Calibri"/>
                <w:b/>
                <w:color w:val="000000"/>
                <w:sz w:val="18"/>
                <w:szCs w:val="18"/>
              </w:rPr>
              <w:t>Completion level</w:t>
            </w:r>
          </w:p>
        </w:tc>
        <w:tc>
          <w:tcPr>
            <w:tcW w:w="16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06EA4" w:rsidRPr="00C43FFA" w:rsidRDefault="00E06EA4" w:rsidP="00EE1B69">
            <w:pPr>
              <w:rPr>
                <w:rFonts w:eastAsia="Times New Roman" w:cs="Times New Roman"/>
                <w:b/>
                <w:sz w:val="18"/>
                <w:szCs w:val="18"/>
              </w:rPr>
            </w:pPr>
          </w:p>
        </w:tc>
        <w:tc>
          <w:tcPr>
            <w:tcW w:w="14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06EA4" w:rsidRPr="00C43FFA" w:rsidRDefault="00E06EA4"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06EA4" w:rsidRPr="00C43FFA" w:rsidRDefault="00E06EA4"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06EA4" w:rsidRPr="00C43FFA" w:rsidRDefault="00E06EA4"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06EA4" w:rsidRPr="00C43FFA" w:rsidRDefault="00E06EA4"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E06EA4">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EE1B69">
            <w:pPr>
              <w:rPr>
                <w:rFonts w:eastAsia="Times New Roman" w:cs="Times New Roman"/>
                <w:b/>
                <w:color w:val="000000"/>
                <w:sz w:val="18"/>
                <w:szCs w:val="18"/>
              </w:rPr>
            </w:pPr>
          </w:p>
        </w:tc>
        <w:tc>
          <w:tcPr>
            <w:tcW w:w="16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556EF1">
            <w:pPr>
              <w:rPr>
                <w:rFonts w:eastAsia="Times New Roman" w:cs="Times New Roman"/>
                <w:sz w:val="18"/>
                <w:szCs w:val="18"/>
              </w:rPr>
            </w:pPr>
            <w:r w:rsidRPr="00C43FFA">
              <w:rPr>
                <w:rFonts w:eastAsia="Times New Roman" w:cs="Sylfaen"/>
                <w:sz w:val="18"/>
                <w:szCs w:val="18"/>
              </w:rPr>
              <w:t xml:space="preserve">Commitment </w:t>
            </w:r>
          </w:p>
        </w:tc>
        <w:tc>
          <w:tcPr>
            <w:tcW w:w="14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EE1B69">
            <w:pPr>
              <w:rPr>
                <w:rFonts w:eastAsia="Times New Roman" w:cs="Times New Roman"/>
                <w:sz w:val="18"/>
                <w:szCs w:val="18"/>
              </w:rPr>
            </w:pPr>
            <w:r w:rsidRPr="00C43FFA">
              <w:rPr>
                <w:rFonts w:eastAsia="Times New Roman" w:cs="Times New Roman"/>
                <w:sz w:val="18"/>
                <w:szCs w:val="18"/>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EE1B69">
            <w:pPr>
              <w:jc w:val="center"/>
              <w:rPr>
                <w:rFonts w:eastAsia="Times New Roman" w:cs="Times New Roman"/>
                <w:sz w:val="18"/>
                <w:szCs w:val="18"/>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EE1B69">
            <w:pPr>
              <w:jc w:val="center"/>
              <w:rPr>
                <w:rFonts w:eastAsia="Times New Roman" w:cs="Times New Roman"/>
                <w:sz w:val="18"/>
                <w:szCs w:val="18"/>
              </w:rPr>
            </w:pPr>
            <w:r w:rsidRPr="00C43FFA">
              <w:rPr>
                <w:rFonts w:eastAsia="Times New Roman" w:cs="Times New Roman"/>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EE1B69">
            <w:pPr>
              <w:rPr>
                <w:rFonts w:eastAsia="Times New Roman" w:cs="Times New Roman"/>
                <w:sz w:val="18"/>
                <w:szCs w:val="18"/>
              </w:rPr>
            </w:pPr>
            <w:r w:rsidRPr="00C43FFA">
              <w:rPr>
                <w:rFonts w:eastAsia="Times New Roman" w:cs="Times New Roman"/>
                <w:sz w:val="18"/>
                <w:szCs w:val="18"/>
              </w:rPr>
              <w:t> </w:t>
            </w:r>
          </w:p>
        </w:tc>
      </w:tr>
      <w:tr w:rsidR="00C61EED" w:rsidRPr="00C43FFA"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EE1B69">
            <w:pPr>
              <w:rPr>
                <w:rFonts w:eastAsia="Times New Roman" w:cs="Times New Roman"/>
                <w:sz w:val="18"/>
                <w:szCs w:val="18"/>
              </w:rPr>
            </w:pPr>
            <w:r w:rsidRPr="00C43FFA">
              <w:rPr>
                <w:rFonts w:eastAsia="Helvetica" w:cs="Helvetica"/>
                <w:sz w:val="18"/>
                <w:szCs w:val="18"/>
              </w:rPr>
              <w:t>December,</w:t>
            </w:r>
            <w:r w:rsidRPr="00C43FFA">
              <w:rPr>
                <w:sz w:val="18"/>
                <w:szCs w:val="18"/>
              </w:rPr>
              <w:t xml:space="preserve"> 2017</w:t>
            </w:r>
          </w:p>
        </w:tc>
      </w:tr>
      <w:tr w:rsidR="00C61EED" w:rsidRPr="00C43FFA"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7C603B">
            <w:pPr>
              <w:pStyle w:val="ListParagraph"/>
              <w:ind w:left="32"/>
              <w:jc w:val="both"/>
              <w:rPr>
                <w:sz w:val="18"/>
                <w:szCs w:val="18"/>
              </w:rPr>
            </w:pPr>
            <w:r w:rsidRPr="00C43FFA">
              <w:rPr>
                <w:rFonts w:eastAsia="Helvetica" w:cs="Helvetica"/>
                <w:sz w:val="18"/>
                <w:szCs w:val="18"/>
              </w:rPr>
              <w:t xml:space="preserve">Training of the Ministry staff will continue in accordance with the additional functions needed for the Ministry of Energy to implement the responsibilities vested with it. In addition, collection of materials created by different parties and insurance of their interoperability will continue in order to upload them on the Web Portal.  </w:t>
            </w:r>
          </w:p>
        </w:tc>
      </w:tr>
    </w:tbl>
    <w:p w:rsidR="00BF49E4" w:rsidRPr="00C43FFA" w:rsidRDefault="00BF49E4" w:rsidP="002B61B6">
      <w:pPr>
        <w:tabs>
          <w:tab w:val="left" w:pos="1340"/>
        </w:tabs>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751"/>
        <w:gridCol w:w="1337"/>
        <w:gridCol w:w="1446"/>
        <w:gridCol w:w="1418"/>
        <w:gridCol w:w="1275"/>
      </w:tblGrid>
      <w:tr w:rsidR="00EE1B69" w:rsidRPr="00C43FFA" w:rsidTr="00EE1B6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EE1B69" w:rsidRPr="00C43FFA" w:rsidRDefault="007C603B" w:rsidP="00927E1E">
            <w:pPr>
              <w:jc w:val="center"/>
              <w:rPr>
                <w:rFonts w:eastAsia="Times New Roman" w:cs="Times New Roman"/>
                <w:b/>
                <w:color w:val="FFFFFF"/>
                <w:sz w:val="20"/>
                <w:szCs w:val="20"/>
              </w:rPr>
            </w:pPr>
            <w:r w:rsidRPr="00C43FFA">
              <w:rPr>
                <w:rFonts w:eastAsia="Times New Roman" w:cs="Times New Roman"/>
                <w:b/>
                <w:color w:val="FFFFFF" w:themeColor="background1"/>
                <w:sz w:val="20"/>
                <w:szCs w:val="20"/>
              </w:rPr>
              <w:t xml:space="preserve">Commitment </w:t>
            </w:r>
            <w:r w:rsidR="00EE1B69" w:rsidRPr="00C43FFA">
              <w:rPr>
                <w:rFonts w:eastAsia="Times New Roman" w:cs="Times New Roman"/>
                <w:b/>
                <w:color w:val="FFFFFF" w:themeColor="background1"/>
                <w:sz w:val="20"/>
                <w:szCs w:val="20"/>
              </w:rPr>
              <w:t xml:space="preserve">5: </w:t>
            </w:r>
            <w:r w:rsidR="00102C86" w:rsidRPr="00C43FFA">
              <w:rPr>
                <w:rFonts w:eastAsia="Times New Roman" w:cs="Times New Roman"/>
                <w:b/>
                <w:color w:val="FFFFFF" w:themeColor="background1"/>
                <w:sz w:val="20"/>
                <w:szCs w:val="20"/>
              </w:rPr>
              <w:t>Creation of I</w:t>
            </w:r>
            <w:r w:rsidRPr="00C43FFA">
              <w:rPr>
                <w:rFonts w:eastAsia="Times New Roman" w:cs="Times New Roman"/>
                <w:b/>
                <w:color w:val="FFFFFF" w:themeColor="background1"/>
                <w:sz w:val="20"/>
                <w:szCs w:val="20"/>
              </w:rPr>
              <w:t>nnovations</w:t>
            </w:r>
            <w:r w:rsidR="00927E1E" w:rsidRPr="00C43FFA">
              <w:rPr>
                <w:rFonts w:eastAsia="Times New Roman" w:cs="Times New Roman"/>
                <w:b/>
                <w:color w:val="FFFFFF" w:themeColor="background1"/>
                <w:sz w:val="20"/>
                <w:szCs w:val="20"/>
              </w:rPr>
              <w:t xml:space="preserve"> Ecosystem</w:t>
            </w:r>
          </w:p>
        </w:tc>
      </w:tr>
      <w:tr w:rsidR="00EE1B69" w:rsidRPr="00C43FFA"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C43FFA" w:rsidRDefault="00102C86" w:rsidP="00EE1B69">
            <w:pPr>
              <w:rPr>
                <w:rFonts w:eastAsia="Times New Roman" w:cs="Times New Roman"/>
                <w:b/>
                <w:color w:val="000000"/>
                <w:sz w:val="18"/>
                <w:szCs w:val="18"/>
              </w:rPr>
            </w:pPr>
            <w:r w:rsidRPr="00C43FFA">
              <w:rPr>
                <w:rFonts w:eastAsia="Times New Roman" w:cs="Sylfaen"/>
                <w:b/>
                <w:color w:val="000000"/>
                <w:sz w:val="18"/>
                <w:szCs w:val="18"/>
              </w:rPr>
              <w:t>Brief D</w:t>
            </w:r>
            <w:r w:rsidR="007C603B" w:rsidRPr="00C43FFA">
              <w:rPr>
                <w:rFonts w:eastAsia="Times New Roman" w:cs="Sylfaen"/>
                <w:b/>
                <w:color w:val="000000"/>
                <w:sz w:val="18"/>
                <w:szCs w:val="18"/>
              </w:rPr>
              <w:t>escription 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55BE5" w:rsidRPr="00C43FFA" w:rsidRDefault="007C603B" w:rsidP="00A55BE5">
            <w:pPr>
              <w:spacing w:after="240"/>
              <w:jc w:val="both"/>
              <w:rPr>
                <w:sz w:val="18"/>
                <w:szCs w:val="18"/>
              </w:rPr>
            </w:pPr>
            <w:r w:rsidRPr="00C43FFA">
              <w:rPr>
                <w:sz w:val="18"/>
                <w:szCs w:val="18"/>
              </w:rPr>
              <w:t>Innovation and Technology Agency of Georgia is planning to develop the existing innovation infrastructure (</w:t>
            </w:r>
            <w:r w:rsidR="009E397B" w:rsidRPr="00C43FFA">
              <w:rPr>
                <w:sz w:val="18"/>
                <w:szCs w:val="18"/>
              </w:rPr>
              <w:t>Techno park</w:t>
            </w:r>
            <w:r w:rsidRPr="00C43FFA">
              <w:rPr>
                <w:sz w:val="18"/>
                <w:szCs w:val="18"/>
              </w:rPr>
              <w:t>) and to create innovation infrastruc</w:t>
            </w:r>
            <w:r w:rsidR="00A55BE5" w:rsidRPr="00C43FFA">
              <w:rPr>
                <w:sz w:val="18"/>
                <w:szCs w:val="18"/>
              </w:rPr>
              <w:t>ture in the regions of Georgia.</w:t>
            </w:r>
          </w:p>
          <w:p w:rsidR="00A55BE5" w:rsidRPr="00C43FFA" w:rsidRDefault="00A55BE5" w:rsidP="0072629C">
            <w:pPr>
              <w:jc w:val="both"/>
              <w:rPr>
                <w:sz w:val="18"/>
                <w:szCs w:val="18"/>
              </w:rPr>
            </w:pPr>
            <w:r w:rsidRPr="00C43FFA">
              <w:rPr>
                <w:sz w:val="18"/>
                <w:szCs w:val="18"/>
              </w:rPr>
              <w:t>The development of innovation infrastructure envisages: 1. Development of innovation infrastructure currently available in the capital; 2. Establishment of regional innovation hubs in the big cities; 3. Establishment of innovation centers (innovation centers will be established on the basis of the available infrastructure (libraries, educational institutions) in close cooperation and with active participation of the municipalitites in the countryside; 4. Increase access to internet in the regions. To measure the results, IT-based beneficiary management system will be developed.</w:t>
            </w:r>
          </w:p>
        </w:tc>
      </w:tr>
      <w:tr w:rsidR="00EE1B69" w:rsidRPr="00C43FFA"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C43FFA" w:rsidRDefault="007C603B" w:rsidP="00EE1B69">
            <w:pPr>
              <w:rPr>
                <w:rFonts w:eastAsia="Times New Roman" w:cs="Times New Roman"/>
                <w:b/>
                <w:color w:val="000000"/>
                <w:sz w:val="18"/>
                <w:szCs w:val="18"/>
              </w:rPr>
            </w:pPr>
            <w:r w:rsidRPr="00C43FFA">
              <w:rPr>
                <w:rFonts w:eastAsia="Times New Roman" w:cs="Sylfaen"/>
                <w:b/>
                <w:color w:val="000000"/>
                <w:sz w:val="18"/>
                <w:szCs w:val="18"/>
              </w:rPr>
              <w:t>Lead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EE1B69" w:rsidRPr="00C43FFA" w:rsidRDefault="0072629C" w:rsidP="0072629C">
            <w:pPr>
              <w:rPr>
                <w:rFonts w:eastAsia="Times New Roman" w:cs="Times New Roman"/>
                <w:color w:val="000000"/>
                <w:sz w:val="18"/>
                <w:szCs w:val="18"/>
              </w:rPr>
            </w:pPr>
            <w:r w:rsidRPr="00C43FFA">
              <w:rPr>
                <w:rFonts w:eastAsia="Times New Roman" w:cs="Times New Roman"/>
                <w:color w:val="000000"/>
                <w:sz w:val="18"/>
                <w:szCs w:val="18"/>
              </w:rPr>
              <w:t>LEPL</w:t>
            </w:r>
            <w:r w:rsidR="00332CE2" w:rsidRPr="00C43FFA">
              <w:rPr>
                <w:rFonts w:eastAsia="Times New Roman" w:cs="Times New Roman"/>
                <w:color w:val="000000"/>
                <w:sz w:val="18"/>
                <w:szCs w:val="18"/>
              </w:rPr>
              <w:t xml:space="preserve"> </w:t>
            </w:r>
            <w:r w:rsidRPr="00C43FFA">
              <w:rPr>
                <w:rFonts w:eastAsia="Times New Roman" w:cs="Times New Roman"/>
                <w:color w:val="000000"/>
                <w:sz w:val="18"/>
                <w:szCs w:val="18"/>
              </w:rPr>
              <w:t>–</w:t>
            </w:r>
            <w:r w:rsidR="00332CE2" w:rsidRPr="00C43FFA">
              <w:rPr>
                <w:rFonts w:eastAsia="Times New Roman" w:cs="Times New Roman"/>
                <w:color w:val="000000"/>
                <w:sz w:val="18"/>
                <w:szCs w:val="18"/>
              </w:rPr>
              <w:t xml:space="preserve"> </w:t>
            </w:r>
            <w:r w:rsidRPr="00C43FFA">
              <w:rPr>
                <w:rFonts w:eastAsia="Times New Roman" w:cs="Times New Roman"/>
                <w:color w:val="000000"/>
                <w:sz w:val="18"/>
                <w:szCs w:val="18"/>
              </w:rPr>
              <w:t>Innovation and Technology Agency, the Ministry of Economy and Sustainable Development</w:t>
            </w:r>
          </w:p>
        </w:tc>
      </w:tr>
      <w:tr w:rsidR="00332CE2" w:rsidRPr="00C43FFA"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332CE2" w:rsidRPr="00C43FFA" w:rsidRDefault="007C603B" w:rsidP="00332CE2">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332CE2" w:rsidRPr="00C43FFA" w:rsidRDefault="007C603B" w:rsidP="00332CE2">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Pr>
          <w:p w:rsidR="00332CE2" w:rsidRPr="00C43FFA" w:rsidRDefault="0072629C" w:rsidP="0072629C">
            <w:pPr>
              <w:rPr>
                <w:rFonts w:eastAsia="Helvetica" w:cs="Helvetica"/>
                <w:sz w:val="18"/>
                <w:szCs w:val="18"/>
              </w:rPr>
            </w:pPr>
            <w:r w:rsidRPr="00C43FFA">
              <w:rPr>
                <w:rFonts w:eastAsia="Helvetica" w:cs="Helvetica"/>
                <w:sz w:val="18"/>
                <w:szCs w:val="18"/>
              </w:rPr>
              <w:t>Advisory body of the Government of Georgia – Research and Innovation Council</w:t>
            </w:r>
          </w:p>
        </w:tc>
      </w:tr>
      <w:tr w:rsidR="00332CE2" w:rsidRPr="00C43FFA"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332CE2" w:rsidRPr="00C43FFA" w:rsidRDefault="00332CE2" w:rsidP="00332CE2">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332CE2" w:rsidRPr="00C43FFA" w:rsidRDefault="007C603B" w:rsidP="00332CE2">
            <w:pPr>
              <w:rPr>
                <w:rFonts w:eastAsia="Times New Roman" w:cs="Times New Roman"/>
                <w:color w:val="000000"/>
                <w:sz w:val="18"/>
                <w:szCs w:val="18"/>
              </w:rPr>
            </w:pPr>
            <w:r w:rsidRPr="00C43FFA">
              <w:rPr>
                <w:rFonts w:eastAsia="Times New Roman" w:cs="Sylfaen"/>
                <w:color w:val="000000"/>
                <w:sz w:val="18"/>
                <w:szCs w:val="18"/>
              </w:rPr>
              <w:t>Civil</w:t>
            </w:r>
            <w:r w:rsidR="00332CE2" w:rsidRPr="00C43FFA">
              <w:rPr>
                <w:rFonts w:eastAsia="Times New Roman" w:cs="Times New Roman"/>
                <w:color w:val="000000"/>
                <w:sz w:val="18"/>
                <w:szCs w:val="18"/>
              </w:rPr>
              <w:t>/</w:t>
            </w:r>
          </w:p>
          <w:p w:rsidR="00332CE2" w:rsidRPr="00C43FFA" w:rsidRDefault="007C603B" w:rsidP="00332CE2">
            <w:pPr>
              <w:rPr>
                <w:rFonts w:eastAsia="Times New Roman" w:cs="Times New Roman"/>
                <w:color w:val="000000"/>
                <w:sz w:val="18"/>
                <w:szCs w:val="18"/>
              </w:rPr>
            </w:pPr>
            <w:r w:rsidRPr="00C43FFA">
              <w:rPr>
                <w:rFonts w:eastAsia="Times New Roman" w:cs="Sylfaen"/>
                <w:color w:val="000000"/>
                <w:sz w:val="18"/>
                <w:szCs w:val="18"/>
              </w:rPr>
              <w:t>private sector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hideMark/>
          </w:tcPr>
          <w:p w:rsidR="00332CE2" w:rsidRPr="00C43FFA" w:rsidRDefault="0072629C" w:rsidP="00332CE2">
            <w:pPr>
              <w:rPr>
                <w:rFonts w:eastAsia="Helvetica" w:cs="Helvetica"/>
                <w:sz w:val="18"/>
                <w:szCs w:val="18"/>
              </w:rPr>
            </w:pPr>
            <w:r w:rsidRPr="00C43FFA">
              <w:rPr>
                <w:rFonts w:eastAsia="Helvetica" w:cs="Helvetica"/>
                <w:sz w:val="18"/>
                <w:szCs w:val="18"/>
              </w:rPr>
              <w:t>World Bank</w:t>
            </w:r>
            <w:r w:rsidR="00332CE2" w:rsidRPr="00C43FFA">
              <w:rPr>
                <w:rFonts w:eastAsia="Helvetica" w:cs="Helvetica"/>
                <w:sz w:val="18"/>
                <w:szCs w:val="18"/>
              </w:rPr>
              <w:t xml:space="preserve"> </w:t>
            </w:r>
          </w:p>
        </w:tc>
      </w:tr>
      <w:tr w:rsidR="001B279A" w:rsidRPr="00C43FFA"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EE1B69">
            <w:pPr>
              <w:rPr>
                <w:rFonts w:eastAsia="Times New Roman" w:cs="Times New Roman"/>
                <w:color w:val="000000"/>
                <w:sz w:val="18"/>
                <w:szCs w:val="18"/>
              </w:rPr>
            </w:pPr>
          </w:p>
        </w:tc>
      </w:tr>
      <w:tr w:rsidR="001B279A" w:rsidRPr="00C43FFA"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Cambria" w:cs="Cambria"/>
                <w:b/>
                <w:bCs/>
                <w:sz w:val="18"/>
                <w:szCs w:val="18"/>
              </w:rPr>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537F99" w:rsidP="0072629C">
            <w:pPr>
              <w:jc w:val="both"/>
              <w:rPr>
                <w:rFonts w:eastAsia="Times New Roman" w:cs="Times New Roman"/>
                <w:color w:val="000000"/>
                <w:sz w:val="18"/>
                <w:szCs w:val="18"/>
              </w:rPr>
            </w:pPr>
            <w:r w:rsidRPr="00C43FFA">
              <w:rPr>
                <w:rFonts w:eastAsia="Times New Roman" w:cs="Times New Roman"/>
                <w:color w:val="000000"/>
                <w:sz w:val="18"/>
                <w:szCs w:val="18"/>
              </w:rPr>
              <w:t>Support individuals and entrepreneurs in innovative activities; establishment of innovation firms; development of innovation awareness in the country skills development and form the knowledge-based economy.</w:t>
            </w:r>
          </w:p>
        </w:tc>
      </w:tr>
      <w:tr w:rsidR="001B279A" w:rsidRPr="00C43FFA"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537F99" w:rsidRPr="00C43FFA" w:rsidRDefault="00537F99" w:rsidP="00537F99">
            <w:pPr>
              <w:pStyle w:val="ListParagraph"/>
              <w:numPr>
                <w:ilvl w:val="0"/>
                <w:numId w:val="10"/>
              </w:numPr>
              <w:spacing w:before="60" w:after="60"/>
              <w:rPr>
                <w:rFonts w:eastAsiaTheme="minorHAnsi" w:cs="Calibri"/>
                <w:sz w:val="18"/>
                <w:szCs w:val="18"/>
              </w:rPr>
            </w:pPr>
            <w:r w:rsidRPr="00C43FFA">
              <w:rPr>
                <w:rFonts w:eastAsiaTheme="minorHAnsi" w:cs="Calibri"/>
                <w:sz w:val="18"/>
                <w:szCs w:val="18"/>
              </w:rPr>
              <w:t xml:space="preserve">By the end of 2017, 13 innovation centers and 2 techno-parks are created </w:t>
            </w:r>
          </w:p>
          <w:p w:rsidR="00537F99" w:rsidRPr="00C43FFA" w:rsidRDefault="00537F99" w:rsidP="00537F99">
            <w:pPr>
              <w:pStyle w:val="ListParagraph"/>
              <w:numPr>
                <w:ilvl w:val="0"/>
                <w:numId w:val="10"/>
              </w:numPr>
              <w:spacing w:before="60" w:after="60"/>
              <w:rPr>
                <w:rFonts w:eastAsiaTheme="minorHAnsi" w:cs="Calibri"/>
                <w:sz w:val="18"/>
                <w:szCs w:val="18"/>
              </w:rPr>
            </w:pPr>
            <w:r w:rsidRPr="00C43FFA">
              <w:rPr>
                <w:rFonts w:eastAsiaTheme="minorHAnsi" w:cs="Calibri"/>
                <w:sz w:val="18"/>
                <w:szCs w:val="18"/>
              </w:rPr>
              <w:t>2000 beneficieries trained</w:t>
            </w:r>
          </w:p>
          <w:p w:rsidR="00537F99" w:rsidRPr="00C43FFA" w:rsidRDefault="00537F99" w:rsidP="00537F99">
            <w:pPr>
              <w:pStyle w:val="ListParagraph"/>
              <w:numPr>
                <w:ilvl w:val="0"/>
                <w:numId w:val="10"/>
              </w:numPr>
              <w:spacing w:before="60" w:after="60"/>
              <w:rPr>
                <w:rFonts w:eastAsiaTheme="minorHAnsi" w:cs="Calibri"/>
                <w:sz w:val="18"/>
                <w:szCs w:val="18"/>
              </w:rPr>
            </w:pPr>
            <w:r w:rsidRPr="00C43FFA">
              <w:rPr>
                <w:rFonts w:eastAsiaTheme="minorHAnsi" w:cs="Calibri"/>
                <w:sz w:val="18"/>
                <w:szCs w:val="18"/>
              </w:rPr>
              <w:t xml:space="preserve"> Around 5 000 visitors in the Innovation centers</w:t>
            </w:r>
          </w:p>
          <w:p w:rsidR="001B279A" w:rsidRPr="00C43FFA" w:rsidRDefault="00537F99" w:rsidP="00537F99">
            <w:pPr>
              <w:pStyle w:val="ListParagraph"/>
              <w:numPr>
                <w:ilvl w:val="0"/>
                <w:numId w:val="10"/>
              </w:numPr>
              <w:spacing w:before="60" w:after="60"/>
              <w:rPr>
                <w:sz w:val="18"/>
                <w:szCs w:val="18"/>
              </w:rPr>
            </w:pPr>
            <w:r w:rsidRPr="00C43FFA">
              <w:rPr>
                <w:rFonts w:eastAsiaTheme="minorHAnsi" w:cs="Calibri"/>
                <w:sz w:val="18"/>
                <w:szCs w:val="18"/>
              </w:rPr>
              <w:t>Increase access to the internet by 2500 customers</w:t>
            </w:r>
          </w:p>
        </w:tc>
      </w:tr>
      <w:tr w:rsidR="00EE1B69" w:rsidRPr="00C43FFA" w:rsidTr="00EE1B6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C43FFA" w:rsidRDefault="00E06EA4" w:rsidP="00EE1B69">
            <w:pPr>
              <w:rPr>
                <w:rFonts w:eastAsia="Times New Roman" w:cs="Times New Roman"/>
                <w:b/>
                <w:color w:val="000000"/>
                <w:sz w:val="18"/>
                <w:szCs w:val="18"/>
              </w:rPr>
            </w:pPr>
            <w:r w:rsidRPr="00C43FFA">
              <w:rPr>
                <w:rFonts w:eastAsia="Times New Roman" w:cs="Sylfaen"/>
                <w:b/>
                <w:color w:val="000000"/>
                <w:sz w:val="18"/>
                <w:szCs w:val="18"/>
              </w:rPr>
              <w:t xml:space="preserve">Description of Results </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4E43A7" w:rsidRPr="00C43FFA" w:rsidRDefault="0072629C" w:rsidP="004E43A7">
            <w:pPr>
              <w:spacing w:after="240"/>
              <w:jc w:val="both"/>
              <w:rPr>
                <w:sz w:val="18"/>
                <w:szCs w:val="18"/>
              </w:rPr>
            </w:pPr>
            <w:r w:rsidRPr="00C43FFA">
              <w:rPr>
                <w:sz w:val="18"/>
                <w:szCs w:val="18"/>
              </w:rPr>
              <w:t>In order to identify the existing infrastructure, th</w:t>
            </w:r>
            <w:r w:rsidR="00102C86" w:rsidRPr="00C43FFA">
              <w:rPr>
                <w:sz w:val="18"/>
                <w:szCs w:val="18"/>
              </w:rPr>
              <w:t xml:space="preserve">e Agency held working meetings </w:t>
            </w:r>
            <w:r w:rsidRPr="00C43FFA">
              <w:rPr>
                <w:sz w:val="18"/>
                <w:szCs w:val="18"/>
              </w:rPr>
              <w:t xml:space="preserve">with local government representatives. </w:t>
            </w:r>
            <w:r w:rsidR="009E397B" w:rsidRPr="00C43FFA">
              <w:rPr>
                <w:sz w:val="18"/>
                <w:szCs w:val="18"/>
              </w:rPr>
              <w:t>In addition, 15 surveys were co</w:t>
            </w:r>
            <w:r w:rsidR="00537F99" w:rsidRPr="00C43FFA">
              <w:rPr>
                <w:sz w:val="18"/>
                <w:szCs w:val="18"/>
              </w:rPr>
              <w:t xml:space="preserve">nducted in the following cities: </w:t>
            </w:r>
            <w:r w:rsidR="009E397B" w:rsidRPr="00C43FFA">
              <w:rPr>
                <w:sz w:val="18"/>
                <w:szCs w:val="18"/>
              </w:rPr>
              <w:t xml:space="preserve">Telavi, Gori, Kutaisi, Gurjaani, Bolnisi, Ambrolauri, Kvareli, Kaspi, Khashuri, Ozurgeti, Zestaponi, Samtredia, Akhmeta, Rukhi, and Mestia in order to assess the needs for infrastructure and identify locations for innovation centers and hubs. </w:t>
            </w:r>
            <w:r w:rsidR="00466528" w:rsidRPr="00C43FFA">
              <w:rPr>
                <w:sz w:val="18"/>
                <w:szCs w:val="18"/>
              </w:rPr>
              <w:t xml:space="preserve">At the same time, the survey focused on the development </w:t>
            </w:r>
            <w:r w:rsidR="00927E1E" w:rsidRPr="00C43FFA">
              <w:rPr>
                <w:sz w:val="18"/>
                <w:szCs w:val="18"/>
              </w:rPr>
              <w:t xml:space="preserve">project </w:t>
            </w:r>
            <w:r w:rsidR="00466528" w:rsidRPr="00C43FFA">
              <w:rPr>
                <w:sz w:val="18"/>
                <w:szCs w:val="18"/>
              </w:rPr>
              <w:t xml:space="preserve">of Tbilisi </w:t>
            </w:r>
            <w:r w:rsidR="009E397B" w:rsidRPr="00C43FFA">
              <w:rPr>
                <w:sz w:val="18"/>
                <w:szCs w:val="18"/>
              </w:rPr>
              <w:t>Techno park</w:t>
            </w:r>
            <w:r w:rsidR="00927E1E" w:rsidRPr="00C43FFA">
              <w:rPr>
                <w:sz w:val="18"/>
                <w:szCs w:val="18"/>
              </w:rPr>
              <w:t xml:space="preserve"> </w:t>
            </w:r>
            <w:r w:rsidR="00466528" w:rsidRPr="00C43FFA">
              <w:rPr>
                <w:sz w:val="18"/>
                <w:szCs w:val="18"/>
              </w:rPr>
              <w:t xml:space="preserve">was conducted. </w:t>
            </w:r>
          </w:p>
          <w:p w:rsidR="008C5015" w:rsidRPr="00C43FFA" w:rsidRDefault="00466528" w:rsidP="004E43A7">
            <w:pPr>
              <w:spacing w:after="240"/>
              <w:jc w:val="both"/>
              <w:rPr>
                <w:sz w:val="18"/>
                <w:szCs w:val="18"/>
              </w:rPr>
            </w:pPr>
            <w:r w:rsidRPr="00C43FFA">
              <w:rPr>
                <w:sz w:val="18"/>
                <w:szCs w:val="18"/>
              </w:rPr>
              <w:t>Within the frames of its responsibility, the Agency is car</w:t>
            </w:r>
            <w:r w:rsidR="00927E1E" w:rsidRPr="00C43FFA">
              <w:rPr>
                <w:sz w:val="18"/>
                <w:szCs w:val="18"/>
              </w:rPr>
              <w:t>rying out teaching courses. 16 thematic trainings</w:t>
            </w:r>
            <w:r w:rsidRPr="00C43FFA">
              <w:rPr>
                <w:sz w:val="18"/>
                <w:szCs w:val="18"/>
              </w:rPr>
              <w:t xml:space="preserve"> were conducted at the premises of innovation centers with the participation of 1335 beneficiaries. About 50 entrepreneurs were trained in e</w:t>
            </w:r>
            <w:r w:rsidR="009A0C01" w:rsidRPr="00C43FFA">
              <w:rPr>
                <w:sz w:val="18"/>
                <w:szCs w:val="18"/>
              </w:rPr>
              <w:t>-</w:t>
            </w:r>
            <w:r w:rsidR="00927E1E" w:rsidRPr="00C43FFA">
              <w:rPr>
                <w:sz w:val="18"/>
                <w:szCs w:val="18"/>
              </w:rPr>
              <w:t>com</w:t>
            </w:r>
            <w:r w:rsidR="009A0C01" w:rsidRPr="00C43FFA">
              <w:rPr>
                <w:sz w:val="18"/>
                <w:szCs w:val="18"/>
              </w:rPr>
              <w:t>merce</w:t>
            </w:r>
            <w:r w:rsidR="00927E1E" w:rsidRPr="00C43FFA">
              <w:rPr>
                <w:sz w:val="18"/>
                <w:szCs w:val="18"/>
              </w:rPr>
              <w:t xml:space="preserve"> </w:t>
            </w:r>
            <w:r w:rsidRPr="00C43FFA">
              <w:rPr>
                <w:sz w:val="18"/>
                <w:szCs w:val="18"/>
              </w:rPr>
              <w:lastRenderedPageBreak/>
              <w:t xml:space="preserve">and e-business in Akhmeta. </w:t>
            </w:r>
          </w:p>
          <w:p w:rsidR="008C5015" w:rsidRPr="00C43FFA" w:rsidRDefault="00466528" w:rsidP="009A0C01">
            <w:pPr>
              <w:jc w:val="both"/>
              <w:rPr>
                <w:sz w:val="18"/>
                <w:szCs w:val="18"/>
              </w:rPr>
            </w:pPr>
            <w:r w:rsidRPr="00C43FFA">
              <w:rPr>
                <w:sz w:val="18"/>
                <w:szCs w:val="18"/>
              </w:rPr>
              <w:t xml:space="preserve">As of June 2017, a </w:t>
            </w:r>
            <w:r w:rsidR="009E397B" w:rsidRPr="00C43FFA">
              <w:rPr>
                <w:sz w:val="18"/>
                <w:szCs w:val="18"/>
              </w:rPr>
              <w:t>techno park</w:t>
            </w:r>
            <w:r w:rsidRPr="00C43FFA">
              <w:rPr>
                <w:sz w:val="18"/>
                <w:szCs w:val="18"/>
              </w:rPr>
              <w:t xml:space="preserve"> was opened in Zugdidi which is operational; innovation centers were opened in Choport</w:t>
            </w:r>
            <w:r w:rsidR="009A0C01" w:rsidRPr="00C43FFA">
              <w:rPr>
                <w:sz w:val="18"/>
                <w:szCs w:val="18"/>
              </w:rPr>
              <w:t>i</w:t>
            </w:r>
            <w:r w:rsidRPr="00C43FFA">
              <w:rPr>
                <w:sz w:val="18"/>
                <w:szCs w:val="18"/>
              </w:rPr>
              <w:t xml:space="preserve"> and Bagdadi. 2769 guests have visited Zugdidi </w:t>
            </w:r>
            <w:r w:rsidR="009E397B" w:rsidRPr="00C43FFA">
              <w:rPr>
                <w:sz w:val="18"/>
                <w:szCs w:val="18"/>
              </w:rPr>
              <w:t>Techno Park</w:t>
            </w:r>
            <w:r w:rsidRPr="00C43FFA">
              <w:rPr>
                <w:sz w:val="18"/>
                <w:szCs w:val="18"/>
              </w:rPr>
              <w:t xml:space="preserve"> and Bagdadi, Choport</w:t>
            </w:r>
            <w:r w:rsidR="009A0C01" w:rsidRPr="00C43FFA">
              <w:rPr>
                <w:sz w:val="18"/>
                <w:szCs w:val="18"/>
              </w:rPr>
              <w:t>i</w:t>
            </w:r>
            <w:r w:rsidRPr="00C43FFA">
              <w:rPr>
                <w:sz w:val="18"/>
                <w:szCs w:val="18"/>
              </w:rPr>
              <w:t xml:space="preserve"> and Kharagauli innovation centers </w:t>
            </w:r>
            <w:r w:rsidR="009A0C01" w:rsidRPr="00C43FFA">
              <w:rPr>
                <w:sz w:val="18"/>
                <w:szCs w:val="18"/>
              </w:rPr>
              <w:t>within the period of January-</w:t>
            </w:r>
            <w:r w:rsidRPr="00C43FFA">
              <w:rPr>
                <w:sz w:val="18"/>
                <w:szCs w:val="18"/>
              </w:rPr>
              <w:t xml:space="preserve">June 2017. </w:t>
            </w:r>
          </w:p>
        </w:tc>
      </w:tr>
      <w:tr w:rsidR="00E06EA4" w:rsidRPr="00C43FFA" w:rsidTr="00E06EA4">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06EA4" w:rsidRPr="00C43FFA" w:rsidRDefault="00E06EA4" w:rsidP="008E7176">
            <w:pPr>
              <w:rPr>
                <w:rFonts w:eastAsia="Times New Roman" w:cs="Times New Roman"/>
                <w:b/>
                <w:color w:val="000000"/>
                <w:sz w:val="18"/>
                <w:szCs w:val="18"/>
              </w:rPr>
            </w:pPr>
            <w:r w:rsidRPr="00C43FFA">
              <w:rPr>
                <w:rFonts w:cs="Calibri"/>
                <w:b/>
                <w:color w:val="000000"/>
                <w:sz w:val="18"/>
                <w:szCs w:val="18"/>
              </w:rPr>
              <w:lastRenderedPageBreak/>
              <w:t>Completion level</w:t>
            </w: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06EA4" w:rsidRPr="00C43FFA" w:rsidRDefault="00E06EA4" w:rsidP="00EE1B69">
            <w:pPr>
              <w:rPr>
                <w:rFonts w:eastAsia="Times New Roman" w:cs="Times New Roman"/>
                <w:b/>
                <w:color w:val="000000"/>
                <w:sz w:val="18"/>
                <w:szCs w:val="18"/>
              </w:rPr>
            </w:pP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06EA4" w:rsidRPr="00C43FFA" w:rsidRDefault="00E06EA4"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06EA4" w:rsidRPr="00C43FFA" w:rsidRDefault="00E06EA4"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06EA4" w:rsidRPr="00C43FFA" w:rsidRDefault="00E06EA4"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06EA4" w:rsidRPr="00C43FFA" w:rsidRDefault="00E06EA4"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E06EA4">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EE1B69">
            <w:pPr>
              <w:rPr>
                <w:rFonts w:eastAsia="Times New Roman" w:cs="Times New Roman"/>
                <w:b/>
                <w:color w:val="000000"/>
                <w:sz w:val="18"/>
                <w:szCs w:val="18"/>
              </w:rPr>
            </w:pP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556EF1">
            <w:pPr>
              <w:rPr>
                <w:rFonts w:eastAsia="Times New Roman" w:cs="Times New Roman"/>
                <w:color w:val="000000"/>
                <w:sz w:val="18"/>
                <w:szCs w:val="18"/>
              </w:rPr>
            </w:pPr>
            <w:r w:rsidRPr="00C43FFA">
              <w:rPr>
                <w:rFonts w:eastAsia="Times New Roman" w:cs="Sylfaen"/>
                <w:color w:val="000000"/>
                <w:sz w:val="18"/>
                <w:szCs w:val="18"/>
              </w:rPr>
              <w:t xml:space="preserve">Commitment </w:t>
            </w: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EE1B69">
            <w:pPr>
              <w:rPr>
                <w:rFonts w:eastAsia="Times New Roman" w:cs="Times New Roman"/>
                <w:color w:val="000000"/>
                <w:sz w:val="18"/>
                <w:szCs w:val="18"/>
              </w:rPr>
            </w:pPr>
            <w:r w:rsidRPr="00C43FFA">
              <w:rPr>
                <w:rFonts w:eastAsia="Times New Roman" w:cs="Times New Roman"/>
                <w:color w:val="000000"/>
                <w:sz w:val="18"/>
                <w:szCs w:val="18"/>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EE1B69">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EE1B69">
            <w:pPr>
              <w:jc w:val="center"/>
              <w:rPr>
                <w:rFonts w:eastAsia="Times New Roma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EE1B69">
            <w:pPr>
              <w:rPr>
                <w:rFonts w:eastAsia="Times New Roman" w:cs="Times New Roman"/>
                <w:color w:val="000000"/>
                <w:sz w:val="18"/>
                <w:szCs w:val="18"/>
              </w:rPr>
            </w:pPr>
            <w:r w:rsidRPr="00C43FFA">
              <w:rPr>
                <w:rFonts w:eastAsia="Times New Roman" w:cs="Times New Roman"/>
                <w:color w:val="000000"/>
                <w:sz w:val="18"/>
                <w:szCs w:val="18"/>
              </w:rPr>
              <w:t> </w:t>
            </w:r>
          </w:p>
        </w:tc>
      </w:tr>
      <w:tr w:rsidR="00C61EED" w:rsidRPr="00C43FFA"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EE1B69">
            <w:pPr>
              <w:rPr>
                <w:rFonts w:eastAsia="Times New Roman" w:cs="Times New Roman"/>
                <w:color w:val="000000"/>
                <w:sz w:val="18"/>
                <w:szCs w:val="18"/>
              </w:rPr>
            </w:pPr>
            <w:r w:rsidRPr="00C43FFA">
              <w:rPr>
                <w:rFonts w:eastAsia="Helvetica" w:cs="Helvetica"/>
                <w:sz w:val="18"/>
                <w:szCs w:val="18"/>
              </w:rPr>
              <w:t>December,</w:t>
            </w:r>
            <w:r w:rsidRPr="00C43FFA">
              <w:rPr>
                <w:sz w:val="18"/>
                <w:szCs w:val="18"/>
              </w:rPr>
              <w:t xml:space="preserve"> 2017</w:t>
            </w:r>
          </w:p>
        </w:tc>
      </w:tr>
      <w:tr w:rsidR="00C61EED" w:rsidRPr="00C43FFA"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02158C">
            <w:pPr>
              <w:pStyle w:val="ListParagraph"/>
              <w:ind w:left="32"/>
              <w:rPr>
                <w:sz w:val="18"/>
                <w:szCs w:val="18"/>
              </w:rPr>
            </w:pPr>
            <w:r w:rsidRPr="00C43FFA">
              <w:rPr>
                <w:sz w:val="18"/>
                <w:szCs w:val="18"/>
              </w:rPr>
              <w:t xml:space="preserve">Out of 12 buildings allocated by local municipalities only 4 are constructively stable, therefore, innovation centers are planned to be opened only in Rukhi, Mestia, Akhmeta and Telavi. </w:t>
            </w:r>
          </w:p>
        </w:tc>
      </w:tr>
    </w:tbl>
    <w:p w:rsidR="00EE1B69" w:rsidRPr="00C43FFA" w:rsidRDefault="00EE1B69" w:rsidP="002B61B6">
      <w:pPr>
        <w:tabs>
          <w:tab w:val="left" w:pos="1340"/>
        </w:tabs>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751"/>
        <w:gridCol w:w="1337"/>
        <w:gridCol w:w="1446"/>
        <w:gridCol w:w="1418"/>
        <w:gridCol w:w="1275"/>
      </w:tblGrid>
      <w:tr w:rsidR="008C5015" w:rsidRPr="00C43FFA"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9A0C01" w:rsidRPr="00C43FFA" w:rsidRDefault="006502C3" w:rsidP="009A0C01">
            <w:pPr>
              <w:jc w:val="center"/>
              <w:rPr>
                <w:rFonts w:eastAsia="Times New Roman" w:cs="Times New Roman"/>
                <w:b/>
                <w:color w:val="FFFFFF"/>
                <w:sz w:val="20"/>
                <w:szCs w:val="20"/>
              </w:rPr>
            </w:pPr>
            <w:r w:rsidRPr="00C43FFA">
              <w:rPr>
                <w:rFonts w:eastAsia="Times New Roman" w:cs="Times New Roman"/>
                <w:b/>
                <w:color w:val="FFFFFF" w:themeColor="background1"/>
                <w:sz w:val="20"/>
                <w:szCs w:val="20"/>
              </w:rPr>
              <w:t>Commitment</w:t>
            </w:r>
            <w:r w:rsidR="00E07D1D" w:rsidRPr="00C43FFA">
              <w:rPr>
                <w:rFonts w:eastAsia="Times New Roman" w:cs="Times New Roman"/>
                <w:b/>
                <w:color w:val="FFFFFF" w:themeColor="background1"/>
                <w:sz w:val="20"/>
                <w:szCs w:val="20"/>
              </w:rPr>
              <w:t xml:space="preserve"> 6</w:t>
            </w:r>
            <w:r w:rsidR="008C5015" w:rsidRPr="00C43FFA">
              <w:rPr>
                <w:rFonts w:eastAsia="Times New Roman" w:cs="Times New Roman"/>
                <w:b/>
                <w:color w:val="FFFFFF" w:themeColor="background1"/>
                <w:sz w:val="20"/>
                <w:szCs w:val="20"/>
              </w:rPr>
              <w:t xml:space="preserve">: </w:t>
            </w:r>
            <w:r w:rsidR="00303791" w:rsidRPr="00C43FFA">
              <w:rPr>
                <w:rFonts w:eastAsia="Times New Roman" w:cs="Times New Roman"/>
                <w:b/>
                <w:color w:val="FFFFFF" w:themeColor="background1"/>
                <w:sz w:val="20"/>
                <w:szCs w:val="20"/>
              </w:rPr>
              <w:t>Electronic portal for registering and disposal of State Property – Customer’s Module</w:t>
            </w:r>
          </w:p>
        </w:tc>
      </w:tr>
      <w:tr w:rsidR="008C5015"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C43FFA" w:rsidRDefault="007C1C61" w:rsidP="00742503">
            <w:pPr>
              <w:rPr>
                <w:rFonts w:eastAsia="Times New Roman" w:cs="Times New Roman"/>
                <w:b/>
                <w:color w:val="000000"/>
                <w:sz w:val="18"/>
                <w:szCs w:val="18"/>
              </w:rPr>
            </w:pPr>
            <w:r w:rsidRPr="00C43FFA">
              <w:rPr>
                <w:rFonts w:eastAsia="Times New Roman" w:cs="Sylfaen"/>
                <w:b/>
                <w:color w:val="000000"/>
                <w:sz w:val="18"/>
                <w:szCs w:val="18"/>
              </w:rPr>
              <w:t>Brief Description 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303791" w:rsidRPr="00C43FFA" w:rsidRDefault="00303791" w:rsidP="00303791">
            <w:pPr>
              <w:spacing w:after="240"/>
              <w:jc w:val="both"/>
              <w:rPr>
                <w:sz w:val="18"/>
                <w:szCs w:val="18"/>
              </w:rPr>
            </w:pPr>
            <w:r w:rsidRPr="00C43FFA">
              <w:rPr>
                <w:sz w:val="18"/>
                <w:szCs w:val="18"/>
              </w:rPr>
              <w:t>Under Action Plan, the Property Agency will create an electronic portal for registration and disposal of State property – customer’s module. Creation of a customer’s module not only serves to introduce electronic services, but also to build more transparent processes.</w:t>
            </w:r>
          </w:p>
          <w:p w:rsidR="008C5015" w:rsidRPr="00C43FFA" w:rsidRDefault="00303791" w:rsidP="00303791">
            <w:pPr>
              <w:jc w:val="both"/>
              <w:rPr>
                <w:sz w:val="18"/>
                <w:szCs w:val="18"/>
              </w:rPr>
            </w:pPr>
            <w:r w:rsidRPr="00C43FFA">
              <w:rPr>
                <w:sz w:val="18"/>
                <w:szCs w:val="18"/>
              </w:rPr>
              <w:t>The customer’s module will enable the stakeholders to obtain information about state property, objects under privatization, and announcements of auctions. This will increase competition and it will be easier for customers to identify the property and services (privatization/lease) they are interested in.</w:t>
            </w:r>
          </w:p>
        </w:tc>
      </w:tr>
      <w:tr w:rsidR="008C5015"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C43FFA" w:rsidRDefault="007C1C61" w:rsidP="00742503">
            <w:pPr>
              <w:rPr>
                <w:rFonts w:eastAsia="Times New Roman" w:cs="Times New Roman"/>
                <w:b/>
                <w:color w:val="000000"/>
                <w:sz w:val="18"/>
                <w:szCs w:val="18"/>
              </w:rPr>
            </w:pPr>
            <w:r w:rsidRPr="00C43FFA">
              <w:rPr>
                <w:rFonts w:eastAsia="Times New Roman" w:cs="Sylfaen"/>
                <w:b/>
                <w:color w:val="000000"/>
                <w:sz w:val="18"/>
                <w:szCs w:val="18"/>
              </w:rPr>
              <w:t>Lead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8C5015" w:rsidRPr="00C43FFA" w:rsidRDefault="007C1C61" w:rsidP="007C1C61">
            <w:pPr>
              <w:rPr>
                <w:rFonts w:eastAsia="Times New Roman" w:cs="Times New Roman"/>
                <w:color w:val="000000"/>
                <w:sz w:val="18"/>
                <w:szCs w:val="18"/>
              </w:rPr>
            </w:pPr>
            <w:r w:rsidRPr="00C43FFA">
              <w:rPr>
                <w:rFonts w:eastAsia="Helvetica" w:cs="Helvetica"/>
                <w:sz w:val="18"/>
                <w:szCs w:val="18"/>
              </w:rPr>
              <w:t>LEPL</w:t>
            </w:r>
            <w:r w:rsidR="00E07D1D" w:rsidRPr="00C43FFA">
              <w:rPr>
                <w:rFonts w:eastAsia="Helvetica" w:cs="Helvetica"/>
                <w:sz w:val="18"/>
                <w:szCs w:val="18"/>
              </w:rPr>
              <w:t>-</w:t>
            </w:r>
            <w:r w:rsidRPr="00C43FFA">
              <w:rPr>
                <w:rFonts w:eastAsia="Helvetica" w:cs="Helvetica"/>
                <w:sz w:val="18"/>
                <w:szCs w:val="18"/>
              </w:rPr>
              <w:t>National Agency of State Property, the Ministry of Economy and Sustainable Development</w:t>
            </w:r>
          </w:p>
        </w:tc>
      </w:tr>
      <w:tr w:rsidR="008C5015" w:rsidRPr="00C43FFA"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C43FFA" w:rsidRDefault="007C1C61" w:rsidP="00742503">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7C1C61" w:rsidRPr="00C43FFA" w:rsidRDefault="007C1C61" w:rsidP="00742503">
            <w:pPr>
              <w:rPr>
                <w:rFonts w:eastAsia="Times New Roman" w:cs="Sylfaen"/>
                <w:color w:val="000000"/>
                <w:sz w:val="18"/>
                <w:szCs w:val="18"/>
              </w:rPr>
            </w:pPr>
            <w:r w:rsidRPr="00C43FFA">
              <w:rPr>
                <w:rFonts w:eastAsia="Times New Roman" w:cs="Sylfaen"/>
                <w:color w:val="000000"/>
                <w:sz w:val="18"/>
                <w:szCs w:val="18"/>
              </w:rPr>
              <w:t>Public agency</w:t>
            </w:r>
          </w:p>
          <w:p w:rsidR="008C5015" w:rsidRPr="00C43FFA" w:rsidRDefault="008C5015" w:rsidP="00742503">
            <w:pPr>
              <w:rPr>
                <w:rFonts w:eastAsia="Times New Roman" w:cs="Times New Roman"/>
                <w:color w:val="000000"/>
                <w:sz w:val="18"/>
                <w:szCs w:val="18"/>
              </w:rPr>
            </w:pP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8C5015" w:rsidRPr="00C43FFA" w:rsidRDefault="008C5015" w:rsidP="00742503">
            <w:pPr>
              <w:rPr>
                <w:rFonts w:eastAsia="Times New Roman" w:cs="Times New Roman"/>
                <w:color w:val="000000"/>
                <w:sz w:val="18"/>
                <w:szCs w:val="18"/>
              </w:rPr>
            </w:pPr>
          </w:p>
        </w:tc>
      </w:tr>
      <w:tr w:rsidR="008C5015" w:rsidRPr="00C43FFA"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8C5015" w:rsidRPr="00C43FFA" w:rsidRDefault="008C5015" w:rsidP="00742503">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C43FFA" w:rsidRDefault="007C1C61" w:rsidP="00742503">
            <w:pPr>
              <w:rPr>
                <w:rFonts w:eastAsia="Times New Roman" w:cs="Times New Roman"/>
                <w:color w:val="000000"/>
                <w:sz w:val="18"/>
                <w:szCs w:val="18"/>
              </w:rPr>
            </w:pPr>
            <w:r w:rsidRPr="00C43FFA">
              <w:rPr>
                <w:rFonts w:eastAsia="Times New Roman" w:cs="Sylfaen"/>
                <w:color w:val="000000"/>
                <w:sz w:val="18"/>
                <w:szCs w:val="18"/>
              </w:rPr>
              <w:t>Civil/private sector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8C5015" w:rsidRPr="00C43FFA" w:rsidRDefault="008C5015" w:rsidP="00742503">
            <w:pPr>
              <w:rPr>
                <w:rFonts w:eastAsia="Times New Roman" w:cs="Times New Roman"/>
                <w:color w:val="000000"/>
                <w:sz w:val="18"/>
                <w:szCs w:val="18"/>
              </w:rPr>
            </w:pPr>
          </w:p>
        </w:tc>
      </w:tr>
      <w:tr w:rsidR="001B279A"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742503">
            <w:pPr>
              <w:rPr>
                <w:rFonts w:eastAsia="Times New Roman" w:cs="Times New Roman"/>
                <w:color w:val="000000"/>
                <w:sz w:val="18"/>
                <w:szCs w:val="18"/>
              </w:rPr>
            </w:pPr>
            <w:r w:rsidRPr="00C43FFA">
              <w:rPr>
                <w:rFonts w:eastAsia="Helvetica" w:cs="Helvetica"/>
                <w:sz w:val="18"/>
                <w:szCs w:val="18"/>
              </w:rPr>
              <w:t>Improving public service</w:t>
            </w:r>
          </w:p>
        </w:tc>
      </w:tr>
      <w:tr w:rsidR="001B279A" w:rsidRPr="00C43FFA" w:rsidTr="00303791">
        <w:trPr>
          <w:trHeight w:val="598"/>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Cambria" w:cs="Cambria"/>
                <w:b/>
                <w:bCs/>
                <w:sz w:val="18"/>
                <w:szCs w:val="18"/>
              </w:rPr>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rsidR="001B279A" w:rsidRPr="00C43FFA" w:rsidRDefault="00303791" w:rsidP="00303791">
            <w:pPr>
              <w:rPr>
                <w:rFonts w:eastAsia="Times New Roman" w:cs="Times New Roman"/>
                <w:color w:val="000000"/>
                <w:sz w:val="18"/>
                <w:szCs w:val="18"/>
              </w:rPr>
            </w:pPr>
            <w:r w:rsidRPr="00C43FFA">
              <w:rPr>
                <w:rFonts w:eastAsia="Helvetica" w:cs="Helvetica"/>
                <w:sz w:val="18"/>
                <w:szCs w:val="18"/>
              </w:rPr>
              <w:t>Accumulate information about the state property, announced auctions and privatization objects in one space by means of the State Property electronic portal, to improve the customers’ experience.</w:t>
            </w:r>
          </w:p>
        </w:tc>
      </w:tr>
      <w:tr w:rsidR="001B279A" w:rsidRPr="00C43FFA" w:rsidTr="00E07D1D">
        <w:trPr>
          <w:trHeight w:val="2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rsidR="001B279A" w:rsidRPr="00C43FFA" w:rsidRDefault="00303791" w:rsidP="00655310">
            <w:pPr>
              <w:rPr>
                <w:rFonts w:eastAsia="Times New Roman" w:cs="Times New Roman"/>
                <w:color w:val="000000"/>
                <w:sz w:val="18"/>
                <w:szCs w:val="18"/>
              </w:rPr>
            </w:pPr>
            <w:r w:rsidRPr="00C43FFA">
              <w:rPr>
                <w:rFonts w:eastAsia="Helvetica" w:cs="Helvetica"/>
                <w:sz w:val="18"/>
                <w:szCs w:val="18"/>
              </w:rPr>
              <w:t>The state property registration and disposal electronic portal is launched and operational</w:t>
            </w:r>
          </w:p>
        </w:tc>
      </w:tr>
      <w:tr w:rsidR="008C5015" w:rsidRPr="00C43FFA" w:rsidTr="00117673">
        <w:trPr>
          <w:trHeight w:val="1811"/>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C43FFA" w:rsidRDefault="00F948D3" w:rsidP="00742503">
            <w:pPr>
              <w:rPr>
                <w:rFonts w:eastAsia="Times New Roman" w:cs="Times New Roman"/>
                <w:b/>
                <w:color w:val="000000"/>
                <w:sz w:val="18"/>
                <w:szCs w:val="18"/>
              </w:rPr>
            </w:pPr>
            <w:r w:rsidRPr="00C43FFA">
              <w:rPr>
                <w:rFonts w:eastAsia="Times New Roman" w:cs="Sylfaen"/>
                <w:b/>
                <w:color w:val="000000"/>
                <w:sz w:val="18"/>
                <w:szCs w:val="18"/>
              </w:rPr>
              <w:t xml:space="preserve">Description of Results </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4C08BA" w:rsidRPr="00C43FFA" w:rsidRDefault="00655310" w:rsidP="004C08BA">
            <w:pPr>
              <w:spacing w:after="240"/>
              <w:jc w:val="both"/>
              <w:rPr>
                <w:sz w:val="18"/>
                <w:szCs w:val="18"/>
              </w:rPr>
            </w:pPr>
            <w:r w:rsidRPr="00C43FFA">
              <w:rPr>
                <w:sz w:val="18"/>
                <w:szCs w:val="18"/>
              </w:rPr>
              <w:t>In order to implement the commitment</w:t>
            </w:r>
            <w:r w:rsidR="00102C86" w:rsidRPr="00C43FFA">
              <w:rPr>
                <w:sz w:val="18"/>
                <w:szCs w:val="18"/>
              </w:rPr>
              <w:t>,</w:t>
            </w:r>
            <w:r w:rsidRPr="00C43FFA">
              <w:rPr>
                <w:sz w:val="18"/>
                <w:szCs w:val="18"/>
              </w:rPr>
              <w:t xml:space="preserve"> a working group was formed in the Agency that defined the concept and main characteristic features of the consumer</w:t>
            </w:r>
            <w:r w:rsidR="0040581E" w:rsidRPr="00C43FFA">
              <w:rPr>
                <w:sz w:val="18"/>
                <w:szCs w:val="18"/>
              </w:rPr>
              <w:t xml:space="preserve"> module. Based on this</w:t>
            </w:r>
            <w:r w:rsidRPr="00C43FFA">
              <w:rPr>
                <w:sz w:val="18"/>
                <w:szCs w:val="18"/>
              </w:rPr>
              <w:t xml:space="preserve">, a business task was developed for the consumer module that </w:t>
            </w:r>
            <w:r w:rsidR="009E397B" w:rsidRPr="00C43FFA">
              <w:rPr>
                <w:sz w:val="18"/>
                <w:szCs w:val="18"/>
              </w:rPr>
              <w:t>details</w:t>
            </w:r>
            <w:r w:rsidRPr="00C43FFA">
              <w:rPr>
                <w:sz w:val="18"/>
                <w:szCs w:val="18"/>
              </w:rPr>
              <w:t xml:space="preserve"> all the processes related to its functioning. </w:t>
            </w:r>
          </w:p>
          <w:p w:rsidR="004C08BA" w:rsidRPr="00C43FFA" w:rsidRDefault="00655310" w:rsidP="004C08BA">
            <w:pPr>
              <w:spacing w:after="240"/>
              <w:jc w:val="both"/>
              <w:rPr>
                <w:sz w:val="18"/>
                <w:szCs w:val="18"/>
              </w:rPr>
            </w:pPr>
            <w:r w:rsidRPr="00C43FFA">
              <w:rPr>
                <w:sz w:val="18"/>
                <w:szCs w:val="18"/>
              </w:rPr>
              <w:t xml:space="preserve">Practically, the works for the development of the module pilot version will start after the introduction of the modules for privatization and monitoring of contractual liabilities under the State Property Management System.  </w:t>
            </w:r>
          </w:p>
          <w:p w:rsidR="004C08BA" w:rsidRPr="00C43FFA" w:rsidRDefault="00655310" w:rsidP="0040581E">
            <w:pPr>
              <w:jc w:val="both"/>
              <w:rPr>
                <w:sz w:val="18"/>
                <w:szCs w:val="18"/>
              </w:rPr>
            </w:pPr>
            <w:r w:rsidRPr="00C43FFA">
              <w:rPr>
                <w:sz w:val="18"/>
                <w:szCs w:val="18"/>
              </w:rPr>
              <w:t xml:space="preserve">With the cooperation of National Agency of Public Registry, state property </w:t>
            </w:r>
            <w:r w:rsidR="009E397B" w:rsidRPr="00C43FFA">
              <w:rPr>
                <w:sz w:val="18"/>
                <w:szCs w:val="18"/>
              </w:rPr>
              <w:t>privatization</w:t>
            </w:r>
            <w:r w:rsidRPr="00C43FFA">
              <w:rPr>
                <w:sz w:val="18"/>
                <w:szCs w:val="18"/>
              </w:rPr>
              <w:t xml:space="preserve"> module has been developed and is being tested; </w:t>
            </w:r>
            <w:r w:rsidR="005E6016" w:rsidRPr="00C43FFA">
              <w:rPr>
                <w:sz w:val="18"/>
                <w:szCs w:val="18"/>
              </w:rPr>
              <w:t xml:space="preserve">the works on the development of the module for monitoring contractual liabilities is </w:t>
            </w:r>
            <w:r w:rsidR="0040581E" w:rsidRPr="00C43FFA">
              <w:rPr>
                <w:sz w:val="18"/>
                <w:szCs w:val="18"/>
              </w:rPr>
              <w:t xml:space="preserve">ongoing. </w:t>
            </w:r>
            <w:r w:rsidR="005E6016" w:rsidRPr="00C43FFA">
              <w:rPr>
                <w:sz w:val="18"/>
                <w:szCs w:val="18"/>
              </w:rPr>
              <w:t xml:space="preserve"> </w:t>
            </w:r>
          </w:p>
        </w:tc>
      </w:tr>
      <w:tr w:rsidR="00F948D3" w:rsidRPr="00C43FFA" w:rsidTr="00F948D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948D3" w:rsidRPr="00C43FFA" w:rsidRDefault="00F948D3" w:rsidP="008E7176">
            <w:pPr>
              <w:rPr>
                <w:rFonts w:eastAsia="Times New Roman" w:cs="Times New Roman"/>
                <w:b/>
                <w:color w:val="000000"/>
                <w:sz w:val="18"/>
                <w:szCs w:val="18"/>
              </w:rPr>
            </w:pPr>
            <w:r w:rsidRPr="00C43FFA">
              <w:rPr>
                <w:rFonts w:cs="Calibri"/>
                <w:b/>
                <w:color w:val="000000"/>
                <w:sz w:val="18"/>
                <w:szCs w:val="18"/>
              </w:rPr>
              <w:t>Completion level</w:t>
            </w: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948D3" w:rsidRPr="00C43FFA" w:rsidRDefault="00F948D3" w:rsidP="00742503">
            <w:pPr>
              <w:rPr>
                <w:rFonts w:eastAsia="Times New Roman" w:cs="Times New Roman"/>
                <w:b/>
                <w:color w:val="000000"/>
                <w:sz w:val="18"/>
                <w:szCs w:val="18"/>
              </w:rPr>
            </w:pP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948D3" w:rsidRPr="00C43FFA" w:rsidRDefault="00F948D3"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948D3" w:rsidRPr="00C43FFA" w:rsidRDefault="00F948D3"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948D3" w:rsidRPr="00C43FFA" w:rsidRDefault="00F948D3"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948D3" w:rsidRPr="00C43FFA" w:rsidRDefault="00F948D3"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F948D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742503">
            <w:pPr>
              <w:rPr>
                <w:rFonts w:eastAsia="Times New Roman" w:cs="Times New Roman"/>
                <w:b/>
                <w:color w:val="000000"/>
                <w:sz w:val="18"/>
                <w:szCs w:val="18"/>
              </w:rPr>
            </w:pP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556EF1">
            <w:pPr>
              <w:rPr>
                <w:rFonts w:eastAsia="Times New Roman" w:cs="Times New Roman"/>
                <w:color w:val="000000"/>
                <w:sz w:val="18"/>
                <w:szCs w:val="18"/>
              </w:rPr>
            </w:pPr>
            <w:r w:rsidRPr="00C43FFA">
              <w:rPr>
                <w:rFonts w:eastAsia="Times New Roman" w:cs="Sylfaen"/>
                <w:color w:val="000000"/>
                <w:sz w:val="18"/>
                <w:szCs w:val="18"/>
              </w:rPr>
              <w:t xml:space="preserve">Commitment </w:t>
            </w: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rPr>
                <w:rFonts w:eastAsia="Times New Roman" w:cs="Times New Roman"/>
                <w:color w:val="000000"/>
                <w:sz w:val="18"/>
                <w:szCs w:val="18"/>
              </w:rPr>
            </w:pPr>
            <w:r w:rsidRPr="00C43FFA">
              <w:rPr>
                <w:rFonts w:eastAsia="Times New Roman" w:cs="Times New Roman"/>
                <w:color w:val="000000"/>
                <w:sz w:val="18"/>
                <w:szCs w:val="18"/>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jc w:val="center"/>
              <w:rPr>
                <w:rFonts w:eastAsia="Times New Roman" w:cs="Times New Roman"/>
                <w:color w:val="000000"/>
                <w:sz w:val="18"/>
                <w:szCs w:val="18"/>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rPr>
                <w:rFonts w:eastAsia="Times New Roman" w:cs="Times New Roman"/>
                <w:color w:val="000000"/>
                <w:sz w:val="18"/>
                <w:szCs w:val="18"/>
              </w:rPr>
            </w:pPr>
            <w:r w:rsidRPr="00C43FFA">
              <w:rPr>
                <w:rFonts w:eastAsia="Times New Roman" w:cs="Times New Roman"/>
                <w:color w:val="000000"/>
                <w:sz w:val="18"/>
                <w:szCs w:val="18"/>
              </w:rPr>
              <w:t> </w:t>
            </w:r>
          </w:p>
        </w:tc>
      </w:tr>
      <w:tr w:rsidR="00C61EED"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742503">
            <w:pPr>
              <w:rPr>
                <w:rFonts w:eastAsia="Times New Roman" w:cs="Times New Roman"/>
                <w:color w:val="000000"/>
                <w:sz w:val="18"/>
                <w:szCs w:val="18"/>
              </w:rPr>
            </w:pPr>
            <w:r w:rsidRPr="00C43FFA">
              <w:rPr>
                <w:rFonts w:eastAsia="Times New Roman" w:cs="Times New Roman"/>
                <w:color w:val="000000"/>
                <w:sz w:val="18"/>
                <w:szCs w:val="18"/>
              </w:rPr>
              <w:t>Not indicated</w:t>
            </w:r>
          </w:p>
        </w:tc>
      </w:tr>
      <w:tr w:rsidR="00C61EED"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5E6016">
            <w:pPr>
              <w:pStyle w:val="ListParagraph"/>
              <w:ind w:left="0"/>
              <w:rPr>
                <w:sz w:val="18"/>
                <w:szCs w:val="18"/>
              </w:rPr>
            </w:pPr>
            <w:r w:rsidRPr="00C43FFA">
              <w:rPr>
                <w:sz w:val="18"/>
                <w:szCs w:val="18"/>
              </w:rPr>
              <w:t>Start technical works for the development of consumer module.</w:t>
            </w:r>
          </w:p>
        </w:tc>
      </w:tr>
    </w:tbl>
    <w:p w:rsidR="00EE1B69" w:rsidRPr="00C43FFA" w:rsidRDefault="00EE1B69" w:rsidP="002B61B6">
      <w:pPr>
        <w:tabs>
          <w:tab w:val="left" w:pos="1340"/>
        </w:tabs>
      </w:pPr>
    </w:p>
    <w:p w:rsidR="00C6479A" w:rsidRPr="00C43FFA" w:rsidRDefault="009E397B" w:rsidP="00377AF6">
      <w:pPr>
        <w:pStyle w:val="Heading2"/>
        <w:spacing w:after="240"/>
        <w:jc w:val="center"/>
        <w:rPr>
          <w:rFonts w:asciiTheme="minorHAnsi" w:hAnsiTheme="minorHAnsi"/>
        </w:rPr>
      </w:pPr>
      <w:bookmarkStart w:id="10" w:name="_Toc499568029"/>
      <w:r w:rsidRPr="00C43FFA">
        <w:rPr>
          <w:rFonts w:asciiTheme="minorHAnsi" w:hAnsiTheme="minorHAnsi"/>
        </w:rPr>
        <w:lastRenderedPageBreak/>
        <w:t>Challenge</w:t>
      </w:r>
      <w:r w:rsidR="00C6479A" w:rsidRPr="00C43FFA">
        <w:rPr>
          <w:rFonts w:asciiTheme="minorHAnsi" w:hAnsiTheme="minorHAnsi"/>
        </w:rPr>
        <w:t xml:space="preserve"> II: </w:t>
      </w:r>
      <w:r w:rsidR="00C31F6B" w:rsidRPr="00C43FFA">
        <w:rPr>
          <w:rFonts w:asciiTheme="minorHAnsi" w:hAnsiTheme="minorHAnsi"/>
        </w:rPr>
        <w:t>Increasing Public Integrity</w:t>
      </w:r>
      <w:bookmarkEnd w:id="10"/>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751"/>
        <w:gridCol w:w="1337"/>
        <w:gridCol w:w="1446"/>
        <w:gridCol w:w="1418"/>
        <w:gridCol w:w="1275"/>
      </w:tblGrid>
      <w:tr w:rsidR="008C5015" w:rsidRPr="00C43FFA"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FA6DBA" w:rsidRPr="00C43FFA" w:rsidRDefault="00346903" w:rsidP="00D22A1C">
            <w:pPr>
              <w:jc w:val="center"/>
              <w:rPr>
                <w:rFonts w:eastAsia="Times New Roman" w:cs="Times New Roman"/>
                <w:b/>
                <w:color w:val="FFFFFF"/>
                <w:sz w:val="20"/>
                <w:szCs w:val="20"/>
              </w:rPr>
            </w:pPr>
            <w:r w:rsidRPr="00C43FFA">
              <w:rPr>
                <w:rFonts w:eastAsia="Times New Roman" w:cs="Times New Roman"/>
                <w:b/>
                <w:color w:val="FFFFFF" w:themeColor="background1"/>
                <w:sz w:val="20"/>
                <w:szCs w:val="20"/>
              </w:rPr>
              <w:t>Commitment</w:t>
            </w:r>
            <w:r w:rsidR="005C1A80" w:rsidRPr="00C43FFA">
              <w:rPr>
                <w:rFonts w:eastAsia="Times New Roman" w:cs="Times New Roman"/>
                <w:b/>
                <w:color w:val="FFFFFF" w:themeColor="background1"/>
                <w:sz w:val="20"/>
                <w:szCs w:val="20"/>
              </w:rPr>
              <w:t xml:space="preserve"> 7</w:t>
            </w:r>
            <w:r w:rsidR="008C5015" w:rsidRPr="00C43FFA">
              <w:rPr>
                <w:rFonts w:eastAsia="Times New Roman" w:cs="Times New Roman"/>
                <w:b/>
                <w:color w:val="FFFFFF" w:themeColor="background1"/>
                <w:sz w:val="20"/>
                <w:szCs w:val="20"/>
              </w:rPr>
              <w:t xml:space="preserve">: </w:t>
            </w:r>
            <w:r w:rsidR="00FA6DBA" w:rsidRPr="00C43FFA">
              <w:rPr>
                <w:rFonts w:eastAsia="Times New Roman" w:cs="Times New Roman"/>
                <w:b/>
                <w:color w:val="FFFFFF" w:themeColor="background1"/>
                <w:sz w:val="20"/>
                <w:szCs w:val="20"/>
              </w:rPr>
              <w:t>Development of the Freedom of Information Law</w:t>
            </w:r>
          </w:p>
        </w:tc>
      </w:tr>
      <w:tr w:rsidR="008C5015"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C43FFA" w:rsidRDefault="00346903" w:rsidP="00742503">
            <w:pPr>
              <w:rPr>
                <w:rFonts w:eastAsia="Times New Roman" w:cs="Times New Roman"/>
                <w:b/>
                <w:color w:val="000000"/>
                <w:sz w:val="18"/>
                <w:szCs w:val="18"/>
              </w:rPr>
            </w:pPr>
            <w:r w:rsidRPr="00C43FFA">
              <w:rPr>
                <w:rFonts w:eastAsia="Times New Roman" w:cs="Sylfaen"/>
                <w:b/>
                <w:color w:val="000000"/>
                <w:sz w:val="18"/>
                <w:szCs w:val="18"/>
              </w:rPr>
              <w:t>Brief Description 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377AF6" w:rsidRPr="00C43FFA" w:rsidRDefault="00377AF6" w:rsidP="00377AF6">
            <w:pPr>
              <w:spacing w:after="240"/>
              <w:jc w:val="both"/>
              <w:rPr>
                <w:sz w:val="18"/>
                <w:szCs w:val="18"/>
              </w:rPr>
            </w:pPr>
            <w:r w:rsidRPr="00C43FFA">
              <w:rPr>
                <w:sz w:val="18"/>
                <w:szCs w:val="18"/>
              </w:rPr>
              <w:t>Government of Georgia started ambitious project of elaborating a stand-along act on freedom of information. To carry out wide-scale consultations, a special working group comprised of representatives from the Ministry of Justice, civil society, and independent experts was created. This working group carried out an important work: (1) to identified key problematic issues in the field, thematic working groups were established; (2) the first version of the project with potential amendments was drafted and submitted to the Anti-Corruption Council; (3) meetings with the focus groups (judges, journalists, persons responsible for information disclosure) were held; (4) the draft law prepared by the working group was presented to the Ministry of Justice; (5) the draft project underwent primary international expertise.</w:t>
            </w:r>
          </w:p>
          <w:p w:rsidR="008C5015" w:rsidRPr="00C43FFA" w:rsidRDefault="00377AF6" w:rsidP="00377AF6">
            <w:pPr>
              <w:jc w:val="both"/>
              <w:rPr>
                <w:sz w:val="18"/>
                <w:szCs w:val="18"/>
              </w:rPr>
            </w:pPr>
            <w:r w:rsidRPr="00C43FFA">
              <w:rPr>
                <w:sz w:val="18"/>
                <w:szCs w:val="18"/>
              </w:rPr>
              <w:t xml:space="preserve">Ministry of Justice will negotiate the draft law with all governmental agencies in the framework of the given Action Plan. After the detailed review of the draft law, in the framework of the Anti-corruption Council activities, Ministry of Justice will conduct one more consultation round with governmental and civil society organizations to finalize the text of the draft law. </w:t>
            </w:r>
          </w:p>
        </w:tc>
      </w:tr>
      <w:tr w:rsidR="008C5015"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C43FFA" w:rsidRDefault="00346903" w:rsidP="00742503">
            <w:pPr>
              <w:rPr>
                <w:rFonts w:eastAsia="Times New Roman" w:cs="Times New Roman"/>
                <w:b/>
                <w:color w:val="000000"/>
                <w:sz w:val="18"/>
                <w:szCs w:val="18"/>
              </w:rPr>
            </w:pPr>
            <w:r w:rsidRPr="00C43FFA">
              <w:rPr>
                <w:rFonts w:eastAsia="Times New Roman" w:cs="Sylfaen"/>
                <w:b/>
                <w:color w:val="000000"/>
                <w:sz w:val="18"/>
                <w:szCs w:val="18"/>
              </w:rPr>
              <w:t>Lead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8C5015" w:rsidRPr="00C43FFA" w:rsidRDefault="0035255C" w:rsidP="0035255C">
            <w:pPr>
              <w:rPr>
                <w:rFonts w:eastAsia="Times New Roman" w:cs="Times New Roman"/>
                <w:color w:val="000000"/>
                <w:sz w:val="18"/>
                <w:szCs w:val="18"/>
              </w:rPr>
            </w:pPr>
            <w:r w:rsidRPr="00C43FFA">
              <w:rPr>
                <w:rFonts w:eastAsia="Times New Roman" w:cs="Times New Roman"/>
                <w:color w:val="000000"/>
                <w:sz w:val="18"/>
                <w:szCs w:val="18"/>
              </w:rPr>
              <w:t>Ministry of Justice of Georgia; Anticorruption Council</w:t>
            </w:r>
          </w:p>
        </w:tc>
      </w:tr>
      <w:tr w:rsidR="001176D5" w:rsidRPr="00C43FFA"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C43FFA" w:rsidRDefault="00346903" w:rsidP="001176D5">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C43FFA" w:rsidRDefault="00346903" w:rsidP="001176D5">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1176D5" w:rsidRPr="00C43FFA" w:rsidRDefault="0035255C" w:rsidP="001176D5">
            <w:pPr>
              <w:rPr>
                <w:rFonts w:eastAsia="Times New Roman" w:cs="Times New Roman"/>
                <w:color w:val="000000"/>
                <w:sz w:val="18"/>
                <w:szCs w:val="18"/>
              </w:rPr>
            </w:pPr>
            <w:r w:rsidRPr="00C43FFA">
              <w:rPr>
                <w:sz w:val="18"/>
                <w:szCs w:val="18"/>
              </w:rPr>
              <w:t>Parliament of Georgia</w:t>
            </w:r>
            <w:r w:rsidR="001176D5" w:rsidRPr="00C43FFA">
              <w:rPr>
                <w:sz w:val="18"/>
                <w:szCs w:val="18"/>
              </w:rPr>
              <w:t xml:space="preserve"> </w:t>
            </w:r>
          </w:p>
        </w:tc>
      </w:tr>
      <w:tr w:rsidR="001176D5" w:rsidRPr="00C43FFA"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1176D5" w:rsidRPr="00C43FFA" w:rsidRDefault="001176D5" w:rsidP="001176D5">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C43FFA" w:rsidRDefault="00346903" w:rsidP="001176D5">
            <w:pPr>
              <w:rPr>
                <w:rFonts w:eastAsia="Times New Roman" w:cs="Times New Roman"/>
                <w:color w:val="000000"/>
                <w:sz w:val="18"/>
                <w:szCs w:val="18"/>
              </w:rPr>
            </w:pPr>
            <w:r w:rsidRPr="00C43FFA">
              <w:rPr>
                <w:rFonts w:eastAsia="Times New Roman" w:cs="Sylfaen"/>
                <w:color w:val="000000"/>
                <w:sz w:val="18"/>
                <w:szCs w:val="18"/>
              </w:rPr>
              <w:t>Civil</w:t>
            </w:r>
            <w:r w:rsidR="001176D5" w:rsidRPr="00C43FFA">
              <w:rPr>
                <w:rFonts w:eastAsia="Times New Roman" w:cs="Times New Roman"/>
                <w:color w:val="000000"/>
                <w:sz w:val="18"/>
                <w:szCs w:val="18"/>
              </w:rPr>
              <w:t>/</w:t>
            </w:r>
          </w:p>
          <w:p w:rsidR="001176D5" w:rsidRPr="00C43FFA" w:rsidRDefault="00346903" w:rsidP="001176D5">
            <w:pPr>
              <w:rPr>
                <w:rFonts w:eastAsia="Times New Roman" w:cs="Times New Roman"/>
                <w:color w:val="000000"/>
                <w:sz w:val="18"/>
                <w:szCs w:val="18"/>
              </w:rPr>
            </w:pPr>
            <w:r w:rsidRPr="00C43FFA">
              <w:rPr>
                <w:rFonts w:eastAsia="Times New Roman" w:cs="Sylfaen"/>
                <w:color w:val="000000"/>
                <w:sz w:val="18"/>
                <w:szCs w:val="18"/>
              </w:rPr>
              <w:t>Private Sector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1176D5" w:rsidRPr="00C43FFA" w:rsidRDefault="00C31F6B" w:rsidP="0035255C">
            <w:pPr>
              <w:rPr>
                <w:rFonts w:eastAsia="Times New Roman" w:cs="Times New Roman"/>
                <w:color w:val="000000"/>
                <w:sz w:val="18"/>
                <w:szCs w:val="18"/>
              </w:rPr>
            </w:pPr>
            <w:r w:rsidRPr="00C43FFA">
              <w:rPr>
                <w:sz w:val="18"/>
                <w:szCs w:val="18"/>
              </w:rPr>
              <w:t>Open Society Foundation – Georgia; Institute for Development of Freedom of Information (IDFI)</w:t>
            </w:r>
          </w:p>
        </w:tc>
      </w:tr>
      <w:tr w:rsidR="001B279A"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35255C">
            <w:pPr>
              <w:rPr>
                <w:rFonts w:eastAsia="Times New Roman" w:cs="Times New Roman"/>
                <w:color w:val="000000"/>
                <w:sz w:val="18"/>
                <w:szCs w:val="18"/>
              </w:rPr>
            </w:pPr>
            <w:r w:rsidRPr="00C43FFA">
              <w:rPr>
                <w:rFonts w:eastAsia="Helvetica" w:cs="Helvetica"/>
                <w:sz w:val="18"/>
                <w:szCs w:val="18"/>
              </w:rPr>
              <w:t>Increasing integrity in public sector</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Cambria" w:cs="Cambria"/>
                <w:b/>
                <w:bCs/>
                <w:sz w:val="18"/>
                <w:szCs w:val="18"/>
              </w:rPr>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C31F6B" w:rsidP="0035255C">
            <w:pPr>
              <w:rPr>
                <w:rFonts w:eastAsia="Times New Roman" w:cs="Times New Roman"/>
                <w:color w:val="000000"/>
                <w:sz w:val="18"/>
                <w:szCs w:val="18"/>
              </w:rPr>
            </w:pPr>
            <w:r w:rsidRPr="00C43FFA">
              <w:rPr>
                <w:sz w:val="18"/>
                <w:szCs w:val="18"/>
              </w:rPr>
              <w:t>Increasing public integrity</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35255C">
            <w:pPr>
              <w:rPr>
                <w:rFonts w:eastAsia="Times New Roman" w:cs="Times New Roman"/>
                <w:color w:val="000000"/>
                <w:sz w:val="18"/>
                <w:szCs w:val="18"/>
              </w:rPr>
            </w:pPr>
            <w:r w:rsidRPr="00C43FFA">
              <w:rPr>
                <w:sz w:val="18"/>
                <w:szCs w:val="18"/>
              </w:rPr>
              <w:t>The draft law is submitted to the Parliament</w:t>
            </w:r>
          </w:p>
        </w:tc>
      </w:tr>
      <w:tr w:rsidR="008C5015" w:rsidRPr="00C43FFA"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C43FFA" w:rsidRDefault="00F40693" w:rsidP="00742503">
            <w:pPr>
              <w:rPr>
                <w:rFonts w:eastAsia="Times New Roman" w:cs="Times New Roman"/>
                <w:b/>
                <w:color w:val="000000"/>
                <w:sz w:val="18"/>
                <w:szCs w:val="18"/>
              </w:rPr>
            </w:pPr>
            <w:r w:rsidRPr="00C43FFA">
              <w:rPr>
                <w:rFonts w:eastAsia="Times New Roman" w:cs="Sylfaen"/>
                <w:b/>
                <w:color w:val="000000"/>
                <w:sz w:val="18"/>
                <w:szCs w:val="18"/>
              </w:rPr>
              <w:t xml:space="preserve">Description of Results </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9F05A7" w:rsidRPr="00C43FFA" w:rsidRDefault="00AA3BF5" w:rsidP="009F05A7">
            <w:pPr>
              <w:spacing w:after="240"/>
              <w:jc w:val="both"/>
              <w:rPr>
                <w:sz w:val="18"/>
                <w:szCs w:val="18"/>
              </w:rPr>
            </w:pPr>
            <w:r w:rsidRPr="00C43FFA">
              <w:rPr>
                <w:sz w:val="18"/>
                <w:szCs w:val="18"/>
              </w:rPr>
              <w:t>In the framework of the Open government Georgia’s Action Plan of 2014-2015, the Government has launched the process of elaborating a separate act on Freedom of Information.</w:t>
            </w:r>
            <w:r w:rsidRPr="00C43FFA">
              <w:rPr>
                <w:rStyle w:val="FootnoteReference"/>
                <w:sz w:val="18"/>
                <w:szCs w:val="18"/>
              </w:rPr>
              <w:t xml:space="preserve"> </w:t>
            </w:r>
            <w:r w:rsidRPr="00C43FFA">
              <w:rPr>
                <w:rStyle w:val="FootnoteReference"/>
                <w:sz w:val="18"/>
                <w:szCs w:val="18"/>
              </w:rPr>
              <w:footnoteReference w:id="9"/>
            </w:r>
            <w:r w:rsidRPr="00C43FFA">
              <w:rPr>
                <w:sz w:val="18"/>
                <w:szCs w:val="18"/>
              </w:rPr>
              <w:t xml:space="preserve"> To carry out a wide-scale consultations, a special working group comprised of representatives from the Ministry of Justice, civil society, and independent experts was created. This working group carried out an important work: (1) to identified key problematic issues in the field, thematic working groups were established; (2) the first version of the project with potential amendments was drafted and submitted to the Anti-Corruption Council; (3) meetings with the focus groups (judges, journalists, persons responsible for information disclosure) were held; (4) the draft law prepared by the working group was presented to the Ministry of Justice; (5) the draft project underwent primary international expertise.</w:t>
            </w:r>
          </w:p>
          <w:p w:rsidR="008C5015" w:rsidRPr="00C43FFA" w:rsidRDefault="00175AD5" w:rsidP="00175AD5">
            <w:pPr>
              <w:jc w:val="both"/>
              <w:rPr>
                <w:sz w:val="18"/>
                <w:szCs w:val="18"/>
              </w:rPr>
            </w:pPr>
            <w:r w:rsidRPr="00C43FFA">
              <w:rPr>
                <w:sz w:val="18"/>
                <w:szCs w:val="18"/>
              </w:rPr>
              <w:t xml:space="preserve">At this stage, the Draft Law is finalized. The document will be submitted </w:t>
            </w:r>
            <w:r w:rsidR="007F0ED8" w:rsidRPr="00C43FFA">
              <w:rPr>
                <w:sz w:val="18"/>
                <w:szCs w:val="18"/>
              </w:rPr>
              <w:t xml:space="preserve">to the </w:t>
            </w:r>
            <w:r w:rsidR="009E397B" w:rsidRPr="00C43FFA">
              <w:rPr>
                <w:sz w:val="18"/>
                <w:szCs w:val="18"/>
              </w:rPr>
              <w:t>Government</w:t>
            </w:r>
            <w:r w:rsidR="007F0ED8" w:rsidRPr="00C43FFA">
              <w:rPr>
                <w:sz w:val="18"/>
                <w:szCs w:val="18"/>
              </w:rPr>
              <w:t xml:space="preserve"> and </w:t>
            </w:r>
            <w:r w:rsidRPr="00C43FFA">
              <w:rPr>
                <w:sz w:val="18"/>
                <w:szCs w:val="18"/>
              </w:rPr>
              <w:t>the P</w:t>
            </w:r>
            <w:r w:rsidR="007F0ED8" w:rsidRPr="00C43FFA">
              <w:rPr>
                <w:sz w:val="18"/>
                <w:szCs w:val="18"/>
              </w:rPr>
              <w:t xml:space="preserve">arliament of Georgia </w:t>
            </w:r>
            <w:r w:rsidRPr="00C43FFA">
              <w:rPr>
                <w:sz w:val="18"/>
                <w:szCs w:val="18"/>
              </w:rPr>
              <w:t xml:space="preserve">during the fall session, 2017. </w:t>
            </w:r>
          </w:p>
        </w:tc>
      </w:tr>
      <w:tr w:rsidR="00F40693" w:rsidRPr="00C43FFA" w:rsidTr="00F4069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40693" w:rsidRPr="00C43FFA" w:rsidRDefault="00F40693" w:rsidP="008E7176">
            <w:pPr>
              <w:rPr>
                <w:rFonts w:eastAsia="Times New Roman" w:cs="Times New Roman"/>
                <w:b/>
                <w:color w:val="000000"/>
                <w:sz w:val="18"/>
                <w:szCs w:val="18"/>
              </w:rPr>
            </w:pPr>
            <w:r w:rsidRPr="00C43FFA">
              <w:rPr>
                <w:rFonts w:cs="Calibri"/>
                <w:b/>
                <w:color w:val="000000"/>
                <w:sz w:val="18"/>
                <w:szCs w:val="18"/>
              </w:rPr>
              <w:t>Completion level</w:t>
            </w: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40693" w:rsidRPr="00C43FFA" w:rsidRDefault="00F40693" w:rsidP="00742503">
            <w:pPr>
              <w:rPr>
                <w:rFonts w:eastAsia="Times New Roman" w:cs="Times New Roman"/>
                <w:b/>
                <w:color w:val="000000"/>
                <w:sz w:val="18"/>
                <w:szCs w:val="18"/>
              </w:rPr>
            </w:pP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40693" w:rsidRPr="00C43FFA" w:rsidRDefault="00F40693"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40693" w:rsidRPr="00C43FFA" w:rsidRDefault="00F40693"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40693" w:rsidRPr="00C43FFA" w:rsidRDefault="00F40693"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40693" w:rsidRPr="00C43FFA" w:rsidRDefault="00F40693"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F4069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742503">
            <w:pPr>
              <w:rPr>
                <w:rFonts w:eastAsia="Times New Roman" w:cs="Times New Roman"/>
                <w:b/>
                <w:color w:val="000000"/>
                <w:sz w:val="18"/>
                <w:szCs w:val="18"/>
              </w:rPr>
            </w:pP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556EF1">
            <w:pPr>
              <w:rPr>
                <w:rFonts w:eastAsia="Times New Roman" w:cs="Times New Roman"/>
                <w:color w:val="000000"/>
                <w:sz w:val="18"/>
                <w:szCs w:val="18"/>
              </w:rPr>
            </w:pPr>
            <w:r w:rsidRPr="00C43FFA">
              <w:rPr>
                <w:rFonts w:eastAsia="Times New Roman" w:cs="Sylfaen"/>
                <w:color w:val="000000"/>
                <w:sz w:val="18"/>
                <w:szCs w:val="18"/>
              </w:rPr>
              <w:t xml:space="preserve">Commitment </w:t>
            </w: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rPr>
                <w:rFonts w:eastAsia="Times New Roman" w:cs="Times New Roman"/>
                <w:color w:val="000000"/>
                <w:sz w:val="18"/>
                <w:szCs w:val="18"/>
              </w:rPr>
            </w:pPr>
            <w:r w:rsidRPr="00C43FFA">
              <w:rPr>
                <w:rFonts w:eastAsia="Times New Roman" w:cs="Times New Roman"/>
                <w:color w:val="000000"/>
                <w:sz w:val="18"/>
                <w:szCs w:val="18"/>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jc w:val="center"/>
              <w:rPr>
                <w:rFonts w:eastAsia="Times New Roma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rPr>
                <w:rFonts w:eastAsia="Times New Roman" w:cs="Times New Roman"/>
                <w:color w:val="000000"/>
                <w:sz w:val="18"/>
                <w:szCs w:val="18"/>
              </w:rPr>
            </w:pPr>
            <w:r w:rsidRPr="00C43FFA">
              <w:rPr>
                <w:rFonts w:eastAsia="Times New Roman" w:cs="Times New Roman"/>
                <w:color w:val="000000"/>
                <w:sz w:val="18"/>
                <w:szCs w:val="18"/>
              </w:rPr>
              <w:t> </w:t>
            </w:r>
          </w:p>
        </w:tc>
      </w:tr>
      <w:tr w:rsidR="00C61EED"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742503">
            <w:pPr>
              <w:rPr>
                <w:rFonts w:eastAsia="Times New Roman" w:cs="Times New Roman"/>
                <w:color w:val="000000"/>
                <w:sz w:val="18"/>
                <w:szCs w:val="18"/>
              </w:rPr>
            </w:pPr>
            <w:r w:rsidRPr="00C43FFA">
              <w:rPr>
                <w:sz w:val="18"/>
                <w:szCs w:val="18"/>
              </w:rPr>
              <w:t>December, 2017</w:t>
            </w:r>
          </w:p>
        </w:tc>
      </w:tr>
      <w:tr w:rsidR="00C61EED"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F85789">
            <w:pPr>
              <w:pStyle w:val="ListParagraph"/>
              <w:ind w:left="0"/>
              <w:rPr>
                <w:sz w:val="18"/>
                <w:szCs w:val="18"/>
              </w:rPr>
            </w:pPr>
            <w:r w:rsidRPr="00C43FFA">
              <w:rPr>
                <w:sz w:val="18"/>
                <w:szCs w:val="18"/>
              </w:rPr>
              <w:t xml:space="preserve">The draft law shall be presented to the Government and </w:t>
            </w:r>
            <w:r w:rsidR="00F85789" w:rsidRPr="00C43FFA">
              <w:rPr>
                <w:sz w:val="18"/>
                <w:szCs w:val="18"/>
              </w:rPr>
              <w:t>the P</w:t>
            </w:r>
            <w:r w:rsidRPr="00C43FFA">
              <w:rPr>
                <w:sz w:val="18"/>
                <w:szCs w:val="18"/>
              </w:rPr>
              <w:t xml:space="preserve">arliament of Georgia </w:t>
            </w:r>
            <w:r w:rsidR="00F85789" w:rsidRPr="00C43FFA">
              <w:rPr>
                <w:sz w:val="18"/>
                <w:szCs w:val="18"/>
              </w:rPr>
              <w:t>during the fall session, 2017.</w:t>
            </w:r>
            <w:r w:rsidR="00F85789" w:rsidRPr="00C43FFA">
              <w:rPr>
                <w:sz w:val="18"/>
                <w:szCs w:val="18"/>
              </w:rPr>
              <w:t xml:space="preserve"> </w:t>
            </w:r>
          </w:p>
        </w:tc>
      </w:tr>
    </w:tbl>
    <w:p w:rsidR="008C5015" w:rsidRPr="00C43FFA" w:rsidRDefault="008C5015" w:rsidP="002B61B6">
      <w:pPr>
        <w:tabs>
          <w:tab w:val="left" w:pos="1340"/>
        </w:tabs>
        <w:rPr>
          <w:b/>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751"/>
        <w:gridCol w:w="1337"/>
        <w:gridCol w:w="1446"/>
        <w:gridCol w:w="1418"/>
        <w:gridCol w:w="1275"/>
      </w:tblGrid>
      <w:tr w:rsidR="008C5015" w:rsidRPr="00C43FFA" w:rsidTr="00EF06EF">
        <w:trPr>
          <w:trHeight w:val="431"/>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8C52CA" w:rsidRPr="00C43FFA" w:rsidRDefault="00910741" w:rsidP="0078411C">
            <w:pPr>
              <w:jc w:val="center"/>
              <w:rPr>
                <w:rFonts w:eastAsia="Times New Roman" w:cs="Times New Roman"/>
                <w:b/>
                <w:color w:val="FFFFFF" w:themeColor="background1"/>
                <w:sz w:val="20"/>
                <w:szCs w:val="20"/>
              </w:rPr>
            </w:pPr>
            <w:r w:rsidRPr="00C43FFA">
              <w:rPr>
                <w:rFonts w:eastAsia="Times New Roman" w:cs="Times New Roman"/>
                <w:b/>
                <w:color w:val="FFFFFF" w:themeColor="background1"/>
                <w:sz w:val="20"/>
                <w:szCs w:val="20"/>
              </w:rPr>
              <w:t>Commitment</w:t>
            </w:r>
            <w:r w:rsidR="005C1A80" w:rsidRPr="00C43FFA">
              <w:rPr>
                <w:rFonts w:eastAsia="Times New Roman" w:cs="Times New Roman"/>
                <w:b/>
                <w:color w:val="FFFFFF" w:themeColor="background1"/>
                <w:sz w:val="20"/>
                <w:szCs w:val="20"/>
              </w:rPr>
              <w:t xml:space="preserve"> 8</w:t>
            </w:r>
            <w:r w:rsidR="008C5015" w:rsidRPr="00C43FFA">
              <w:rPr>
                <w:rFonts w:eastAsia="Times New Roman" w:cs="Times New Roman"/>
                <w:b/>
                <w:color w:val="FFFFFF" w:themeColor="background1"/>
                <w:sz w:val="20"/>
                <w:szCs w:val="20"/>
              </w:rPr>
              <w:t xml:space="preserve">: </w:t>
            </w:r>
            <w:r w:rsidR="00BB4162" w:rsidRPr="00C43FFA">
              <w:rPr>
                <w:rFonts w:eastAsia="Times New Roman" w:cs="Times New Roman"/>
                <w:b/>
                <w:color w:val="FFFFFF" w:themeColor="background1"/>
                <w:sz w:val="20"/>
                <w:szCs w:val="20"/>
              </w:rPr>
              <w:t>Development of a monitoring and assessment system of the Government policy and legislative acts</w:t>
            </w:r>
          </w:p>
        </w:tc>
      </w:tr>
      <w:tr w:rsidR="008C5015"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C43FFA" w:rsidRDefault="00910741" w:rsidP="00742503">
            <w:pPr>
              <w:rPr>
                <w:rFonts w:eastAsia="Times New Roman" w:cs="Times New Roman"/>
                <w:b/>
                <w:color w:val="000000"/>
                <w:sz w:val="18"/>
                <w:szCs w:val="18"/>
              </w:rPr>
            </w:pPr>
            <w:r w:rsidRPr="00C43FFA">
              <w:rPr>
                <w:rFonts w:eastAsia="Times New Roman" w:cs="Sylfaen"/>
                <w:b/>
                <w:color w:val="000000"/>
                <w:sz w:val="18"/>
                <w:szCs w:val="18"/>
              </w:rPr>
              <w:t>Brief Description 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8C5015" w:rsidRPr="00C43FFA" w:rsidRDefault="008B7654" w:rsidP="00E5086D">
            <w:pPr>
              <w:jc w:val="both"/>
              <w:rPr>
                <w:sz w:val="18"/>
                <w:szCs w:val="18"/>
              </w:rPr>
            </w:pPr>
            <w:r w:rsidRPr="00C43FFA">
              <w:rPr>
                <w:sz w:val="18"/>
                <w:szCs w:val="18"/>
              </w:rPr>
              <w:t>The Administration of the Government of Georgia in cooperation with the Ministry of Justice will develop a unified system for monitoring and assessment of the government policy planning documents and legislative acts. By means of the system, on the basis of ex-</w:t>
            </w:r>
            <w:r w:rsidRPr="00C43FFA">
              <w:rPr>
                <w:sz w:val="18"/>
                <w:szCs w:val="18"/>
              </w:rPr>
              <w:lastRenderedPageBreak/>
              <w:t xml:space="preserve">ante and ex-post assessment, it will be possible to identify challenges regarding the implementation of the commitments taken by the Government in a timely manner. This will make the policy management process more efficient. </w:t>
            </w:r>
          </w:p>
        </w:tc>
      </w:tr>
      <w:tr w:rsidR="008C5015"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C43FFA" w:rsidRDefault="00910741" w:rsidP="00742503">
            <w:pPr>
              <w:rPr>
                <w:rFonts w:eastAsia="Times New Roman" w:cs="Times New Roman"/>
                <w:b/>
                <w:color w:val="000000"/>
                <w:sz w:val="18"/>
                <w:szCs w:val="18"/>
              </w:rPr>
            </w:pPr>
            <w:r w:rsidRPr="00C43FFA">
              <w:rPr>
                <w:rFonts w:eastAsia="Times New Roman" w:cs="Sylfaen"/>
                <w:b/>
                <w:color w:val="000000"/>
                <w:sz w:val="18"/>
                <w:szCs w:val="18"/>
              </w:rPr>
              <w:lastRenderedPageBreak/>
              <w:t>Lead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8C5015" w:rsidRPr="00C43FFA" w:rsidRDefault="00663FE7" w:rsidP="00742503">
            <w:pPr>
              <w:rPr>
                <w:rFonts w:eastAsia="Times New Roman" w:cs="Times New Roman"/>
                <w:color w:val="000000"/>
                <w:sz w:val="18"/>
                <w:szCs w:val="18"/>
              </w:rPr>
            </w:pPr>
            <w:r w:rsidRPr="00C43FFA">
              <w:rPr>
                <w:rFonts w:eastAsia="Helvetica" w:cs="Helvetica"/>
                <w:sz w:val="18"/>
                <w:szCs w:val="18"/>
              </w:rPr>
              <w:t>Administration of the Government of Georgia</w:t>
            </w:r>
          </w:p>
        </w:tc>
      </w:tr>
      <w:tr w:rsidR="008C5015" w:rsidRPr="00C43FFA"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C43FFA" w:rsidRDefault="00910741" w:rsidP="00742503">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C43FFA" w:rsidRDefault="00910741" w:rsidP="00742503">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8C5015" w:rsidRPr="00C43FFA" w:rsidRDefault="00663FE7" w:rsidP="00742503">
            <w:pPr>
              <w:rPr>
                <w:rFonts w:eastAsia="Times New Roman" w:cs="Times New Roman"/>
                <w:color w:val="000000"/>
                <w:sz w:val="18"/>
                <w:szCs w:val="18"/>
              </w:rPr>
            </w:pPr>
            <w:r w:rsidRPr="00C43FFA">
              <w:rPr>
                <w:rFonts w:eastAsia="Helvetica" w:cs="Helvetica"/>
                <w:sz w:val="18"/>
                <w:szCs w:val="18"/>
              </w:rPr>
              <w:t>Ministry of Justice of Georgia</w:t>
            </w:r>
          </w:p>
        </w:tc>
      </w:tr>
      <w:tr w:rsidR="008C5015" w:rsidRPr="00C43FFA"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8C5015" w:rsidRPr="00C43FFA" w:rsidRDefault="008C5015" w:rsidP="00742503">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C43FFA" w:rsidRDefault="00910741" w:rsidP="00742503">
            <w:pPr>
              <w:rPr>
                <w:rFonts w:eastAsia="Times New Roman" w:cs="Times New Roman"/>
                <w:color w:val="000000"/>
                <w:sz w:val="18"/>
                <w:szCs w:val="18"/>
              </w:rPr>
            </w:pPr>
            <w:r w:rsidRPr="00C43FFA">
              <w:rPr>
                <w:rFonts w:eastAsia="Times New Roman" w:cs="Sylfaen"/>
                <w:color w:val="000000"/>
                <w:sz w:val="18"/>
                <w:szCs w:val="18"/>
              </w:rPr>
              <w:t>Civil</w:t>
            </w:r>
            <w:r w:rsidR="008C5015" w:rsidRPr="00C43FFA">
              <w:rPr>
                <w:rFonts w:eastAsia="Times New Roman" w:cs="Times New Roman"/>
                <w:color w:val="000000"/>
                <w:sz w:val="18"/>
                <w:szCs w:val="18"/>
              </w:rPr>
              <w:t>/</w:t>
            </w:r>
          </w:p>
          <w:p w:rsidR="008C5015" w:rsidRPr="00C43FFA" w:rsidRDefault="00910741" w:rsidP="00742503">
            <w:pPr>
              <w:rPr>
                <w:rFonts w:eastAsia="Times New Roman" w:cs="Times New Roman"/>
                <w:color w:val="000000"/>
                <w:sz w:val="18"/>
                <w:szCs w:val="18"/>
              </w:rPr>
            </w:pPr>
            <w:r w:rsidRPr="00C43FFA">
              <w:rPr>
                <w:rFonts w:eastAsia="Times New Roman" w:cs="Sylfaen"/>
                <w:color w:val="000000"/>
                <w:sz w:val="18"/>
                <w:szCs w:val="18"/>
              </w:rPr>
              <w:t>Private sector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8C5015" w:rsidRPr="00C43FFA" w:rsidRDefault="008C5015" w:rsidP="00742503">
            <w:pPr>
              <w:rPr>
                <w:rFonts w:eastAsia="Times New Roman" w:cs="Times New Roman"/>
                <w:color w:val="000000"/>
                <w:sz w:val="18"/>
                <w:szCs w:val="18"/>
              </w:rPr>
            </w:pPr>
          </w:p>
        </w:tc>
      </w:tr>
      <w:tr w:rsidR="001B279A"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1176D5">
            <w:pPr>
              <w:rPr>
                <w:rFonts w:eastAsia="Times New Roman" w:cs="Times New Roman"/>
                <w:color w:val="000000"/>
                <w:sz w:val="18"/>
                <w:szCs w:val="18"/>
              </w:rPr>
            </w:pPr>
            <w:r w:rsidRPr="00C43FFA">
              <w:rPr>
                <w:rFonts w:eastAsia="Helvetica" w:cs="Helvetica"/>
                <w:color w:val="000000"/>
                <w:sz w:val="18"/>
                <w:szCs w:val="18"/>
              </w:rPr>
              <w:t>Increasing Integrity in Public Sector</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Cambria" w:cs="Cambria"/>
                <w:b/>
                <w:bCs/>
                <w:sz w:val="18"/>
                <w:szCs w:val="18"/>
              </w:rPr>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4F0958" w:rsidP="00663FE7">
            <w:pPr>
              <w:rPr>
                <w:rFonts w:eastAsia="Times New Roman" w:cs="Times New Roman"/>
                <w:color w:val="000000"/>
                <w:sz w:val="18"/>
                <w:szCs w:val="18"/>
              </w:rPr>
            </w:pPr>
            <w:r w:rsidRPr="00C43FFA">
              <w:rPr>
                <w:rFonts w:eastAsia="Helvetica" w:cs="Helvetica"/>
                <w:sz w:val="18"/>
                <w:szCs w:val="18"/>
              </w:rPr>
              <w:t>Assessment and efficient management of the government policy implementation</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4F0958" w:rsidP="004F0958">
            <w:pPr>
              <w:rPr>
                <w:rFonts w:eastAsia="Helvetica" w:cs="Helvetica"/>
                <w:color w:val="000000"/>
                <w:sz w:val="18"/>
                <w:szCs w:val="18"/>
              </w:rPr>
            </w:pPr>
            <w:r w:rsidRPr="00C43FFA">
              <w:rPr>
                <w:rFonts w:eastAsia="Helvetica" w:cs="Helvetica"/>
                <w:color w:val="000000"/>
                <w:sz w:val="18"/>
                <w:szCs w:val="18"/>
              </w:rPr>
              <w:t>The monitoring and assessment syst</w:t>
            </w:r>
            <w:r w:rsidR="004D1A0E" w:rsidRPr="00C43FFA">
              <w:rPr>
                <w:rFonts w:eastAsia="Helvetica" w:cs="Helvetica"/>
                <w:color w:val="000000"/>
                <w:sz w:val="18"/>
                <w:szCs w:val="18"/>
              </w:rPr>
              <w:t xml:space="preserve">em of the government policy is </w:t>
            </w:r>
            <w:r w:rsidRPr="00C43FFA">
              <w:rPr>
                <w:rFonts w:eastAsia="Helvetica" w:cs="Helvetica"/>
                <w:color w:val="000000"/>
                <w:sz w:val="18"/>
                <w:szCs w:val="18"/>
              </w:rPr>
              <w:t xml:space="preserve">developed and introduced. </w:t>
            </w:r>
          </w:p>
        </w:tc>
      </w:tr>
      <w:tr w:rsidR="008C5015" w:rsidRPr="00C43FFA"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C43FFA" w:rsidRDefault="00C75389" w:rsidP="00742503">
            <w:pPr>
              <w:rPr>
                <w:rFonts w:eastAsia="Times New Roman" w:cs="Times New Roman"/>
                <w:b/>
                <w:color w:val="000000"/>
                <w:sz w:val="18"/>
                <w:szCs w:val="18"/>
              </w:rPr>
            </w:pPr>
            <w:r w:rsidRPr="00C43FFA">
              <w:rPr>
                <w:rFonts w:eastAsia="Times New Roman" w:cs="Sylfaen"/>
                <w:b/>
                <w:color w:val="000000"/>
                <w:sz w:val="18"/>
                <w:szCs w:val="18"/>
              </w:rPr>
              <w:t>Description of Results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8C5015" w:rsidRPr="00C43FFA" w:rsidRDefault="00663FE7" w:rsidP="004D1A0E">
            <w:pPr>
              <w:jc w:val="both"/>
              <w:rPr>
                <w:i/>
                <w:sz w:val="18"/>
                <w:szCs w:val="18"/>
              </w:rPr>
            </w:pPr>
            <w:r w:rsidRPr="00C43FFA">
              <w:rPr>
                <w:sz w:val="18"/>
                <w:szCs w:val="18"/>
              </w:rPr>
              <w:t xml:space="preserve">In 2016, </w:t>
            </w:r>
            <w:r w:rsidR="004D1A0E" w:rsidRPr="00C43FFA">
              <w:rPr>
                <w:sz w:val="18"/>
                <w:szCs w:val="18"/>
              </w:rPr>
              <w:t xml:space="preserve">the </w:t>
            </w:r>
            <w:r w:rsidRPr="00C43FFA">
              <w:rPr>
                <w:sz w:val="18"/>
                <w:szCs w:val="18"/>
              </w:rPr>
              <w:t xml:space="preserve">Administration of the Government of Georgia </w:t>
            </w:r>
            <w:r w:rsidR="004D1A0E" w:rsidRPr="00C43FFA">
              <w:rPr>
                <w:sz w:val="18"/>
                <w:szCs w:val="18"/>
              </w:rPr>
              <w:t>with assistance of the</w:t>
            </w:r>
            <w:r w:rsidRPr="00C43FFA">
              <w:rPr>
                <w:sz w:val="18"/>
                <w:szCs w:val="18"/>
              </w:rPr>
              <w:t xml:space="preserve"> SIGMA experts developed a framework document on th</w:t>
            </w:r>
            <w:r w:rsidR="00384573" w:rsidRPr="00C43FFA">
              <w:rPr>
                <w:sz w:val="18"/>
                <w:szCs w:val="18"/>
              </w:rPr>
              <w:t>e Government activity monitoring</w:t>
            </w:r>
            <w:r w:rsidRPr="00C43FFA">
              <w:rPr>
                <w:sz w:val="18"/>
                <w:szCs w:val="18"/>
              </w:rPr>
              <w:t>, rep</w:t>
            </w:r>
            <w:r w:rsidR="0078411C" w:rsidRPr="00C43FFA">
              <w:rPr>
                <w:sz w:val="18"/>
                <w:szCs w:val="18"/>
              </w:rPr>
              <w:t>orting and evaluation systems. R</w:t>
            </w:r>
            <w:r w:rsidRPr="00C43FFA">
              <w:rPr>
                <w:sz w:val="18"/>
                <w:szCs w:val="18"/>
              </w:rPr>
              <w:t>elated regulations were adopted in December of the same year (Decree</w:t>
            </w:r>
            <w:r w:rsidR="0078411C" w:rsidRPr="00C43FFA">
              <w:rPr>
                <w:sz w:val="18"/>
                <w:szCs w:val="18"/>
              </w:rPr>
              <w:t xml:space="preserve"> </w:t>
            </w:r>
            <w:r w:rsidRPr="00C43FFA">
              <w:rPr>
                <w:sz w:val="18"/>
                <w:szCs w:val="18"/>
              </w:rPr>
              <w:t xml:space="preserve">N628 of the Government of Georgia). The document was developed with the participation of </w:t>
            </w:r>
            <w:r w:rsidR="004D1A0E" w:rsidRPr="00C43FFA">
              <w:rPr>
                <w:sz w:val="18"/>
                <w:szCs w:val="18"/>
              </w:rPr>
              <w:t xml:space="preserve">partner </w:t>
            </w:r>
            <w:r w:rsidRPr="00C43FFA">
              <w:rPr>
                <w:sz w:val="18"/>
                <w:szCs w:val="18"/>
              </w:rPr>
              <w:t xml:space="preserve">state </w:t>
            </w:r>
            <w:r w:rsidR="004D1A0E" w:rsidRPr="00C43FFA">
              <w:rPr>
                <w:sz w:val="18"/>
                <w:szCs w:val="18"/>
              </w:rPr>
              <w:t xml:space="preserve">agencies </w:t>
            </w:r>
            <w:r w:rsidRPr="00C43FFA">
              <w:rPr>
                <w:sz w:val="18"/>
                <w:szCs w:val="18"/>
              </w:rPr>
              <w:t xml:space="preserve">and donor organizations. </w:t>
            </w:r>
          </w:p>
        </w:tc>
      </w:tr>
      <w:tr w:rsidR="00C75389" w:rsidRPr="00C43FFA" w:rsidTr="00C7538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75389" w:rsidRPr="00C43FFA" w:rsidRDefault="00C75389" w:rsidP="008E7176">
            <w:pPr>
              <w:rPr>
                <w:rFonts w:eastAsia="Times New Roman" w:cs="Times New Roman"/>
                <w:b/>
                <w:color w:val="000000"/>
                <w:sz w:val="18"/>
                <w:szCs w:val="18"/>
              </w:rPr>
            </w:pPr>
            <w:r w:rsidRPr="00C43FFA">
              <w:rPr>
                <w:rFonts w:cs="Calibri"/>
                <w:b/>
                <w:color w:val="000000"/>
                <w:sz w:val="18"/>
                <w:szCs w:val="18"/>
              </w:rPr>
              <w:t>Completion level</w:t>
            </w: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75389" w:rsidRPr="00C43FFA" w:rsidRDefault="00C75389" w:rsidP="00742503">
            <w:pPr>
              <w:rPr>
                <w:rFonts w:eastAsia="Times New Roman" w:cs="Times New Roman"/>
                <w:b/>
                <w:color w:val="000000"/>
                <w:sz w:val="18"/>
                <w:szCs w:val="18"/>
              </w:rPr>
            </w:pP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75389" w:rsidRPr="00C43FFA" w:rsidRDefault="00C75389"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75389" w:rsidRPr="00C43FFA" w:rsidRDefault="00C75389"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75389" w:rsidRPr="00C43FFA" w:rsidRDefault="00C75389"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75389" w:rsidRPr="00C43FFA" w:rsidRDefault="00C75389"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C7538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742503">
            <w:pPr>
              <w:rPr>
                <w:rFonts w:eastAsia="Times New Roman" w:cs="Times New Roman"/>
                <w:b/>
                <w:color w:val="000000"/>
                <w:sz w:val="18"/>
                <w:szCs w:val="18"/>
              </w:rPr>
            </w:pP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556EF1">
            <w:pPr>
              <w:rPr>
                <w:rFonts w:eastAsia="Times New Roman" w:cs="Times New Roman"/>
                <w:color w:val="000000"/>
                <w:sz w:val="18"/>
                <w:szCs w:val="18"/>
              </w:rPr>
            </w:pPr>
            <w:r w:rsidRPr="00C43FFA">
              <w:rPr>
                <w:rFonts w:eastAsia="Times New Roman" w:cs="Sylfaen"/>
                <w:color w:val="000000"/>
                <w:sz w:val="18"/>
                <w:szCs w:val="18"/>
              </w:rPr>
              <w:t xml:space="preserve">Commitment </w:t>
            </w: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rPr>
                <w:rFonts w:eastAsia="Times New Roman" w:cs="Times New Roman"/>
                <w:color w:val="000000"/>
                <w:sz w:val="18"/>
                <w:szCs w:val="18"/>
              </w:rPr>
            </w:pPr>
            <w:r w:rsidRPr="00C43FFA">
              <w:rPr>
                <w:rFonts w:eastAsia="Times New Roman" w:cs="Times New Roman"/>
                <w:color w:val="000000"/>
                <w:sz w:val="18"/>
                <w:szCs w:val="18"/>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jc w:val="center"/>
              <w:rPr>
                <w:rFonts w:eastAsia="Times New Roma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rPr>
                <w:rFonts w:eastAsia="Times New Roman" w:cs="Times New Roman"/>
                <w:color w:val="000000"/>
                <w:sz w:val="18"/>
                <w:szCs w:val="18"/>
              </w:rPr>
            </w:pPr>
            <w:r w:rsidRPr="00C43FFA">
              <w:rPr>
                <w:rFonts w:eastAsia="Times New Roman" w:cs="Times New Roman"/>
                <w:color w:val="000000"/>
                <w:sz w:val="18"/>
                <w:szCs w:val="18"/>
              </w:rPr>
              <w:t> </w:t>
            </w:r>
          </w:p>
        </w:tc>
      </w:tr>
      <w:tr w:rsidR="00C61EED"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742503">
            <w:pPr>
              <w:rPr>
                <w:rFonts w:eastAsia="Times New Roman" w:cs="Times New Roman"/>
                <w:color w:val="000000"/>
                <w:sz w:val="18"/>
                <w:szCs w:val="18"/>
              </w:rPr>
            </w:pPr>
            <w:r w:rsidRPr="00C43FFA">
              <w:rPr>
                <w:rFonts w:eastAsia="Helvetica" w:cs="Helvetica"/>
                <w:sz w:val="18"/>
                <w:szCs w:val="18"/>
              </w:rPr>
              <w:t>December, 2017</w:t>
            </w:r>
          </w:p>
        </w:tc>
      </w:tr>
      <w:tr w:rsidR="00C61EED"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742503">
            <w:pPr>
              <w:pStyle w:val="ListParagraph"/>
              <w:ind w:left="360"/>
              <w:rPr>
                <w:sz w:val="18"/>
                <w:szCs w:val="18"/>
              </w:rPr>
            </w:pPr>
          </w:p>
        </w:tc>
      </w:tr>
    </w:tbl>
    <w:p w:rsidR="008C5015" w:rsidRPr="00C43FFA" w:rsidRDefault="008C5015" w:rsidP="002B61B6">
      <w:pPr>
        <w:tabs>
          <w:tab w:val="left" w:pos="1340"/>
        </w:tabs>
        <w:rPr>
          <w:b/>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751"/>
        <w:gridCol w:w="1337"/>
        <w:gridCol w:w="1446"/>
        <w:gridCol w:w="1418"/>
        <w:gridCol w:w="1275"/>
      </w:tblGrid>
      <w:tr w:rsidR="008C5015" w:rsidRPr="00C43FFA"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384573" w:rsidRPr="00C43FFA" w:rsidRDefault="002B58A3" w:rsidP="00384573">
            <w:pPr>
              <w:jc w:val="center"/>
              <w:rPr>
                <w:color w:val="FF0000"/>
              </w:rPr>
            </w:pPr>
            <w:r w:rsidRPr="00C43FFA">
              <w:rPr>
                <w:rFonts w:eastAsia="Times New Roman" w:cs="Times New Roman"/>
                <w:b/>
                <w:color w:val="FFFFFF" w:themeColor="background1"/>
                <w:sz w:val="20"/>
                <w:szCs w:val="20"/>
              </w:rPr>
              <w:t>Commitment</w:t>
            </w:r>
            <w:r w:rsidR="005C1A80" w:rsidRPr="00C43FFA">
              <w:rPr>
                <w:rFonts w:eastAsia="Times New Roman" w:cs="Times New Roman"/>
                <w:b/>
                <w:color w:val="FFFFFF" w:themeColor="background1"/>
                <w:sz w:val="20"/>
                <w:szCs w:val="20"/>
              </w:rPr>
              <w:t xml:space="preserve"> 9</w:t>
            </w:r>
            <w:r w:rsidR="008C5015" w:rsidRPr="00C43FFA">
              <w:rPr>
                <w:rFonts w:eastAsia="Times New Roman" w:cs="Times New Roman"/>
                <w:b/>
                <w:color w:val="FFFFFF" w:themeColor="background1"/>
                <w:sz w:val="20"/>
                <w:szCs w:val="20"/>
              </w:rPr>
              <w:t xml:space="preserve">: </w:t>
            </w:r>
            <w:r w:rsidR="006162E0" w:rsidRPr="00C43FFA">
              <w:rPr>
                <w:rFonts w:eastAsia="Times New Roman" w:cs="Times New Roman"/>
                <w:b/>
                <w:color w:val="FFFFFF" w:themeColor="background1"/>
                <w:sz w:val="20"/>
                <w:szCs w:val="20"/>
              </w:rPr>
              <w:t>Introduction of the public officials’ asset declarations monitoring system</w:t>
            </w:r>
          </w:p>
        </w:tc>
      </w:tr>
      <w:tr w:rsidR="008C5015"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C43FFA" w:rsidRDefault="002B58A3" w:rsidP="002B58A3">
            <w:pPr>
              <w:rPr>
                <w:rFonts w:eastAsia="Times New Roman" w:cs="Times New Roman"/>
                <w:b/>
                <w:color w:val="000000"/>
                <w:sz w:val="18"/>
                <w:szCs w:val="18"/>
              </w:rPr>
            </w:pPr>
            <w:r w:rsidRPr="00C43FFA">
              <w:rPr>
                <w:rFonts w:eastAsia="Times New Roman" w:cs="Sylfaen"/>
                <w:b/>
                <w:color w:val="000000"/>
                <w:sz w:val="18"/>
                <w:szCs w:val="18"/>
              </w:rPr>
              <w:t>Brief Description 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8C5015" w:rsidRPr="00C43FFA" w:rsidRDefault="006162E0" w:rsidP="006162E0">
            <w:pPr>
              <w:jc w:val="both"/>
              <w:rPr>
                <w:sz w:val="18"/>
                <w:szCs w:val="18"/>
              </w:rPr>
            </w:pPr>
            <w:r w:rsidRPr="00C43FFA">
              <w:rPr>
                <w:sz w:val="18"/>
                <w:szCs w:val="18"/>
              </w:rPr>
              <w:t xml:space="preserve">Starting from 2017, the Civil Service Bureau </w:t>
            </w:r>
            <w:r w:rsidR="00A755AE" w:rsidRPr="00C43FFA">
              <w:rPr>
                <w:sz w:val="18"/>
                <w:szCs w:val="18"/>
              </w:rPr>
              <w:t xml:space="preserve">(CSB) </w:t>
            </w:r>
            <w:r w:rsidRPr="00C43FFA">
              <w:rPr>
                <w:sz w:val="18"/>
                <w:szCs w:val="18"/>
              </w:rPr>
              <w:t>will conduct monitoring of the asset declarations of public officials. Monitoring shall be conducted annually by an independent committee based on obvious and objective criteria, also for the declarations randomly selected by the electronic system. Prior to the civil service reform, this issue was not regulated by the law. There was no tool to audit the economic interest and property data disclosed by public officials. Monitoring of the public officials’ asset declarations aims to improve accountability of public officials and prevent corruptive offences.</w:t>
            </w:r>
          </w:p>
        </w:tc>
      </w:tr>
      <w:tr w:rsidR="00A34999"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34999" w:rsidRPr="00C43FFA" w:rsidRDefault="002B58A3" w:rsidP="00A34999">
            <w:pPr>
              <w:rPr>
                <w:rFonts w:eastAsia="Times New Roman" w:cs="Times New Roman"/>
                <w:b/>
                <w:color w:val="000000"/>
                <w:sz w:val="18"/>
                <w:szCs w:val="18"/>
              </w:rPr>
            </w:pPr>
            <w:r w:rsidRPr="00C43FFA">
              <w:rPr>
                <w:rFonts w:eastAsia="Times New Roman" w:cs="Sylfaen"/>
                <w:b/>
                <w:color w:val="000000"/>
                <w:sz w:val="18"/>
                <w:szCs w:val="18"/>
              </w:rPr>
              <w:t>Lead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34999" w:rsidRPr="00C43FFA" w:rsidRDefault="00CB331F" w:rsidP="00CB331F">
            <w:pPr>
              <w:rPr>
                <w:rFonts w:eastAsia="Times New Roman" w:cs="Times New Roman"/>
                <w:color w:val="000000"/>
                <w:sz w:val="18"/>
                <w:szCs w:val="18"/>
              </w:rPr>
            </w:pPr>
            <w:r w:rsidRPr="00C43FFA">
              <w:rPr>
                <w:rFonts w:eastAsia="Helvetica" w:cs="Helvetica"/>
                <w:sz w:val="18"/>
                <w:szCs w:val="18"/>
              </w:rPr>
              <w:t>LEPL</w:t>
            </w:r>
            <w:r w:rsidR="00A34999" w:rsidRPr="00C43FFA">
              <w:rPr>
                <w:rFonts w:eastAsia="Helvetica" w:cs="Helvetica"/>
                <w:sz w:val="18"/>
                <w:szCs w:val="18"/>
              </w:rPr>
              <w:t xml:space="preserve"> </w:t>
            </w:r>
            <w:r w:rsidRPr="00C43FFA">
              <w:rPr>
                <w:rFonts w:eastAsia="Helvetica" w:cs="Helvetica"/>
                <w:sz w:val="18"/>
                <w:szCs w:val="18"/>
              </w:rPr>
              <w:t>–</w:t>
            </w:r>
            <w:r w:rsidR="00A34999" w:rsidRPr="00C43FFA">
              <w:rPr>
                <w:sz w:val="18"/>
                <w:szCs w:val="18"/>
              </w:rPr>
              <w:t xml:space="preserve"> </w:t>
            </w:r>
            <w:r w:rsidRPr="00C43FFA">
              <w:rPr>
                <w:sz w:val="18"/>
                <w:szCs w:val="18"/>
              </w:rPr>
              <w:t>Public Service Bureau</w:t>
            </w:r>
          </w:p>
        </w:tc>
      </w:tr>
      <w:tr w:rsidR="00A34999" w:rsidRPr="00C43FFA"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34999" w:rsidRPr="00C43FFA" w:rsidRDefault="002B58A3" w:rsidP="00A34999">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34999" w:rsidRPr="00C43FFA" w:rsidRDefault="002B58A3" w:rsidP="00A34999">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A34999" w:rsidRPr="00C43FFA" w:rsidRDefault="00CB331F" w:rsidP="00CB331F">
            <w:pPr>
              <w:rPr>
                <w:rFonts w:eastAsia="Times New Roman" w:cs="Times New Roman"/>
                <w:color w:val="000000"/>
                <w:sz w:val="18"/>
                <w:szCs w:val="18"/>
              </w:rPr>
            </w:pPr>
            <w:r w:rsidRPr="00C43FFA">
              <w:rPr>
                <w:rFonts w:eastAsia="Helvetica" w:cs="Helvetica"/>
                <w:sz w:val="18"/>
                <w:szCs w:val="18"/>
              </w:rPr>
              <w:t>Government of Georgia; Anticorruption Council; LEPL – Data Exchange Agency</w:t>
            </w:r>
          </w:p>
        </w:tc>
      </w:tr>
      <w:tr w:rsidR="00A34999" w:rsidRPr="00C43FFA"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A34999" w:rsidRPr="00C43FFA" w:rsidRDefault="00A34999" w:rsidP="00A34999">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34999" w:rsidRPr="00C43FFA" w:rsidRDefault="002B58A3" w:rsidP="00A34999">
            <w:pPr>
              <w:rPr>
                <w:rFonts w:eastAsia="Times New Roman" w:cs="Times New Roman"/>
                <w:color w:val="000000"/>
                <w:sz w:val="18"/>
                <w:szCs w:val="18"/>
              </w:rPr>
            </w:pPr>
            <w:r w:rsidRPr="00C43FFA">
              <w:rPr>
                <w:rFonts w:eastAsia="Times New Roman" w:cs="Sylfaen"/>
                <w:color w:val="000000"/>
                <w:sz w:val="18"/>
                <w:szCs w:val="18"/>
              </w:rPr>
              <w:t>Civil</w:t>
            </w:r>
            <w:r w:rsidR="00A34999" w:rsidRPr="00C43FFA">
              <w:rPr>
                <w:rFonts w:eastAsia="Times New Roman" w:cs="Times New Roman"/>
                <w:color w:val="000000"/>
                <w:sz w:val="18"/>
                <w:szCs w:val="18"/>
              </w:rPr>
              <w:t>/</w:t>
            </w:r>
          </w:p>
          <w:p w:rsidR="00A34999" w:rsidRPr="00C43FFA" w:rsidRDefault="002B58A3" w:rsidP="00A34999">
            <w:pPr>
              <w:rPr>
                <w:rFonts w:eastAsia="Times New Roman" w:cs="Times New Roman"/>
                <w:color w:val="000000"/>
                <w:sz w:val="18"/>
                <w:szCs w:val="18"/>
              </w:rPr>
            </w:pPr>
            <w:r w:rsidRPr="00C43FFA">
              <w:rPr>
                <w:rFonts w:eastAsia="Times New Roman" w:cs="Sylfaen"/>
                <w:color w:val="000000"/>
                <w:sz w:val="18"/>
                <w:szCs w:val="18"/>
              </w:rPr>
              <w:t>Private sector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A34999" w:rsidRPr="00C43FFA" w:rsidRDefault="00A34999" w:rsidP="00A34999">
            <w:pPr>
              <w:rPr>
                <w:rFonts w:eastAsia="Times New Roman" w:cs="Times New Roman"/>
                <w:color w:val="000000"/>
                <w:sz w:val="18"/>
                <w:szCs w:val="18"/>
              </w:rPr>
            </w:pPr>
          </w:p>
        </w:tc>
      </w:tr>
      <w:tr w:rsidR="001B279A"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CB331F">
            <w:pPr>
              <w:rPr>
                <w:rFonts w:eastAsia="Times New Roman" w:cs="Times New Roman"/>
                <w:color w:val="000000"/>
                <w:sz w:val="18"/>
                <w:szCs w:val="18"/>
              </w:rPr>
            </w:pPr>
            <w:r w:rsidRPr="00C43FFA">
              <w:rPr>
                <w:rFonts w:eastAsia="Helvetica" w:cs="Helvetica"/>
                <w:color w:val="000000"/>
                <w:sz w:val="18"/>
                <w:szCs w:val="18"/>
              </w:rPr>
              <w:t>Increasing Integrity in Public Sector</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Cambria" w:cs="Cambria"/>
                <w:b/>
                <w:bCs/>
                <w:sz w:val="18"/>
                <w:szCs w:val="18"/>
              </w:rPr>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BA62B1" w:rsidP="00CB331F">
            <w:pPr>
              <w:rPr>
                <w:rFonts w:eastAsia="Times New Roman" w:cs="Times New Roman"/>
                <w:color w:val="000000"/>
                <w:sz w:val="18"/>
                <w:szCs w:val="18"/>
              </w:rPr>
            </w:pPr>
            <w:r w:rsidRPr="00C43FFA">
              <w:rPr>
                <w:rFonts w:eastAsia="Helvetica" w:cs="Helvetica"/>
                <w:sz w:val="18"/>
                <w:szCs w:val="18"/>
              </w:rPr>
              <w:t>Increasing accountability and transparency of public officials (prevent corruption)</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BA62B1" w:rsidP="00796694">
            <w:pPr>
              <w:rPr>
                <w:rFonts w:eastAsia="Times New Roman" w:cs="Times New Roman"/>
                <w:color w:val="000000"/>
                <w:sz w:val="18"/>
                <w:szCs w:val="18"/>
              </w:rPr>
            </w:pPr>
            <w:r w:rsidRPr="00C43FFA">
              <w:rPr>
                <w:rFonts w:eastAsia="Times New Roman" w:cs="Times New Roman"/>
                <w:color w:val="000000"/>
                <w:sz w:val="18"/>
                <w:szCs w:val="18"/>
              </w:rPr>
              <w:t>Government Decree on  “Instructions for Public Officials’ Asset Declarations Monitoring System”  is approved; the system is functioning</w:t>
            </w:r>
          </w:p>
        </w:tc>
      </w:tr>
      <w:tr w:rsidR="00A34999" w:rsidRPr="00C43FFA"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34999" w:rsidRPr="00C43FFA" w:rsidRDefault="002B58A3" w:rsidP="00A34999">
            <w:pPr>
              <w:rPr>
                <w:rFonts w:eastAsia="Times New Roman" w:cs="Times New Roman"/>
                <w:b/>
                <w:color w:val="000000"/>
                <w:sz w:val="18"/>
                <w:szCs w:val="18"/>
              </w:rPr>
            </w:pPr>
            <w:r w:rsidRPr="00C43FFA">
              <w:rPr>
                <w:rFonts w:eastAsia="Times New Roman" w:cs="Sylfaen"/>
                <w:b/>
                <w:color w:val="000000"/>
                <w:sz w:val="18"/>
                <w:szCs w:val="18"/>
              </w:rPr>
              <w:t>Outcomes achieved</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C173B2" w:rsidRPr="00C43FFA" w:rsidRDefault="00C173B2" w:rsidP="00A755AE">
            <w:pPr>
              <w:spacing w:after="240"/>
              <w:jc w:val="both"/>
              <w:rPr>
                <w:sz w:val="18"/>
                <w:szCs w:val="18"/>
              </w:rPr>
            </w:pPr>
            <w:r w:rsidRPr="00C43FFA">
              <w:rPr>
                <w:sz w:val="18"/>
                <w:szCs w:val="18"/>
              </w:rPr>
              <w:t xml:space="preserve">In December 2016, </w:t>
            </w:r>
            <w:r w:rsidR="00A755AE" w:rsidRPr="00C43FFA">
              <w:rPr>
                <w:sz w:val="18"/>
                <w:szCs w:val="18"/>
              </w:rPr>
              <w:t xml:space="preserve">the </w:t>
            </w:r>
            <w:r w:rsidRPr="00C43FFA">
              <w:rPr>
                <w:sz w:val="18"/>
                <w:szCs w:val="18"/>
              </w:rPr>
              <w:t xml:space="preserve">LEPL Data Exchange Agency </w:t>
            </w:r>
            <w:r w:rsidR="00A755AE" w:rsidRPr="00C43FFA">
              <w:rPr>
                <w:sz w:val="18"/>
                <w:szCs w:val="18"/>
              </w:rPr>
              <w:t xml:space="preserve">finalized an electornic </w:t>
            </w:r>
            <w:r w:rsidRPr="00C43FFA">
              <w:rPr>
                <w:sz w:val="18"/>
                <w:szCs w:val="18"/>
              </w:rPr>
              <w:t xml:space="preserve">system for monitoring </w:t>
            </w:r>
            <w:r w:rsidR="00796694" w:rsidRPr="00C43FFA">
              <w:rPr>
                <w:sz w:val="18"/>
                <w:szCs w:val="18"/>
              </w:rPr>
              <w:t>asset</w:t>
            </w:r>
            <w:r w:rsidRPr="00C43FFA">
              <w:rPr>
                <w:sz w:val="18"/>
                <w:szCs w:val="18"/>
              </w:rPr>
              <w:t xml:space="preserve"> declarations of </w:t>
            </w:r>
            <w:r w:rsidR="00A755AE" w:rsidRPr="00C43FFA">
              <w:rPr>
                <w:sz w:val="18"/>
                <w:szCs w:val="18"/>
              </w:rPr>
              <w:t xml:space="preserve">public </w:t>
            </w:r>
            <w:r w:rsidRPr="00C43FFA">
              <w:rPr>
                <w:sz w:val="18"/>
                <w:szCs w:val="18"/>
              </w:rPr>
              <w:t xml:space="preserve">officials and submitted it to the </w:t>
            </w:r>
            <w:r w:rsidR="00A755AE" w:rsidRPr="00C43FFA">
              <w:rPr>
                <w:sz w:val="18"/>
                <w:szCs w:val="18"/>
              </w:rPr>
              <w:t>CSB</w:t>
            </w:r>
            <w:r w:rsidRPr="00C43FFA">
              <w:rPr>
                <w:sz w:val="18"/>
                <w:szCs w:val="18"/>
              </w:rPr>
              <w:t xml:space="preserve"> </w:t>
            </w:r>
            <w:r w:rsidR="00A755AE" w:rsidRPr="00C43FFA">
              <w:rPr>
                <w:sz w:val="18"/>
                <w:szCs w:val="18"/>
              </w:rPr>
              <w:t>for administration.</w:t>
            </w:r>
            <w:r w:rsidRPr="00C43FFA">
              <w:rPr>
                <w:sz w:val="18"/>
                <w:szCs w:val="18"/>
              </w:rPr>
              <w:t xml:space="preserve"> </w:t>
            </w:r>
            <w:r w:rsidR="00A755AE" w:rsidRPr="00C43FFA">
              <w:rPr>
                <w:sz w:val="18"/>
                <w:szCs w:val="18"/>
              </w:rPr>
              <w:t xml:space="preserve">The system provides access to various information protected in the electronic databases of state institutions in real time and enables </w:t>
            </w:r>
            <w:r w:rsidR="00A755AE" w:rsidRPr="00C43FFA">
              <w:rPr>
                <w:sz w:val="18"/>
                <w:szCs w:val="18"/>
              </w:rPr>
              <w:t>a person carrying out monitoring</w:t>
            </w:r>
            <w:r w:rsidR="00A755AE" w:rsidRPr="00C43FFA">
              <w:rPr>
                <w:sz w:val="18"/>
                <w:szCs w:val="18"/>
              </w:rPr>
              <w:t xml:space="preserve"> to compare the data in the State Database with the information given in the declaration.</w:t>
            </w:r>
            <w:r w:rsidRPr="00C43FFA">
              <w:rPr>
                <w:sz w:val="18"/>
                <w:szCs w:val="18"/>
              </w:rPr>
              <w:t xml:space="preserve"> </w:t>
            </w:r>
          </w:p>
          <w:p w:rsidR="00C173B2" w:rsidRPr="00C43FFA" w:rsidRDefault="00C173B2" w:rsidP="00A34999">
            <w:pPr>
              <w:spacing w:after="240"/>
              <w:jc w:val="both"/>
              <w:rPr>
                <w:sz w:val="18"/>
                <w:szCs w:val="18"/>
              </w:rPr>
            </w:pPr>
            <w:r w:rsidRPr="00C43FFA">
              <w:rPr>
                <w:sz w:val="18"/>
                <w:szCs w:val="18"/>
              </w:rPr>
              <w:t>The unified declaration system integrates electronic databases of the following LEPLs: Public Service Development Agency, National Agency of Public Registry, Notary Chamber, Revenue Service, and Public Procurement Agency</w:t>
            </w:r>
            <w:r w:rsidR="00E633AA" w:rsidRPr="00C43FFA">
              <w:rPr>
                <w:sz w:val="18"/>
                <w:szCs w:val="18"/>
              </w:rPr>
              <w:t xml:space="preserve"> that helps, taking into consideration the </w:t>
            </w:r>
            <w:r w:rsidR="00A755AE" w:rsidRPr="00C43FFA">
              <w:rPr>
                <w:sz w:val="18"/>
                <w:szCs w:val="18"/>
              </w:rPr>
              <w:t>field</w:t>
            </w:r>
            <w:r w:rsidR="00E633AA" w:rsidRPr="00C43FFA">
              <w:rPr>
                <w:sz w:val="18"/>
                <w:szCs w:val="18"/>
              </w:rPr>
              <w:t xml:space="preserve"> of its competence</w:t>
            </w:r>
            <w:r w:rsidR="00C67E63" w:rsidRPr="00C43FFA">
              <w:rPr>
                <w:sz w:val="18"/>
                <w:szCs w:val="18"/>
              </w:rPr>
              <w:t xml:space="preserve">, </w:t>
            </w:r>
            <w:r w:rsidR="00A755AE" w:rsidRPr="00C43FFA">
              <w:rPr>
                <w:sz w:val="18"/>
                <w:szCs w:val="18"/>
              </w:rPr>
              <w:t xml:space="preserve">to </w:t>
            </w:r>
            <w:r w:rsidR="00C67E63" w:rsidRPr="00C43FFA">
              <w:rPr>
                <w:sz w:val="18"/>
                <w:szCs w:val="18"/>
              </w:rPr>
              <w:t>identify</w:t>
            </w:r>
            <w:r w:rsidR="00E633AA" w:rsidRPr="00C43FFA">
              <w:rPr>
                <w:sz w:val="18"/>
                <w:szCs w:val="18"/>
              </w:rPr>
              <w:t xml:space="preserve"> the information on the official and his</w:t>
            </w:r>
            <w:r w:rsidR="00C67E63" w:rsidRPr="00C43FFA">
              <w:rPr>
                <w:sz w:val="18"/>
                <w:szCs w:val="18"/>
              </w:rPr>
              <w:t>/her</w:t>
            </w:r>
            <w:r w:rsidR="00E633AA" w:rsidRPr="00C43FFA">
              <w:rPr>
                <w:sz w:val="18"/>
                <w:szCs w:val="18"/>
              </w:rPr>
              <w:t xml:space="preserve"> family members. </w:t>
            </w:r>
          </w:p>
          <w:p w:rsidR="00A34999" w:rsidRPr="00C43FFA" w:rsidRDefault="00E633AA" w:rsidP="00196DA4">
            <w:pPr>
              <w:jc w:val="both"/>
              <w:rPr>
                <w:sz w:val="18"/>
                <w:szCs w:val="18"/>
              </w:rPr>
            </w:pPr>
            <w:r w:rsidRPr="00C43FFA">
              <w:rPr>
                <w:sz w:val="18"/>
                <w:szCs w:val="18"/>
              </w:rPr>
              <w:t xml:space="preserve">In order to fully introduce the system for monitoring </w:t>
            </w:r>
            <w:r w:rsidR="00796694" w:rsidRPr="00C43FFA">
              <w:rPr>
                <w:sz w:val="18"/>
                <w:szCs w:val="18"/>
              </w:rPr>
              <w:t>asset</w:t>
            </w:r>
            <w:r w:rsidRPr="00C43FFA">
              <w:rPr>
                <w:sz w:val="18"/>
                <w:szCs w:val="18"/>
              </w:rPr>
              <w:t xml:space="preserve"> dec</w:t>
            </w:r>
            <w:r w:rsidR="0078411C" w:rsidRPr="00C43FFA">
              <w:rPr>
                <w:sz w:val="18"/>
                <w:szCs w:val="18"/>
              </w:rPr>
              <w:t xml:space="preserve">larations of </w:t>
            </w:r>
            <w:r w:rsidR="00785194" w:rsidRPr="00C43FFA">
              <w:rPr>
                <w:sz w:val="18"/>
                <w:szCs w:val="18"/>
              </w:rPr>
              <w:t xml:space="preserve">public </w:t>
            </w:r>
            <w:r w:rsidR="0078411C" w:rsidRPr="00C43FFA">
              <w:rPr>
                <w:sz w:val="18"/>
                <w:szCs w:val="18"/>
              </w:rPr>
              <w:t xml:space="preserve">officials, </w:t>
            </w:r>
            <w:r w:rsidR="00196DA4" w:rsidRPr="00C43FFA">
              <w:rPr>
                <w:sz w:val="18"/>
                <w:szCs w:val="18"/>
              </w:rPr>
              <w:t xml:space="preserve">the </w:t>
            </w:r>
            <w:r w:rsidR="0078411C" w:rsidRPr="00C43FFA">
              <w:rPr>
                <w:sz w:val="18"/>
                <w:szCs w:val="18"/>
              </w:rPr>
              <w:t>GoG by</w:t>
            </w:r>
            <w:r w:rsidRPr="00C43FFA">
              <w:rPr>
                <w:sz w:val="18"/>
                <w:szCs w:val="18"/>
              </w:rPr>
              <w:t xml:space="preserve"> its decree N81 of February 14, 2017 approved </w:t>
            </w:r>
            <w:r w:rsidR="00196DA4" w:rsidRPr="00C43FFA">
              <w:rPr>
                <w:sz w:val="18"/>
                <w:szCs w:val="18"/>
              </w:rPr>
              <w:t xml:space="preserve">the </w:t>
            </w:r>
            <w:r w:rsidRPr="00C43FFA">
              <w:rPr>
                <w:sz w:val="18"/>
                <w:szCs w:val="18"/>
              </w:rPr>
              <w:t xml:space="preserve">Instructions </w:t>
            </w:r>
            <w:r w:rsidR="00196DA4" w:rsidRPr="00C43FFA">
              <w:rPr>
                <w:sz w:val="18"/>
                <w:szCs w:val="18"/>
              </w:rPr>
              <w:t>of</w:t>
            </w:r>
            <w:r w:rsidRPr="00C43FFA">
              <w:rPr>
                <w:sz w:val="18"/>
                <w:szCs w:val="18"/>
              </w:rPr>
              <w:t xml:space="preserve"> Monitoring </w:t>
            </w:r>
            <w:r w:rsidR="00796694" w:rsidRPr="00C43FFA">
              <w:rPr>
                <w:sz w:val="18"/>
                <w:szCs w:val="18"/>
              </w:rPr>
              <w:lastRenderedPageBreak/>
              <w:t>Asset</w:t>
            </w:r>
            <w:r w:rsidRPr="00C43FFA">
              <w:rPr>
                <w:sz w:val="18"/>
                <w:szCs w:val="18"/>
              </w:rPr>
              <w:t xml:space="preserve"> Declarations of </w:t>
            </w:r>
            <w:r w:rsidR="00785194" w:rsidRPr="00C43FFA">
              <w:rPr>
                <w:sz w:val="18"/>
                <w:szCs w:val="18"/>
              </w:rPr>
              <w:t xml:space="preserve">Public </w:t>
            </w:r>
            <w:r w:rsidR="00196DA4" w:rsidRPr="00C43FFA">
              <w:rPr>
                <w:sz w:val="18"/>
                <w:szCs w:val="18"/>
              </w:rPr>
              <w:t xml:space="preserve">Officials. </w:t>
            </w:r>
            <w:r w:rsidR="00596A38" w:rsidRPr="00C43FFA">
              <w:rPr>
                <w:sz w:val="18"/>
                <w:szCs w:val="18"/>
              </w:rPr>
              <w:t xml:space="preserve">In 2016, the Declaration Monitoring Department was created on the basis of the amendment made by the CSB. In February 2017, with random selection principle and by using the Unified Electornic System, this Department selected declarations for monitoring in 2017, </w:t>
            </w:r>
            <w:r w:rsidR="00596A38" w:rsidRPr="00C43FFA">
              <w:rPr>
                <w:sz w:val="18"/>
                <w:szCs w:val="18"/>
              </w:rPr>
              <w:t xml:space="preserve">which comprises 5% of the total number of completed declarations. </w:t>
            </w:r>
            <w:r w:rsidR="00937B75" w:rsidRPr="00C43FFA">
              <w:rPr>
                <w:sz w:val="18"/>
                <w:szCs w:val="18"/>
              </w:rPr>
              <w:t>Specifically, the property declaration of 283 public officials has been selected and their monitoring has been launched. Monitoring is carried out gradually, from March to November 2017.</w:t>
            </w:r>
          </w:p>
        </w:tc>
      </w:tr>
      <w:tr w:rsidR="008A213E" w:rsidRPr="00C43FFA" w:rsidTr="008A213E">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A213E" w:rsidRPr="00C43FFA" w:rsidRDefault="008A213E" w:rsidP="008E7176">
            <w:pPr>
              <w:rPr>
                <w:rFonts w:eastAsia="Times New Roman" w:cs="Times New Roman"/>
                <w:b/>
                <w:color w:val="000000"/>
                <w:sz w:val="18"/>
                <w:szCs w:val="18"/>
              </w:rPr>
            </w:pPr>
            <w:r w:rsidRPr="00C43FFA">
              <w:rPr>
                <w:rFonts w:cs="Calibri"/>
                <w:b/>
                <w:color w:val="000000"/>
                <w:sz w:val="18"/>
                <w:szCs w:val="18"/>
              </w:rPr>
              <w:lastRenderedPageBreak/>
              <w:t>Description of Results</w:t>
            </w: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A213E" w:rsidRPr="00C43FFA" w:rsidRDefault="008A213E" w:rsidP="00A34999">
            <w:pPr>
              <w:rPr>
                <w:rFonts w:eastAsia="Times New Roman" w:cs="Times New Roman"/>
                <w:b/>
                <w:color w:val="000000"/>
                <w:sz w:val="18"/>
                <w:szCs w:val="18"/>
              </w:rPr>
            </w:pP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A213E" w:rsidRPr="00C43FFA" w:rsidRDefault="008A213E"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A213E" w:rsidRPr="00C43FFA" w:rsidRDefault="008A213E"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A213E" w:rsidRPr="00C43FFA" w:rsidRDefault="008A213E"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A213E" w:rsidRPr="00C43FFA" w:rsidRDefault="008A213E"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8A213E">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A34999">
            <w:pPr>
              <w:rPr>
                <w:rFonts w:eastAsia="Times New Roman" w:cs="Times New Roman"/>
                <w:b/>
                <w:color w:val="000000"/>
                <w:sz w:val="18"/>
                <w:szCs w:val="18"/>
              </w:rPr>
            </w:pP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556EF1">
            <w:pPr>
              <w:rPr>
                <w:rFonts w:eastAsia="Times New Roman" w:cs="Times New Roman"/>
                <w:color w:val="000000"/>
                <w:sz w:val="18"/>
                <w:szCs w:val="18"/>
              </w:rPr>
            </w:pPr>
            <w:r w:rsidRPr="00C43FFA">
              <w:rPr>
                <w:rFonts w:eastAsia="Times New Roman" w:cs="Sylfaen"/>
                <w:color w:val="000000"/>
                <w:sz w:val="18"/>
                <w:szCs w:val="18"/>
              </w:rPr>
              <w:t xml:space="preserve">Commitment </w:t>
            </w: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013E34">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A34999">
            <w:pPr>
              <w:jc w:val="center"/>
              <w:rPr>
                <w:rFonts w:eastAsia="Times New Roman" w:cs="Times New Roman"/>
                <w:color w:val="000000"/>
                <w:sz w:val="18"/>
                <w:szCs w:val="18"/>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A34999">
            <w:pPr>
              <w:jc w:val="center"/>
              <w:rPr>
                <w:rFonts w:eastAsia="Times New Roma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A34999">
            <w:pPr>
              <w:rPr>
                <w:rFonts w:eastAsia="Times New Roman" w:cs="Times New Roman"/>
                <w:color w:val="000000"/>
                <w:sz w:val="18"/>
                <w:szCs w:val="18"/>
              </w:rPr>
            </w:pPr>
            <w:r w:rsidRPr="00C43FFA">
              <w:rPr>
                <w:rFonts w:eastAsia="Times New Roman" w:cs="Times New Roman"/>
                <w:color w:val="000000"/>
                <w:sz w:val="18"/>
                <w:szCs w:val="18"/>
              </w:rPr>
              <w:t> </w:t>
            </w:r>
          </w:p>
        </w:tc>
      </w:tr>
      <w:tr w:rsidR="00C61EED"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A34999">
            <w:pPr>
              <w:rPr>
                <w:rFonts w:eastAsia="Times New Roman" w:cs="Times New Roman"/>
                <w:color w:val="000000"/>
                <w:sz w:val="18"/>
                <w:szCs w:val="18"/>
              </w:rPr>
            </w:pPr>
            <w:r w:rsidRPr="00C43FFA">
              <w:rPr>
                <w:rFonts w:eastAsia="Helvetica" w:cs="Helvetica"/>
                <w:sz w:val="18"/>
                <w:szCs w:val="18"/>
              </w:rPr>
              <w:t>December</w:t>
            </w:r>
            <w:r w:rsidRPr="00C43FFA">
              <w:rPr>
                <w:sz w:val="18"/>
                <w:szCs w:val="18"/>
              </w:rPr>
              <w:t>, 2017</w:t>
            </w:r>
          </w:p>
        </w:tc>
      </w:tr>
      <w:tr w:rsidR="00C61EED"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A755AE">
            <w:pPr>
              <w:pStyle w:val="ListParagraph"/>
              <w:ind w:left="0"/>
              <w:jc w:val="both"/>
              <w:rPr>
                <w:sz w:val="18"/>
                <w:szCs w:val="18"/>
              </w:rPr>
            </w:pPr>
            <w:r w:rsidRPr="00C43FFA">
              <w:rPr>
                <w:sz w:val="18"/>
                <w:szCs w:val="18"/>
              </w:rPr>
              <w:t>On April 25</w:t>
            </w:r>
            <w:r w:rsidR="003D4ECD" w:rsidRPr="00C43FFA">
              <w:rPr>
                <w:sz w:val="18"/>
                <w:szCs w:val="18"/>
              </w:rPr>
              <w:t>,</w:t>
            </w:r>
            <w:r w:rsidRPr="00C43FFA">
              <w:rPr>
                <w:sz w:val="18"/>
                <w:szCs w:val="18"/>
              </w:rPr>
              <w:t xml:space="preserve"> 2017, the Head of the </w:t>
            </w:r>
            <w:r w:rsidR="003D4ECD" w:rsidRPr="00C43FFA">
              <w:rPr>
                <w:sz w:val="18"/>
                <w:szCs w:val="18"/>
              </w:rPr>
              <w:t>CSB</w:t>
            </w:r>
            <w:r w:rsidRPr="00C43FFA">
              <w:rPr>
                <w:sz w:val="18"/>
                <w:szCs w:val="18"/>
              </w:rPr>
              <w:t xml:space="preserve"> issued decree N200/</w:t>
            </w:r>
            <w:r w:rsidR="00A755AE" w:rsidRPr="00C43FFA">
              <w:rPr>
                <w:rFonts w:cs="Sylfaen"/>
                <w:sz w:val="18"/>
                <w:szCs w:val="18"/>
              </w:rPr>
              <w:t>SA</w:t>
            </w:r>
            <w:r w:rsidRPr="00C43FFA">
              <w:rPr>
                <w:sz w:val="18"/>
                <w:szCs w:val="18"/>
              </w:rPr>
              <w:t xml:space="preserve"> approving the 2017-2020 Action Plan for Conducting Monitoring of </w:t>
            </w:r>
            <w:r w:rsidR="00552F39" w:rsidRPr="00C43FFA">
              <w:rPr>
                <w:sz w:val="18"/>
                <w:szCs w:val="18"/>
              </w:rPr>
              <w:t xml:space="preserve">Asset </w:t>
            </w:r>
            <w:r w:rsidRPr="00C43FFA">
              <w:rPr>
                <w:sz w:val="18"/>
                <w:szCs w:val="18"/>
              </w:rPr>
              <w:t>Declarations. The Decree comprises the activities to be c</w:t>
            </w:r>
            <w:r w:rsidR="003D4ECD" w:rsidRPr="00C43FFA">
              <w:rPr>
                <w:sz w:val="18"/>
                <w:szCs w:val="18"/>
              </w:rPr>
              <w:t>onducted until the end of 2017.</w:t>
            </w:r>
          </w:p>
        </w:tc>
      </w:tr>
    </w:tbl>
    <w:p w:rsidR="008C5015" w:rsidRPr="00C43FFA" w:rsidRDefault="008C5015" w:rsidP="002B61B6">
      <w:pPr>
        <w:tabs>
          <w:tab w:val="left" w:pos="1340"/>
        </w:tabs>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751"/>
        <w:gridCol w:w="1337"/>
        <w:gridCol w:w="1446"/>
        <w:gridCol w:w="1418"/>
        <w:gridCol w:w="1275"/>
      </w:tblGrid>
      <w:tr w:rsidR="001176D5" w:rsidRPr="00C43FFA"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C67E63" w:rsidRPr="00C43FFA" w:rsidRDefault="00805B67" w:rsidP="00DE3A63">
            <w:pPr>
              <w:jc w:val="center"/>
              <w:rPr>
                <w:rFonts w:eastAsia="Times New Roman" w:cs="Times New Roman"/>
                <w:b/>
                <w:color w:val="FFFFFF" w:themeColor="background1"/>
                <w:sz w:val="20"/>
                <w:szCs w:val="20"/>
              </w:rPr>
            </w:pPr>
            <w:r w:rsidRPr="00C43FFA">
              <w:rPr>
                <w:rFonts w:eastAsia="Times New Roman" w:cs="Times New Roman"/>
                <w:b/>
                <w:color w:val="FFFFFF" w:themeColor="background1"/>
                <w:sz w:val="20"/>
                <w:szCs w:val="20"/>
              </w:rPr>
              <w:t>Commitment</w:t>
            </w:r>
            <w:r w:rsidR="001176D5" w:rsidRPr="00C43FFA">
              <w:rPr>
                <w:rFonts w:eastAsia="Times New Roman" w:cs="Times New Roman"/>
                <w:b/>
                <w:color w:val="FFFFFF" w:themeColor="background1"/>
                <w:sz w:val="20"/>
                <w:szCs w:val="20"/>
              </w:rPr>
              <w:t xml:space="preserve"> 10: </w:t>
            </w:r>
            <w:r w:rsidR="00CF6912" w:rsidRPr="00C43FFA">
              <w:rPr>
                <w:rFonts w:eastAsia="Times New Roman" w:cs="Times New Roman"/>
                <w:b/>
                <w:color w:val="FFFFFF" w:themeColor="background1"/>
                <w:sz w:val="20"/>
                <w:szCs w:val="20"/>
              </w:rPr>
              <w:t>Establishing unified regulations to publish court decisions</w:t>
            </w:r>
          </w:p>
        </w:tc>
      </w:tr>
      <w:tr w:rsidR="001176D5"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176D5" w:rsidRPr="00C43FFA" w:rsidRDefault="00DE3A63" w:rsidP="00742503">
            <w:pPr>
              <w:rPr>
                <w:rFonts w:eastAsia="Times New Roman" w:cs="Times New Roman"/>
                <w:b/>
                <w:color w:val="000000"/>
                <w:sz w:val="18"/>
                <w:szCs w:val="18"/>
              </w:rPr>
            </w:pPr>
            <w:r w:rsidRPr="00C43FFA">
              <w:rPr>
                <w:rFonts w:eastAsia="Times New Roman" w:cs="Sylfaen"/>
                <w:b/>
                <w:color w:val="000000"/>
                <w:sz w:val="18"/>
                <w:szCs w:val="18"/>
              </w:rPr>
              <w:t>Brief Description 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F6912" w:rsidRPr="00C43FFA" w:rsidRDefault="00CF6912" w:rsidP="00CF6912">
            <w:pPr>
              <w:jc w:val="both"/>
              <w:rPr>
                <w:sz w:val="18"/>
                <w:szCs w:val="18"/>
              </w:rPr>
            </w:pPr>
            <w:r w:rsidRPr="00C43FFA">
              <w:rPr>
                <w:sz w:val="18"/>
                <w:szCs w:val="18"/>
              </w:rPr>
              <w:t xml:space="preserve">Establishing unified regulations to publish court decisions aims to improve transparency, accountability and efficiency of the court system. This commitment indends to increase trust between a citizen and the court and also to improve access to information. </w:t>
            </w:r>
          </w:p>
          <w:p w:rsidR="001176D5" w:rsidRPr="00C43FFA" w:rsidRDefault="00CF6912" w:rsidP="00CF6912">
            <w:pPr>
              <w:jc w:val="both"/>
              <w:rPr>
                <w:sz w:val="18"/>
                <w:szCs w:val="18"/>
              </w:rPr>
            </w:pPr>
            <w:r w:rsidRPr="00C43FFA">
              <w:rPr>
                <w:sz w:val="18"/>
                <w:szCs w:val="18"/>
              </w:rPr>
              <w:t>Based on the unified regulations elaborated, the court decisions will be published on the court webpage.</w:t>
            </w:r>
          </w:p>
        </w:tc>
      </w:tr>
      <w:tr w:rsidR="001176D5"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176D5" w:rsidRPr="00C43FFA" w:rsidRDefault="00DE3A63" w:rsidP="00742503">
            <w:pPr>
              <w:rPr>
                <w:rFonts w:eastAsia="Times New Roman" w:cs="Times New Roman"/>
                <w:b/>
                <w:color w:val="000000"/>
                <w:sz w:val="18"/>
                <w:szCs w:val="18"/>
              </w:rPr>
            </w:pPr>
            <w:r w:rsidRPr="00C43FFA">
              <w:rPr>
                <w:rFonts w:eastAsia="Times New Roman" w:cs="Sylfaen"/>
                <w:b/>
                <w:color w:val="000000"/>
                <w:sz w:val="18"/>
                <w:szCs w:val="18"/>
              </w:rPr>
              <w:t>Lead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176D5" w:rsidRPr="00C43FFA" w:rsidRDefault="00B85D9D" w:rsidP="00742503">
            <w:pPr>
              <w:rPr>
                <w:rFonts w:eastAsia="Times New Roman" w:cs="Times New Roman"/>
                <w:color w:val="000000"/>
                <w:sz w:val="18"/>
                <w:szCs w:val="18"/>
              </w:rPr>
            </w:pPr>
            <w:r w:rsidRPr="00C43FFA">
              <w:rPr>
                <w:rFonts w:eastAsia="Helvetica" w:cs="Helvetica"/>
                <w:sz w:val="18"/>
                <w:szCs w:val="18"/>
              </w:rPr>
              <w:t>Supreme Court of Georgia</w:t>
            </w:r>
          </w:p>
        </w:tc>
      </w:tr>
      <w:tr w:rsidR="001176D5" w:rsidRPr="00C43FFA"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C43FFA" w:rsidRDefault="00DE3A63" w:rsidP="00742503">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C43FFA" w:rsidRDefault="00DE3A63" w:rsidP="00742503">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1176D5" w:rsidRPr="00C43FFA" w:rsidRDefault="00CF6912" w:rsidP="00B85D9D">
            <w:pPr>
              <w:rPr>
                <w:rFonts w:eastAsia="Times New Roman" w:cs="Times New Roman"/>
                <w:color w:val="000000"/>
                <w:sz w:val="18"/>
                <w:szCs w:val="18"/>
              </w:rPr>
            </w:pPr>
            <w:r w:rsidRPr="00C43FFA">
              <w:rPr>
                <w:rFonts w:eastAsia="Helvetica" w:cs="Helvetica"/>
                <w:sz w:val="18"/>
                <w:szCs w:val="18"/>
              </w:rPr>
              <w:t>General Courts, High Council of Justice of Georgia</w:t>
            </w:r>
          </w:p>
        </w:tc>
      </w:tr>
      <w:tr w:rsidR="001176D5" w:rsidRPr="00C43FFA"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1176D5" w:rsidRPr="00C43FFA" w:rsidRDefault="001176D5" w:rsidP="00742503">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C43FFA" w:rsidRDefault="00DE3A63" w:rsidP="00742503">
            <w:pPr>
              <w:rPr>
                <w:rFonts w:eastAsia="Times New Roman" w:cs="Times New Roman"/>
                <w:color w:val="000000"/>
                <w:sz w:val="18"/>
                <w:szCs w:val="18"/>
              </w:rPr>
            </w:pPr>
            <w:r w:rsidRPr="00C43FFA">
              <w:rPr>
                <w:rFonts w:eastAsia="Times New Roman" w:cs="Sylfaen"/>
                <w:color w:val="000000"/>
                <w:sz w:val="18"/>
                <w:szCs w:val="18"/>
              </w:rPr>
              <w:t>Civil</w:t>
            </w:r>
            <w:r w:rsidR="001176D5" w:rsidRPr="00C43FFA">
              <w:rPr>
                <w:rFonts w:eastAsia="Times New Roman" w:cs="Times New Roman"/>
                <w:color w:val="000000"/>
                <w:sz w:val="18"/>
                <w:szCs w:val="18"/>
              </w:rPr>
              <w:t>/</w:t>
            </w:r>
          </w:p>
          <w:p w:rsidR="001176D5" w:rsidRPr="00C43FFA" w:rsidRDefault="00DE3A63" w:rsidP="00742503">
            <w:pPr>
              <w:rPr>
                <w:rFonts w:eastAsia="Times New Roman" w:cs="Times New Roman"/>
                <w:color w:val="000000"/>
                <w:sz w:val="18"/>
                <w:szCs w:val="18"/>
              </w:rPr>
            </w:pPr>
            <w:r w:rsidRPr="00C43FFA">
              <w:rPr>
                <w:rFonts w:eastAsia="Times New Roman" w:cs="Sylfaen"/>
                <w:color w:val="000000"/>
                <w:sz w:val="18"/>
                <w:szCs w:val="18"/>
              </w:rPr>
              <w:t>Private sector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1176D5" w:rsidRPr="00C43FFA" w:rsidRDefault="001176D5" w:rsidP="00742503">
            <w:pPr>
              <w:rPr>
                <w:rFonts w:eastAsia="Times New Roman" w:cs="Times New Roman"/>
                <w:color w:val="000000"/>
                <w:sz w:val="18"/>
                <w:szCs w:val="18"/>
              </w:rPr>
            </w:pPr>
          </w:p>
        </w:tc>
      </w:tr>
      <w:tr w:rsidR="001B279A"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B85D9D">
            <w:pPr>
              <w:rPr>
                <w:rFonts w:eastAsia="Times New Roman" w:cs="Times New Roman"/>
                <w:color w:val="000000"/>
                <w:sz w:val="18"/>
                <w:szCs w:val="18"/>
              </w:rPr>
            </w:pPr>
            <w:r w:rsidRPr="00C43FFA">
              <w:rPr>
                <w:rFonts w:eastAsia="Helvetica" w:cs="Helvetica"/>
                <w:sz w:val="18"/>
                <w:szCs w:val="18"/>
              </w:rPr>
              <w:t>Increasing Integrity in Public Sector</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Cambria" w:cs="Cambria"/>
                <w:b/>
                <w:bCs/>
                <w:sz w:val="18"/>
                <w:szCs w:val="18"/>
              </w:rPr>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CF6912" w:rsidP="00C67E63">
            <w:pPr>
              <w:rPr>
                <w:rFonts w:eastAsia="Times New Roman" w:cs="Times New Roman"/>
                <w:color w:val="000000"/>
                <w:sz w:val="18"/>
                <w:szCs w:val="18"/>
              </w:rPr>
            </w:pPr>
            <w:r w:rsidRPr="00C43FFA">
              <w:rPr>
                <w:rFonts w:eastAsia="Helvetica" w:cs="Helvetica"/>
                <w:sz w:val="18"/>
                <w:szCs w:val="18"/>
              </w:rPr>
              <w:t>Improve accountability and transparency of the court system, also taking into account high public interest, improve information accessibility; publicity of the court decisions shall be ensured by observing international and national standards of the personal data protection</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CF6912" w:rsidP="00066726">
            <w:pPr>
              <w:rPr>
                <w:rFonts w:eastAsia="Times New Roman" w:cs="Times New Roman"/>
                <w:color w:val="000000"/>
                <w:sz w:val="18"/>
                <w:szCs w:val="18"/>
              </w:rPr>
            </w:pPr>
            <w:r w:rsidRPr="00C43FFA">
              <w:rPr>
                <w:rFonts w:eastAsia="Helvetica" w:cs="Helvetica"/>
                <w:sz w:val="18"/>
                <w:szCs w:val="18"/>
              </w:rPr>
              <w:t>The unified regulations of the court decision publication in the form of anonymization of personal data is introduced</w:t>
            </w:r>
          </w:p>
        </w:tc>
      </w:tr>
      <w:tr w:rsidR="001176D5" w:rsidRPr="00C43FFA"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C43FFA" w:rsidRDefault="0056214D" w:rsidP="00742503">
            <w:pPr>
              <w:rPr>
                <w:rFonts w:eastAsia="Times New Roman" w:cs="Times New Roman"/>
                <w:b/>
                <w:color w:val="000000"/>
                <w:sz w:val="18"/>
                <w:szCs w:val="18"/>
              </w:rPr>
            </w:pPr>
            <w:r w:rsidRPr="00C43FFA">
              <w:rPr>
                <w:rFonts w:eastAsia="Times New Roman" w:cs="Sylfaen"/>
                <w:b/>
                <w:color w:val="000000"/>
                <w:sz w:val="18"/>
                <w:szCs w:val="18"/>
              </w:rPr>
              <w:t>Description of Results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0D795B" w:rsidRPr="00C43FFA" w:rsidRDefault="008825D0" w:rsidP="000D795B">
            <w:pPr>
              <w:jc w:val="both"/>
              <w:rPr>
                <w:sz w:val="18"/>
                <w:szCs w:val="18"/>
              </w:rPr>
            </w:pPr>
            <w:r w:rsidRPr="00C43FFA">
              <w:rPr>
                <w:sz w:val="18"/>
                <w:szCs w:val="18"/>
              </w:rPr>
              <w:t xml:space="preserve">To develop a unified standard for the accessibility of common courts’ decisions, a working group was created by the Decree of the Chair of the Supreme Court of Georgia. The working group has developed recommendations and relevant project. The project was submitted to the High Council of Justice, which approved the document in September, 2016. </w:t>
            </w:r>
            <w:r w:rsidRPr="00C43FFA">
              <w:rPr>
                <w:sz w:val="18"/>
                <w:szCs w:val="18"/>
              </w:rPr>
              <w:t xml:space="preserve">After the approval of the rules and procedures, common courts commenced the introduction of the unified regulations for the publication of decisions and improvement of the web-page - info.court.ge- representing a unified registry of court decisions.  </w:t>
            </w:r>
          </w:p>
        </w:tc>
      </w:tr>
      <w:tr w:rsidR="0056214D" w:rsidRPr="00C43FFA" w:rsidTr="0056214D">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6214D" w:rsidRPr="00C43FFA" w:rsidRDefault="0056214D" w:rsidP="008E7176">
            <w:pPr>
              <w:rPr>
                <w:rFonts w:eastAsia="Times New Roman" w:cs="Times New Roman"/>
                <w:b/>
                <w:color w:val="000000"/>
                <w:sz w:val="18"/>
                <w:szCs w:val="18"/>
              </w:rPr>
            </w:pPr>
            <w:r w:rsidRPr="00C43FFA">
              <w:rPr>
                <w:rFonts w:cs="Calibri"/>
                <w:b/>
                <w:color w:val="000000"/>
                <w:sz w:val="18"/>
                <w:szCs w:val="18"/>
              </w:rPr>
              <w:t>Completion level</w:t>
            </w: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6214D" w:rsidRPr="00C43FFA" w:rsidRDefault="0056214D" w:rsidP="00742503">
            <w:pPr>
              <w:rPr>
                <w:rFonts w:eastAsia="Times New Roman" w:cs="Times New Roman"/>
                <w:b/>
                <w:color w:val="000000"/>
                <w:sz w:val="18"/>
                <w:szCs w:val="18"/>
              </w:rPr>
            </w:pP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6214D" w:rsidRPr="00C43FFA" w:rsidRDefault="0056214D"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6214D" w:rsidRPr="00C43FFA" w:rsidRDefault="0056214D"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6214D" w:rsidRPr="00C43FFA" w:rsidRDefault="0056214D"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6214D" w:rsidRPr="00C43FFA" w:rsidRDefault="0056214D"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56214D">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742503">
            <w:pPr>
              <w:rPr>
                <w:rFonts w:eastAsia="Times New Roman" w:cs="Times New Roman"/>
                <w:b/>
                <w:color w:val="000000"/>
                <w:sz w:val="18"/>
                <w:szCs w:val="18"/>
              </w:rPr>
            </w:pP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FF5C26">
            <w:pPr>
              <w:rPr>
                <w:rFonts w:eastAsia="Times New Roman" w:cs="Times New Roman"/>
                <w:color w:val="000000"/>
                <w:sz w:val="18"/>
                <w:szCs w:val="18"/>
              </w:rPr>
            </w:pPr>
            <w:r w:rsidRPr="00C43FFA">
              <w:rPr>
                <w:rFonts w:eastAsia="Times New Roman" w:cs="Sylfaen"/>
                <w:color w:val="000000"/>
                <w:sz w:val="18"/>
                <w:szCs w:val="18"/>
              </w:rPr>
              <w:t xml:space="preserve">Commitment </w:t>
            </w: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rPr>
                <w:rFonts w:eastAsia="Times New Roman" w:cs="Times New Roman"/>
                <w:color w:val="000000"/>
                <w:sz w:val="18"/>
                <w:szCs w:val="18"/>
              </w:rPr>
            </w:pPr>
            <w:r w:rsidRPr="00C43FFA">
              <w:rPr>
                <w:rFonts w:eastAsia="Times New Roman" w:cs="Times New Roman"/>
                <w:color w:val="000000"/>
                <w:sz w:val="18"/>
                <w:szCs w:val="18"/>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jc w:val="center"/>
              <w:rPr>
                <w:rFonts w:eastAsia="Times New Roma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rPr>
                <w:rFonts w:eastAsia="Times New Roman" w:cs="Times New Roman"/>
                <w:color w:val="000000"/>
                <w:sz w:val="18"/>
                <w:szCs w:val="18"/>
              </w:rPr>
            </w:pPr>
            <w:r w:rsidRPr="00C43FFA">
              <w:rPr>
                <w:rFonts w:eastAsia="Times New Roman" w:cs="Times New Roman"/>
                <w:color w:val="000000"/>
                <w:sz w:val="18"/>
                <w:szCs w:val="18"/>
              </w:rPr>
              <w:t> </w:t>
            </w:r>
          </w:p>
        </w:tc>
      </w:tr>
      <w:tr w:rsidR="00C61EED"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742503">
            <w:pPr>
              <w:rPr>
                <w:rFonts w:eastAsia="Times New Roman" w:cs="Times New Roman"/>
                <w:color w:val="000000"/>
                <w:sz w:val="18"/>
                <w:szCs w:val="18"/>
              </w:rPr>
            </w:pPr>
            <w:r w:rsidRPr="00C43FFA">
              <w:rPr>
                <w:rFonts w:eastAsia="Helvetica" w:cs="Helvetica"/>
                <w:sz w:val="18"/>
                <w:szCs w:val="18"/>
              </w:rPr>
              <w:t>December</w:t>
            </w:r>
            <w:r w:rsidRPr="00C43FFA">
              <w:rPr>
                <w:sz w:val="18"/>
                <w:szCs w:val="18"/>
              </w:rPr>
              <w:t>, 2017</w:t>
            </w:r>
          </w:p>
        </w:tc>
      </w:tr>
      <w:tr w:rsidR="00C61EED" w:rsidRPr="00C43FFA" w:rsidTr="00E61BBC">
        <w:trPr>
          <w:trHeight w:val="842"/>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CF6912">
            <w:pPr>
              <w:pStyle w:val="ListParagraph"/>
              <w:ind w:left="32"/>
              <w:jc w:val="both"/>
              <w:rPr>
                <w:sz w:val="18"/>
                <w:szCs w:val="18"/>
              </w:rPr>
            </w:pPr>
            <w:r w:rsidRPr="00C43FFA">
              <w:rPr>
                <w:rFonts w:cs="Sylfaen"/>
                <w:sz w:val="18"/>
                <w:szCs w:val="18"/>
              </w:rPr>
              <w:t xml:space="preserve">Within the frameworks of the EU-funded project </w:t>
            </w:r>
            <w:r w:rsidR="00CF6912" w:rsidRPr="00C43FFA">
              <w:rPr>
                <w:rFonts w:cs="Sylfaen"/>
                <w:sz w:val="18"/>
                <w:szCs w:val="18"/>
              </w:rPr>
              <w:t>- “</w:t>
            </w:r>
            <w:r w:rsidRPr="00C43FFA">
              <w:rPr>
                <w:rFonts w:cs="Sylfaen"/>
                <w:sz w:val="18"/>
                <w:szCs w:val="18"/>
              </w:rPr>
              <w:t>Support to the Judiciary</w:t>
            </w:r>
            <w:r w:rsidR="00CF6912" w:rsidRPr="00C43FFA">
              <w:rPr>
                <w:rFonts w:cs="Sylfaen"/>
                <w:sz w:val="18"/>
                <w:szCs w:val="18"/>
              </w:rPr>
              <w:t>”</w:t>
            </w:r>
            <w:r w:rsidRPr="00C43FFA">
              <w:rPr>
                <w:rFonts w:cs="Sylfaen"/>
                <w:sz w:val="18"/>
                <w:szCs w:val="18"/>
              </w:rPr>
              <w:t xml:space="preserve">, a concept for creation and introduction of new web-page of the City Court was developed and is being implemented. </w:t>
            </w:r>
            <w:r w:rsidR="00CF6912" w:rsidRPr="00C43FFA">
              <w:rPr>
                <w:rFonts w:cs="Sylfaen"/>
                <w:sz w:val="18"/>
                <w:szCs w:val="18"/>
              </w:rPr>
              <w:t xml:space="preserve">A </w:t>
            </w:r>
            <w:r w:rsidRPr="00C43FFA">
              <w:rPr>
                <w:rFonts w:cs="Sylfaen"/>
                <w:sz w:val="18"/>
                <w:szCs w:val="18"/>
              </w:rPr>
              <w:t xml:space="preserve">database </w:t>
            </w:r>
            <w:r w:rsidR="00CF6912" w:rsidRPr="00C43FFA">
              <w:rPr>
                <w:rFonts w:cs="Sylfaen"/>
                <w:sz w:val="18"/>
                <w:szCs w:val="18"/>
              </w:rPr>
              <w:t xml:space="preserve">of court decisions </w:t>
            </w:r>
            <w:r w:rsidRPr="00C43FFA">
              <w:rPr>
                <w:rFonts w:cs="Sylfaen"/>
                <w:sz w:val="18"/>
                <w:szCs w:val="18"/>
              </w:rPr>
              <w:t>will be developed in accordan</w:t>
            </w:r>
            <w:r w:rsidR="00CF6912" w:rsidRPr="00C43FFA">
              <w:rPr>
                <w:rFonts w:cs="Sylfaen"/>
                <w:sz w:val="18"/>
                <w:szCs w:val="18"/>
              </w:rPr>
              <w:t>ce with international standards for the Tbilisi City Court.</w:t>
            </w:r>
            <w:r w:rsidRPr="00C43FFA">
              <w:rPr>
                <w:rFonts w:cs="Sylfaen"/>
                <w:sz w:val="18"/>
                <w:szCs w:val="18"/>
              </w:rPr>
              <w:t xml:space="preserve"> Similar web-pages will be updated within the system of </w:t>
            </w:r>
            <w:r w:rsidR="00CF6912" w:rsidRPr="00C43FFA">
              <w:rPr>
                <w:rFonts w:cs="Sylfaen"/>
                <w:sz w:val="18"/>
                <w:szCs w:val="18"/>
              </w:rPr>
              <w:t xml:space="preserve">the </w:t>
            </w:r>
            <w:r w:rsidRPr="00C43FFA">
              <w:rPr>
                <w:rFonts w:cs="Sylfaen"/>
                <w:sz w:val="18"/>
                <w:szCs w:val="18"/>
              </w:rPr>
              <w:t xml:space="preserve">common courts. </w:t>
            </w:r>
          </w:p>
        </w:tc>
      </w:tr>
    </w:tbl>
    <w:p w:rsidR="00EE1B69" w:rsidRPr="00C43FFA" w:rsidRDefault="00EE1B69" w:rsidP="002B61B6">
      <w:pPr>
        <w:tabs>
          <w:tab w:val="left" w:pos="1340"/>
        </w:tabs>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751"/>
        <w:gridCol w:w="1337"/>
        <w:gridCol w:w="1446"/>
        <w:gridCol w:w="1418"/>
        <w:gridCol w:w="1275"/>
      </w:tblGrid>
      <w:tr w:rsidR="001176D5" w:rsidRPr="00C43FFA"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066726" w:rsidRPr="00C43FFA" w:rsidRDefault="00DB7749" w:rsidP="00DB7749">
            <w:pPr>
              <w:jc w:val="center"/>
              <w:rPr>
                <w:rFonts w:eastAsia="Times New Roman" w:cs="Times New Roman"/>
                <w:b/>
                <w:color w:val="FFFFFF" w:themeColor="background1"/>
                <w:sz w:val="20"/>
                <w:szCs w:val="20"/>
              </w:rPr>
            </w:pPr>
            <w:r w:rsidRPr="00C43FFA">
              <w:rPr>
                <w:rFonts w:eastAsia="Times New Roman" w:cs="Times New Roman"/>
                <w:b/>
                <w:color w:val="FFFFFF" w:themeColor="background1"/>
                <w:sz w:val="20"/>
                <w:szCs w:val="20"/>
              </w:rPr>
              <w:t>Commitment</w:t>
            </w:r>
            <w:r w:rsidR="001176D5" w:rsidRPr="00C43FFA">
              <w:rPr>
                <w:rFonts w:eastAsia="Times New Roman" w:cs="Times New Roman"/>
                <w:b/>
                <w:color w:val="FFFFFF" w:themeColor="background1"/>
                <w:sz w:val="20"/>
                <w:szCs w:val="20"/>
              </w:rPr>
              <w:t xml:space="preserve"> 11: </w:t>
            </w:r>
            <w:r w:rsidR="00C80A49" w:rsidRPr="00C43FFA">
              <w:rPr>
                <w:rFonts w:eastAsia="Times New Roman" w:cs="Times New Roman"/>
                <w:b/>
                <w:color w:val="FFFFFF" w:themeColor="background1"/>
                <w:sz w:val="20"/>
                <w:szCs w:val="20"/>
              </w:rPr>
              <w:t>Development of transparency and integrity strategy and action plan in the field of regional development and infrastructure</w:t>
            </w:r>
          </w:p>
        </w:tc>
      </w:tr>
      <w:tr w:rsidR="001176D5"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176D5" w:rsidRPr="00C43FFA" w:rsidRDefault="00DB7749" w:rsidP="00742503">
            <w:pPr>
              <w:rPr>
                <w:rFonts w:eastAsia="Times New Roman" w:cs="Times New Roman"/>
                <w:b/>
                <w:color w:val="000000"/>
                <w:sz w:val="18"/>
                <w:szCs w:val="18"/>
              </w:rPr>
            </w:pPr>
            <w:r w:rsidRPr="00C43FFA">
              <w:rPr>
                <w:rFonts w:eastAsia="Times New Roman" w:cs="Sylfaen"/>
                <w:b/>
                <w:color w:val="000000"/>
                <w:sz w:val="18"/>
                <w:szCs w:val="18"/>
              </w:rPr>
              <w:t>Brief Description 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176D5" w:rsidRPr="00C43FFA" w:rsidRDefault="00D54696" w:rsidP="001F0E9D">
            <w:pPr>
              <w:jc w:val="both"/>
              <w:rPr>
                <w:sz w:val="18"/>
                <w:szCs w:val="18"/>
              </w:rPr>
            </w:pPr>
            <w:r w:rsidRPr="00C43FFA">
              <w:rPr>
                <w:sz w:val="18"/>
                <w:szCs w:val="18"/>
              </w:rPr>
              <w:t>The aim of the commitment is to develop transparency and integrity strategy and action plan for the Ministry of Regional Development and Infrastruc</w:t>
            </w:r>
            <w:r w:rsidR="00F543FB" w:rsidRPr="00C43FFA">
              <w:rPr>
                <w:sz w:val="18"/>
                <w:szCs w:val="18"/>
              </w:rPr>
              <w:t>ture. The S</w:t>
            </w:r>
            <w:r w:rsidRPr="00C43FFA">
              <w:rPr>
                <w:sz w:val="18"/>
                <w:szCs w:val="18"/>
              </w:rPr>
              <w:t>trategy shall detail transparency and integrity standards for the Ministry of Regional Development and Infrastructure and other agencies unde</w:t>
            </w:r>
            <w:r w:rsidR="00901B45" w:rsidRPr="00C43FFA">
              <w:rPr>
                <w:sz w:val="18"/>
                <w:szCs w:val="18"/>
              </w:rPr>
              <w:t>r its</w:t>
            </w:r>
            <w:r w:rsidRPr="00C43FFA">
              <w:rPr>
                <w:sz w:val="18"/>
                <w:szCs w:val="18"/>
              </w:rPr>
              <w:t xml:space="preserve"> system </w:t>
            </w:r>
            <w:r w:rsidR="00901B45" w:rsidRPr="00C43FFA">
              <w:rPr>
                <w:sz w:val="18"/>
                <w:szCs w:val="18"/>
              </w:rPr>
              <w:t xml:space="preserve">and </w:t>
            </w:r>
            <w:r w:rsidR="00337832" w:rsidRPr="00C43FFA">
              <w:rPr>
                <w:sz w:val="18"/>
                <w:szCs w:val="18"/>
              </w:rPr>
              <w:t>management</w:t>
            </w:r>
            <w:r w:rsidRPr="00C43FFA">
              <w:rPr>
                <w:sz w:val="18"/>
                <w:szCs w:val="18"/>
              </w:rPr>
              <w:t xml:space="preserve">. Furthermore, the </w:t>
            </w:r>
            <w:r w:rsidR="00F543FB" w:rsidRPr="00C43FFA">
              <w:rPr>
                <w:sz w:val="18"/>
                <w:szCs w:val="18"/>
              </w:rPr>
              <w:t>action plan shall be developed f</w:t>
            </w:r>
            <w:r w:rsidRPr="00C43FFA">
              <w:rPr>
                <w:sz w:val="18"/>
                <w:szCs w:val="18"/>
              </w:rPr>
              <w:t>or the purpose of introduc</w:t>
            </w:r>
            <w:r w:rsidR="00F543FB" w:rsidRPr="00C43FFA">
              <w:rPr>
                <w:sz w:val="18"/>
                <w:szCs w:val="18"/>
              </w:rPr>
              <w:t xml:space="preserve">tion of the standards that will be </w:t>
            </w:r>
            <w:r w:rsidR="00066726" w:rsidRPr="00C43FFA">
              <w:rPr>
                <w:sz w:val="18"/>
                <w:szCs w:val="18"/>
              </w:rPr>
              <w:lastRenderedPageBreak/>
              <w:t>reflected in</w:t>
            </w:r>
            <w:r w:rsidR="00F543FB" w:rsidRPr="00C43FFA">
              <w:rPr>
                <w:sz w:val="18"/>
                <w:szCs w:val="18"/>
              </w:rPr>
              <w:t xml:space="preserve"> the document and,</w:t>
            </w:r>
            <w:r w:rsidR="00901B45" w:rsidRPr="00C43FFA">
              <w:rPr>
                <w:sz w:val="18"/>
                <w:szCs w:val="18"/>
              </w:rPr>
              <w:t xml:space="preserve"> eventually</w:t>
            </w:r>
            <w:r w:rsidR="00066726" w:rsidRPr="00C43FFA">
              <w:rPr>
                <w:sz w:val="18"/>
                <w:szCs w:val="18"/>
              </w:rPr>
              <w:t>, shall facilitate</w:t>
            </w:r>
            <w:r w:rsidR="00901B45" w:rsidRPr="00C43FFA">
              <w:rPr>
                <w:sz w:val="18"/>
                <w:szCs w:val="18"/>
              </w:rPr>
              <w:t xml:space="preserve"> the improvement of accountability and effectiveness of the Ministry. </w:t>
            </w:r>
          </w:p>
        </w:tc>
      </w:tr>
      <w:tr w:rsidR="001176D5"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176D5" w:rsidRPr="00C43FFA" w:rsidRDefault="00DB7749" w:rsidP="00742503">
            <w:pPr>
              <w:rPr>
                <w:rFonts w:eastAsia="Times New Roman" w:cs="Times New Roman"/>
                <w:b/>
                <w:color w:val="000000"/>
                <w:sz w:val="18"/>
                <w:szCs w:val="18"/>
              </w:rPr>
            </w:pPr>
            <w:r w:rsidRPr="00C43FFA">
              <w:rPr>
                <w:rFonts w:eastAsia="Times New Roman" w:cs="Sylfaen"/>
                <w:b/>
                <w:color w:val="000000"/>
                <w:sz w:val="18"/>
                <w:szCs w:val="18"/>
              </w:rPr>
              <w:lastRenderedPageBreak/>
              <w:t>Lead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176D5" w:rsidRPr="00C43FFA" w:rsidRDefault="00901B45" w:rsidP="00901B45">
            <w:pPr>
              <w:rPr>
                <w:rFonts w:eastAsia="Times New Roman" w:cs="Times New Roman"/>
                <w:color w:val="000000"/>
                <w:sz w:val="18"/>
                <w:szCs w:val="18"/>
              </w:rPr>
            </w:pPr>
            <w:r w:rsidRPr="00C43FFA">
              <w:rPr>
                <w:rFonts w:eastAsia="Helvetica" w:cs="Helvetica"/>
                <w:sz w:val="18"/>
                <w:szCs w:val="18"/>
              </w:rPr>
              <w:t>The Ministry of Regional Development and Infrastructure</w:t>
            </w:r>
          </w:p>
        </w:tc>
      </w:tr>
      <w:tr w:rsidR="001176D5" w:rsidRPr="00C43FFA"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C43FFA" w:rsidRDefault="00DB7749" w:rsidP="00742503">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C43FFA" w:rsidRDefault="00DB7749" w:rsidP="00742503">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1176D5" w:rsidRPr="00C43FFA" w:rsidRDefault="001176D5" w:rsidP="00742503">
            <w:pPr>
              <w:rPr>
                <w:rFonts w:eastAsia="Times New Roman" w:cs="Times New Roman"/>
                <w:color w:val="000000"/>
                <w:sz w:val="18"/>
                <w:szCs w:val="18"/>
              </w:rPr>
            </w:pPr>
          </w:p>
        </w:tc>
      </w:tr>
      <w:tr w:rsidR="001176D5" w:rsidRPr="00C43FFA"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1176D5" w:rsidRPr="00C43FFA" w:rsidRDefault="001176D5" w:rsidP="00742503">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C43FFA" w:rsidRDefault="00DB7749" w:rsidP="00742503">
            <w:pPr>
              <w:rPr>
                <w:rFonts w:eastAsia="Times New Roman" w:cs="Times New Roman"/>
                <w:color w:val="000000"/>
                <w:sz w:val="18"/>
                <w:szCs w:val="18"/>
              </w:rPr>
            </w:pPr>
            <w:r w:rsidRPr="00C43FFA">
              <w:rPr>
                <w:rFonts w:eastAsia="Times New Roman" w:cs="Sylfaen"/>
                <w:color w:val="000000"/>
                <w:sz w:val="18"/>
                <w:szCs w:val="18"/>
              </w:rPr>
              <w:t>Civil</w:t>
            </w:r>
            <w:r w:rsidR="001176D5" w:rsidRPr="00C43FFA">
              <w:rPr>
                <w:rFonts w:eastAsia="Times New Roman" w:cs="Times New Roman"/>
                <w:color w:val="000000"/>
                <w:sz w:val="18"/>
                <w:szCs w:val="18"/>
              </w:rPr>
              <w:t>/</w:t>
            </w:r>
          </w:p>
          <w:p w:rsidR="001176D5" w:rsidRPr="00C43FFA" w:rsidRDefault="00DB7749" w:rsidP="00742503">
            <w:pPr>
              <w:rPr>
                <w:rFonts w:eastAsia="Times New Roman" w:cs="Times New Roman"/>
                <w:color w:val="000000"/>
                <w:sz w:val="18"/>
                <w:szCs w:val="18"/>
              </w:rPr>
            </w:pPr>
            <w:r w:rsidRPr="00C43FFA">
              <w:rPr>
                <w:rFonts w:eastAsia="Times New Roman" w:cs="Sylfaen"/>
                <w:color w:val="000000"/>
                <w:sz w:val="18"/>
                <w:szCs w:val="18"/>
              </w:rPr>
              <w:t>private sector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1F0E9D" w:rsidRPr="00C43FFA" w:rsidRDefault="00901B45" w:rsidP="001F0E9D">
            <w:pPr>
              <w:pStyle w:val="CommentText"/>
              <w:spacing w:before="60" w:after="60" w:line="276" w:lineRule="auto"/>
              <w:rPr>
                <w:sz w:val="18"/>
                <w:szCs w:val="18"/>
              </w:rPr>
            </w:pPr>
            <w:r w:rsidRPr="00C43FFA">
              <w:rPr>
                <w:sz w:val="18"/>
                <w:szCs w:val="18"/>
              </w:rPr>
              <w:t>Institute for Development of Freedom of Information (IDFI)</w:t>
            </w:r>
          </w:p>
          <w:p w:rsidR="001176D5" w:rsidRPr="00C43FFA" w:rsidRDefault="00901B45" w:rsidP="00142070">
            <w:pPr>
              <w:rPr>
                <w:rFonts w:eastAsia="Times New Roman" w:cs="Times New Roman"/>
                <w:color w:val="000000"/>
                <w:sz w:val="18"/>
                <w:szCs w:val="18"/>
              </w:rPr>
            </w:pPr>
            <w:r w:rsidRPr="00C43FFA">
              <w:rPr>
                <w:rFonts w:eastAsia="Helvetica" w:cs="Helvetica"/>
                <w:sz w:val="18"/>
                <w:szCs w:val="18"/>
              </w:rPr>
              <w:t>USAID</w:t>
            </w:r>
            <w:r w:rsidR="00142070" w:rsidRPr="00C43FFA">
              <w:rPr>
                <w:rFonts w:eastAsia="Helvetica" w:cs="Helvetica"/>
                <w:sz w:val="18"/>
                <w:szCs w:val="18"/>
              </w:rPr>
              <w:t xml:space="preserve"> -</w:t>
            </w:r>
            <w:r w:rsidRPr="00C43FFA">
              <w:rPr>
                <w:rFonts w:eastAsia="Helvetica" w:cs="Helvetica"/>
                <w:sz w:val="18"/>
                <w:szCs w:val="18"/>
              </w:rPr>
              <w:t xml:space="preserve"> Good Governance Initiative (GGI) Project in Georgia</w:t>
            </w:r>
          </w:p>
        </w:tc>
      </w:tr>
      <w:tr w:rsidR="001B279A"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901B45">
            <w:pPr>
              <w:rPr>
                <w:rFonts w:eastAsia="Times New Roman" w:cs="Times New Roman"/>
                <w:color w:val="000000"/>
                <w:sz w:val="18"/>
                <w:szCs w:val="18"/>
              </w:rPr>
            </w:pPr>
            <w:r w:rsidRPr="00C43FFA">
              <w:rPr>
                <w:rFonts w:eastAsia="Helvetica" w:cs="Helvetica"/>
                <w:sz w:val="18"/>
                <w:szCs w:val="18"/>
              </w:rPr>
              <w:t xml:space="preserve">Increasing integrity in public sector; better management of public resources.       </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Cambria" w:cs="Cambria"/>
                <w:b/>
                <w:bCs/>
                <w:sz w:val="18"/>
                <w:szCs w:val="18"/>
              </w:rPr>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42070" w:rsidP="00901B45">
            <w:pPr>
              <w:rPr>
                <w:rFonts w:eastAsia="Times New Roman" w:cs="Times New Roman"/>
                <w:color w:val="000000"/>
                <w:sz w:val="18"/>
                <w:szCs w:val="18"/>
              </w:rPr>
            </w:pPr>
            <w:r w:rsidRPr="00C43FFA">
              <w:rPr>
                <w:rFonts w:eastAsia="Helvetica" w:cs="Helvetica"/>
                <w:sz w:val="18"/>
                <w:szCs w:val="18"/>
              </w:rPr>
              <w:t>Improving transparency and integrity in the Ministry and its entities</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42070" w:rsidP="00EA20A2">
            <w:pPr>
              <w:rPr>
                <w:rFonts w:eastAsia="Times New Roman" w:cs="Times New Roman"/>
                <w:color w:val="000000"/>
                <w:sz w:val="18"/>
                <w:szCs w:val="18"/>
              </w:rPr>
            </w:pPr>
            <w:r w:rsidRPr="00C43FFA">
              <w:rPr>
                <w:rFonts w:eastAsia="Helvetica" w:cs="Helvetica"/>
                <w:sz w:val="18"/>
                <w:szCs w:val="18"/>
              </w:rPr>
              <w:t>The transparency and integrity strategy and action plan are elaborated and approved by the Order of the Minister of Infrastructure.</w:t>
            </w:r>
          </w:p>
        </w:tc>
      </w:tr>
      <w:tr w:rsidR="001176D5" w:rsidRPr="00C43FFA"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C43FFA" w:rsidRDefault="00F02413" w:rsidP="00742503">
            <w:pPr>
              <w:rPr>
                <w:rFonts w:eastAsia="Times New Roman" w:cs="Times New Roman"/>
                <w:b/>
                <w:color w:val="000000"/>
                <w:sz w:val="18"/>
                <w:szCs w:val="18"/>
              </w:rPr>
            </w:pPr>
            <w:r w:rsidRPr="00C43FFA">
              <w:rPr>
                <w:rFonts w:eastAsia="Times New Roman" w:cs="Sylfaen"/>
                <w:b/>
                <w:color w:val="000000"/>
                <w:sz w:val="18"/>
                <w:szCs w:val="18"/>
              </w:rPr>
              <w:t>Description of Results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EA20A2" w:rsidRPr="00C43FFA" w:rsidRDefault="00EA20A2" w:rsidP="00EA20A2">
            <w:pPr>
              <w:spacing w:after="240"/>
              <w:jc w:val="both"/>
              <w:rPr>
                <w:sz w:val="18"/>
                <w:szCs w:val="18"/>
              </w:rPr>
            </w:pPr>
            <w:r w:rsidRPr="00C43FFA">
              <w:rPr>
                <w:rFonts w:eastAsia="Helvetica" w:cs="Helvetica"/>
                <w:sz w:val="18"/>
                <w:szCs w:val="18"/>
              </w:rPr>
              <w:t xml:space="preserve">The 2017-2020 </w:t>
            </w:r>
            <w:r w:rsidR="00F543FB" w:rsidRPr="00C43FFA">
              <w:rPr>
                <w:rFonts w:eastAsia="Helvetica" w:cs="Helvetica"/>
                <w:sz w:val="18"/>
                <w:szCs w:val="18"/>
              </w:rPr>
              <w:t xml:space="preserve">the Strategy for </w:t>
            </w:r>
            <w:r w:rsidRPr="00C43FFA">
              <w:rPr>
                <w:rFonts w:eastAsia="Helvetica" w:cs="Helvetica"/>
                <w:sz w:val="18"/>
                <w:szCs w:val="18"/>
              </w:rPr>
              <w:t xml:space="preserve">Improvement of Transparency and </w:t>
            </w:r>
            <w:r w:rsidR="00653069" w:rsidRPr="00C43FFA">
              <w:rPr>
                <w:rFonts w:eastAsia="Helvetica" w:cs="Helvetica"/>
                <w:sz w:val="18"/>
                <w:szCs w:val="18"/>
              </w:rPr>
              <w:t>Integrity of</w:t>
            </w:r>
            <w:r w:rsidRPr="00C43FFA">
              <w:rPr>
                <w:rFonts w:eastAsia="Helvetica" w:cs="Helvetica"/>
                <w:sz w:val="18"/>
                <w:szCs w:val="18"/>
              </w:rPr>
              <w:t xml:space="preserve"> the Ministry of Regional Development and Infrastructure and the 2017-208 Action Plan for the implementation of the Strategy were approved by </w:t>
            </w:r>
            <w:r w:rsidR="005F1400" w:rsidRPr="00C43FFA">
              <w:rPr>
                <w:rFonts w:eastAsia="Helvetica" w:cs="Helvetica"/>
                <w:sz w:val="18"/>
                <w:szCs w:val="18"/>
              </w:rPr>
              <w:t xml:space="preserve">the </w:t>
            </w:r>
            <w:r w:rsidRPr="00C43FFA">
              <w:rPr>
                <w:rFonts w:eastAsia="Helvetica" w:cs="Helvetica"/>
                <w:sz w:val="18"/>
                <w:szCs w:val="18"/>
              </w:rPr>
              <w:t xml:space="preserve">decree </w:t>
            </w:r>
            <w:r w:rsidRPr="00C43FFA">
              <w:rPr>
                <w:sz w:val="18"/>
                <w:szCs w:val="18"/>
              </w:rPr>
              <w:t>№69/</w:t>
            </w:r>
            <w:r w:rsidR="00653069" w:rsidRPr="00C43FFA">
              <w:rPr>
                <w:sz w:val="18"/>
                <w:szCs w:val="18"/>
              </w:rPr>
              <w:t>o</w:t>
            </w:r>
            <w:r w:rsidRPr="00C43FFA">
              <w:rPr>
                <w:sz w:val="18"/>
                <w:szCs w:val="18"/>
              </w:rPr>
              <w:t xml:space="preserve"> of April 26, 2017 of the Minister. The above document was developed through close cooperation with IDFI and </w:t>
            </w:r>
            <w:r w:rsidR="005F1400" w:rsidRPr="00C43FFA">
              <w:rPr>
                <w:sz w:val="18"/>
                <w:szCs w:val="18"/>
              </w:rPr>
              <w:t xml:space="preserve">was </w:t>
            </w:r>
            <w:r w:rsidRPr="00C43FFA">
              <w:rPr>
                <w:sz w:val="18"/>
                <w:szCs w:val="18"/>
              </w:rPr>
              <w:t xml:space="preserve">funded by </w:t>
            </w:r>
            <w:r w:rsidR="005F1400" w:rsidRPr="00C43FFA">
              <w:rPr>
                <w:sz w:val="18"/>
                <w:szCs w:val="18"/>
              </w:rPr>
              <w:t xml:space="preserve">the </w:t>
            </w:r>
            <w:r w:rsidRPr="00C43FFA">
              <w:rPr>
                <w:sz w:val="18"/>
                <w:szCs w:val="18"/>
              </w:rPr>
              <w:t xml:space="preserve">USAID. </w:t>
            </w:r>
          </w:p>
          <w:p w:rsidR="0010493D" w:rsidRPr="00C43FFA" w:rsidRDefault="00EA20A2" w:rsidP="00142070">
            <w:pPr>
              <w:jc w:val="both"/>
              <w:rPr>
                <w:sz w:val="18"/>
                <w:szCs w:val="18"/>
              </w:rPr>
            </w:pPr>
            <w:r w:rsidRPr="00C43FFA">
              <w:rPr>
                <w:sz w:val="18"/>
                <w:szCs w:val="18"/>
              </w:rPr>
              <w:t>The main goal of the Strategy is to improve the system of transparency, accountability and integrity within the</w:t>
            </w:r>
            <w:r w:rsidR="00337832" w:rsidRPr="00C43FFA">
              <w:rPr>
                <w:sz w:val="18"/>
                <w:szCs w:val="18"/>
              </w:rPr>
              <w:t xml:space="preserve"> Ministry</w:t>
            </w:r>
            <w:r w:rsidRPr="00C43FFA">
              <w:rPr>
                <w:sz w:val="18"/>
                <w:szCs w:val="18"/>
              </w:rPr>
              <w:t xml:space="preserve"> and other agencies under</w:t>
            </w:r>
            <w:r w:rsidR="00337832" w:rsidRPr="00C43FFA">
              <w:rPr>
                <w:sz w:val="18"/>
                <w:szCs w:val="18"/>
              </w:rPr>
              <w:t xml:space="preserve"> its system and management, increase public trust towards the Ministry activities and enhance corruption preventive mechanisms. The key tasks for achieving the goals stated in the Strategy were identified as follows:</w:t>
            </w:r>
            <w:r w:rsidR="00142070" w:rsidRPr="00C43FFA">
              <w:rPr>
                <w:sz w:val="18"/>
                <w:szCs w:val="18"/>
              </w:rPr>
              <w:t xml:space="preserve"> </w:t>
            </w:r>
            <w:r w:rsidR="0010493D" w:rsidRPr="00C43FFA">
              <w:rPr>
                <w:sz w:val="18"/>
                <w:szCs w:val="18"/>
              </w:rPr>
              <w:t xml:space="preserve">(1) </w:t>
            </w:r>
            <w:r w:rsidR="00337832" w:rsidRPr="00C43FFA">
              <w:rPr>
                <w:sz w:val="18"/>
                <w:szCs w:val="18"/>
              </w:rPr>
              <w:t>Increase of transparency and citizen participation;</w:t>
            </w:r>
            <w:r w:rsidR="0010493D" w:rsidRPr="00C43FFA">
              <w:rPr>
                <w:sz w:val="18"/>
                <w:szCs w:val="18"/>
              </w:rPr>
              <w:t xml:space="preserve"> (2) </w:t>
            </w:r>
            <w:r w:rsidR="00337832" w:rsidRPr="00C43FFA">
              <w:rPr>
                <w:sz w:val="18"/>
                <w:szCs w:val="18"/>
              </w:rPr>
              <w:t>Improve the mechanisms of ethics and integrity;</w:t>
            </w:r>
            <w:r w:rsidR="0010493D" w:rsidRPr="00C43FFA">
              <w:rPr>
                <w:sz w:val="18"/>
                <w:szCs w:val="18"/>
              </w:rPr>
              <w:t xml:space="preserve"> (3) </w:t>
            </w:r>
            <w:r w:rsidR="00337832" w:rsidRPr="00C43FFA">
              <w:rPr>
                <w:sz w:val="18"/>
                <w:szCs w:val="18"/>
              </w:rPr>
              <w:t>Improve Human Resources Management System; and</w:t>
            </w:r>
            <w:r w:rsidR="0010493D" w:rsidRPr="00C43FFA">
              <w:rPr>
                <w:sz w:val="18"/>
                <w:szCs w:val="18"/>
              </w:rPr>
              <w:t xml:space="preserve"> (4) </w:t>
            </w:r>
            <w:r w:rsidR="00337832" w:rsidRPr="00C43FFA">
              <w:rPr>
                <w:sz w:val="18"/>
                <w:szCs w:val="18"/>
              </w:rPr>
              <w:t>Advance the system of planning, monitoring and internal financial control</w:t>
            </w:r>
            <w:r w:rsidR="0010493D" w:rsidRPr="00C43FFA">
              <w:rPr>
                <w:sz w:val="18"/>
                <w:szCs w:val="18"/>
              </w:rPr>
              <w:t>.</w:t>
            </w:r>
          </w:p>
        </w:tc>
      </w:tr>
      <w:tr w:rsidR="00F02413" w:rsidRPr="00C43FFA" w:rsidTr="00F0241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02413" w:rsidRPr="00C43FFA" w:rsidRDefault="00F02413" w:rsidP="008E7176">
            <w:pPr>
              <w:rPr>
                <w:rFonts w:eastAsia="Times New Roman" w:cs="Times New Roman"/>
                <w:b/>
                <w:color w:val="000000"/>
                <w:sz w:val="18"/>
                <w:szCs w:val="18"/>
              </w:rPr>
            </w:pPr>
            <w:r w:rsidRPr="00C43FFA">
              <w:rPr>
                <w:rFonts w:cs="Calibri"/>
                <w:b/>
                <w:color w:val="000000"/>
                <w:sz w:val="18"/>
                <w:szCs w:val="18"/>
              </w:rPr>
              <w:t>Completion level</w:t>
            </w: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02413" w:rsidRPr="00C43FFA" w:rsidRDefault="00F02413" w:rsidP="00742503">
            <w:pPr>
              <w:rPr>
                <w:rFonts w:eastAsia="Times New Roman" w:cs="Times New Roman"/>
                <w:b/>
                <w:color w:val="000000"/>
                <w:sz w:val="18"/>
                <w:szCs w:val="18"/>
              </w:rPr>
            </w:pP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02413" w:rsidRPr="00C43FFA" w:rsidRDefault="00F02413"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02413" w:rsidRPr="00C43FFA" w:rsidRDefault="00F02413"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02413" w:rsidRPr="00C43FFA" w:rsidRDefault="00F02413"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02413" w:rsidRPr="00C43FFA" w:rsidRDefault="00F02413"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F0241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742503">
            <w:pPr>
              <w:rPr>
                <w:rFonts w:eastAsia="Times New Roman" w:cs="Times New Roman"/>
                <w:b/>
                <w:color w:val="000000"/>
                <w:sz w:val="18"/>
                <w:szCs w:val="18"/>
              </w:rPr>
            </w:pP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0630FB">
            <w:pPr>
              <w:rPr>
                <w:rFonts w:eastAsia="Times New Roman" w:cs="Times New Roman"/>
                <w:color w:val="000000"/>
                <w:sz w:val="18"/>
                <w:szCs w:val="18"/>
              </w:rPr>
            </w:pPr>
            <w:r w:rsidRPr="00C43FFA">
              <w:rPr>
                <w:rFonts w:eastAsia="Times New Roman" w:cs="Sylfaen"/>
                <w:color w:val="000000"/>
                <w:sz w:val="18"/>
                <w:szCs w:val="18"/>
              </w:rPr>
              <w:t xml:space="preserve">Commitment </w:t>
            </w: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1F0E9D">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jc w:val="center"/>
              <w:rPr>
                <w:rFonts w:eastAsia="Times New Roman" w:cs="Times New Roman"/>
                <w:color w:val="000000"/>
                <w:sz w:val="18"/>
                <w:szCs w:val="18"/>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jc w:val="center"/>
              <w:rPr>
                <w:rFonts w:eastAsia="Times New Roma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rPr>
                <w:rFonts w:eastAsia="Times New Roman" w:cs="Times New Roman"/>
                <w:color w:val="000000"/>
                <w:sz w:val="18"/>
                <w:szCs w:val="18"/>
              </w:rPr>
            </w:pPr>
            <w:r w:rsidRPr="00C43FFA">
              <w:rPr>
                <w:rFonts w:eastAsia="Times New Roman" w:cs="Times New Roman"/>
                <w:color w:val="000000"/>
                <w:sz w:val="18"/>
                <w:szCs w:val="18"/>
              </w:rPr>
              <w:t> </w:t>
            </w:r>
          </w:p>
        </w:tc>
      </w:tr>
      <w:tr w:rsidR="00C61EED"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742503">
            <w:pPr>
              <w:rPr>
                <w:rFonts w:eastAsia="Times New Roman" w:cs="Times New Roman"/>
                <w:color w:val="000000"/>
                <w:sz w:val="18"/>
                <w:szCs w:val="18"/>
              </w:rPr>
            </w:pPr>
            <w:r w:rsidRPr="00C43FFA">
              <w:rPr>
                <w:rFonts w:eastAsia="Helvetica" w:cs="Helvetica"/>
                <w:sz w:val="18"/>
                <w:szCs w:val="18"/>
              </w:rPr>
              <w:t>March</w:t>
            </w:r>
            <w:r w:rsidRPr="00C43FFA">
              <w:rPr>
                <w:sz w:val="18"/>
                <w:szCs w:val="18"/>
              </w:rPr>
              <w:t>, 2017</w:t>
            </w:r>
          </w:p>
        </w:tc>
      </w:tr>
      <w:tr w:rsidR="00C61EED"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EF2458">
            <w:pPr>
              <w:pStyle w:val="ListParagraph"/>
              <w:ind w:left="0"/>
              <w:rPr>
                <w:sz w:val="18"/>
                <w:szCs w:val="18"/>
              </w:rPr>
            </w:pPr>
            <w:r w:rsidRPr="00C43FFA">
              <w:rPr>
                <w:sz w:val="18"/>
                <w:szCs w:val="18"/>
              </w:rPr>
              <w:t xml:space="preserve">Presently, the measures envisaged in the Action Plan are being implemented. </w:t>
            </w:r>
          </w:p>
        </w:tc>
      </w:tr>
    </w:tbl>
    <w:p w:rsidR="001176D5" w:rsidRPr="00C43FFA" w:rsidRDefault="001176D5" w:rsidP="002B61B6">
      <w:pPr>
        <w:tabs>
          <w:tab w:val="left" w:pos="1340"/>
        </w:tabs>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751"/>
        <w:gridCol w:w="1337"/>
        <w:gridCol w:w="1446"/>
        <w:gridCol w:w="1418"/>
        <w:gridCol w:w="1275"/>
      </w:tblGrid>
      <w:tr w:rsidR="001176D5" w:rsidRPr="00C43FFA"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653069" w:rsidRPr="00C43FFA" w:rsidRDefault="00EF2458" w:rsidP="007415E9">
            <w:pPr>
              <w:jc w:val="center"/>
              <w:rPr>
                <w:rFonts w:eastAsia="Times New Roman" w:cs="Times New Roman"/>
                <w:b/>
                <w:color w:val="FFFFFF" w:themeColor="background1"/>
                <w:sz w:val="20"/>
                <w:szCs w:val="20"/>
              </w:rPr>
            </w:pPr>
            <w:r w:rsidRPr="00C43FFA">
              <w:rPr>
                <w:rFonts w:eastAsia="Times New Roman" w:cs="Times New Roman"/>
                <w:b/>
                <w:color w:val="FFFFFF" w:themeColor="background1"/>
                <w:sz w:val="20"/>
                <w:szCs w:val="20"/>
              </w:rPr>
              <w:t>Commitment</w:t>
            </w:r>
            <w:r w:rsidR="001176D5" w:rsidRPr="00C43FFA">
              <w:rPr>
                <w:rFonts w:eastAsia="Times New Roman" w:cs="Times New Roman"/>
                <w:b/>
                <w:color w:val="FFFFFF" w:themeColor="background1"/>
                <w:sz w:val="20"/>
                <w:szCs w:val="20"/>
              </w:rPr>
              <w:t xml:space="preserve"> 12: </w:t>
            </w:r>
            <w:r w:rsidR="00A6375E" w:rsidRPr="00C43FFA">
              <w:rPr>
                <w:rFonts w:eastAsia="Times New Roman" w:cs="Times New Roman"/>
                <w:b/>
                <w:color w:val="FFFFFF" w:themeColor="background1"/>
                <w:sz w:val="20"/>
                <w:szCs w:val="20"/>
              </w:rPr>
              <w:t>Improvement of the database of the convicted and transfer of the penitentiary department entirely onto the electronic workflow management</w:t>
            </w:r>
          </w:p>
        </w:tc>
      </w:tr>
      <w:tr w:rsidR="001176D5"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176D5" w:rsidRPr="00C43FFA" w:rsidRDefault="007415E9" w:rsidP="00742503">
            <w:pPr>
              <w:rPr>
                <w:rFonts w:eastAsia="Times New Roman" w:cs="Times New Roman"/>
                <w:b/>
                <w:color w:val="000000"/>
                <w:sz w:val="18"/>
                <w:szCs w:val="18"/>
              </w:rPr>
            </w:pPr>
            <w:r w:rsidRPr="00C43FFA">
              <w:rPr>
                <w:rFonts w:eastAsia="Times New Roman" w:cs="Sylfaen"/>
                <w:b/>
                <w:color w:val="000000"/>
                <w:sz w:val="18"/>
                <w:szCs w:val="18"/>
              </w:rPr>
              <w:t>Brief Description 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5E50B8" w:rsidRPr="00C43FFA" w:rsidRDefault="005E50B8" w:rsidP="00F14920">
            <w:pPr>
              <w:spacing w:after="240"/>
              <w:jc w:val="both"/>
              <w:rPr>
                <w:sz w:val="18"/>
                <w:szCs w:val="18"/>
              </w:rPr>
            </w:pPr>
            <w:r w:rsidRPr="00C43FFA">
              <w:rPr>
                <w:sz w:val="18"/>
                <w:szCs w:val="18"/>
              </w:rPr>
              <w:t xml:space="preserve">Ministry of Corrections and Probation of Georgia will improve the existing or develop a new database for convicts. By the time the commitment was assumed, the existing database could not guarantee sorting out and processing of the data at an appropriate level. The database is not comprehensive and its proper filtration is impossible. </w:t>
            </w:r>
          </w:p>
          <w:p w:rsidR="001176D5" w:rsidRPr="00C43FFA" w:rsidRDefault="00F543FB" w:rsidP="00D568DF">
            <w:pPr>
              <w:jc w:val="both"/>
              <w:rPr>
                <w:sz w:val="18"/>
                <w:szCs w:val="18"/>
              </w:rPr>
            </w:pPr>
            <w:r w:rsidRPr="00C43FFA">
              <w:rPr>
                <w:sz w:val="18"/>
                <w:szCs w:val="18"/>
              </w:rPr>
              <w:t>The u</w:t>
            </w:r>
            <w:r w:rsidR="005E50B8" w:rsidRPr="00C43FFA">
              <w:rPr>
                <w:sz w:val="18"/>
                <w:szCs w:val="18"/>
              </w:rPr>
              <w:t>pdated data</w:t>
            </w:r>
            <w:r w:rsidRPr="00C43FFA">
              <w:rPr>
                <w:sz w:val="18"/>
                <w:szCs w:val="18"/>
              </w:rPr>
              <w:t>base will ensure full shift</w:t>
            </w:r>
            <w:r w:rsidR="005E50B8" w:rsidRPr="00C43FFA">
              <w:rPr>
                <w:sz w:val="18"/>
                <w:szCs w:val="18"/>
              </w:rPr>
              <w:t xml:space="preserve"> of custodial facilities and Penitentiary Department to digital </w:t>
            </w:r>
            <w:r w:rsidR="00383E2A" w:rsidRPr="00C43FFA">
              <w:rPr>
                <w:sz w:val="18"/>
                <w:szCs w:val="18"/>
              </w:rPr>
              <w:t xml:space="preserve">workflow </w:t>
            </w:r>
            <w:r w:rsidR="005E50B8" w:rsidRPr="00C43FFA">
              <w:rPr>
                <w:sz w:val="18"/>
                <w:szCs w:val="18"/>
              </w:rPr>
              <w:t xml:space="preserve">management. At the same time, better processing and analysis </w:t>
            </w:r>
            <w:r w:rsidRPr="00C43FFA">
              <w:rPr>
                <w:sz w:val="18"/>
                <w:szCs w:val="18"/>
              </w:rPr>
              <w:t>o</w:t>
            </w:r>
            <w:r w:rsidR="005E50B8" w:rsidRPr="00C43FFA">
              <w:rPr>
                <w:sz w:val="18"/>
                <w:szCs w:val="18"/>
              </w:rPr>
              <w:t>f statistic data and better protection of personal data will become possible. Introduction of the updated database shall be carried out gradually.</w:t>
            </w:r>
          </w:p>
        </w:tc>
      </w:tr>
      <w:tr w:rsidR="005F75F8"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5F75F8" w:rsidRPr="00C43FFA" w:rsidRDefault="007415E9" w:rsidP="005F75F8">
            <w:pPr>
              <w:rPr>
                <w:rFonts w:eastAsia="Times New Roman" w:cs="Times New Roman"/>
                <w:b/>
                <w:color w:val="000000"/>
                <w:sz w:val="18"/>
                <w:szCs w:val="18"/>
              </w:rPr>
            </w:pPr>
            <w:r w:rsidRPr="00C43FFA">
              <w:rPr>
                <w:rFonts w:eastAsia="Times New Roman" w:cs="Sylfaen"/>
                <w:b/>
                <w:color w:val="000000"/>
                <w:sz w:val="18"/>
                <w:szCs w:val="18"/>
              </w:rPr>
              <w:t>Lead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5F75F8" w:rsidRPr="00C43FFA" w:rsidRDefault="005E50B8" w:rsidP="005F75F8">
            <w:pPr>
              <w:rPr>
                <w:rFonts w:eastAsia="Times New Roman" w:cs="Times New Roman"/>
                <w:color w:val="000000"/>
                <w:sz w:val="18"/>
                <w:szCs w:val="18"/>
              </w:rPr>
            </w:pPr>
            <w:r w:rsidRPr="00C43FFA">
              <w:rPr>
                <w:rFonts w:eastAsia="Helvetica" w:cs="Helvetica"/>
                <w:sz w:val="18"/>
                <w:szCs w:val="18"/>
              </w:rPr>
              <w:t>Ministry of Corrections and Probation</w:t>
            </w:r>
            <w:r w:rsidR="005F75F8" w:rsidRPr="00C43FFA">
              <w:rPr>
                <w:sz w:val="18"/>
                <w:szCs w:val="18"/>
              </w:rPr>
              <w:t xml:space="preserve"> </w:t>
            </w:r>
          </w:p>
        </w:tc>
      </w:tr>
      <w:tr w:rsidR="005F75F8" w:rsidRPr="00C43FFA"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F75F8" w:rsidRPr="00C43FFA" w:rsidRDefault="007415E9" w:rsidP="005F75F8">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F75F8" w:rsidRPr="00C43FFA" w:rsidRDefault="007415E9" w:rsidP="007415E9">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5F75F8" w:rsidRPr="00C43FFA" w:rsidRDefault="005F75F8" w:rsidP="005F75F8">
            <w:pPr>
              <w:rPr>
                <w:rFonts w:eastAsia="Times New Roman" w:cs="Times New Roman"/>
                <w:color w:val="000000"/>
                <w:sz w:val="18"/>
                <w:szCs w:val="18"/>
              </w:rPr>
            </w:pPr>
          </w:p>
        </w:tc>
      </w:tr>
      <w:tr w:rsidR="005F75F8" w:rsidRPr="00C43FFA"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5F75F8" w:rsidRPr="00C43FFA" w:rsidRDefault="005F75F8" w:rsidP="005F75F8">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F75F8" w:rsidRPr="00C43FFA" w:rsidRDefault="007415E9" w:rsidP="007415E9">
            <w:pPr>
              <w:rPr>
                <w:rFonts w:eastAsia="Times New Roman" w:cs="Times New Roman"/>
                <w:color w:val="000000"/>
                <w:sz w:val="18"/>
                <w:szCs w:val="18"/>
              </w:rPr>
            </w:pPr>
            <w:r w:rsidRPr="00C43FFA">
              <w:rPr>
                <w:rFonts w:eastAsia="Times New Roman" w:cs="Sylfaen"/>
                <w:color w:val="000000"/>
                <w:sz w:val="18"/>
                <w:szCs w:val="18"/>
              </w:rPr>
              <w:t>Civil/private sector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5F75F8" w:rsidRPr="00C43FFA" w:rsidRDefault="005E50B8" w:rsidP="005E50B8">
            <w:pPr>
              <w:rPr>
                <w:rFonts w:eastAsia="Times New Roman" w:cs="Times New Roman"/>
                <w:color w:val="000000"/>
                <w:sz w:val="18"/>
                <w:szCs w:val="18"/>
              </w:rPr>
            </w:pPr>
            <w:r w:rsidRPr="00C43FFA">
              <w:rPr>
                <w:rFonts w:eastAsia="Helvetica" w:cs="Helvetica"/>
                <w:sz w:val="18"/>
                <w:szCs w:val="18"/>
              </w:rPr>
              <w:t xml:space="preserve">The EU Technical </w:t>
            </w:r>
            <w:r w:rsidR="009E397B" w:rsidRPr="00C43FFA">
              <w:rPr>
                <w:rFonts w:eastAsia="Helvetica" w:cs="Helvetica"/>
                <w:sz w:val="18"/>
                <w:szCs w:val="18"/>
              </w:rPr>
              <w:t>Assistance</w:t>
            </w:r>
            <w:r w:rsidRPr="00C43FFA">
              <w:rPr>
                <w:rFonts w:eastAsia="Helvetica" w:cs="Helvetica"/>
                <w:sz w:val="18"/>
                <w:szCs w:val="18"/>
              </w:rPr>
              <w:t xml:space="preserve"> Project</w:t>
            </w:r>
          </w:p>
        </w:tc>
      </w:tr>
      <w:tr w:rsidR="001B279A"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5E50B8">
            <w:pPr>
              <w:rPr>
                <w:rFonts w:eastAsia="Times New Roman" w:cs="Times New Roman"/>
                <w:color w:val="000000"/>
                <w:sz w:val="18"/>
                <w:szCs w:val="18"/>
              </w:rPr>
            </w:pPr>
            <w:r w:rsidRPr="00C43FFA">
              <w:rPr>
                <w:rFonts w:eastAsia="Helvetica" w:cs="Helvetica"/>
                <w:sz w:val="18"/>
                <w:szCs w:val="18"/>
              </w:rPr>
              <w:t>Increasing Integrity in Public Sector</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Cambria" w:cs="Cambria"/>
                <w:b/>
                <w:bCs/>
                <w:sz w:val="18"/>
                <w:szCs w:val="18"/>
              </w:rPr>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A6375E" w:rsidP="00A6375E">
            <w:pPr>
              <w:pStyle w:val="Default"/>
              <w:spacing w:line="276" w:lineRule="auto"/>
              <w:jc w:val="both"/>
              <w:rPr>
                <w:rFonts w:asciiTheme="minorHAnsi" w:eastAsia="Helvetica" w:hAnsiTheme="minorHAnsi" w:cs="Helvetica"/>
                <w:sz w:val="18"/>
                <w:szCs w:val="18"/>
              </w:rPr>
            </w:pPr>
            <w:r w:rsidRPr="00C43FFA">
              <w:rPr>
                <w:rFonts w:asciiTheme="minorHAnsi" w:eastAsia="Helvetica" w:hAnsiTheme="minorHAnsi" w:cs="Helvetica"/>
                <w:sz w:val="18"/>
                <w:szCs w:val="18"/>
              </w:rPr>
              <w:t>Support the classification process according the risk of the convicted in the penitentiary system as a result of thor</w:t>
            </w:r>
            <w:r w:rsidRPr="00C43FFA">
              <w:rPr>
                <w:rFonts w:asciiTheme="minorHAnsi" w:eastAsia="Helvetica" w:hAnsiTheme="minorHAnsi" w:cs="Helvetica"/>
                <w:sz w:val="18"/>
                <w:szCs w:val="18"/>
              </w:rPr>
              <w:t xml:space="preserve">ough processing of information; </w:t>
            </w:r>
            <w:r w:rsidRPr="00C43FFA">
              <w:rPr>
                <w:rFonts w:asciiTheme="minorHAnsi" w:eastAsia="Helvetica" w:hAnsiTheme="minorHAnsi" w:cs="Helvetica"/>
                <w:sz w:val="18"/>
                <w:szCs w:val="18"/>
              </w:rPr>
              <w:t>Implementation of relevant rehabilitat</w:t>
            </w:r>
            <w:r w:rsidRPr="00C43FFA">
              <w:rPr>
                <w:rFonts w:asciiTheme="minorHAnsi" w:eastAsia="Helvetica" w:hAnsiTheme="minorHAnsi" w:cs="Helvetica"/>
                <w:sz w:val="18"/>
                <w:szCs w:val="18"/>
              </w:rPr>
              <w:t xml:space="preserve">ion- re-socialization programs; </w:t>
            </w:r>
            <w:r w:rsidRPr="00C43FFA">
              <w:rPr>
                <w:rFonts w:asciiTheme="minorHAnsi" w:eastAsia="Helvetica" w:hAnsiTheme="minorHAnsi" w:cs="Helvetica"/>
                <w:sz w:val="18"/>
                <w:szCs w:val="18"/>
              </w:rPr>
              <w:t>Expediting the workflow management a</w:t>
            </w:r>
            <w:r w:rsidRPr="00C43FFA">
              <w:rPr>
                <w:rFonts w:asciiTheme="minorHAnsi" w:eastAsia="Helvetica" w:hAnsiTheme="minorHAnsi" w:cs="Helvetica"/>
                <w:sz w:val="18"/>
                <w:szCs w:val="18"/>
              </w:rPr>
              <w:t xml:space="preserve">nd public information delivery; </w:t>
            </w:r>
            <w:r w:rsidRPr="00C43FFA">
              <w:rPr>
                <w:rFonts w:asciiTheme="minorHAnsi" w:eastAsia="Helvetica" w:hAnsiTheme="minorHAnsi" w:cs="Helvetica"/>
                <w:sz w:val="18"/>
                <w:szCs w:val="18"/>
              </w:rPr>
              <w:t>Supporting efficient, productive and economic disposal of the budget resources.</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rsidR="001B279A" w:rsidRPr="00C43FFA" w:rsidRDefault="00A6375E" w:rsidP="007B04D0">
            <w:pPr>
              <w:rPr>
                <w:rFonts w:eastAsia="Times New Roman" w:cs="Times New Roman"/>
                <w:color w:val="000000"/>
                <w:sz w:val="18"/>
                <w:szCs w:val="18"/>
              </w:rPr>
            </w:pPr>
            <w:r w:rsidRPr="00C43FFA">
              <w:rPr>
                <w:rFonts w:eastAsia="Helvetica" w:cs="Helvetica"/>
                <w:sz w:val="18"/>
                <w:szCs w:val="18"/>
              </w:rPr>
              <w:t>Updated database and electronic system is in place</w:t>
            </w:r>
          </w:p>
        </w:tc>
      </w:tr>
      <w:tr w:rsidR="005F75F8" w:rsidRPr="00C43FFA"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F75F8" w:rsidRPr="00C43FFA" w:rsidRDefault="00D1296E" w:rsidP="005F75F8">
            <w:pPr>
              <w:rPr>
                <w:rFonts w:eastAsia="Times New Roman" w:cs="Times New Roman"/>
                <w:b/>
                <w:color w:val="000000"/>
                <w:sz w:val="18"/>
                <w:szCs w:val="18"/>
              </w:rPr>
            </w:pPr>
            <w:r w:rsidRPr="00C43FFA">
              <w:rPr>
                <w:rFonts w:eastAsia="Times New Roman" w:cs="Sylfaen"/>
                <w:b/>
                <w:color w:val="000000"/>
                <w:sz w:val="18"/>
                <w:szCs w:val="18"/>
              </w:rPr>
              <w:t>Description of Results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5A399A" w:rsidRPr="00C43FFA" w:rsidRDefault="005A399A" w:rsidP="00B729C3">
            <w:pPr>
              <w:pStyle w:val="CommentText"/>
              <w:spacing w:after="240"/>
              <w:jc w:val="both"/>
              <w:rPr>
                <w:sz w:val="18"/>
                <w:szCs w:val="18"/>
              </w:rPr>
            </w:pPr>
            <w:r w:rsidRPr="00C43FFA">
              <w:rPr>
                <w:sz w:val="18"/>
                <w:szCs w:val="18"/>
              </w:rPr>
              <w:t xml:space="preserve">In June 2017, in the framework of the EU technical assistance project, information databases of the Ministry of Corrections and Probation were studied. As a result, </w:t>
            </w:r>
            <w:r w:rsidRPr="00C43FFA">
              <w:rPr>
                <w:sz w:val="18"/>
                <w:szCs w:val="18"/>
              </w:rPr>
              <w:lastRenderedPageBreak/>
              <w:t>recommendations for improvement of electronic systems have been developed.</w:t>
            </w:r>
          </w:p>
          <w:p w:rsidR="006C2069" w:rsidRPr="00C43FFA" w:rsidRDefault="005A399A" w:rsidP="00B729C3">
            <w:pPr>
              <w:pStyle w:val="CommentText"/>
              <w:spacing w:after="240"/>
              <w:jc w:val="both"/>
              <w:rPr>
                <w:sz w:val="18"/>
                <w:szCs w:val="18"/>
              </w:rPr>
            </w:pPr>
            <w:r w:rsidRPr="00C43FFA">
              <w:rPr>
                <w:sz w:val="18"/>
                <w:szCs w:val="18"/>
              </w:rPr>
              <w:t xml:space="preserve">Based on the recommendations, in September 2017, experts of the Ministry and the EU project jointly elaborated the Action Plan for creating a unified </w:t>
            </w:r>
            <w:r w:rsidR="006C2069" w:rsidRPr="00C43FFA">
              <w:rPr>
                <w:sz w:val="18"/>
                <w:szCs w:val="18"/>
              </w:rPr>
              <w:t xml:space="preserve">electronic system. Additionally, a permanent council was created to oversee the process of improving information databases as well as creating new ones. </w:t>
            </w:r>
          </w:p>
          <w:p w:rsidR="005F75F8" w:rsidRPr="00C43FFA" w:rsidRDefault="006C2069" w:rsidP="008D5EB8">
            <w:pPr>
              <w:pStyle w:val="CommentText"/>
              <w:jc w:val="both"/>
              <w:rPr>
                <w:color w:val="FF0000"/>
                <w:sz w:val="18"/>
                <w:szCs w:val="18"/>
              </w:rPr>
            </w:pPr>
            <w:r w:rsidRPr="00C43FFA">
              <w:rPr>
                <w:sz w:val="18"/>
                <w:szCs w:val="18"/>
              </w:rPr>
              <w:t xml:space="preserve">By direct involvement of the EU project experts, in November, the detailed description of the convicts’ drijactory in the System was launched. </w:t>
            </w:r>
            <w:r w:rsidR="008D5EB8" w:rsidRPr="00C43FFA">
              <w:rPr>
                <w:sz w:val="18"/>
                <w:szCs w:val="18"/>
              </w:rPr>
              <w:t>Based on the latter, technical requirements for the program were prepared.</w:t>
            </w:r>
          </w:p>
        </w:tc>
      </w:tr>
      <w:tr w:rsidR="00D1296E" w:rsidRPr="00C43FFA" w:rsidTr="00D1296E">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1296E" w:rsidRPr="00C43FFA" w:rsidRDefault="00D1296E" w:rsidP="008E7176">
            <w:pPr>
              <w:rPr>
                <w:rFonts w:eastAsia="Times New Roman" w:cs="Times New Roman"/>
                <w:b/>
                <w:color w:val="000000"/>
                <w:sz w:val="18"/>
                <w:szCs w:val="18"/>
              </w:rPr>
            </w:pPr>
            <w:r w:rsidRPr="00C43FFA">
              <w:rPr>
                <w:rFonts w:cs="Calibri"/>
                <w:b/>
                <w:color w:val="000000"/>
                <w:sz w:val="18"/>
                <w:szCs w:val="18"/>
              </w:rPr>
              <w:lastRenderedPageBreak/>
              <w:t>Completion level</w:t>
            </w: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1296E" w:rsidRPr="00C43FFA" w:rsidRDefault="00D1296E" w:rsidP="005F75F8">
            <w:pPr>
              <w:rPr>
                <w:rFonts w:eastAsia="Times New Roman" w:cs="Times New Roman"/>
                <w:b/>
                <w:color w:val="000000"/>
                <w:sz w:val="18"/>
                <w:szCs w:val="18"/>
              </w:rPr>
            </w:pP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1296E" w:rsidRPr="00C43FFA" w:rsidRDefault="00D1296E"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1296E" w:rsidRPr="00C43FFA" w:rsidRDefault="00D1296E"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1296E" w:rsidRPr="00C43FFA" w:rsidRDefault="00D1296E"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1296E" w:rsidRPr="00C43FFA" w:rsidRDefault="00D1296E"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D1296E">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5F75F8">
            <w:pPr>
              <w:rPr>
                <w:rFonts w:eastAsia="Times New Roman" w:cs="Times New Roman"/>
                <w:b/>
                <w:color w:val="000000"/>
                <w:sz w:val="18"/>
                <w:szCs w:val="18"/>
              </w:rPr>
            </w:pP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0630FB">
            <w:pPr>
              <w:rPr>
                <w:rFonts w:eastAsia="Times New Roman" w:cs="Times New Roman"/>
                <w:color w:val="000000"/>
                <w:sz w:val="18"/>
                <w:szCs w:val="18"/>
              </w:rPr>
            </w:pPr>
            <w:r w:rsidRPr="00C43FFA">
              <w:rPr>
                <w:rFonts w:eastAsia="Times New Roman" w:cs="Sylfaen"/>
                <w:color w:val="000000"/>
                <w:sz w:val="18"/>
                <w:szCs w:val="18"/>
              </w:rPr>
              <w:t xml:space="preserve">Commitment </w:t>
            </w: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5F75F8">
            <w:pPr>
              <w:rPr>
                <w:rFonts w:eastAsia="Times New Roman" w:cs="Times New Roman"/>
                <w:color w:val="000000"/>
                <w:sz w:val="18"/>
                <w:szCs w:val="18"/>
              </w:rPr>
            </w:pPr>
            <w:r w:rsidRPr="00C43FFA">
              <w:rPr>
                <w:rFonts w:eastAsia="Times New Roman" w:cs="Times New Roman"/>
                <w:color w:val="000000"/>
                <w:sz w:val="18"/>
                <w:szCs w:val="18"/>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5F75F8">
            <w:pPr>
              <w:jc w:val="center"/>
              <w:rPr>
                <w:rFonts w:eastAsia="Times New Roman" w:cs="Times New Roman"/>
                <w:color w:val="000000"/>
                <w:sz w:val="18"/>
                <w:szCs w:val="18"/>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5F75F8">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835FA5">
            <w:pPr>
              <w:jc w:val="center"/>
              <w:rPr>
                <w:rFonts w:eastAsia="Times New Roman" w:cs="Times New Roman"/>
                <w:color w:val="000000"/>
                <w:sz w:val="18"/>
                <w:szCs w:val="18"/>
              </w:rPr>
            </w:pPr>
          </w:p>
        </w:tc>
      </w:tr>
      <w:tr w:rsidR="00C61EED"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5F75F8">
            <w:pPr>
              <w:rPr>
                <w:rFonts w:eastAsia="Times New Roman" w:cs="Times New Roman"/>
                <w:color w:val="000000"/>
                <w:sz w:val="18"/>
                <w:szCs w:val="18"/>
              </w:rPr>
            </w:pPr>
            <w:r w:rsidRPr="00C43FFA">
              <w:rPr>
                <w:rFonts w:eastAsia="Helvetica" w:cs="Helvetica"/>
                <w:sz w:val="18"/>
                <w:szCs w:val="18"/>
              </w:rPr>
              <w:t>December</w:t>
            </w:r>
            <w:r w:rsidRPr="00C43FFA">
              <w:rPr>
                <w:sz w:val="18"/>
                <w:szCs w:val="18"/>
              </w:rPr>
              <w:t>, 2017</w:t>
            </w:r>
          </w:p>
        </w:tc>
      </w:tr>
      <w:tr w:rsidR="00C61EED"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8D5EB8">
            <w:pPr>
              <w:pStyle w:val="ListParagraph"/>
              <w:ind w:left="32"/>
              <w:jc w:val="both"/>
              <w:rPr>
                <w:sz w:val="18"/>
                <w:szCs w:val="18"/>
              </w:rPr>
            </w:pPr>
            <w:r w:rsidRPr="00C43FFA">
              <w:rPr>
                <w:sz w:val="18"/>
                <w:szCs w:val="18"/>
              </w:rPr>
              <w:t xml:space="preserve">Improving existing information databases; </w:t>
            </w:r>
          </w:p>
          <w:p w:rsidR="00C61EED" w:rsidRPr="00C43FFA" w:rsidRDefault="00C61EED" w:rsidP="005C0C5D">
            <w:pPr>
              <w:pStyle w:val="ListParagraph"/>
              <w:ind w:left="32"/>
              <w:jc w:val="both"/>
              <w:rPr>
                <w:color w:val="FF0000"/>
                <w:sz w:val="18"/>
                <w:szCs w:val="18"/>
                <w:lang w:val="ka-GE"/>
              </w:rPr>
            </w:pPr>
            <w:r w:rsidRPr="00C43FFA">
              <w:rPr>
                <w:sz w:val="18"/>
                <w:szCs w:val="18"/>
              </w:rPr>
              <w:t>Finilize the creation of a new unified database that reflects the medical and other needs of the convicts along with appropriate rehabilitation plans. The periodic testing of the new system is planned to ensure timely elimination of shortcomings.</w:t>
            </w:r>
            <w:r w:rsidRPr="00C43FFA">
              <w:rPr>
                <w:color w:val="FF0000"/>
                <w:sz w:val="18"/>
                <w:szCs w:val="18"/>
              </w:rPr>
              <w:t xml:space="preserve"> </w:t>
            </w:r>
          </w:p>
        </w:tc>
      </w:tr>
    </w:tbl>
    <w:p w:rsidR="001176D5" w:rsidRPr="00C43FFA" w:rsidRDefault="001176D5" w:rsidP="002B61B6">
      <w:pPr>
        <w:tabs>
          <w:tab w:val="left" w:pos="1340"/>
        </w:tabs>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751"/>
        <w:gridCol w:w="1337"/>
        <w:gridCol w:w="1446"/>
        <w:gridCol w:w="1418"/>
        <w:gridCol w:w="1275"/>
      </w:tblGrid>
      <w:tr w:rsidR="00584980" w:rsidRPr="00C43FFA"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6817BD" w:rsidRPr="00C43FFA" w:rsidRDefault="007B04D0" w:rsidP="00F82A78">
            <w:pPr>
              <w:jc w:val="center"/>
              <w:rPr>
                <w:rFonts w:eastAsia="Times New Roman" w:cs="Times New Roman"/>
                <w:b/>
                <w:color w:val="FFFFFF"/>
                <w:sz w:val="20"/>
                <w:szCs w:val="18"/>
              </w:rPr>
            </w:pPr>
            <w:r w:rsidRPr="00C43FFA">
              <w:rPr>
                <w:rFonts w:eastAsia="Times New Roman" w:cs="Times New Roman"/>
                <w:b/>
                <w:color w:val="FFFFFF" w:themeColor="background1"/>
                <w:sz w:val="20"/>
                <w:szCs w:val="18"/>
              </w:rPr>
              <w:t>Commitment</w:t>
            </w:r>
            <w:r w:rsidR="00584980" w:rsidRPr="00C43FFA">
              <w:rPr>
                <w:rFonts w:eastAsia="Times New Roman" w:cs="Times New Roman"/>
                <w:b/>
                <w:color w:val="FFFFFF" w:themeColor="background1"/>
                <w:sz w:val="20"/>
                <w:szCs w:val="18"/>
              </w:rPr>
              <w:t xml:space="preserve"> 13: </w:t>
            </w:r>
            <w:r w:rsidR="00BE7681" w:rsidRPr="00C43FFA">
              <w:rPr>
                <w:rFonts w:eastAsia="Times New Roman" w:cs="Times New Roman"/>
                <w:b/>
                <w:color w:val="FFFFFF" w:themeColor="background1"/>
                <w:sz w:val="20"/>
                <w:szCs w:val="18"/>
              </w:rPr>
              <w:t>Publishing phone tapping data according to the nature of the crime and geographic area</w:t>
            </w:r>
          </w:p>
        </w:tc>
      </w:tr>
      <w:tr w:rsidR="00584980"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584980" w:rsidRPr="00C43FFA" w:rsidRDefault="00B03353" w:rsidP="00742503">
            <w:pPr>
              <w:rPr>
                <w:rFonts w:eastAsia="Times New Roman" w:cs="Times New Roman"/>
                <w:b/>
                <w:color w:val="000000"/>
                <w:sz w:val="18"/>
                <w:szCs w:val="18"/>
              </w:rPr>
            </w:pPr>
            <w:r w:rsidRPr="00C43FFA">
              <w:rPr>
                <w:rFonts w:eastAsia="Times New Roman" w:cs="Sylfaen"/>
                <w:b/>
                <w:color w:val="000000"/>
                <w:sz w:val="18"/>
                <w:szCs w:val="18"/>
              </w:rPr>
              <w:t>Brief description 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62AF9" w:rsidRPr="00C43FFA" w:rsidRDefault="00A62AF9" w:rsidP="00A62AF9">
            <w:pPr>
              <w:spacing w:after="240"/>
              <w:jc w:val="both"/>
              <w:rPr>
                <w:sz w:val="18"/>
                <w:szCs w:val="18"/>
              </w:rPr>
            </w:pPr>
            <w:r w:rsidRPr="00C43FFA">
              <w:rPr>
                <w:sz w:val="18"/>
                <w:szCs w:val="18"/>
              </w:rPr>
              <w:t xml:space="preserve">By the recommendation of the Forum member NGOs, in the framework of the second Action Plan of the Open Government Georgia, the Supreme Court of Georgia started to proactively publish phone tapping statistics. Due to this fact, Georgia entered a small group of countries where such data is publicly disclosed. Independent Reporting Mechanism (IRM) of OGP marked this commitment of the second Action Plan as ‘starred’ commitment. </w:t>
            </w:r>
          </w:p>
          <w:p w:rsidR="004652CE" w:rsidRPr="00C43FFA" w:rsidRDefault="00B03353" w:rsidP="00B8157B">
            <w:pPr>
              <w:jc w:val="both"/>
              <w:rPr>
                <w:sz w:val="18"/>
                <w:szCs w:val="18"/>
              </w:rPr>
            </w:pPr>
            <w:r w:rsidRPr="00C43FFA">
              <w:rPr>
                <w:sz w:val="18"/>
                <w:szCs w:val="18"/>
              </w:rPr>
              <w:t xml:space="preserve">According to the commitment, </w:t>
            </w:r>
            <w:r w:rsidR="00A62AF9" w:rsidRPr="00C43FFA">
              <w:rPr>
                <w:sz w:val="18"/>
                <w:szCs w:val="18"/>
              </w:rPr>
              <w:t>data will be published according to the differentiation of crime and geographic area in order to obtain more detail information.</w:t>
            </w:r>
          </w:p>
        </w:tc>
      </w:tr>
      <w:tr w:rsidR="009E463D"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9E463D" w:rsidRPr="00C43FFA" w:rsidRDefault="00B03353" w:rsidP="009E463D">
            <w:pPr>
              <w:rPr>
                <w:rFonts w:eastAsia="Times New Roman" w:cs="Times New Roman"/>
                <w:b/>
                <w:color w:val="000000"/>
                <w:sz w:val="18"/>
                <w:szCs w:val="18"/>
              </w:rPr>
            </w:pPr>
            <w:r w:rsidRPr="00C43FFA">
              <w:rPr>
                <w:rFonts w:eastAsia="Times New Roman" w:cs="Sylfaen"/>
                <w:b/>
                <w:color w:val="000000"/>
                <w:sz w:val="18"/>
                <w:szCs w:val="18"/>
              </w:rPr>
              <w:t>Lead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rsidR="009E463D" w:rsidRPr="00C43FFA" w:rsidRDefault="009B1AC5" w:rsidP="009B1AC5">
            <w:pPr>
              <w:rPr>
                <w:rFonts w:eastAsia="Times New Roman" w:cs="Times New Roman"/>
                <w:color w:val="000000"/>
                <w:sz w:val="18"/>
                <w:szCs w:val="18"/>
              </w:rPr>
            </w:pPr>
            <w:r w:rsidRPr="00C43FFA">
              <w:rPr>
                <w:rFonts w:eastAsia="Helvetica" w:cs="Helvetica"/>
                <w:sz w:val="18"/>
                <w:szCs w:val="18"/>
              </w:rPr>
              <w:t>Supreme Court of Georgia</w:t>
            </w:r>
          </w:p>
        </w:tc>
      </w:tr>
      <w:tr w:rsidR="009E463D" w:rsidRPr="00C43FFA"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E463D" w:rsidRPr="00C43FFA" w:rsidRDefault="00B03353" w:rsidP="009E463D">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E463D" w:rsidRPr="00C43FFA" w:rsidRDefault="00B03353" w:rsidP="009E463D">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9E463D" w:rsidRPr="00C43FFA" w:rsidRDefault="009E463D" w:rsidP="009E463D">
            <w:pPr>
              <w:rPr>
                <w:rFonts w:eastAsia="Times New Roman" w:cs="Times New Roman"/>
                <w:color w:val="000000"/>
                <w:sz w:val="18"/>
                <w:szCs w:val="18"/>
              </w:rPr>
            </w:pPr>
          </w:p>
        </w:tc>
      </w:tr>
      <w:tr w:rsidR="009E463D" w:rsidRPr="00C43FFA"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9E463D" w:rsidRPr="00C43FFA" w:rsidRDefault="009E463D" w:rsidP="009E463D">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E463D" w:rsidRPr="00C43FFA" w:rsidRDefault="00B03353" w:rsidP="009E463D">
            <w:pPr>
              <w:rPr>
                <w:rFonts w:eastAsia="Times New Roman" w:cs="Times New Roman"/>
                <w:color w:val="000000"/>
                <w:sz w:val="18"/>
                <w:szCs w:val="18"/>
              </w:rPr>
            </w:pPr>
            <w:r w:rsidRPr="00C43FFA">
              <w:rPr>
                <w:rFonts w:eastAsia="Times New Roman" w:cs="Sylfaen"/>
                <w:color w:val="000000"/>
                <w:sz w:val="18"/>
                <w:szCs w:val="18"/>
              </w:rPr>
              <w:t>Civil/Private sector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9E463D" w:rsidRPr="00C43FFA" w:rsidRDefault="009E463D" w:rsidP="009E463D">
            <w:pPr>
              <w:rPr>
                <w:rFonts w:eastAsia="Times New Roman" w:cs="Times New Roman"/>
                <w:color w:val="000000"/>
                <w:sz w:val="18"/>
                <w:szCs w:val="18"/>
              </w:rPr>
            </w:pPr>
          </w:p>
        </w:tc>
      </w:tr>
      <w:tr w:rsidR="001B279A"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rsidR="001B279A" w:rsidRPr="00C43FFA" w:rsidRDefault="001B279A" w:rsidP="009B1AC5">
            <w:pPr>
              <w:rPr>
                <w:rFonts w:eastAsia="Times New Roman" w:cs="Times New Roman"/>
                <w:color w:val="000000"/>
                <w:sz w:val="18"/>
                <w:szCs w:val="18"/>
              </w:rPr>
            </w:pPr>
            <w:r w:rsidRPr="00C43FFA">
              <w:rPr>
                <w:rFonts w:eastAsia="Helvetica" w:cs="Helvetica"/>
                <w:sz w:val="18"/>
                <w:szCs w:val="18"/>
              </w:rPr>
              <w:t>Increasing Integrity in Public Sector</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Cambria" w:cs="Cambria"/>
                <w:b/>
                <w:bCs/>
                <w:sz w:val="18"/>
                <w:szCs w:val="18"/>
              </w:rPr>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rsidR="001B279A" w:rsidRPr="00C43FFA" w:rsidRDefault="00BE7681" w:rsidP="009B1AC5">
            <w:pPr>
              <w:rPr>
                <w:rFonts w:eastAsia="Times New Roman" w:cs="Times New Roman"/>
                <w:color w:val="000000"/>
                <w:sz w:val="18"/>
                <w:szCs w:val="18"/>
              </w:rPr>
            </w:pPr>
            <w:r w:rsidRPr="00C43FFA">
              <w:rPr>
                <w:rFonts w:eastAsia="Helvetica" w:cs="Helvetica"/>
                <w:sz w:val="18"/>
                <w:szCs w:val="18"/>
              </w:rPr>
              <w:t>Disclosure of the closed data; provision of maximum transparency of the judiciary</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BE7681" w:rsidP="009B1AC5">
            <w:pPr>
              <w:rPr>
                <w:rFonts w:eastAsia="Times New Roman" w:cs="Times New Roman"/>
                <w:color w:val="000000"/>
                <w:sz w:val="18"/>
                <w:szCs w:val="18"/>
              </w:rPr>
            </w:pPr>
            <w:r w:rsidRPr="00C43FFA">
              <w:rPr>
                <w:rFonts w:eastAsia="Helvetica" w:cs="Helvetica"/>
                <w:sz w:val="18"/>
                <w:szCs w:val="18"/>
              </w:rPr>
              <w:t>Statistical data is published on the webpage</w:t>
            </w:r>
          </w:p>
        </w:tc>
      </w:tr>
      <w:tr w:rsidR="009E463D" w:rsidRPr="00C43FFA"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E463D" w:rsidRPr="00C43FFA" w:rsidRDefault="0051058B" w:rsidP="009E463D">
            <w:pPr>
              <w:rPr>
                <w:rFonts w:eastAsia="Times New Roman" w:cs="Times New Roman"/>
                <w:b/>
                <w:color w:val="000000"/>
                <w:sz w:val="18"/>
                <w:szCs w:val="18"/>
              </w:rPr>
            </w:pPr>
            <w:r w:rsidRPr="00C43FFA">
              <w:rPr>
                <w:rFonts w:eastAsia="Times New Roman" w:cs="Sylfaen"/>
                <w:b/>
                <w:color w:val="000000"/>
                <w:sz w:val="18"/>
                <w:szCs w:val="18"/>
              </w:rPr>
              <w:t>Description of Results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9E463D" w:rsidRPr="00C43FFA" w:rsidRDefault="009B1AC5" w:rsidP="009E463D">
            <w:pPr>
              <w:spacing w:after="240"/>
              <w:jc w:val="both"/>
              <w:rPr>
                <w:sz w:val="18"/>
                <w:szCs w:val="18"/>
              </w:rPr>
            </w:pPr>
            <w:r w:rsidRPr="00C43FFA">
              <w:rPr>
                <w:sz w:val="18"/>
                <w:szCs w:val="18"/>
              </w:rPr>
              <w:t>In order to implement the commitment, the statistic rep</w:t>
            </w:r>
            <w:r w:rsidR="00B8157B" w:rsidRPr="00C43FFA">
              <w:rPr>
                <w:sz w:val="18"/>
                <w:szCs w:val="18"/>
              </w:rPr>
              <w:t>orting forms were developed, improved and</w:t>
            </w:r>
            <w:r w:rsidRPr="00C43FFA">
              <w:rPr>
                <w:sz w:val="18"/>
                <w:szCs w:val="18"/>
              </w:rPr>
              <w:t xml:space="preserve"> introduced</w:t>
            </w:r>
            <w:r w:rsidR="00E5086D" w:rsidRPr="00C43FFA">
              <w:rPr>
                <w:sz w:val="18"/>
                <w:szCs w:val="18"/>
              </w:rPr>
              <w:t>. Afterwards, city/district courts have begun introduction of the reporting forms as well as receipt of cumulative reports.</w:t>
            </w:r>
            <w:r w:rsidR="00BE7681" w:rsidRPr="00C43FFA">
              <w:rPr>
                <w:sz w:val="18"/>
                <w:szCs w:val="18"/>
              </w:rPr>
              <w:t xml:space="preserve"> </w:t>
            </w:r>
          </w:p>
          <w:p w:rsidR="009E463D" w:rsidRPr="00C43FFA" w:rsidRDefault="009B1AC5" w:rsidP="00F82A78">
            <w:pPr>
              <w:jc w:val="both"/>
              <w:rPr>
                <w:sz w:val="18"/>
                <w:szCs w:val="18"/>
              </w:rPr>
            </w:pPr>
            <w:r w:rsidRPr="00C43FFA">
              <w:rPr>
                <w:sz w:val="18"/>
                <w:szCs w:val="18"/>
              </w:rPr>
              <w:t xml:space="preserve">With the help of the performed work, the 2016 data on the reviewed motions for </w:t>
            </w:r>
            <w:r w:rsidR="00B8157B" w:rsidRPr="00C43FFA">
              <w:rPr>
                <w:sz w:val="18"/>
                <w:szCs w:val="18"/>
              </w:rPr>
              <w:t>telephone tapping</w:t>
            </w:r>
            <w:r w:rsidRPr="00C43FFA">
              <w:rPr>
                <w:sz w:val="18"/>
                <w:szCs w:val="18"/>
              </w:rPr>
              <w:t xml:space="preserve"> were published on the Supreme Court web-page by crime qualification and types of courts. </w:t>
            </w:r>
          </w:p>
        </w:tc>
      </w:tr>
      <w:tr w:rsidR="0051058B" w:rsidRPr="00C43FFA" w:rsidTr="0051058B">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1058B" w:rsidRPr="00C43FFA" w:rsidRDefault="0051058B" w:rsidP="008E7176">
            <w:pPr>
              <w:rPr>
                <w:rFonts w:eastAsia="Times New Roman" w:cs="Times New Roman"/>
                <w:b/>
                <w:color w:val="000000"/>
                <w:sz w:val="18"/>
                <w:szCs w:val="18"/>
              </w:rPr>
            </w:pPr>
            <w:r w:rsidRPr="00C43FFA">
              <w:rPr>
                <w:rFonts w:cs="Calibri"/>
                <w:b/>
                <w:color w:val="000000"/>
                <w:sz w:val="18"/>
                <w:szCs w:val="18"/>
              </w:rPr>
              <w:t>Completion level</w:t>
            </w: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1058B" w:rsidRPr="00C43FFA" w:rsidRDefault="0051058B" w:rsidP="009E463D">
            <w:pPr>
              <w:rPr>
                <w:rFonts w:eastAsia="Times New Roman" w:cs="Times New Roman"/>
                <w:b/>
                <w:color w:val="000000"/>
                <w:sz w:val="18"/>
                <w:szCs w:val="18"/>
              </w:rPr>
            </w:pP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1058B" w:rsidRPr="00C43FFA" w:rsidRDefault="0051058B"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1058B" w:rsidRPr="00C43FFA" w:rsidRDefault="0051058B"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1058B" w:rsidRPr="00C43FFA" w:rsidRDefault="0051058B"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1058B" w:rsidRPr="00C43FFA" w:rsidRDefault="0051058B"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51058B">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9E463D">
            <w:pPr>
              <w:rPr>
                <w:rFonts w:eastAsia="Times New Roman" w:cs="Times New Roman"/>
                <w:b/>
                <w:color w:val="000000"/>
                <w:sz w:val="18"/>
                <w:szCs w:val="18"/>
              </w:rPr>
            </w:pP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0630FB">
            <w:pPr>
              <w:rPr>
                <w:rFonts w:eastAsia="Times New Roman" w:cs="Times New Roman"/>
                <w:color w:val="000000"/>
                <w:sz w:val="18"/>
                <w:szCs w:val="18"/>
              </w:rPr>
            </w:pPr>
            <w:r w:rsidRPr="00C43FFA">
              <w:rPr>
                <w:rFonts w:eastAsia="Times New Roman" w:cs="Sylfaen"/>
                <w:color w:val="000000"/>
                <w:sz w:val="18"/>
                <w:szCs w:val="18"/>
              </w:rPr>
              <w:t xml:space="preserve">Commitment </w:t>
            </w: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9E463D">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9E463D">
            <w:pPr>
              <w:jc w:val="center"/>
              <w:rPr>
                <w:rFonts w:eastAsia="Times New Roman" w:cs="Times New Roman"/>
                <w:color w:val="000000"/>
                <w:sz w:val="18"/>
                <w:szCs w:val="18"/>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9E463D">
            <w:pPr>
              <w:jc w:val="center"/>
              <w:rPr>
                <w:rFonts w:eastAsia="Times New Roma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9E463D">
            <w:pPr>
              <w:rPr>
                <w:rFonts w:eastAsia="Times New Roman" w:cs="Times New Roman"/>
                <w:color w:val="000000"/>
                <w:sz w:val="18"/>
                <w:szCs w:val="18"/>
              </w:rPr>
            </w:pPr>
            <w:r w:rsidRPr="00C43FFA">
              <w:rPr>
                <w:rFonts w:eastAsia="Times New Roman" w:cs="Times New Roman"/>
                <w:color w:val="000000"/>
                <w:sz w:val="18"/>
                <w:szCs w:val="18"/>
              </w:rPr>
              <w:t> </w:t>
            </w:r>
          </w:p>
        </w:tc>
      </w:tr>
      <w:tr w:rsidR="00C61EED"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9E463D">
            <w:pPr>
              <w:rPr>
                <w:rFonts w:eastAsia="Times New Roman" w:cs="Times New Roman"/>
                <w:color w:val="000000"/>
                <w:sz w:val="18"/>
                <w:szCs w:val="18"/>
              </w:rPr>
            </w:pPr>
            <w:r w:rsidRPr="00C43FFA">
              <w:rPr>
                <w:rFonts w:eastAsia="Times New Roman" w:cs="Times New Roman"/>
                <w:color w:val="000000"/>
                <w:sz w:val="18"/>
                <w:szCs w:val="18"/>
              </w:rPr>
              <w:t xml:space="preserve">December, 2017 </w:t>
            </w:r>
          </w:p>
        </w:tc>
      </w:tr>
      <w:tr w:rsidR="00C61EED"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BE7681">
            <w:pPr>
              <w:pStyle w:val="ListParagraph"/>
              <w:ind w:left="0"/>
              <w:rPr>
                <w:sz w:val="18"/>
                <w:szCs w:val="18"/>
              </w:rPr>
            </w:pPr>
            <w:r w:rsidRPr="00C43FFA">
              <w:rPr>
                <w:sz w:val="18"/>
                <w:szCs w:val="18"/>
              </w:rPr>
              <w:t xml:space="preserve">Information is updated quarterly and published under </w:t>
            </w:r>
            <w:r w:rsidR="00BE7681" w:rsidRPr="00C43FFA">
              <w:rPr>
                <w:sz w:val="18"/>
                <w:szCs w:val="18"/>
              </w:rPr>
              <w:t xml:space="preserve">the </w:t>
            </w:r>
            <w:r w:rsidRPr="00C43FFA">
              <w:rPr>
                <w:sz w:val="18"/>
                <w:szCs w:val="18"/>
              </w:rPr>
              <w:t>OGP logo in the news block of the Supreme Court web-page.</w:t>
            </w:r>
          </w:p>
        </w:tc>
      </w:tr>
    </w:tbl>
    <w:p w:rsidR="00712A66" w:rsidRPr="00C43FFA" w:rsidRDefault="00712A66" w:rsidP="007878F0">
      <w:pPr>
        <w:pStyle w:val="Heading2"/>
        <w:jc w:val="center"/>
        <w:rPr>
          <w:rFonts w:asciiTheme="minorHAnsi" w:eastAsiaTheme="minorHAnsi" w:hAnsiTheme="minorHAnsi" w:cs="Sylfaen"/>
        </w:rPr>
      </w:pPr>
    </w:p>
    <w:p w:rsidR="00E86A50" w:rsidRDefault="00E86A50">
      <w:pPr>
        <w:rPr>
          <w:rFonts w:eastAsiaTheme="majorEastAsia" w:cstheme="majorBidi"/>
          <w:color w:val="365F91" w:themeColor="accent1" w:themeShade="BF"/>
          <w:sz w:val="26"/>
          <w:szCs w:val="26"/>
        </w:rPr>
      </w:pPr>
      <w:r>
        <w:br w:type="page"/>
      </w:r>
    </w:p>
    <w:p w:rsidR="00C6479A" w:rsidRPr="00C43FFA" w:rsidRDefault="001C21E2" w:rsidP="00EF06EF">
      <w:pPr>
        <w:pStyle w:val="Heading2"/>
        <w:spacing w:after="240"/>
        <w:jc w:val="center"/>
        <w:rPr>
          <w:rFonts w:asciiTheme="minorHAnsi" w:hAnsiTheme="minorHAnsi"/>
        </w:rPr>
      </w:pPr>
      <w:bookmarkStart w:id="11" w:name="_Toc499568030"/>
      <w:r w:rsidRPr="00C43FFA">
        <w:rPr>
          <w:rFonts w:asciiTheme="minorHAnsi" w:hAnsiTheme="minorHAnsi"/>
        </w:rPr>
        <w:lastRenderedPageBreak/>
        <w:t>Challenge</w:t>
      </w:r>
      <w:r w:rsidR="00C6479A" w:rsidRPr="00C43FFA">
        <w:rPr>
          <w:rFonts w:asciiTheme="minorHAnsi" w:hAnsiTheme="minorHAnsi"/>
        </w:rPr>
        <w:t xml:space="preserve"> III: </w:t>
      </w:r>
      <w:r w:rsidR="00210C4C" w:rsidRPr="00C43FFA">
        <w:rPr>
          <w:rFonts w:asciiTheme="minorHAnsi" w:hAnsiTheme="minorHAnsi"/>
        </w:rPr>
        <w:t>More effectively managing public resources</w:t>
      </w:r>
      <w:bookmarkEnd w:id="11"/>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751"/>
        <w:gridCol w:w="1337"/>
        <w:gridCol w:w="1446"/>
        <w:gridCol w:w="1418"/>
        <w:gridCol w:w="1275"/>
      </w:tblGrid>
      <w:tr w:rsidR="00F14920" w:rsidRPr="00C43FFA"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65777E" w:rsidRPr="00C43FFA" w:rsidRDefault="001C21E2" w:rsidP="001C21E2">
            <w:pPr>
              <w:jc w:val="center"/>
              <w:rPr>
                <w:rFonts w:eastAsia="Times New Roman" w:cs="Times New Roman"/>
                <w:b/>
                <w:color w:val="FFFFFF" w:themeColor="background1"/>
                <w:sz w:val="20"/>
                <w:szCs w:val="20"/>
              </w:rPr>
            </w:pPr>
            <w:r w:rsidRPr="00C43FFA">
              <w:rPr>
                <w:rFonts w:eastAsia="Times New Roman" w:cs="Times New Roman"/>
                <w:b/>
                <w:color w:val="FFFFFF" w:themeColor="background1"/>
                <w:sz w:val="20"/>
                <w:szCs w:val="20"/>
              </w:rPr>
              <w:t>Commitment</w:t>
            </w:r>
            <w:r w:rsidR="00F14920" w:rsidRPr="00C43FFA">
              <w:rPr>
                <w:rFonts w:eastAsia="Times New Roman" w:cs="Times New Roman"/>
                <w:b/>
                <w:color w:val="FFFFFF" w:themeColor="background1"/>
                <w:sz w:val="20"/>
                <w:szCs w:val="20"/>
              </w:rPr>
              <w:t xml:space="preserve"> 14: </w:t>
            </w:r>
            <w:r w:rsidR="00210C4C" w:rsidRPr="00C43FFA">
              <w:rPr>
                <w:rFonts w:eastAsia="Times New Roman" w:cs="Times New Roman"/>
                <w:b/>
                <w:color w:val="FFFFFF" w:themeColor="background1"/>
                <w:sz w:val="20"/>
                <w:szCs w:val="20"/>
              </w:rPr>
              <w:t>Increasing citizen participation in supervision of public finances (Public Audit)</w:t>
            </w:r>
          </w:p>
        </w:tc>
      </w:tr>
      <w:tr w:rsidR="00F14920"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C43FFA" w:rsidRDefault="002D55BD" w:rsidP="00742503">
            <w:pPr>
              <w:rPr>
                <w:rFonts w:eastAsia="Times New Roman" w:cs="Times New Roman"/>
                <w:b/>
                <w:color w:val="000000"/>
                <w:sz w:val="18"/>
                <w:szCs w:val="18"/>
              </w:rPr>
            </w:pPr>
            <w:r w:rsidRPr="00C43FFA">
              <w:rPr>
                <w:rFonts w:eastAsia="Times New Roman" w:cs="Sylfaen"/>
                <w:b/>
                <w:color w:val="000000"/>
                <w:sz w:val="18"/>
                <w:szCs w:val="18"/>
              </w:rPr>
              <w:t>Brief description 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210C4C" w:rsidRPr="00C43FFA" w:rsidRDefault="00210C4C" w:rsidP="00210C4C">
            <w:pPr>
              <w:spacing w:after="240"/>
              <w:jc w:val="both"/>
              <w:rPr>
                <w:sz w:val="18"/>
                <w:szCs w:val="18"/>
              </w:rPr>
            </w:pPr>
            <w:r w:rsidRPr="00C43FFA">
              <w:rPr>
                <w:sz w:val="18"/>
                <w:szCs w:val="18"/>
              </w:rPr>
              <w:t>In cooperation with the civil sector, the State Audit Office plans to enhance citizen participation in the supervision process of public finances (public audit), that will build their trust in the State Audit Office.</w:t>
            </w:r>
          </w:p>
          <w:p w:rsidR="00210C4C" w:rsidRPr="00C43FFA" w:rsidRDefault="00210C4C" w:rsidP="00210C4C">
            <w:pPr>
              <w:spacing w:after="240"/>
              <w:jc w:val="both"/>
              <w:rPr>
                <w:sz w:val="18"/>
                <w:szCs w:val="18"/>
              </w:rPr>
            </w:pPr>
            <w:r w:rsidRPr="00C43FFA">
              <w:rPr>
                <w:sz w:val="18"/>
                <w:szCs w:val="18"/>
              </w:rPr>
              <w:t>At the initial stage a strategy will be drafted, in close cooperation with the civil sector. Considering the best practice of various countries, the strategy will provide mechanisms to ensure constructive citizen participation in the complete audit cycle, including the monitoring stage of recommendation implementation.</w:t>
            </w:r>
          </w:p>
          <w:p w:rsidR="00210C4C" w:rsidRPr="00C43FFA" w:rsidRDefault="00210C4C" w:rsidP="00210C4C">
            <w:pPr>
              <w:spacing w:after="240"/>
              <w:jc w:val="both"/>
              <w:rPr>
                <w:sz w:val="18"/>
                <w:szCs w:val="18"/>
              </w:rPr>
            </w:pPr>
            <w:r w:rsidRPr="00C43FFA">
              <w:rPr>
                <w:sz w:val="18"/>
                <w:szCs w:val="18"/>
              </w:rPr>
              <w:t>In addition, by means of an innovative ICT webplatform mechanism, citizens will receive complete information about the state budget, public finance management, audit findings, given recommendations and the status of its implementation. Various methods of visualization will be applied to make information easily perceivable on the web-platform.</w:t>
            </w:r>
          </w:p>
          <w:p w:rsidR="00F14920" w:rsidRPr="00C43FFA" w:rsidRDefault="00210C4C" w:rsidP="00210C4C">
            <w:pPr>
              <w:jc w:val="both"/>
              <w:rPr>
                <w:sz w:val="18"/>
                <w:szCs w:val="18"/>
              </w:rPr>
            </w:pPr>
            <w:r w:rsidRPr="00C43FFA">
              <w:rPr>
                <w:sz w:val="18"/>
                <w:szCs w:val="18"/>
              </w:rPr>
              <w:t>The webplatform will form a channel for bilateral communication between the State Audit Office and citizens. On the one hand, citizens will become familiar with the information provided by the Audit Office, on the other hand, they will be able to notify the Office about a concrete malefaction, as well as the drawbacks of government services identified by them. Furthermore, citizens will be able to submit proposals based on professional surveys on the improvement of the identified shortcomings. The information received from a citizen will be analyzed and taken into consideration if recommended in the drafting and implementation process of the audit plan.</w:t>
            </w:r>
          </w:p>
        </w:tc>
      </w:tr>
      <w:tr w:rsidR="00F14920"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C43FFA" w:rsidRDefault="002D55BD" w:rsidP="00742503">
            <w:pPr>
              <w:rPr>
                <w:rFonts w:eastAsia="Times New Roman" w:cs="Times New Roman"/>
                <w:b/>
                <w:color w:val="000000"/>
                <w:sz w:val="18"/>
                <w:szCs w:val="18"/>
              </w:rPr>
            </w:pPr>
            <w:r w:rsidRPr="00C43FFA">
              <w:rPr>
                <w:rFonts w:eastAsia="Times New Roman" w:cs="Sylfaen"/>
                <w:b/>
                <w:color w:val="000000"/>
                <w:sz w:val="18"/>
                <w:szCs w:val="18"/>
              </w:rPr>
              <w:t>Lead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C43FFA" w:rsidRDefault="00952BDB" w:rsidP="00742503">
            <w:pPr>
              <w:rPr>
                <w:rFonts w:eastAsia="Times New Roman" w:cs="Times New Roman"/>
                <w:color w:val="000000"/>
                <w:sz w:val="18"/>
                <w:szCs w:val="18"/>
              </w:rPr>
            </w:pPr>
            <w:r w:rsidRPr="00C43FFA">
              <w:rPr>
                <w:rFonts w:eastAsia="Helvetica" w:cs="Helvetica"/>
                <w:sz w:val="18"/>
                <w:szCs w:val="18"/>
              </w:rPr>
              <w:t>State Audit Office</w:t>
            </w:r>
          </w:p>
        </w:tc>
      </w:tr>
      <w:tr w:rsidR="00F14920" w:rsidRPr="00C43FFA"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2D55BD" w:rsidP="00742503">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2D55BD" w:rsidP="00742503">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F14920" w:rsidRPr="00C43FFA" w:rsidRDefault="00F14920" w:rsidP="00742503">
            <w:pPr>
              <w:rPr>
                <w:rFonts w:eastAsia="Times New Roman" w:cs="Times New Roman"/>
                <w:color w:val="000000"/>
                <w:sz w:val="18"/>
                <w:szCs w:val="18"/>
              </w:rPr>
            </w:pPr>
          </w:p>
        </w:tc>
      </w:tr>
      <w:tr w:rsidR="00F14920" w:rsidRPr="00C43FFA"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F14920" w:rsidRPr="00C43FFA" w:rsidRDefault="00F14920" w:rsidP="00742503">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2D55BD" w:rsidP="00742503">
            <w:pPr>
              <w:rPr>
                <w:rFonts w:eastAsia="Times New Roman" w:cs="Times New Roman"/>
                <w:color w:val="000000"/>
                <w:sz w:val="18"/>
                <w:szCs w:val="18"/>
              </w:rPr>
            </w:pPr>
            <w:r w:rsidRPr="00C43FFA">
              <w:rPr>
                <w:rFonts w:eastAsia="Times New Roman" w:cs="Sylfaen"/>
                <w:color w:val="000000"/>
                <w:sz w:val="18"/>
                <w:szCs w:val="18"/>
              </w:rPr>
              <w:t>Civil</w:t>
            </w:r>
            <w:r w:rsidR="00F14920" w:rsidRPr="00C43FFA">
              <w:rPr>
                <w:rFonts w:eastAsia="Times New Roman" w:cs="Times New Roman"/>
                <w:color w:val="000000"/>
                <w:sz w:val="18"/>
                <w:szCs w:val="18"/>
              </w:rPr>
              <w:t>/</w:t>
            </w:r>
          </w:p>
          <w:p w:rsidR="00F14920" w:rsidRPr="00C43FFA" w:rsidRDefault="002D55BD" w:rsidP="00742503">
            <w:pPr>
              <w:rPr>
                <w:rFonts w:eastAsia="Times New Roman" w:cs="Times New Roman"/>
                <w:color w:val="000000"/>
                <w:sz w:val="18"/>
                <w:szCs w:val="18"/>
              </w:rPr>
            </w:pPr>
            <w:r w:rsidRPr="00C43FFA">
              <w:rPr>
                <w:rFonts w:eastAsia="Times New Roman" w:cs="Sylfaen"/>
                <w:color w:val="000000"/>
                <w:sz w:val="18"/>
                <w:szCs w:val="18"/>
              </w:rPr>
              <w:t>Private sector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F14920" w:rsidRPr="00C43FFA" w:rsidRDefault="00952BDB" w:rsidP="006F755B">
            <w:pPr>
              <w:rPr>
                <w:rFonts w:eastAsia="Times New Roman" w:cs="Times New Roman"/>
                <w:color w:val="000000"/>
                <w:sz w:val="18"/>
                <w:szCs w:val="18"/>
              </w:rPr>
            </w:pPr>
            <w:r w:rsidRPr="00C43FFA">
              <w:rPr>
                <w:rFonts w:eastAsia="Helvetica" w:cs="Helvetica"/>
                <w:sz w:val="18"/>
                <w:szCs w:val="18"/>
              </w:rPr>
              <w:t xml:space="preserve">Consultative group comprising </w:t>
            </w:r>
            <w:r w:rsidR="0065777E" w:rsidRPr="00C43FFA">
              <w:rPr>
                <w:rFonts w:eastAsia="Helvetica" w:cs="Helvetica"/>
                <w:sz w:val="18"/>
                <w:szCs w:val="18"/>
              </w:rPr>
              <w:t xml:space="preserve">of </w:t>
            </w:r>
            <w:r w:rsidRPr="00C43FFA">
              <w:rPr>
                <w:rFonts w:eastAsia="Helvetica" w:cs="Helvetica"/>
                <w:sz w:val="18"/>
                <w:szCs w:val="18"/>
              </w:rPr>
              <w:t xml:space="preserve">representatives of the State Audit Office and civil sector working on the issues related to citizen participation </w:t>
            </w:r>
            <w:r w:rsidR="006F755B" w:rsidRPr="00C43FFA">
              <w:rPr>
                <w:rFonts w:eastAsia="Helvetica" w:cs="Helvetica"/>
                <w:sz w:val="18"/>
                <w:szCs w:val="18"/>
              </w:rPr>
              <w:t xml:space="preserve">in oversight </w:t>
            </w:r>
            <w:r w:rsidR="00D73191" w:rsidRPr="00C43FFA">
              <w:rPr>
                <w:rFonts w:eastAsia="Helvetica" w:cs="Helvetica"/>
                <w:sz w:val="18"/>
                <w:szCs w:val="18"/>
              </w:rPr>
              <w:t xml:space="preserve">of public finances management. </w:t>
            </w:r>
          </w:p>
        </w:tc>
      </w:tr>
      <w:tr w:rsidR="001B279A"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D73191">
            <w:pPr>
              <w:rPr>
                <w:rFonts w:eastAsia="Times New Roman" w:cs="Times New Roman"/>
                <w:color w:val="000000"/>
                <w:sz w:val="18"/>
                <w:szCs w:val="18"/>
              </w:rPr>
            </w:pPr>
            <w:r w:rsidRPr="00C43FFA">
              <w:rPr>
                <w:rFonts w:eastAsia="Helvetica" w:cs="Helvetica"/>
                <w:sz w:val="18"/>
                <w:szCs w:val="18"/>
              </w:rPr>
              <w:t>Increasing Integrity in Public Sector; Improving Public Services; Better Management of Public Resources.</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Cambria" w:cs="Cambria"/>
                <w:b/>
                <w:bCs/>
                <w:sz w:val="18"/>
                <w:szCs w:val="18"/>
              </w:rPr>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820082" w:rsidP="00D73191">
            <w:pPr>
              <w:rPr>
                <w:rFonts w:eastAsia="Times New Roman" w:cs="Times New Roman"/>
                <w:color w:val="000000"/>
                <w:sz w:val="18"/>
                <w:szCs w:val="18"/>
              </w:rPr>
            </w:pPr>
            <w:r w:rsidRPr="00C43FFA">
              <w:rPr>
                <w:rFonts w:eastAsia="Helvetica" w:cs="Helvetica"/>
                <w:sz w:val="18"/>
                <w:szCs w:val="18"/>
              </w:rPr>
              <w:t>Improving transparency and accountability by citizen participation in the process of public audit; which will promote efficient, productive and economic disposal of budget resources</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820082" w:rsidRPr="00C43FFA" w:rsidRDefault="00820082" w:rsidP="00820082">
            <w:pPr>
              <w:pStyle w:val="ListParagraph"/>
              <w:numPr>
                <w:ilvl w:val="0"/>
                <w:numId w:val="11"/>
              </w:numPr>
              <w:spacing w:before="60" w:after="60"/>
              <w:rPr>
                <w:rFonts w:eastAsia="Helvetica" w:cs="Helvetica"/>
                <w:sz w:val="18"/>
                <w:szCs w:val="18"/>
              </w:rPr>
            </w:pPr>
            <w:r w:rsidRPr="00C43FFA">
              <w:rPr>
                <w:rFonts w:eastAsia="Helvetica" w:cs="Helvetica"/>
                <w:sz w:val="18"/>
                <w:szCs w:val="18"/>
              </w:rPr>
              <w:t>The citizen participation strategy in the public audit process is approved;</w:t>
            </w:r>
          </w:p>
          <w:p w:rsidR="00820082" w:rsidRPr="00C43FFA" w:rsidRDefault="00820082" w:rsidP="00820082">
            <w:pPr>
              <w:pStyle w:val="ListParagraph"/>
              <w:numPr>
                <w:ilvl w:val="0"/>
                <w:numId w:val="11"/>
              </w:numPr>
              <w:spacing w:before="60" w:after="60"/>
              <w:rPr>
                <w:rFonts w:eastAsia="Helvetica" w:cs="Helvetica"/>
                <w:sz w:val="18"/>
                <w:szCs w:val="18"/>
              </w:rPr>
            </w:pPr>
            <w:r w:rsidRPr="00C43FFA">
              <w:rPr>
                <w:rFonts w:eastAsia="Helvetica" w:cs="Helvetica"/>
                <w:sz w:val="18"/>
                <w:szCs w:val="18"/>
              </w:rPr>
              <w:t>Webplatform is used at least by 50 unique visitors per month;</w:t>
            </w:r>
          </w:p>
          <w:p w:rsidR="00820082" w:rsidRPr="00C43FFA" w:rsidRDefault="00820082" w:rsidP="00820082">
            <w:pPr>
              <w:pStyle w:val="ListParagraph"/>
              <w:numPr>
                <w:ilvl w:val="0"/>
                <w:numId w:val="11"/>
              </w:numPr>
              <w:spacing w:before="60" w:after="60"/>
              <w:rPr>
                <w:rFonts w:eastAsia="Helvetica" w:cs="Helvetica"/>
                <w:sz w:val="18"/>
                <w:szCs w:val="18"/>
              </w:rPr>
            </w:pPr>
            <w:r w:rsidRPr="00C43FFA">
              <w:rPr>
                <w:rFonts w:eastAsia="Helvetica" w:cs="Helvetica"/>
                <w:sz w:val="18"/>
                <w:szCs w:val="18"/>
              </w:rPr>
              <w:t>At least 12 citizen proposals are submitted on conducting an audit per year;</w:t>
            </w:r>
          </w:p>
          <w:p w:rsidR="001B279A" w:rsidRPr="00C43FFA" w:rsidRDefault="00820082" w:rsidP="00820082">
            <w:pPr>
              <w:pStyle w:val="ListParagraph"/>
              <w:numPr>
                <w:ilvl w:val="0"/>
                <w:numId w:val="11"/>
              </w:numPr>
              <w:spacing w:before="60" w:after="60"/>
              <w:rPr>
                <w:rFonts w:eastAsia="Helvetica" w:cs="Helvetica"/>
                <w:sz w:val="18"/>
                <w:szCs w:val="18"/>
              </w:rPr>
            </w:pPr>
            <w:r w:rsidRPr="00C43FFA">
              <w:rPr>
                <w:rFonts w:eastAsia="Helvetica" w:cs="Helvetica"/>
                <w:sz w:val="18"/>
                <w:szCs w:val="18"/>
              </w:rPr>
              <w:t>At least 3 citizen proposals are considered in the audit plan per year</w:t>
            </w:r>
          </w:p>
        </w:tc>
      </w:tr>
      <w:tr w:rsidR="00F14920" w:rsidRPr="00C43FFA"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C47330" w:rsidP="00742503">
            <w:pPr>
              <w:rPr>
                <w:rFonts w:eastAsia="Times New Roman" w:cs="Times New Roman"/>
                <w:b/>
                <w:color w:val="000000"/>
                <w:sz w:val="18"/>
                <w:szCs w:val="18"/>
              </w:rPr>
            </w:pPr>
            <w:r w:rsidRPr="00C43FFA">
              <w:rPr>
                <w:rFonts w:eastAsia="Times New Roman" w:cs="Sylfaen"/>
                <w:b/>
                <w:color w:val="000000"/>
                <w:sz w:val="18"/>
                <w:szCs w:val="18"/>
              </w:rPr>
              <w:t>Description of Results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F14920" w:rsidRPr="00C43FFA" w:rsidRDefault="00BE7BC9" w:rsidP="000A387C">
            <w:pPr>
              <w:jc w:val="both"/>
              <w:rPr>
                <w:sz w:val="18"/>
                <w:szCs w:val="18"/>
              </w:rPr>
            </w:pPr>
            <w:r w:rsidRPr="00C43FFA">
              <w:rPr>
                <w:sz w:val="18"/>
                <w:szCs w:val="18"/>
              </w:rPr>
              <w:t xml:space="preserve">During the process of implementation of the commitment, the </w:t>
            </w:r>
            <w:r w:rsidR="00982E22" w:rsidRPr="00C43FFA">
              <w:rPr>
                <w:sz w:val="18"/>
                <w:szCs w:val="18"/>
              </w:rPr>
              <w:t xml:space="preserve">State </w:t>
            </w:r>
            <w:r w:rsidRPr="00C43FFA">
              <w:rPr>
                <w:sz w:val="18"/>
                <w:szCs w:val="18"/>
              </w:rPr>
              <w:t xml:space="preserve">Audit office actively cooperated with civil society. </w:t>
            </w:r>
            <w:r w:rsidR="00982E22" w:rsidRPr="00C43FFA">
              <w:rPr>
                <w:sz w:val="18"/>
                <w:szCs w:val="18"/>
              </w:rPr>
              <w:t>Virous</w:t>
            </w:r>
            <w:r w:rsidRPr="00C43FFA">
              <w:rPr>
                <w:sz w:val="18"/>
                <w:szCs w:val="18"/>
              </w:rPr>
              <w:t xml:space="preserve"> meetings/consultations were held. For example, in 2016 the State Audit Office organized a two-day seminar where the main directions, challenges and recommendations of the strategy for citizen participation in audit were discussed. In addition, the State Audit office staff received feedback from civil sector representatives on further develop</w:t>
            </w:r>
            <w:r w:rsidR="00F82515" w:rsidRPr="00C43FFA">
              <w:rPr>
                <w:sz w:val="18"/>
                <w:szCs w:val="18"/>
              </w:rPr>
              <w:t>ment of the analytical web-page</w:t>
            </w:r>
            <w:r w:rsidRPr="00C43FFA">
              <w:rPr>
                <w:sz w:val="18"/>
                <w:szCs w:val="18"/>
              </w:rPr>
              <w:t xml:space="preserve"> - Budget Monito</w:t>
            </w:r>
            <w:r w:rsidR="00F22132" w:rsidRPr="00C43FFA">
              <w:rPr>
                <w:sz w:val="18"/>
                <w:szCs w:val="18"/>
              </w:rPr>
              <w:t>r</w:t>
            </w:r>
            <w:r w:rsidRPr="00C43FFA">
              <w:rPr>
                <w:sz w:val="18"/>
                <w:szCs w:val="18"/>
              </w:rPr>
              <w:t xml:space="preserve">. </w:t>
            </w:r>
          </w:p>
          <w:p w:rsidR="00FA449D" w:rsidRPr="00C43FFA" w:rsidRDefault="00BE7BC9" w:rsidP="000A387C">
            <w:pPr>
              <w:pStyle w:val="ListParagraph"/>
              <w:numPr>
                <w:ilvl w:val="0"/>
                <w:numId w:val="11"/>
              </w:numPr>
              <w:jc w:val="both"/>
              <w:rPr>
                <w:sz w:val="18"/>
                <w:szCs w:val="18"/>
              </w:rPr>
            </w:pPr>
            <w:r w:rsidRPr="00C43FFA">
              <w:rPr>
                <w:sz w:val="18"/>
                <w:szCs w:val="18"/>
              </w:rPr>
              <w:t>Within the frames of the Project on citizen participation in a</w:t>
            </w:r>
            <w:r w:rsidR="00F82515" w:rsidRPr="00C43FFA">
              <w:rPr>
                <w:sz w:val="18"/>
                <w:szCs w:val="18"/>
              </w:rPr>
              <w:t xml:space="preserve">udit process, a foreign expert </w:t>
            </w:r>
            <w:r w:rsidRPr="00C43FFA">
              <w:rPr>
                <w:sz w:val="18"/>
                <w:szCs w:val="18"/>
              </w:rPr>
              <w:t xml:space="preserve">developed a </w:t>
            </w:r>
            <w:r w:rsidR="00982E22" w:rsidRPr="00C43FFA">
              <w:rPr>
                <w:sz w:val="18"/>
                <w:szCs w:val="18"/>
              </w:rPr>
              <w:t>draft strategy on citizen participation</w:t>
            </w:r>
            <w:r w:rsidRPr="00C43FFA">
              <w:rPr>
                <w:sz w:val="18"/>
                <w:szCs w:val="18"/>
              </w:rPr>
              <w:t xml:space="preserve">. The </w:t>
            </w:r>
            <w:r w:rsidR="009E397B" w:rsidRPr="00C43FFA">
              <w:rPr>
                <w:sz w:val="18"/>
                <w:szCs w:val="18"/>
              </w:rPr>
              <w:t>Strategy</w:t>
            </w:r>
            <w:r w:rsidRPr="00C43FFA">
              <w:rPr>
                <w:sz w:val="18"/>
                <w:szCs w:val="18"/>
              </w:rPr>
              <w:t xml:space="preserve"> is tailored to Georgian context and includes issues such as:</w:t>
            </w:r>
          </w:p>
          <w:p w:rsidR="00FA449D" w:rsidRPr="00C43FFA" w:rsidRDefault="00BE7BC9" w:rsidP="000A387C">
            <w:pPr>
              <w:pStyle w:val="ListParagraph"/>
              <w:numPr>
                <w:ilvl w:val="0"/>
                <w:numId w:val="3"/>
              </w:numPr>
              <w:jc w:val="both"/>
              <w:rPr>
                <w:sz w:val="18"/>
                <w:szCs w:val="18"/>
              </w:rPr>
            </w:pPr>
            <w:r w:rsidRPr="00C43FFA">
              <w:rPr>
                <w:sz w:val="18"/>
                <w:szCs w:val="18"/>
              </w:rPr>
              <w:t xml:space="preserve">Role, importance and impact of citizen participation in </w:t>
            </w:r>
            <w:r w:rsidR="005D3E97" w:rsidRPr="00C43FFA">
              <w:rPr>
                <w:sz w:val="18"/>
                <w:szCs w:val="18"/>
              </w:rPr>
              <w:t>managing public resources</w:t>
            </w:r>
            <w:r w:rsidRPr="00C43FFA">
              <w:rPr>
                <w:sz w:val="18"/>
                <w:szCs w:val="18"/>
              </w:rPr>
              <w:t>;</w:t>
            </w:r>
            <w:r w:rsidR="00FA449D" w:rsidRPr="00C43FFA">
              <w:rPr>
                <w:sz w:val="18"/>
                <w:szCs w:val="18"/>
              </w:rPr>
              <w:t xml:space="preserve"> </w:t>
            </w:r>
          </w:p>
          <w:p w:rsidR="00FA449D" w:rsidRPr="00C43FFA" w:rsidRDefault="00BE7BC9" w:rsidP="000A387C">
            <w:pPr>
              <w:pStyle w:val="ListParagraph"/>
              <w:numPr>
                <w:ilvl w:val="0"/>
                <w:numId w:val="3"/>
              </w:numPr>
              <w:jc w:val="both"/>
              <w:rPr>
                <w:sz w:val="18"/>
                <w:szCs w:val="18"/>
              </w:rPr>
            </w:pPr>
            <w:r w:rsidRPr="00C43FFA">
              <w:rPr>
                <w:sz w:val="18"/>
                <w:szCs w:val="18"/>
              </w:rPr>
              <w:t>Strategy development methodology;</w:t>
            </w:r>
          </w:p>
          <w:p w:rsidR="00FA449D" w:rsidRPr="00C43FFA" w:rsidRDefault="00BE7BC9" w:rsidP="000A387C">
            <w:pPr>
              <w:pStyle w:val="ListParagraph"/>
              <w:numPr>
                <w:ilvl w:val="0"/>
                <w:numId w:val="3"/>
              </w:numPr>
              <w:jc w:val="both"/>
              <w:rPr>
                <w:sz w:val="18"/>
                <w:szCs w:val="18"/>
              </w:rPr>
            </w:pPr>
            <w:r w:rsidRPr="00C43FFA">
              <w:rPr>
                <w:sz w:val="18"/>
                <w:szCs w:val="18"/>
              </w:rPr>
              <w:t>Analysis of political, social and economic environment of Georgia;</w:t>
            </w:r>
            <w:r w:rsidR="00FA449D" w:rsidRPr="00C43FFA">
              <w:rPr>
                <w:sz w:val="18"/>
                <w:szCs w:val="18"/>
              </w:rPr>
              <w:t xml:space="preserve"> </w:t>
            </w:r>
          </w:p>
          <w:p w:rsidR="00FA449D" w:rsidRPr="00C43FFA" w:rsidRDefault="00BE7BC9" w:rsidP="000A387C">
            <w:pPr>
              <w:pStyle w:val="ListParagraph"/>
              <w:numPr>
                <w:ilvl w:val="0"/>
                <w:numId w:val="3"/>
              </w:numPr>
              <w:jc w:val="both"/>
              <w:rPr>
                <w:sz w:val="18"/>
                <w:szCs w:val="18"/>
              </w:rPr>
            </w:pPr>
            <w:r w:rsidRPr="00C43FFA">
              <w:rPr>
                <w:sz w:val="18"/>
                <w:szCs w:val="18"/>
              </w:rPr>
              <w:t xml:space="preserve">Role, mandate and key strategic directions of the State Audit </w:t>
            </w:r>
            <w:r w:rsidR="005D3E97" w:rsidRPr="00C43FFA">
              <w:rPr>
                <w:sz w:val="18"/>
                <w:szCs w:val="18"/>
              </w:rPr>
              <w:t xml:space="preserve">Office </w:t>
            </w:r>
            <w:r w:rsidRPr="00C43FFA">
              <w:rPr>
                <w:sz w:val="18"/>
                <w:szCs w:val="18"/>
              </w:rPr>
              <w:t>of Georgia;</w:t>
            </w:r>
            <w:r w:rsidR="00FA449D" w:rsidRPr="00C43FFA">
              <w:rPr>
                <w:sz w:val="18"/>
                <w:szCs w:val="18"/>
              </w:rPr>
              <w:t xml:space="preserve"> </w:t>
            </w:r>
          </w:p>
          <w:p w:rsidR="00FA449D" w:rsidRPr="00C43FFA" w:rsidRDefault="00BE7BC9" w:rsidP="000A387C">
            <w:pPr>
              <w:pStyle w:val="ListParagraph"/>
              <w:numPr>
                <w:ilvl w:val="0"/>
                <w:numId w:val="3"/>
              </w:numPr>
              <w:jc w:val="both"/>
              <w:rPr>
                <w:sz w:val="18"/>
                <w:szCs w:val="18"/>
              </w:rPr>
            </w:pPr>
            <w:r w:rsidRPr="00C43FFA">
              <w:rPr>
                <w:sz w:val="18"/>
                <w:szCs w:val="18"/>
              </w:rPr>
              <w:t xml:space="preserve">Role of the Parliament in the process of </w:t>
            </w:r>
            <w:r w:rsidR="006F755B" w:rsidRPr="00C43FFA">
              <w:rPr>
                <w:sz w:val="18"/>
                <w:szCs w:val="18"/>
              </w:rPr>
              <w:t>oversight</w:t>
            </w:r>
            <w:r w:rsidRPr="00C43FFA">
              <w:rPr>
                <w:sz w:val="18"/>
                <w:szCs w:val="18"/>
              </w:rPr>
              <w:t>;</w:t>
            </w:r>
            <w:r w:rsidR="00FA449D" w:rsidRPr="00C43FFA">
              <w:rPr>
                <w:sz w:val="18"/>
                <w:szCs w:val="18"/>
              </w:rPr>
              <w:t xml:space="preserve"> </w:t>
            </w:r>
          </w:p>
          <w:p w:rsidR="00FA449D" w:rsidRPr="00C43FFA" w:rsidRDefault="00BE7BC9" w:rsidP="000A387C">
            <w:pPr>
              <w:pStyle w:val="ListParagraph"/>
              <w:numPr>
                <w:ilvl w:val="0"/>
                <w:numId w:val="3"/>
              </w:numPr>
              <w:jc w:val="both"/>
              <w:rPr>
                <w:sz w:val="18"/>
                <w:szCs w:val="18"/>
              </w:rPr>
            </w:pPr>
            <w:r w:rsidRPr="00C43FFA">
              <w:rPr>
                <w:sz w:val="18"/>
                <w:szCs w:val="18"/>
              </w:rPr>
              <w:t>Importance of civil sector and media in increasing citizen participation;</w:t>
            </w:r>
            <w:r w:rsidR="00FA449D" w:rsidRPr="00C43FFA">
              <w:rPr>
                <w:sz w:val="18"/>
                <w:szCs w:val="18"/>
              </w:rPr>
              <w:t xml:space="preserve"> </w:t>
            </w:r>
          </w:p>
          <w:p w:rsidR="00FA449D" w:rsidRPr="00C43FFA" w:rsidRDefault="00BE7BC9" w:rsidP="000A387C">
            <w:pPr>
              <w:pStyle w:val="ListParagraph"/>
              <w:numPr>
                <w:ilvl w:val="0"/>
                <w:numId w:val="3"/>
              </w:numPr>
              <w:jc w:val="both"/>
              <w:rPr>
                <w:sz w:val="18"/>
                <w:szCs w:val="18"/>
              </w:rPr>
            </w:pPr>
            <w:r w:rsidRPr="00C43FFA">
              <w:rPr>
                <w:sz w:val="18"/>
                <w:szCs w:val="18"/>
              </w:rPr>
              <w:t>Key goals and objectives of citizen participation;</w:t>
            </w:r>
            <w:r w:rsidR="00FA449D" w:rsidRPr="00C43FFA">
              <w:rPr>
                <w:sz w:val="18"/>
                <w:szCs w:val="18"/>
              </w:rPr>
              <w:t xml:space="preserve"> </w:t>
            </w:r>
          </w:p>
          <w:p w:rsidR="00FA449D" w:rsidRPr="00C43FFA" w:rsidRDefault="00BE7BC9" w:rsidP="000A387C">
            <w:pPr>
              <w:pStyle w:val="ListParagraph"/>
              <w:numPr>
                <w:ilvl w:val="0"/>
                <w:numId w:val="3"/>
              </w:numPr>
              <w:jc w:val="both"/>
              <w:rPr>
                <w:sz w:val="18"/>
                <w:szCs w:val="18"/>
              </w:rPr>
            </w:pPr>
            <w:r w:rsidRPr="00C43FFA">
              <w:rPr>
                <w:sz w:val="18"/>
                <w:szCs w:val="18"/>
              </w:rPr>
              <w:t>Citizen participation action plan;</w:t>
            </w:r>
          </w:p>
          <w:p w:rsidR="00FA449D" w:rsidRPr="00C43FFA" w:rsidRDefault="00BE7BC9" w:rsidP="000A387C">
            <w:pPr>
              <w:pStyle w:val="ListParagraph"/>
              <w:numPr>
                <w:ilvl w:val="0"/>
                <w:numId w:val="3"/>
              </w:numPr>
              <w:spacing w:before="240"/>
              <w:jc w:val="both"/>
              <w:rPr>
                <w:sz w:val="18"/>
                <w:szCs w:val="18"/>
              </w:rPr>
            </w:pPr>
            <w:r w:rsidRPr="00C43FFA">
              <w:rPr>
                <w:sz w:val="18"/>
                <w:szCs w:val="18"/>
              </w:rPr>
              <w:t>Resources needed to strengthen citizen participation;</w:t>
            </w:r>
          </w:p>
          <w:p w:rsidR="00FA449D" w:rsidRPr="00C43FFA" w:rsidRDefault="00FA449D" w:rsidP="000A387C">
            <w:pPr>
              <w:pStyle w:val="ListParagraph"/>
              <w:spacing w:before="240"/>
              <w:ind w:left="1211"/>
              <w:jc w:val="both"/>
              <w:rPr>
                <w:sz w:val="18"/>
                <w:szCs w:val="18"/>
              </w:rPr>
            </w:pPr>
            <w:r w:rsidRPr="00C43FFA">
              <w:rPr>
                <w:sz w:val="18"/>
                <w:szCs w:val="18"/>
              </w:rPr>
              <w:lastRenderedPageBreak/>
              <w:t xml:space="preserve"> </w:t>
            </w:r>
          </w:p>
          <w:p w:rsidR="00FA449D" w:rsidRPr="00C43FFA" w:rsidRDefault="00BE7BC9" w:rsidP="000A387C">
            <w:pPr>
              <w:pStyle w:val="ListParagraph"/>
              <w:numPr>
                <w:ilvl w:val="0"/>
                <w:numId w:val="11"/>
              </w:numPr>
              <w:spacing w:before="240" w:after="240"/>
              <w:jc w:val="both"/>
              <w:rPr>
                <w:sz w:val="18"/>
                <w:szCs w:val="18"/>
              </w:rPr>
            </w:pPr>
            <w:r w:rsidRPr="00C43FFA">
              <w:rPr>
                <w:sz w:val="18"/>
                <w:szCs w:val="18"/>
              </w:rPr>
              <w:t xml:space="preserve">The strategy developed by a foreign expert was submitted to the State Audit Office and consultative </w:t>
            </w:r>
            <w:r w:rsidR="00EA7FC3" w:rsidRPr="00C43FFA">
              <w:rPr>
                <w:sz w:val="18"/>
                <w:szCs w:val="18"/>
              </w:rPr>
              <w:t xml:space="preserve">working group </w:t>
            </w:r>
            <w:r w:rsidRPr="00C43FFA">
              <w:rPr>
                <w:sz w:val="18"/>
                <w:szCs w:val="18"/>
              </w:rPr>
              <w:t xml:space="preserve">on citizen participation for their comments, remarks and recommendations. The feedback was reflected in the Strategy Document approved by </w:t>
            </w:r>
            <w:r w:rsidR="005D3E97" w:rsidRPr="00C43FFA">
              <w:rPr>
                <w:sz w:val="18"/>
                <w:szCs w:val="18"/>
              </w:rPr>
              <w:t xml:space="preserve">the </w:t>
            </w:r>
            <w:r w:rsidRPr="00C43FFA">
              <w:rPr>
                <w:sz w:val="18"/>
                <w:szCs w:val="18"/>
              </w:rPr>
              <w:t>Audit</w:t>
            </w:r>
            <w:r w:rsidR="005D3E97" w:rsidRPr="00C43FFA">
              <w:rPr>
                <w:sz w:val="18"/>
                <w:szCs w:val="18"/>
              </w:rPr>
              <w:t>or</w:t>
            </w:r>
            <w:r w:rsidRPr="00C43FFA">
              <w:rPr>
                <w:sz w:val="18"/>
                <w:szCs w:val="18"/>
              </w:rPr>
              <w:t xml:space="preserve"> General in July 2017. </w:t>
            </w:r>
          </w:p>
          <w:p w:rsidR="00FA449D" w:rsidRPr="00C43FFA" w:rsidRDefault="00FA449D" w:rsidP="000A387C">
            <w:pPr>
              <w:pStyle w:val="ListParagraph"/>
              <w:spacing w:before="240" w:after="240"/>
              <w:ind w:left="360"/>
              <w:jc w:val="both"/>
              <w:rPr>
                <w:i/>
                <w:sz w:val="18"/>
                <w:szCs w:val="18"/>
              </w:rPr>
            </w:pPr>
          </w:p>
          <w:p w:rsidR="00121A5E" w:rsidRPr="00C43FFA" w:rsidRDefault="00BE7BC9" w:rsidP="00121A5E">
            <w:pPr>
              <w:pStyle w:val="ListParagraph"/>
              <w:numPr>
                <w:ilvl w:val="0"/>
                <w:numId w:val="11"/>
              </w:numPr>
              <w:spacing w:before="240" w:after="240"/>
              <w:jc w:val="both"/>
              <w:rPr>
                <w:i/>
                <w:sz w:val="18"/>
                <w:szCs w:val="18"/>
              </w:rPr>
            </w:pPr>
            <w:r w:rsidRPr="00C43FFA">
              <w:rPr>
                <w:sz w:val="18"/>
                <w:szCs w:val="18"/>
              </w:rPr>
              <w:t xml:space="preserve">Representatives of civil sector, namely </w:t>
            </w:r>
            <w:r w:rsidR="009E397B" w:rsidRPr="00C43FFA">
              <w:rPr>
                <w:sz w:val="18"/>
                <w:szCs w:val="18"/>
              </w:rPr>
              <w:t>consultative</w:t>
            </w:r>
            <w:r w:rsidR="00EA7FC3" w:rsidRPr="00C43FFA">
              <w:rPr>
                <w:sz w:val="18"/>
                <w:szCs w:val="18"/>
              </w:rPr>
              <w:t xml:space="preserve"> working group</w:t>
            </w:r>
            <w:r w:rsidRPr="00C43FFA">
              <w:rPr>
                <w:sz w:val="18"/>
                <w:szCs w:val="18"/>
              </w:rPr>
              <w:t xml:space="preserve"> on citizen participation greatly contributed to the development of </w:t>
            </w:r>
            <w:r w:rsidR="00EA7FC3" w:rsidRPr="00C43FFA">
              <w:rPr>
                <w:sz w:val="18"/>
                <w:szCs w:val="18"/>
              </w:rPr>
              <w:t xml:space="preserve">the </w:t>
            </w:r>
            <w:r w:rsidRPr="00C43FFA">
              <w:rPr>
                <w:sz w:val="18"/>
                <w:szCs w:val="18"/>
              </w:rPr>
              <w:t>Budget Mon</w:t>
            </w:r>
            <w:r w:rsidR="00F22132" w:rsidRPr="00C43FFA">
              <w:rPr>
                <w:sz w:val="18"/>
                <w:szCs w:val="18"/>
              </w:rPr>
              <w:t>itor</w:t>
            </w:r>
            <w:r w:rsidRPr="00C43FFA">
              <w:rPr>
                <w:sz w:val="18"/>
                <w:szCs w:val="18"/>
              </w:rPr>
              <w:t xml:space="preserve"> – an analytical web-platform. </w:t>
            </w:r>
            <w:r w:rsidR="00EA7FC3" w:rsidRPr="00C43FFA">
              <w:rPr>
                <w:sz w:val="18"/>
                <w:szCs w:val="18"/>
              </w:rPr>
              <w:t>Working group</w:t>
            </w:r>
            <w:r w:rsidR="004B15B7" w:rsidRPr="00C43FFA">
              <w:rPr>
                <w:sz w:val="18"/>
                <w:szCs w:val="18"/>
              </w:rPr>
              <w:t xml:space="preserve"> members </w:t>
            </w:r>
            <w:r w:rsidR="00D30AD4" w:rsidRPr="00C43FFA">
              <w:rPr>
                <w:sz w:val="18"/>
                <w:szCs w:val="18"/>
              </w:rPr>
              <w:t xml:space="preserve">attended </w:t>
            </w:r>
            <w:r w:rsidR="004B15B7" w:rsidRPr="00C43FFA">
              <w:rPr>
                <w:sz w:val="18"/>
                <w:szCs w:val="18"/>
              </w:rPr>
              <w:t xml:space="preserve">the presentations on </w:t>
            </w:r>
            <w:r w:rsidR="00CC43DC" w:rsidRPr="00C43FFA">
              <w:rPr>
                <w:sz w:val="18"/>
                <w:szCs w:val="18"/>
              </w:rPr>
              <w:t>B</w:t>
            </w:r>
            <w:r w:rsidR="004B15B7" w:rsidRPr="00C43FFA">
              <w:rPr>
                <w:sz w:val="18"/>
                <w:szCs w:val="18"/>
              </w:rPr>
              <w:t xml:space="preserve">udget </w:t>
            </w:r>
            <w:r w:rsidR="00CC43DC" w:rsidRPr="00C43FFA">
              <w:rPr>
                <w:sz w:val="18"/>
                <w:szCs w:val="18"/>
              </w:rPr>
              <w:t>Monitor</w:t>
            </w:r>
            <w:r w:rsidR="004B15B7" w:rsidRPr="00C43FFA">
              <w:rPr>
                <w:sz w:val="18"/>
                <w:szCs w:val="18"/>
              </w:rPr>
              <w:t xml:space="preserve"> several times</w:t>
            </w:r>
            <w:r w:rsidR="00D30AD4" w:rsidRPr="00C43FFA">
              <w:rPr>
                <w:sz w:val="18"/>
                <w:szCs w:val="18"/>
              </w:rPr>
              <w:t xml:space="preserve"> and</w:t>
            </w:r>
            <w:r w:rsidR="004B15B7" w:rsidRPr="00C43FFA">
              <w:rPr>
                <w:sz w:val="18"/>
                <w:szCs w:val="18"/>
              </w:rPr>
              <w:t xml:space="preserve"> presented their positions on the general concept and specific modules of the </w:t>
            </w:r>
            <w:r w:rsidR="00EA7FC3" w:rsidRPr="00C43FFA">
              <w:rPr>
                <w:sz w:val="18"/>
                <w:szCs w:val="18"/>
              </w:rPr>
              <w:t>web-</w:t>
            </w:r>
            <w:r w:rsidR="009E397B" w:rsidRPr="00C43FFA">
              <w:rPr>
                <w:sz w:val="18"/>
                <w:szCs w:val="18"/>
              </w:rPr>
              <w:t>platform</w:t>
            </w:r>
            <w:r w:rsidR="004B15B7" w:rsidRPr="00C43FFA">
              <w:rPr>
                <w:sz w:val="18"/>
                <w:szCs w:val="18"/>
              </w:rPr>
              <w:t xml:space="preserve">. The concept of the </w:t>
            </w:r>
            <w:r w:rsidR="009E397B" w:rsidRPr="00C43FFA">
              <w:rPr>
                <w:sz w:val="18"/>
                <w:szCs w:val="18"/>
              </w:rPr>
              <w:t>web platform</w:t>
            </w:r>
            <w:r w:rsidR="00D30AD4" w:rsidRPr="00C43FFA">
              <w:rPr>
                <w:sz w:val="18"/>
                <w:szCs w:val="18"/>
              </w:rPr>
              <w:t xml:space="preserve"> means provision of u</w:t>
            </w:r>
            <w:r w:rsidR="004B15B7" w:rsidRPr="00C43FFA">
              <w:rPr>
                <w:sz w:val="18"/>
                <w:szCs w:val="18"/>
              </w:rPr>
              <w:t>pdated information to citizens on the state budget, public finances, audit findings, recommendations and the status of their implementation. Furthermore, all this information is provided by easily understandable visual aids and charts. Budget Mon</w:t>
            </w:r>
            <w:r w:rsidR="0070204A" w:rsidRPr="00C43FFA">
              <w:rPr>
                <w:sz w:val="18"/>
                <w:szCs w:val="18"/>
              </w:rPr>
              <w:t>itor</w:t>
            </w:r>
            <w:r w:rsidR="004B15B7" w:rsidRPr="00C43FFA">
              <w:rPr>
                <w:sz w:val="18"/>
                <w:szCs w:val="18"/>
              </w:rPr>
              <w:t xml:space="preserve"> created a bilateral communication mechanism between citizens and State Audit Office, using of which may enable any interested person inform the Office on specific minor transgressions and deficiencies in public services identified by them.</w:t>
            </w:r>
          </w:p>
          <w:p w:rsidR="00121A5E" w:rsidRPr="00C43FFA" w:rsidRDefault="00121A5E" w:rsidP="00121A5E">
            <w:pPr>
              <w:pStyle w:val="ListParagraph"/>
              <w:rPr>
                <w:sz w:val="18"/>
                <w:szCs w:val="18"/>
              </w:rPr>
            </w:pPr>
          </w:p>
          <w:p w:rsidR="000A387C" w:rsidRPr="00C43FFA" w:rsidRDefault="004B15B7" w:rsidP="00121A5E">
            <w:pPr>
              <w:pStyle w:val="ListParagraph"/>
              <w:numPr>
                <w:ilvl w:val="0"/>
                <w:numId w:val="11"/>
              </w:numPr>
              <w:spacing w:before="240" w:after="240"/>
              <w:jc w:val="both"/>
              <w:rPr>
                <w:i/>
                <w:sz w:val="18"/>
                <w:szCs w:val="18"/>
              </w:rPr>
            </w:pPr>
            <w:r w:rsidRPr="00C43FFA">
              <w:rPr>
                <w:sz w:val="18"/>
                <w:szCs w:val="18"/>
              </w:rPr>
              <w:t>Pr</w:t>
            </w:r>
            <w:r w:rsidR="00AE39E5" w:rsidRPr="00C43FFA">
              <w:rPr>
                <w:sz w:val="18"/>
                <w:szCs w:val="18"/>
              </w:rPr>
              <w:t>esentation of</w:t>
            </w:r>
            <w:r w:rsidR="00D30AD4" w:rsidRPr="00C43FFA">
              <w:rPr>
                <w:sz w:val="18"/>
                <w:szCs w:val="18"/>
              </w:rPr>
              <w:t xml:space="preserve"> </w:t>
            </w:r>
            <w:r w:rsidR="006F755B" w:rsidRPr="00C43FFA">
              <w:rPr>
                <w:sz w:val="18"/>
                <w:szCs w:val="18"/>
              </w:rPr>
              <w:t>Budget Monitor</w:t>
            </w:r>
            <w:r w:rsidRPr="00C43FFA">
              <w:rPr>
                <w:sz w:val="18"/>
                <w:szCs w:val="18"/>
              </w:rPr>
              <w:t xml:space="preserve"> was held in Parliament in March, 2017</w:t>
            </w:r>
            <w:r w:rsidR="00121A5E" w:rsidRPr="00C43FFA">
              <w:rPr>
                <w:sz w:val="18"/>
                <w:szCs w:val="18"/>
              </w:rPr>
              <w:t xml:space="preserve"> and it was officially put into operation. </w:t>
            </w:r>
          </w:p>
          <w:p w:rsidR="00121A5E" w:rsidRPr="00C43FFA" w:rsidRDefault="00121A5E" w:rsidP="000A387C">
            <w:pPr>
              <w:pStyle w:val="ListParagraph"/>
              <w:numPr>
                <w:ilvl w:val="0"/>
                <w:numId w:val="12"/>
              </w:numPr>
              <w:spacing w:before="240" w:after="240"/>
              <w:jc w:val="both"/>
              <w:rPr>
                <w:sz w:val="18"/>
                <w:szCs w:val="18"/>
              </w:rPr>
            </w:pPr>
            <w:r w:rsidRPr="00C43FFA">
              <w:rPr>
                <w:sz w:val="18"/>
                <w:szCs w:val="18"/>
              </w:rPr>
              <w:t xml:space="preserve">During the first 6 months of 2017, 13 presentations of </w:t>
            </w:r>
            <w:r w:rsidR="00D23AE8" w:rsidRPr="00C43FFA">
              <w:rPr>
                <w:sz w:val="18"/>
                <w:szCs w:val="18"/>
              </w:rPr>
              <w:t>B</w:t>
            </w:r>
            <w:r w:rsidRPr="00C43FFA">
              <w:rPr>
                <w:sz w:val="18"/>
                <w:szCs w:val="18"/>
              </w:rPr>
              <w:t xml:space="preserve">udget </w:t>
            </w:r>
            <w:r w:rsidR="00D23AE8" w:rsidRPr="00C43FFA">
              <w:rPr>
                <w:sz w:val="18"/>
                <w:szCs w:val="18"/>
              </w:rPr>
              <w:t>Monitor</w:t>
            </w:r>
            <w:r w:rsidRPr="00C43FFA">
              <w:rPr>
                <w:sz w:val="18"/>
                <w:szCs w:val="18"/>
              </w:rPr>
              <w:t xml:space="preserve"> were held for different interested parties. Namely, </w:t>
            </w:r>
            <w:r w:rsidR="00D23AE8" w:rsidRPr="00C43FFA">
              <w:rPr>
                <w:sz w:val="18"/>
                <w:szCs w:val="18"/>
              </w:rPr>
              <w:t>B</w:t>
            </w:r>
            <w:r w:rsidRPr="00C43FFA">
              <w:rPr>
                <w:sz w:val="18"/>
                <w:szCs w:val="18"/>
              </w:rPr>
              <w:t xml:space="preserve">udget </w:t>
            </w:r>
            <w:r w:rsidR="00D23AE8" w:rsidRPr="00C43FFA">
              <w:rPr>
                <w:sz w:val="18"/>
                <w:szCs w:val="18"/>
              </w:rPr>
              <w:t>M</w:t>
            </w:r>
            <w:r w:rsidRPr="00C43FFA">
              <w:rPr>
                <w:sz w:val="18"/>
                <w:szCs w:val="18"/>
              </w:rPr>
              <w:t>onit</w:t>
            </w:r>
            <w:r w:rsidR="00D23AE8" w:rsidRPr="00C43FFA">
              <w:rPr>
                <w:sz w:val="18"/>
                <w:szCs w:val="18"/>
              </w:rPr>
              <w:t>or</w:t>
            </w:r>
            <w:r w:rsidRPr="00C43FFA">
              <w:rPr>
                <w:sz w:val="18"/>
                <w:szCs w:val="18"/>
              </w:rPr>
              <w:t xml:space="preserve"> was presented to: </w:t>
            </w:r>
          </w:p>
          <w:p w:rsidR="000A387C" w:rsidRPr="00C43FFA" w:rsidRDefault="008B512D" w:rsidP="000A387C">
            <w:pPr>
              <w:pStyle w:val="ListParagraph"/>
              <w:numPr>
                <w:ilvl w:val="0"/>
                <w:numId w:val="12"/>
              </w:numPr>
              <w:spacing w:before="240" w:after="240"/>
              <w:jc w:val="both"/>
              <w:rPr>
                <w:sz w:val="18"/>
                <w:szCs w:val="18"/>
              </w:rPr>
            </w:pPr>
            <w:r w:rsidRPr="00C43FFA">
              <w:rPr>
                <w:sz w:val="18"/>
                <w:szCs w:val="18"/>
              </w:rPr>
              <w:t xml:space="preserve">The </w:t>
            </w:r>
            <w:r w:rsidR="00121A5E" w:rsidRPr="00C43FFA">
              <w:rPr>
                <w:sz w:val="18"/>
                <w:szCs w:val="18"/>
              </w:rPr>
              <w:t>Parliament members;</w:t>
            </w:r>
            <w:r w:rsidR="000A387C" w:rsidRPr="00C43FFA">
              <w:rPr>
                <w:sz w:val="18"/>
                <w:szCs w:val="18"/>
              </w:rPr>
              <w:t xml:space="preserve"> </w:t>
            </w:r>
          </w:p>
          <w:p w:rsidR="000A387C" w:rsidRPr="00C43FFA" w:rsidRDefault="00121A5E" w:rsidP="000A387C">
            <w:pPr>
              <w:pStyle w:val="ListParagraph"/>
              <w:numPr>
                <w:ilvl w:val="0"/>
                <w:numId w:val="12"/>
              </w:numPr>
              <w:spacing w:before="240" w:after="240"/>
              <w:jc w:val="both"/>
              <w:rPr>
                <w:sz w:val="18"/>
                <w:szCs w:val="18"/>
              </w:rPr>
            </w:pPr>
            <w:r w:rsidRPr="00C43FFA">
              <w:rPr>
                <w:rFonts w:cs="Sylfaen"/>
                <w:sz w:val="18"/>
                <w:szCs w:val="18"/>
              </w:rPr>
              <w:t>Representatives of local government units from six municipalities;</w:t>
            </w:r>
            <w:r w:rsidR="000A387C" w:rsidRPr="00C43FFA">
              <w:rPr>
                <w:sz w:val="18"/>
                <w:szCs w:val="18"/>
              </w:rPr>
              <w:t xml:space="preserve"> </w:t>
            </w:r>
          </w:p>
          <w:p w:rsidR="000A387C" w:rsidRPr="00C43FFA" w:rsidRDefault="00121A5E" w:rsidP="000A387C">
            <w:pPr>
              <w:pStyle w:val="ListParagraph"/>
              <w:numPr>
                <w:ilvl w:val="0"/>
                <w:numId w:val="12"/>
              </w:numPr>
              <w:spacing w:before="240" w:after="240"/>
              <w:jc w:val="both"/>
              <w:rPr>
                <w:sz w:val="18"/>
                <w:szCs w:val="18"/>
              </w:rPr>
            </w:pPr>
            <w:r w:rsidRPr="00C43FFA">
              <w:rPr>
                <w:rFonts w:cs="Sylfaen"/>
                <w:sz w:val="18"/>
                <w:szCs w:val="18"/>
              </w:rPr>
              <w:t>Representatives of media and civil sector;</w:t>
            </w:r>
            <w:r w:rsidR="000A387C" w:rsidRPr="00C43FFA">
              <w:rPr>
                <w:sz w:val="18"/>
                <w:szCs w:val="18"/>
              </w:rPr>
              <w:t xml:space="preserve"> </w:t>
            </w:r>
          </w:p>
          <w:p w:rsidR="000A387C" w:rsidRPr="00C43FFA" w:rsidRDefault="00121A5E" w:rsidP="000A387C">
            <w:pPr>
              <w:pStyle w:val="ListParagraph"/>
              <w:numPr>
                <w:ilvl w:val="0"/>
                <w:numId w:val="12"/>
              </w:numPr>
              <w:spacing w:before="240" w:after="240"/>
              <w:jc w:val="both"/>
              <w:rPr>
                <w:sz w:val="18"/>
                <w:szCs w:val="18"/>
              </w:rPr>
            </w:pPr>
            <w:r w:rsidRPr="00C43FFA">
              <w:rPr>
                <w:rFonts w:cs="Sylfaen"/>
                <w:sz w:val="18"/>
                <w:szCs w:val="18"/>
              </w:rPr>
              <w:t>Students</w:t>
            </w:r>
            <w:r w:rsidR="000A387C" w:rsidRPr="00C43FFA">
              <w:rPr>
                <w:sz w:val="18"/>
                <w:szCs w:val="18"/>
              </w:rPr>
              <w:t xml:space="preserve">; </w:t>
            </w:r>
          </w:p>
          <w:p w:rsidR="000A387C" w:rsidRPr="00C43FFA" w:rsidRDefault="00121A5E" w:rsidP="000A387C">
            <w:pPr>
              <w:pStyle w:val="ListParagraph"/>
              <w:numPr>
                <w:ilvl w:val="0"/>
                <w:numId w:val="12"/>
              </w:numPr>
              <w:spacing w:before="240" w:after="240"/>
              <w:jc w:val="both"/>
              <w:rPr>
                <w:sz w:val="18"/>
                <w:szCs w:val="18"/>
              </w:rPr>
            </w:pPr>
            <w:r w:rsidRPr="00C43FFA">
              <w:rPr>
                <w:rFonts w:cs="Sylfaen"/>
                <w:sz w:val="18"/>
                <w:szCs w:val="18"/>
              </w:rPr>
              <w:t>International community at different meetings and conferences.</w:t>
            </w:r>
            <w:r w:rsidR="000A387C" w:rsidRPr="00C43FFA">
              <w:rPr>
                <w:sz w:val="18"/>
                <w:szCs w:val="18"/>
              </w:rPr>
              <w:t xml:space="preserve"> </w:t>
            </w:r>
          </w:p>
          <w:p w:rsidR="000A387C" w:rsidRPr="00C43FFA" w:rsidRDefault="000A387C" w:rsidP="000A387C">
            <w:pPr>
              <w:pStyle w:val="ListParagraph"/>
              <w:spacing w:before="240" w:after="240"/>
              <w:ind w:left="1211"/>
              <w:jc w:val="both"/>
              <w:rPr>
                <w:sz w:val="18"/>
                <w:szCs w:val="18"/>
              </w:rPr>
            </w:pPr>
          </w:p>
          <w:p w:rsidR="000A387C" w:rsidRPr="00C43FFA" w:rsidRDefault="00121A5E" w:rsidP="007E3E78">
            <w:pPr>
              <w:pStyle w:val="ListParagraph"/>
              <w:spacing w:before="240"/>
              <w:ind w:left="3"/>
              <w:jc w:val="both"/>
              <w:rPr>
                <w:sz w:val="18"/>
                <w:szCs w:val="18"/>
              </w:rPr>
            </w:pPr>
            <w:r w:rsidRPr="00C43FFA">
              <w:rPr>
                <w:sz w:val="18"/>
                <w:szCs w:val="18"/>
              </w:rPr>
              <w:t xml:space="preserve">For the purpose </w:t>
            </w:r>
            <w:r w:rsidR="00AE39E5" w:rsidRPr="00C43FFA">
              <w:rPr>
                <w:sz w:val="18"/>
                <w:szCs w:val="18"/>
              </w:rPr>
              <w:t>o</w:t>
            </w:r>
            <w:r w:rsidRPr="00C43FFA">
              <w:rPr>
                <w:sz w:val="18"/>
                <w:szCs w:val="18"/>
              </w:rPr>
              <w:t xml:space="preserve">f popularization of Budget </w:t>
            </w:r>
            <w:r w:rsidR="00164604" w:rsidRPr="00C43FFA">
              <w:rPr>
                <w:sz w:val="18"/>
                <w:szCs w:val="18"/>
              </w:rPr>
              <w:t>Monitor</w:t>
            </w:r>
            <w:r w:rsidRPr="00C43FFA">
              <w:rPr>
                <w:sz w:val="18"/>
                <w:szCs w:val="18"/>
              </w:rPr>
              <w:t xml:space="preserve">, an informational </w:t>
            </w:r>
            <w:r w:rsidR="009E397B" w:rsidRPr="00C43FFA">
              <w:rPr>
                <w:sz w:val="18"/>
                <w:szCs w:val="18"/>
              </w:rPr>
              <w:t>video clip</w:t>
            </w:r>
            <w:r w:rsidRPr="00C43FFA">
              <w:rPr>
                <w:sz w:val="18"/>
                <w:szCs w:val="18"/>
              </w:rPr>
              <w:t xml:space="preserve"> </w:t>
            </w:r>
            <w:r w:rsidR="00F22132" w:rsidRPr="00C43FFA">
              <w:rPr>
                <w:sz w:val="18"/>
                <w:szCs w:val="18"/>
              </w:rPr>
              <w:t xml:space="preserve">about the </w:t>
            </w:r>
            <w:r w:rsidR="009E397B" w:rsidRPr="00C43FFA">
              <w:rPr>
                <w:sz w:val="18"/>
                <w:szCs w:val="18"/>
              </w:rPr>
              <w:t>web platform</w:t>
            </w:r>
            <w:r w:rsidR="00F22132" w:rsidRPr="00C43FFA">
              <w:rPr>
                <w:sz w:val="18"/>
                <w:szCs w:val="18"/>
              </w:rPr>
              <w:t xml:space="preserve"> </w:t>
            </w:r>
            <w:r w:rsidRPr="00C43FFA">
              <w:rPr>
                <w:sz w:val="18"/>
                <w:szCs w:val="18"/>
              </w:rPr>
              <w:t xml:space="preserve">was </w:t>
            </w:r>
            <w:r w:rsidR="00F22132" w:rsidRPr="00C43FFA">
              <w:rPr>
                <w:sz w:val="18"/>
                <w:szCs w:val="18"/>
              </w:rPr>
              <w:t>prepared</w:t>
            </w:r>
            <w:r w:rsidRPr="00C43FFA">
              <w:rPr>
                <w:sz w:val="18"/>
                <w:szCs w:val="18"/>
              </w:rPr>
              <w:t xml:space="preserve"> </w:t>
            </w:r>
            <w:r w:rsidR="00F22132" w:rsidRPr="00C43FFA">
              <w:rPr>
                <w:sz w:val="18"/>
                <w:szCs w:val="18"/>
              </w:rPr>
              <w:t xml:space="preserve">that briefs all main pages of </w:t>
            </w:r>
            <w:r w:rsidR="00164604" w:rsidRPr="00C43FFA">
              <w:rPr>
                <w:sz w:val="18"/>
                <w:szCs w:val="18"/>
              </w:rPr>
              <w:t>the B</w:t>
            </w:r>
            <w:r w:rsidR="00F22132" w:rsidRPr="00C43FFA">
              <w:rPr>
                <w:sz w:val="18"/>
                <w:szCs w:val="18"/>
              </w:rPr>
              <w:t>u</w:t>
            </w:r>
            <w:r w:rsidR="00164604" w:rsidRPr="00C43FFA">
              <w:rPr>
                <w:sz w:val="18"/>
                <w:szCs w:val="18"/>
              </w:rPr>
              <w:t>dget M</w:t>
            </w:r>
            <w:r w:rsidR="00F22132" w:rsidRPr="00C43FFA">
              <w:rPr>
                <w:sz w:val="18"/>
                <w:szCs w:val="18"/>
              </w:rPr>
              <w:t>onit</w:t>
            </w:r>
            <w:r w:rsidR="00164604" w:rsidRPr="00C43FFA">
              <w:rPr>
                <w:sz w:val="18"/>
                <w:szCs w:val="18"/>
              </w:rPr>
              <w:t xml:space="preserve">or and </w:t>
            </w:r>
            <w:r w:rsidR="00AE39E5" w:rsidRPr="00C43FFA">
              <w:rPr>
                <w:sz w:val="18"/>
                <w:szCs w:val="18"/>
              </w:rPr>
              <w:t>all the information about</w:t>
            </w:r>
            <w:r w:rsidR="00164604" w:rsidRPr="00C43FFA">
              <w:rPr>
                <w:sz w:val="18"/>
                <w:szCs w:val="18"/>
              </w:rPr>
              <w:t xml:space="preserve"> them. The </w:t>
            </w:r>
            <w:r w:rsidR="009E397B" w:rsidRPr="00C43FFA">
              <w:rPr>
                <w:sz w:val="18"/>
                <w:szCs w:val="18"/>
              </w:rPr>
              <w:t>video clip</w:t>
            </w:r>
            <w:r w:rsidR="00164604" w:rsidRPr="00C43FFA">
              <w:rPr>
                <w:sz w:val="18"/>
                <w:szCs w:val="18"/>
              </w:rPr>
              <w:t xml:space="preserve"> was placed in social network and is accessible for any interested person. Taking into consideration that Budget Monito</w:t>
            </w:r>
            <w:r w:rsidR="00AE39E5" w:rsidRPr="00C43FFA">
              <w:rPr>
                <w:sz w:val="18"/>
                <w:szCs w:val="18"/>
              </w:rPr>
              <w:t>r</w:t>
            </w:r>
            <w:r w:rsidR="00164604" w:rsidRPr="00C43FFA">
              <w:rPr>
                <w:sz w:val="18"/>
                <w:szCs w:val="18"/>
              </w:rPr>
              <w:t xml:space="preserve"> was put</w:t>
            </w:r>
            <w:r w:rsidR="00AE39E5" w:rsidRPr="00C43FFA">
              <w:rPr>
                <w:sz w:val="18"/>
                <w:szCs w:val="18"/>
              </w:rPr>
              <w:t xml:space="preserve"> into operation with a two-month </w:t>
            </w:r>
            <w:r w:rsidR="00164604" w:rsidRPr="00C43FFA">
              <w:rPr>
                <w:sz w:val="18"/>
                <w:szCs w:val="18"/>
              </w:rPr>
              <w:t xml:space="preserve">delay, the number of presentations on the </w:t>
            </w:r>
            <w:r w:rsidR="009E397B" w:rsidRPr="00C43FFA">
              <w:rPr>
                <w:sz w:val="18"/>
                <w:szCs w:val="18"/>
              </w:rPr>
              <w:t>web platform</w:t>
            </w:r>
            <w:r w:rsidR="00164604" w:rsidRPr="00C43FFA">
              <w:rPr>
                <w:sz w:val="18"/>
                <w:szCs w:val="18"/>
              </w:rPr>
              <w:t xml:space="preserve"> as of June accounts for 87%</w:t>
            </w:r>
            <w:r w:rsidR="00F22132" w:rsidRPr="00C43FFA">
              <w:rPr>
                <w:sz w:val="18"/>
                <w:szCs w:val="18"/>
              </w:rPr>
              <w:t xml:space="preserve"> </w:t>
            </w:r>
            <w:r w:rsidR="00164604" w:rsidRPr="00C43FFA">
              <w:rPr>
                <w:sz w:val="18"/>
                <w:szCs w:val="18"/>
              </w:rPr>
              <w:t xml:space="preserve">of the planned one. </w:t>
            </w:r>
          </w:p>
        </w:tc>
      </w:tr>
      <w:tr w:rsidR="0083616D" w:rsidRPr="00C43FFA" w:rsidTr="0083616D">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3616D" w:rsidRPr="00C43FFA" w:rsidRDefault="0083616D" w:rsidP="008E7176">
            <w:pPr>
              <w:rPr>
                <w:rFonts w:eastAsia="Times New Roman" w:cs="Times New Roman"/>
                <w:b/>
                <w:color w:val="000000"/>
                <w:sz w:val="18"/>
                <w:szCs w:val="18"/>
              </w:rPr>
            </w:pPr>
            <w:r w:rsidRPr="00C43FFA">
              <w:rPr>
                <w:rFonts w:cs="Calibri"/>
                <w:b/>
                <w:color w:val="000000"/>
                <w:sz w:val="18"/>
                <w:szCs w:val="18"/>
              </w:rPr>
              <w:lastRenderedPageBreak/>
              <w:t>Completion level</w:t>
            </w: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3616D" w:rsidRPr="00C43FFA" w:rsidRDefault="0083616D" w:rsidP="00742503">
            <w:pPr>
              <w:rPr>
                <w:rFonts w:eastAsia="Times New Roman" w:cs="Times New Roman"/>
                <w:b/>
                <w:color w:val="000000"/>
                <w:sz w:val="18"/>
                <w:szCs w:val="18"/>
              </w:rPr>
            </w:pP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3616D" w:rsidRPr="00C43FFA" w:rsidRDefault="0083616D"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3616D" w:rsidRPr="00C43FFA" w:rsidRDefault="0083616D"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3616D" w:rsidRPr="00C43FFA" w:rsidRDefault="0083616D"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3616D" w:rsidRPr="00C43FFA" w:rsidRDefault="0083616D"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83616D">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742503">
            <w:pPr>
              <w:rPr>
                <w:rFonts w:eastAsia="Times New Roman" w:cs="Times New Roman"/>
                <w:b/>
                <w:color w:val="000000"/>
                <w:sz w:val="18"/>
                <w:szCs w:val="18"/>
              </w:rPr>
            </w:pP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0630FB">
            <w:pPr>
              <w:rPr>
                <w:rFonts w:eastAsia="Times New Roman" w:cs="Times New Roman"/>
                <w:color w:val="000000"/>
                <w:sz w:val="18"/>
                <w:szCs w:val="18"/>
              </w:rPr>
            </w:pPr>
            <w:r w:rsidRPr="00C43FFA">
              <w:rPr>
                <w:rFonts w:eastAsia="Times New Roman" w:cs="Sylfaen"/>
                <w:color w:val="000000"/>
                <w:sz w:val="18"/>
                <w:szCs w:val="18"/>
              </w:rPr>
              <w:t xml:space="preserve">Commitment </w:t>
            </w: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2B4D64">
            <w:pPr>
              <w:jc w:val="center"/>
              <w:rPr>
                <w:rFonts w:eastAsia="Times New Roman" w:cs="Times New Roman"/>
                <w:color w:val="000000"/>
                <w:sz w:val="18"/>
                <w:szCs w:val="18"/>
              </w:rPr>
            </w:pP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jc w:val="center"/>
              <w:rPr>
                <w:rFonts w:eastAsia="Times New Roma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rPr>
                <w:rFonts w:eastAsia="Times New Roman" w:cs="Times New Roman"/>
                <w:color w:val="000000"/>
                <w:sz w:val="18"/>
                <w:szCs w:val="18"/>
              </w:rPr>
            </w:pPr>
            <w:r w:rsidRPr="00C43FFA">
              <w:rPr>
                <w:rFonts w:eastAsia="Times New Roman" w:cs="Times New Roman"/>
                <w:color w:val="000000"/>
                <w:sz w:val="18"/>
                <w:szCs w:val="18"/>
              </w:rPr>
              <w:t> </w:t>
            </w:r>
          </w:p>
        </w:tc>
      </w:tr>
      <w:tr w:rsidR="00C61EED"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742503">
            <w:pPr>
              <w:rPr>
                <w:rFonts w:eastAsia="Times New Roman" w:cs="Times New Roman"/>
                <w:color w:val="000000"/>
                <w:sz w:val="18"/>
                <w:szCs w:val="18"/>
              </w:rPr>
            </w:pPr>
          </w:p>
        </w:tc>
      </w:tr>
      <w:tr w:rsidR="00C61EED"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D01DD9">
            <w:pPr>
              <w:pStyle w:val="ListParagraph"/>
              <w:ind w:left="0"/>
              <w:jc w:val="both"/>
              <w:rPr>
                <w:sz w:val="18"/>
                <w:szCs w:val="18"/>
              </w:rPr>
            </w:pPr>
            <w:r w:rsidRPr="00C43FFA">
              <w:rPr>
                <w:sz w:val="18"/>
                <w:szCs w:val="18"/>
              </w:rPr>
              <w:t xml:space="preserve">At least two presentations with interested parties are planned to be </w:t>
            </w:r>
            <w:r w:rsidR="00D01DD9" w:rsidRPr="00C43FFA">
              <w:rPr>
                <w:sz w:val="18"/>
                <w:szCs w:val="18"/>
              </w:rPr>
              <w:t xml:space="preserve">held during the next two months. As a result, the </w:t>
            </w:r>
            <w:r w:rsidRPr="00C43FFA">
              <w:rPr>
                <w:sz w:val="18"/>
                <w:szCs w:val="18"/>
              </w:rPr>
              <w:t xml:space="preserve">planned number of presentations </w:t>
            </w:r>
            <w:r w:rsidR="00D01DD9" w:rsidRPr="00C43FFA">
              <w:rPr>
                <w:sz w:val="18"/>
                <w:szCs w:val="18"/>
              </w:rPr>
              <w:t>(</w:t>
            </w:r>
            <w:r w:rsidR="00D01DD9" w:rsidRPr="00C43FFA">
              <w:rPr>
                <w:sz w:val="18"/>
                <w:szCs w:val="18"/>
              </w:rPr>
              <w:t>15 presentations/working meetings</w:t>
            </w:r>
            <w:r w:rsidR="00D01DD9" w:rsidRPr="00C43FFA">
              <w:rPr>
                <w:sz w:val="18"/>
                <w:szCs w:val="18"/>
              </w:rPr>
              <w:t xml:space="preserve">) </w:t>
            </w:r>
            <w:r w:rsidRPr="00C43FFA">
              <w:rPr>
                <w:sz w:val="18"/>
                <w:szCs w:val="18"/>
              </w:rPr>
              <w:t>will be held</w:t>
            </w:r>
            <w:r w:rsidR="00D01DD9" w:rsidRPr="00C43FFA">
              <w:rPr>
                <w:sz w:val="18"/>
                <w:szCs w:val="18"/>
              </w:rPr>
              <w:t xml:space="preserve">. </w:t>
            </w:r>
            <w:r w:rsidRPr="00C43FFA">
              <w:rPr>
                <w:sz w:val="18"/>
                <w:szCs w:val="18"/>
              </w:rPr>
              <w:t xml:space="preserve"> </w:t>
            </w:r>
          </w:p>
        </w:tc>
      </w:tr>
    </w:tbl>
    <w:p w:rsidR="00F14920" w:rsidRPr="00C43FFA" w:rsidRDefault="00F14920" w:rsidP="002B61B6">
      <w:pPr>
        <w:tabs>
          <w:tab w:val="left" w:pos="1340"/>
        </w:tabs>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751"/>
        <w:gridCol w:w="1337"/>
        <w:gridCol w:w="1446"/>
        <w:gridCol w:w="1418"/>
        <w:gridCol w:w="1275"/>
      </w:tblGrid>
      <w:tr w:rsidR="00F14920" w:rsidRPr="00C43FFA"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6F755B" w:rsidRPr="00C43FFA" w:rsidRDefault="001A2778" w:rsidP="001A2778">
            <w:pPr>
              <w:jc w:val="center"/>
              <w:rPr>
                <w:rFonts w:eastAsia="Times New Roman" w:cs="Times New Roman"/>
                <w:b/>
                <w:color w:val="FF0000"/>
                <w:sz w:val="20"/>
                <w:szCs w:val="20"/>
              </w:rPr>
            </w:pPr>
            <w:r w:rsidRPr="00C43FFA">
              <w:rPr>
                <w:rFonts w:eastAsia="Times New Roman" w:cs="Times New Roman"/>
                <w:b/>
                <w:color w:val="FFFFFF" w:themeColor="background1"/>
                <w:sz w:val="20"/>
                <w:szCs w:val="20"/>
              </w:rPr>
              <w:t>Commitment</w:t>
            </w:r>
            <w:r w:rsidR="00F14920" w:rsidRPr="00C43FFA">
              <w:rPr>
                <w:rFonts w:eastAsia="Times New Roman" w:cs="Times New Roman"/>
                <w:b/>
                <w:color w:val="FFFFFF" w:themeColor="background1"/>
                <w:sz w:val="20"/>
                <w:szCs w:val="20"/>
              </w:rPr>
              <w:t xml:space="preserve"> 15: </w:t>
            </w:r>
            <w:r w:rsidR="006F755B" w:rsidRPr="00C43FFA">
              <w:rPr>
                <w:rFonts w:eastAsia="Times New Roman" w:cs="Times New Roman"/>
                <w:b/>
                <w:color w:val="FFFFFF" w:themeColor="background1"/>
                <w:sz w:val="20"/>
                <w:szCs w:val="20"/>
              </w:rPr>
              <w:t>Electronic Innovations for More Transparency and Efficiency of Public Procurement</w:t>
            </w:r>
          </w:p>
        </w:tc>
      </w:tr>
      <w:tr w:rsidR="00F14920"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C43FFA" w:rsidRDefault="001A2778" w:rsidP="00742503">
            <w:pPr>
              <w:rPr>
                <w:rFonts w:eastAsia="Times New Roman" w:cs="Times New Roman"/>
                <w:b/>
                <w:color w:val="000000"/>
                <w:sz w:val="18"/>
                <w:szCs w:val="18"/>
              </w:rPr>
            </w:pPr>
            <w:r w:rsidRPr="00C43FFA">
              <w:rPr>
                <w:rFonts w:eastAsia="Times New Roman" w:cs="Sylfaen"/>
                <w:b/>
                <w:color w:val="000000"/>
                <w:sz w:val="18"/>
                <w:szCs w:val="18"/>
              </w:rPr>
              <w:t>Brief Description 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3345C1" w:rsidRPr="00C43FFA" w:rsidRDefault="003345C1" w:rsidP="003345C1">
            <w:pPr>
              <w:spacing w:after="240"/>
              <w:jc w:val="both"/>
              <w:rPr>
                <w:sz w:val="18"/>
                <w:szCs w:val="18"/>
              </w:rPr>
            </w:pPr>
            <w:r w:rsidRPr="00C43FFA">
              <w:rPr>
                <w:b/>
                <w:sz w:val="18"/>
                <w:szCs w:val="18"/>
              </w:rPr>
              <w:t xml:space="preserve">Component </w:t>
            </w:r>
            <w:r w:rsidRPr="00C43FFA">
              <w:rPr>
                <w:b/>
                <w:sz w:val="18"/>
                <w:szCs w:val="18"/>
              </w:rPr>
              <w:t>1</w:t>
            </w:r>
            <w:r w:rsidRPr="00C43FFA">
              <w:rPr>
                <w:sz w:val="18"/>
                <w:szCs w:val="18"/>
              </w:rPr>
              <w:t xml:space="preserve"> – Aggregated data on tenders: </w:t>
            </w:r>
            <w:r w:rsidRPr="00C43FFA">
              <w:rPr>
                <w:sz w:val="18"/>
                <w:szCs w:val="18"/>
              </w:rPr>
              <w:t>Aggregation of tender data in one space will make the fo</w:t>
            </w:r>
            <w:r w:rsidRPr="00C43FFA">
              <w:rPr>
                <w:sz w:val="18"/>
                <w:szCs w:val="18"/>
              </w:rPr>
              <w:t xml:space="preserve">llowing data easily accessible: </w:t>
            </w:r>
            <w:r w:rsidRPr="00C43FFA">
              <w:rPr>
                <w:sz w:val="18"/>
                <w:szCs w:val="18"/>
              </w:rPr>
              <w:t>Data on procurement objects, tender types, number of bidders, potential and contract values of a tender, winning bidders, number</w:t>
            </w:r>
            <w:r w:rsidRPr="00C43FFA">
              <w:rPr>
                <w:sz w:val="18"/>
                <w:szCs w:val="18"/>
              </w:rPr>
              <w:t xml:space="preserve"> of disqualified bidders, etc.; </w:t>
            </w:r>
            <w:r w:rsidRPr="00C43FFA">
              <w:rPr>
                <w:sz w:val="18"/>
                <w:szCs w:val="18"/>
              </w:rPr>
              <w:t>Annual data (data will be located in the machine-readable format (CSV, JSON, XML)).</w:t>
            </w:r>
          </w:p>
          <w:p w:rsidR="003345C1" w:rsidRPr="00C43FFA" w:rsidRDefault="003345C1" w:rsidP="003345C1">
            <w:pPr>
              <w:spacing w:after="240"/>
              <w:jc w:val="both"/>
              <w:rPr>
                <w:sz w:val="18"/>
                <w:szCs w:val="18"/>
              </w:rPr>
            </w:pPr>
            <w:r w:rsidRPr="00C43FFA">
              <w:rPr>
                <w:b/>
                <w:sz w:val="18"/>
                <w:szCs w:val="18"/>
              </w:rPr>
              <w:t>Component 2</w:t>
            </w:r>
            <w:r w:rsidRPr="00C43FFA">
              <w:rPr>
                <w:sz w:val="18"/>
                <w:szCs w:val="18"/>
              </w:rPr>
              <w:t xml:space="preserve"> - The planned changes in the electronic module will allow the customer to obtain detailed information on the annual procurement of each procuring organization, and consolidate information on the planned public procurement according to the regions and price. As a result, the representatives of the business sector will have a unique opportunity to obtain information on scheduled procurement, its price and location (region) by one or more entities among 4469 procuring organizations registered in the e-Procurement system by using a CPV code. </w:t>
            </w:r>
          </w:p>
          <w:p w:rsidR="003A33CF" w:rsidRPr="00C43FFA" w:rsidRDefault="00D37E80" w:rsidP="00D37E80">
            <w:pPr>
              <w:jc w:val="both"/>
              <w:rPr>
                <w:sz w:val="18"/>
                <w:szCs w:val="18"/>
              </w:rPr>
            </w:pPr>
            <w:r w:rsidRPr="00C43FFA">
              <w:rPr>
                <w:b/>
                <w:sz w:val="18"/>
                <w:szCs w:val="18"/>
              </w:rPr>
              <w:t>Component 3</w:t>
            </w:r>
            <w:r w:rsidRPr="00C43FFA">
              <w:rPr>
                <w:sz w:val="18"/>
                <w:szCs w:val="18"/>
              </w:rPr>
              <w:t xml:space="preserve"> – E-catalogue on the procurement objects and </w:t>
            </w:r>
            <w:r w:rsidRPr="00C43FFA">
              <w:rPr>
                <w:sz w:val="18"/>
                <w:szCs w:val="18"/>
              </w:rPr>
              <w:t>economic operators (e-</w:t>
            </w:r>
            <w:r w:rsidRPr="00C43FFA">
              <w:rPr>
                <w:sz w:val="18"/>
                <w:szCs w:val="18"/>
              </w:rPr>
              <w:lastRenderedPageBreak/>
              <w:t xml:space="preserve">Market): </w:t>
            </w:r>
            <w:r w:rsidRPr="00C43FFA">
              <w:rPr>
                <w:sz w:val="18"/>
                <w:szCs w:val="18"/>
              </w:rPr>
              <w:t>elaboration of an electronic catalogue for key procurement prod</w:t>
            </w:r>
            <w:r w:rsidRPr="00C43FFA">
              <w:rPr>
                <w:sz w:val="18"/>
                <w:szCs w:val="18"/>
              </w:rPr>
              <w:t xml:space="preserve">ucts is recommended, which will (1) </w:t>
            </w:r>
            <w:r w:rsidRPr="00C43FFA">
              <w:rPr>
                <w:sz w:val="18"/>
                <w:szCs w:val="18"/>
              </w:rPr>
              <w:t>objectively reflect the</w:t>
            </w:r>
            <w:r w:rsidRPr="00C43FFA">
              <w:rPr>
                <w:sz w:val="18"/>
                <w:szCs w:val="18"/>
              </w:rPr>
              <w:t xml:space="preserve"> market prices; (2) </w:t>
            </w:r>
            <w:r w:rsidRPr="00C43FFA">
              <w:rPr>
                <w:sz w:val="18"/>
                <w:szCs w:val="18"/>
              </w:rPr>
              <w:t xml:space="preserve">accumulate prices of various </w:t>
            </w:r>
            <w:r w:rsidRPr="00C43FFA">
              <w:rPr>
                <w:sz w:val="18"/>
                <w:szCs w:val="18"/>
              </w:rPr>
              <w:t xml:space="preserve">products by economic operators; (3) </w:t>
            </w:r>
            <w:r w:rsidRPr="00C43FFA">
              <w:rPr>
                <w:sz w:val="18"/>
                <w:szCs w:val="18"/>
              </w:rPr>
              <w:t>reflect information on economic operatorscountryw</w:t>
            </w:r>
            <w:r w:rsidRPr="00C43FFA">
              <w:rPr>
                <w:sz w:val="18"/>
                <w:szCs w:val="18"/>
              </w:rPr>
              <w:t xml:space="preserve">ide, as well as regionwide; etc. </w:t>
            </w:r>
          </w:p>
        </w:tc>
      </w:tr>
      <w:tr w:rsidR="00F14920"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C43FFA" w:rsidRDefault="001A2778" w:rsidP="00742503">
            <w:pPr>
              <w:rPr>
                <w:rFonts w:eastAsia="Times New Roman" w:cs="Times New Roman"/>
                <w:b/>
                <w:color w:val="000000"/>
                <w:sz w:val="18"/>
                <w:szCs w:val="18"/>
              </w:rPr>
            </w:pPr>
            <w:r w:rsidRPr="00C43FFA">
              <w:rPr>
                <w:rFonts w:eastAsia="Times New Roman" w:cs="Sylfaen"/>
                <w:b/>
                <w:color w:val="000000"/>
                <w:sz w:val="18"/>
                <w:szCs w:val="18"/>
              </w:rPr>
              <w:lastRenderedPageBreak/>
              <w:t>Lead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C43FFA" w:rsidRDefault="0053655D" w:rsidP="0053655D">
            <w:pPr>
              <w:rPr>
                <w:rFonts w:eastAsia="Times New Roman" w:cs="Times New Roman"/>
                <w:color w:val="000000"/>
                <w:sz w:val="18"/>
                <w:szCs w:val="18"/>
              </w:rPr>
            </w:pPr>
            <w:r w:rsidRPr="00C43FFA">
              <w:rPr>
                <w:rFonts w:eastAsia="Helvetica" w:cs="Helvetica"/>
                <w:sz w:val="18"/>
                <w:szCs w:val="18"/>
              </w:rPr>
              <w:t>LEPL</w:t>
            </w:r>
            <w:r w:rsidR="003A33CF" w:rsidRPr="00C43FFA">
              <w:rPr>
                <w:rFonts w:eastAsia="Helvetica" w:cs="Helvetica"/>
                <w:sz w:val="18"/>
                <w:szCs w:val="18"/>
              </w:rPr>
              <w:t xml:space="preserve"> </w:t>
            </w:r>
            <w:r w:rsidRPr="00C43FFA">
              <w:rPr>
                <w:rFonts w:eastAsia="Helvetica" w:cs="Helvetica"/>
                <w:sz w:val="18"/>
                <w:szCs w:val="18"/>
              </w:rPr>
              <w:t>–</w:t>
            </w:r>
            <w:r w:rsidR="003A33CF" w:rsidRPr="00C43FFA">
              <w:rPr>
                <w:rFonts w:eastAsia="Helvetica" w:cs="Helvetica"/>
                <w:sz w:val="18"/>
                <w:szCs w:val="18"/>
              </w:rPr>
              <w:t xml:space="preserve"> </w:t>
            </w:r>
            <w:r w:rsidRPr="00C43FFA">
              <w:rPr>
                <w:rFonts w:eastAsia="Helvetica" w:cs="Helvetica"/>
                <w:sz w:val="18"/>
                <w:szCs w:val="18"/>
              </w:rPr>
              <w:t>Public Procurement Agency</w:t>
            </w:r>
          </w:p>
        </w:tc>
      </w:tr>
      <w:tr w:rsidR="00F14920" w:rsidRPr="00C43FFA"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1A2778" w:rsidP="00742503">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1A2778" w:rsidP="00742503">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F14920" w:rsidRPr="00C43FFA" w:rsidRDefault="0053655D" w:rsidP="0053655D">
            <w:pPr>
              <w:rPr>
                <w:rFonts w:eastAsia="Times New Roman" w:cs="Times New Roman"/>
                <w:color w:val="000000"/>
                <w:sz w:val="18"/>
                <w:szCs w:val="18"/>
              </w:rPr>
            </w:pPr>
            <w:r w:rsidRPr="00C43FFA">
              <w:rPr>
                <w:rFonts w:eastAsia="Helvetica" w:cs="Helvetica"/>
                <w:sz w:val="18"/>
                <w:szCs w:val="18"/>
              </w:rPr>
              <w:t>LEPL</w:t>
            </w:r>
            <w:r w:rsidR="003A33CF" w:rsidRPr="00C43FFA">
              <w:rPr>
                <w:rFonts w:eastAsia="Helvetica" w:cs="Helvetica"/>
                <w:sz w:val="18"/>
                <w:szCs w:val="18"/>
              </w:rPr>
              <w:t xml:space="preserve">- </w:t>
            </w:r>
            <w:r w:rsidRPr="00C43FFA">
              <w:rPr>
                <w:rFonts w:eastAsia="Helvetica" w:cs="Helvetica"/>
                <w:sz w:val="18"/>
                <w:szCs w:val="18"/>
              </w:rPr>
              <w:t>National Agency of Public Registry</w:t>
            </w:r>
          </w:p>
        </w:tc>
      </w:tr>
      <w:tr w:rsidR="00F14920" w:rsidRPr="00C43FFA"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F14920" w:rsidRPr="00C43FFA" w:rsidRDefault="00F14920" w:rsidP="00742503">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1A2778" w:rsidP="00742503">
            <w:pPr>
              <w:rPr>
                <w:rFonts w:eastAsia="Times New Roman" w:cs="Times New Roman"/>
                <w:color w:val="000000"/>
                <w:sz w:val="18"/>
                <w:szCs w:val="18"/>
              </w:rPr>
            </w:pPr>
            <w:r w:rsidRPr="00C43FFA">
              <w:rPr>
                <w:rFonts w:eastAsia="Times New Roman" w:cs="Sylfaen"/>
                <w:color w:val="000000"/>
                <w:sz w:val="18"/>
                <w:szCs w:val="18"/>
              </w:rPr>
              <w:t>Civil/private sector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F14920" w:rsidRPr="00C43FFA" w:rsidRDefault="00F14920" w:rsidP="00742503">
            <w:pPr>
              <w:rPr>
                <w:rFonts w:eastAsia="Times New Roman" w:cs="Times New Roman"/>
                <w:color w:val="000000"/>
                <w:sz w:val="18"/>
                <w:szCs w:val="18"/>
              </w:rPr>
            </w:pPr>
          </w:p>
        </w:tc>
      </w:tr>
      <w:tr w:rsidR="001B279A"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742503">
            <w:pPr>
              <w:rPr>
                <w:rFonts w:eastAsia="Times New Roman" w:cs="Times New Roman"/>
                <w:color w:val="000000"/>
                <w:sz w:val="18"/>
                <w:szCs w:val="18"/>
              </w:rPr>
            </w:pPr>
            <w:r w:rsidRPr="00C43FFA">
              <w:rPr>
                <w:rFonts w:eastAsia="Helvetica" w:cs="Helvetica"/>
                <w:sz w:val="18"/>
                <w:szCs w:val="18"/>
              </w:rPr>
              <w:t>Improving public service</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Cambria" w:cs="Cambria"/>
                <w:b/>
                <w:bCs/>
                <w:sz w:val="18"/>
                <w:szCs w:val="18"/>
              </w:rPr>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3A33CF">
            <w:pPr>
              <w:pStyle w:val="ListParagraph"/>
              <w:numPr>
                <w:ilvl w:val="0"/>
                <w:numId w:val="15"/>
              </w:numPr>
              <w:spacing w:before="60" w:after="60"/>
              <w:jc w:val="both"/>
              <w:rPr>
                <w:sz w:val="18"/>
                <w:szCs w:val="18"/>
              </w:rPr>
            </w:pPr>
            <w:r w:rsidRPr="00C43FFA">
              <w:rPr>
                <w:rFonts w:eastAsia="Helvetica" w:cs="Helvetica"/>
                <w:sz w:val="18"/>
                <w:szCs w:val="18"/>
              </w:rPr>
              <w:t>Ensure more flexibility of processes for consumers including contracting authorities and representatives of business sector</w:t>
            </w:r>
            <w:r w:rsidRPr="00C43FFA">
              <w:rPr>
                <w:sz w:val="18"/>
                <w:szCs w:val="18"/>
              </w:rPr>
              <w:t xml:space="preserve">; </w:t>
            </w:r>
          </w:p>
          <w:p w:rsidR="001B279A" w:rsidRPr="00C43FFA" w:rsidRDefault="001B279A" w:rsidP="003A33CF">
            <w:pPr>
              <w:pStyle w:val="ListParagraph"/>
              <w:numPr>
                <w:ilvl w:val="0"/>
                <w:numId w:val="15"/>
              </w:numPr>
              <w:spacing w:before="60" w:after="60"/>
              <w:jc w:val="both"/>
              <w:rPr>
                <w:sz w:val="18"/>
                <w:szCs w:val="18"/>
              </w:rPr>
            </w:pPr>
            <w:r w:rsidRPr="00C43FFA">
              <w:rPr>
                <w:rFonts w:eastAsia="Helvetica" w:cs="Helvetica"/>
                <w:sz w:val="18"/>
                <w:szCs w:val="18"/>
              </w:rPr>
              <w:t>Promote business and enhance competitiveness in public procurement;</w:t>
            </w:r>
          </w:p>
          <w:p w:rsidR="001B279A" w:rsidRPr="00C43FFA" w:rsidRDefault="001B279A" w:rsidP="002675D7">
            <w:pPr>
              <w:pStyle w:val="ListParagraph"/>
              <w:numPr>
                <w:ilvl w:val="0"/>
                <w:numId w:val="15"/>
              </w:numPr>
              <w:spacing w:before="60" w:after="60"/>
              <w:jc w:val="both"/>
              <w:rPr>
                <w:sz w:val="18"/>
                <w:szCs w:val="18"/>
              </w:rPr>
            </w:pPr>
            <w:r w:rsidRPr="00C43FFA">
              <w:rPr>
                <w:rFonts w:eastAsia="Helvetica" w:cs="Helvetica"/>
                <w:sz w:val="18"/>
                <w:szCs w:val="18"/>
              </w:rPr>
              <w:t>Increase citizen participation in the monitoring of spending of budget resources at central and local levels.</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587E2C">
            <w:pPr>
              <w:jc w:val="both"/>
              <w:rPr>
                <w:sz w:val="18"/>
                <w:szCs w:val="18"/>
              </w:rPr>
            </w:pPr>
            <w:r w:rsidRPr="00C43FFA">
              <w:rPr>
                <w:sz w:val="18"/>
                <w:szCs w:val="18"/>
              </w:rPr>
              <w:t>Increase the number of consumers of e-Procurement;</w:t>
            </w:r>
          </w:p>
          <w:p w:rsidR="001B279A" w:rsidRPr="00C43FFA" w:rsidRDefault="001B279A" w:rsidP="006F755B">
            <w:pPr>
              <w:jc w:val="both"/>
              <w:rPr>
                <w:sz w:val="18"/>
                <w:szCs w:val="18"/>
              </w:rPr>
            </w:pPr>
            <w:r w:rsidRPr="00C43FFA">
              <w:rPr>
                <w:rFonts w:eastAsia="Helvetica" w:cs="Helvetica"/>
                <w:sz w:val="18"/>
                <w:szCs w:val="18"/>
              </w:rPr>
              <w:t>Increase quantitative indicator of using e-Plan module by business organizations; put e-Market into operation of e-Procurement system and increase the number of its users.</w:t>
            </w:r>
          </w:p>
        </w:tc>
      </w:tr>
      <w:tr w:rsidR="00F14920" w:rsidRPr="00C43FFA"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83616D" w:rsidP="00587E2C">
            <w:pPr>
              <w:spacing w:after="240"/>
              <w:rPr>
                <w:rFonts w:eastAsia="Times New Roman" w:cs="Times New Roman"/>
                <w:b/>
                <w:color w:val="000000"/>
                <w:sz w:val="18"/>
                <w:szCs w:val="18"/>
              </w:rPr>
            </w:pPr>
            <w:r w:rsidRPr="00C43FFA">
              <w:rPr>
                <w:rFonts w:eastAsia="Times New Roman" w:cs="Sylfaen"/>
                <w:b/>
                <w:color w:val="000000"/>
                <w:sz w:val="18"/>
                <w:szCs w:val="18"/>
              </w:rPr>
              <w:t>Description of Results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1B1D90" w:rsidRPr="00C43FFA" w:rsidRDefault="001B1D90" w:rsidP="001B1D90">
            <w:pPr>
              <w:spacing w:after="240"/>
              <w:jc w:val="both"/>
              <w:rPr>
                <w:sz w:val="18"/>
                <w:szCs w:val="18"/>
              </w:rPr>
            </w:pPr>
            <w:r w:rsidRPr="00C43FFA">
              <w:rPr>
                <w:b/>
                <w:sz w:val="18"/>
                <w:szCs w:val="18"/>
              </w:rPr>
              <w:t>Component I/II:</w:t>
            </w:r>
            <w:r w:rsidRPr="00C43FFA">
              <w:rPr>
                <w:sz w:val="18"/>
                <w:szCs w:val="18"/>
              </w:rPr>
              <w:t xml:space="preserve"> State Procurement Agency is planning to launch aggregated data on tenders and aggregated data on annual plans of public procurement within the framework of introducing Open Contracting Data Standard (OCDS) format. IT department of the SPA, together with the Analytical Department and other divisions of the SPA, are currently conducting intensive methodological, research and program-technical works for the purpose of implementing OCDS principles and format.</w:t>
            </w:r>
          </w:p>
          <w:p w:rsidR="001B1D90" w:rsidRPr="00C43FFA" w:rsidRDefault="001B1D90" w:rsidP="001B1D90">
            <w:pPr>
              <w:spacing w:after="240"/>
              <w:jc w:val="both"/>
              <w:rPr>
                <w:sz w:val="18"/>
                <w:szCs w:val="18"/>
              </w:rPr>
            </w:pPr>
            <w:r w:rsidRPr="00C43FFA">
              <w:rPr>
                <w:sz w:val="18"/>
                <w:szCs w:val="18"/>
              </w:rPr>
              <w:t xml:space="preserve">In this process, SPA is supported by international expert group of the World Bank. Together with international experts, SPA drafted a gradual plan on transposition-aggregation-publication of open data available in the Georgian eProcurement System, into OCDS. Following the plan, SPA launched special webpage – opendata.spa.ge, which will be publicly available in the near future. Public information and Data on electronic tenders will be gradually published on this webpage in JSON format using proper visualization tools. The pilot version of the overall public procurement process was created in JSON format, which has been updated and improved according to the recommendations of the WB experts. </w:t>
            </w:r>
          </w:p>
          <w:p w:rsidR="001B1D90" w:rsidRPr="00C43FFA" w:rsidRDefault="001B1D90" w:rsidP="001B1D90">
            <w:pPr>
              <w:spacing w:after="240"/>
              <w:jc w:val="both"/>
              <w:rPr>
                <w:sz w:val="18"/>
                <w:szCs w:val="18"/>
              </w:rPr>
            </w:pPr>
            <w:r w:rsidRPr="00C43FFA">
              <w:rPr>
                <w:sz w:val="18"/>
                <w:szCs w:val="18"/>
              </w:rPr>
              <w:t>WB special mission visited SPA in February 2017 within OCDS Project. Leading experts from the SPA, along with the Ministry of Justice of Georgia and the Ministry of Finance of Georgia became acquainted with the results of the research conducted by the WB, as well as attended a workshop on modern ways of introduction and transposition of open data formats.</w:t>
            </w:r>
          </w:p>
          <w:p w:rsidR="001B1D90" w:rsidRPr="00C43FFA" w:rsidRDefault="001B1D90" w:rsidP="001B1D90">
            <w:pPr>
              <w:spacing w:after="240"/>
              <w:jc w:val="both"/>
              <w:rPr>
                <w:sz w:val="18"/>
                <w:szCs w:val="18"/>
              </w:rPr>
            </w:pPr>
            <w:r w:rsidRPr="00C43FFA">
              <w:rPr>
                <w:sz w:val="18"/>
                <w:szCs w:val="18"/>
              </w:rPr>
              <w:t xml:space="preserve">It is worthwhile to mention that, according to OCDS there are 4 levels (1 basic and 1 extensions) to publish open data: (1) basic; (2) intermediate; (3) advanced; (4) extensions. State Procurement Agency aims </w:t>
            </w:r>
            <w:r w:rsidRPr="00C43FFA">
              <w:rPr>
                <w:sz w:val="18"/>
                <w:szCs w:val="18"/>
              </w:rPr>
              <w:t xml:space="preserve">to introduce level 3 standard. </w:t>
            </w:r>
          </w:p>
          <w:p w:rsidR="001B1D90" w:rsidRPr="00C43FFA" w:rsidRDefault="001B1D90" w:rsidP="001B1D90">
            <w:pPr>
              <w:spacing w:after="240"/>
              <w:jc w:val="both"/>
              <w:rPr>
                <w:sz w:val="18"/>
                <w:szCs w:val="18"/>
              </w:rPr>
            </w:pPr>
            <w:r w:rsidRPr="00C43FFA">
              <w:rPr>
                <w:b/>
                <w:sz w:val="18"/>
                <w:szCs w:val="18"/>
              </w:rPr>
              <w:t>Component III:</w:t>
            </w:r>
            <w:r w:rsidRPr="00C43FFA">
              <w:rPr>
                <w:sz w:val="18"/>
                <w:szCs w:val="18"/>
              </w:rPr>
              <w:t xml:space="preserve"> State Procurement Agency created e-catalogue on procurement objects and suppliers (e-Market) in order to enable more efficient preparatory work for tenders and facilitate market research process for relevant contracting authorities. E-Catalogue will reflect information on the procurement object, suppliers, procurement categories (CPV Codes), country of manufacture, types/models, technical specifications, wholesale prices and condi</w:t>
            </w:r>
            <w:r w:rsidRPr="00C43FFA">
              <w:rPr>
                <w:sz w:val="18"/>
                <w:szCs w:val="18"/>
              </w:rPr>
              <w:t xml:space="preserve">tions of delivery. E-Catalogue </w:t>
            </w:r>
            <w:r w:rsidRPr="00C43FFA">
              <w:rPr>
                <w:sz w:val="18"/>
                <w:szCs w:val="18"/>
              </w:rPr>
              <w:t xml:space="preserve">is posted at the official webpage of the State Procurement Agency. </w:t>
            </w:r>
          </w:p>
          <w:p w:rsidR="00931FD3" w:rsidRPr="00C43FFA" w:rsidRDefault="001B1D90" w:rsidP="001B1D90">
            <w:pPr>
              <w:jc w:val="both"/>
              <w:rPr>
                <w:sz w:val="18"/>
                <w:szCs w:val="18"/>
              </w:rPr>
            </w:pPr>
            <w:r w:rsidRPr="00C43FFA">
              <w:rPr>
                <w:sz w:val="18"/>
                <w:szCs w:val="18"/>
              </w:rPr>
              <w:t>eMarket has special search fields, which enables consumer to pick and select the desired list of products and compare their specifications to each other. Thus, it simplifies market research to the contracting authorities and enables them to make the right decision. As of today, the list of products registered in e-catalogue amounts to 6,000. It is worth pointing out that e-catalogue on procurement objects and suppliers is constantly being updated. Information on additional procurement objects and suppliers will be added to the e-catalogue subsequently.</w:t>
            </w:r>
          </w:p>
        </w:tc>
      </w:tr>
      <w:tr w:rsidR="0083616D" w:rsidRPr="00C43FFA" w:rsidTr="0083616D">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3616D" w:rsidRPr="00C43FFA" w:rsidRDefault="0083616D" w:rsidP="008E7176">
            <w:pPr>
              <w:rPr>
                <w:rFonts w:eastAsia="Times New Roman" w:cs="Times New Roman"/>
                <w:b/>
                <w:color w:val="000000"/>
                <w:sz w:val="18"/>
                <w:szCs w:val="18"/>
              </w:rPr>
            </w:pPr>
            <w:r w:rsidRPr="00C43FFA">
              <w:rPr>
                <w:rFonts w:cs="Calibri"/>
                <w:b/>
                <w:color w:val="000000"/>
                <w:sz w:val="18"/>
                <w:szCs w:val="18"/>
              </w:rPr>
              <w:lastRenderedPageBreak/>
              <w:t>Completion level</w:t>
            </w: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3616D" w:rsidRPr="00C43FFA" w:rsidRDefault="0083616D" w:rsidP="00742503">
            <w:pPr>
              <w:rPr>
                <w:rFonts w:eastAsia="Times New Roman" w:cs="Times New Roman"/>
                <w:b/>
                <w:color w:val="000000"/>
                <w:sz w:val="18"/>
                <w:szCs w:val="18"/>
              </w:rPr>
            </w:pP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3616D" w:rsidRPr="00C43FFA" w:rsidRDefault="0083616D"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3616D" w:rsidRPr="00C43FFA" w:rsidRDefault="0083616D"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3616D" w:rsidRPr="00C43FFA" w:rsidRDefault="0083616D"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3616D" w:rsidRPr="00C43FFA" w:rsidRDefault="0083616D"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83616D">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742503">
            <w:pPr>
              <w:rPr>
                <w:rFonts w:eastAsia="Times New Roman" w:cs="Times New Roman"/>
                <w:b/>
                <w:color w:val="000000"/>
                <w:sz w:val="18"/>
                <w:szCs w:val="18"/>
              </w:rPr>
            </w:pP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B63B39">
            <w:pPr>
              <w:rPr>
                <w:rFonts w:eastAsia="Times New Roman" w:cs="Times New Roman"/>
                <w:color w:val="000000"/>
                <w:sz w:val="18"/>
                <w:szCs w:val="18"/>
              </w:rPr>
            </w:pPr>
            <w:r w:rsidRPr="00C43FFA">
              <w:rPr>
                <w:rFonts w:eastAsia="Times New Roman" w:cs="Sylfaen"/>
                <w:color w:val="000000"/>
                <w:sz w:val="18"/>
                <w:szCs w:val="18"/>
              </w:rPr>
              <w:t xml:space="preserve">Commitment </w:t>
            </w: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rPr>
                <w:rFonts w:eastAsia="Times New Roman" w:cs="Times New Roman"/>
                <w:color w:val="000000"/>
                <w:sz w:val="18"/>
                <w:szCs w:val="18"/>
              </w:rPr>
            </w:pPr>
            <w:r w:rsidRPr="00C43FFA">
              <w:rPr>
                <w:rFonts w:eastAsia="Times New Roman" w:cs="Times New Roman"/>
                <w:color w:val="000000"/>
                <w:sz w:val="18"/>
                <w:szCs w:val="18"/>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jc w:val="center"/>
              <w:rPr>
                <w:rFonts w:eastAsia="Times New Roma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rPr>
                <w:rFonts w:eastAsia="Times New Roman" w:cs="Times New Roman"/>
                <w:color w:val="000000"/>
                <w:sz w:val="18"/>
                <w:szCs w:val="18"/>
              </w:rPr>
            </w:pPr>
            <w:r w:rsidRPr="00C43FFA">
              <w:rPr>
                <w:rFonts w:eastAsia="Times New Roman" w:cs="Times New Roman"/>
                <w:color w:val="000000"/>
                <w:sz w:val="18"/>
                <w:szCs w:val="18"/>
              </w:rPr>
              <w:t> </w:t>
            </w:r>
          </w:p>
        </w:tc>
      </w:tr>
      <w:tr w:rsidR="00C61EED"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742503">
            <w:pPr>
              <w:rPr>
                <w:rFonts w:eastAsia="Times New Roman" w:cs="Times New Roman"/>
                <w:color w:val="000000"/>
                <w:sz w:val="18"/>
                <w:szCs w:val="18"/>
              </w:rPr>
            </w:pPr>
            <w:r w:rsidRPr="00C43FFA">
              <w:rPr>
                <w:rFonts w:eastAsia="Helvetica" w:cs="Helvetica"/>
                <w:sz w:val="18"/>
                <w:szCs w:val="18"/>
              </w:rPr>
              <w:t>December,</w:t>
            </w:r>
            <w:r w:rsidRPr="00C43FFA">
              <w:rPr>
                <w:rFonts w:eastAsiaTheme="minorHAnsi" w:cs="Calibri"/>
                <w:sz w:val="18"/>
                <w:szCs w:val="18"/>
              </w:rPr>
              <w:t xml:space="preserve"> 2017</w:t>
            </w:r>
          </w:p>
        </w:tc>
      </w:tr>
      <w:tr w:rsidR="00C61EED"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742503">
            <w:pPr>
              <w:pStyle w:val="ListParagraph"/>
              <w:ind w:left="360"/>
              <w:rPr>
                <w:sz w:val="18"/>
                <w:szCs w:val="18"/>
              </w:rPr>
            </w:pPr>
          </w:p>
        </w:tc>
      </w:tr>
    </w:tbl>
    <w:p w:rsidR="00F14920" w:rsidRPr="00C43FFA" w:rsidRDefault="00F14920" w:rsidP="002B61B6">
      <w:pPr>
        <w:tabs>
          <w:tab w:val="left" w:pos="1340"/>
        </w:tabs>
      </w:pPr>
    </w:p>
    <w:p w:rsidR="0075661F" w:rsidRPr="00C43FFA" w:rsidRDefault="002D4B52" w:rsidP="00584726">
      <w:pPr>
        <w:pStyle w:val="Heading2"/>
        <w:jc w:val="center"/>
        <w:rPr>
          <w:rFonts w:asciiTheme="minorHAnsi" w:hAnsiTheme="minorHAnsi"/>
        </w:rPr>
      </w:pPr>
      <w:bookmarkStart w:id="12" w:name="_Toc499568031"/>
      <w:r w:rsidRPr="00C43FFA">
        <w:rPr>
          <w:rFonts w:asciiTheme="minorHAnsi" w:hAnsiTheme="minorHAnsi"/>
        </w:rPr>
        <w:t>Challenge</w:t>
      </w:r>
      <w:r w:rsidR="0075661F" w:rsidRPr="00C43FFA">
        <w:rPr>
          <w:rFonts w:asciiTheme="minorHAnsi" w:hAnsiTheme="minorHAnsi"/>
        </w:rPr>
        <w:t xml:space="preserve"> IV: </w:t>
      </w:r>
      <w:r w:rsidRPr="00C43FFA">
        <w:rPr>
          <w:rFonts w:asciiTheme="minorHAnsi" w:hAnsiTheme="minorHAnsi"/>
        </w:rPr>
        <w:t>Creating Safe Environment</w:t>
      </w:r>
      <w:bookmarkEnd w:id="12"/>
    </w:p>
    <w:p w:rsidR="0075661F" w:rsidRPr="00C43FFA" w:rsidRDefault="0075661F" w:rsidP="002B61B6">
      <w:pPr>
        <w:tabs>
          <w:tab w:val="left" w:pos="1340"/>
        </w:tabs>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751"/>
        <w:gridCol w:w="1337"/>
        <w:gridCol w:w="1446"/>
        <w:gridCol w:w="1418"/>
        <w:gridCol w:w="1275"/>
      </w:tblGrid>
      <w:tr w:rsidR="00F14920" w:rsidRPr="00C43FFA"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6F755B" w:rsidRPr="00C43FFA" w:rsidRDefault="00EA5F94" w:rsidP="00EF06EF">
            <w:pPr>
              <w:jc w:val="center"/>
              <w:rPr>
                <w:rFonts w:eastAsia="Times New Roman" w:cs="Times New Roman"/>
                <w:b/>
                <w:color w:val="FFFFFF" w:themeColor="background1"/>
                <w:sz w:val="20"/>
                <w:szCs w:val="20"/>
              </w:rPr>
            </w:pPr>
            <w:r w:rsidRPr="00C43FFA">
              <w:rPr>
                <w:rFonts w:eastAsia="Times New Roman" w:cs="Times New Roman"/>
                <w:b/>
                <w:color w:val="FFFFFF" w:themeColor="background1"/>
                <w:sz w:val="20"/>
                <w:szCs w:val="20"/>
              </w:rPr>
              <w:t>Commitment</w:t>
            </w:r>
            <w:r w:rsidR="00F14920" w:rsidRPr="00C43FFA">
              <w:rPr>
                <w:rFonts w:eastAsia="Times New Roman" w:cs="Times New Roman"/>
                <w:b/>
                <w:color w:val="FFFFFF" w:themeColor="background1"/>
                <w:sz w:val="20"/>
                <w:szCs w:val="20"/>
              </w:rPr>
              <w:t xml:space="preserve"> 16: </w:t>
            </w:r>
            <w:r w:rsidR="00511A40" w:rsidRPr="00C43FFA">
              <w:rPr>
                <w:rFonts w:eastAsia="Times New Roman" w:cs="Times New Roman"/>
                <w:b/>
                <w:color w:val="FFFFFF" w:themeColor="background1"/>
                <w:sz w:val="20"/>
                <w:szCs w:val="20"/>
              </w:rPr>
              <w:t>Adoption of the Environmental Assessment Code</w:t>
            </w:r>
          </w:p>
        </w:tc>
      </w:tr>
      <w:tr w:rsidR="00F14920"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C43FFA" w:rsidRDefault="00EA5F94" w:rsidP="00742503">
            <w:pPr>
              <w:rPr>
                <w:rFonts w:eastAsia="Times New Roman" w:cs="Times New Roman"/>
                <w:b/>
                <w:color w:val="000000"/>
                <w:sz w:val="18"/>
                <w:szCs w:val="18"/>
              </w:rPr>
            </w:pPr>
            <w:r w:rsidRPr="00C43FFA">
              <w:rPr>
                <w:rFonts w:eastAsia="Times New Roman" w:cs="Sylfaen"/>
                <w:b/>
                <w:color w:val="000000"/>
                <w:sz w:val="18"/>
                <w:szCs w:val="18"/>
              </w:rPr>
              <w:t>Brief Description 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C43FFA" w:rsidRDefault="00511A40" w:rsidP="005814F2">
            <w:pPr>
              <w:jc w:val="both"/>
              <w:rPr>
                <w:sz w:val="18"/>
                <w:szCs w:val="18"/>
              </w:rPr>
            </w:pPr>
            <w:r w:rsidRPr="00C43FFA">
              <w:rPr>
                <w:sz w:val="18"/>
                <w:szCs w:val="18"/>
              </w:rPr>
              <w:t>This commitment implies adoption of the environmental assessment code that will envisage the requirements of the convention “on Access to Information, Public Participation in Decision-Making and Access to Justice in Environmental Matters” (hereafter, Aarhus Convention) in the environmental protection issues and will ensure public participation in the decision-making process in relation with effects on the environment.</w:t>
            </w:r>
          </w:p>
        </w:tc>
      </w:tr>
      <w:tr w:rsidR="00F14920"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C43FFA" w:rsidRDefault="00EA5F94" w:rsidP="00742503">
            <w:pPr>
              <w:rPr>
                <w:rFonts w:eastAsia="Times New Roman" w:cs="Times New Roman"/>
                <w:b/>
                <w:color w:val="000000"/>
                <w:sz w:val="18"/>
                <w:szCs w:val="18"/>
              </w:rPr>
            </w:pPr>
            <w:r w:rsidRPr="00C43FFA">
              <w:rPr>
                <w:rFonts w:eastAsia="Times New Roman" w:cs="Sylfaen"/>
                <w:b/>
                <w:color w:val="000000"/>
                <w:sz w:val="18"/>
                <w:szCs w:val="18"/>
              </w:rPr>
              <w:t>Lead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C43FFA" w:rsidRDefault="005814F2" w:rsidP="005814F2">
            <w:pPr>
              <w:rPr>
                <w:rFonts w:eastAsia="Times New Roman" w:cs="Times New Roman"/>
                <w:color w:val="000000"/>
                <w:sz w:val="18"/>
                <w:szCs w:val="18"/>
              </w:rPr>
            </w:pPr>
            <w:r w:rsidRPr="00C43FFA">
              <w:rPr>
                <w:rFonts w:eastAsia="Helvetica" w:cs="Helvetica"/>
                <w:sz w:val="18"/>
                <w:szCs w:val="18"/>
              </w:rPr>
              <w:t>Ministry of Environment and Natural Resources Protection</w:t>
            </w:r>
          </w:p>
        </w:tc>
      </w:tr>
      <w:tr w:rsidR="00F14920" w:rsidRPr="00C43FFA"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EA5F94" w:rsidP="00742503">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EA5F94" w:rsidP="00742503">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F14920" w:rsidRPr="00C43FFA" w:rsidRDefault="00F14920" w:rsidP="00742503">
            <w:pPr>
              <w:rPr>
                <w:rFonts w:eastAsia="Times New Roman" w:cs="Times New Roman"/>
                <w:color w:val="000000"/>
                <w:sz w:val="18"/>
                <w:szCs w:val="18"/>
              </w:rPr>
            </w:pPr>
          </w:p>
        </w:tc>
      </w:tr>
      <w:tr w:rsidR="00F14920" w:rsidRPr="00C43FFA"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F14920" w:rsidRPr="00C43FFA" w:rsidRDefault="00F14920" w:rsidP="00742503">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EA5F94" w:rsidP="00742503">
            <w:pPr>
              <w:rPr>
                <w:rFonts w:eastAsia="Times New Roman" w:cs="Times New Roman"/>
                <w:color w:val="000000"/>
                <w:sz w:val="18"/>
                <w:szCs w:val="18"/>
              </w:rPr>
            </w:pPr>
            <w:r w:rsidRPr="00C43FFA">
              <w:rPr>
                <w:rFonts w:eastAsia="Times New Roman" w:cs="Sylfaen"/>
                <w:color w:val="000000"/>
                <w:sz w:val="18"/>
                <w:szCs w:val="18"/>
              </w:rPr>
              <w:t>Civil</w:t>
            </w:r>
            <w:r w:rsidR="00F14920" w:rsidRPr="00C43FFA">
              <w:rPr>
                <w:rFonts w:eastAsia="Times New Roman" w:cs="Times New Roman"/>
                <w:color w:val="000000"/>
                <w:sz w:val="18"/>
                <w:szCs w:val="18"/>
              </w:rPr>
              <w:t>/</w:t>
            </w:r>
          </w:p>
          <w:p w:rsidR="00F14920" w:rsidRPr="00C43FFA" w:rsidRDefault="00EA5F94" w:rsidP="00742503">
            <w:pPr>
              <w:rPr>
                <w:rFonts w:eastAsia="Times New Roman" w:cs="Times New Roman"/>
                <w:color w:val="000000"/>
                <w:sz w:val="18"/>
                <w:szCs w:val="18"/>
              </w:rPr>
            </w:pPr>
            <w:r w:rsidRPr="00C43FFA">
              <w:rPr>
                <w:rFonts w:eastAsia="Times New Roman" w:cs="Sylfaen"/>
                <w:color w:val="000000"/>
                <w:sz w:val="18"/>
                <w:szCs w:val="18"/>
              </w:rPr>
              <w:t>Private sector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F14920" w:rsidRPr="00C43FFA" w:rsidRDefault="00B656C6" w:rsidP="005814F2">
            <w:pPr>
              <w:rPr>
                <w:rFonts w:eastAsia="Times New Roman" w:cs="Times New Roman"/>
                <w:color w:val="000000"/>
                <w:sz w:val="18"/>
                <w:szCs w:val="18"/>
              </w:rPr>
            </w:pPr>
            <w:r w:rsidRPr="00C43FFA">
              <w:rPr>
                <w:rFonts w:eastAsia="Helvetica" w:cs="Helvetica"/>
                <w:sz w:val="18"/>
                <w:szCs w:val="18"/>
              </w:rPr>
              <w:t>Financial support – EU, program“Greening Economies in the European Union’s Eastern Partnership Countries“ - EaP GREEN; program implementator UN Economic Commission for Europe–UNECE</w:t>
            </w:r>
          </w:p>
        </w:tc>
      </w:tr>
      <w:tr w:rsidR="001B279A"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5814F2">
            <w:pPr>
              <w:rPr>
                <w:rFonts w:eastAsia="Times New Roman" w:cs="Times New Roman"/>
                <w:color w:val="000000"/>
                <w:sz w:val="18"/>
                <w:szCs w:val="18"/>
              </w:rPr>
            </w:pPr>
            <w:r w:rsidRPr="00C43FFA">
              <w:rPr>
                <w:rFonts w:eastAsia="Helvetica" w:cs="Helvetica"/>
                <w:sz w:val="18"/>
                <w:szCs w:val="18"/>
              </w:rPr>
              <w:t>Creating Safe Environment; Better Management of Public Resources</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Cambria" w:cs="Cambria"/>
                <w:b/>
                <w:bCs/>
                <w:sz w:val="18"/>
                <w:szCs w:val="18"/>
              </w:rPr>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B656C6" w:rsidRPr="00C43FFA" w:rsidRDefault="00B656C6" w:rsidP="00B656C6">
            <w:pPr>
              <w:jc w:val="both"/>
              <w:rPr>
                <w:rFonts w:eastAsia="Times New Roman" w:cs="Times New Roman"/>
                <w:color w:val="000000"/>
                <w:sz w:val="18"/>
                <w:szCs w:val="18"/>
              </w:rPr>
            </w:pPr>
            <w:r w:rsidRPr="00C43FFA">
              <w:rPr>
                <w:rFonts w:eastAsia="Times New Roman" w:cs="Times New Roman"/>
                <w:color w:val="000000"/>
                <w:sz w:val="18"/>
                <w:szCs w:val="18"/>
              </w:rPr>
              <w:t>Bring the activities having significant impact on the environment under the regulation, reduce the risks of negative impact on the environment;</w:t>
            </w:r>
          </w:p>
          <w:p w:rsidR="00B656C6" w:rsidRPr="00C43FFA" w:rsidRDefault="00B656C6" w:rsidP="00B656C6">
            <w:pPr>
              <w:jc w:val="both"/>
              <w:rPr>
                <w:rFonts w:eastAsia="Times New Roman" w:cs="Times New Roman"/>
                <w:color w:val="000000"/>
                <w:sz w:val="18"/>
                <w:szCs w:val="18"/>
              </w:rPr>
            </w:pPr>
            <w:r w:rsidRPr="00C43FFA">
              <w:rPr>
                <w:rFonts w:eastAsia="Times New Roman" w:cs="Times New Roman"/>
                <w:color w:val="000000"/>
                <w:sz w:val="18"/>
                <w:szCs w:val="18"/>
              </w:rPr>
              <w:t>Define anticipated environmental protection risks at the initial stage of activity planning, reduce investor’s costs and financial risks;</w:t>
            </w:r>
          </w:p>
          <w:p w:rsidR="00B656C6" w:rsidRPr="00C43FFA" w:rsidRDefault="00B656C6" w:rsidP="00B656C6">
            <w:pPr>
              <w:jc w:val="both"/>
              <w:rPr>
                <w:rFonts w:eastAsia="Times New Roman" w:cs="Times New Roman"/>
                <w:color w:val="000000"/>
                <w:sz w:val="18"/>
                <w:szCs w:val="18"/>
              </w:rPr>
            </w:pPr>
            <w:r w:rsidRPr="00C43FFA">
              <w:rPr>
                <w:rFonts w:eastAsia="Times New Roman" w:cs="Times New Roman"/>
                <w:color w:val="000000"/>
                <w:sz w:val="18"/>
                <w:szCs w:val="18"/>
              </w:rPr>
              <w:t>Take into account environmental protection interests while making spatial and economic planning (strategy planning) of the country;</w:t>
            </w:r>
          </w:p>
          <w:p w:rsidR="001B279A" w:rsidRPr="00C43FFA" w:rsidRDefault="00B656C6" w:rsidP="00B656C6">
            <w:pPr>
              <w:jc w:val="both"/>
              <w:rPr>
                <w:rFonts w:eastAsia="Times New Roman" w:cs="Times New Roman"/>
                <w:color w:val="000000"/>
                <w:sz w:val="18"/>
                <w:szCs w:val="18"/>
              </w:rPr>
            </w:pPr>
            <w:r w:rsidRPr="00C43FFA">
              <w:rPr>
                <w:rFonts w:eastAsia="Times New Roman" w:cs="Times New Roman"/>
                <w:color w:val="000000"/>
                <w:sz w:val="18"/>
                <w:szCs w:val="18"/>
              </w:rPr>
              <w:t>Inform and involve society at the initial stage/ throughout the process of the activity planning, ensure participation of scientific commuity and wide public in the process that will increase citizens’ trust in compliance with the requirements of Aarhus Convention.</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B656C6" w:rsidRPr="00C43FFA" w:rsidRDefault="00B656C6" w:rsidP="00B656C6">
            <w:pPr>
              <w:spacing w:before="60"/>
              <w:jc w:val="both"/>
              <w:rPr>
                <w:rFonts w:eastAsia="Helvetica" w:cs="Helvetica"/>
                <w:sz w:val="18"/>
                <w:szCs w:val="18"/>
              </w:rPr>
            </w:pPr>
            <w:r w:rsidRPr="00C43FFA">
              <w:rPr>
                <w:rFonts w:eastAsia="Helvetica" w:cs="Helvetica"/>
                <w:sz w:val="18"/>
                <w:szCs w:val="18"/>
              </w:rPr>
              <w:t>The environmental assessment code is adopted;</w:t>
            </w:r>
          </w:p>
          <w:p w:rsidR="001B279A" w:rsidRPr="00C43FFA" w:rsidRDefault="00B656C6" w:rsidP="00B656C6">
            <w:pPr>
              <w:spacing w:before="60"/>
              <w:jc w:val="both"/>
              <w:rPr>
                <w:sz w:val="18"/>
                <w:szCs w:val="18"/>
              </w:rPr>
            </w:pPr>
            <w:r w:rsidRPr="00C43FFA">
              <w:rPr>
                <w:rFonts w:eastAsia="Helvetica" w:cs="Helvetica"/>
                <w:sz w:val="18"/>
                <w:szCs w:val="18"/>
              </w:rPr>
              <w:t>In compliance with the changes envisaged by the reform, current staff is trained and new staff is hired</w:t>
            </w:r>
          </w:p>
        </w:tc>
      </w:tr>
      <w:tr w:rsidR="00F14920" w:rsidRPr="00C43FFA"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DC76F5" w:rsidP="00742503">
            <w:pPr>
              <w:rPr>
                <w:rFonts w:eastAsia="Times New Roman" w:cs="Times New Roman"/>
                <w:b/>
                <w:color w:val="000000"/>
                <w:sz w:val="18"/>
                <w:szCs w:val="18"/>
              </w:rPr>
            </w:pPr>
            <w:r w:rsidRPr="00C43FFA">
              <w:rPr>
                <w:rFonts w:eastAsia="Times New Roman" w:cs="Sylfaen"/>
                <w:b/>
                <w:color w:val="000000"/>
                <w:sz w:val="18"/>
                <w:szCs w:val="18"/>
              </w:rPr>
              <w:t>Description of Results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C03A65" w:rsidRPr="00C43FFA" w:rsidRDefault="00C03A65" w:rsidP="00DB46D9">
            <w:pPr>
              <w:spacing w:after="240"/>
              <w:jc w:val="both"/>
              <w:rPr>
                <w:sz w:val="18"/>
                <w:szCs w:val="18"/>
              </w:rPr>
            </w:pPr>
            <w:r w:rsidRPr="00C43FFA">
              <w:rPr>
                <w:sz w:val="18"/>
                <w:szCs w:val="18"/>
              </w:rPr>
              <w:t xml:space="preserve">On June 1, </w:t>
            </w:r>
            <w:r w:rsidR="00DB46D9" w:rsidRPr="00C43FFA">
              <w:rPr>
                <w:sz w:val="18"/>
                <w:szCs w:val="18"/>
              </w:rPr>
              <w:t xml:space="preserve">2017 </w:t>
            </w:r>
            <w:r w:rsidRPr="00C43FFA">
              <w:rPr>
                <w:sz w:val="18"/>
                <w:szCs w:val="18"/>
              </w:rPr>
              <w:t xml:space="preserve">the Parliament </w:t>
            </w:r>
            <w:r w:rsidR="00760C92" w:rsidRPr="00C43FFA">
              <w:rPr>
                <w:sz w:val="18"/>
                <w:szCs w:val="18"/>
              </w:rPr>
              <w:t xml:space="preserve">of Georgia </w:t>
            </w:r>
            <w:r w:rsidRPr="00C43FFA">
              <w:rPr>
                <w:sz w:val="18"/>
                <w:szCs w:val="18"/>
              </w:rPr>
              <w:t>adopted</w:t>
            </w:r>
            <w:r w:rsidR="00760C92" w:rsidRPr="00C43FFA">
              <w:rPr>
                <w:sz w:val="18"/>
                <w:szCs w:val="18"/>
              </w:rPr>
              <w:t xml:space="preserve"> the</w:t>
            </w:r>
            <w:r w:rsidRPr="00C43FFA">
              <w:rPr>
                <w:sz w:val="18"/>
                <w:szCs w:val="18"/>
              </w:rPr>
              <w:t xml:space="preserve"> </w:t>
            </w:r>
            <w:r w:rsidR="00FF278B" w:rsidRPr="00C43FFA">
              <w:rPr>
                <w:sz w:val="18"/>
                <w:szCs w:val="18"/>
              </w:rPr>
              <w:t xml:space="preserve">Environmental </w:t>
            </w:r>
            <w:r w:rsidRPr="00C43FFA">
              <w:rPr>
                <w:sz w:val="18"/>
                <w:szCs w:val="18"/>
              </w:rPr>
              <w:t xml:space="preserve">Assessment Code that fully complies with the EU environment impact assessment and strategic </w:t>
            </w:r>
            <w:r w:rsidR="009C72AD" w:rsidRPr="00C43FFA">
              <w:rPr>
                <w:sz w:val="18"/>
                <w:szCs w:val="18"/>
              </w:rPr>
              <w:t>environment</w:t>
            </w:r>
            <w:r w:rsidRPr="00C43FFA">
              <w:rPr>
                <w:sz w:val="18"/>
                <w:szCs w:val="18"/>
              </w:rPr>
              <w:t xml:space="preserve"> protection assessment directives as well as with the Convention on Environment Protection Assessment in </w:t>
            </w:r>
            <w:r w:rsidR="009C72AD" w:rsidRPr="00C43FFA">
              <w:rPr>
                <w:sz w:val="18"/>
                <w:szCs w:val="18"/>
              </w:rPr>
              <w:t>Trans border</w:t>
            </w:r>
            <w:r w:rsidRPr="00C43FFA">
              <w:rPr>
                <w:sz w:val="18"/>
                <w:szCs w:val="18"/>
              </w:rPr>
              <w:t xml:space="preserve"> Context (</w:t>
            </w:r>
            <w:r w:rsidR="009C72AD" w:rsidRPr="00C43FFA">
              <w:rPr>
                <w:sz w:val="18"/>
                <w:szCs w:val="18"/>
              </w:rPr>
              <w:t>Espoo</w:t>
            </w:r>
            <w:r w:rsidRPr="00C43FFA">
              <w:rPr>
                <w:sz w:val="18"/>
                <w:szCs w:val="18"/>
              </w:rPr>
              <w:t xml:space="preserve"> Convention), its document on strategic environment protection assessment and</w:t>
            </w:r>
            <w:r w:rsidR="00760C92" w:rsidRPr="00C43FFA">
              <w:rPr>
                <w:sz w:val="18"/>
                <w:szCs w:val="18"/>
              </w:rPr>
              <w:t xml:space="preserve"> the</w:t>
            </w:r>
            <w:r w:rsidRPr="00C43FFA">
              <w:rPr>
                <w:sz w:val="18"/>
                <w:szCs w:val="18"/>
              </w:rPr>
              <w:t xml:space="preserve"> Aarhus Convention on </w:t>
            </w:r>
            <w:r w:rsidR="00AE39E5" w:rsidRPr="00C43FFA">
              <w:rPr>
                <w:sz w:val="18"/>
                <w:szCs w:val="18"/>
              </w:rPr>
              <w:t xml:space="preserve">the </w:t>
            </w:r>
            <w:r w:rsidRPr="00C43FFA">
              <w:rPr>
                <w:sz w:val="18"/>
                <w:szCs w:val="18"/>
              </w:rPr>
              <w:t>accessibility of environment –</w:t>
            </w:r>
            <w:r w:rsidR="00760C92" w:rsidRPr="00C43FFA">
              <w:rPr>
                <w:sz w:val="18"/>
                <w:szCs w:val="18"/>
              </w:rPr>
              <w:t xml:space="preserve"> </w:t>
            </w:r>
            <w:r w:rsidRPr="00C43FFA">
              <w:rPr>
                <w:sz w:val="18"/>
                <w:szCs w:val="18"/>
              </w:rPr>
              <w:t xml:space="preserve">related information, citizen participation in decision-making processes and access to justice. Key commitments envisaged by the Code shall come into force from January 1, 2018. </w:t>
            </w:r>
          </w:p>
          <w:p w:rsidR="009F702E" w:rsidRPr="00C43FFA" w:rsidRDefault="002E53FD" w:rsidP="009F702E">
            <w:pPr>
              <w:spacing w:after="240"/>
              <w:jc w:val="both"/>
              <w:rPr>
                <w:sz w:val="18"/>
                <w:szCs w:val="18"/>
              </w:rPr>
            </w:pPr>
            <w:r w:rsidRPr="00C43FFA">
              <w:rPr>
                <w:sz w:val="18"/>
                <w:szCs w:val="18"/>
              </w:rPr>
              <w:t>S</w:t>
            </w:r>
            <w:r w:rsidR="00FF278B" w:rsidRPr="00C43FFA">
              <w:rPr>
                <w:sz w:val="18"/>
                <w:szCs w:val="18"/>
              </w:rPr>
              <w:t>ignificant</w:t>
            </w:r>
            <w:r w:rsidRPr="00C43FFA">
              <w:rPr>
                <w:sz w:val="18"/>
                <w:szCs w:val="18"/>
              </w:rPr>
              <w:t xml:space="preserve"> novelties include: i</w:t>
            </w:r>
            <w:r w:rsidRPr="00C43FFA">
              <w:rPr>
                <w:sz w:val="18"/>
                <w:szCs w:val="18"/>
              </w:rPr>
              <w:t>ntroduction of an instrument for strategic environment protection assessment, increase of the list of activities subject to environment impact assessment, their division by environment impact risks and impact size, and citizen participation at</w:t>
            </w:r>
            <w:r w:rsidRPr="00C43FFA">
              <w:rPr>
                <w:sz w:val="18"/>
                <w:szCs w:val="18"/>
              </w:rPr>
              <w:t xml:space="preserve"> every stage of decision making.</w:t>
            </w:r>
            <w:r w:rsidR="00AE39E5" w:rsidRPr="00C43FFA">
              <w:rPr>
                <w:sz w:val="18"/>
                <w:szCs w:val="18"/>
              </w:rPr>
              <w:t xml:space="preserve"> In addition, the</w:t>
            </w:r>
            <w:r w:rsidR="009F702E" w:rsidRPr="00C43FFA">
              <w:rPr>
                <w:sz w:val="18"/>
                <w:szCs w:val="18"/>
              </w:rPr>
              <w:t xml:space="preserve"> guideline on environment impact assessment and strategic environment protection was developed. </w:t>
            </w:r>
          </w:p>
          <w:p w:rsidR="00DD1640" w:rsidRPr="00C43FFA" w:rsidRDefault="009F702E" w:rsidP="00F918A2">
            <w:pPr>
              <w:jc w:val="both"/>
              <w:rPr>
                <w:sz w:val="18"/>
                <w:szCs w:val="18"/>
              </w:rPr>
            </w:pPr>
            <w:r w:rsidRPr="00C43FFA">
              <w:rPr>
                <w:sz w:val="18"/>
                <w:szCs w:val="18"/>
              </w:rPr>
              <w:t xml:space="preserve">The draft law was developed within the frames of </w:t>
            </w:r>
            <w:r w:rsidR="00F918A2" w:rsidRPr="00C43FFA">
              <w:rPr>
                <w:sz w:val="18"/>
                <w:szCs w:val="18"/>
              </w:rPr>
              <w:t xml:space="preserve">the </w:t>
            </w:r>
            <w:r w:rsidRPr="00C43FFA">
              <w:rPr>
                <w:sz w:val="18"/>
                <w:szCs w:val="18"/>
              </w:rPr>
              <w:t xml:space="preserve">EaP GREEN Project with the EU financial support and technical assistance of </w:t>
            </w:r>
            <w:r w:rsidR="00F918A2" w:rsidRPr="00C43FFA">
              <w:rPr>
                <w:sz w:val="18"/>
                <w:szCs w:val="18"/>
              </w:rPr>
              <w:t xml:space="preserve">the </w:t>
            </w:r>
            <w:r w:rsidRPr="00C43FFA">
              <w:rPr>
                <w:sz w:val="18"/>
                <w:szCs w:val="18"/>
              </w:rPr>
              <w:t xml:space="preserve">UN Economic Commission of Europe. Working meetings with the representatives of </w:t>
            </w:r>
            <w:r w:rsidR="00F918A2" w:rsidRPr="00C43FFA">
              <w:rPr>
                <w:sz w:val="18"/>
                <w:szCs w:val="18"/>
              </w:rPr>
              <w:t>public agencies</w:t>
            </w:r>
            <w:r w:rsidRPr="00C43FFA">
              <w:rPr>
                <w:sz w:val="18"/>
                <w:szCs w:val="18"/>
              </w:rPr>
              <w:t xml:space="preserve"> and consult</w:t>
            </w:r>
            <w:r w:rsidR="00AE39E5" w:rsidRPr="00C43FFA">
              <w:rPr>
                <w:sz w:val="18"/>
                <w:szCs w:val="18"/>
              </w:rPr>
              <w:t>ants that will have to apply</w:t>
            </w:r>
            <w:r w:rsidR="00F918A2" w:rsidRPr="00C43FFA">
              <w:rPr>
                <w:sz w:val="18"/>
                <w:szCs w:val="18"/>
              </w:rPr>
              <w:t xml:space="preserve"> </w:t>
            </w:r>
            <w:r w:rsidRPr="00C43FFA">
              <w:rPr>
                <w:sz w:val="18"/>
                <w:szCs w:val="18"/>
              </w:rPr>
              <w:t>new regulation were funded by the EU</w:t>
            </w:r>
            <w:r w:rsidR="00F918A2" w:rsidRPr="00C43FFA">
              <w:rPr>
                <w:sz w:val="18"/>
                <w:szCs w:val="18"/>
              </w:rPr>
              <w:t xml:space="preserve">. The </w:t>
            </w:r>
            <w:r w:rsidR="008F585E" w:rsidRPr="00C43FFA">
              <w:rPr>
                <w:sz w:val="18"/>
                <w:szCs w:val="18"/>
              </w:rPr>
              <w:t>key principles of the draft law and proce</w:t>
            </w:r>
            <w:r w:rsidR="00F918A2" w:rsidRPr="00C43FFA">
              <w:rPr>
                <w:sz w:val="18"/>
                <w:szCs w:val="18"/>
              </w:rPr>
              <w:t>dures were discussed in details during these meetings.</w:t>
            </w:r>
            <w:r w:rsidR="008F585E" w:rsidRPr="00C43FFA">
              <w:rPr>
                <w:sz w:val="18"/>
                <w:szCs w:val="18"/>
              </w:rPr>
              <w:t xml:space="preserve"> A number of public discussions with the participation of NGOs and other stakeholders were held.</w:t>
            </w:r>
          </w:p>
        </w:tc>
      </w:tr>
      <w:tr w:rsidR="00C1211A" w:rsidRPr="00C43FFA" w:rsidTr="00C1211A">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1211A" w:rsidRPr="00C43FFA" w:rsidRDefault="00C1211A" w:rsidP="008E7176">
            <w:pPr>
              <w:rPr>
                <w:rFonts w:eastAsia="Times New Roman" w:cs="Times New Roman"/>
                <w:b/>
                <w:color w:val="000000"/>
                <w:sz w:val="18"/>
                <w:szCs w:val="18"/>
              </w:rPr>
            </w:pPr>
            <w:r w:rsidRPr="00C43FFA">
              <w:rPr>
                <w:rFonts w:cs="Calibri"/>
                <w:b/>
                <w:color w:val="000000"/>
                <w:sz w:val="18"/>
                <w:szCs w:val="18"/>
              </w:rPr>
              <w:lastRenderedPageBreak/>
              <w:t>Completion level</w:t>
            </w: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1211A" w:rsidRPr="00C43FFA" w:rsidRDefault="00C1211A" w:rsidP="00742503">
            <w:pPr>
              <w:rPr>
                <w:rFonts w:eastAsia="Times New Roman" w:cs="Times New Roman"/>
                <w:b/>
                <w:color w:val="000000"/>
                <w:sz w:val="18"/>
                <w:szCs w:val="18"/>
              </w:rPr>
            </w:pP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1211A" w:rsidRPr="00C43FFA" w:rsidRDefault="00C1211A"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1211A" w:rsidRPr="00C43FFA" w:rsidRDefault="00C1211A"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1211A" w:rsidRPr="00C43FFA" w:rsidRDefault="00C1211A"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1211A" w:rsidRPr="00C43FFA" w:rsidRDefault="00C1211A"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C1211A">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742503">
            <w:pPr>
              <w:rPr>
                <w:rFonts w:eastAsia="Times New Roman" w:cs="Times New Roman"/>
                <w:b/>
                <w:color w:val="000000"/>
                <w:sz w:val="18"/>
                <w:szCs w:val="18"/>
              </w:rPr>
            </w:pP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B656C6">
            <w:pPr>
              <w:rPr>
                <w:rFonts w:eastAsia="Times New Roman" w:cs="Times New Roman"/>
                <w:color w:val="000000"/>
                <w:sz w:val="18"/>
                <w:szCs w:val="18"/>
              </w:rPr>
            </w:pPr>
            <w:r w:rsidRPr="00C43FFA">
              <w:rPr>
                <w:rFonts w:eastAsia="Times New Roman" w:cs="Sylfaen"/>
                <w:color w:val="000000"/>
                <w:sz w:val="18"/>
                <w:szCs w:val="18"/>
              </w:rPr>
              <w:t xml:space="preserve">Commitment </w:t>
            </w: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035D90">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jc w:val="center"/>
              <w:rPr>
                <w:rFonts w:eastAsia="Times New Roman" w:cs="Times New Roman"/>
                <w:color w:val="000000"/>
                <w:sz w:val="18"/>
                <w:szCs w:val="18"/>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jc w:val="center"/>
              <w:rPr>
                <w:rFonts w:eastAsia="Times New Roma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rPr>
                <w:rFonts w:eastAsia="Times New Roman" w:cs="Times New Roman"/>
                <w:color w:val="000000"/>
                <w:sz w:val="18"/>
                <w:szCs w:val="18"/>
              </w:rPr>
            </w:pPr>
            <w:r w:rsidRPr="00C43FFA">
              <w:rPr>
                <w:rFonts w:eastAsia="Times New Roman" w:cs="Times New Roman"/>
                <w:color w:val="000000"/>
                <w:sz w:val="18"/>
                <w:szCs w:val="18"/>
              </w:rPr>
              <w:t> </w:t>
            </w:r>
          </w:p>
        </w:tc>
      </w:tr>
      <w:tr w:rsidR="00C61EED"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742503">
            <w:pPr>
              <w:rPr>
                <w:rFonts w:eastAsia="Times New Roman" w:cs="Times New Roman"/>
                <w:color w:val="000000"/>
                <w:sz w:val="18"/>
                <w:szCs w:val="18"/>
              </w:rPr>
            </w:pPr>
            <w:r w:rsidRPr="00C43FFA">
              <w:rPr>
                <w:rFonts w:eastAsia="Helvetica" w:cs="Helvetica"/>
                <w:sz w:val="18"/>
                <w:szCs w:val="18"/>
              </w:rPr>
              <w:t>August</w:t>
            </w:r>
            <w:r w:rsidRPr="00C43FFA">
              <w:rPr>
                <w:rFonts w:eastAsia="Times New Roman" w:cs="Sylfaen"/>
                <w:sz w:val="18"/>
                <w:szCs w:val="18"/>
              </w:rPr>
              <w:t>, 2017</w:t>
            </w:r>
          </w:p>
        </w:tc>
      </w:tr>
      <w:tr w:rsidR="00C61EED"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742503">
            <w:pPr>
              <w:pStyle w:val="ListParagraph"/>
              <w:ind w:left="360"/>
              <w:rPr>
                <w:sz w:val="18"/>
                <w:szCs w:val="18"/>
              </w:rPr>
            </w:pPr>
          </w:p>
        </w:tc>
      </w:tr>
    </w:tbl>
    <w:p w:rsidR="00F14920" w:rsidRPr="00C43FFA" w:rsidRDefault="00F14920" w:rsidP="002B61B6">
      <w:pPr>
        <w:tabs>
          <w:tab w:val="left" w:pos="1340"/>
        </w:tabs>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661"/>
        <w:gridCol w:w="1427"/>
        <w:gridCol w:w="1446"/>
        <w:gridCol w:w="1418"/>
        <w:gridCol w:w="1275"/>
      </w:tblGrid>
      <w:tr w:rsidR="00F14920" w:rsidRPr="00C43FFA"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FF278B" w:rsidRPr="00C43FFA" w:rsidRDefault="00AE39E5" w:rsidP="00FF278B">
            <w:pPr>
              <w:jc w:val="center"/>
              <w:rPr>
                <w:rFonts w:eastAsia="Times New Roman" w:cs="Times New Roman"/>
                <w:b/>
                <w:color w:val="FFFFFF"/>
                <w:sz w:val="20"/>
                <w:szCs w:val="20"/>
              </w:rPr>
            </w:pPr>
            <w:r w:rsidRPr="00C43FFA">
              <w:rPr>
                <w:rFonts w:eastAsia="Times New Roman" w:cs="Times New Roman"/>
                <w:b/>
                <w:color w:val="FFFFFF" w:themeColor="background1"/>
                <w:sz w:val="20"/>
                <w:szCs w:val="20"/>
              </w:rPr>
              <w:t>Commitment 17:</w:t>
            </w:r>
            <w:r w:rsidR="00FF278B" w:rsidRPr="00C43FFA">
              <w:rPr>
                <w:rFonts w:eastAsia="Times New Roman" w:cs="Times New Roman"/>
                <w:b/>
                <w:color w:val="FFFFFF" w:themeColor="background1"/>
                <w:sz w:val="20"/>
                <w:szCs w:val="20"/>
              </w:rPr>
              <w:t xml:space="preserve"> Introduction of a Mobile app as an Alternative Channel to Connect to “112”</w:t>
            </w:r>
          </w:p>
        </w:tc>
      </w:tr>
      <w:tr w:rsidR="00F14920"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C43FFA" w:rsidRDefault="008F585E" w:rsidP="00742503">
            <w:pPr>
              <w:rPr>
                <w:rFonts w:eastAsia="Times New Roman" w:cs="Times New Roman"/>
                <w:b/>
                <w:color w:val="000000"/>
                <w:sz w:val="18"/>
                <w:szCs w:val="18"/>
              </w:rPr>
            </w:pPr>
            <w:r w:rsidRPr="00C43FFA">
              <w:rPr>
                <w:rFonts w:eastAsia="Times New Roman" w:cs="Sylfaen"/>
                <w:b/>
                <w:color w:val="000000"/>
                <w:sz w:val="18"/>
                <w:szCs w:val="18"/>
              </w:rPr>
              <w:t>Brief Description 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9B5F68" w:rsidRPr="00C43FFA" w:rsidRDefault="009B5F68" w:rsidP="009B5F68">
            <w:pPr>
              <w:spacing w:after="240"/>
              <w:jc w:val="both"/>
              <w:rPr>
                <w:sz w:val="18"/>
                <w:szCs w:val="18"/>
              </w:rPr>
            </w:pPr>
            <w:r w:rsidRPr="00C43FFA">
              <w:rPr>
                <w:sz w:val="18"/>
                <w:szCs w:val="18"/>
              </w:rPr>
              <w:t>Existence of the mechanism enabling to identify the location is of utmost importance for the reduction of the time length for providing emergency assistance. For this purpose, introduction of mobile application – an alternative channel to connect “112” is very reasonable. Respectively, a</w:t>
            </w:r>
            <w:r w:rsidR="007847E4" w:rsidRPr="00C43FFA">
              <w:rPr>
                <w:sz w:val="18"/>
                <w:szCs w:val="18"/>
              </w:rPr>
              <w:t xml:space="preserve"> </w:t>
            </w:r>
            <w:r w:rsidRPr="00C43FFA">
              <w:rPr>
                <w:sz w:val="18"/>
                <w:szCs w:val="18"/>
              </w:rPr>
              <w:t>long-term strategy wa</w:t>
            </w:r>
            <w:r w:rsidR="007847E4" w:rsidRPr="00C43FFA">
              <w:rPr>
                <w:sz w:val="18"/>
                <w:szCs w:val="18"/>
              </w:rPr>
              <w:t xml:space="preserve">s developed with one of the </w:t>
            </w:r>
            <w:r w:rsidR="009C72AD" w:rsidRPr="00C43FFA">
              <w:rPr>
                <w:sz w:val="18"/>
                <w:szCs w:val="18"/>
              </w:rPr>
              <w:t>priority</w:t>
            </w:r>
            <w:r w:rsidRPr="00C43FFA">
              <w:rPr>
                <w:sz w:val="18"/>
                <w:szCs w:val="18"/>
              </w:rPr>
              <w:t xml:space="preserve"> directions of creation an alternative channel to connect </w:t>
            </w:r>
            <w:r w:rsidR="007847E4" w:rsidRPr="00C43FFA">
              <w:rPr>
                <w:sz w:val="18"/>
                <w:szCs w:val="18"/>
              </w:rPr>
              <w:t xml:space="preserve">to </w:t>
            </w:r>
            <w:r w:rsidRPr="00C43FFA">
              <w:rPr>
                <w:sz w:val="18"/>
                <w:szCs w:val="18"/>
              </w:rPr>
              <w:t xml:space="preserve">“112”. </w:t>
            </w:r>
          </w:p>
          <w:p w:rsidR="00F14920" w:rsidRPr="00C43FFA" w:rsidRDefault="00A43043" w:rsidP="001B524D">
            <w:pPr>
              <w:jc w:val="both"/>
              <w:rPr>
                <w:sz w:val="18"/>
                <w:szCs w:val="18"/>
              </w:rPr>
            </w:pPr>
            <w:r w:rsidRPr="00C43FFA">
              <w:rPr>
                <w:sz w:val="18"/>
                <w:szCs w:val="18"/>
              </w:rPr>
              <w:t>The biggest advantages of the Project are as follows:</w:t>
            </w:r>
            <w:r w:rsidR="00462E2C" w:rsidRPr="00C43FFA">
              <w:rPr>
                <w:sz w:val="18"/>
                <w:szCs w:val="18"/>
              </w:rPr>
              <w:t xml:space="preserve"> </w:t>
            </w:r>
            <w:r w:rsidRPr="00C43FFA">
              <w:rPr>
                <w:sz w:val="18"/>
                <w:szCs w:val="18"/>
              </w:rPr>
              <w:t>a</w:t>
            </w:r>
            <w:r w:rsidR="00462E2C" w:rsidRPr="00C43FFA">
              <w:rPr>
                <w:sz w:val="18"/>
                <w:szCs w:val="18"/>
              </w:rPr>
              <w:t xml:space="preserve">) </w:t>
            </w:r>
            <w:r w:rsidR="007847E4" w:rsidRPr="00C43FFA">
              <w:rPr>
                <w:sz w:val="18"/>
                <w:szCs w:val="18"/>
              </w:rPr>
              <w:t>setting up</w:t>
            </w:r>
            <w:r w:rsidRPr="00C43FFA">
              <w:rPr>
                <w:sz w:val="18"/>
                <w:szCs w:val="18"/>
              </w:rPr>
              <w:t xml:space="preserve"> </w:t>
            </w:r>
            <w:r w:rsidR="00A467CF" w:rsidRPr="00C43FFA">
              <w:rPr>
                <w:sz w:val="18"/>
                <w:szCs w:val="18"/>
              </w:rPr>
              <w:t xml:space="preserve">a </w:t>
            </w:r>
            <w:r w:rsidR="007847E4" w:rsidRPr="00C43FFA">
              <w:rPr>
                <w:sz w:val="18"/>
                <w:szCs w:val="18"/>
              </w:rPr>
              <w:t>connection</w:t>
            </w:r>
            <w:r w:rsidR="00A467CF" w:rsidRPr="00C43FFA">
              <w:rPr>
                <w:sz w:val="18"/>
                <w:szCs w:val="18"/>
              </w:rPr>
              <w:t xml:space="preserve"> between the caller and </w:t>
            </w:r>
            <w:r w:rsidR="00462E2C" w:rsidRPr="00C43FFA">
              <w:rPr>
                <w:sz w:val="18"/>
                <w:szCs w:val="18"/>
              </w:rPr>
              <w:t>112</w:t>
            </w:r>
            <w:r w:rsidR="00A467CF" w:rsidRPr="00C43FFA">
              <w:rPr>
                <w:sz w:val="18"/>
                <w:szCs w:val="18"/>
              </w:rPr>
              <w:t xml:space="preserve"> operator in the shortest period of time;</w:t>
            </w:r>
            <w:r w:rsidR="00462E2C" w:rsidRPr="00C43FFA">
              <w:rPr>
                <w:sz w:val="18"/>
                <w:szCs w:val="18"/>
              </w:rPr>
              <w:t xml:space="preserve"> </w:t>
            </w:r>
            <w:r w:rsidR="00A467CF" w:rsidRPr="00C43FFA">
              <w:rPr>
                <w:sz w:val="18"/>
                <w:szCs w:val="18"/>
              </w:rPr>
              <w:t>and</w:t>
            </w:r>
            <w:r w:rsidR="00462E2C" w:rsidRPr="00C43FFA">
              <w:rPr>
                <w:sz w:val="18"/>
                <w:szCs w:val="18"/>
              </w:rPr>
              <w:t xml:space="preserve"> </w:t>
            </w:r>
            <w:r w:rsidR="00462E2C" w:rsidRPr="00C43FFA">
              <w:rPr>
                <w:rFonts w:ascii="Sylfaen" w:hAnsi="Sylfaen" w:cs="Sylfaen"/>
                <w:sz w:val="18"/>
                <w:szCs w:val="18"/>
              </w:rPr>
              <w:t>ბ</w:t>
            </w:r>
            <w:r w:rsidR="00462E2C" w:rsidRPr="00C43FFA">
              <w:rPr>
                <w:sz w:val="18"/>
                <w:szCs w:val="18"/>
              </w:rPr>
              <w:t xml:space="preserve">) </w:t>
            </w:r>
            <w:r w:rsidR="00A467CF" w:rsidRPr="00C43FFA">
              <w:rPr>
                <w:sz w:val="18"/>
                <w:szCs w:val="18"/>
              </w:rPr>
              <w:t>opportuni</w:t>
            </w:r>
            <w:r w:rsidR="00B725F1" w:rsidRPr="00C43FFA">
              <w:rPr>
                <w:sz w:val="18"/>
                <w:szCs w:val="18"/>
              </w:rPr>
              <w:t xml:space="preserve">ty to </w:t>
            </w:r>
            <w:r w:rsidR="007847E4" w:rsidRPr="00C43FFA">
              <w:rPr>
                <w:sz w:val="18"/>
                <w:szCs w:val="18"/>
              </w:rPr>
              <w:t xml:space="preserve">immediately </w:t>
            </w:r>
            <w:r w:rsidR="00B725F1" w:rsidRPr="00C43FFA">
              <w:rPr>
                <w:sz w:val="18"/>
                <w:szCs w:val="18"/>
              </w:rPr>
              <w:t>identify the loc</w:t>
            </w:r>
            <w:r w:rsidR="007847E4" w:rsidRPr="00C43FFA">
              <w:rPr>
                <w:sz w:val="18"/>
                <w:szCs w:val="18"/>
              </w:rPr>
              <w:t xml:space="preserve">ation of the caller </w:t>
            </w:r>
            <w:r w:rsidR="00B725F1" w:rsidRPr="00C43FFA">
              <w:rPr>
                <w:sz w:val="18"/>
                <w:szCs w:val="18"/>
              </w:rPr>
              <w:t xml:space="preserve">which is vital in providing emergency assistance to a citizen. </w:t>
            </w:r>
          </w:p>
        </w:tc>
      </w:tr>
      <w:tr w:rsidR="00F14920"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C43FFA" w:rsidRDefault="008F585E" w:rsidP="00742503">
            <w:pPr>
              <w:rPr>
                <w:rFonts w:eastAsia="Times New Roman" w:cs="Times New Roman"/>
                <w:b/>
                <w:color w:val="000000"/>
                <w:sz w:val="18"/>
                <w:szCs w:val="18"/>
              </w:rPr>
            </w:pPr>
            <w:r w:rsidRPr="00C43FFA">
              <w:rPr>
                <w:rFonts w:eastAsia="Times New Roman" w:cs="Sylfaen"/>
                <w:b/>
                <w:color w:val="000000"/>
                <w:sz w:val="18"/>
                <w:szCs w:val="18"/>
              </w:rPr>
              <w:t>Lead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C43FFA" w:rsidRDefault="00B725F1" w:rsidP="00B725F1">
            <w:pPr>
              <w:rPr>
                <w:rFonts w:eastAsia="Times New Roman" w:cs="Times New Roman"/>
                <w:color w:val="000000"/>
                <w:sz w:val="18"/>
                <w:szCs w:val="18"/>
              </w:rPr>
            </w:pPr>
            <w:r w:rsidRPr="00C43FFA">
              <w:rPr>
                <w:rFonts w:eastAsia="Helvetica" w:cs="Helvetica"/>
                <w:sz w:val="18"/>
                <w:szCs w:val="18"/>
              </w:rPr>
              <w:t>LEPL “112” of the Ministry of Internal Affairs.</w:t>
            </w:r>
          </w:p>
        </w:tc>
      </w:tr>
      <w:tr w:rsidR="00F14920" w:rsidRPr="00C43FFA"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8F585E" w:rsidP="00742503">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8F585E" w:rsidP="00742503">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F14920" w:rsidRPr="00C43FFA" w:rsidRDefault="00F14920" w:rsidP="00742503">
            <w:pPr>
              <w:rPr>
                <w:rFonts w:eastAsia="Times New Roman" w:cs="Times New Roman"/>
                <w:color w:val="000000"/>
                <w:sz w:val="18"/>
                <w:szCs w:val="18"/>
              </w:rPr>
            </w:pPr>
          </w:p>
        </w:tc>
      </w:tr>
      <w:tr w:rsidR="00F14920" w:rsidRPr="00C43FFA"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F14920" w:rsidRPr="00C43FFA" w:rsidRDefault="00F14920" w:rsidP="00742503">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8F585E" w:rsidP="00742503">
            <w:pPr>
              <w:rPr>
                <w:rFonts w:eastAsia="Times New Roman" w:cs="Times New Roman"/>
                <w:color w:val="000000"/>
                <w:sz w:val="18"/>
                <w:szCs w:val="18"/>
              </w:rPr>
            </w:pPr>
            <w:r w:rsidRPr="00C43FFA">
              <w:rPr>
                <w:rFonts w:eastAsia="Times New Roman" w:cs="Sylfaen"/>
                <w:color w:val="000000"/>
                <w:sz w:val="18"/>
                <w:szCs w:val="18"/>
              </w:rPr>
              <w:t>Civil/private sector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F14920" w:rsidRPr="00C43FFA" w:rsidRDefault="00F14920" w:rsidP="00742503">
            <w:pPr>
              <w:rPr>
                <w:rFonts w:eastAsia="Times New Roman" w:cs="Times New Roman"/>
                <w:color w:val="000000"/>
                <w:sz w:val="18"/>
                <w:szCs w:val="18"/>
              </w:rPr>
            </w:pPr>
          </w:p>
        </w:tc>
      </w:tr>
      <w:tr w:rsidR="001B279A"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B725F1">
            <w:pPr>
              <w:rPr>
                <w:rFonts w:eastAsia="Times New Roman" w:cs="Times New Roman"/>
                <w:color w:val="000000"/>
                <w:sz w:val="18"/>
                <w:szCs w:val="18"/>
              </w:rPr>
            </w:pPr>
            <w:r w:rsidRPr="00C43FFA">
              <w:rPr>
                <w:rFonts w:eastAsia="Helvetica" w:cs="Helvetica"/>
                <w:sz w:val="18"/>
                <w:szCs w:val="18"/>
              </w:rPr>
              <w:t>Creating Safe Environment; Improving Public Service</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Cambria" w:cs="Cambria"/>
                <w:b/>
                <w:bCs/>
                <w:sz w:val="18"/>
                <w:szCs w:val="18"/>
              </w:rPr>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B725F1">
            <w:pPr>
              <w:rPr>
                <w:rFonts w:eastAsia="Times New Roman" w:cs="Times New Roman"/>
                <w:color w:val="000000"/>
                <w:sz w:val="18"/>
                <w:szCs w:val="18"/>
              </w:rPr>
            </w:pPr>
            <w:r w:rsidRPr="00C43FFA">
              <w:rPr>
                <w:rFonts w:eastAsia="Times New Roman" w:cs="Times New Roman"/>
                <w:color w:val="000000"/>
                <w:sz w:val="18"/>
                <w:szCs w:val="18"/>
              </w:rPr>
              <w:t xml:space="preserve">Introduction of an alternative channel for establishing connection with “112”  with the help of technologies and innovations that will increase citizen’s accessibility to the service and receipt of assistance within the shortest period of time. </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B725F1">
            <w:pPr>
              <w:rPr>
                <w:rFonts w:eastAsia="Times New Roman" w:cs="Times New Roman"/>
                <w:color w:val="000000"/>
                <w:sz w:val="18"/>
                <w:szCs w:val="18"/>
              </w:rPr>
            </w:pPr>
            <w:r w:rsidRPr="00C43FFA">
              <w:rPr>
                <w:rFonts w:eastAsia="Helvetica" w:cs="Helvetica"/>
                <w:sz w:val="18"/>
                <w:szCs w:val="18"/>
              </w:rPr>
              <w:t>Mobile application is introduced</w:t>
            </w:r>
          </w:p>
        </w:tc>
      </w:tr>
      <w:tr w:rsidR="00F14920" w:rsidRPr="00C43FFA"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C1211A" w:rsidP="00742503">
            <w:pPr>
              <w:rPr>
                <w:rFonts w:eastAsia="Times New Roman" w:cs="Times New Roman"/>
                <w:b/>
                <w:color w:val="000000"/>
                <w:sz w:val="18"/>
                <w:szCs w:val="18"/>
              </w:rPr>
            </w:pPr>
            <w:r w:rsidRPr="00C43FFA">
              <w:rPr>
                <w:rFonts w:eastAsia="Times New Roman" w:cs="Sylfaen"/>
                <w:b/>
                <w:color w:val="000000"/>
                <w:sz w:val="18"/>
                <w:szCs w:val="18"/>
              </w:rPr>
              <w:t>Description of Results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1B524D" w:rsidRPr="00C43FFA" w:rsidRDefault="001B524D" w:rsidP="001B524D">
            <w:pPr>
              <w:pStyle w:val="ListParagraph"/>
              <w:numPr>
                <w:ilvl w:val="0"/>
                <w:numId w:val="18"/>
              </w:numPr>
              <w:spacing w:after="240"/>
              <w:jc w:val="both"/>
              <w:rPr>
                <w:rFonts w:cs="Sylfaen"/>
                <w:b/>
                <w:sz w:val="18"/>
                <w:szCs w:val="18"/>
              </w:rPr>
            </w:pPr>
            <w:r w:rsidRPr="00C43FFA">
              <w:rPr>
                <w:rFonts w:cs="Sylfaen"/>
                <w:b/>
                <w:sz w:val="18"/>
                <w:szCs w:val="18"/>
              </w:rPr>
              <w:t>Functionality envisaged by the first phase of mobile application has been developed:</w:t>
            </w:r>
          </w:p>
          <w:p w:rsidR="001B524D" w:rsidRPr="00C43FFA" w:rsidRDefault="001B524D" w:rsidP="001B524D">
            <w:pPr>
              <w:pStyle w:val="ListParagraph"/>
              <w:numPr>
                <w:ilvl w:val="0"/>
                <w:numId w:val="28"/>
              </w:numPr>
              <w:spacing w:after="240"/>
              <w:jc w:val="both"/>
              <w:rPr>
                <w:rFonts w:cs="Sylfaen"/>
                <w:sz w:val="18"/>
                <w:szCs w:val="18"/>
              </w:rPr>
            </w:pPr>
            <w:r w:rsidRPr="00C43FFA">
              <w:rPr>
                <w:rFonts w:cs="Sylfaen"/>
                <w:b/>
                <w:sz w:val="18"/>
                <w:szCs w:val="18"/>
              </w:rPr>
              <w:t>Call</w:t>
            </w:r>
            <w:r w:rsidRPr="00C43FFA">
              <w:rPr>
                <w:rFonts w:cs="Sylfaen"/>
                <w:sz w:val="18"/>
                <w:szCs w:val="18"/>
              </w:rPr>
              <w:t xml:space="preserve"> – covers the three components, in particular, in cases of the emergencies identifies the location of the caller; sends the relevant location data to 112 call center; as well as contacts the 112 call-taker. User reserves the right, to press the “end call” button at any time and/or skip the procedure for identification of the location. In case of Internet failure, the Application offers the possibility of sending information on the location through the SMS.  </w:t>
            </w:r>
          </w:p>
          <w:p w:rsidR="001B524D" w:rsidRPr="00C43FFA" w:rsidRDefault="001B524D" w:rsidP="001B524D">
            <w:pPr>
              <w:pStyle w:val="ListParagraph"/>
              <w:numPr>
                <w:ilvl w:val="0"/>
                <w:numId w:val="28"/>
              </w:numPr>
              <w:spacing w:after="240"/>
              <w:jc w:val="both"/>
              <w:rPr>
                <w:rFonts w:cs="Sylfaen"/>
                <w:sz w:val="18"/>
                <w:szCs w:val="18"/>
              </w:rPr>
            </w:pPr>
            <w:r w:rsidRPr="00C43FFA">
              <w:rPr>
                <w:rFonts w:cs="Sylfaen"/>
                <w:b/>
                <w:sz w:val="18"/>
                <w:szCs w:val="18"/>
              </w:rPr>
              <w:t>Silent SOS</w:t>
            </w:r>
            <w:r w:rsidRPr="00C43FFA">
              <w:rPr>
                <w:rFonts w:cs="Sylfaen"/>
                <w:sz w:val="18"/>
                <w:szCs w:val="18"/>
              </w:rPr>
              <w:t xml:space="preserve"> - There are frequent cases when the caller cannot communicate with the 112 call-taker (e.g. kidnapping, domestic violence, etc.). In these cases, the 112 call-taker is aware to act in compliance with the special working procedure. When pressing the Silent SOS button, the question will be appeared on the screen whether the caller really wants to use this feature or not. This option consists of 2 components: in cases of the emergencies identifies the location of the caller; as well as sends the relevant location data to 112 call center. User reserves the right to terminate this process.</w:t>
            </w:r>
          </w:p>
          <w:p w:rsidR="001B524D" w:rsidRPr="00C43FFA" w:rsidRDefault="001B524D" w:rsidP="001B524D">
            <w:pPr>
              <w:pStyle w:val="ListParagraph"/>
              <w:numPr>
                <w:ilvl w:val="0"/>
                <w:numId w:val="28"/>
              </w:numPr>
              <w:spacing w:after="240"/>
              <w:jc w:val="both"/>
              <w:rPr>
                <w:rFonts w:cs="Sylfaen"/>
                <w:sz w:val="18"/>
                <w:szCs w:val="18"/>
              </w:rPr>
            </w:pPr>
            <w:r w:rsidRPr="00C43FFA">
              <w:rPr>
                <w:rFonts w:cs="Sylfaen"/>
                <w:b/>
                <w:sz w:val="18"/>
                <w:szCs w:val="18"/>
              </w:rPr>
              <w:t>Chat</w:t>
            </w:r>
            <w:r w:rsidRPr="00C43FFA">
              <w:rPr>
                <w:rFonts w:cs="Sylfaen"/>
                <w:sz w:val="18"/>
                <w:szCs w:val="18"/>
              </w:rPr>
              <w:t xml:space="preserve"> – ensures written communication between the caller and the call-taker, when the caller is unable to speak. The user is authorized to send the location coordinates. Delivered and Not Delivered statuses have been added to the application. In case there appears the Not Delivered status, the user may Retry of copy the text and send it though the SMS. </w:t>
            </w:r>
          </w:p>
          <w:p w:rsidR="00A92D7C" w:rsidRPr="00C43FFA" w:rsidRDefault="00A92D7C" w:rsidP="004D53EB">
            <w:pPr>
              <w:pStyle w:val="ListParagraph"/>
              <w:spacing w:after="240"/>
              <w:ind w:left="360"/>
              <w:jc w:val="both"/>
              <w:rPr>
                <w:i/>
                <w:sz w:val="18"/>
                <w:szCs w:val="18"/>
              </w:rPr>
            </w:pPr>
          </w:p>
          <w:p w:rsidR="001B524D" w:rsidRPr="00C43FFA" w:rsidRDefault="001B524D" w:rsidP="001B524D">
            <w:pPr>
              <w:pStyle w:val="ListParagraph"/>
              <w:numPr>
                <w:ilvl w:val="0"/>
                <w:numId w:val="18"/>
              </w:numPr>
              <w:spacing w:after="240"/>
              <w:jc w:val="both"/>
              <w:rPr>
                <w:rFonts w:cs="Sylfaen"/>
                <w:b/>
                <w:sz w:val="18"/>
                <w:szCs w:val="20"/>
              </w:rPr>
            </w:pPr>
            <w:r w:rsidRPr="00C43FFA">
              <w:rPr>
                <w:rFonts w:cs="Sylfaen"/>
                <w:b/>
                <w:sz w:val="18"/>
                <w:szCs w:val="20"/>
              </w:rPr>
              <w:t>The testing phase procedure has been developed and the strategy on the engagement of the society in the process has been prescribed</w:t>
            </w:r>
          </w:p>
          <w:p w:rsidR="001B524D" w:rsidRPr="00C43FFA" w:rsidRDefault="001B524D" w:rsidP="001B524D">
            <w:pPr>
              <w:pStyle w:val="ListParagraph"/>
              <w:spacing w:after="240"/>
              <w:ind w:left="0"/>
              <w:jc w:val="both"/>
              <w:rPr>
                <w:rFonts w:cs="Sylfaen"/>
                <w:b/>
                <w:sz w:val="18"/>
                <w:szCs w:val="20"/>
              </w:rPr>
            </w:pPr>
            <w:r w:rsidRPr="00C43FFA">
              <w:rPr>
                <w:rFonts w:cs="Sylfaen"/>
                <w:sz w:val="18"/>
                <w:szCs w:val="20"/>
              </w:rPr>
              <w:t>Following main stages have been defined for the testing of the Mobile Application, in particular:</w:t>
            </w:r>
          </w:p>
          <w:p w:rsidR="001B524D" w:rsidRPr="00C43FFA" w:rsidRDefault="001B524D" w:rsidP="001B524D">
            <w:pPr>
              <w:pStyle w:val="ListParagraph"/>
              <w:numPr>
                <w:ilvl w:val="0"/>
                <w:numId w:val="29"/>
              </w:numPr>
              <w:spacing w:after="240"/>
              <w:jc w:val="both"/>
              <w:rPr>
                <w:rFonts w:cs="Sylfaen"/>
                <w:sz w:val="18"/>
                <w:szCs w:val="20"/>
              </w:rPr>
            </w:pPr>
            <w:r w:rsidRPr="00C43FFA">
              <w:rPr>
                <w:rFonts w:cs="Sylfaen"/>
                <w:b/>
                <w:sz w:val="18"/>
                <w:szCs w:val="20"/>
              </w:rPr>
              <w:t>Alpha testing</w:t>
            </w:r>
            <w:r w:rsidRPr="00C43FFA">
              <w:rPr>
                <w:rFonts w:cs="Sylfaen"/>
                <w:sz w:val="18"/>
                <w:szCs w:val="20"/>
              </w:rPr>
              <w:t xml:space="preserve"> - at this stage the MIA LEPL 112 developers as well as the IT Service were engaged. The performance of the main functionality of the Mobile App was tested.</w:t>
            </w:r>
          </w:p>
          <w:p w:rsidR="001B524D" w:rsidRPr="00C43FFA" w:rsidRDefault="001B524D" w:rsidP="001B524D">
            <w:pPr>
              <w:pStyle w:val="ListParagraph"/>
              <w:numPr>
                <w:ilvl w:val="0"/>
                <w:numId w:val="29"/>
              </w:numPr>
              <w:spacing w:after="240"/>
              <w:jc w:val="both"/>
              <w:rPr>
                <w:rFonts w:cs="Sylfaen"/>
                <w:sz w:val="18"/>
                <w:szCs w:val="20"/>
              </w:rPr>
            </w:pPr>
            <w:r w:rsidRPr="00C43FFA">
              <w:rPr>
                <w:rFonts w:cs="Sylfaen"/>
                <w:b/>
                <w:sz w:val="18"/>
                <w:szCs w:val="20"/>
              </w:rPr>
              <w:t>Beta testing</w:t>
            </w:r>
            <w:r w:rsidRPr="00C43FFA">
              <w:rPr>
                <w:rFonts w:cs="Sylfaen"/>
                <w:sz w:val="18"/>
                <w:szCs w:val="20"/>
              </w:rPr>
              <w:t xml:space="preserve"> – flaws identified as a result of the Alpha testing have been </w:t>
            </w:r>
            <w:r w:rsidRPr="00C43FFA">
              <w:rPr>
                <w:rFonts w:cs="Sylfaen"/>
                <w:sz w:val="18"/>
                <w:szCs w:val="20"/>
              </w:rPr>
              <w:lastRenderedPageBreak/>
              <w:t xml:space="preserve">accumulated to the business analyst of the LEPL 112, who has considered all the gaps and delivered them to the MIA LEPL 112 developers with the appropriate format. </w:t>
            </w:r>
          </w:p>
          <w:p w:rsidR="001B524D" w:rsidRPr="00C43FFA" w:rsidRDefault="001B524D" w:rsidP="001B524D">
            <w:pPr>
              <w:pStyle w:val="ListParagraph"/>
              <w:numPr>
                <w:ilvl w:val="0"/>
                <w:numId w:val="29"/>
              </w:numPr>
              <w:spacing w:after="240"/>
              <w:jc w:val="both"/>
              <w:rPr>
                <w:rFonts w:cs="Sylfaen"/>
                <w:sz w:val="18"/>
                <w:szCs w:val="20"/>
              </w:rPr>
            </w:pPr>
            <w:r w:rsidRPr="00C43FFA">
              <w:rPr>
                <w:rFonts w:cs="Sylfaen"/>
                <w:b/>
                <w:sz w:val="18"/>
                <w:szCs w:val="20"/>
              </w:rPr>
              <w:t xml:space="preserve">Strategy on the engagement of the society in the testing process has been prescribed – </w:t>
            </w:r>
            <w:r w:rsidRPr="00C43FFA">
              <w:rPr>
                <w:rFonts w:cs="Sylfaen"/>
                <w:sz w:val="18"/>
                <w:szCs w:val="20"/>
              </w:rPr>
              <w:t>target audiences has been identified, who were involved in the testing process (both functional as well as interface).  The relevant event was scheduled and the procedures of receiving and assessment of the testing results have been prescribed.</w:t>
            </w:r>
            <w:r w:rsidRPr="00C43FFA">
              <w:rPr>
                <w:rFonts w:cs="Sylfaen"/>
                <w:b/>
                <w:sz w:val="18"/>
                <w:szCs w:val="20"/>
              </w:rPr>
              <w:t xml:space="preserve"> </w:t>
            </w:r>
          </w:p>
          <w:p w:rsidR="001B524D" w:rsidRPr="00C43FFA" w:rsidRDefault="001B524D" w:rsidP="001B524D">
            <w:pPr>
              <w:pStyle w:val="ListParagraph"/>
              <w:spacing w:after="240"/>
              <w:ind w:left="644"/>
              <w:jc w:val="both"/>
              <w:rPr>
                <w:rFonts w:cs="Sylfaen"/>
                <w:sz w:val="18"/>
                <w:szCs w:val="20"/>
              </w:rPr>
            </w:pPr>
          </w:p>
          <w:p w:rsidR="001B524D" w:rsidRPr="00C43FFA" w:rsidRDefault="001B524D" w:rsidP="001B524D">
            <w:pPr>
              <w:pStyle w:val="ListParagraph"/>
              <w:numPr>
                <w:ilvl w:val="0"/>
                <w:numId w:val="18"/>
              </w:numPr>
              <w:spacing w:after="240"/>
              <w:jc w:val="both"/>
              <w:rPr>
                <w:b/>
                <w:sz w:val="18"/>
                <w:szCs w:val="20"/>
              </w:rPr>
            </w:pPr>
            <w:r w:rsidRPr="00C43FFA">
              <w:rPr>
                <w:b/>
                <w:sz w:val="18"/>
                <w:szCs w:val="20"/>
              </w:rPr>
              <w:t xml:space="preserve">Mobile Application testing through the </w:t>
            </w:r>
            <w:r w:rsidRPr="00C43FFA">
              <w:rPr>
                <w:b/>
                <w:sz w:val="18"/>
                <w:szCs w:val="20"/>
              </w:rPr>
              <w:t xml:space="preserve">engagement of the civil society </w:t>
            </w:r>
          </w:p>
          <w:p w:rsidR="00A92D7C" w:rsidRPr="00C43FFA" w:rsidRDefault="001B524D" w:rsidP="001B524D">
            <w:pPr>
              <w:pStyle w:val="ListParagraph"/>
              <w:ind w:left="3"/>
              <w:jc w:val="both"/>
              <w:rPr>
                <w:sz w:val="18"/>
                <w:szCs w:val="20"/>
              </w:rPr>
            </w:pPr>
            <w:r w:rsidRPr="00C43FFA">
              <w:rPr>
                <w:sz w:val="18"/>
                <w:szCs w:val="20"/>
              </w:rPr>
              <w:t>Target audience has been revealed for the engagement in the testing process. At the initial stage of the process the students from the Faculty of Informatics and Management Systems of the Georgian Technical University were engaged. As a result of systematic testing of the Application, several components have been identified, which requires change / perfection.</w:t>
            </w:r>
          </w:p>
        </w:tc>
      </w:tr>
      <w:tr w:rsidR="005276FA" w:rsidRPr="00C43FFA" w:rsidTr="005276FA">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276FA" w:rsidRPr="00C43FFA" w:rsidRDefault="005276FA" w:rsidP="008E7176">
            <w:pPr>
              <w:rPr>
                <w:rFonts w:eastAsia="Times New Roman" w:cs="Times New Roman"/>
                <w:b/>
                <w:color w:val="000000"/>
                <w:sz w:val="18"/>
                <w:szCs w:val="18"/>
              </w:rPr>
            </w:pPr>
            <w:r w:rsidRPr="00C43FFA">
              <w:rPr>
                <w:rFonts w:cs="Calibri"/>
                <w:b/>
                <w:color w:val="000000"/>
                <w:sz w:val="18"/>
                <w:szCs w:val="18"/>
              </w:rPr>
              <w:lastRenderedPageBreak/>
              <w:t>Completion level</w:t>
            </w:r>
          </w:p>
        </w:tc>
        <w:tc>
          <w:tcPr>
            <w:tcW w:w="16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276FA" w:rsidRPr="00C43FFA" w:rsidRDefault="005276FA" w:rsidP="00742503">
            <w:pPr>
              <w:rPr>
                <w:rFonts w:eastAsia="Times New Roman" w:cs="Times New Roman"/>
                <w:b/>
                <w:color w:val="000000"/>
                <w:sz w:val="18"/>
                <w:szCs w:val="18"/>
              </w:rPr>
            </w:pPr>
          </w:p>
        </w:tc>
        <w:tc>
          <w:tcPr>
            <w:tcW w:w="14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276FA" w:rsidRPr="00C43FFA" w:rsidRDefault="005276FA"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276FA" w:rsidRPr="00C43FFA" w:rsidRDefault="005276FA"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276FA" w:rsidRPr="00C43FFA" w:rsidRDefault="005276FA"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276FA" w:rsidRPr="00C43FFA" w:rsidRDefault="005276FA"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5276FA">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742503">
            <w:pPr>
              <w:rPr>
                <w:rFonts w:eastAsia="Times New Roman" w:cs="Times New Roman"/>
                <w:b/>
                <w:color w:val="000000"/>
                <w:sz w:val="18"/>
                <w:szCs w:val="18"/>
              </w:rPr>
            </w:pPr>
          </w:p>
        </w:tc>
        <w:tc>
          <w:tcPr>
            <w:tcW w:w="16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1B524D">
            <w:pPr>
              <w:rPr>
                <w:rFonts w:eastAsia="Times New Roman" w:cs="Times New Roman"/>
                <w:color w:val="000000"/>
                <w:sz w:val="18"/>
                <w:szCs w:val="18"/>
              </w:rPr>
            </w:pPr>
            <w:r w:rsidRPr="00C43FFA">
              <w:rPr>
                <w:rFonts w:eastAsia="Times New Roman" w:cs="Sylfaen"/>
                <w:color w:val="000000"/>
                <w:sz w:val="18"/>
                <w:szCs w:val="18"/>
              </w:rPr>
              <w:t xml:space="preserve">Commitment </w:t>
            </w:r>
          </w:p>
        </w:tc>
        <w:tc>
          <w:tcPr>
            <w:tcW w:w="14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rPr>
                <w:rFonts w:eastAsia="Times New Roman" w:cs="Times New Roman"/>
                <w:color w:val="000000"/>
                <w:sz w:val="18"/>
                <w:szCs w:val="18"/>
              </w:rPr>
            </w:pPr>
            <w:r w:rsidRPr="00C43FFA">
              <w:rPr>
                <w:rFonts w:eastAsia="Times New Roman" w:cs="Times New Roman"/>
                <w:color w:val="000000"/>
                <w:sz w:val="18"/>
                <w:szCs w:val="18"/>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jc w:val="center"/>
              <w:rPr>
                <w:rFonts w:eastAsia="Times New Roma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rPr>
                <w:rFonts w:eastAsia="Times New Roman" w:cs="Times New Roman"/>
                <w:color w:val="000000"/>
                <w:sz w:val="18"/>
                <w:szCs w:val="18"/>
              </w:rPr>
            </w:pPr>
            <w:r w:rsidRPr="00C43FFA">
              <w:rPr>
                <w:rFonts w:eastAsia="Times New Roman" w:cs="Times New Roman"/>
                <w:color w:val="000000"/>
                <w:sz w:val="18"/>
                <w:szCs w:val="18"/>
              </w:rPr>
              <w:t> </w:t>
            </w:r>
          </w:p>
        </w:tc>
      </w:tr>
      <w:tr w:rsidR="00C61EED"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742503">
            <w:pPr>
              <w:rPr>
                <w:rFonts w:eastAsia="Times New Roman" w:cs="Times New Roman"/>
                <w:color w:val="000000"/>
                <w:sz w:val="18"/>
                <w:szCs w:val="18"/>
              </w:rPr>
            </w:pPr>
            <w:r w:rsidRPr="00C43FFA">
              <w:rPr>
                <w:rFonts w:eastAsia="Helvetica" w:cs="Helvetica"/>
                <w:sz w:val="18"/>
                <w:szCs w:val="18"/>
              </w:rPr>
              <w:t>December</w:t>
            </w:r>
            <w:r w:rsidRPr="00C43FFA">
              <w:rPr>
                <w:sz w:val="18"/>
                <w:szCs w:val="18"/>
              </w:rPr>
              <w:t>, 2017</w:t>
            </w:r>
          </w:p>
        </w:tc>
      </w:tr>
      <w:tr w:rsidR="00C61EED"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30FB3" w:rsidRPr="00C43FFA" w:rsidRDefault="00130FB3" w:rsidP="00130FB3">
            <w:pPr>
              <w:pStyle w:val="ListParagraph"/>
              <w:ind w:left="3"/>
              <w:jc w:val="both"/>
              <w:rPr>
                <w:sz w:val="18"/>
                <w:szCs w:val="20"/>
              </w:rPr>
            </w:pPr>
            <w:r w:rsidRPr="00C43FFA">
              <w:rPr>
                <w:sz w:val="18"/>
                <w:szCs w:val="20"/>
              </w:rPr>
              <w:t>Before the full operation or the Application, in a parallel mode, gradual trainings for the 112 call-takers and the dispatchers are ongoing, so that each call-taker was ready, to receive and evaluate the emergency notification in a full value. At the same time, as a result of the testing of application through the engagement of the students, it has been revealed that several components need to be refined. Upon completion of the Application, it is important to raise awareness on activation of the new service as well as the rules of its use. It is desired to conduct the following activities, in particular:</w:t>
            </w:r>
          </w:p>
          <w:p w:rsidR="00130FB3" w:rsidRPr="00C43FFA" w:rsidRDefault="00130FB3" w:rsidP="00130FB3">
            <w:pPr>
              <w:pStyle w:val="ListParagraph"/>
              <w:numPr>
                <w:ilvl w:val="0"/>
                <w:numId w:val="30"/>
              </w:numPr>
              <w:jc w:val="both"/>
              <w:rPr>
                <w:sz w:val="18"/>
                <w:szCs w:val="20"/>
              </w:rPr>
            </w:pPr>
            <w:r w:rsidRPr="00C43FFA">
              <w:rPr>
                <w:sz w:val="18"/>
                <w:szCs w:val="20"/>
              </w:rPr>
              <w:t>Presentation regarding the activation of the new service</w:t>
            </w:r>
          </w:p>
          <w:p w:rsidR="00130FB3" w:rsidRPr="00C43FFA" w:rsidRDefault="00130FB3" w:rsidP="00130FB3">
            <w:pPr>
              <w:pStyle w:val="ListParagraph"/>
              <w:numPr>
                <w:ilvl w:val="0"/>
                <w:numId w:val="30"/>
              </w:numPr>
              <w:jc w:val="both"/>
              <w:rPr>
                <w:sz w:val="18"/>
                <w:szCs w:val="20"/>
              </w:rPr>
            </w:pPr>
            <w:r w:rsidRPr="00C43FFA">
              <w:rPr>
                <w:sz w:val="18"/>
                <w:szCs w:val="20"/>
              </w:rPr>
              <w:t>Production and placement of video</w:t>
            </w:r>
          </w:p>
          <w:p w:rsidR="00130FB3" w:rsidRPr="00C43FFA" w:rsidRDefault="00130FB3" w:rsidP="00130FB3">
            <w:pPr>
              <w:pStyle w:val="ListParagraph"/>
              <w:numPr>
                <w:ilvl w:val="0"/>
                <w:numId w:val="30"/>
              </w:numPr>
              <w:jc w:val="both"/>
              <w:rPr>
                <w:sz w:val="18"/>
                <w:szCs w:val="20"/>
              </w:rPr>
            </w:pPr>
            <w:r w:rsidRPr="00C43FFA">
              <w:rPr>
                <w:sz w:val="18"/>
                <w:szCs w:val="20"/>
              </w:rPr>
              <w:t>Placement of image video and video instructions as well as their promotion in social networks</w:t>
            </w:r>
          </w:p>
          <w:p w:rsidR="00130FB3" w:rsidRPr="00C43FFA" w:rsidRDefault="00130FB3" w:rsidP="00130FB3">
            <w:pPr>
              <w:pStyle w:val="ListParagraph"/>
              <w:numPr>
                <w:ilvl w:val="0"/>
                <w:numId w:val="30"/>
              </w:numPr>
              <w:jc w:val="both"/>
              <w:rPr>
                <w:sz w:val="18"/>
                <w:szCs w:val="20"/>
              </w:rPr>
            </w:pPr>
            <w:r w:rsidRPr="00C43FFA">
              <w:rPr>
                <w:sz w:val="18"/>
                <w:szCs w:val="20"/>
              </w:rPr>
              <w:t>Printing and placement of advertising posters and banners</w:t>
            </w:r>
          </w:p>
          <w:p w:rsidR="00C61EED" w:rsidRPr="00C43FFA" w:rsidRDefault="00130FB3" w:rsidP="00130FB3">
            <w:pPr>
              <w:pStyle w:val="ListParagraph"/>
              <w:numPr>
                <w:ilvl w:val="0"/>
                <w:numId w:val="30"/>
              </w:numPr>
              <w:jc w:val="both"/>
              <w:rPr>
                <w:sz w:val="18"/>
                <w:szCs w:val="20"/>
              </w:rPr>
            </w:pPr>
            <w:r w:rsidRPr="00C43FFA">
              <w:rPr>
                <w:sz w:val="18"/>
                <w:szCs w:val="20"/>
              </w:rPr>
              <w:t>Placing of the hologram with application instructions in shopping centers and airports</w:t>
            </w:r>
          </w:p>
        </w:tc>
      </w:tr>
    </w:tbl>
    <w:p w:rsidR="00F14920" w:rsidRPr="00C43FFA" w:rsidRDefault="00F14920" w:rsidP="002B61B6">
      <w:pPr>
        <w:tabs>
          <w:tab w:val="left" w:pos="1340"/>
        </w:tabs>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751"/>
        <w:gridCol w:w="1337"/>
        <w:gridCol w:w="1446"/>
        <w:gridCol w:w="1418"/>
        <w:gridCol w:w="1275"/>
      </w:tblGrid>
      <w:tr w:rsidR="00F14920" w:rsidRPr="00C43FFA"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D76467" w:rsidRPr="00C43FFA" w:rsidRDefault="000714C8" w:rsidP="00D76467">
            <w:pPr>
              <w:jc w:val="center"/>
              <w:rPr>
                <w:rFonts w:eastAsia="Times New Roman" w:cs="Times New Roman"/>
                <w:b/>
                <w:color w:val="FFFFFF" w:themeColor="background1"/>
                <w:sz w:val="20"/>
                <w:szCs w:val="20"/>
              </w:rPr>
            </w:pPr>
            <w:r w:rsidRPr="00C43FFA">
              <w:rPr>
                <w:rFonts w:eastAsia="Times New Roman" w:cs="Times New Roman"/>
                <w:b/>
                <w:color w:val="FFFFFF" w:themeColor="background1"/>
                <w:sz w:val="20"/>
                <w:szCs w:val="20"/>
              </w:rPr>
              <w:t>Commitment</w:t>
            </w:r>
            <w:r w:rsidR="00F14920" w:rsidRPr="00C43FFA">
              <w:rPr>
                <w:rFonts w:eastAsia="Times New Roman" w:cs="Times New Roman"/>
                <w:b/>
                <w:color w:val="FFFFFF" w:themeColor="background1"/>
                <w:sz w:val="20"/>
                <w:szCs w:val="20"/>
              </w:rPr>
              <w:t xml:space="preserve"> 18: </w:t>
            </w:r>
            <w:r w:rsidRPr="00C43FFA">
              <w:rPr>
                <w:rFonts w:eastAsia="Times New Roman" w:cs="Times New Roman"/>
                <w:b/>
                <w:color w:val="FFFFFF" w:themeColor="background1"/>
                <w:sz w:val="20"/>
                <w:szCs w:val="20"/>
              </w:rPr>
              <w:t>Develop</w:t>
            </w:r>
            <w:r w:rsidR="00D76467" w:rsidRPr="00C43FFA">
              <w:rPr>
                <w:rFonts w:eastAsia="Times New Roman" w:cs="Times New Roman"/>
                <w:b/>
                <w:color w:val="FFFFFF" w:themeColor="background1"/>
                <w:sz w:val="20"/>
                <w:szCs w:val="20"/>
              </w:rPr>
              <w:t xml:space="preserve">ment of </w:t>
            </w:r>
            <w:r w:rsidRPr="00C43FFA">
              <w:rPr>
                <w:rFonts w:eastAsia="Times New Roman" w:cs="Times New Roman"/>
                <w:b/>
                <w:color w:val="FFFFFF" w:themeColor="background1"/>
                <w:sz w:val="20"/>
                <w:szCs w:val="20"/>
              </w:rPr>
              <w:t>Local Councils for Crime Prevention</w:t>
            </w:r>
          </w:p>
        </w:tc>
      </w:tr>
      <w:tr w:rsidR="00F14920"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C43FFA" w:rsidRDefault="000714C8" w:rsidP="00986821">
            <w:pPr>
              <w:spacing w:after="240"/>
              <w:rPr>
                <w:rFonts w:eastAsia="Times New Roman" w:cs="Times New Roman"/>
                <w:b/>
                <w:color w:val="000000"/>
                <w:sz w:val="18"/>
                <w:szCs w:val="18"/>
              </w:rPr>
            </w:pPr>
            <w:r w:rsidRPr="00C43FFA">
              <w:rPr>
                <w:rFonts w:eastAsia="Times New Roman" w:cs="Sylfaen"/>
                <w:b/>
                <w:color w:val="000000"/>
                <w:sz w:val="18"/>
                <w:szCs w:val="18"/>
              </w:rPr>
              <w:t>Brief Description 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E2335" w:rsidRPr="00C43FFA" w:rsidRDefault="00CE2335" w:rsidP="00CE2335">
            <w:pPr>
              <w:spacing w:after="240"/>
              <w:jc w:val="both"/>
              <w:rPr>
                <w:sz w:val="18"/>
                <w:szCs w:val="18"/>
              </w:rPr>
            </w:pPr>
            <w:r w:rsidRPr="00C43FFA">
              <w:rPr>
                <w:sz w:val="18"/>
                <w:szCs w:val="18"/>
              </w:rPr>
              <w:t>Starting from 2016, the Prosecutor’s Office of Georgia launched the project “Local Council”, the goal of which is to coordinate the crime prevention measures between relevant agencies and initiate new measures. At the current stage, crime prevention is a prerogative of a number of government agencies. Enhancing coordination between them is essential to avoid implementation of duplicate prevention measures by various agencies.</w:t>
            </w:r>
          </w:p>
          <w:p w:rsidR="00CE2335" w:rsidRPr="00C43FFA" w:rsidRDefault="00CE2335" w:rsidP="00CE2335">
            <w:pPr>
              <w:spacing w:after="240"/>
              <w:jc w:val="both"/>
              <w:rPr>
                <w:sz w:val="18"/>
                <w:szCs w:val="18"/>
              </w:rPr>
            </w:pPr>
            <w:r w:rsidRPr="00C43FFA">
              <w:rPr>
                <w:sz w:val="18"/>
                <w:szCs w:val="18"/>
              </w:rPr>
              <w:t xml:space="preserve">The main goal of the project is to discuss ceiminal situation in the region, to make decisions about preventive measures required for the region, to develop initiatives and to draw up a coordination plan about fighting crime in cooperation with other government agencies and nongovernmental organizations. </w:t>
            </w:r>
          </w:p>
          <w:p w:rsidR="00986821" w:rsidRPr="00C43FFA" w:rsidRDefault="00CE2335" w:rsidP="00CE2335">
            <w:pPr>
              <w:jc w:val="both"/>
              <w:rPr>
                <w:sz w:val="18"/>
                <w:szCs w:val="18"/>
              </w:rPr>
            </w:pPr>
            <w:r w:rsidRPr="00C43FFA">
              <w:rPr>
                <w:sz w:val="18"/>
                <w:szCs w:val="18"/>
              </w:rPr>
              <w:t>Implementation of Local Councils was launched in a pilot regime in Adjara region. In the framework of the commitment, Local Councils will be set up in Kvemo Kartli, Samegrelo in the nearest future and later in other regions of Georgia.</w:t>
            </w:r>
          </w:p>
        </w:tc>
      </w:tr>
      <w:tr w:rsidR="00F14920"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C43FFA" w:rsidRDefault="000714C8" w:rsidP="00742503">
            <w:pPr>
              <w:rPr>
                <w:rFonts w:eastAsia="Times New Roman" w:cs="Times New Roman"/>
                <w:b/>
                <w:color w:val="000000"/>
                <w:sz w:val="18"/>
                <w:szCs w:val="18"/>
              </w:rPr>
            </w:pPr>
            <w:r w:rsidRPr="00C43FFA">
              <w:rPr>
                <w:rFonts w:eastAsia="Times New Roman" w:cs="Sylfaen"/>
                <w:b/>
                <w:color w:val="000000"/>
                <w:sz w:val="18"/>
                <w:szCs w:val="18"/>
              </w:rPr>
              <w:t>Lead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C43FFA" w:rsidRDefault="00EE27CE" w:rsidP="00742503">
            <w:pPr>
              <w:rPr>
                <w:rFonts w:eastAsia="Times New Roman" w:cs="Times New Roman"/>
                <w:color w:val="000000"/>
                <w:sz w:val="18"/>
                <w:szCs w:val="18"/>
              </w:rPr>
            </w:pPr>
            <w:r w:rsidRPr="00C43FFA">
              <w:rPr>
                <w:rFonts w:eastAsia="Helvetica" w:cs="Helvetica"/>
                <w:sz w:val="18"/>
                <w:szCs w:val="18"/>
              </w:rPr>
              <w:t>Prosecutor’s Office of Georgia</w:t>
            </w:r>
          </w:p>
        </w:tc>
      </w:tr>
      <w:tr w:rsidR="00CE2335" w:rsidRPr="00C43FFA" w:rsidTr="006B19E0">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E2335" w:rsidRPr="00C43FFA" w:rsidRDefault="00CE2335" w:rsidP="00CE2335">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E2335" w:rsidRPr="00C43FFA" w:rsidRDefault="00CE2335" w:rsidP="00CE2335">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Pr>
          <w:p w:rsidR="00CE2335" w:rsidRPr="00C43FFA" w:rsidRDefault="00CE2335" w:rsidP="00CE2335">
            <w:pPr>
              <w:rPr>
                <w:sz w:val="18"/>
                <w:szCs w:val="18"/>
              </w:rPr>
            </w:pPr>
            <w:r w:rsidRPr="00C43FFA">
              <w:rPr>
                <w:sz w:val="18"/>
                <w:szCs w:val="18"/>
              </w:rPr>
              <w:t>Minicipality bodies; National Probation Agency; Ministry of Internal Affairs</w:t>
            </w:r>
          </w:p>
        </w:tc>
      </w:tr>
      <w:tr w:rsidR="00CE2335" w:rsidRPr="00C43FFA" w:rsidTr="006B19E0">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E2335" w:rsidRPr="00C43FFA" w:rsidRDefault="00CE2335" w:rsidP="00CE2335">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E2335" w:rsidRPr="00C43FFA" w:rsidRDefault="00CE2335" w:rsidP="00CE2335">
            <w:pPr>
              <w:rPr>
                <w:rFonts w:eastAsia="Times New Roman" w:cs="Times New Roman"/>
                <w:color w:val="000000"/>
                <w:sz w:val="18"/>
                <w:szCs w:val="18"/>
              </w:rPr>
            </w:pPr>
            <w:r w:rsidRPr="00C43FFA">
              <w:rPr>
                <w:rFonts w:eastAsia="Times New Roman" w:cs="Sylfaen"/>
                <w:color w:val="000000"/>
                <w:sz w:val="18"/>
                <w:szCs w:val="18"/>
              </w:rPr>
              <w:t>Civil/private sector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hideMark/>
          </w:tcPr>
          <w:p w:rsidR="00CE2335" w:rsidRPr="00C43FFA" w:rsidRDefault="00CE2335" w:rsidP="00CE2335">
            <w:pPr>
              <w:rPr>
                <w:sz w:val="18"/>
                <w:szCs w:val="18"/>
              </w:rPr>
            </w:pPr>
            <w:r w:rsidRPr="00C43FFA">
              <w:rPr>
                <w:sz w:val="18"/>
                <w:szCs w:val="18"/>
              </w:rPr>
              <w:t>Nongovernmental organizations</w:t>
            </w:r>
          </w:p>
        </w:tc>
      </w:tr>
      <w:tr w:rsidR="001B279A"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742503">
            <w:pPr>
              <w:rPr>
                <w:rFonts w:eastAsia="Times New Roman" w:cs="Times New Roman"/>
                <w:color w:val="000000"/>
                <w:sz w:val="18"/>
                <w:szCs w:val="18"/>
              </w:rPr>
            </w:pPr>
            <w:r w:rsidRPr="00C43FFA">
              <w:rPr>
                <w:rFonts w:eastAsia="Helvetica" w:cs="Helvetica"/>
                <w:sz w:val="18"/>
                <w:szCs w:val="18"/>
              </w:rPr>
              <w:t>Creating Safe Environment</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Cambria" w:cs="Cambria"/>
                <w:b/>
                <w:bCs/>
                <w:sz w:val="18"/>
                <w:szCs w:val="18"/>
              </w:rPr>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475F46" w:rsidP="00EE27CE">
            <w:pPr>
              <w:rPr>
                <w:rFonts w:eastAsia="Times New Roman" w:cs="Times New Roman"/>
                <w:color w:val="000000"/>
                <w:sz w:val="18"/>
                <w:szCs w:val="18"/>
              </w:rPr>
            </w:pPr>
            <w:r w:rsidRPr="00C43FFA">
              <w:rPr>
                <w:rFonts w:eastAsia="Helvetica" w:cs="Helvetica"/>
                <w:sz w:val="18"/>
                <w:szCs w:val="18"/>
              </w:rPr>
              <w:t>Improving coordination of measures aiming at crime prevention and combining endeavor of government and NGO sector available in this field; initiating preventive measures tailored to the local needs</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475F46" w:rsidP="00475F46">
            <w:pPr>
              <w:spacing w:before="60" w:after="60" w:line="276" w:lineRule="auto"/>
              <w:rPr>
                <w:rFonts w:eastAsia="Helvetica" w:cs="Helvetica"/>
                <w:sz w:val="18"/>
                <w:szCs w:val="18"/>
              </w:rPr>
            </w:pPr>
            <w:r w:rsidRPr="00C43FFA">
              <w:rPr>
                <w:rFonts w:eastAsia="Helvetica" w:cs="Helvetica"/>
                <w:sz w:val="18"/>
                <w:szCs w:val="18"/>
              </w:rPr>
              <w:t>Local Councils are establ</w:t>
            </w:r>
            <w:r w:rsidRPr="00C43FFA">
              <w:rPr>
                <w:rFonts w:eastAsia="Helvetica" w:cs="Helvetica"/>
                <w:sz w:val="18"/>
                <w:szCs w:val="18"/>
              </w:rPr>
              <w:t xml:space="preserve">ished in six regions; </w:t>
            </w:r>
            <w:r w:rsidRPr="00C43FFA">
              <w:rPr>
                <w:rFonts w:eastAsia="Helvetica" w:cs="Helvetica"/>
                <w:sz w:val="18"/>
                <w:szCs w:val="18"/>
              </w:rPr>
              <w:t>Local Councils conducted at least 10 meetings</w:t>
            </w:r>
          </w:p>
        </w:tc>
      </w:tr>
      <w:tr w:rsidR="00F14920" w:rsidRPr="00C43FFA"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5376D0" w:rsidP="00742503">
            <w:pPr>
              <w:rPr>
                <w:rFonts w:eastAsia="Times New Roman" w:cs="Times New Roman"/>
                <w:b/>
                <w:color w:val="000000"/>
                <w:sz w:val="18"/>
                <w:szCs w:val="18"/>
              </w:rPr>
            </w:pPr>
            <w:r w:rsidRPr="00C43FFA">
              <w:rPr>
                <w:rFonts w:eastAsia="Times New Roman" w:cs="Sylfaen"/>
                <w:b/>
                <w:color w:val="000000"/>
                <w:sz w:val="18"/>
                <w:szCs w:val="18"/>
              </w:rPr>
              <w:lastRenderedPageBreak/>
              <w:t>Description of Results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8A0B69" w:rsidRPr="00C43FFA" w:rsidRDefault="00EE27CE" w:rsidP="008A0B69">
            <w:pPr>
              <w:spacing w:after="240"/>
              <w:jc w:val="both"/>
              <w:rPr>
                <w:sz w:val="18"/>
                <w:szCs w:val="18"/>
              </w:rPr>
            </w:pPr>
            <w:r w:rsidRPr="00C43FFA">
              <w:rPr>
                <w:sz w:val="18"/>
                <w:szCs w:val="18"/>
              </w:rPr>
              <w:t>Presentation</w:t>
            </w:r>
            <w:r w:rsidR="00475F46" w:rsidRPr="00C43FFA">
              <w:rPr>
                <w:sz w:val="18"/>
                <w:szCs w:val="18"/>
              </w:rPr>
              <w:t>s</w:t>
            </w:r>
            <w:r w:rsidRPr="00C43FFA">
              <w:rPr>
                <w:sz w:val="18"/>
                <w:szCs w:val="18"/>
              </w:rPr>
              <w:t xml:space="preserve"> on Local Council Project</w:t>
            </w:r>
            <w:r w:rsidR="00475F46" w:rsidRPr="00C43FFA">
              <w:rPr>
                <w:sz w:val="18"/>
                <w:szCs w:val="18"/>
              </w:rPr>
              <w:t xml:space="preserve"> were</w:t>
            </w:r>
            <w:r w:rsidRPr="00C43FFA">
              <w:rPr>
                <w:sz w:val="18"/>
                <w:szCs w:val="18"/>
              </w:rPr>
              <w:t xml:space="preserve"> held in all regions of </w:t>
            </w:r>
            <w:r w:rsidR="00D76467" w:rsidRPr="00C43FFA">
              <w:rPr>
                <w:sz w:val="18"/>
                <w:szCs w:val="18"/>
              </w:rPr>
              <w:t>Georgia (</w:t>
            </w:r>
            <w:r w:rsidR="000B425E" w:rsidRPr="00C43FFA">
              <w:rPr>
                <w:sz w:val="18"/>
                <w:szCs w:val="18"/>
              </w:rPr>
              <w:t>16</w:t>
            </w:r>
            <w:r w:rsidR="008A0B69" w:rsidRPr="00C43FFA">
              <w:rPr>
                <w:sz w:val="18"/>
                <w:szCs w:val="18"/>
              </w:rPr>
              <w:t xml:space="preserve"> </w:t>
            </w:r>
            <w:r w:rsidRPr="00C43FFA">
              <w:rPr>
                <w:sz w:val="18"/>
                <w:szCs w:val="18"/>
              </w:rPr>
              <w:t>territorial units</w:t>
            </w:r>
            <w:r w:rsidR="009F6260" w:rsidRPr="00C43FFA">
              <w:rPr>
                <w:rStyle w:val="FootnoteReference"/>
                <w:sz w:val="18"/>
                <w:szCs w:val="18"/>
              </w:rPr>
              <w:footnoteReference w:id="10"/>
            </w:r>
            <w:r w:rsidR="008A0B69" w:rsidRPr="00C43FFA">
              <w:rPr>
                <w:sz w:val="18"/>
                <w:szCs w:val="18"/>
              </w:rPr>
              <w:t>).</w:t>
            </w:r>
          </w:p>
          <w:p w:rsidR="00A027CB" w:rsidRPr="00C43FFA" w:rsidRDefault="00531A87" w:rsidP="00A027CB">
            <w:pPr>
              <w:spacing w:after="240"/>
              <w:jc w:val="both"/>
              <w:rPr>
                <w:sz w:val="18"/>
                <w:szCs w:val="18"/>
              </w:rPr>
            </w:pPr>
            <w:r w:rsidRPr="00C43FFA">
              <w:rPr>
                <w:sz w:val="18"/>
                <w:szCs w:val="18"/>
              </w:rPr>
              <w:t xml:space="preserve">The functions and objectives of the Councils were discussed at the meetings. Surveys on </w:t>
            </w:r>
            <w:r w:rsidR="009C72AD" w:rsidRPr="00C43FFA">
              <w:rPr>
                <w:sz w:val="18"/>
                <w:szCs w:val="18"/>
              </w:rPr>
              <w:t>domestic</w:t>
            </w:r>
            <w:r w:rsidRPr="00C43FFA">
              <w:rPr>
                <w:sz w:val="18"/>
                <w:szCs w:val="18"/>
              </w:rPr>
              <w:t xml:space="preserve"> violence and crimes related to Article 140 of the </w:t>
            </w:r>
            <w:r w:rsidR="009C72AD" w:rsidRPr="00C43FFA">
              <w:rPr>
                <w:sz w:val="18"/>
                <w:szCs w:val="18"/>
              </w:rPr>
              <w:t>Criminal</w:t>
            </w:r>
            <w:r w:rsidRPr="00C43FFA">
              <w:rPr>
                <w:sz w:val="18"/>
                <w:szCs w:val="18"/>
              </w:rPr>
              <w:t xml:space="preserve"> Code of </w:t>
            </w:r>
            <w:r w:rsidR="009C72AD" w:rsidRPr="00C43FFA">
              <w:rPr>
                <w:sz w:val="18"/>
                <w:szCs w:val="18"/>
              </w:rPr>
              <w:t>Georgia</w:t>
            </w:r>
            <w:r w:rsidRPr="00C43FFA">
              <w:rPr>
                <w:sz w:val="18"/>
                <w:szCs w:val="18"/>
              </w:rPr>
              <w:t xml:space="preserve"> (sexual intercourse </w:t>
            </w:r>
            <w:r w:rsidR="009C72AD" w:rsidRPr="00C43FFA">
              <w:rPr>
                <w:sz w:val="18"/>
                <w:szCs w:val="18"/>
              </w:rPr>
              <w:t>with</w:t>
            </w:r>
            <w:r w:rsidRPr="00C43FFA">
              <w:rPr>
                <w:sz w:val="18"/>
                <w:szCs w:val="18"/>
              </w:rPr>
              <w:t xml:space="preserve"> a person under 16) conducted by Prosecutor’s Office of Georgia were presented to the meeting </w:t>
            </w:r>
            <w:r w:rsidR="009C72AD" w:rsidRPr="00C43FFA">
              <w:rPr>
                <w:sz w:val="18"/>
                <w:szCs w:val="18"/>
              </w:rPr>
              <w:t>participants</w:t>
            </w:r>
            <w:r w:rsidRPr="00C43FFA">
              <w:rPr>
                <w:sz w:val="18"/>
                <w:szCs w:val="18"/>
              </w:rPr>
              <w:t xml:space="preserve">. The participants discussed the reasons behind the crimes, </w:t>
            </w:r>
            <w:r w:rsidR="00D76467" w:rsidRPr="00C43FFA">
              <w:rPr>
                <w:sz w:val="18"/>
                <w:szCs w:val="18"/>
              </w:rPr>
              <w:t>how to enhance community w</w:t>
            </w:r>
            <w:r w:rsidR="00A027CB" w:rsidRPr="00C43FFA">
              <w:rPr>
                <w:sz w:val="18"/>
                <w:szCs w:val="18"/>
              </w:rPr>
              <w:t xml:space="preserve">orks, and planned preventive measures. </w:t>
            </w:r>
          </w:p>
          <w:p w:rsidR="008A0B69" w:rsidRPr="00C43FFA" w:rsidRDefault="009C72AD" w:rsidP="00CE2335">
            <w:pPr>
              <w:jc w:val="both"/>
              <w:rPr>
                <w:sz w:val="18"/>
                <w:szCs w:val="18"/>
              </w:rPr>
            </w:pPr>
            <w:r w:rsidRPr="00C43FFA">
              <w:rPr>
                <w:sz w:val="18"/>
                <w:szCs w:val="18"/>
              </w:rPr>
              <w:t>Local</w:t>
            </w:r>
            <w:r w:rsidR="00A027CB" w:rsidRPr="00C43FFA">
              <w:rPr>
                <w:sz w:val="18"/>
                <w:szCs w:val="18"/>
              </w:rPr>
              <w:t xml:space="preserve"> NGOs and </w:t>
            </w:r>
            <w:r w:rsidRPr="00C43FFA">
              <w:rPr>
                <w:sz w:val="18"/>
                <w:szCs w:val="18"/>
              </w:rPr>
              <w:t>representatives</w:t>
            </w:r>
            <w:r w:rsidR="00A027CB" w:rsidRPr="00C43FFA">
              <w:rPr>
                <w:sz w:val="18"/>
                <w:szCs w:val="18"/>
              </w:rPr>
              <w:t xml:space="preserve"> of local prosecutor’s offices actively participated in the meetings. </w:t>
            </w:r>
          </w:p>
        </w:tc>
      </w:tr>
      <w:tr w:rsidR="00EB4ECE" w:rsidRPr="00C43FFA" w:rsidTr="00EB4ECE">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B4ECE" w:rsidRPr="00C43FFA" w:rsidRDefault="00EB4ECE" w:rsidP="008E7176">
            <w:pPr>
              <w:rPr>
                <w:rFonts w:eastAsia="Times New Roman" w:cs="Times New Roman"/>
                <w:b/>
                <w:color w:val="000000"/>
                <w:sz w:val="18"/>
                <w:szCs w:val="18"/>
              </w:rPr>
            </w:pPr>
            <w:r w:rsidRPr="00C43FFA">
              <w:rPr>
                <w:rFonts w:cs="Calibri"/>
                <w:b/>
                <w:color w:val="000000"/>
                <w:sz w:val="18"/>
                <w:szCs w:val="18"/>
              </w:rPr>
              <w:t>Completion level</w:t>
            </w: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B4ECE" w:rsidRPr="00C43FFA" w:rsidRDefault="00EB4ECE" w:rsidP="00742503">
            <w:pPr>
              <w:rPr>
                <w:rFonts w:eastAsia="Times New Roman" w:cs="Times New Roman"/>
                <w:b/>
                <w:color w:val="000000"/>
                <w:sz w:val="18"/>
                <w:szCs w:val="18"/>
              </w:rPr>
            </w:pP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B4ECE" w:rsidRPr="00C43FFA" w:rsidRDefault="00EB4ECE"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B4ECE" w:rsidRPr="00C43FFA" w:rsidRDefault="00EB4ECE"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B4ECE" w:rsidRPr="00C43FFA" w:rsidRDefault="00EB4ECE"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B4ECE" w:rsidRPr="00C43FFA" w:rsidRDefault="00EB4ECE"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EB4ECE">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742503">
            <w:pPr>
              <w:rPr>
                <w:rFonts w:eastAsia="Times New Roman" w:cs="Times New Roman"/>
                <w:b/>
                <w:color w:val="000000"/>
                <w:sz w:val="18"/>
                <w:szCs w:val="18"/>
              </w:rPr>
            </w:pP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CE2335">
            <w:pPr>
              <w:rPr>
                <w:rFonts w:eastAsia="Times New Roman" w:cs="Times New Roman"/>
                <w:color w:val="000000"/>
                <w:sz w:val="18"/>
                <w:szCs w:val="18"/>
              </w:rPr>
            </w:pPr>
            <w:r w:rsidRPr="00C43FFA">
              <w:rPr>
                <w:rFonts w:eastAsia="Times New Roman" w:cs="Sylfaen"/>
                <w:color w:val="000000"/>
                <w:sz w:val="18"/>
                <w:szCs w:val="18"/>
              </w:rPr>
              <w:t xml:space="preserve">Commitment </w:t>
            </w: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rPr>
                <w:rFonts w:eastAsia="Times New Roman" w:cs="Times New Roman"/>
                <w:color w:val="000000"/>
                <w:sz w:val="18"/>
                <w:szCs w:val="18"/>
              </w:rPr>
            </w:pPr>
            <w:r w:rsidRPr="00C43FFA">
              <w:rPr>
                <w:rFonts w:eastAsia="Times New Roman" w:cs="Times New Roman"/>
                <w:color w:val="000000"/>
                <w:sz w:val="18"/>
                <w:szCs w:val="18"/>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jc w:val="center"/>
              <w:rPr>
                <w:rFonts w:eastAsia="Times New Roman" w:cs="Times New Roman"/>
                <w:color w:val="000000"/>
                <w:sz w:val="18"/>
                <w:szCs w:val="18"/>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rPr>
                <w:rFonts w:eastAsia="Times New Roman" w:cs="Times New Roman"/>
                <w:color w:val="000000"/>
                <w:sz w:val="18"/>
                <w:szCs w:val="18"/>
              </w:rPr>
            </w:pPr>
            <w:r w:rsidRPr="00C43FFA">
              <w:rPr>
                <w:rFonts w:eastAsia="Times New Roman" w:cs="Times New Roman"/>
                <w:color w:val="000000"/>
                <w:sz w:val="18"/>
                <w:szCs w:val="18"/>
              </w:rPr>
              <w:t> </w:t>
            </w:r>
          </w:p>
        </w:tc>
      </w:tr>
      <w:tr w:rsidR="00C61EED"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986821">
            <w:pPr>
              <w:spacing w:before="60" w:after="60" w:line="276" w:lineRule="auto"/>
              <w:rPr>
                <w:sz w:val="18"/>
                <w:szCs w:val="18"/>
              </w:rPr>
            </w:pPr>
            <w:r w:rsidRPr="00C43FFA">
              <w:rPr>
                <w:rFonts w:eastAsia="Helvetica" w:cs="Helvetica"/>
                <w:sz w:val="18"/>
                <w:szCs w:val="18"/>
              </w:rPr>
              <w:t>December</w:t>
            </w:r>
            <w:r w:rsidRPr="00C43FFA">
              <w:rPr>
                <w:sz w:val="18"/>
                <w:szCs w:val="18"/>
              </w:rPr>
              <w:t>, 2017</w:t>
            </w:r>
          </w:p>
        </w:tc>
      </w:tr>
      <w:tr w:rsidR="00C61EED"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A027CB">
            <w:pPr>
              <w:pStyle w:val="ListParagraph"/>
              <w:ind w:left="0"/>
              <w:rPr>
                <w:sz w:val="18"/>
                <w:szCs w:val="18"/>
              </w:rPr>
            </w:pPr>
            <w:r w:rsidRPr="00C43FFA">
              <w:rPr>
                <w:sz w:val="18"/>
                <w:szCs w:val="18"/>
              </w:rPr>
              <w:t>Presentations on Local Councils are planned to be held in Samtredia and Tbilisi.</w:t>
            </w:r>
          </w:p>
        </w:tc>
      </w:tr>
    </w:tbl>
    <w:p w:rsidR="00F14920" w:rsidRPr="00C43FFA" w:rsidRDefault="00F14920" w:rsidP="002B61B6">
      <w:pPr>
        <w:tabs>
          <w:tab w:val="left" w:pos="1340"/>
        </w:tabs>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751"/>
        <w:gridCol w:w="1337"/>
        <w:gridCol w:w="1446"/>
        <w:gridCol w:w="1418"/>
        <w:gridCol w:w="1275"/>
      </w:tblGrid>
      <w:tr w:rsidR="00F14920" w:rsidRPr="00C43FFA"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B5365C" w:rsidRPr="00C43FFA" w:rsidRDefault="00A027CB" w:rsidP="00B5365C">
            <w:pPr>
              <w:jc w:val="center"/>
              <w:rPr>
                <w:rFonts w:eastAsia="Times New Roman" w:cs="Times New Roman"/>
                <w:b/>
                <w:color w:val="FFFFFF"/>
                <w:sz w:val="20"/>
                <w:szCs w:val="20"/>
              </w:rPr>
            </w:pPr>
            <w:r w:rsidRPr="00C43FFA">
              <w:rPr>
                <w:rFonts w:eastAsia="Times New Roman" w:cs="Times New Roman"/>
                <w:b/>
                <w:color w:val="FFFFFF" w:themeColor="background1"/>
                <w:sz w:val="20"/>
                <w:szCs w:val="20"/>
              </w:rPr>
              <w:t>Commitment</w:t>
            </w:r>
            <w:r w:rsidR="00F14920" w:rsidRPr="00C43FFA">
              <w:rPr>
                <w:rFonts w:eastAsia="Times New Roman" w:cs="Times New Roman"/>
                <w:b/>
                <w:color w:val="FFFFFF" w:themeColor="background1"/>
                <w:sz w:val="20"/>
                <w:szCs w:val="20"/>
              </w:rPr>
              <w:t xml:space="preserve"> 19: </w:t>
            </w:r>
            <w:r w:rsidR="00B5365C" w:rsidRPr="00C43FFA">
              <w:rPr>
                <w:rFonts w:eastAsia="Times New Roman" w:cs="Times New Roman"/>
                <w:b/>
                <w:color w:val="FFFFFF" w:themeColor="background1"/>
                <w:sz w:val="20"/>
                <w:szCs w:val="20"/>
              </w:rPr>
              <w:t>Development of a Guidebook for Economic Agents</w:t>
            </w:r>
          </w:p>
        </w:tc>
      </w:tr>
      <w:tr w:rsidR="00F14920"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C43FFA" w:rsidRDefault="00A027CB" w:rsidP="00D178C3">
            <w:pPr>
              <w:rPr>
                <w:rFonts w:eastAsia="Times New Roman" w:cs="Times New Roman"/>
                <w:b/>
                <w:color w:val="000000"/>
                <w:sz w:val="18"/>
                <w:szCs w:val="18"/>
              </w:rPr>
            </w:pPr>
            <w:r w:rsidRPr="00C43FFA">
              <w:rPr>
                <w:rFonts w:eastAsia="Times New Roman" w:cs="Sylfaen"/>
                <w:b/>
                <w:color w:val="000000"/>
                <w:sz w:val="18"/>
                <w:szCs w:val="18"/>
              </w:rPr>
              <w:t>Brief Description 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B0317F" w:rsidRPr="00C43FFA" w:rsidRDefault="00B0317F" w:rsidP="00B0317F">
            <w:pPr>
              <w:spacing w:after="240"/>
              <w:jc w:val="both"/>
              <w:rPr>
                <w:sz w:val="18"/>
                <w:szCs w:val="18"/>
              </w:rPr>
            </w:pPr>
            <w:r w:rsidRPr="00C43FFA">
              <w:rPr>
                <w:sz w:val="18"/>
                <w:szCs w:val="18"/>
              </w:rPr>
              <w:t>Economic agents who apply only the Law on Competition and the normative acts based on it do not have relevant information about the application of legislation on competition. In addition, the society does not have sufficient information on the newly established Competition Agency.</w:t>
            </w:r>
          </w:p>
          <w:p w:rsidR="00BB459A" w:rsidRPr="00C43FFA" w:rsidRDefault="00B0317F" w:rsidP="00B0317F">
            <w:pPr>
              <w:spacing w:before="240"/>
              <w:jc w:val="both"/>
              <w:rPr>
                <w:sz w:val="18"/>
                <w:szCs w:val="18"/>
              </w:rPr>
            </w:pPr>
            <w:r w:rsidRPr="00C43FFA">
              <w:rPr>
                <w:sz w:val="18"/>
                <w:szCs w:val="18"/>
              </w:rPr>
              <w:t>The Competition Agency will develop a guidebook/brochure, the main topic of which will be problematic and urgent issues of the Law on Competition and key action principles of the agency. The guidebook will be distributed both in a print version and electronically to inform businesses and society about the competition matters.</w:t>
            </w:r>
          </w:p>
        </w:tc>
      </w:tr>
      <w:tr w:rsidR="00F14920"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C43FFA" w:rsidRDefault="00A027CB" w:rsidP="00D178C3">
            <w:pPr>
              <w:rPr>
                <w:rFonts w:eastAsia="Times New Roman" w:cs="Times New Roman"/>
                <w:b/>
                <w:color w:val="000000"/>
                <w:sz w:val="18"/>
                <w:szCs w:val="18"/>
              </w:rPr>
            </w:pPr>
            <w:r w:rsidRPr="00C43FFA">
              <w:rPr>
                <w:rFonts w:eastAsia="Times New Roman" w:cs="Sylfaen"/>
                <w:b/>
                <w:color w:val="000000"/>
                <w:sz w:val="18"/>
                <w:szCs w:val="18"/>
              </w:rPr>
              <w:t>Lead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C43FFA" w:rsidRDefault="00421BEA" w:rsidP="00421BEA">
            <w:pPr>
              <w:rPr>
                <w:rFonts w:eastAsia="Times New Roman" w:cs="Times New Roman"/>
                <w:color w:val="000000"/>
                <w:sz w:val="18"/>
                <w:szCs w:val="18"/>
              </w:rPr>
            </w:pPr>
            <w:r w:rsidRPr="00C43FFA">
              <w:rPr>
                <w:rFonts w:eastAsia="Helvetica" w:cs="Helvetica"/>
                <w:sz w:val="18"/>
                <w:szCs w:val="18"/>
              </w:rPr>
              <w:t>LEPL</w:t>
            </w:r>
            <w:r w:rsidR="00BB459A" w:rsidRPr="00C43FFA">
              <w:rPr>
                <w:rFonts w:eastAsia="Helvetica" w:cs="Helvetica"/>
                <w:sz w:val="18"/>
                <w:szCs w:val="18"/>
              </w:rPr>
              <w:t xml:space="preserve"> </w:t>
            </w:r>
            <w:r w:rsidRPr="00C43FFA">
              <w:rPr>
                <w:rFonts w:eastAsia="Helvetica" w:cs="Helvetica"/>
                <w:sz w:val="18"/>
                <w:szCs w:val="18"/>
              </w:rPr>
              <w:t>–</w:t>
            </w:r>
            <w:r w:rsidR="00BB459A" w:rsidRPr="00C43FFA">
              <w:rPr>
                <w:rFonts w:eastAsia="Helvetica" w:cs="Helvetica"/>
                <w:sz w:val="18"/>
                <w:szCs w:val="18"/>
              </w:rPr>
              <w:t xml:space="preserve"> </w:t>
            </w:r>
            <w:r w:rsidRPr="00C43FFA">
              <w:rPr>
                <w:rFonts w:eastAsia="Helvetica" w:cs="Helvetica"/>
                <w:sz w:val="18"/>
                <w:szCs w:val="18"/>
              </w:rPr>
              <w:t>Agency for Competition</w:t>
            </w:r>
          </w:p>
        </w:tc>
      </w:tr>
      <w:tr w:rsidR="00F14920" w:rsidRPr="00C43FFA"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A027CB" w:rsidP="00D178C3">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A027CB" w:rsidP="00D178C3">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F14920" w:rsidRPr="00C43FFA" w:rsidRDefault="00F14920" w:rsidP="00D178C3">
            <w:pPr>
              <w:rPr>
                <w:rFonts w:eastAsia="Times New Roman" w:cs="Times New Roman"/>
                <w:color w:val="000000"/>
                <w:sz w:val="18"/>
                <w:szCs w:val="18"/>
              </w:rPr>
            </w:pPr>
          </w:p>
        </w:tc>
      </w:tr>
      <w:tr w:rsidR="00F14920" w:rsidRPr="00C43FFA"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F14920" w:rsidRPr="00C43FFA" w:rsidRDefault="00F14920" w:rsidP="00D178C3">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A027CB" w:rsidP="00D178C3">
            <w:pPr>
              <w:rPr>
                <w:rFonts w:eastAsia="Times New Roman" w:cs="Times New Roman"/>
                <w:color w:val="000000"/>
                <w:sz w:val="18"/>
                <w:szCs w:val="18"/>
              </w:rPr>
            </w:pPr>
            <w:r w:rsidRPr="00C43FFA">
              <w:rPr>
                <w:rFonts w:eastAsia="Times New Roman" w:cs="Sylfaen"/>
                <w:color w:val="000000"/>
                <w:sz w:val="18"/>
                <w:szCs w:val="18"/>
              </w:rPr>
              <w:t>Civil/private sector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F14920" w:rsidRPr="00C43FFA" w:rsidRDefault="00F14920" w:rsidP="00D178C3">
            <w:pPr>
              <w:rPr>
                <w:rFonts w:eastAsia="Times New Roman" w:cs="Times New Roman"/>
                <w:color w:val="000000"/>
                <w:sz w:val="18"/>
                <w:szCs w:val="18"/>
              </w:rPr>
            </w:pPr>
          </w:p>
        </w:tc>
      </w:tr>
      <w:tr w:rsidR="001B279A"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421BEA">
            <w:pPr>
              <w:rPr>
                <w:rFonts w:eastAsia="Times New Roman" w:cs="Times New Roman"/>
                <w:color w:val="000000"/>
                <w:sz w:val="18"/>
                <w:szCs w:val="18"/>
              </w:rPr>
            </w:pPr>
            <w:r w:rsidRPr="00C43FFA">
              <w:rPr>
                <w:rFonts w:eastAsia="Helvetica" w:cs="Helvetica"/>
                <w:sz w:val="18"/>
                <w:szCs w:val="18"/>
              </w:rPr>
              <w:t>Improving corporate responsibility; improving public service</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Cambria" w:cs="Cambria"/>
                <w:b/>
                <w:bCs/>
                <w:sz w:val="18"/>
                <w:szCs w:val="18"/>
              </w:rPr>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421BEA">
            <w:pPr>
              <w:rPr>
                <w:rFonts w:eastAsia="Times New Roman" w:cs="Times New Roman"/>
                <w:color w:val="000000"/>
                <w:sz w:val="18"/>
                <w:szCs w:val="18"/>
              </w:rPr>
            </w:pPr>
            <w:r w:rsidRPr="00C43FFA">
              <w:rPr>
                <w:rFonts w:eastAsia="Helvetica" w:cs="Helvetica"/>
                <w:sz w:val="18"/>
                <w:szCs w:val="18"/>
              </w:rPr>
              <w:t>Raising awareness of economic agents and streamline the process of implementation of the Law on Competitiveness.</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421BEA">
            <w:pPr>
              <w:rPr>
                <w:rFonts w:eastAsia="Times New Roman" w:cs="Times New Roman"/>
                <w:color w:val="000000"/>
                <w:sz w:val="18"/>
                <w:szCs w:val="18"/>
              </w:rPr>
            </w:pPr>
            <w:r w:rsidRPr="00C43FFA">
              <w:rPr>
                <w:rFonts w:eastAsia="Helvetica" w:cs="Helvetica"/>
                <w:sz w:val="18"/>
                <w:szCs w:val="18"/>
              </w:rPr>
              <w:t>The roadmap developed and disseminated.</w:t>
            </w:r>
          </w:p>
        </w:tc>
      </w:tr>
      <w:tr w:rsidR="00F14920" w:rsidRPr="00C43FFA"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EB4ECE" w:rsidP="00D178C3">
            <w:pPr>
              <w:rPr>
                <w:rFonts w:eastAsia="Times New Roman" w:cs="Times New Roman"/>
                <w:b/>
                <w:color w:val="000000"/>
                <w:sz w:val="18"/>
                <w:szCs w:val="18"/>
              </w:rPr>
            </w:pPr>
            <w:r w:rsidRPr="00C43FFA">
              <w:rPr>
                <w:rFonts w:eastAsia="Times New Roman" w:cs="Sylfaen"/>
                <w:b/>
                <w:color w:val="000000"/>
                <w:sz w:val="18"/>
                <w:szCs w:val="18"/>
              </w:rPr>
              <w:t>Description of Results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1C330B" w:rsidRPr="00C43FFA" w:rsidRDefault="00421BEA" w:rsidP="0093747F">
            <w:pPr>
              <w:spacing w:after="240"/>
              <w:jc w:val="both"/>
              <w:rPr>
                <w:sz w:val="18"/>
                <w:szCs w:val="18"/>
              </w:rPr>
            </w:pPr>
            <w:r w:rsidRPr="00C43FFA">
              <w:rPr>
                <w:sz w:val="18"/>
                <w:szCs w:val="18"/>
              </w:rPr>
              <w:t>Works on the roadmap started at the Agency in December,</w:t>
            </w:r>
            <w:r w:rsidR="00D178C3" w:rsidRPr="00C43FFA">
              <w:rPr>
                <w:sz w:val="18"/>
                <w:szCs w:val="18"/>
              </w:rPr>
              <w:t xml:space="preserve"> 2016</w:t>
            </w:r>
            <w:r w:rsidR="00433C63" w:rsidRPr="00C43FFA">
              <w:rPr>
                <w:sz w:val="18"/>
                <w:szCs w:val="18"/>
              </w:rPr>
              <w:t xml:space="preserve">. After </w:t>
            </w:r>
            <w:r w:rsidRPr="00C43FFA">
              <w:rPr>
                <w:sz w:val="18"/>
                <w:szCs w:val="18"/>
              </w:rPr>
              <w:t>initial analysis</w:t>
            </w:r>
            <w:r w:rsidR="00D178C3" w:rsidRPr="00C43FFA">
              <w:rPr>
                <w:sz w:val="18"/>
                <w:szCs w:val="18"/>
              </w:rPr>
              <w:t xml:space="preserve"> </w:t>
            </w:r>
            <w:r w:rsidRPr="00C43FFA">
              <w:rPr>
                <w:sz w:val="18"/>
                <w:szCs w:val="18"/>
              </w:rPr>
              <w:t xml:space="preserve">it was decided </w:t>
            </w:r>
            <w:r w:rsidR="0093747F" w:rsidRPr="00C43FFA">
              <w:rPr>
                <w:sz w:val="18"/>
                <w:szCs w:val="18"/>
              </w:rPr>
              <w:t xml:space="preserve">that the guide would use the judiciary practice of the EU – CoE executive agencies of competition. </w:t>
            </w:r>
            <w:r w:rsidR="0045535A" w:rsidRPr="00C43FFA">
              <w:rPr>
                <w:sz w:val="18"/>
                <w:szCs w:val="18"/>
              </w:rPr>
              <w:t xml:space="preserve">The </w:t>
            </w:r>
            <w:r w:rsidR="00684603" w:rsidRPr="00C43FFA">
              <w:rPr>
                <w:sz w:val="18"/>
                <w:szCs w:val="18"/>
              </w:rPr>
              <w:t xml:space="preserve">above was conditioned by the </w:t>
            </w:r>
            <w:r w:rsidR="0045535A" w:rsidRPr="00C43FFA">
              <w:rPr>
                <w:sz w:val="18"/>
                <w:szCs w:val="18"/>
              </w:rPr>
              <w:t>fact that Georgian legislation on competition</w:t>
            </w:r>
            <w:r w:rsidR="00684603" w:rsidRPr="00C43FFA">
              <w:rPr>
                <w:sz w:val="18"/>
                <w:szCs w:val="18"/>
              </w:rPr>
              <w:t xml:space="preserve"> has been</w:t>
            </w:r>
            <w:r w:rsidR="0045535A" w:rsidRPr="00C43FFA">
              <w:rPr>
                <w:sz w:val="18"/>
                <w:szCs w:val="18"/>
              </w:rPr>
              <w:t xml:space="preserve"> developed based on the EU competition legislation and is very much </w:t>
            </w:r>
            <w:r w:rsidR="0093747F" w:rsidRPr="00C43FFA">
              <w:rPr>
                <w:sz w:val="18"/>
                <w:szCs w:val="18"/>
              </w:rPr>
              <w:t>similar</w:t>
            </w:r>
            <w:r w:rsidR="0045535A" w:rsidRPr="00C43FFA">
              <w:rPr>
                <w:sz w:val="18"/>
                <w:szCs w:val="18"/>
              </w:rPr>
              <w:t xml:space="preserve"> in terms of the content</w:t>
            </w:r>
            <w:r w:rsidR="00684603" w:rsidRPr="00C43FFA">
              <w:rPr>
                <w:sz w:val="18"/>
                <w:szCs w:val="18"/>
              </w:rPr>
              <w:t>.</w:t>
            </w:r>
            <w:r w:rsidR="0045535A" w:rsidRPr="00C43FFA">
              <w:rPr>
                <w:sz w:val="18"/>
                <w:szCs w:val="18"/>
              </w:rPr>
              <w:t xml:space="preserve">  Attention was paid </w:t>
            </w:r>
            <w:r w:rsidR="0093747F" w:rsidRPr="00C43FFA">
              <w:rPr>
                <w:sz w:val="18"/>
                <w:szCs w:val="18"/>
              </w:rPr>
              <w:t>to</w:t>
            </w:r>
            <w:r w:rsidR="0045535A" w:rsidRPr="00C43FFA">
              <w:rPr>
                <w:sz w:val="18"/>
                <w:szCs w:val="18"/>
              </w:rPr>
              <w:t xml:space="preserve"> three categories of actions regulated by Georgian Law on Competition – anti-competitive agreements, abuse of dominated status and concentrations.  </w:t>
            </w:r>
          </w:p>
          <w:p w:rsidR="00434667" w:rsidRPr="00C43FFA" w:rsidRDefault="00684603" w:rsidP="0093747F">
            <w:pPr>
              <w:jc w:val="both"/>
              <w:rPr>
                <w:sz w:val="18"/>
                <w:szCs w:val="18"/>
              </w:rPr>
            </w:pPr>
            <w:r w:rsidRPr="00C43FFA">
              <w:rPr>
                <w:sz w:val="18"/>
                <w:szCs w:val="18"/>
              </w:rPr>
              <w:t xml:space="preserve">Works on the roadmap text </w:t>
            </w:r>
            <w:r w:rsidR="0093747F" w:rsidRPr="00C43FFA">
              <w:rPr>
                <w:sz w:val="18"/>
                <w:szCs w:val="18"/>
              </w:rPr>
              <w:t xml:space="preserve">was </w:t>
            </w:r>
            <w:r w:rsidRPr="00C43FFA">
              <w:rPr>
                <w:sz w:val="18"/>
                <w:szCs w:val="18"/>
              </w:rPr>
              <w:t>finished in the middle of March,</w:t>
            </w:r>
            <w:r w:rsidR="0006702E" w:rsidRPr="00C43FFA">
              <w:rPr>
                <w:sz w:val="18"/>
                <w:szCs w:val="18"/>
              </w:rPr>
              <w:t xml:space="preserve"> 2017</w:t>
            </w:r>
            <w:r w:rsidRPr="00C43FFA">
              <w:rPr>
                <w:sz w:val="18"/>
                <w:szCs w:val="18"/>
              </w:rPr>
              <w:t>. The text was translated into English and sent to the experts group working in Georgia within the frames of the EU Project. The translated document was also sent to the EU Delegation to G</w:t>
            </w:r>
            <w:r w:rsidR="0093747F" w:rsidRPr="00C43FFA">
              <w:rPr>
                <w:sz w:val="18"/>
                <w:szCs w:val="18"/>
              </w:rPr>
              <w:t>eorgia. The Experts finished the document</w:t>
            </w:r>
            <w:r w:rsidRPr="00C43FFA">
              <w:rPr>
                <w:sz w:val="18"/>
                <w:szCs w:val="18"/>
              </w:rPr>
              <w:t xml:space="preserve"> assessment at the end of April, 2017 and positive comments were issued. As a result, on May 1, 2017 the roadmap was approved by the </w:t>
            </w:r>
            <w:r w:rsidR="0093747F" w:rsidRPr="00C43FFA">
              <w:rPr>
                <w:sz w:val="18"/>
                <w:szCs w:val="18"/>
              </w:rPr>
              <w:t>resolution of the Chair of the Agency.</w:t>
            </w:r>
            <w:r w:rsidRPr="00C43FFA">
              <w:rPr>
                <w:sz w:val="18"/>
                <w:szCs w:val="18"/>
              </w:rPr>
              <w:t xml:space="preserve"> It was uploaded on the Agency web-page</w:t>
            </w:r>
            <w:r w:rsidR="0006702E" w:rsidRPr="00C43FFA">
              <w:rPr>
                <w:rStyle w:val="FootnoteReference"/>
                <w:sz w:val="18"/>
                <w:szCs w:val="18"/>
              </w:rPr>
              <w:footnoteReference w:id="11"/>
            </w:r>
            <w:r w:rsidR="00434667" w:rsidRPr="00C43FFA">
              <w:rPr>
                <w:sz w:val="18"/>
                <w:szCs w:val="18"/>
              </w:rPr>
              <w:t xml:space="preserve"> </w:t>
            </w:r>
            <w:r w:rsidRPr="00C43FFA">
              <w:rPr>
                <w:sz w:val="18"/>
                <w:szCs w:val="18"/>
              </w:rPr>
              <w:t>and the campaign organized by the Agency to promote the roadmap within t</w:t>
            </w:r>
            <w:r w:rsidR="00433C63" w:rsidRPr="00C43FFA">
              <w:rPr>
                <w:sz w:val="18"/>
                <w:szCs w:val="18"/>
              </w:rPr>
              <w:t xml:space="preserve">he frames of awareness-raising </w:t>
            </w:r>
            <w:r w:rsidRPr="00C43FFA">
              <w:rPr>
                <w:sz w:val="18"/>
                <w:szCs w:val="18"/>
              </w:rPr>
              <w:t xml:space="preserve">activities </w:t>
            </w:r>
            <w:r w:rsidR="0093747F" w:rsidRPr="00C43FFA">
              <w:rPr>
                <w:sz w:val="18"/>
                <w:szCs w:val="18"/>
              </w:rPr>
              <w:t>has been launched.</w:t>
            </w:r>
            <w:r w:rsidRPr="00C43FFA">
              <w:rPr>
                <w:sz w:val="18"/>
                <w:szCs w:val="18"/>
              </w:rPr>
              <w:t xml:space="preserve"> In June, </w:t>
            </w:r>
            <w:r w:rsidR="00434667" w:rsidRPr="00C43FFA">
              <w:rPr>
                <w:sz w:val="18"/>
                <w:szCs w:val="18"/>
              </w:rPr>
              <w:t>2017</w:t>
            </w:r>
            <w:r w:rsidRPr="00C43FFA">
              <w:rPr>
                <w:sz w:val="18"/>
                <w:szCs w:val="18"/>
              </w:rPr>
              <w:t xml:space="preserve"> the </w:t>
            </w:r>
            <w:r w:rsidR="00806FC1" w:rsidRPr="00C43FFA">
              <w:rPr>
                <w:sz w:val="18"/>
                <w:szCs w:val="18"/>
              </w:rPr>
              <w:t>guidebook</w:t>
            </w:r>
            <w:r w:rsidRPr="00C43FFA">
              <w:rPr>
                <w:sz w:val="18"/>
                <w:szCs w:val="18"/>
              </w:rPr>
              <w:t xml:space="preserve"> was </w:t>
            </w:r>
            <w:r w:rsidRPr="00C43FFA">
              <w:rPr>
                <w:sz w:val="18"/>
                <w:szCs w:val="18"/>
              </w:rPr>
              <w:lastRenderedPageBreak/>
              <w:t>published.</w:t>
            </w:r>
          </w:p>
        </w:tc>
      </w:tr>
      <w:tr w:rsidR="005A6764" w:rsidRPr="00C43FFA" w:rsidTr="005A6764">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A6764" w:rsidRPr="00C43FFA" w:rsidRDefault="005A6764" w:rsidP="008E7176">
            <w:pPr>
              <w:rPr>
                <w:rFonts w:eastAsia="Times New Roman" w:cs="Times New Roman"/>
                <w:b/>
                <w:color w:val="000000"/>
                <w:sz w:val="18"/>
                <w:szCs w:val="18"/>
              </w:rPr>
            </w:pPr>
            <w:r w:rsidRPr="00C43FFA">
              <w:rPr>
                <w:rFonts w:cs="Calibri"/>
                <w:b/>
                <w:color w:val="000000"/>
                <w:sz w:val="18"/>
                <w:szCs w:val="18"/>
              </w:rPr>
              <w:lastRenderedPageBreak/>
              <w:t>Completion level</w:t>
            </w: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A6764" w:rsidRPr="00C43FFA" w:rsidRDefault="005A6764" w:rsidP="00D178C3">
            <w:pPr>
              <w:rPr>
                <w:rFonts w:eastAsia="Times New Roman" w:cs="Times New Roman"/>
                <w:b/>
                <w:color w:val="000000"/>
                <w:sz w:val="18"/>
                <w:szCs w:val="18"/>
              </w:rPr>
            </w:pP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A6764" w:rsidRPr="00C43FFA" w:rsidRDefault="005A6764"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A6764" w:rsidRPr="00C43FFA" w:rsidRDefault="005A6764"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A6764" w:rsidRPr="00C43FFA" w:rsidRDefault="005A6764"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A6764" w:rsidRPr="00C43FFA" w:rsidRDefault="005A6764"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5A6764">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D178C3">
            <w:pPr>
              <w:rPr>
                <w:rFonts w:eastAsia="Times New Roman" w:cs="Times New Roman"/>
                <w:b/>
                <w:color w:val="000000"/>
                <w:sz w:val="18"/>
                <w:szCs w:val="18"/>
              </w:rPr>
            </w:pP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C64E1F">
            <w:pPr>
              <w:rPr>
                <w:rFonts w:eastAsia="Times New Roman" w:cs="Times New Roman"/>
                <w:color w:val="000000"/>
                <w:sz w:val="18"/>
                <w:szCs w:val="18"/>
              </w:rPr>
            </w:pPr>
            <w:r w:rsidRPr="00C43FFA">
              <w:rPr>
                <w:rFonts w:eastAsia="Times New Roman" w:cs="Sylfaen"/>
                <w:color w:val="000000"/>
                <w:sz w:val="18"/>
                <w:szCs w:val="18"/>
              </w:rPr>
              <w:t xml:space="preserve">Commitment </w:t>
            </w: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D178C3">
            <w:pPr>
              <w:rPr>
                <w:rFonts w:eastAsia="Times New Roman" w:cs="Times New Roman"/>
                <w:color w:val="000000"/>
                <w:sz w:val="18"/>
                <w:szCs w:val="18"/>
              </w:rPr>
            </w:pPr>
            <w:r w:rsidRPr="00C43FFA">
              <w:rPr>
                <w:rFonts w:eastAsia="Times New Roman" w:cs="Times New Roman"/>
                <w:color w:val="000000"/>
                <w:sz w:val="18"/>
                <w:szCs w:val="18"/>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D178C3">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D178C3">
            <w:pPr>
              <w:jc w:val="center"/>
              <w:rPr>
                <w:rFonts w:eastAsia="Times New Roma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D178C3">
            <w:pPr>
              <w:rPr>
                <w:rFonts w:eastAsia="Times New Roman" w:cs="Times New Roman"/>
                <w:color w:val="000000"/>
                <w:sz w:val="18"/>
                <w:szCs w:val="18"/>
              </w:rPr>
            </w:pPr>
            <w:r w:rsidRPr="00C43FFA">
              <w:rPr>
                <w:rFonts w:eastAsia="Times New Roman" w:cs="Times New Roman"/>
                <w:color w:val="000000"/>
                <w:sz w:val="18"/>
                <w:szCs w:val="18"/>
              </w:rPr>
              <w:t> </w:t>
            </w:r>
          </w:p>
        </w:tc>
      </w:tr>
      <w:tr w:rsidR="00C61EED"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D178C3">
            <w:pPr>
              <w:rPr>
                <w:rFonts w:eastAsia="Times New Roman" w:cs="Times New Roman"/>
                <w:color w:val="000000"/>
                <w:sz w:val="18"/>
                <w:szCs w:val="18"/>
              </w:rPr>
            </w:pPr>
            <w:r w:rsidRPr="00C43FFA">
              <w:rPr>
                <w:rFonts w:eastAsia="Helvetica" w:cs="Helvetica"/>
                <w:sz w:val="18"/>
                <w:szCs w:val="18"/>
              </w:rPr>
              <w:t>December</w:t>
            </w:r>
            <w:r w:rsidRPr="00C43FFA">
              <w:rPr>
                <w:sz w:val="18"/>
                <w:szCs w:val="18"/>
              </w:rPr>
              <w:t>, 2017</w:t>
            </w:r>
          </w:p>
        </w:tc>
      </w:tr>
      <w:tr w:rsidR="00C61EED"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806FC1">
            <w:pPr>
              <w:pStyle w:val="ListParagraph"/>
              <w:ind w:left="0"/>
              <w:jc w:val="both"/>
              <w:rPr>
                <w:sz w:val="18"/>
                <w:szCs w:val="18"/>
              </w:rPr>
            </w:pPr>
            <w:r w:rsidRPr="00C43FFA">
              <w:rPr>
                <w:sz w:val="18"/>
                <w:szCs w:val="18"/>
              </w:rPr>
              <w:t xml:space="preserve">Active work is being carried out to distribute the guidebook. At least three activities are planned through December off which two will be focused on economic agents, while the third will be a scientific-practical conference on pressing issues related to competitiveness. Business sector will be invited to the conference. The activities are funded by the EU project and EBRD. In addition, negotiations are being held with the EU project and EBRD to hold additional measures on awareness-raising through 2017.  </w:t>
            </w:r>
          </w:p>
        </w:tc>
      </w:tr>
    </w:tbl>
    <w:p w:rsidR="00F14920" w:rsidRPr="00C43FFA" w:rsidRDefault="00F14920" w:rsidP="002B61B6">
      <w:pPr>
        <w:tabs>
          <w:tab w:val="left" w:pos="1340"/>
        </w:tabs>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751"/>
        <w:gridCol w:w="1337"/>
        <w:gridCol w:w="1446"/>
        <w:gridCol w:w="1418"/>
        <w:gridCol w:w="1275"/>
      </w:tblGrid>
      <w:tr w:rsidR="00F14920" w:rsidRPr="00C43FFA"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806FC1" w:rsidRPr="00C43FFA" w:rsidRDefault="00716B69" w:rsidP="00D22A1C">
            <w:pPr>
              <w:jc w:val="center"/>
              <w:rPr>
                <w:rFonts w:eastAsia="Times New Roman" w:cs="Times New Roman"/>
                <w:b/>
                <w:color w:val="FFFFFF"/>
                <w:sz w:val="20"/>
                <w:szCs w:val="20"/>
              </w:rPr>
            </w:pPr>
            <w:r w:rsidRPr="00C43FFA">
              <w:rPr>
                <w:rFonts w:eastAsia="Times New Roman" w:cs="Times New Roman"/>
                <w:b/>
                <w:color w:val="FFFFFF" w:themeColor="background1"/>
                <w:sz w:val="20"/>
                <w:szCs w:val="20"/>
              </w:rPr>
              <w:t>Commitment</w:t>
            </w:r>
            <w:r w:rsidR="00F14920" w:rsidRPr="00C43FFA">
              <w:rPr>
                <w:rFonts w:eastAsia="Times New Roman" w:cs="Times New Roman"/>
                <w:b/>
                <w:color w:val="FFFFFF" w:themeColor="background1"/>
                <w:sz w:val="20"/>
                <w:szCs w:val="20"/>
              </w:rPr>
              <w:t xml:space="preserve"> 20: </w:t>
            </w:r>
            <w:r w:rsidR="00806FC1" w:rsidRPr="00C43FFA">
              <w:rPr>
                <w:rFonts w:eastAsia="Times New Roman" w:cs="Times New Roman"/>
                <w:b/>
                <w:color w:val="FFFFFF" w:themeColor="background1"/>
                <w:sz w:val="20"/>
                <w:szCs w:val="20"/>
              </w:rPr>
              <w:t>Development and Introduction of the Quality Control Program of Commercial Service</w:t>
            </w:r>
          </w:p>
        </w:tc>
      </w:tr>
      <w:tr w:rsidR="00F14920"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C43FFA" w:rsidRDefault="00716B69" w:rsidP="00742503">
            <w:pPr>
              <w:rPr>
                <w:rFonts w:eastAsia="Times New Roman" w:cs="Times New Roman"/>
                <w:b/>
                <w:color w:val="000000"/>
                <w:sz w:val="18"/>
                <w:szCs w:val="18"/>
              </w:rPr>
            </w:pPr>
            <w:r w:rsidRPr="00C43FFA">
              <w:rPr>
                <w:rFonts w:eastAsia="Times New Roman" w:cs="Sylfaen"/>
                <w:b/>
                <w:color w:val="000000"/>
                <w:sz w:val="18"/>
                <w:szCs w:val="18"/>
              </w:rPr>
              <w:t>Brief Description 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716B69" w:rsidRPr="00C43FFA" w:rsidRDefault="00716B69" w:rsidP="00877286">
            <w:pPr>
              <w:spacing w:after="240"/>
              <w:jc w:val="both"/>
              <w:rPr>
                <w:sz w:val="18"/>
                <w:szCs w:val="18"/>
              </w:rPr>
            </w:pPr>
            <w:r w:rsidRPr="00C43FFA">
              <w:rPr>
                <w:sz w:val="18"/>
                <w:szCs w:val="18"/>
              </w:rPr>
              <w:t xml:space="preserve">Georgian National Energy and Water Supply Regulatory Commission, within the frames of its Action Plan, </w:t>
            </w:r>
            <w:r w:rsidR="00856215" w:rsidRPr="00C43FFA">
              <w:rPr>
                <w:sz w:val="18"/>
                <w:szCs w:val="18"/>
              </w:rPr>
              <w:t xml:space="preserve">shall </w:t>
            </w:r>
            <w:r w:rsidRPr="00C43FFA">
              <w:rPr>
                <w:sz w:val="18"/>
                <w:szCs w:val="18"/>
              </w:rPr>
              <w:t>ensu</w:t>
            </w:r>
            <w:r w:rsidR="00856215" w:rsidRPr="00C43FFA">
              <w:rPr>
                <w:sz w:val="18"/>
                <w:szCs w:val="18"/>
              </w:rPr>
              <w:t>re</w:t>
            </w:r>
            <w:r w:rsidRPr="00C43FFA">
              <w:rPr>
                <w:sz w:val="18"/>
                <w:szCs w:val="18"/>
              </w:rPr>
              <w:t xml:space="preserve"> the development and introduction of the Program for Commercial Service Quality Control.</w:t>
            </w:r>
          </w:p>
          <w:p w:rsidR="00F14920" w:rsidRPr="00C43FFA" w:rsidRDefault="00856215" w:rsidP="00507A38">
            <w:pPr>
              <w:jc w:val="both"/>
              <w:rPr>
                <w:sz w:val="18"/>
                <w:szCs w:val="18"/>
              </w:rPr>
            </w:pPr>
            <w:r w:rsidRPr="00C43FFA">
              <w:rPr>
                <w:sz w:val="18"/>
                <w:szCs w:val="18"/>
              </w:rPr>
              <w:t>The key challenge of the Commission is to develop and regulate an effective monitoring mechanism for commercial service quality. In order to do so, it is important to inform consumers on their rights and responsibilities as well as on those of enterprises. This will facilitate enhancement of accountability of enterprises, on the one hand, and unimpeded fulfillment of consumers’ rights</w:t>
            </w:r>
            <w:r w:rsidR="00507A38" w:rsidRPr="00C43FFA">
              <w:rPr>
                <w:sz w:val="18"/>
                <w:szCs w:val="18"/>
              </w:rPr>
              <w:t xml:space="preserve">, on the other hand. </w:t>
            </w:r>
          </w:p>
        </w:tc>
      </w:tr>
      <w:tr w:rsidR="00F14920"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C43FFA" w:rsidRDefault="00716B69" w:rsidP="00742503">
            <w:pPr>
              <w:rPr>
                <w:rFonts w:eastAsia="Times New Roman" w:cs="Times New Roman"/>
                <w:b/>
                <w:color w:val="000000"/>
                <w:sz w:val="18"/>
                <w:szCs w:val="18"/>
              </w:rPr>
            </w:pPr>
            <w:r w:rsidRPr="00C43FFA">
              <w:rPr>
                <w:rFonts w:eastAsia="Times New Roman" w:cs="Sylfaen"/>
                <w:b/>
                <w:color w:val="000000"/>
                <w:sz w:val="18"/>
                <w:szCs w:val="18"/>
              </w:rPr>
              <w:t>Lead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C43FFA" w:rsidRDefault="00507A38" w:rsidP="00742503">
            <w:pPr>
              <w:rPr>
                <w:rFonts w:eastAsia="Times New Roman" w:cs="Times New Roman"/>
                <w:color w:val="000000"/>
                <w:sz w:val="18"/>
                <w:szCs w:val="18"/>
              </w:rPr>
            </w:pPr>
            <w:r w:rsidRPr="00C43FFA">
              <w:rPr>
                <w:sz w:val="18"/>
                <w:szCs w:val="18"/>
              </w:rPr>
              <w:t>Georgian National Energy and Water Supply Regulatory Commission</w:t>
            </w:r>
          </w:p>
        </w:tc>
      </w:tr>
      <w:tr w:rsidR="00F14920" w:rsidRPr="00C43FFA"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716B69" w:rsidP="00742503">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716B69" w:rsidP="00742503">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F14920" w:rsidRPr="00C43FFA" w:rsidRDefault="00F14920" w:rsidP="00742503">
            <w:pPr>
              <w:rPr>
                <w:rFonts w:eastAsia="Times New Roman" w:cs="Times New Roman"/>
                <w:color w:val="000000"/>
                <w:sz w:val="18"/>
                <w:szCs w:val="18"/>
              </w:rPr>
            </w:pPr>
          </w:p>
        </w:tc>
      </w:tr>
      <w:tr w:rsidR="00F14920" w:rsidRPr="00C43FFA"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F14920" w:rsidRPr="00C43FFA" w:rsidRDefault="00F14920" w:rsidP="00742503">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716B69" w:rsidP="00742503">
            <w:pPr>
              <w:rPr>
                <w:rFonts w:eastAsia="Times New Roman" w:cs="Times New Roman"/>
                <w:color w:val="000000"/>
                <w:sz w:val="18"/>
                <w:szCs w:val="18"/>
              </w:rPr>
            </w:pPr>
            <w:r w:rsidRPr="00C43FFA">
              <w:rPr>
                <w:rFonts w:eastAsia="Times New Roman" w:cs="Sylfaen"/>
                <w:color w:val="000000"/>
                <w:sz w:val="18"/>
                <w:szCs w:val="18"/>
              </w:rPr>
              <w:t>Public/private sector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F14920" w:rsidRPr="00C43FFA" w:rsidRDefault="00F14920" w:rsidP="00742503">
            <w:pPr>
              <w:rPr>
                <w:rFonts w:eastAsia="Times New Roman" w:cs="Times New Roman"/>
                <w:color w:val="000000"/>
                <w:sz w:val="18"/>
                <w:szCs w:val="18"/>
              </w:rPr>
            </w:pPr>
          </w:p>
        </w:tc>
      </w:tr>
      <w:tr w:rsidR="001B279A"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507A38">
            <w:pPr>
              <w:rPr>
                <w:rFonts w:eastAsia="Times New Roman" w:cs="Times New Roman"/>
                <w:color w:val="000000"/>
                <w:sz w:val="18"/>
                <w:szCs w:val="18"/>
              </w:rPr>
            </w:pPr>
            <w:r w:rsidRPr="00C43FFA">
              <w:rPr>
                <w:rFonts w:eastAsia="Helvetica" w:cs="Helvetica"/>
                <w:sz w:val="18"/>
                <w:szCs w:val="18"/>
              </w:rPr>
              <w:t>Improving corporate responsibility; Better management of public resources; Improvement of public services;</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Cambria" w:cs="Cambria"/>
                <w:b/>
                <w:bCs/>
                <w:sz w:val="18"/>
                <w:szCs w:val="18"/>
              </w:rPr>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507A38">
            <w:pPr>
              <w:jc w:val="both"/>
              <w:rPr>
                <w:rFonts w:eastAsia="Times New Roman" w:cs="Times New Roman"/>
                <w:color w:val="000000"/>
                <w:sz w:val="18"/>
                <w:szCs w:val="18"/>
              </w:rPr>
            </w:pPr>
            <w:r w:rsidRPr="00C43FFA">
              <w:rPr>
                <w:rFonts w:eastAsia="Times New Roman" w:cs="Times New Roman"/>
                <w:color w:val="000000"/>
                <w:sz w:val="18"/>
                <w:szCs w:val="18"/>
              </w:rPr>
              <w:t xml:space="preserve">Introduction of fixed standards for commercial service, prevention of potential violations, facilitation of the introduction of new standards and criteria for commercial services  in order to ensure protection of consumers’ rights.  </w:t>
            </w:r>
          </w:p>
        </w:tc>
      </w:tr>
      <w:tr w:rsidR="001B279A"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507A38">
            <w:pPr>
              <w:rPr>
                <w:rFonts w:eastAsia="Times New Roman" w:cs="Times New Roman"/>
                <w:color w:val="000000"/>
                <w:sz w:val="18"/>
                <w:szCs w:val="18"/>
              </w:rPr>
            </w:pPr>
            <w:r w:rsidRPr="00C43FFA">
              <w:rPr>
                <w:rFonts w:eastAsia="Helvetica" w:cs="Helvetica"/>
                <w:sz w:val="18"/>
                <w:szCs w:val="18"/>
              </w:rPr>
              <w:t>Commercial Service Quality Control Program developed and introduced.</w:t>
            </w:r>
          </w:p>
        </w:tc>
      </w:tr>
      <w:tr w:rsidR="00F14920" w:rsidRPr="00C43FFA"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C43FFA" w:rsidRDefault="005A6764" w:rsidP="00742503">
            <w:pPr>
              <w:rPr>
                <w:rFonts w:eastAsia="Times New Roman" w:cs="Times New Roman"/>
                <w:b/>
                <w:color w:val="000000"/>
                <w:sz w:val="18"/>
                <w:szCs w:val="18"/>
              </w:rPr>
            </w:pPr>
            <w:r w:rsidRPr="00C43FFA">
              <w:rPr>
                <w:rFonts w:eastAsia="Times New Roman" w:cs="Sylfaen"/>
                <w:b/>
                <w:color w:val="000000"/>
                <w:sz w:val="18"/>
                <w:szCs w:val="18"/>
              </w:rPr>
              <w:t>Description of Results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3C5D47" w:rsidRPr="00C43FFA" w:rsidRDefault="003C5D47" w:rsidP="003C5D47">
            <w:pPr>
              <w:spacing w:after="240"/>
              <w:jc w:val="both"/>
              <w:rPr>
                <w:sz w:val="18"/>
                <w:szCs w:val="18"/>
              </w:rPr>
            </w:pPr>
            <w:r w:rsidRPr="00C43FFA">
              <w:rPr>
                <w:sz w:val="18"/>
                <w:szCs w:val="18"/>
              </w:rPr>
              <w:t xml:space="preserve">The Commission by Resolution N13 of July 25, 2016, approved “Commercial Quality Rules of Service”. The normative act aims to improve commercial quality of services rendered to customers. </w:t>
            </w:r>
          </w:p>
          <w:p w:rsidR="003C5D47" w:rsidRPr="00C43FFA" w:rsidRDefault="003C5D47" w:rsidP="003C5D47">
            <w:pPr>
              <w:spacing w:after="240"/>
              <w:jc w:val="both"/>
              <w:rPr>
                <w:sz w:val="18"/>
                <w:szCs w:val="18"/>
              </w:rPr>
            </w:pPr>
            <w:r w:rsidRPr="00C43FFA">
              <w:rPr>
                <w:sz w:val="18"/>
                <w:szCs w:val="18"/>
              </w:rPr>
              <w:t xml:space="preserve">The resolution has imposed regulatory enterprises to record any information on the quality of the services into the Commission’s electronic program. This allows the Commission to constantly monitor the process of responding to the customers’ complains by the regulatory enterprises. In this way the Commission exercises control over the performance of the obligations established by the Resolution. In case of non-compliance or inadequate implementation of the requirements by the company, the program automatically calculates the compensation the company is obliged to pay to the customer due to non-compliance/unjustified performance. </w:t>
            </w:r>
          </w:p>
          <w:p w:rsidR="003C5D47" w:rsidRPr="00C43FFA" w:rsidRDefault="003C5D47" w:rsidP="003C5D47">
            <w:pPr>
              <w:spacing w:after="240"/>
              <w:jc w:val="both"/>
              <w:rPr>
                <w:sz w:val="18"/>
                <w:szCs w:val="18"/>
              </w:rPr>
            </w:pPr>
            <w:r w:rsidRPr="00C43FFA">
              <w:rPr>
                <w:sz w:val="18"/>
                <w:szCs w:val="18"/>
              </w:rPr>
              <w:t>On July 7, 2016 unified forms for reporting and logs were approved for water supply license holders, natural gas providers, and natural gas and electricity distribution license holders. The pilot Program was introduced in January, 2017. During this period the program was fully functional, except for the function of calculation of compensation for enterprises.</w:t>
            </w:r>
          </w:p>
          <w:p w:rsidR="003C5D47" w:rsidRPr="00C43FFA" w:rsidRDefault="003C5D47" w:rsidP="003C5D47">
            <w:pPr>
              <w:spacing w:after="240"/>
              <w:jc w:val="both"/>
              <w:rPr>
                <w:sz w:val="18"/>
                <w:szCs w:val="18"/>
              </w:rPr>
            </w:pPr>
            <w:r w:rsidRPr="00C43FFA">
              <w:rPr>
                <w:sz w:val="18"/>
                <w:szCs w:val="18"/>
              </w:rPr>
              <w:t>Enterprises had been informed about electronic obligations before the Program started. They presented the needs and proposals of enterprises that were envisaged during the program development.</w:t>
            </w:r>
          </w:p>
          <w:p w:rsidR="00877286" w:rsidRPr="00C43FFA" w:rsidRDefault="003C5D47" w:rsidP="00CF748C">
            <w:pPr>
              <w:jc w:val="both"/>
              <w:rPr>
                <w:sz w:val="18"/>
                <w:szCs w:val="18"/>
              </w:rPr>
            </w:pPr>
            <w:r w:rsidRPr="00C43FFA">
              <w:rPr>
                <w:sz w:val="18"/>
                <w:szCs w:val="18"/>
              </w:rPr>
              <w:t xml:space="preserve">Starting from July 1, 2017 the Program has been functioning at its full capacity; however, </w:t>
            </w:r>
            <w:r w:rsidRPr="00C43FFA">
              <w:rPr>
                <w:sz w:val="18"/>
                <w:szCs w:val="18"/>
              </w:rPr>
              <w:lastRenderedPageBreak/>
              <w:t xml:space="preserve">works for its improvement is going on permanently.  </w:t>
            </w:r>
          </w:p>
        </w:tc>
      </w:tr>
      <w:tr w:rsidR="00DB7471" w:rsidRPr="00C43FFA" w:rsidTr="00DB7471">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B7471" w:rsidRPr="00C43FFA" w:rsidRDefault="00DB7471" w:rsidP="008E7176">
            <w:pPr>
              <w:rPr>
                <w:rFonts w:eastAsia="Times New Roman" w:cs="Times New Roman"/>
                <w:b/>
                <w:color w:val="000000"/>
                <w:sz w:val="18"/>
                <w:szCs w:val="18"/>
              </w:rPr>
            </w:pPr>
            <w:r w:rsidRPr="00C43FFA">
              <w:rPr>
                <w:rFonts w:cs="Calibri"/>
                <w:b/>
                <w:color w:val="000000"/>
                <w:sz w:val="18"/>
                <w:szCs w:val="18"/>
              </w:rPr>
              <w:lastRenderedPageBreak/>
              <w:t>Completion level</w:t>
            </w: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B7471" w:rsidRPr="00C43FFA" w:rsidRDefault="00DB7471" w:rsidP="00742503">
            <w:pPr>
              <w:rPr>
                <w:rFonts w:eastAsia="Times New Roman" w:cs="Times New Roman"/>
                <w:b/>
                <w:color w:val="000000"/>
                <w:sz w:val="18"/>
                <w:szCs w:val="18"/>
              </w:rPr>
            </w:pP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B7471" w:rsidRPr="00C43FFA" w:rsidRDefault="00DB7471"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B7471" w:rsidRPr="00C43FFA" w:rsidRDefault="00DB7471"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B7471" w:rsidRPr="00C43FFA" w:rsidRDefault="00DB7471"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B7471" w:rsidRPr="00C43FFA" w:rsidRDefault="00DB7471"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DB7471">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742503">
            <w:pPr>
              <w:rPr>
                <w:rFonts w:eastAsia="Times New Roman" w:cs="Times New Roman"/>
                <w:b/>
                <w:color w:val="000000"/>
                <w:sz w:val="18"/>
                <w:szCs w:val="18"/>
              </w:rPr>
            </w:pP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F97876" w:rsidP="00F97876">
            <w:pPr>
              <w:rPr>
                <w:rFonts w:eastAsia="Times New Roman" w:cs="Times New Roman"/>
                <w:color w:val="000000"/>
                <w:sz w:val="18"/>
                <w:szCs w:val="18"/>
              </w:rPr>
            </w:pPr>
            <w:r w:rsidRPr="00C43FFA">
              <w:rPr>
                <w:rFonts w:eastAsia="Times New Roman" w:cs="Sylfaen"/>
                <w:color w:val="000000"/>
                <w:sz w:val="18"/>
                <w:szCs w:val="18"/>
              </w:rPr>
              <w:t>Commitment</w:t>
            </w: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877286">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jc w:val="center"/>
              <w:rPr>
                <w:rFonts w:eastAsia="Times New Roman" w:cs="Times New Roman"/>
                <w:color w:val="000000"/>
                <w:sz w:val="18"/>
                <w:szCs w:val="18"/>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jc w:val="center"/>
              <w:rPr>
                <w:rFonts w:eastAsia="Times New Roma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742503">
            <w:pPr>
              <w:rPr>
                <w:rFonts w:eastAsia="Times New Roman" w:cs="Times New Roman"/>
                <w:color w:val="000000"/>
                <w:sz w:val="18"/>
                <w:szCs w:val="18"/>
              </w:rPr>
            </w:pPr>
            <w:r w:rsidRPr="00C43FFA">
              <w:rPr>
                <w:rFonts w:eastAsia="Times New Roman" w:cs="Times New Roman"/>
                <w:color w:val="000000"/>
                <w:sz w:val="18"/>
                <w:szCs w:val="18"/>
              </w:rPr>
              <w:t> </w:t>
            </w:r>
          </w:p>
        </w:tc>
      </w:tr>
      <w:tr w:rsidR="00C61EED" w:rsidRPr="00C43FFA"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742503">
            <w:pPr>
              <w:rPr>
                <w:rFonts w:eastAsia="Times New Roman" w:cs="Times New Roman"/>
                <w:color w:val="000000"/>
                <w:sz w:val="18"/>
                <w:szCs w:val="18"/>
              </w:rPr>
            </w:pPr>
            <w:r w:rsidRPr="00C43FFA">
              <w:rPr>
                <w:rFonts w:eastAsia="Helvetica" w:cs="Helvetica"/>
                <w:sz w:val="18"/>
                <w:szCs w:val="18"/>
              </w:rPr>
              <w:t>December</w:t>
            </w:r>
            <w:r w:rsidRPr="00C43FFA">
              <w:rPr>
                <w:sz w:val="18"/>
                <w:szCs w:val="18"/>
              </w:rPr>
              <w:t>, 2017</w:t>
            </w:r>
          </w:p>
        </w:tc>
      </w:tr>
      <w:tr w:rsidR="00C61EED" w:rsidRPr="00C43FFA"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CF748C">
            <w:pPr>
              <w:pStyle w:val="ListParagraph"/>
              <w:ind w:left="32" w:hanging="32"/>
              <w:rPr>
                <w:sz w:val="18"/>
                <w:szCs w:val="18"/>
              </w:rPr>
            </w:pPr>
            <w:r w:rsidRPr="00C43FFA">
              <w:rPr>
                <w:sz w:val="18"/>
                <w:szCs w:val="18"/>
              </w:rPr>
              <w:t>Implementation process has finished.</w:t>
            </w:r>
          </w:p>
        </w:tc>
      </w:tr>
    </w:tbl>
    <w:p w:rsidR="00F14920" w:rsidRPr="00C43FFA" w:rsidRDefault="00F14920" w:rsidP="002B61B6">
      <w:pPr>
        <w:tabs>
          <w:tab w:val="left" w:pos="1340"/>
        </w:tabs>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751"/>
        <w:gridCol w:w="1337"/>
        <w:gridCol w:w="1446"/>
        <w:gridCol w:w="1418"/>
        <w:gridCol w:w="1275"/>
      </w:tblGrid>
      <w:tr w:rsidR="00AC0E19" w:rsidRPr="00C43FFA" w:rsidTr="00AC0E1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806FC1" w:rsidRPr="00C43FFA" w:rsidRDefault="00CF748C" w:rsidP="00806FC1">
            <w:pPr>
              <w:jc w:val="center"/>
              <w:rPr>
                <w:rFonts w:eastAsia="Times New Roman" w:cs="Times New Roman"/>
                <w:b/>
                <w:color w:val="FFFFFF"/>
                <w:sz w:val="20"/>
                <w:szCs w:val="20"/>
              </w:rPr>
            </w:pPr>
            <w:r w:rsidRPr="00C43FFA">
              <w:rPr>
                <w:rFonts w:eastAsia="Times New Roman" w:cs="Times New Roman"/>
                <w:b/>
                <w:color w:val="FFFFFF" w:themeColor="background1"/>
                <w:sz w:val="20"/>
                <w:szCs w:val="20"/>
              </w:rPr>
              <w:t xml:space="preserve">Commitment </w:t>
            </w:r>
            <w:r w:rsidR="00AC0E19" w:rsidRPr="00C43FFA">
              <w:rPr>
                <w:rFonts w:eastAsia="Times New Roman" w:cs="Times New Roman"/>
                <w:b/>
                <w:color w:val="FFFFFF" w:themeColor="background1"/>
                <w:sz w:val="20"/>
                <w:szCs w:val="20"/>
              </w:rPr>
              <w:t xml:space="preserve">21: </w:t>
            </w:r>
            <w:r w:rsidR="00C902A2" w:rsidRPr="00C43FFA">
              <w:rPr>
                <w:rFonts w:eastAsia="Times New Roman" w:cs="Times New Roman"/>
                <w:b/>
                <w:color w:val="FFFFFF" w:themeColor="background1"/>
                <w:sz w:val="20"/>
                <w:szCs w:val="20"/>
              </w:rPr>
              <w:t>Submitting Electronic Reports by Companies and Ensuring Their Accessibility</w:t>
            </w:r>
          </w:p>
        </w:tc>
      </w:tr>
      <w:tr w:rsidR="00AC0E19" w:rsidRPr="00C43FFA"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C43FFA" w:rsidRDefault="00C902A2" w:rsidP="00AC0E19">
            <w:pPr>
              <w:rPr>
                <w:rFonts w:eastAsia="Times New Roman" w:cs="Times New Roman"/>
                <w:b/>
                <w:color w:val="000000"/>
                <w:sz w:val="18"/>
                <w:szCs w:val="18"/>
              </w:rPr>
            </w:pPr>
            <w:r w:rsidRPr="00C43FFA">
              <w:rPr>
                <w:rFonts w:eastAsia="Times New Roman" w:cs="Sylfaen"/>
                <w:b/>
                <w:color w:val="000000"/>
                <w:sz w:val="18"/>
                <w:szCs w:val="18"/>
              </w:rPr>
              <w:t>Brief Description 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7F71CC" w:rsidRPr="00C43FFA" w:rsidRDefault="00C902A2" w:rsidP="007F71CC">
            <w:pPr>
              <w:spacing w:after="240"/>
              <w:jc w:val="both"/>
              <w:rPr>
                <w:sz w:val="18"/>
                <w:szCs w:val="18"/>
              </w:rPr>
            </w:pPr>
            <w:r w:rsidRPr="00C43FFA">
              <w:rPr>
                <w:sz w:val="18"/>
                <w:szCs w:val="18"/>
              </w:rPr>
              <w:t>Submission of electroni</w:t>
            </w:r>
            <w:r w:rsidR="00806FC1" w:rsidRPr="00C43FFA">
              <w:rPr>
                <w:sz w:val="18"/>
                <w:szCs w:val="18"/>
              </w:rPr>
              <w:t xml:space="preserve">c reports </w:t>
            </w:r>
            <w:r w:rsidRPr="00C43FFA">
              <w:rPr>
                <w:sz w:val="18"/>
                <w:szCs w:val="18"/>
              </w:rPr>
              <w:t>by enterprises within the frames of the commitment will enable the Georgian National Energy and Water Supply Regulatory Commission to develop a comprehensive and reliable database, carry out multilateral analysis of the received information, observe the dyn</w:t>
            </w:r>
            <w:r w:rsidR="00E31C43" w:rsidRPr="00C43FFA">
              <w:rPr>
                <w:sz w:val="18"/>
                <w:szCs w:val="18"/>
              </w:rPr>
              <w:t>amics of the indicators of</w:t>
            </w:r>
            <w:r w:rsidRPr="00C43FFA">
              <w:rPr>
                <w:sz w:val="18"/>
                <w:szCs w:val="18"/>
              </w:rPr>
              <w:t xml:space="preserve"> operations, </w:t>
            </w:r>
            <w:r w:rsidR="00E31C43" w:rsidRPr="00C43FFA">
              <w:rPr>
                <w:sz w:val="18"/>
                <w:szCs w:val="18"/>
              </w:rPr>
              <w:t xml:space="preserve">monitor the fulfillment of the terms for licensing and ensure provision of </w:t>
            </w:r>
            <w:r w:rsidR="007F71CC" w:rsidRPr="00C43FFA">
              <w:rPr>
                <w:sz w:val="18"/>
                <w:szCs w:val="18"/>
              </w:rPr>
              <w:t xml:space="preserve">systemized </w:t>
            </w:r>
            <w:r w:rsidR="00E31C43" w:rsidRPr="00C43FFA">
              <w:rPr>
                <w:sz w:val="18"/>
                <w:szCs w:val="18"/>
              </w:rPr>
              <w:t xml:space="preserve">information to interested parties in the shortest period of time. </w:t>
            </w:r>
            <w:r w:rsidR="007F71CC" w:rsidRPr="00C43FFA">
              <w:rPr>
                <w:sz w:val="18"/>
                <w:szCs w:val="18"/>
              </w:rPr>
              <w:t xml:space="preserve">Introduction of the System will also help effective use of </w:t>
            </w:r>
            <w:r w:rsidR="009F4E81" w:rsidRPr="00C43FFA">
              <w:rPr>
                <w:sz w:val="18"/>
                <w:szCs w:val="18"/>
              </w:rPr>
              <w:t xml:space="preserve">administrative </w:t>
            </w:r>
            <w:r w:rsidR="007F71CC" w:rsidRPr="00C43FFA">
              <w:rPr>
                <w:sz w:val="18"/>
                <w:szCs w:val="18"/>
              </w:rPr>
              <w:t xml:space="preserve">resources of companies and </w:t>
            </w:r>
            <w:r w:rsidR="009F4E81" w:rsidRPr="00C43FFA">
              <w:rPr>
                <w:sz w:val="18"/>
                <w:szCs w:val="18"/>
              </w:rPr>
              <w:t>commission as well as a</w:t>
            </w:r>
            <w:r w:rsidR="007F71CC" w:rsidRPr="00C43FFA">
              <w:rPr>
                <w:sz w:val="18"/>
                <w:szCs w:val="18"/>
              </w:rPr>
              <w:t xml:space="preserve">ccessibility of information. </w:t>
            </w:r>
          </w:p>
          <w:p w:rsidR="00AC0E19" w:rsidRPr="00C43FFA" w:rsidRDefault="007F71CC" w:rsidP="007F71CC">
            <w:pPr>
              <w:jc w:val="both"/>
              <w:rPr>
                <w:sz w:val="18"/>
                <w:szCs w:val="18"/>
              </w:rPr>
            </w:pPr>
            <w:r w:rsidRPr="00C43FFA">
              <w:rPr>
                <w:sz w:val="18"/>
                <w:szCs w:val="18"/>
              </w:rPr>
              <w:t xml:space="preserve">The objective of the Commitment is to develop a special electronic platform for enterprises to submit reports in order to ensure the mobility and transparency of the process. </w:t>
            </w:r>
          </w:p>
        </w:tc>
      </w:tr>
      <w:tr w:rsidR="00AC0E19" w:rsidRPr="00C43FFA"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C43FFA" w:rsidRDefault="00C902A2" w:rsidP="00AC0E19">
            <w:pPr>
              <w:rPr>
                <w:rFonts w:eastAsia="Times New Roman" w:cs="Times New Roman"/>
                <w:b/>
                <w:color w:val="000000"/>
                <w:sz w:val="18"/>
                <w:szCs w:val="18"/>
              </w:rPr>
            </w:pPr>
            <w:r w:rsidRPr="00C43FFA">
              <w:rPr>
                <w:rFonts w:eastAsia="Times New Roman" w:cs="Sylfaen"/>
                <w:b/>
                <w:color w:val="000000"/>
                <w:sz w:val="18"/>
                <w:szCs w:val="18"/>
              </w:rPr>
              <w:t>Lead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C43FFA" w:rsidRDefault="007F71CC" w:rsidP="007F71CC">
            <w:pPr>
              <w:rPr>
                <w:rFonts w:eastAsia="Times New Roman" w:cs="Times New Roman"/>
                <w:color w:val="000000"/>
                <w:sz w:val="18"/>
                <w:szCs w:val="18"/>
              </w:rPr>
            </w:pPr>
            <w:r w:rsidRPr="00C43FFA">
              <w:rPr>
                <w:sz w:val="18"/>
                <w:szCs w:val="18"/>
              </w:rPr>
              <w:t>Georgian National Energy and Water Supply Regulatory Commission</w:t>
            </w:r>
            <w:r w:rsidRPr="00C43FFA">
              <w:rPr>
                <w:rFonts w:eastAsia="Helvetica" w:cs="Helvetica"/>
                <w:sz w:val="18"/>
                <w:szCs w:val="18"/>
              </w:rPr>
              <w:t xml:space="preserve"> </w:t>
            </w:r>
          </w:p>
        </w:tc>
      </w:tr>
      <w:tr w:rsidR="00AC0E19" w:rsidRPr="00C43FFA" w:rsidTr="00AC0E1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C43FFA" w:rsidRDefault="00C902A2" w:rsidP="00AC0E19">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C43FFA" w:rsidRDefault="00C902A2" w:rsidP="00AC0E19">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AC0E19" w:rsidRPr="00C43FFA" w:rsidRDefault="00AC0E19" w:rsidP="00AC0E19">
            <w:pPr>
              <w:rPr>
                <w:rFonts w:eastAsia="Times New Roman" w:cs="Times New Roman"/>
                <w:color w:val="000000"/>
                <w:sz w:val="18"/>
                <w:szCs w:val="18"/>
              </w:rPr>
            </w:pPr>
          </w:p>
        </w:tc>
      </w:tr>
      <w:tr w:rsidR="00AC0E19" w:rsidRPr="00C43FFA" w:rsidTr="00AC0E1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AC0E19" w:rsidRPr="00C43FFA" w:rsidRDefault="00AC0E19" w:rsidP="00AC0E19">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C43FFA" w:rsidRDefault="00C902A2" w:rsidP="00AC0E19">
            <w:pPr>
              <w:rPr>
                <w:rFonts w:eastAsia="Times New Roman" w:cs="Times New Roman"/>
                <w:color w:val="000000"/>
                <w:sz w:val="18"/>
                <w:szCs w:val="18"/>
              </w:rPr>
            </w:pPr>
            <w:r w:rsidRPr="00C43FFA">
              <w:rPr>
                <w:rFonts w:eastAsia="Times New Roman" w:cs="Sylfaen"/>
                <w:color w:val="000000"/>
                <w:sz w:val="18"/>
                <w:szCs w:val="18"/>
              </w:rPr>
              <w:t>Civil/private sector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AC0E19" w:rsidRPr="00C43FFA" w:rsidRDefault="00AC0E19" w:rsidP="00AC0E19">
            <w:pPr>
              <w:rPr>
                <w:rFonts w:eastAsia="Times New Roman" w:cs="Times New Roman"/>
                <w:color w:val="000000"/>
                <w:sz w:val="18"/>
                <w:szCs w:val="18"/>
              </w:rPr>
            </w:pPr>
          </w:p>
        </w:tc>
      </w:tr>
      <w:tr w:rsidR="001B279A" w:rsidRPr="00C43FFA"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7F71CC">
            <w:pPr>
              <w:rPr>
                <w:rFonts w:eastAsia="Times New Roman" w:cs="Times New Roman"/>
                <w:color w:val="000000"/>
                <w:sz w:val="18"/>
                <w:szCs w:val="18"/>
              </w:rPr>
            </w:pPr>
            <w:r w:rsidRPr="00C43FFA">
              <w:rPr>
                <w:rFonts w:eastAsia="Helvetica" w:cs="Helvetica"/>
                <w:sz w:val="18"/>
                <w:szCs w:val="18"/>
              </w:rPr>
              <w:t>Improving corporate responsibility</w:t>
            </w:r>
          </w:p>
        </w:tc>
      </w:tr>
      <w:tr w:rsidR="001B279A" w:rsidRPr="00C43FFA"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Cambria" w:cs="Cambria"/>
                <w:b/>
                <w:bCs/>
                <w:sz w:val="18"/>
                <w:szCs w:val="18"/>
              </w:rPr>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DB767C">
            <w:pPr>
              <w:rPr>
                <w:rFonts w:eastAsia="Times New Roman" w:cs="Times New Roman"/>
                <w:color w:val="000000"/>
                <w:sz w:val="18"/>
                <w:szCs w:val="18"/>
              </w:rPr>
            </w:pPr>
            <w:r w:rsidRPr="00C43FFA">
              <w:rPr>
                <w:rFonts w:eastAsia="Helvetica" w:cs="Helvetica"/>
                <w:sz w:val="18"/>
                <w:szCs w:val="18"/>
              </w:rPr>
              <w:t>Development of such system for enterprises to submit their reports that will ensure provision of full and comprehensive information to the Commission in electronic form in order to analyze and make this information accessible to the public.</w:t>
            </w:r>
          </w:p>
        </w:tc>
      </w:tr>
      <w:tr w:rsidR="001B279A" w:rsidRPr="00C43FFA"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DB767C">
            <w:pPr>
              <w:rPr>
                <w:rFonts w:eastAsia="Times New Roman" w:cs="Times New Roman"/>
                <w:color w:val="000000"/>
                <w:sz w:val="18"/>
                <w:szCs w:val="18"/>
              </w:rPr>
            </w:pPr>
            <w:r w:rsidRPr="00C43FFA">
              <w:rPr>
                <w:rFonts w:eastAsia="Helvetica" w:cs="Helvetica"/>
                <w:sz w:val="18"/>
                <w:szCs w:val="18"/>
              </w:rPr>
              <w:t xml:space="preserve">Electronic Reporting program is developed by companies.  </w:t>
            </w:r>
          </w:p>
        </w:tc>
      </w:tr>
      <w:tr w:rsidR="00AC0E19" w:rsidRPr="00C43FFA" w:rsidTr="00AC0E1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C43FFA" w:rsidRDefault="004B17C4" w:rsidP="00AC0E19">
            <w:pPr>
              <w:rPr>
                <w:rFonts w:eastAsia="Times New Roman" w:cs="Times New Roman"/>
                <w:b/>
                <w:color w:val="000000"/>
                <w:sz w:val="18"/>
                <w:szCs w:val="18"/>
              </w:rPr>
            </w:pPr>
            <w:r w:rsidRPr="00C43FFA">
              <w:rPr>
                <w:rFonts w:eastAsia="Times New Roman" w:cs="Sylfaen"/>
                <w:b/>
                <w:color w:val="000000"/>
                <w:sz w:val="18"/>
                <w:szCs w:val="18"/>
              </w:rPr>
              <w:t>Description of Results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074C1F" w:rsidRPr="00C43FFA" w:rsidRDefault="00074C1F" w:rsidP="00074C1F">
            <w:pPr>
              <w:spacing w:after="240"/>
              <w:jc w:val="both"/>
              <w:rPr>
                <w:sz w:val="18"/>
                <w:szCs w:val="18"/>
              </w:rPr>
            </w:pPr>
            <w:r w:rsidRPr="00C43FFA">
              <w:rPr>
                <w:sz w:val="18"/>
                <w:szCs w:val="18"/>
              </w:rPr>
              <w:t xml:space="preserve">The Program was introduced in 2017 and was functioning till February 15, 2017. During this period, enterprises, within test environment, filled out reporting forms for QIV, 2016. Enterprises had been informed about electronic obligations before the Program started. </w:t>
            </w:r>
          </w:p>
          <w:p w:rsidR="00737891" w:rsidRPr="00C43FFA" w:rsidRDefault="00074C1F" w:rsidP="007F6717">
            <w:pPr>
              <w:jc w:val="both"/>
              <w:rPr>
                <w:i/>
                <w:sz w:val="18"/>
                <w:szCs w:val="18"/>
              </w:rPr>
            </w:pPr>
            <w:r w:rsidRPr="00C43FFA">
              <w:rPr>
                <w:sz w:val="18"/>
                <w:szCs w:val="18"/>
              </w:rPr>
              <w:t>The final version of the Program was introduced in February, 2017. On April 1, 2017 enterprises started reporting electronically (submitting quarterly and annual reporting forms). Presently, the Program is functioning at its full capacity, however, the process of its improvement and development is ongoing.</w:t>
            </w:r>
            <w:r w:rsidRPr="00C43FFA">
              <w:rPr>
                <w:i/>
                <w:sz w:val="18"/>
                <w:szCs w:val="18"/>
              </w:rPr>
              <w:t xml:space="preserve">  </w:t>
            </w:r>
          </w:p>
        </w:tc>
      </w:tr>
      <w:tr w:rsidR="00023E2F" w:rsidRPr="00C43FFA" w:rsidTr="00023E2F">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023E2F" w:rsidRPr="00C43FFA" w:rsidRDefault="00023E2F" w:rsidP="008E7176">
            <w:pPr>
              <w:rPr>
                <w:rFonts w:eastAsia="Times New Roman" w:cs="Times New Roman"/>
                <w:b/>
                <w:color w:val="000000"/>
                <w:sz w:val="18"/>
                <w:szCs w:val="18"/>
              </w:rPr>
            </w:pPr>
            <w:r w:rsidRPr="00C43FFA">
              <w:rPr>
                <w:rFonts w:cs="Calibri"/>
                <w:b/>
                <w:color w:val="000000"/>
                <w:sz w:val="18"/>
                <w:szCs w:val="18"/>
              </w:rPr>
              <w:t>Completion level</w:t>
            </w: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023E2F" w:rsidRPr="00C43FFA" w:rsidRDefault="00023E2F" w:rsidP="00AC0E19">
            <w:pPr>
              <w:rPr>
                <w:rFonts w:eastAsia="Times New Roman" w:cs="Times New Roman"/>
                <w:b/>
                <w:color w:val="000000"/>
                <w:sz w:val="18"/>
                <w:szCs w:val="18"/>
              </w:rPr>
            </w:pP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023E2F" w:rsidRPr="00C43FFA" w:rsidRDefault="00023E2F"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023E2F" w:rsidRPr="00C43FFA" w:rsidRDefault="00023E2F"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023E2F" w:rsidRPr="00C43FFA" w:rsidRDefault="00023E2F"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023E2F" w:rsidRPr="00C43FFA" w:rsidRDefault="00023E2F"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023E2F">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AC0E19">
            <w:pPr>
              <w:rPr>
                <w:rFonts w:eastAsia="Times New Roman" w:cs="Times New Roman"/>
                <w:b/>
                <w:color w:val="000000"/>
                <w:sz w:val="18"/>
                <w:szCs w:val="18"/>
              </w:rPr>
            </w:pP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AC0E19">
            <w:pPr>
              <w:rPr>
                <w:rFonts w:eastAsia="Times New Roman" w:cs="Times New Roman"/>
                <w:color w:val="000000"/>
                <w:sz w:val="18"/>
                <w:szCs w:val="18"/>
              </w:rPr>
            </w:pPr>
            <w:r w:rsidRPr="00C43FFA">
              <w:rPr>
                <w:rFonts w:eastAsia="Times New Roman" w:cs="Sylfaen"/>
                <w:color w:val="000000"/>
                <w:sz w:val="18"/>
                <w:szCs w:val="18"/>
              </w:rPr>
              <w:t>Commitment Evaluation</w:t>
            </w: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870891">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AC0E19">
            <w:pPr>
              <w:jc w:val="center"/>
              <w:rPr>
                <w:rFonts w:eastAsia="Times New Roman" w:cs="Times New Roman"/>
                <w:color w:val="000000"/>
                <w:sz w:val="18"/>
                <w:szCs w:val="18"/>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AC0E19">
            <w:pPr>
              <w:jc w:val="center"/>
              <w:rPr>
                <w:rFonts w:eastAsia="Times New Roma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AC0E19">
            <w:pPr>
              <w:rPr>
                <w:rFonts w:eastAsia="Times New Roman" w:cs="Times New Roman"/>
                <w:color w:val="000000"/>
                <w:sz w:val="18"/>
                <w:szCs w:val="18"/>
              </w:rPr>
            </w:pPr>
            <w:r w:rsidRPr="00C43FFA">
              <w:rPr>
                <w:rFonts w:eastAsia="Times New Roman" w:cs="Times New Roman"/>
                <w:color w:val="000000"/>
                <w:sz w:val="18"/>
                <w:szCs w:val="18"/>
              </w:rPr>
              <w:t> </w:t>
            </w:r>
          </w:p>
        </w:tc>
      </w:tr>
      <w:tr w:rsidR="00C61EED" w:rsidRPr="00C43FFA"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AC0E19">
            <w:pPr>
              <w:rPr>
                <w:rFonts w:eastAsia="Times New Roman" w:cs="Times New Roman"/>
                <w:color w:val="000000"/>
                <w:sz w:val="18"/>
                <w:szCs w:val="18"/>
              </w:rPr>
            </w:pPr>
          </w:p>
        </w:tc>
      </w:tr>
      <w:tr w:rsidR="00C61EED" w:rsidRPr="00C43FFA"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0D66BC">
            <w:pPr>
              <w:pStyle w:val="ListParagraph"/>
              <w:ind w:left="0"/>
              <w:jc w:val="both"/>
              <w:rPr>
                <w:sz w:val="18"/>
                <w:szCs w:val="18"/>
              </w:rPr>
            </w:pPr>
            <w:r w:rsidRPr="00C43FFA">
              <w:rPr>
                <w:sz w:val="18"/>
                <w:szCs w:val="18"/>
              </w:rPr>
              <w:t>The study of the reports submitted by the companies and the systematicization of the received information will be carried out to assess the performance of regulated enterprises, including the fulfillment of the obligations imposed by the Commission. Recommendations will be prepared to improve efficiency of enterprises. Additionally, users will be provided with information about their rights and liabilities of enterprises.</w:t>
            </w:r>
          </w:p>
        </w:tc>
      </w:tr>
    </w:tbl>
    <w:p w:rsidR="00F97876" w:rsidRPr="00C43FFA" w:rsidRDefault="00F97876" w:rsidP="00584726">
      <w:pPr>
        <w:pStyle w:val="Heading2"/>
        <w:jc w:val="center"/>
        <w:rPr>
          <w:rFonts w:asciiTheme="minorHAnsi" w:hAnsiTheme="minorHAnsi"/>
          <w:b/>
          <w:bCs/>
          <w:sz w:val="28"/>
          <w:szCs w:val="28"/>
        </w:rPr>
      </w:pPr>
    </w:p>
    <w:p w:rsidR="00E86A50" w:rsidRDefault="00E86A50">
      <w:pPr>
        <w:rPr>
          <w:rStyle w:val="Heading1Char"/>
          <w:rFonts w:asciiTheme="minorHAnsi" w:hAnsiTheme="minorHAnsi"/>
          <w:b w:val="0"/>
        </w:rPr>
      </w:pPr>
      <w:r>
        <w:rPr>
          <w:rStyle w:val="Heading1Char"/>
          <w:rFonts w:asciiTheme="minorHAnsi" w:hAnsiTheme="minorHAnsi"/>
          <w:b w:val="0"/>
        </w:rPr>
        <w:br w:type="page"/>
      </w:r>
    </w:p>
    <w:p w:rsidR="00935AB4" w:rsidRDefault="00F97876" w:rsidP="00F97876">
      <w:pPr>
        <w:pStyle w:val="Heading2"/>
        <w:jc w:val="center"/>
        <w:rPr>
          <w:rStyle w:val="Heading1Char"/>
          <w:rFonts w:asciiTheme="minorHAnsi" w:hAnsiTheme="minorHAnsi"/>
          <w:b w:val="0"/>
        </w:rPr>
      </w:pPr>
      <w:bookmarkStart w:id="13" w:name="_Toc499568032"/>
      <w:r w:rsidRPr="00935AB4">
        <w:rPr>
          <w:rStyle w:val="Heading1Char"/>
          <w:rFonts w:asciiTheme="minorHAnsi" w:hAnsiTheme="minorHAnsi"/>
          <w:b w:val="0"/>
        </w:rPr>
        <w:lastRenderedPageBreak/>
        <w:t>M</w:t>
      </w:r>
      <w:r w:rsidR="008E50E0">
        <w:rPr>
          <w:rStyle w:val="Heading1Char"/>
          <w:rFonts w:asciiTheme="minorHAnsi" w:hAnsiTheme="minorHAnsi"/>
          <w:b w:val="0"/>
        </w:rPr>
        <w:t>unicipalities</w:t>
      </w:r>
      <w:bookmarkEnd w:id="13"/>
    </w:p>
    <w:p w:rsidR="00F14920" w:rsidRPr="00935AB4" w:rsidRDefault="00F97876" w:rsidP="00935AB4">
      <w:pPr>
        <w:pStyle w:val="Heading2"/>
        <w:jc w:val="center"/>
        <w:rPr>
          <w:rFonts w:asciiTheme="minorHAnsi" w:hAnsiTheme="minorHAnsi"/>
          <w:u w:val="single"/>
        </w:rPr>
      </w:pPr>
      <w:r w:rsidRPr="00C43FFA">
        <w:rPr>
          <w:b/>
          <w:bCs/>
          <w:sz w:val="28"/>
          <w:szCs w:val="28"/>
        </w:rPr>
        <w:br/>
      </w:r>
      <w:bookmarkStart w:id="14" w:name="_Toc499568033"/>
      <w:r w:rsidR="007F6717" w:rsidRPr="00935AB4">
        <w:rPr>
          <w:rFonts w:asciiTheme="minorHAnsi" w:hAnsiTheme="minorHAnsi"/>
          <w:u w:val="single"/>
        </w:rPr>
        <w:t>Challenge</w:t>
      </w:r>
      <w:r w:rsidR="00C13541" w:rsidRPr="00935AB4">
        <w:rPr>
          <w:rFonts w:asciiTheme="minorHAnsi" w:hAnsiTheme="minorHAnsi"/>
          <w:u w:val="single"/>
        </w:rPr>
        <w:t xml:space="preserve"> II: </w:t>
      </w:r>
      <w:r w:rsidR="007F6717" w:rsidRPr="00935AB4">
        <w:rPr>
          <w:rFonts w:asciiTheme="minorHAnsi" w:hAnsiTheme="minorHAnsi"/>
          <w:u w:val="single"/>
        </w:rPr>
        <w:t>Increasing Integrity in Public Sector</w:t>
      </w:r>
      <w:bookmarkEnd w:id="14"/>
    </w:p>
    <w:p w:rsidR="007F6717" w:rsidRPr="00C43FFA" w:rsidRDefault="007F6717" w:rsidP="007F6717"/>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751"/>
        <w:gridCol w:w="1337"/>
        <w:gridCol w:w="1446"/>
        <w:gridCol w:w="1418"/>
        <w:gridCol w:w="1275"/>
      </w:tblGrid>
      <w:tr w:rsidR="00AC0E19" w:rsidRPr="00C43FFA" w:rsidTr="00AC0E1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D315CB" w:rsidRPr="00C43FFA" w:rsidRDefault="007F6717" w:rsidP="00AC2EE5">
            <w:pPr>
              <w:jc w:val="center"/>
              <w:rPr>
                <w:rFonts w:eastAsia="Times New Roman" w:cs="Times New Roman"/>
                <w:b/>
                <w:color w:val="FFFFFF" w:themeColor="background1"/>
                <w:sz w:val="20"/>
                <w:szCs w:val="20"/>
              </w:rPr>
            </w:pPr>
            <w:r w:rsidRPr="00C43FFA">
              <w:rPr>
                <w:rFonts w:eastAsia="Times New Roman" w:cs="Times New Roman"/>
                <w:b/>
                <w:color w:val="FFFFFF" w:themeColor="background1"/>
                <w:sz w:val="20"/>
                <w:szCs w:val="20"/>
              </w:rPr>
              <w:t xml:space="preserve">Commitment </w:t>
            </w:r>
            <w:r w:rsidR="00AC0E19" w:rsidRPr="00C43FFA">
              <w:rPr>
                <w:rFonts w:eastAsia="Times New Roman" w:cs="Times New Roman"/>
                <w:b/>
                <w:color w:val="FFFFFF" w:themeColor="background1"/>
                <w:sz w:val="20"/>
                <w:szCs w:val="20"/>
              </w:rPr>
              <w:t xml:space="preserve">22: </w:t>
            </w:r>
            <w:r w:rsidR="00D315CB" w:rsidRPr="00C43FFA">
              <w:rPr>
                <w:rFonts w:eastAsia="Times New Roman" w:cs="Times New Roman"/>
                <w:b/>
                <w:color w:val="FFFFFF" w:themeColor="background1"/>
                <w:sz w:val="20"/>
                <w:szCs w:val="20"/>
              </w:rPr>
              <w:t xml:space="preserve">Introduction of an electronic petition portal and “Zugdidi-INFO” on the webpage of  Zugdidi city Municipality Council </w:t>
            </w:r>
          </w:p>
        </w:tc>
      </w:tr>
      <w:tr w:rsidR="00AC0E19" w:rsidRPr="00C43FFA" w:rsidTr="00F97876">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C43FFA" w:rsidRDefault="00AC2EE5" w:rsidP="00AC0E19">
            <w:pPr>
              <w:rPr>
                <w:rFonts w:eastAsia="Times New Roman" w:cs="Times New Roman"/>
                <w:b/>
                <w:color w:val="000000"/>
                <w:sz w:val="18"/>
                <w:szCs w:val="18"/>
              </w:rPr>
            </w:pPr>
            <w:r w:rsidRPr="00C43FFA">
              <w:rPr>
                <w:rFonts w:eastAsia="Times New Roman" w:cs="Sylfaen"/>
                <w:b/>
                <w:color w:val="000000"/>
                <w:sz w:val="18"/>
                <w:szCs w:val="18"/>
              </w:rPr>
              <w:t>Brief Description 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B245AF" w:rsidRPr="00C43FFA" w:rsidRDefault="00F97876" w:rsidP="00F97876">
            <w:pPr>
              <w:pStyle w:val="ListParagraph"/>
              <w:numPr>
                <w:ilvl w:val="0"/>
                <w:numId w:val="21"/>
              </w:numPr>
              <w:spacing w:after="240"/>
              <w:jc w:val="both"/>
              <w:rPr>
                <w:sz w:val="18"/>
                <w:szCs w:val="18"/>
              </w:rPr>
            </w:pPr>
            <w:r w:rsidRPr="00C43FFA">
              <w:rPr>
                <w:rFonts w:cs="Sylfaen"/>
                <w:sz w:val="18"/>
                <w:szCs w:val="18"/>
              </w:rPr>
              <w:t xml:space="preserve">By means of webpage </w:t>
            </w:r>
            <w:hyperlink r:id="rId13" w:history="1">
              <w:r w:rsidRPr="00C43FFA">
                <w:rPr>
                  <w:rStyle w:val="Hyperlink"/>
                  <w:rFonts w:cs="Sylfaen"/>
                  <w:sz w:val="18"/>
                  <w:szCs w:val="18"/>
                </w:rPr>
                <w:t>www.zugdidi.gov.ge</w:t>
              </w:r>
            </w:hyperlink>
            <w:r w:rsidRPr="00C43FFA">
              <w:rPr>
                <w:rFonts w:cs="Sylfaen"/>
                <w:sz w:val="18"/>
                <w:szCs w:val="18"/>
              </w:rPr>
              <w:t xml:space="preserve">, administered by the City Assembly, citizens concerned with the various issues will have the opportunity to easily submit petitions in electronic form about their needs and interests to the municipalitites; </w:t>
            </w:r>
          </w:p>
          <w:p w:rsidR="00AC0E19" w:rsidRPr="00C43FFA" w:rsidRDefault="00F97876" w:rsidP="00F97876">
            <w:pPr>
              <w:pStyle w:val="ListParagraph"/>
              <w:numPr>
                <w:ilvl w:val="0"/>
                <w:numId w:val="21"/>
              </w:numPr>
              <w:jc w:val="both"/>
              <w:rPr>
                <w:sz w:val="18"/>
                <w:szCs w:val="18"/>
              </w:rPr>
            </w:pPr>
            <w:r w:rsidRPr="00C43FFA">
              <w:rPr>
                <w:sz w:val="18"/>
                <w:szCs w:val="18"/>
              </w:rPr>
              <w:t>By means of the information center Zugdidi-INFO, citizens will receive information about ongoing infrastructural, cultural, sports or other projects, also about healthcare and social protection programs in the form of SMS. Using the same method, population receives information about the date and agenda of the Assembly meetings.</w:t>
            </w:r>
          </w:p>
        </w:tc>
      </w:tr>
      <w:tr w:rsidR="00AC0E19" w:rsidRPr="00C43FFA"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C43FFA" w:rsidRDefault="00AC2EE5" w:rsidP="00AC0E19">
            <w:pPr>
              <w:rPr>
                <w:rFonts w:eastAsia="Times New Roman" w:cs="Times New Roman"/>
                <w:b/>
                <w:color w:val="000000"/>
                <w:sz w:val="18"/>
                <w:szCs w:val="18"/>
              </w:rPr>
            </w:pPr>
            <w:r w:rsidRPr="00C43FFA">
              <w:rPr>
                <w:rFonts w:eastAsia="Times New Roman" w:cs="Sylfaen"/>
                <w:b/>
                <w:color w:val="000000"/>
                <w:sz w:val="18"/>
                <w:szCs w:val="18"/>
              </w:rPr>
              <w:t>Lead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C43FFA" w:rsidRDefault="00F97876" w:rsidP="00352E12">
            <w:pPr>
              <w:rPr>
                <w:rFonts w:eastAsia="Times New Roman" w:cs="Times New Roman"/>
                <w:color w:val="000000"/>
                <w:sz w:val="18"/>
                <w:szCs w:val="18"/>
              </w:rPr>
            </w:pPr>
            <w:r w:rsidRPr="00C43FFA">
              <w:rPr>
                <w:rFonts w:eastAsia="Helvetica" w:cs="Helvetica"/>
                <w:sz w:val="18"/>
                <w:szCs w:val="18"/>
              </w:rPr>
              <w:t>Zugdidi Municipality Assembly</w:t>
            </w:r>
          </w:p>
        </w:tc>
      </w:tr>
      <w:tr w:rsidR="00AC0E19" w:rsidRPr="00C43FFA" w:rsidTr="00AC0E1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C43FFA" w:rsidRDefault="00AC2EE5" w:rsidP="00AC0E19">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C43FFA" w:rsidRDefault="00AC2EE5" w:rsidP="00AC0E19">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AC0E19" w:rsidRPr="00C43FFA" w:rsidRDefault="00F97876" w:rsidP="00352E12">
            <w:pPr>
              <w:rPr>
                <w:rFonts w:eastAsia="Times New Roman" w:cs="Times New Roman"/>
                <w:color w:val="000000"/>
                <w:sz w:val="18"/>
                <w:szCs w:val="18"/>
              </w:rPr>
            </w:pPr>
            <w:r w:rsidRPr="00C43FFA">
              <w:rPr>
                <w:rFonts w:eastAsia="Helvetica" w:cs="Helvetica"/>
                <w:sz w:val="18"/>
                <w:szCs w:val="18"/>
              </w:rPr>
              <w:t>Zugdidi Municipality Town Hall and Municipality non-entrepreneurial (non-commercial) legal entities</w:t>
            </w:r>
          </w:p>
        </w:tc>
      </w:tr>
      <w:tr w:rsidR="00AC0E19" w:rsidRPr="00C43FFA" w:rsidTr="00AC0E1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AC0E19" w:rsidRPr="00C43FFA" w:rsidRDefault="00AC0E19" w:rsidP="00AC0E19">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C43FFA" w:rsidRDefault="00AC2EE5" w:rsidP="00AC0E19">
            <w:pPr>
              <w:rPr>
                <w:rFonts w:eastAsia="Times New Roman" w:cs="Times New Roman"/>
                <w:color w:val="000000"/>
                <w:sz w:val="18"/>
                <w:szCs w:val="18"/>
              </w:rPr>
            </w:pPr>
            <w:r w:rsidRPr="00C43FFA">
              <w:rPr>
                <w:rFonts w:eastAsia="Times New Roman" w:cs="Sylfaen"/>
                <w:color w:val="000000"/>
                <w:sz w:val="18"/>
                <w:szCs w:val="18"/>
              </w:rPr>
              <w:t>Civil/Private Sector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AC0E19" w:rsidRPr="00C43FFA" w:rsidRDefault="00AC0E19" w:rsidP="00AC0E19">
            <w:pPr>
              <w:rPr>
                <w:rFonts w:eastAsia="Times New Roman" w:cs="Times New Roman"/>
                <w:color w:val="000000"/>
                <w:sz w:val="18"/>
                <w:szCs w:val="18"/>
              </w:rPr>
            </w:pPr>
          </w:p>
        </w:tc>
      </w:tr>
      <w:tr w:rsidR="001B279A" w:rsidRPr="00C43FFA"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352E12">
            <w:pPr>
              <w:rPr>
                <w:rFonts w:eastAsia="Times New Roman" w:cs="Times New Roman"/>
                <w:color w:val="000000"/>
                <w:sz w:val="18"/>
                <w:szCs w:val="18"/>
              </w:rPr>
            </w:pPr>
            <w:r w:rsidRPr="00C43FFA">
              <w:rPr>
                <w:rFonts w:eastAsia="Helvetica" w:cs="Helvetica"/>
                <w:sz w:val="18"/>
                <w:szCs w:val="18"/>
              </w:rPr>
              <w:t>Increasing Integrity in Public Sector</w:t>
            </w:r>
            <w:r w:rsidRPr="00C43FFA">
              <w:rPr>
                <w:rFonts w:cs="Sylfaen"/>
                <w:sz w:val="18"/>
                <w:szCs w:val="18"/>
              </w:rPr>
              <w:t>;</w:t>
            </w:r>
            <w:r w:rsidRPr="00C43FFA">
              <w:rPr>
                <w:rFonts w:eastAsia="Helvetica" w:cs="Helvetica"/>
                <w:sz w:val="18"/>
                <w:szCs w:val="18"/>
              </w:rPr>
              <w:t xml:space="preserve"> better management of public resources</w:t>
            </w:r>
          </w:p>
        </w:tc>
      </w:tr>
      <w:tr w:rsidR="001B279A" w:rsidRPr="00C43FFA"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Cambria" w:cs="Cambria"/>
                <w:b/>
                <w:bCs/>
                <w:sz w:val="18"/>
                <w:szCs w:val="18"/>
              </w:rPr>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F97876" w:rsidP="00352E12">
            <w:pPr>
              <w:rPr>
                <w:rFonts w:eastAsia="Times New Roman" w:cs="Times New Roman"/>
                <w:color w:val="000000"/>
                <w:sz w:val="18"/>
                <w:szCs w:val="18"/>
              </w:rPr>
            </w:pPr>
            <w:r w:rsidRPr="00C43FFA">
              <w:rPr>
                <w:rFonts w:eastAsia="Helvetica" w:cs="Helvetica"/>
                <w:sz w:val="18"/>
                <w:szCs w:val="18"/>
              </w:rPr>
              <w:t>Timely provision of information about the activities of the municipalities to the public so that to improve participation quality</w:t>
            </w:r>
          </w:p>
        </w:tc>
      </w:tr>
      <w:tr w:rsidR="001B279A" w:rsidRPr="00C43FFA"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F97876" w:rsidP="00F97876">
            <w:pPr>
              <w:spacing w:before="60" w:after="60" w:line="276" w:lineRule="auto"/>
              <w:rPr>
                <w:rFonts w:eastAsia="Helvetica" w:cs="Helvetica"/>
                <w:sz w:val="18"/>
                <w:szCs w:val="18"/>
              </w:rPr>
            </w:pPr>
            <w:r w:rsidRPr="00C43FFA">
              <w:rPr>
                <w:rFonts w:eastAsia="Helvetica" w:cs="Helvetica"/>
                <w:sz w:val="18"/>
                <w:szCs w:val="18"/>
              </w:rPr>
              <w:t>The portal of elec</w:t>
            </w:r>
            <w:r w:rsidRPr="00C43FFA">
              <w:rPr>
                <w:rFonts w:eastAsia="Helvetica" w:cs="Helvetica"/>
                <w:sz w:val="18"/>
                <w:szCs w:val="18"/>
              </w:rPr>
              <w:t xml:space="preserve">tronic petitions is introduced; </w:t>
            </w:r>
            <w:r w:rsidRPr="00C43FFA">
              <w:rPr>
                <w:rFonts w:eastAsia="Helvetica" w:cs="Helvetica"/>
                <w:sz w:val="18"/>
                <w:szCs w:val="18"/>
              </w:rPr>
              <w:t>Zugdidi-INFO is introduced</w:t>
            </w:r>
          </w:p>
        </w:tc>
      </w:tr>
      <w:tr w:rsidR="00AC0E19" w:rsidRPr="00C43FFA" w:rsidTr="00AC0E1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C43FFA" w:rsidRDefault="00F00F98" w:rsidP="00AC0E19">
            <w:pPr>
              <w:rPr>
                <w:rFonts w:eastAsia="Times New Roman" w:cs="Times New Roman"/>
                <w:b/>
                <w:color w:val="000000"/>
                <w:sz w:val="18"/>
                <w:szCs w:val="18"/>
              </w:rPr>
            </w:pPr>
            <w:r w:rsidRPr="00C43FFA">
              <w:rPr>
                <w:rFonts w:eastAsia="Times New Roman" w:cs="Sylfaen"/>
                <w:b/>
                <w:color w:val="000000"/>
                <w:sz w:val="18"/>
                <w:szCs w:val="18"/>
              </w:rPr>
              <w:t>Description of Results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D315CB" w:rsidRPr="00C43FFA" w:rsidRDefault="00352E12" w:rsidP="009A29CE">
            <w:pPr>
              <w:pStyle w:val="ListParagraph"/>
              <w:numPr>
                <w:ilvl w:val="0"/>
                <w:numId w:val="23"/>
              </w:numPr>
              <w:spacing w:after="240"/>
              <w:jc w:val="both"/>
              <w:rPr>
                <w:sz w:val="18"/>
                <w:szCs w:val="18"/>
              </w:rPr>
            </w:pPr>
            <w:r w:rsidRPr="00C43FFA">
              <w:rPr>
                <w:rFonts w:cs="Sylfaen"/>
                <w:sz w:val="18"/>
                <w:szCs w:val="18"/>
              </w:rPr>
              <w:t xml:space="preserve">By Zugdidi city municipality resolution N40 the council approved the list format of petition presenters (supporters) to the council, petition form (motion about </w:t>
            </w:r>
            <w:r w:rsidR="00D315CB" w:rsidRPr="00C43FFA">
              <w:rPr>
                <w:rFonts w:cs="Sylfaen"/>
                <w:sz w:val="18"/>
                <w:szCs w:val="18"/>
              </w:rPr>
              <w:t>submission (</w:t>
            </w:r>
            <w:r w:rsidRPr="00C43FFA">
              <w:rPr>
                <w:rFonts w:cs="Sylfaen"/>
                <w:sz w:val="18"/>
                <w:szCs w:val="18"/>
              </w:rPr>
              <w:t xml:space="preserve">review) of the petition) and registration </w:t>
            </w:r>
            <w:r w:rsidR="00D315CB" w:rsidRPr="00C43FFA">
              <w:rPr>
                <w:rFonts w:cs="Sylfaen"/>
                <w:sz w:val="18"/>
                <w:szCs w:val="18"/>
              </w:rPr>
              <w:t>certificate of</w:t>
            </w:r>
            <w:r w:rsidR="002555F3" w:rsidRPr="00C43FFA">
              <w:rPr>
                <w:rFonts w:cs="Sylfaen"/>
                <w:sz w:val="18"/>
                <w:szCs w:val="18"/>
              </w:rPr>
              <w:t xml:space="preserve"> applications on the review</w:t>
            </w:r>
            <w:r w:rsidRPr="00C43FFA">
              <w:rPr>
                <w:rFonts w:cs="Sylfaen"/>
                <w:sz w:val="18"/>
                <w:szCs w:val="18"/>
              </w:rPr>
              <w:t xml:space="preserve"> </w:t>
            </w:r>
            <w:r w:rsidR="00F97876" w:rsidRPr="00C43FFA">
              <w:rPr>
                <w:rFonts w:cs="Sylfaen"/>
                <w:sz w:val="18"/>
                <w:szCs w:val="18"/>
              </w:rPr>
              <w:t>of the petition</w:t>
            </w:r>
            <w:r w:rsidR="002A5788" w:rsidRPr="00C43FFA">
              <w:rPr>
                <w:sz w:val="18"/>
                <w:szCs w:val="18"/>
              </w:rPr>
              <w:t>.</w:t>
            </w:r>
            <w:r w:rsidR="002A5788" w:rsidRPr="00C43FFA">
              <w:rPr>
                <w:rStyle w:val="FootnoteReference"/>
                <w:sz w:val="18"/>
                <w:szCs w:val="18"/>
              </w:rPr>
              <w:footnoteReference w:id="12"/>
            </w:r>
            <w:r w:rsidR="002A5788" w:rsidRPr="00C43FFA">
              <w:rPr>
                <w:sz w:val="18"/>
                <w:szCs w:val="18"/>
              </w:rPr>
              <w:t xml:space="preserve"> </w:t>
            </w:r>
            <w:r w:rsidR="00D315CB" w:rsidRPr="00C43FFA">
              <w:rPr>
                <w:sz w:val="18"/>
                <w:szCs w:val="18"/>
              </w:rPr>
              <w:t xml:space="preserve"> </w:t>
            </w:r>
            <w:r w:rsidR="009A29CE" w:rsidRPr="00C43FFA">
              <w:rPr>
                <w:sz w:val="18"/>
                <w:szCs w:val="18"/>
              </w:rPr>
              <w:t xml:space="preserve">At this stage submission of petitions is possible only in written form, however submitted petitions are available on the web-page of the municipality council. Web-page technical preparation is underway, that will enable electronic submission of the petitions to the representative body of Zugdidi city.  </w:t>
            </w:r>
          </w:p>
          <w:p w:rsidR="00B245AF" w:rsidRPr="00C43FFA" w:rsidRDefault="009C72AD" w:rsidP="002819E1">
            <w:pPr>
              <w:pStyle w:val="ListParagraph"/>
              <w:numPr>
                <w:ilvl w:val="0"/>
                <w:numId w:val="23"/>
              </w:numPr>
              <w:jc w:val="both"/>
              <w:rPr>
                <w:sz w:val="18"/>
                <w:szCs w:val="18"/>
              </w:rPr>
            </w:pPr>
            <w:r w:rsidRPr="00C43FFA">
              <w:rPr>
                <w:sz w:val="18"/>
                <w:szCs w:val="18"/>
              </w:rPr>
              <w:t>Through</w:t>
            </w:r>
            <w:r w:rsidR="00704218" w:rsidRPr="00C43FFA">
              <w:rPr>
                <w:sz w:val="18"/>
                <w:szCs w:val="18"/>
              </w:rPr>
              <w:t xml:space="preserve"> information center </w:t>
            </w:r>
            <w:r w:rsidR="00BF6666" w:rsidRPr="00C43FFA">
              <w:rPr>
                <w:sz w:val="18"/>
                <w:szCs w:val="18"/>
              </w:rPr>
              <w:t>„</w:t>
            </w:r>
            <w:r w:rsidRPr="00C43FFA">
              <w:rPr>
                <w:sz w:val="18"/>
                <w:szCs w:val="18"/>
              </w:rPr>
              <w:t>Zugdidi</w:t>
            </w:r>
            <w:r w:rsidR="00BF6666" w:rsidRPr="00C43FFA">
              <w:rPr>
                <w:sz w:val="18"/>
                <w:szCs w:val="18"/>
              </w:rPr>
              <w:t>-INFO“</w:t>
            </w:r>
            <w:r w:rsidR="00704218" w:rsidRPr="00C43FFA">
              <w:rPr>
                <w:sz w:val="18"/>
                <w:szCs w:val="18"/>
              </w:rPr>
              <w:t>citizens receive information on the city self-government activity</w:t>
            </w:r>
            <w:r w:rsidR="002819E1" w:rsidRPr="00C43FFA">
              <w:rPr>
                <w:sz w:val="18"/>
                <w:szCs w:val="18"/>
              </w:rPr>
              <w:t xml:space="preserve"> in a timely manner</w:t>
            </w:r>
            <w:r w:rsidR="00704218" w:rsidRPr="00C43FFA">
              <w:rPr>
                <w:sz w:val="18"/>
                <w:szCs w:val="18"/>
              </w:rPr>
              <w:t>. The Project facilitates improvement of citizen participation. During the reporting period, through information center</w:t>
            </w:r>
            <w:r w:rsidR="002819E1" w:rsidRPr="00C43FFA">
              <w:rPr>
                <w:sz w:val="18"/>
                <w:szCs w:val="18"/>
              </w:rPr>
              <w:t xml:space="preserve"> </w:t>
            </w:r>
            <w:r w:rsidR="00704218" w:rsidRPr="00C43FFA">
              <w:rPr>
                <w:sz w:val="18"/>
                <w:szCs w:val="18"/>
              </w:rPr>
              <w:t>-</w:t>
            </w:r>
            <w:r w:rsidR="002819E1" w:rsidRPr="00C43FFA">
              <w:rPr>
                <w:sz w:val="18"/>
                <w:szCs w:val="18"/>
              </w:rPr>
              <w:t xml:space="preserve"> </w:t>
            </w:r>
            <w:r w:rsidR="00704218" w:rsidRPr="00C43FFA">
              <w:rPr>
                <w:sz w:val="18"/>
                <w:szCs w:val="18"/>
              </w:rPr>
              <w:t>Zugdidi-INFO</w:t>
            </w:r>
            <w:r w:rsidR="002819E1" w:rsidRPr="00C43FFA">
              <w:rPr>
                <w:sz w:val="18"/>
                <w:szCs w:val="18"/>
              </w:rPr>
              <w:t xml:space="preserve"> </w:t>
            </w:r>
            <w:r w:rsidR="00704218" w:rsidRPr="00C43FFA">
              <w:rPr>
                <w:sz w:val="18"/>
                <w:szCs w:val="18"/>
              </w:rPr>
              <w:t xml:space="preserve">- citizens receive information in the form of short text messages (SMS) about infrastructure, cultural, sports and other types of projects as well as healthcare and social programs. In addition, the same instrument is used to </w:t>
            </w:r>
            <w:r w:rsidR="009A29CE" w:rsidRPr="00C43FFA">
              <w:rPr>
                <w:sz w:val="18"/>
                <w:szCs w:val="18"/>
              </w:rPr>
              <w:t>deliver information</w:t>
            </w:r>
            <w:r w:rsidR="00704218" w:rsidRPr="00C43FFA">
              <w:rPr>
                <w:sz w:val="18"/>
                <w:szCs w:val="18"/>
              </w:rPr>
              <w:t xml:space="preserve"> about the date and agenda of the council meetings. </w:t>
            </w:r>
          </w:p>
        </w:tc>
      </w:tr>
      <w:tr w:rsidR="00CC0680" w:rsidRPr="00C43FFA" w:rsidTr="00CC0680">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C0680" w:rsidRPr="00C43FFA" w:rsidRDefault="00CC0680" w:rsidP="008E7176">
            <w:pPr>
              <w:rPr>
                <w:rFonts w:eastAsia="Times New Roman" w:cs="Times New Roman"/>
                <w:b/>
                <w:color w:val="000000"/>
                <w:sz w:val="18"/>
                <w:szCs w:val="18"/>
              </w:rPr>
            </w:pPr>
            <w:r w:rsidRPr="00C43FFA">
              <w:rPr>
                <w:rFonts w:cs="Calibri"/>
                <w:b/>
                <w:color w:val="000000"/>
                <w:sz w:val="18"/>
                <w:szCs w:val="18"/>
              </w:rPr>
              <w:t>Completion level</w:t>
            </w: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C0680" w:rsidRPr="00C43FFA" w:rsidRDefault="00CC0680" w:rsidP="00AC0E19">
            <w:pPr>
              <w:rPr>
                <w:rFonts w:eastAsia="Times New Roman" w:cs="Times New Roman"/>
                <w:b/>
                <w:color w:val="000000"/>
                <w:sz w:val="18"/>
                <w:szCs w:val="18"/>
              </w:rPr>
            </w:pP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C0680" w:rsidRPr="00C43FFA" w:rsidRDefault="00CC0680"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C0680" w:rsidRPr="00C43FFA" w:rsidRDefault="00CC0680"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C0680" w:rsidRPr="00C43FFA" w:rsidRDefault="00CC0680"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C0680" w:rsidRPr="00C43FFA" w:rsidRDefault="00CC0680"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CC0680">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AC0E19">
            <w:pPr>
              <w:rPr>
                <w:rFonts w:eastAsia="Times New Roman" w:cs="Times New Roman"/>
                <w:b/>
                <w:color w:val="000000"/>
                <w:sz w:val="18"/>
                <w:szCs w:val="18"/>
              </w:rPr>
            </w:pP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F97876" w:rsidP="00F97876">
            <w:pPr>
              <w:rPr>
                <w:rFonts w:eastAsia="Times New Roman" w:cs="Times New Roman"/>
                <w:color w:val="000000"/>
                <w:sz w:val="18"/>
                <w:szCs w:val="18"/>
              </w:rPr>
            </w:pPr>
            <w:r w:rsidRPr="00C43FFA">
              <w:rPr>
                <w:rFonts w:eastAsia="Times New Roman" w:cs="Sylfaen"/>
                <w:color w:val="000000"/>
                <w:sz w:val="18"/>
                <w:szCs w:val="18"/>
              </w:rPr>
              <w:t>Commitment</w:t>
            </w: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AC0E19">
            <w:pPr>
              <w:rPr>
                <w:rFonts w:eastAsia="Times New Roman" w:cs="Times New Roman"/>
                <w:color w:val="000000"/>
                <w:sz w:val="18"/>
                <w:szCs w:val="18"/>
              </w:rPr>
            </w:pPr>
            <w:r w:rsidRPr="00C43FFA">
              <w:rPr>
                <w:rFonts w:eastAsia="Times New Roman" w:cs="Times New Roman"/>
                <w:color w:val="000000"/>
                <w:sz w:val="18"/>
                <w:szCs w:val="18"/>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AC0E19">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AC0E19">
            <w:pPr>
              <w:jc w:val="center"/>
              <w:rPr>
                <w:rFonts w:eastAsia="Times New Roma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AC0E19">
            <w:pPr>
              <w:rPr>
                <w:rFonts w:eastAsia="Times New Roman" w:cs="Times New Roman"/>
                <w:color w:val="000000"/>
                <w:sz w:val="18"/>
                <w:szCs w:val="18"/>
              </w:rPr>
            </w:pPr>
            <w:r w:rsidRPr="00C43FFA">
              <w:rPr>
                <w:rFonts w:eastAsia="Times New Roman" w:cs="Times New Roman"/>
                <w:color w:val="000000"/>
                <w:sz w:val="18"/>
                <w:szCs w:val="18"/>
              </w:rPr>
              <w:t> </w:t>
            </w:r>
          </w:p>
        </w:tc>
      </w:tr>
      <w:tr w:rsidR="00C61EED" w:rsidRPr="00C43FFA"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AC0E19">
            <w:pPr>
              <w:rPr>
                <w:rFonts w:eastAsia="Times New Roman" w:cs="Times New Roman"/>
                <w:color w:val="000000"/>
                <w:sz w:val="18"/>
                <w:szCs w:val="18"/>
              </w:rPr>
            </w:pPr>
            <w:r w:rsidRPr="00C43FFA">
              <w:rPr>
                <w:sz w:val="18"/>
                <w:szCs w:val="18"/>
              </w:rPr>
              <w:t>December, 2017</w:t>
            </w:r>
          </w:p>
        </w:tc>
      </w:tr>
      <w:tr w:rsidR="00C61EED" w:rsidRPr="00C43FFA"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C02FBC">
            <w:pPr>
              <w:pStyle w:val="ListParagraph"/>
              <w:ind w:left="0"/>
              <w:rPr>
                <w:sz w:val="18"/>
                <w:szCs w:val="18"/>
              </w:rPr>
            </w:pPr>
            <w:r w:rsidRPr="00C43FFA">
              <w:rPr>
                <w:sz w:val="18"/>
                <w:szCs w:val="18"/>
              </w:rPr>
              <w:t xml:space="preserve">The works to technically improve the council web-page to receive petitions electronically will be finished. Introduction of electronic petitions are planned to be finished by the end of November, 2017. </w:t>
            </w:r>
          </w:p>
        </w:tc>
      </w:tr>
    </w:tbl>
    <w:p w:rsidR="00F14920" w:rsidRPr="00C43FFA" w:rsidRDefault="00F14920" w:rsidP="002B61B6">
      <w:pPr>
        <w:tabs>
          <w:tab w:val="left" w:pos="1340"/>
        </w:tabs>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7"/>
        <w:gridCol w:w="1843"/>
        <w:gridCol w:w="1753"/>
        <w:gridCol w:w="1337"/>
        <w:gridCol w:w="1446"/>
        <w:gridCol w:w="1418"/>
        <w:gridCol w:w="1275"/>
      </w:tblGrid>
      <w:tr w:rsidR="00AC0E19" w:rsidRPr="00C43FFA" w:rsidTr="00AC0E1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AC0E19" w:rsidRPr="00C43FFA" w:rsidRDefault="00C02FBC" w:rsidP="00C02FBC">
            <w:pPr>
              <w:jc w:val="center"/>
              <w:rPr>
                <w:rFonts w:eastAsia="Times New Roman" w:cs="Times New Roman"/>
                <w:b/>
                <w:color w:val="FFFFFF"/>
                <w:sz w:val="20"/>
                <w:szCs w:val="20"/>
              </w:rPr>
            </w:pPr>
            <w:r w:rsidRPr="00C43FFA">
              <w:rPr>
                <w:rFonts w:eastAsia="Times New Roman" w:cs="Times New Roman"/>
                <w:b/>
                <w:color w:val="FFFFFF" w:themeColor="background1"/>
                <w:sz w:val="20"/>
                <w:szCs w:val="20"/>
              </w:rPr>
              <w:t>Commitment</w:t>
            </w:r>
            <w:r w:rsidR="00AC0E19" w:rsidRPr="00C43FFA">
              <w:rPr>
                <w:rFonts w:eastAsia="Times New Roman" w:cs="Times New Roman"/>
                <w:b/>
                <w:color w:val="FFFFFF" w:themeColor="background1"/>
                <w:sz w:val="20"/>
                <w:szCs w:val="20"/>
              </w:rPr>
              <w:t xml:space="preserve"> 23: </w:t>
            </w:r>
            <w:r w:rsidR="002819E1" w:rsidRPr="00C43FFA">
              <w:rPr>
                <w:rFonts w:eastAsia="Times New Roman" w:cs="Times New Roman"/>
                <w:b/>
                <w:color w:val="FFFFFF" w:themeColor="background1"/>
                <w:sz w:val="20"/>
                <w:szCs w:val="20"/>
              </w:rPr>
              <w:t>Transparency of Ozurgeti Municipality Assembly meetings</w:t>
            </w:r>
          </w:p>
        </w:tc>
      </w:tr>
      <w:tr w:rsidR="00AC0E19" w:rsidRPr="00C43FFA" w:rsidTr="00320059">
        <w:trPr>
          <w:trHeight w:val="375"/>
        </w:trPr>
        <w:tc>
          <w:tcPr>
            <w:tcW w:w="3290"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C43FFA" w:rsidRDefault="00C02FBC" w:rsidP="00AC0E19">
            <w:pPr>
              <w:rPr>
                <w:rFonts w:eastAsia="Times New Roman" w:cs="Times New Roman"/>
                <w:b/>
                <w:color w:val="000000"/>
                <w:sz w:val="18"/>
                <w:szCs w:val="18"/>
              </w:rPr>
            </w:pPr>
            <w:r w:rsidRPr="00C43FFA">
              <w:rPr>
                <w:rFonts w:eastAsia="Times New Roman" w:cs="Sylfaen"/>
                <w:b/>
                <w:color w:val="000000"/>
                <w:sz w:val="18"/>
                <w:szCs w:val="18"/>
              </w:rPr>
              <w:t>Brief Description of the Commitment</w:t>
            </w:r>
          </w:p>
        </w:tc>
        <w:tc>
          <w:tcPr>
            <w:tcW w:w="7229"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C43FFA" w:rsidRDefault="00C26F23" w:rsidP="004066C3">
            <w:pPr>
              <w:jc w:val="both"/>
              <w:rPr>
                <w:sz w:val="18"/>
                <w:szCs w:val="18"/>
              </w:rPr>
            </w:pPr>
            <w:r w:rsidRPr="00C43FFA">
              <w:rPr>
                <w:sz w:val="18"/>
                <w:szCs w:val="18"/>
              </w:rPr>
              <w:t xml:space="preserve">Within the frames of the commitment, </w:t>
            </w:r>
            <w:r w:rsidR="002819E1" w:rsidRPr="00C43FFA">
              <w:rPr>
                <w:sz w:val="18"/>
                <w:szCs w:val="18"/>
              </w:rPr>
              <w:t xml:space="preserve">Ozurgeti Municipality Assembly </w:t>
            </w:r>
            <w:r w:rsidRPr="00C43FFA">
              <w:rPr>
                <w:sz w:val="18"/>
                <w:szCs w:val="18"/>
              </w:rPr>
              <w:t>shall ensure:</w:t>
            </w:r>
          </w:p>
          <w:p w:rsidR="004066C3" w:rsidRPr="00C43FFA" w:rsidRDefault="00C26F23" w:rsidP="004066C3">
            <w:pPr>
              <w:pStyle w:val="ListParagraph"/>
              <w:numPr>
                <w:ilvl w:val="0"/>
                <w:numId w:val="25"/>
              </w:numPr>
              <w:spacing w:after="160" w:line="259" w:lineRule="auto"/>
              <w:jc w:val="both"/>
              <w:rPr>
                <w:sz w:val="18"/>
                <w:szCs w:val="18"/>
              </w:rPr>
            </w:pPr>
            <w:r w:rsidRPr="00C43FFA">
              <w:rPr>
                <w:rFonts w:cs="Sylfaen"/>
                <w:sz w:val="18"/>
                <w:szCs w:val="18"/>
              </w:rPr>
              <w:t xml:space="preserve">live broadcast of the </w:t>
            </w:r>
            <w:r w:rsidR="002819E1" w:rsidRPr="00C43FFA">
              <w:rPr>
                <w:rFonts w:cs="Sylfaen"/>
                <w:sz w:val="18"/>
                <w:szCs w:val="18"/>
              </w:rPr>
              <w:t xml:space="preserve">Assembly </w:t>
            </w:r>
            <w:r w:rsidRPr="00C43FFA">
              <w:rPr>
                <w:rFonts w:cs="Sylfaen"/>
                <w:sz w:val="18"/>
                <w:szCs w:val="18"/>
              </w:rPr>
              <w:t>meetings and reporting processes;</w:t>
            </w:r>
          </w:p>
          <w:p w:rsidR="004066C3" w:rsidRPr="00C43FFA" w:rsidRDefault="00C26F23" w:rsidP="004066C3">
            <w:pPr>
              <w:pStyle w:val="ListParagraph"/>
              <w:numPr>
                <w:ilvl w:val="0"/>
                <w:numId w:val="25"/>
              </w:numPr>
              <w:spacing w:after="160" w:line="259" w:lineRule="auto"/>
              <w:jc w:val="both"/>
              <w:rPr>
                <w:sz w:val="18"/>
                <w:szCs w:val="18"/>
              </w:rPr>
            </w:pPr>
            <w:r w:rsidRPr="00C43FFA">
              <w:rPr>
                <w:rFonts w:cs="Sylfaen"/>
                <w:sz w:val="18"/>
                <w:szCs w:val="18"/>
              </w:rPr>
              <w:t>introduction of short text messages system;</w:t>
            </w:r>
          </w:p>
          <w:p w:rsidR="004066C3" w:rsidRPr="00C43FFA" w:rsidRDefault="00C26F23" w:rsidP="004066C3">
            <w:pPr>
              <w:pStyle w:val="ListParagraph"/>
              <w:numPr>
                <w:ilvl w:val="0"/>
                <w:numId w:val="25"/>
              </w:numPr>
              <w:spacing w:after="160" w:line="259" w:lineRule="auto"/>
              <w:jc w:val="both"/>
              <w:rPr>
                <w:sz w:val="18"/>
                <w:szCs w:val="18"/>
              </w:rPr>
            </w:pPr>
            <w:r w:rsidRPr="00C43FFA">
              <w:rPr>
                <w:rFonts w:cs="Sylfaen"/>
                <w:sz w:val="18"/>
                <w:szCs w:val="18"/>
              </w:rPr>
              <w:t>introduction of electronic syste</w:t>
            </w:r>
            <w:r w:rsidR="00221CB5" w:rsidRPr="00C43FFA">
              <w:rPr>
                <w:rFonts w:cs="Sylfaen"/>
                <w:sz w:val="18"/>
                <w:szCs w:val="18"/>
              </w:rPr>
              <w:t>m of surveys;</w:t>
            </w:r>
          </w:p>
          <w:p w:rsidR="004066C3" w:rsidRPr="00C43FFA" w:rsidRDefault="00221CB5" w:rsidP="004066C3">
            <w:pPr>
              <w:pStyle w:val="ListParagraph"/>
              <w:numPr>
                <w:ilvl w:val="0"/>
                <w:numId w:val="25"/>
              </w:numPr>
              <w:spacing w:after="160" w:line="259" w:lineRule="auto"/>
              <w:jc w:val="both"/>
              <w:rPr>
                <w:sz w:val="18"/>
                <w:szCs w:val="18"/>
              </w:rPr>
            </w:pPr>
            <w:r w:rsidRPr="00C43FFA">
              <w:rPr>
                <w:rFonts w:cs="Sylfaen"/>
                <w:sz w:val="18"/>
                <w:szCs w:val="18"/>
              </w:rPr>
              <w:t>creation of citizen participa</w:t>
            </w:r>
            <w:r w:rsidR="002819E1" w:rsidRPr="00C43FFA">
              <w:rPr>
                <w:rFonts w:cs="Sylfaen"/>
                <w:sz w:val="18"/>
                <w:szCs w:val="18"/>
              </w:rPr>
              <w:t xml:space="preserve">tion centers and </w:t>
            </w:r>
          </w:p>
          <w:p w:rsidR="004066C3" w:rsidRPr="00C43FFA" w:rsidRDefault="008A64B8" w:rsidP="002819E1">
            <w:pPr>
              <w:pStyle w:val="ListParagraph"/>
              <w:numPr>
                <w:ilvl w:val="0"/>
                <w:numId w:val="25"/>
              </w:numPr>
              <w:spacing w:line="259" w:lineRule="auto"/>
              <w:jc w:val="both"/>
              <w:rPr>
                <w:sz w:val="18"/>
                <w:szCs w:val="18"/>
              </w:rPr>
            </w:pPr>
            <w:proofErr w:type="gramStart"/>
            <w:r w:rsidRPr="00C43FFA">
              <w:rPr>
                <w:rFonts w:cs="Sylfaen"/>
                <w:sz w:val="18"/>
                <w:szCs w:val="18"/>
              </w:rPr>
              <w:t>live</w:t>
            </w:r>
            <w:proofErr w:type="gramEnd"/>
            <w:r w:rsidRPr="00C43FFA">
              <w:rPr>
                <w:rFonts w:cs="Sylfaen"/>
                <w:sz w:val="18"/>
                <w:szCs w:val="18"/>
              </w:rPr>
              <w:t xml:space="preserve"> broadcasting and </w:t>
            </w:r>
            <w:r w:rsidR="00221CB5" w:rsidRPr="00C43FFA">
              <w:rPr>
                <w:rFonts w:cs="Sylfaen"/>
                <w:sz w:val="18"/>
                <w:szCs w:val="18"/>
              </w:rPr>
              <w:t xml:space="preserve">uploading of video recording of </w:t>
            </w:r>
            <w:r w:rsidR="002819E1" w:rsidRPr="00C43FFA">
              <w:rPr>
                <w:rFonts w:cs="Sylfaen"/>
                <w:sz w:val="18"/>
                <w:szCs w:val="18"/>
              </w:rPr>
              <w:t xml:space="preserve">the Assembly </w:t>
            </w:r>
            <w:r w:rsidRPr="00C43FFA">
              <w:rPr>
                <w:rFonts w:cs="Sylfaen"/>
                <w:sz w:val="18"/>
                <w:szCs w:val="18"/>
              </w:rPr>
              <w:t xml:space="preserve">meetings </w:t>
            </w:r>
            <w:r w:rsidR="00221CB5" w:rsidRPr="00C43FFA">
              <w:rPr>
                <w:rFonts w:cs="Sylfaen"/>
                <w:sz w:val="18"/>
                <w:szCs w:val="18"/>
              </w:rPr>
              <w:t xml:space="preserve">on the </w:t>
            </w:r>
            <w:r w:rsidR="00221CB5" w:rsidRPr="00C43FFA">
              <w:rPr>
                <w:rFonts w:cs="Sylfaen"/>
                <w:sz w:val="18"/>
                <w:szCs w:val="18"/>
              </w:rPr>
              <w:lastRenderedPageBreak/>
              <w:t>council web-page.</w:t>
            </w:r>
            <w:r w:rsidR="004066C3" w:rsidRPr="00C43FFA">
              <w:rPr>
                <w:sz w:val="18"/>
                <w:szCs w:val="18"/>
              </w:rPr>
              <w:t xml:space="preserve"> </w:t>
            </w:r>
          </w:p>
        </w:tc>
      </w:tr>
      <w:tr w:rsidR="00AC0E19" w:rsidRPr="00C43FFA" w:rsidTr="00320059">
        <w:trPr>
          <w:trHeight w:val="300"/>
        </w:trPr>
        <w:tc>
          <w:tcPr>
            <w:tcW w:w="3290"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C43FFA" w:rsidRDefault="00C02FBC" w:rsidP="00AC0E19">
            <w:pPr>
              <w:rPr>
                <w:rFonts w:eastAsia="Times New Roman" w:cs="Times New Roman"/>
                <w:b/>
                <w:color w:val="000000"/>
                <w:sz w:val="18"/>
                <w:szCs w:val="18"/>
              </w:rPr>
            </w:pPr>
            <w:r w:rsidRPr="00C43FFA">
              <w:rPr>
                <w:rFonts w:eastAsia="Times New Roman" w:cs="Sylfaen"/>
                <w:b/>
                <w:color w:val="000000"/>
                <w:sz w:val="18"/>
                <w:szCs w:val="18"/>
              </w:rPr>
              <w:lastRenderedPageBreak/>
              <w:t>Lead Agency</w:t>
            </w:r>
          </w:p>
        </w:tc>
        <w:tc>
          <w:tcPr>
            <w:tcW w:w="7229"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C43FFA" w:rsidRDefault="00221CB5" w:rsidP="00221CB5">
            <w:pPr>
              <w:rPr>
                <w:rFonts w:eastAsia="Times New Roman" w:cs="Times New Roman"/>
                <w:color w:val="000000"/>
                <w:sz w:val="18"/>
                <w:szCs w:val="18"/>
              </w:rPr>
            </w:pPr>
            <w:r w:rsidRPr="00C43FFA">
              <w:rPr>
                <w:rFonts w:eastAsia="Helvetica" w:cs="Helvetica"/>
                <w:color w:val="000000"/>
                <w:sz w:val="18"/>
                <w:szCs w:val="18"/>
              </w:rPr>
              <w:t>Ozurgeti municipality council</w:t>
            </w:r>
          </w:p>
        </w:tc>
      </w:tr>
      <w:tr w:rsidR="00AC0E19" w:rsidRPr="00C43FFA" w:rsidTr="00320059">
        <w:trPr>
          <w:trHeight w:val="300"/>
        </w:trPr>
        <w:tc>
          <w:tcPr>
            <w:tcW w:w="1447"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C43FFA" w:rsidRDefault="00C02FBC" w:rsidP="00AC0E19">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C43FFA" w:rsidRDefault="00C02FBC" w:rsidP="00AC0E19">
            <w:pPr>
              <w:rPr>
                <w:rFonts w:eastAsia="Times New Roman" w:cs="Times New Roman"/>
                <w:color w:val="000000"/>
                <w:sz w:val="18"/>
                <w:szCs w:val="18"/>
              </w:rPr>
            </w:pPr>
            <w:r w:rsidRPr="00C43FFA">
              <w:rPr>
                <w:rFonts w:eastAsia="Times New Roman" w:cs="Sylfaen"/>
                <w:color w:val="000000"/>
                <w:sz w:val="18"/>
                <w:szCs w:val="18"/>
              </w:rPr>
              <w:t>Public Agency</w:t>
            </w:r>
          </w:p>
        </w:tc>
        <w:tc>
          <w:tcPr>
            <w:tcW w:w="7229"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AC0E19" w:rsidRPr="00C43FFA" w:rsidRDefault="00AC0E19" w:rsidP="00AC0E19">
            <w:pPr>
              <w:rPr>
                <w:rFonts w:eastAsia="Times New Roman" w:cs="Times New Roman"/>
                <w:color w:val="000000"/>
                <w:sz w:val="18"/>
                <w:szCs w:val="18"/>
              </w:rPr>
            </w:pPr>
          </w:p>
        </w:tc>
      </w:tr>
      <w:tr w:rsidR="00AC0E19" w:rsidRPr="00C43FFA" w:rsidTr="00320059">
        <w:trPr>
          <w:trHeight w:val="300"/>
        </w:trPr>
        <w:tc>
          <w:tcPr>
            <w:tcW w:w="1447"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AC0E19" w:rsidRPr="00C43FFA" w:rsidRDefault="00AC0E19" w:rsidP="00AC0E19">
            <w:pPr>
              <w:rPr>
                <w:rFonts w:eastAsia="Times New Roman" w:cs="Times New Roman"/>
                <w:b/>
                <w:color w:val="000000"/>
                <w:sz w:val="18"/>
                <w:szCs w:val="18"/>
              </w:rPr>
            </w:pPr>
          </w:p>
        </w:tc>
        <w:tc>
          <w:tcPr>
            <w:tcW w:w="184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C43FFA" w:rsidRDefault="00C02FBC" w:rsidP="00AC0E19">
            <w:pPr>
              <w:rPr>
                <w:rFonts w:eastAsia="Times New Roman" w:cs="Times New Roman"/>
                <w:color w:val="000000"/>
                <w:sz w:val="18"/>
                <w:szCs w:val="18"/>
              </w:rPr>
            </w:pPr>
            <w:r w:rsidRPr="00C43FFA">
              <w:rPr>
                <w:rFonts w:eastAsia="Times New Roman" w:cs="Sylfaen"/>
                <w:color w:val="000000"/>
                <w:sz w:val="18"/>
                <w:szCs w:val="18"/>
              </w:rPr>
              <w:t>Civil/private sector</w:t>
            </w:r>
          </w:p>
        </w:tc>
        <w:tc>
          <w:tcPr>
            <w:tcW w:w="7229"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AC0E19" w:rsidRPr="00C43FFA" w:rsidRDefault="00AC0E19" w:rsidP="00AC0E19">
            <w:pPr>
              <w:rPr>
                <w:rFonts w:eastAsia="Times New Roman" w:cs="Times New Roman"/>
                <w:color w:val="000000"/>
                <w:sz w:val="18"/>
                <w:szCs w:val="18"/>
              </w:rPr>
            </w:pPr>
          </w:p>
        </w:tc>
      </w:tr>
      <w:tr w:rsidR="001B279A" w:rsidRPr="00C43FFA" w:rsidTr="00320059">
        <w:trPr>
          <w:trHeight w:val="300"/>
        </w:trPr>
        <w:tc>
          <w:tcPr>
            <w:tcW w:w="3290"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9"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221CB5">
            <w:pPr>
              <w:rPr>
                <w:rFonts w:eastAsia="Times New Roman" w:cs="Times New Roman"/>
                <w:color w:val="000000"/>
                <w:sz w:val="18"/>
                <w:szCs w:val="18"/>
              </w:rPr>
            </w:pPr>
            <w:r w:rsidRPr="00C43FFA">
              <w:rPr>
                <w:rFonts w:eastAsia="Times New Roman" w:cs="Times New Roman"/>
                <w:color w:val="000000"/>
                <w:sz w:val="18"/>
                <w:szCs w:val="18"/>
              </w:rPr>
              <w:t>Increasing Integrity in Public Sector; Better Management of Public Resources</w:t>
            </w:r>
          </w:p>
        </w:tc>
      </w:tr>
      <w:tr w:rsidR="001B279A" w:rsidRPr="00C43FFA" w:rsidTr="00320059">
        <w:trPr>
          <w:trHeight w:val="375"/>
        </w:trPr>
        <w:tc>
          <w:tcPr>
            <w:tcW w:w="3290"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Cambria" w:cs="Cambria"/>
                <w:b/>
                <w:bCs/>
                <w:sz w:val="18"/>
                <w:szCs w:val="18"/>
              </w:rPr>
              <w:t>Main Objective</w:t>
            </w:r>
          </w:p>
        </w:tc>
        <w:tc>
          <w:tcPr>
            <w:tcW w:w="7229"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522912" w:rsidP="00522912">
            <w:pPr>
              <w:pStyle w:val="Default"/>
              <w:spacing w:before="60" w:after="60"/>
              <w:ind w:left="2"/>
              <w:jc w:val="both"/>
              <w:rPr>
                <w:rFonts w:asciiTheme="minorHAnsi" w:eastAsia="Helvetica" w:hAnsiTheme="minorHAnsi" w:cs="Helvetica"/>
                <w:sz w:val="18"/>
                <w:szCs w:val="18"/>
              </w:rPr>
            </w:pPr>
            <w:r w:rsidRPr="00C43FFA">
              <w:rPr>
                <w:rFonts w:asciiTheme="minorHAnsi" w:eastAsia="Helvetica" w:hAnsiTheme="minorHAnsi" w:cs="Helvetica"/>
                <w:sz w:val="18"/>
                <w:szCs w:val="18"/>
              </w:rPr>
              <w:t>Introduction of electronic manag</w:t>
            </w:r>
            <w:r w:rsidRPr="00C43FFA">
              <w:rPr>
                <w:rFonts w:asciiTheme="minorHAnsi" w:eastAsia="Helvetica" w:hAnsiTheme="minorHAnsi" w:cs="Helvetica"/>
                <w:sz w:val="18"/>
                <w:szCs w:val="18"/>
              </w:rPr>
              <w:t xml:space="preserve">ement in Ozurgeti Municipality; </w:t>
            </w:r>
            <w:r w:rsidRPr="00C43FFA">
              <w:rPr>
                <w:rFonts w:asciiTheme="minorHAnsi" w:eastAsia="Helvetica" w:hAnsiTheme="minorHAnsi" w:cs="Helvetica"/>
                <w:sz w:val="18"/>
                <w:szCs w:val="18"/>
              </w:rPr>
              <w:t>Build the ca</w:t>
            </w:r>
            <w:r w:rsidRPr="00C43FFA">
              <w:rPr>
                <w:rFonts w:asciiTheme="minorHAnsi" w:eastAsia="Helvetica" w:hAnsiTheme="minorHAnsi" w:cs="Helvetica"/>
                <w:sz w:val="18"/>
                <w:szCs w:val="18"/>
              </w:rPr>
              <w:t xml:space="preserve">pacity of the municipalitites; </w:t>
            </w:r>
            <w:r w:rsidRPr="00C43FFA">
              <w:rPr>
                <w:rFonts w:asciiTheme="minorHAnsi" w:eastAsia="Helvetica" w:hAnsiTheme="minorHAnsi" w:cs="Helvetica"/>
                <w:sz w:val="18"/>
                <w:szCs w:val="18"/>
              </w:rPr>
              <w:t>Raising awareness on advantages of applicat</w:t>
            </w:r>
            <w:r w:rsidRPr="00C43FFA">
              <w:rPr>
                <w:rFonts w:asciiTheme="minorHAnsi" w:eastAsia="Helvetica" w:hAnsiTheme="minorHAnsi" w:cs="Helvetica"/>
                <w:sz w:val="18"/>
                <w:szCs w:val="18"/>
              </w:rPr>
              <w:t xml:space="preserve">ion of innovation technologies; </w:t>
            </w:r>
            <w:r w:rsidRPr="00C43FFA">
              <w:rPr>
                <w:rFonts w:asciiTheme="minorHAnsi" w:eastAsia="Helvetica" w:hAnsiTheme="minorHAnsi" w:cs="Helvetica"/>
                <w:sz w:val="18"/>
                <w:szCs w:val="18"/>
              </w:rPr>
              <w:t>Promotion of information and public participation mechanism in the decision-making process.</w:t>
            </w:r>
          </w:p>
        </w:tc>
      </w:tr>
      <w:tr w:rsidR="001B279A" w:rsidRPr="00C43FFA" w:rsidTr="00320059">
        <w:trPr>
          <w:trHeight w:val="375"/>
        </w:trPr>
        <w:tc>
          <w:tcPr>
            <w:tcW w:w="3290"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9"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D063F" w:rsidRPr="00C43FFA" w:rsidRDefault="00FD063F" w:rsidP="00FD063F">
            <w:pPr>
              <w:spacing w:before="60" w:after="60"/>
              <w:ind w:left="34"/>
              <w:rPr>
                <w:rFonts w:eastAsia="Helvetica" w:cs="Helvetica"/>
                <w:sz w:val="18"/>
                <w:szCs w:val="18"/>
              </w:rPr>
            </w:pPr>
            <w:r w:rsidRPr="00C43FFA">
              <w:rPr>
                <w:rFonts w:eastAsia="Helvetica" w:cs="Helvetica"/>
                <w:sz w:val="18"/>
                <w:szCs w:val="18"/>
              </w:rPr>
              <w:t xml:space="preserve">Online transmission of Assembly meetings on the webpage </w:t>
            </w:r>
            <w:hyperlink r:id="rId14" w:history="1">
              <w:r w:rsidRPr="00C43FFA">
                <w:rPr>
                  <w:rStyle w:val="Hyperlink"/>
                  <w:rFonts w:eastAsia="Helvetica" w:cs="Helvetica"/>
                  <w:sz w:val="18"/>
                  <w:szCs w:val="18"/>
                </w:rPr>
                <w:t>http://ozurgeti.org.ge/?page_id=8925</w:t>
              </w:r>
            </w:hyperlink>
            <w:r w:rsidRPr="00C43FFA">
              <w:rPr>
                <w:rFonts w:eastAsia="Helvetica" w:cs="Helvetica"/>
                <w:sz w:val="18"/>
                <w:szCs w:val="18"/>
              </w:rPr>
              <w:t xml:space="preserve">, </w:t>
            </w:r>
            <w:r w:rsidRPr="00C43FFA">
              <w:rPr>
                <w:rFonts w:eastAsia="Helvetica" w:cs="Helvetica"/>
                <w:sz w:val="18"/>
                <w:szCs w:val="18"/>
              </w:rPr>
              <w:t xml:space="preserve">of Ozurgeti Municipality also on </w:t>
            </w:r>
            <w:hyperlink r:id="rId15" w:history="1">
              <w:r w:rsidRPr="00C43FFA">
                <w:rPr>
                  <w:rStyle w:val="Hyperlink"/>
                  <w:rFonts w:eastAsia="Helvetica" w:cs="Helvetica"/>
                  <w:sz w:val="18"/>
                  <w:szCs w:val="18"/>
                </w:rPr>
                <w:t>https://livestream.com/</w:t>
              </w:r>
            </w:hyperlink>
            <w:r w:rsidRPr="00C43FFA">
              <w:rPr>
                <w:rFonts w:eastAsia="Helvetica" w:cs="Helvetica"/>
                <w:sz w:val="18"/>
                <w:szCs w:val="18"/>
              </w:rPr>
              <w:t>;</w:t>
            </w:r>
          </w:p>
          <w:p w:rsidR="001B279A" w:rsidRPr="00C43FFA" w:rsidRDefault="00FD063F" w:rsidP="00FD063F">
            <w:pPr>
              <w:rPr>
                <w:rFonts w:eastAsia="Times New Roman" w:cs="Times New Roman"/>
                <w:color w:val="000000"/>
                <w:sz w:val="18"/>
                <w:szCs w:val="18"/>
              </w:rPr>
            </w:pPr>
            <w:r w:rsidRPr="00C43FFA">
              <w:rPr>
                <w:rFonts w:eastAsia="Helvetica" w:cs="Helvetica"/>
                <w:sz w:val="18"/>
                <w:szCs w:val="18"/>
              </w:rPr>
              <w:t xml:space="preserve">Complete video recordings are uploaded on the official webpage </w:t>
            </w:r>
            <w:hyperlink r:id="rId16" w:history="1">
              <w:r w:rsidRPr="00C43FFA">
                <w:rPr>
                  <w:rStyle w:val="Hyperlink"/>
                  <w:rFonts w:eastAsia="Helvetica" w:cs="Helvetica"/>
                  <w:sz w:val="18"/>
                  <w:szCs w:val="18"/>
                </w:rPr>
                <w:t>http://ozurgeti.org.ge/?page_id=7693</w:t>
              </w:r>
            </w:hyperlink>
            <w:r w:rsidRPr="00C43FFA">
              <w:rPr>
                <w:rFonts w:eastAsia="Helvetica" w:cs="Helvetica"/>
                <w:sz w:val="18"/>
                <w:szCs w:val="18"/>
              </w:rPr>
              <w:t xml:space="preserve"> </w:t>
            </w:r>
            <w:r w:rsidRPr="00C43FFA">
              <w:rPr>
                <w:rFonts w:eastAsia="Helvetica" w:cs="Helvetica"/>
                <w:sz w:val="18"/>
                <w:szCs w:val="18"/>
              </w:rPr>
              <w:t xml:space="preserve"> of Ozurgeti Municipality</w:t>
            </w:r>
          </w:p>
        </w:tc>
      </w:tr>
      <w:tr w:rsidR="00AC0E19" w:rsidRPr="00C43FFA" w:rsidTr="00320059">
        <w:trPr>
          <w:trHeight w:val="274"/>
        </w:trPr>
        <w:tc>
          <w:tcPr>
            <w:tcW w:w="3290"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C43FFA" w:rsidRDefault="00CC0680" w:rsidP="00AC0E19">
            <w:pPr>
              <w:rPr>
                <w:rFonts w:eastAsia="Times New Roman" w:cs="Times New Roman"/>
                <w:b/>
                <w:color w:val="000000"/>
                <w:sz w:val="18"/>
                <w:szCs w:val="18"/>
              </w:rPr>
            </w:pPr>
            <w:r w:rsidRPr="00C43FFA">
              <w:rPr>
                <w:rFonts w:eastAsia="Times New Roman" w:cs="Sylfaen"/>
                <w:b/>
                <w:color w:val="000000"/>
                <w:sz w:val="18"/>
                <w:szCs w:val="18"/>
              </w:rPr>
              <w:t>Description of Results</w:t>
            </w:r>
          </w:p>
        </w:tc>
        <w:tc>
          <w:tcPr>
            <w:tcW w:w="7229"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35598F" w:rsidRPr="00C43FFA" w:rsidRDefault="00041122" w:rsidP="001C56C2">
            <w:pPr>
              <w:pStyle w:val="ListParagraph"/>
              <w:numPr>
                <w:ilvl w:val="0"/>
                <w:numId w:val="24"/>
              </w:numPr>
              <w:jc w:val="both"/>
              <w:rPr>
                <w:sz w:val="18"/>
                <w:szCs w:val="18"/>
              </w:rPr>
            </w:pPr>
            <w:r w:rsidRPr="00C43FFA">
              <w:rPr>
                <w:rFonts w:cs="Sylfaen"/>
                <w:sz w:val="18"/>
                <w:szCs w:val="18"/>
              </w:rPr>
              <w:t xml:space="preserve">livestream of Ozurgeti municipality </w:t>
            </w:r>
            <w:r w:rsidR="00FB0CDE" w:rsidRPr="00C43FFA">
              <w:rPr>
                <w:rFonts w:cs="Sylfaen"/>
                <w:sz w:val="18"/>
                <w:szCs w:val="18"/>
              </w:rPr>
              <w:t xml:space="preserve">Assembly </w:t>
            </w:r>
            <w:r w:rsidRPr="00C43FFA">
              <w:rPr>
                <w:rFonts w:cs="Sylfaen"/>
                <w:sz w:val="18"/>
                <w:szCs w:val="18"/>
              </w:rPr>
              <w:t xml:space="preserve">meetings and uploading of </w:t>
            </w:r>
            <w:r w:rsidR="00FB0CDE" w:rsidRPr="00C43FFA">
              <w:rPr>
                <w:rFonts w:cs="Sylfaen"/>
                <w:sz w:val="18"/>
                <w:szCs w:val="18"/>
              </w:rPr>
              <w:t>full version of their video recordings</w:t>
            </w:r>
            <w:r w:rsidRPr="00C43FFA">
              <w:rPr>
                <w:rFonts w:cs="Sylfaen"/>
                <w:sz w:val="18"/>
                <w:szCs w:val="18"/>
              </w:rPr>
              <w:t xml:space="preserve"> on the municipality web-page are ensured</w:t>
            </w:r>
            <w:r w:rsidR="0035598F" w:rsidRPr="00C43FFA">
              <w:rPr>
                <w:rFonts w:cs="Sylfaen"/>
                <w:sz w:val="18"/>
                <w:szCs w:val="18"/>
              </w:rPr>
              <w:t>;</w:t>
            </w:r>
            <w:r w:rsidR="0035598F" w:rsidRPr="00C43FFA">
              <w:rPr>
                <w:rStyle w:val="FootnoteReference"/>
                <w:rFonts w:cs="Sylfaen"/>
                <w:sz w:val="18"/>
                <w:szCs w:val="18"/>
              </w:rPr>
              <w:footnoteReference w:id="13"/>
            </w:r>
          </w:p>
          <w:p w:rsidR="0035598F" w:rsidRPr="00C43FFA" w:rsidRDefault="00041122" w:rsidP="001C56C2">
            <w:pPr>
              <w:pStyle w:val="ListParagraph"/>
              <w:numPr>
                <w:ilvl w:val="0"/>
                <w:numId w:val="24"/>
              </w:numPr>
              <w:jc w:val="both"/>
              <w:rPr>
                <w:sz w:val="18"/>
                <w:szCs w:val="18"/>
              </w:rPr>
            </w:pPr>
            <w:r w:rsidRPr="00C43FFA">
              <w:rPr>
                <w:rFonts w:cs="Sylfaen"/>
                <w:sz w:val="18"/>
                <w:szCs w:val="18"/>
              </w:rPr>
              <w:t xml:space="preserve">During </w:t>
            </w:r>
            <w:r w:rsidR="00FB0CDE" w:rsidRPr="00C43FFA">
              <w:rPr>
                <w:rFonts w:cs="Sylfaen"/>
                <w:sz w:val="18"/>
                <w:szCs w:val="18"/>
              </w:rPr>
              <w:t xml:space="preserve">the </w:t>
            </w:r>
            <w:r w:rsidRPr="00C43FFA">
              <w:rPr>
                <w:rFonts w:cs="Sylfaen"/>
                <w:sz w:val="18"/>
                <w:szCs w:val="18"/>
              </w:rPr>
              <w:t xml:space="preserve">live broadcast citizens questions and comments are uploaded on the </w:t>
            </w:r>
            <w:r w:rsidR="00FB0CDE" w:rsidRPr="00C43FFA">
              <w:rPr>
                <w:rFonts w:cs="Sylfaen"/>
                <w:sz w:val="18"/>
                <w:szCs w:val="18"/>
              </w:rPr>
              <w:t>Assembly</w:t>
            </w:r>
            <w:r w:rsidR="00FB0CDE" w:rsidRPr="00C43FFA">
              <w:rPr>
                <w:rFonts w:cs="Sylfaen"/>
                <w:sz w:val="18"/>
                <w:szCs w:val="18"/>
              </w:rPr>
              <w:t xml:space="preserve">’s </w:t>
            </w:r>
            <w:r w:rsidRPr="00C43FFA">
              <w:rPr>
                <w:rFonts w:cs="Sylfaen"/>
                <w:sz w:val="18"/>
                <w:szCs w:val="18"/>
              </w:rPr>
              <w:t>web-page</w:t>
            </w:r>
            <w:r w:rsidR="00FB0CDE" w:rsidRPr="00C43FFA">
              <w:rPr>
                <w:rFonts w:cs="Sylfaen"/>
                <w:sz w:val="18"/>
                <w:szCs w:val="18"/>
              </w:rPr>
              <w:t>; Comments are also reflected</w:t>
            </w:r>
            <w:r w:rsidRPr="00C43FFA">
              <w:rPr>
                <w:rFonts w:cs="Sylfaen"/>
                <w:sz w:val="18"/>
                <w:szCs w:val="18"/>
              </w:rPr>
              <w:t xml:space="preserve"> in the annual report</w:t>
            </w:r>
            <w:r w:rsidR="0035598F" w:rsidRPr="00C43FFA">
              <w:rPr>
                <w:sz w:val="18"/>
                <w:szCs w:val="18"/>
              </w:rPr>
              <w:t>;</w:t>
            </w:r>
            <w:r w:rsidR="0035598F" w:rsidRPr="00C43FFA">
              <w:rPr>
                <w:rStyle w:val="FootnoteReference"/>
                <w:sz w:val="18"/>
                <w:szCs w:val="18"/>
              </w:rPr>
              <w:footnoteReference w:id="14"/>
            </w:r>
          </w:p>
          <w:p w:rsidR="001C56C2" w:rsidRPr="00C43FFA" w:rsidRDefault="00041122" w:rsidP="001C56C2">
            <w:pPr>
              <w:pStyle w:val="ListParagraph"/>
              <w:numPr>
                <w:ilvl w:val="0"/>
                <w:numId w:val="24"/>
              </w:numPr>
              <w:jc w:val="both"/>
              <w:rPr>
                <w:sz w:val="18"/>
                <w:szCs w:val="18"/>
              </w:rPr>
            </w:pPr>
            <w:r w:rsidRPr="00C43FFA">
              <w:rPr>
                <w:rFonts w:cs="Sylfaen"/>
                <w:sz w:val="18"/>
                <w:szCs w:val="18"/>
              </w:rPr>
              <w:t xml:space="preserve">Interest groups (representatives of state agencies, physical persons and representatives of NGOs) are formed and </w:t>
            </w:r>
            <w:r w:rsidR="000B1C45" w:rsidRPr="00C43FFA">
              <w:rPr>
                <w:rFonts w:cs="Sylfaen"/>
                <w:sz w:val="18"/>
                <w:szCs w:val="18"/>
              </w:rPr>
              <w:t>enquiry-</w:t>
            </w:r>
            <w:r w:rsidRPr="00C43FFA">
              <w:rPr>
                <w:rFonts w:cs="Sylfaen"/>
                <w:sz w:val="18"/>
                <w:szCs w:val="18"/>
              </w:rPr>
              <w:t xml:space="preserve">memorandums are concluded with each member </w:t>
            </w:r>
            <w:r w:rsidR="00FB0CDE" w:rsidRPr="00C43FFA">
              <w:rPr>
                <w:rFonts w:cs="Sylfaen"/>
                <w:sz w:val="18"/>
                <w:szCs w:val="18"/>
              </w:rPr>
              <w:t xml:space="preserve">of the group </w:t>
            </w:r>
            <w:r w:rsidRPr="00C43FFA">
              <w:rPr>
                <w:rFonts w:cs="Sylfaen"/>
                <w:sz w:val="18"/>
                <w:szCs w:val="18"/>
              </w:rPr>
              <w:t>on provision of  information interesting to them</w:t>
            </w:r>
            <w:r w:rsidR="0035598F" w:rsidRPr="00C43FFA">
              <w:rPr>
                <w:sz w:val="18"/>
                <w:szCs w:val="18"/>
              </w:rPr>
              <w:t>;</w:t>
            </w:r>
            <w:r w:rsidR="001C56C2" w:rsidRPr="00C43FFA">
              <w:rPr>
                <w:rStyle w:val="FootnoteReference"/>
                <w:sz w:val="18"/>
                <w:szCs w:val="18"/>
              </w:rPr>
              <w:footnoteReference w:id="15"/>
            </w:r>
          </w:p>
          <w:p w:rsidR="001C56C2" w:rsidRPr="00C43FFA" w:rsidRDefault="00041122" w:rsidP="001C56C2">
            <w:pPr>
              <w:pStyle w:val="ListParagraph"/>
              <w:numPr>
                <w:ilvl w:val="0"/>
                <w:numId w:val="24"/>
              </w:numPr>
              <w:jc w:val="both"/>
              <w:rPr>
                <w:sz w:val="18"/>
                <w:szCs w:val="18"/>
              </w:rPr>
            </w:pPr>
            <w:r w:rsidRPr="00C43FFA">
              <w:rPr>
                <w:rFonts w:cs="Sylfaen"/>
                <w:sz w:val="18"/>
                <w:szCs w:val="18"/>
              </w:rPr>
              <w:t xml:space="preserve">Information on </w:t>
            </w:r>
            <w:r w:rsidR="00FB0CDE" w:rsidRPr="00C43FFA">
              <w:rPr>
                <w:rFonts w:cs="Sylfaen"/>
                <w:sz w:val="18"/>
                <w:szCs w:val="18"/>
              </w:rPr>
              <w:t>Assembly</w:t>
            </w:r>
            <w:r w:rsidR="00FB0CDE" w:rsidRPr="00C43FFA">
              <w:rPr>
                <w:rFonts w:cs="Sylfaen"/>
                <w:sz w:val="18"/>
                <w:szCs w:val="18"/>
              </w:rPr>
              <w:t>’s</w:t>
            </w:r>
            <w:r w:rsidRPr="00C43FFA">
              <w:rPr>
                <w:rFonts w:cs="Sylfaen"/>
                <w:sz w:val="18"/>
                <w:szCs w:val="18"/>
              </w:rPr>
              <w:t xml:space="preserve"> meetings and existing services is sent to population by e-mail and SMS;  the database of interested parties is developed and the information on interesting and important issues </w:t>
            </w:r>
            <w:r w:rsidR="000B1C45" w:rsidRPr="00C43FFA">
              <w:rPr>
                <w:rFonts w:cs="Sylfaen"/>
                <w:sz w:val="18"/>
                <w:szCs w:val="18"/>
              </w:rPr>
              <w:t xml:space="preserve">is sent </w:t>
            </w:r>
            <w:r w:rsidRPr="00C43FFA">
              <w:rPr>
                <w:rFonts w:cs="Sylfaen"/>
                <w:sz w:val="18"/>
                <w:szCs w:val="18"/>
              </w:rPr>
              <w:t>to the persons registered in the database</w:t>
            </w:r>
            <w:r w:rsidR="000B1C45" w:rsidRPr="00C43FFA">
              <w:rPr>
                <w:rFonts w:cs="Sylfaen"/>
                <w:sz w:val="18"/>
                <w:szCs w:val="18"/>
              </w:rPr>
              <w:t xml:space="preserve"> through special software;</w:t>
            </w:r>
            <w:r w:rsidRPr="00C43FFA">
              <w:rPr>
                <w:rFonts w:cs="Sylfaen"/>
                <w:sz w:val="18"/>
                <w:szCs w:val="18"/>
              </w:rPr>
              <w:t xml:space="preserve"> </w:t>
            </w:r>
          </w:p>
          <w:p w:rsidR="001C56C2" w:rsidRPr="00C43FFA" w:rsidRDefault="007135B5" w:rsidP="007135B5">
            <w:pPr>
              <w:pStyle w:val="ListParagraph"/>
              <w:numPr>
                <w:ilvl w:val="0"/>
                <w:numId w:val="24"/>
              </w:numPr>
              <w:jc w:val="both"/>
              <w:rPr>
                <w:sz w:val="18"/>
                <w:szCs w:val="18"/>
              </w:rPr>
            </w:pPr>
            <w:r w:rsidRPr="00C43FFA">
              <w:rPr>
                <w:rFonts w:cs="Sylfaen"/>
                <w:sz w:val="18"/>
                <w:szCs w:val="18"/>
              </w:rPr>
              <w:t>Electronic polls have been introduced to identify population priorities</w:t>
            </w:r>
            <w:r w:rsidR="001C56C2" w:rsidRPr="00C43FFA">
              <w:rPr>
                <w:rFonts w:cs="Sylfaen"/>
                <w:sz w:val="18"/>
                <w:szCs w:val="18"/>
              </w:rPr>
              <w:t>;</w:t>
            </w:r>
            <w:r w:rsidR="001C56C2" w:rsidRPr="00C43FFA">
              <w:rPr>
                <w:rStyle w:val="FootnoteReference"/>
                <w:rFonts w:cs="Sylfaen"/>
                <w:sz w:val="18"/>
                <w:szCs w:val="18"/>
              </w:rPr>
              <w:footnoteReference w:id="16"/>
            </w:r>
          </w:p>
          <w:p w:rsidR="00AC0E19" w:rsidRPr="00C43FFA" w:rsidRDefault="000B1C45" w:rsidP="000B1C45">
            <w:pPr>
              <w:pStyle w:val="ListParagraph"/>
              <w:numPr>
                <w:ilvl w:val="0"/>
                <w:numId w:val="24"/>
              </w:numPr>
              <w:jc w:val="both"/>
              <w:rPr>
                <w:sz w:val="18"/>
                <w:szCs w:val="18"/>
              </w:rPr>
            </w:pPr>
            <w:r w:rsidRPr="00C43FFA">
              <w:rPr>
                <w:rFonts w:cs="Sylfaen"/>
                <w:sz w:val="18"/>
                <w:szCs w:val="18"/>
              </w:rPr>
              <w:t>Citizen participation centers were established and equipped with modern digital technology in 5 villages out of 28 administrative units of Ozurgeti municipality. Donor assistance is needed to establish information centers and equip them with modern digital technology in the rest of the villages.</w:t>
            </w:r>
            <w:r w:rsidR="0035598F" w:rsidRPr="00C43FFA">
              <w:rPr>
                <w:sz w:val="18"/>
                <w:szCs w:val="18"/>
              </w:rPr>
              <w:t xml:space="preserve"> </w:t>
            </w:r>
          </w:p>
        </w:tc>
      </w:tr>
      <w:tr w:rsidR="00320059" w:rsidRPr="00C43FFA" w:rsidTr="00320059">
        <w:trPr>
          <w:trHeight w:val="197"/>
        </w:trPr>
        <w:tc>
          <w:tcPr>
            <w:tcW w:w="3290"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320059" w:rsidRPr="00C43FFA" w:rsidRDefault="00320059" w:rsidP="008E7176">
            <w:pPr>
              <w:rPr>
                <w:rFonts w:eastAsia="Times New Roman" w:cs="Times New Roman"/>
                <w:b/>
                <w:color w:val="000000"/>
                <w:sz w:val="18"/>
                <w:szCs w:val="18"/>
              </w:rPr>
            </w:pPr>
            <w:r w:rsidRPr="00C43FFA">
              <w:rPr>
                <w:rFonts w:cs="Calibri"/>
                <w:b/>
                <w:color w:val="000000"/>
                <w:sz w:val="18"/>
                <w:szCs w:val="18"/>
              </w:rPr>
              <w:t>Completion level</w:t>
            </w:r>
          </w:p>
        </w:tc>
        <w:tc>
          <w:tcPr>
            <w:tcW w:w="175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320059" w:rsidRPr="00C43FFA" w:rsidRDefault="00320059" w:rsidP="00AC0E19">
            <w:pPr>
              <w:rPr>
                <w:rFonts w:eastAsia="Times New Roman" w:cs="Times New Roman"/>
                <w:b/>
                <w:color w:val="000000"/>
                <w:sz w:val="18"/>
                <w:szCs w:val="18"/>
              </w:rPr>
            </w:pP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320059" w:rsidRPr="00C43FFA" w:rsidRDefault="00320059"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320059" w:rsidRPr="00C43FFA" w:rsidRDefault="00320059"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320059" w:rsidRPr="00C43FFA" w:rsidRDefault="00320059"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320059" w:rsidRPr="00C43FFA" w:rsidRDefault="00320059"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320059">
        <w:trPr>
          <w:trHeight w:val="300"/>
        </w:trPr>
        <w:tc>
          <w:tcPr>
            <w:tcW w:w="3290"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AC0E19">
            <w:pPr>
              <w:rPr>
                <w:rFonts w:eastAsia="Times New Roman" w:cs="Times New Roman"/>
                <w:b/>
                <w:color w:val="000000"/>
                <w:sz w:val="18"/>
                <w:szCs w:val="18"/>
              </w:rPr>
            </w:pPr>
          </w:p>
        </w:tc>
        <w:tc>
          <w:tcPr>
            <w:tcW w:w="175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522912">
            <w:pPr>
              <w:rPr>
                <w:rFonts w:eastAsia="Times New Roman" w:cs="Times New Roman"/>
                <w:color w:val="000000"/>
                <w:sz w:val="18"/>
                <w:szCs w:val="18"/>
              </w:rPr>
            </w:pPr>
            <w:r w:rsidRPr="00C43FFA">
              <w:rPr>
                <w:rFonts w:eastAsia="Times New Roman" w:cs="Sylfaen"/>
                <w:color w:val="000000"/>
                <w:sz w:val="18"/>
                <w:szCs w:val="18"/>
              </w:rPr>
              <w:t xml:space="preserve">Commitment </w:t>
            </w: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10493D">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AC0E19">
            <w:pPr>
              <w:jc w:val="center"/>
              <w:rPr>
                <w:rFonts w:eastAsia="Times New Roman" w:cs="Times New Roman"/>
                <w:color w:val="000000"/>
                <w:sz w:val="18"/>
                <w:szCs w:val="18"/>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AC0E19">
            <w:pPr>
              <w:jc w:val="center"/>
              <w:rPr>
                <w:rFonts w:eastAsia="Times New Roma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AC0E19">
            <w:pPr>
              <w:rPr>
                <w:rFonts w:eastAsia="Times New Roman" w:cs="Times New Roman"/>
                <w:color w:val="000000"/>
                <w:sz w:val="18"/>
                <w:szCs w:val="18"/>
              </w:rPr>
            </w:pPr>
            <w:r w:rsidRPr="00C43FFA">
              <w:rPr>
                <w:rFonts w:eastAsia="Times New Roman" w:cs="Times New Roman"/>
                <w:color w:val="000000"/>
                <w:sz w:val="18"/>
                <w:szCs w:val="18"/>
              </w:rPr>
              <w:t> </w:t>
            </w:r>
          </w:p>
        </w:tc>
      </w:tr>
      <w:tr w:rsidR="00C61EED" w:rsidRPr="00C43FFA" w:rsidTr="00320059">
        <w:trPr>
          <w:trHeight w:val="300"/>
        </w:trPr>
        <w:tc>
          <w:tcPr>
            <w:tcW w:w="3290"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9"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AC0E19">
            <w:pPr>
              <w:rPr>
                <w:rFonts w:eastAsia="Times New Roman" w:cs="Times New Roman"/>
                <w:color w:val="000000"/>
                <w:sz w:val="18"/>
                <w:szCs w:val="18"/>
              </w:rPr>
            </w:pPr>
            <w:r w:rsidRPr="00C43FFA">
              <w:rPr>
                <w:sz w:val="18"/>
                <w:szCs w:val="18"/>
              </w:rPr>
              <w:t>December, 2017</w:t>
            </w:r>
          </w:p>
        </w:tc>
      </w:tr>
      <w:tr w:rsidR="00C61EED" w:rsidRPr="00C43FFA" w:rsidTr="00522912">
        <w:trPr>
          <w:trHeight w:val="177"/>
        </w:trPr>
        <w:tc>
          <w:tcPr>
            <w:tcW w:w="3290"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9"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AC0E19">
            <w:pPr>
              <w:pStyle w:val="ListParagraph"/>
              <w:ind w:left="360"/>
              <w:rPr>
                <w:sz w:val="18"/>
                <w:szCs w:val="18"/>
              </w:rPr>
            </w:pPr>
          </w:p>
        </w:tc>
      </w:tr>
    </w:tbl>
    <w:p w:rsidR="00AC0E19" w:rsidRPr="00C43FFA" w:rsidRDefault="00AC0E19" w:rsidP="002B61B6">
      <w:pPr>
        <w:tabs>
          <w:tab w:val="left" w:pos="1340"/>
        </w:tabs>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751"/>
        <w:gridCol w:w="1337"/>
        <w:gridCol w:w="1446"/>
        <w:gridCol w:w="1418"/>
        <w:gridCol w:w="1275"/>
      </w:tblGrid>
      <w:tr w:rsidR="00AC0E19" w:rsidRPr="00C43FFA" w:rsidTr="00AC0E1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AC0E19" w:rsidRPr="00C43FFA" w:rsidRDefault="00824577" w:rsidP="008A64B8">
            <w:pPr>
              <w:jc w:val="center"/>
              <w:rPr>
                <w:rFonts w:eastAsia="Times New Roman" w:cs="Times New Roman"/>
                <w:b/>
                <w:color w:val="FFFFFF"/>
                <w:sz w:val="20"/>
                <w:szCs w:val="20"/>
              </w:rPr>
            </w:pPr>
            <w:r w:rsidRPr="00C43FFA">
              <w:rPr>
                <w:rFonts w:eastAsia="Times New Roman" w:cs="Times New Roman"/>
                <w:b/>
                <w:color w:val="FFFFFF" w:themeColor="background1"/>
                <w:sz w:val="20"/>
                <w:szCs w:val="20"/>
              </w:rPr>
              <w:t>Commitment</w:t>
            </w:r>
            <w:r w:rsidR="00AC0E19" w:rsidRPr="00C43FFA">
              <w:rPr>
                <w:rFonts w:eastAsia="Times New Roman" w:cs="Times New Roman"/>
                <w:b/>
                <w:color w:val="FFFFFF" w:themeColor="background1"/>
                <w:sz w:val="20"/>
                <w:szCs w:val="20"/>
              </w:rPr>
              <w:t xml:space="preserve"> 24 (</w:t>
            </w:r>
            <w:r w:rsidRPr="00C43FFA">
              <w:rPr>
                <w:rFonts w:eastAsia="Times New Roman" w:cs="Times New Roman"/>
                <w:b/>
                <w:color w:val="FFFFFF" w:themeColor="background1"/>
                <w:sz w:val="20"/>
                <w:szCs w:val="20"/>
              </w:rPr>
              <w:t>a</w:t>
            </w:r>
            <w:r w:rsidR="00AC0E19" w:rsidRPr="00C43FFA">
              <w:rPr>
                <w:rFonts w:eastAsia="Times New Roman" w:cs="Times New Roman"/>
                <w:b/>
                <w:color w:val="FFFFFF" w:themeColor="background1"/>
                <w:sz w:val="20"/>
                <w:szCs w:val="20"/>
              </w:rPr>
              <w:t xml:space="preserve">): </w:t>
            </w:r>
            <w:r w:rsidR="008A64B8" w:rsidRPr="00C43FFA">
              <w:rPr>
                <w:rFonts w:eastAsia="Times New Roman" w:cs="Times New Roman"/>
                <w:b/>
                <w:color w:val="FFFFFF" w:themeColor="background1"/>
                <w:sz w:val="20"/>
                <w:szCs w:val="20"/>
              </w:rPr>
              <w:t xml:space="preserve">Creation of </w:t>
            </w:r>
            <w:r w:rsidRPr="00C43FFA">
              <w:rPr>
                <w:rFonts w:eastAsia="Times New Roman" w:cs="Times New Roman"/>
                <w:b/>
                <w:color w:val="FFFFFF" w:themeColor="background1"/>
                <w:sz w:val="20"/>
                <w:szCs w:val="20"/>
              </w:rPr>
              <w:t xml:space="preserve">Electronic </w:t>
            </w:r>
            <w:r w:rsidR="008A64B8" w:rsidRPr="00C43FFA">
              <w:rPr>
                <w:rFonts w:eastAsia="Times New Roman" w:cs="Times New Roman"/>
                <w:b/>
                <w:color w:val="FFFFFF" w:themeColor="background1"/>
                <w:sz w:val="20"/>
                <w:szCs w:val="20"/>
              </w:rPr>
              <w:t xml:space="preserve">Mechanism </w:t>
            </w:r>
            <w:r w:rsidR="002D5B9D" w:rsidRPr="00C43FFA">
              <w:rPr>
                <w:rFonts w:eastAsia="Times New Roman" w:cs="Times New Roman"/>
                <w:b/>
                <w:color w:val="FFFFFF" w:themeColor="background1"/>
                <w:sz w:val="20"/>
                <w:szCs w:val="20"/>
              </w:rPr>
              <w:t xml:space="preserve">for </w:t>
            </w:r>
            <w:r w:rsidR="008A64B8" w:rsidRPr="00C43FFA">
              <w:rPr>
                <w:rFonts w:eastAsia="Times New Roman" w:cs="Times New Roman"/>
                <w:b/>
                <w:color w:val="FFFFFF" w:themeColor="background1"/>
                <w:sz w:val="20"/>
                <w:szCs w:val="20"/>
              </w:rPr>
              <w:t xml:space="preserve">Local Budget Planning in </w:t>
            </w:r>
            <w:r w:rsidR="002D5B9D" w:rsidRPr="00C43FFA">
              <w:rPr>
                <w:rFonts w:eastAsia="Times New Roman" w:cs="Times New Roman"/>
                <w:b/>
                <w:color w:val="FFFFFF" w:themeColor="background1"/>
                <w:sz w:val="20"/>
                <w:szCs w:val="20"/>
              </w:rPr>
              <w:t>Kutasi</w:t>
            </w:r>
            <w:r w:rsidRPr="00C43FFA">
              <w:rPr>
                <w:rFonts w:eastAsia="Times New Roman" w:cs="Times New Roman"/>
                <w:b/>
                <w:color w:val="FFFFFF" w:themeColor="background1"/>
                <w:sz w:val="20"/>
                <w:szCs w:val="20"/>
              </w:rPr>
              <w:t xml:space="preserve"> </w:t>
            </w:r>
            <w:r w:rsidR="008A64B8" w:rsidRPr="00C43FFA">
              <w:rPr>
                <w:rFonts w:eastAsia="Times New Roman" w:cs="Times New Roman"/>
                <w:b/>
                <w:color w:val="FFFFFF" w:themeColor="background1"/>
                <w:sz w:val="20"/>
                <w:szCs w:val="20"/>
              </w:rPr>
              <w:t xml:space="preserve">City </w:t>
            </w:r>
            <w:r w:rsidRPr="00C43FFA">
              <w:rPr>
                <w:rFonts w:eastAsia="Times New Roman" w:cs="Times New Roman"/>
                <w:b/>
                <w:color w:val="FFFFFF" w:themeColor="background1"/>
                <w:sz w:val="20"/>
                <w:szCs w:val="20"/>
              </w:rPr>
              <w:t xml:space="preserve">Municipality </w:t>
            </w:r>
          </w:p>
        </w:tc>
      </w:tr>
      <w:tr w:rsidR="00AC0E19" w:rsidRPr="00C43FFA"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C43FFA" w:rsidRDefault="00824577" w:rsidP="00AC0E19">
            <w:pPr>
              <w:rPr>
                <w:rFonts w:eastAsia="Times New Roman" w:cs="Times New Roman"/>
                <w:b/>
                <w:color w:val="000000"/>
                <w:sz w:val="18"/>
                <w:szCs w:val="18"/>
              </w:rPr>
            </w:pPr>
            <w:r w:rsidRPr="00C43FFA">
              <w:rPr>
                <w:rFonts w:eastAsia="Times New Roman" w:cs="Sylfaen"/>
                <w:b/>
                <w:color w:val="000000"/>
                <w:sz w:val="18"/>
                <w:szCs w:val="18"/>
              </w:rPr>
              <w:t>Brief Description 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99157E" w:rsidRPr="00C43FFA" w:rsidRDefault="0099157E" w:rsidP="0099157E">
            <w:pPr>
              <w:spacing w:after="240"/>
              <w:jc w:val="both"/>
              <w:rPr>
                <w:sz w:val="18"/>
                <w:szCs w:val="18"/>
              </w:rPr>
            </w:pPr>
            <w:r w:rsidRPr="00C43FFA">
              <w:rPr>
                <w:sz w:val="18"/>
                <w:szCs w:val="18"/>
              </w:rPr>
              <w:t>Relevant services of Kutaisi</w:t>
            </w:r>
            <w:r w:rsidRPr="00C43FFA">
              <w:rPr>
                <w:sz w:val="18"/>
                <w:szCs w:val="18"/>
              </w:rPr>
              <w:t xml:space="preserve"> </w:t>
            </w:r>
            <w:r w:rsidRPr="00C43FFA">
              <w:rPr>
                <w:rFonts w:eastAsia="Helvetica" w:cs="Helvetica"/>
                <w:color w:val="000000" w:themeColor="text1"/>
                <w:sz w:val="18"/>
                <w:szCs w:val="18"/>
              </w:rPr>
              <w:t>City Hall</w:t>
            </w:r>
            <w:r w:rsidRPr="00C43FFA">
              <w:rPr>
                <w:sz w:val="18"/>
                <w:szCs w:val="18"/>
              </w:rPr>
              <w:t xml:space="preserve"> </w:t>
            </w:r>
            <w:r w:rsidRPr="00C43FFA">
              <w:rPr>
                <w:sz w:val="18"/>
                <w:szCs w:val="18"/>
              </w:rPr>
              <w:t>actively work on the issues of budgetary process transparency. By the support of USAID’s Good Governance Initiative in Georgia (GGI) the work is carried out on the local level to promote budgetary processes and improve mechanisms for public participation.</w:t>
            </w:r>
          </w:p>
          <w:p w:rsidR="0099157E" w:rsidRPr="00C43FFA" w:rsidRDefault="0099157E" w:rsidP="0099157E">
            <w:pPr>
              <w:jc w:val="both"/>
              <w:rPr>
                <w:sz w:val="18"/>
                <w:szCs w:val="18"/>
              </w:rPr>
            </w:pPr>
            <w:r w:rsidRPr="00C43FFA">
              <w:rPr>
                <w:sz w:val="18"/>
                <w:szCs w:val="18"/>
              </w:rPr>
              <w:t xml:space="preserve">In the framework of the third Action Plan </w:t>
            </w:r>
            <w:r w:rsidR="001858B7" w:rsidRPr="00C43FFA">
              <w:rPr>
                <w:sz w:val="18"/>
                <w:szCs w:val="18"/>
              </w:rPr>
              <w:t xml:space="preserve">of </w:t>
            </w:r>
            <w:r w:rsidRPr="00C43FFA">
              <w:rPr>
                <w:sz w:val="18"/>
                <w:szCs w:val="18"/>
              </w:rPr>
              <w:t xml:space="preserve">OGP, </w:t>
            </w:r>
            <w:r w:rsidRPr="00C43FFA">
              <w:rPr>
                <w:sz w:val="18"/>
                <w:szCs w:val="18"/>
              </w:rPr>
              <w:t>Kutaisi City Hall</w:t>
            </w:r>
            <w:r w:rsidRPr="00C43FFA">
              <w:rPr>
                <w:sz w:val="18"/>
                <w:szCs w:val="18"/>
              </w:rPr>
              <w:t xml:space="preserve"> will ensure creation of an electronic mechanism “Plan City Budget” and add it to the munipality webpage. Furthermore, in regard to the local budget, a citizen’s guidebook will be developed.</w:t>
            </w:r>
          </w:p>
        </w:tc>
      </w:tr>
      <w:tr w:rsidR="00AC0E19" w:rsidRPr="00C43FFA"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C43FFA" w:rsidRDefault="00824577" w:rsidP="00AC0E19">
            <w:pPr>
              <w:rPr>
                <w:rFonts w:eastAsia="Times New Roman" w:cs="Times New Roman"/>
                <w:b/>
                <w:color w:val="000000"/>
                <w:sz w:val="18"/>
                <w:szCs w:val="18"/>
              </w:rPr>
            </w:pPr>
            <w:r w:rsidRPr="00C43FFA">
              <w:rPr>
                <w:rFonts w:eastAsia="Times New Roman" w:cs="Sylfaen"/>
                <w:b/>
                <w:color w:val="000000"/>
                <w:sz w:val="18"/>
                <w:szCs w:val="18"/>
              </w:rPr>
              <w:t>Leading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C43FFA" w:rsidRDefault="00320A9A" w:rsidP="00C40089">
            <w:pPr>
              <w:rPr>
                <w:rFonts w:eastAsia="Times New Roman" w:cs="Times New Roman"/>
                <w:color w:val="000000"/>
                <w:sz w:val="18"/>
                <w:szCs w:val="18"/>
              </w:rPr>
            </w:pPr>
            <w:r w:rsidRPr="00C43FFA">
              <w:rPr>
                <w:rFonts w:eastAsia="Helvetica" w:cs="Helvetica"/>
                <w:color w:val="000000" w:themeColor="text1"/>
                <w:sz w:val="18"/>
                <w:szCs w:val="18"/>
              </w:rPr>
              <w:t>Kutaisi City Hall</w:t>
            </w:r>
          </w:p>
        </w:tc>
      </w:tr>
      <w:tr w:rsidR="00AC0E19" w:rsidRPr="00C43FFA" w:rsidTr="00AC0E1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C43FFA" w:rsidRDefault="00824577" w:rsidP="00AC0E19">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C43FFA" w:rsidRDefault="00824577" w:rsidP="00AC0E19">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AC0E19" w:rsidRPr="00C43FFA" w:rsidRDefault="00AC0E19" w:rsidP="00AC0E19">
            <w:pPr>
              <w:rPr>
                <w:rFonts w:eastAsia="Times New Roman" w:cs="Times New Roman"/>
                <w:color w:val="000000"/>
                <w:sz w:val="18"/>
                <w:szCs w:val="18"/>
              </w:rPr>
            </w:pPr>
          </w:p>
        </w:tc>
      </w:tr>
      <w:tr w:rsidR="00AC0E19" w:rsidRPr="00C43FFA" w:rsidTr="00AC0E1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AC0E19" w:rsidRPr="00C43FFA" w:rsidRDefault="00AC0E19" w:rsidP="00AC0E19">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C43FFA" w:rsidRDefault="00824577" w:rsidP="00AC0E19">
            <w:pPr>
              <w:rPr>
                <w:rFonts w:eastAsia="Times New Roman" w:cs="Times New Roman"/>
                <w:color w:val="000000"/>
                <w:sz w:val="18"/>
                <w:szCs w:val="18"/>
              </w:rPr>
            </w:pPr>
            <w:r w:rsidRPr="00C43FFA">
              <w:rPr>
                <w:rFonts w:eastAsia="Times New Roman" w:cs="Sylfaen"/>
                <w:color w:val="000000"/>
                <w:sz w:val="18"/>
                <w:szCs w:val="18"/>
              </w:rPr>
              <w:t>Civil/private sector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AC0E19" w:rsidRPr="00C43FFA" w:rsidRDefault="00AC0E19" w:rsidP="00320A9A">
            <w:pPr>
              <w:rPr>
                <w:rFonts w:eastAsia="Times New Roman" w:cs="Times New Roman"/>
                <w:color w:val="000000"/>
                <w:sz w:val="18"/>
                <w:szCs w:val="18"/>
              </w:rPr>
            </w:pPr>
            <w:r w:rsidRPr="00C43FFA">
              <w:rPr>
                <w:color w:val="000000" w:themeColor="text1"/>
                <w:sz w:val="18"/>
                <w:szCs w:val="18"/>
              </w:rPr>
              <w:t>USAID</w:t>
            </w:r>
            <w:r w:rsidR="00320A9A" w:rsidRPr="00C43FFA">
              <w:rPr>
                <w:color w:val="000000" w:themeColor="text1"/>
                <w:sz w:val="18"/>
                <w:szCs w:val="18"/>
              </w:rPr>
              <w:t xml:space="preserve"> GGI Project</w:t>
            </w:r>
            <w:r w:rsidRPr="00C43FFA">
              <w:rPr>
                <w:color w:val="000000" w:themeColor="text1"/>
                <w:sz w:val="18"/>
                <w:szCs w:val="18"/>
              </w:rPr>
              <w:t xml:space="preserve">; </w:t>
            </w:r>
            <w:r w:rsidR="00320A9A" w:rsidRPr="00C43FFA">
              <w:rPr>
                <w:color w:val="000000" w:themeColor="text1"/>
                <w:sz w:val="18"/>
                <w:szCs w:val="18"/>
              </w:rPr>
              <w:t>Forum member NGOs.</w:t>
            </w:r>
          </w:p>
        </w:tc>
      </w:tr>
      <w:tr w:rsidR="001B279A" w:rsidRPr="00C43FFA"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Times New Roman"/>
                <w:b/>
                <w:color w:val="000000"/>
                <w:sz w:val="18"/>
                <w:szCs w:val="18"/>
              </w:rPr>
              <w:lastRenderedPageBreak/>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320A9A">
            <w:pPr>
              <w:rPr>
                <w:rFonts w:eastAsia="Times New Roman" w:cs="Times New Roman"/>
                <w:color w:val="000000"/>
                <w:sz w:val="18"/>
                <w:szCs w:val="18"/>
              </w:rPr>
            </w:pPr>
            <w:r w:rsidRPr="00C43FFA">
              <w:rPr>
                <w:rFonts w:eastAsia="Helvetica" w:cs="Helvetica"/>
                <w:color w:val="000000" w:themeColor="text1"/>
                <w:sz w:val="18"/>
                <w:szCs w:val="18"/>
              </w:rPr>
              <w:t>Better management of public resources; increasing integrity in public sector.</w:t>
            </w:r>
          </w:p>
        </w:tc>
      </w:tr>
      <w:tr w:rsidR="001B279A" w:rsidRPr="00C43FFA"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Cambria" w:cs="Cambria"/>
                <w:b/>
                <w:bCs/>
                <w:sz w:val="18"/>
                <w:szCs w:val="18"/>
              </w:rPr>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320A9A">
            <w:pPr>
              <w:pStyle w:val="Default"/>
              <w:spacing w:before="60" w:after="60"/>
              <w:ind w:left="2"/>
              <w:jc w:val="both"/>
              <w:rPr>
                <w:rFonts w:asciiTheme="minorHAnsi" w:hAnsiTheme="minorHAnsi"/>
                <w:color w:val="000000" w:themeColor="text1"/>
                <w:sz w:val="18"/>
                <w:szCs w:val="18"/>
              </w:rPr>
            </w:pPr>
            <w:r w:rsidRPr="00C43FFA">
              <w:rPr>
                <w:rFonts w:asciiTheme="minorHAnsi" w:eastAsia="Helvetica" w:hAnsiTheme="minorHAnsi" w:cs="Helvetica"/>
                <w:color w:val="000000" w:themeColor="text1"/>
                <w:sz w:val="18"/>
                <w:szCs w:val="18"/>
              </w:rPr>
              <w:t>Raising public awareness on budgetary issues; improving citizen participation instrument in discussing draft budgets.</w:t>
            </w:r>
          </w:p>
        </w:tc>
      </w:tr>
      <w:tr w:rsidR="001B279A" w:rsidRPr="00C43FFA"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AC0E19">
            <w:pPr>
              <w:jc w:val="both"/>
              <w:rPr>
                <w:rFonts w:cs="Calibri"/>
                <w:sz w:val="18"/>
                <w:szCs w:val="18"/>
              </w:rPr>
            </w:pPr>
            <w:r w:rsidRPr="00C43FFA">
              <w:rPr>
                <w:rFonts w:eastAsia="Helvetica" w:cs="Helvetica"/>
                <w:sz w:val="18"/>
                <w:szCs w:val="18"/>
              </w:rPr>
              <w:t xml:space="preserve">Municipal budget is developed in the form of program budget; </w:t>
            </w:r>
            <w:r w:rsidRPr="00C43FFA">
              <w:rPr>
                <w:rFonts w:eastAsia="Helvetica" w:cs="Helvetica"/>
                <w:color w:val="000000" w:themeColor="text1"/>
                <w:sz w:val="18"/>
                <w:szCs w:val="18"/>
              </w:rPr>
              <w:t>electronic mechanism – Plan the Municipality Budget – is developed and added to a respective web-page</w:t>
            </w:r>
            <w:r w:rsidR="00C40089" w:rsidRPr="00C43FFA">
              <w:rPr>
                <w:rFonts w:eastAsia="Helvetica" w:cs="Helvetica"/>
                <w:color w:val="000000" w:themeColor="text1"/>
                <w:sz w:val="18"/>
                <w:szCs w:val="18"/>
              </w:rPr>
              <w:t>; budget-related</w:t>
            </w:r>
            <w:r w:rsidRPr="00C43FFA">
              <w:rPr>
                <w:rFonts w:eastAsia="Helvetica" w:cs="Helvetica"/>
                <w:color w:val="000000" w:themeColor="text1"/>
                <w:sz w:val="18"/>
                <w:szCs w:val="18"/>
              </w:rPr>
              <w:t xml:space="preserve"> citizen’s guide is developed. </w:t>
            </w:r>
          </w:p>
        </w:tc>
      </w:tr>
      <w:tr w:rsidR="00AC0E19" w:rsidRPr="00C43FFA" w:rsidTr="00AC0E1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C43FFA" w:rsidRDefault="00BD7818" w:rsidP="00AC0E19">
            <w:pPr>
              <w:rPr>
                <w:rFonts w:eastAsia="Times New Roman" w:cs="Times New Roman"/>
                <w:b/>
                <w:color w:val="000000"/>
                <w:sz w:val="18"/>
                <w:szCs w:val="18"/>
              </w:rPr>
            </w:pPr>
            <w:r w:rsidRPr="00C43FFA">
              <w:rPr>
                <w:rFonts w:eastAsia="Times New Roman" w:cs="Sylfaen"/>
                <w:b/>
                <w:color w:val="000000"/>
                <w:sz w:val="18"/>
                <w:szCs w:val="18"/>
              </w:rPr>
              <w:t>Description of Results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AC0E19" w:rsidRPr="00C43FFA" w:rsidRDefault="00325ED4" w:rsidP="00C40089">
            <w:pPr>
              <w:jc w:val="both"/>
              <w:rPr>
                <w:sz w:val="18"/>
                <w:szCs w:val="18"/>
              </w:rPr>
            </w:pPr>
            <w:r w:rsidRPr="00C43FFA">
              <w:rPr>
                <w:sz w:val="18"/>
                <w:szCs w:val="18"/>
              </w:rPr>
              <w:t xml:space="preserve">With the </w:t>
            </w:r>
            <w:r w:rsidR="00C40089" w:rsidRPr="00C43FFA">
              <w:rPr>
                <w:sz w:val="18"/>
                <w:szCs w:val="18"/>
              </w:rPr>
              <w:t>GGI support</w:t>
            </w:r>
            <w:r w:rsidR="00E66862" w:rsidRPr="00C43FFA">
              <w:rPr>
                <w:sz w:val="18"/>
                <w:szCs w:val="18"/>
              </w:rPr>
              <w:t xml:space="preserve">, </w:t>
            </w:r>
            <w:r w:rsidRPr="00C43FFA">
              <w:rPr>
                <w:rFonts w:cs="Sylfaen"/>
                <w:sz w:val="18"/>
                <w:szCs w:val="18"/>
              </w:rPr>
              <w:t xml:space="preserve">Kutaisi City hall developed its program budget. The priorities identified by local population such as road and </w:t>
            </w:r>
            <w:r w:rsidR="009C72AD" w:rsidRPr="00C43FFA">
              <w:rPr>
                <w:rFonts w:cs="Sylfaen"/>
                <w:sz w:val="18"/>
                <w:szCs w:val="18"/>
              </w:rPr>
              <w:t>kindergarten</w:t>
            </w:r>
            <w:r w:rsidRPr="00C43FFA">
              <w:rPr>
                <w:rFonts w:cs="Sylfaen"/>
                <w:sz w:val="18"/>
                <w:szCs w:val="18"/>
              </w:rPr>
              <w:t xml:space="preserve"> rehabilitation were envisaged in the budget. In February 2017 a citizen</w:t>
            </w:r>
            <w:r w:rsidR="00760C53" w:rsidRPr="00C43FFA">
              <w:rPr>
                <w:rFonts w:cs="Sylfaen"/>
                <w:sz w:val="18"/>
                <w:szCs w:val="18"/>
              </w:rPr>
              <w:t>’s</w:t>
            </w:r>
            <w:r w:rsidRPr="00C43FFA">
              <w:rPr>
                <w:rFonts w:cs="Sylfaen"/>
                <w:sz w:val="18"/>
                <w:szCs w:val="18"/>
              </w:rPr>
              <w:t xml:space="preserve"> </w:t>
            </w:r>
            <w:r w:rsidR="00760C53" w:rsidRPr="00C43FFA">
              <w:rPr>
                <w:rFonts w:cs="Sylfaen"/>
                <w:sz w:val="18"/>
                <w:szCs w:val="18"/>
              </w:rPr>
              <w:t xml:space="preserve">guide </w:t>
            </w:r>
            <w:r w:rsidRPr="00C43FFA">
              <w:rPr>
                <w:rFonts w:cs="Sylfaen"/>
                <w:sz w:val="18"/>
                <w:szCs w:val="18"/>
              </w:rPr>
              <w:t xml:space="preserve">on the </w:t>
            </w:r>
            <w:r w:rsidR="004930B5" w:rsidRPr="00C43FFA">
              <w:rPr>
                <w:rFonts w:cs="Sylfaen"/>
                <w:sz w:val="18"/>
                <w:szCs w:val="18"/>
              </w:rPr>
              <w:t xml:space="preserve">Kutaisi </w:t>
            </w:r>
            <w:r w:rsidRPr="00C43FFA">
              <w:rPr>
                <w:rFonts w:cs="Sylfaen"/>
                <w:sz w:val="18"/>
                <w:szCs w:val="18"/>
              </w:rPr>
              <w:t xml:space="preserve">city budget was developed detailing revenues, expenditures and public services of the city. The </w:t>
            </w:r>
            <w:r w:rsidR="004930B5" w:rsidRPr="00C43FFA">
              <w:rPr>
                <w:rFonts w:cs="Sylfaen"/>
                <w:sz w:val="18"/>
                <w:szCs w:val="18"/>
              </w:rPr>
              <w:t xml:space="preserve">guide </w:t>
            </w:r>
            <w:r w:rsidRPr="00C43FFA">
              <w:rPr>
                <w:rFonts w:cs="Sylfaen"/>
                <w:sz w:val="18"/>
                <w:szCs w:val="18"/>
              </w:rPr>
              <w:t xml:space="preserve">was printed as a brochure and distributed among different interested parties. </w:t>
            </w:r>
          </w:p>
        </w:tc>
      </w:tr>
      <w:tr w:rsidR="009A36CC" w:rsidRPr="00C43FFA" w:rsidTr="009A36CC">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A36CC" w:rsidRPr="00C43FFA" w:rsidRDefault="009A36CC" w:rsidP="008E7176">
            <w:pPr>
              <w:rPr>
                <w:rFonts w:eastAsia="Times New Roman" w:cs="Times New Roman"/>
                <w:b/>
                <w:color w:val="000000"/>
                <w:sz w:val="18"/>
                <w:szCs w:val="18"/>
              </w:rPr>
            </w:pPr>
            <w:r w:rsidRPr="00C43FFA">
              <w:rPr>
                <w:rFonts w:cs="Calibri"/>
                <w:b/>
                <w:color w:val="000000"/>
                <w:sz w:val="18"/>
                <w:szCs w:val="18"/>
              </w:rPr>
              <w:t>Completion level</w:t>
            </w: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A36CC" w:rsidRPr="00C43FFA" w:rsidRDefault="009A36CC" w:rsidP="00AC0E19">
            <w:pPr>
              <w:rPr>
                <w:rFonts w:eastAsia="Times New Roman" w:cs="Times New Roman"/>
                <w:b/>
                <w:color w:val="000000"/>
                <w:sz w:val="18"/>
                <w:szCs w:val="18"/>
              </w:rPr>
            </w:pP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A36CC" w:rsidRPr="00C43FFA" w:rsidRDefault="009A36CC"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A36CC" w:rsidRPr="00C43FFA" w:rsidRDefault="009A36CC"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A36CC" w:rsidRPr="00C43FFA" w:rsidRDefault="009A36CC"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A36CC" w:rsidRPr="00C43FFA" w:rsidRDefault="009A36CC"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9A36CC">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AC0E19">
            <w:pPr>
              <w:rPr>
                <w:rFonts w:eastAsia="Times New Roman" w:cs="Times New Roman"/>
                <w:b/>
                <w:color w:val="000000"/>
                <w:sz w:val="18"/>
                <w:szCs w:val="18"/>
              </w:rPr>
            </w:pP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C40089">
            <w:pPr>
              <w:rPr>
                <w:rFonts w:eastAsia="Times New Roman" w:cs="Times New Roman"/>
                <w:color w:val="000000"/>
                <w:sz w:val="18"/>
                <w:szCs w:val="18"/>
              </w:rPr>
            </w:pPr>
            <w:r w:rsidRPr="00C43FFA">
              <w:rPr>
                <w:rFonts w:eastAsia="Times New Roman" w:cs="Sylfaen"/>
                <w:color w:val="000000"/>
                <w:sz w:val="18"/>
                <w:szCs w:val="18"/>
              </w:rPr>
              <w:t xml:space="preserve">Commitment </w:t>
            </w: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AC0E19">
            <w:pPr>
              <w:rPr>
                <w:rFonts w:eastAsia="Times New Roman" w:cs="Times New Roman"/>
                <w:color w:val="000000"/>
                <w:sz w:val="18"/>
                <w:szCs w:val="18"/>
              </w:rPr>
            </w:pPr>
            <w:r w:rsidRPr="00C43FFA">
              <w:rPr>
                <w:rFonts w:eastAsia="Times New Roman" w:cs="Times New Roman"/>
                <w:color w:val="000000"/>
                <w:sz w:val="18"/>
                <w:szCs w:val="18"/>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AC0E19">
            <w:pPr>
              <w:jc w:val="center"/>
              <w:rPr>
                <w:rFonts w:eastAsia="Times New Roman" w:cs="Times New Roman"/>
                <w:color w:val="000000"/>
                <w:sz w:val="18"/>
                <w:szCs w:val="18"/>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AC0E19">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AC0E19">
            <w:pPr>
              <w:rPr>
                <w:rFonts w:eastAsia="Times New Roman" w:cs="Times New Roman"/>
                <w:color w:val="000000"/>
                <w:sz w:val="18"/>
                <w:szCs w:val="18"/>
              </w:rPr>
            </w:pPr>
            <w:r w:rsidRPr="00C43FFA">
              <w:rPr>
                <w:rFonts w:eastAsia="Times New Roman" w:cs="Times New Roman"/>
                <w:color w:val="000000"/>
                <w:sz w:val="18"/>
                <w:szCs w:val="18"/>
              </w:rPr>
              <w:t> </w:t>
            </w:r>
          </w:p>
        </w:tc>
      </w:tr>
      <w:tr w:rsidR="00C61EED" w:rsidRPr="00C43FFA"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AC0E19">
            <w:pPr>
              <w:rPr>
                <w:rFonts w:eastAsia="Times New Roman" w:cs="Times New Roman"/>
                <w:color w:val="000000"/>
                <w:sz w:val="18"/>
                <w:szCs w:val="18"/>
              </w:rPr>
            </w:pPr>
            <w:r w:rsidRPr="00C43FFA">
              <w:rPr>
                <w:rFonts w:eastAsia="Helvetica" w:cs="Helvetica"/>
                <w:sz w:val="18"/>
                <w:szCs w:val="18"/>
              </w:rPr>
              <w:t>December</w:t>
            </w:r>
            <w:r w:rsidRPr="00C43FFA">
              <w:rPr>
                <w:sz w:val="18"/>
                <w:szCs w:val="18"/>
              </w:rPr>
              <w:t>, 2017</w:t>
            </w:r>
          </w:p>
        </w:tc>
      </w:tr>
      <w:tr w:rsidR="00C61EED" w:rsidRPr="00C43FFA"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C40089">
            <w:pPr>
              <w:pStyle w:val="ListParagraph"/>
              <w:ind w:left="0"/>
              <w:jc w:val="both"/>
              <w:rPr>
                <w:sz w:val="18"/>
                <w:szCs w:val="18"/>
              </w:rPr>
            </w:pPr>
            <w:r w:rsidRPr="00C43FFA">
              <w:rPr>
                <w:sz w:val="18"/>
                <w:szCs w:val="18"/>
              </w:rPr>
              <w:t xml:space="preserve">A grant program funded by </w:t>
            </w:r>
            <w:r w:rsidR="00B64DDE" w:rsidRPr="00C43FFA">
              <w:rPr>
                <w:sz w:val="18"/>
                <w:szCs w:val="18"/>
              </w:rPr>
              <w:t xml:space="preserve">the </w:t>
            </w:r>
            <w:r w:rsidRPr="00C43FFA">
              <w:rPr>
                <w:sz w:val="18"/>
                <w:szCs w:val="18"/>
              </w:rPr>
              <w:t xml:space="preserve">USAID GGI and the Ministry of Foreign Affairs of Estonia is being implemented by e-Governance Academy of Estonia together with a local partner – IDFI.  Within the frames of the grant program, it is planned to update the web-page </w:t>
            </w:r>
            <w:r w:rsidR="00B64DDE" w:rsidRPr="00C43FFA">
              <w:rPr>
                <w:sz w:val="18"/>
                <w:szCs w:val="18"/>
              </w:rPr>
              <w:t>of Kutaisi City Hall and Assambly</w:t>
            </w:r>
            <w:r w:rsidRPr="00C43FFA">
              <w:rPr>
                <w:sz w:val="18"/>
                <w:szCs w:val="18"/>
              </w:rPr>
              <w:t xml:space="preserve">. A new portal – Plan Municipal Budget – will be embedded in the web-page that will enable Kutaisi population to identify priority directions during budget planning. Web-page prototype has already been developed; </w:t>
            </w:r>
            <w:r w:rsidR="00B9191D" w:rsidRPr="00C43FFA">
              <w:rPr>
                <w:sz w:val="18"/>
                <w:szCs w:val="18"/>
              </w:rPr>
              <w:t>a company selection process - that will put the portal into operation - is ongoing.</w:t>
            </w:r>
          </w:p>
        </w:tc>
      </w:tr>
    </w:tbl>
    <w:p w:rsidR="00AC0E19" w:rsidRPr="00C43FFA" w:rsidRDefault="00AC0E19" w:rsidP="002B61B6">
      <w:pPr>
        <w:tabs>
          <w:tab w:val="left" w:pos="1340"/>
        </w:tabs>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751"/>
        <w:gridCol w:w="1337"/>
        <w:gridCol w:w="1446"/>
        <w:gridCol w:w="1418"/>
        <w:gridCol w:w="1275"/>
      </w:tblGrid>
      <w:tr w:rsidR="00D44629" w:rsidRPr="00C43FFA" w:rsidTr="00D4462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4930B5" w:rsidRPr="00C43FFA" w:rsidRDefault="002D5B9D" w:rsidP="004930B5">
            <w:pPr>
              <w:jc w:val="center"/>
              <w:rPr>
                <w:rFonts w:eastAsia="Times New Roman" w:cs="Times New Roman"/>
                <w:b/>
                <w:color w:val="FFFFFF"/>
                <w:sz w:val="20"/>
                <w:szCs w:val="20"/>
              </w:rPr>
            </w:pPr>
            <w:r w:rsidRPr="00C43FFA">
              <w:rPr>
                <w:rFonts w:eastAsia="Times New Roman" w:cs="Times New Roman"/>
                <w:b/>
                <w:color w:val="FFFFFF" w:themeColor="background1"/>
                <w:sz w:val="20"/>
                <w:szCs w:val="20"/>
              </w:rPr>
              <w:t xml:space="preserve">Commitment </w:t>
            </w:r>
            <w:r w:rsidR="00D44629" w:rsidRPr="00C43FFA">
              <w:rPr>
                <w:rFonts w:eastAsia="Times New Roman" w:cs="Times New Roman"/>
                <w:b/>
                <w:color w:val="FFFFFF" w:themeColor="background1"/>
                <w:sz w:val="20"/>
                <w:szCs w:val="20"/>
              </w:rPr>
              <w:t>24 (</w:t>
            </w:r>
            <w:r w:rsidRPr="00C43FFA">
              <w:rPr>
                <w:rFonts w:eastAsia="Times New Roman" w:cs="Times New Roman"/>
                <w:b/>
                <w:color w:val="FFFFFF" w:themeColor="background1"/>
                <w:sz w:val="20"/>
                <w:szCs w:val="20"/>
              </w:rPr>
              <w:t>b</w:t>
            </w:r>
            <w:r w:rsidR="00D44629" w:rsidRPr="00C43FFA">
              <w:rPr>
                <w:rFonts w:eastAsia="Times New Roman" w:cs="Times New Roman"/>
                <w:b/>
                <w:color w:val="FFFFFF" w:themeColor="background1"/>
                <w:sz w:val="20"/>
                <w:szCs w:val="20"/>
              </w:rPr>
              <w:t>):</w:t>
            </w:r>
            <w:r w:rsidRPr="00C43FFA">
              <w:rPr>
                <w:rFonts w:eastAsia="Times New Roman" w:cs="Times New Roman"/>
                <w:b/>
                <w:color w:val="FFFFFF" w:themeColor="background1"/>
                <w:sz w:val="20"/>
                <w:szCs w:val="20"/>
              </w:rPr>
              <w:t xml:space="preserve"> </w:t>
            </w:r>
            <w:r w:rsidR="004930B5" w:rsidRPr="00C43FFA">
              <w:rPr>
                <w:rFonts w:eastAsia="Times New Roman" w:cs="Times New Roman"/>
                <w:b/>
                <w:color w:val="FFFFFF" w:themeColor="background1"/>
                <w:sz w:val="20"/>
                <w:szCs w:val="20"/>
              </w:rPr>
              <w:t>Creation of Electronic Mechanism for Local Budget Planning in Batumi City Municipality</w:t>
            </w:r>
          </w:p>
        </w:tc>
      </w:tr>
      <w:tr w:rsidR="00D44629" w:rsidRPr="00C43FFA"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C43FFA" w:rsidRDefault="002D5B9D" w:rsidP="00D44629">
            <w:pPr>
              <w:rPr>
                <w:rFonts w:eastAsia="Times New Roman" w:cs="Times New Roman"/>
                <w:b/>
                <w:color w:val="000000"/>
                <w:sz w:val="18"/>
                <w:szCs w:val="18"/>
              </w:rPr>
            </w:pPr>
            <w:r w:rsidRPr="00C43FFA">
              <w:rPr>
                <w:rFonts w:eastAsia="Times New Roman" w:cs="Sylfaen"/>
                <w:b/>
                <w:color w:val="000000"/>
                <w:sz w:val="18"/>
                <w:szCs w:val="18"/>
              </w:rPr>
              <w:t xml:space="preserve">Brief </w:t>
            </w:r>
            <w:r w:rsidR="009C72AD" w:rsidRPr="00C43FFA">
              <w:rPr>
                <w:rFonts w:eastAsia="Times New Roman" w:cs="Sylfaen"/>
                <w:b/>
                <w:color w:val="000000"/>
                <w:sz w:val="18"/>
                <w:szCs w:val="18"/>
              </w:rPr>
              <w:t>Description</w:t>
            </w:r>
            <w:r w:rsidRPr="00C43FFA">
              <w:rPr>
                <w:rFonts w:eastAsia="Times New Roman" w:cs="Sylfaen"/>
                <w:b/>
                <w:color w:val="000000"/>
                <w:sz w:val="18"/>
                <w:szCs w:val="18"/>
              </w:rPr>
              <w:t xml:space="preserve"> 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B64DDE" w:rsidRPr="00C43FFA" w:rsidRDefault="00B64DDE" w:rsidP="00B64DDE">
            <w:pPr>
              <w:spacing w:after="240"/>
              <w:jc w:val="both"/>
              <w:rPr>
                <w:sz w:val="18"/>
                <w:szCs w:val="18"/>
              </w:rPr>
            </w:pPr>
            <w:r w:rsidRPr="00C43FFA">
              <w:rPr>
                <w:sz w:val="18"/>
                <w:szCs w:val="18"/>
              </w:rPr>
              <w:t xml:space="preserve">Relevant services of </w:t>
            </w:r>
            <w:r w:rsidRPr="00C43FFA">
              <w:rPr>
                <w:sz w:val="18"/>
                <w:szCs w:val="18"/>
              </w:rPr>
              <w:t>Batumi</w:t>
            </w:r>
            <w:r w:rsidRPr="00C43FFA">
              <w:rPr>
                <w:sz w:val="18"/>
                <w:szCs w:val="18"/>
              </w:rPr>
              <w:t xml:space="preserve"> </w:t>
            </w:r>
            <w:r w:rsidRPr="00C43FFA">
              <w:rPr>
                <w:rFonts w:eastAsia="Helvetica" w:cs="Helvetica"/>
                <w:color w:val="000000" w:themeColor="text1"/>
                <w:sz w:val="18"/>
                <w:szCs w:val="18"/>
              </w:rPr>
              <w:t>City Hall</w:t>
            </w:r>
            <w:r w:rsidRPr="00C43FFA">
              <w:rPr>
                <w:sz w:val="18"/>
                <w:szCs w:val="18"/>
              </w:rPr>
              <w:t xml:space="preserve"> actively work on the issues of budgetary process transparency. By the support of USAID’s Good Governance Initiative in Georgia (GGI) the work is carried out on the local level to promote budgetary processes and improve mechanisms for public participation.</w:t>
            </w:r>
          </w:p>
          <w:p w:rsidR="002D5B9D" w:rsidRPr="00C43FFA" w:rsidRDefault="00B64DDE" w:rsidP="00B64DDE">
            <w:pPr>
              <w:jc w:val="both"/>
              <w:rPr>
                <w:sz w:val="18"/>
                <w:szCs w:val="18"/>
              </w:rPr>
            </w:pPr>
            <w:r w:rsidRPr="00C43FFA">
              <w:rPr>
                <w:sz w:val="18"/>
                <w:szCs w:val="18"/>
              </w:rPr>
              <w:t>In the framework of the third Action Plan</w:t>
            </w:r>
            <w:r w:rsidR="001858B7" w:rsidRPr="00C43FFA">
              <w:rPr>
                <w:sz w:val="18"/>
                <w:szCs w:val="18"/>
              </w:rPr>
              <w:t xml:space="preserve"> of</w:t>
            </w:r>
            <w:r w:rsidRPr="00C43FFA">
              <w:rPr>
                <w:sz w:val="18"/>
                <w:szCs w:val="18"/>
              </w:rPr>
              <w:t xml:space="preserve"> OGP, </w:t>
            </w:r>
            <w:r w:rsidRPr="00C43FFA">
              <w:rPr>
                <w:sz w:val="18"/>
                <w:szCs w:val="18"/>
              </w:rPr>
              <w:t>Batumi</w:t>
            </w:r>
            <w:r w:rsidRPr="00C43FFA">
              <w:rPr>
                <w:sz w:val="18"/>
                <w:szCs w:val="18"/>
              </w:rPr>
              <w:t xml:space="preserve"> City Hall will ensure creation of an electronic mechanism “Plan City Budget” and add it to the munipality webpage. Furthermore, in regard to the local budget, a citizen’s guidebook will be developed.</w:t>
            </w:r>
          </w:p>
        </w:tc>
      </w:tr>
      <w:tr w:rsidR="00D44629" w:rsidRPr="00C43FFA"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C43FFA" w:rsidRDefault="002D5B9D" w:rsidP="00D44629">
            <w:pPr>
              <w:rPr>
                <w:rFonts w:eastAsia="Times New Roman" w:cs="Times New Roman"/>
                <w:b/>
                <w:color w:val="000000"/>
                <w:sz w:val="18"/>
                <w:szCs w:val="18"/>
              </w:rPr>
            </w:pPr>
            <w:r w:rsidRPr="00C43FFA">
              <w:rPr>
                <w:rFonts w:eastAsia="Times New Roman" w:cs="Sylfaen"/>
                <w:b/>
                <w:color w:val="000000"/>
                <w:sz w:val="18"/>
                <w:szCs w:val="18"/>
              </w:rPr>
              <w:t>Lead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44629" w:rsidRPr="00C43FFA" w:rsidRDefault="002D5B9D" w:rsidP="002D5B9D">
            <w:pPr>
              <w:rPr>
                <w:rFonts w:eastAsia="Times New Roman" w:cs="Times New Roman"/>
                <w:color w:val="000000"/>
                <w:sz w:val="18"/>
                <w:szCs w:val="18"/>
              </w:rPr>
            </w:pPr>
            <w:r w:rsidRPr="00C43FFA">
              <w:rPr>
                <w:rFonts w:eastAsia="Helvetica" w:cs="Helvetica"/>
                <w:color w:val="000000" w:themeColor="text1"/>
                <w:sz w:val="18"/>
                <w:szCs w:val="18"/>
              </w:rPr>
              <w:t xml:space="preserve">The City Hall of Batumi municipality </w:t>
            </w:r>
          </w:p>
        </w:tc>
      </w:tr>
      <w:tr w:rsidR="00D44629" w:rsidRPr="00C43FFA" w:rsidTr="00D4462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C43FFA" w:rsidRDefault="002D5B9D" w:rsidP="00D44629">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C43FFA" w:rsidRDefault="002D5B9D" w:rsidP="00D44629">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D44629" w:rsidRPr="00C43FFA" w:rsidRDefault="00D44629" w:rsidP="00D44629">
            <w:pPr>
              <w:rPr>
                <w:rFonts w:eastAsia="Times New Roman" w:cs="Times New Roman"/>
                <w:color w:val="000000"/>
                <w:sz w:val="18"/>
                <w:szCs w:val="18"/>
              </w:rPr>
            </w:pPr>
          </w:p>
        </w:tc>
      </w:tr>
      <w:tr w:rsidR="00D44629" w:rsidRPr="00C43FFA" w:rsidTr="00D4462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D44629" w:rsidRPr="00C43FFA" w:rsidRDefault="00D44629" w:rsidP="00D44629">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C43FFA" w:rsidRDefault="002D5B9D" w:rsidP="00D44629">
            <w:pPr>
              <w:rPr>
                <w:rFonts w:eastAsia="Times New Roman" w:cs="Times New Roman"/>
                <w:color w:val="000000"/>
                <w:sz w:val="18"/>
                <w:szCs w:val="18"/>
              </w:rPr>
            </w:pPr>
            <w:r w:rsidRPr="00C43FFA">
              <w:rPr>
                <w:rFonts w:eastAsia="Times New Roman" w:cs="Sylfaen"/>
                <w:color w:val="000000"/>
                <w:sz w:val="18"/>
                <w:szCs w:val="18"/>
              </w:rPr>
              <w:t>Civil/private sector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D44629" w:rsidRPr="00C43FFA" w:rsidRDefault="002D5B9D" w:rsidP="00D44629">
            <w:pPr>
              <w:rPr>
                <w:rFonts w:eastAsia="Times New Roman" w:cs="Times New Roman"/>
                <w:color w:val="000000"/>
                <w:sz w:val="18"/>
                <w:szCs w:val="18"/>
              </w:rPr>
            </w:pPr>
            <w:r w:rsidRPr="00C43FFA">
              <w:rPr>
                <w:color w:val="000000" w:themeColor="text1"/>
                <w:sz w:val="18"/>
                <w:szCs w:val="18"/>
              </w:rPr>
              <w:t>USAID GGI Project; Forum member NGOs.</w:t>
            </w:r>
          </w:p>
        </w:tc>
      </w:tr>
      <w:tr w:rsidR="001B279A" w:rsidRPr="00C43FFA"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D44629">
            <w:pPr>
              <w:rPr>
                <w:rFonts w:eastAsia="Times New Roman" w:cs="Times New Roman"/>
                <w:color w:val="000000"/>
                <w:sz w:val="18"/>
                <w:szCs w:val="18"/>
              </w:rPr>
            </w:pPr>
            <w:r w:rsidRPr="00C43FFA">
              <w:rPr>
                <w:rFonts w:eastAsia="Helvetica" w:cs="Helvetica"/>
                <w:color w:val="000000" w:themeColor="text1"/>
                <w:sz w:val="18"/>
                <w:szCs w:val="18"/>
              </w:rPr>
              <w:t>Better management of public resources; increasing integrity in public sector.</w:t>
            </w:r>
          </w:p>
        </w:tc>
      </w:tr>
      <w:tr w:rsidR="001B279A" w:rsidRPr="00C43FFA"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Cambria" w:cs="Cambria"/>
                <w:b/>
                <w:bCs/>
                <w:sz w:val="18"/>
                <w:szCs w:val="18"/>
              </w:rPr>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D44629">
            <w:pPr>
              <w:pStyle w:val="Default"/>
              <w:spacing w:before="60" w:after="60"/>
              <w:ind w:left="2"/>
              <w:jc w:val="both"/>
              <w:rPr>
                <w:rFonts w:asciiTheme="minorHAnsi" w:hAnsiTheme="minorHAnsi"/>
                <w:color w:val="000000" w:themeColor="text1"/>
                <w:sz w:val="18"/>
                <w:szCs w:val="18"/>
              </w:rPr>
            </w:pPr>
            <w:r w:rsidRPr="00C43FFA">
              <w:rPr>
                <w:rFonts w:asciiTheme="minorHAnsi" w:eastAsia="Helvetica" w:hAnsiTheme="minorHAnsi" w:cs="Helvetica"/>
                <w:color w:val="000000" w:themeColor="text1"/>
                <w:sz w:val="18"/>
                <w:szCs w:val="18"/>
              </w:rPr>
              <w:t>Raising public awareness on budgetary issues; improving citizen participation instrument in discussing draft budgets.</w:t>
            </w:r>
          </w:p>
        </w:tc>
      </w:tr>
      <w:tr w:rsidR="001B279A" w:rsidRPr="00C43FFA"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4930B5">
            <w:pPr>
              <w:jc w:val="both"/>
              <w:rPr>
                <w:rFonts w:eastAsia="Helvetica" w:cs="Helvetica"/>
                <w:color w:val="000000" w:themeColor="text1"/>
                <w:sz w:val="18"/>
                <w:szCs w:val="18"/>
              </w:rPr>
            </w:pPr>
            <w:r w:rsidRPr="00C43FFA">
              <w:rPr>
                <w:rFonts w:eastAsia="Helvetica" w:cs="Helvetica"/>
                <w:sz w:val="18"/>
                <w:szCs w:val="18"/>
              </w:rPr>
              <w:t>Municipal budget is developed in the form of program budget; electronic instrument – Plan the Municipality Budget – is developed and added to a resp</w:t>
            </w:r>
            <w:r w:rsidR="00B64DDE" w:rsidRPr="00C43FFA">
              <w:rPr>
                <w:rFonts w:eastAsia="Helvetica" w:cs="Helvetica"/>
                <w:sz w:val="18"/>
                <w:szCs w:val="18"/>
              </w:rPr>
              <w:t>ective web-page; budget-related</w:t>
            </w:r>
            <w:r w:rsidRPr="00C43FFA">
              <w:rPr>
                <w:rFonts w:eastAsia="Helvetica" w:cs="Helvetica"/>
                <w:sz w:val="18"/>
                <w:szCs w:val="18"/>
              </w:rPr>
              <w:t xml:space="preserve"> citizen’s guide is developed.</w:t>
            </w:r>
          </w:p>
        </w:tc>
      </w:tr>
      <w:tr w:rsidR="00D44629" w:rsidRPr="00C43FFA" w:rsidTr="00D4462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C43FFA" w:rsidRDefault="002D5B9D" w:rsidP="00E61157">
            <w:pPr>
              <w:rPr>
                <w:rFonts w:eastAsia="Times New Roman" w:cs="Times New Roman"/>
                <w:b/>
                <w:color w:val="000000"/>
                <w:sz w:val="18"/>
                <w:szCs w:val="18"/>
              </w:rPr>
            </w:pPr>
            <w:r w:rsidRPr="00C43FFA">
              <w:rPr>
                <w:rFonts w:eastAsia="Times New Roman" w:cs="Sylfaen"/>
                <w:b/>
                <w:color w:val="000000"/>
                <w:sz w:val="18"/>
                <w:szCs w:val="18"/>
              </w:rPr>
              <w:t xml:space="preserve"> </w:t>
            </w:r>
            <w:r w:rsidR="00E61157" w:rsidRPr="00C43FFA">
              <w:rPr>
                <w:rFonts w:eastAsia="Times New Roman" w:cs="Sylfaen"/>
                <w:b/>
                <w:color w:val="000000"/>
                <w:sz w:val="18"/>
                <w:szCs w:val="18"/>
              </w:rPr>
              <w:t>Description of Results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4F2F72" w:rsidRPr="00C43FFA" w:rsidRDefault="00B64DDE" w:rsidP="001858B7">
            <w:pPr>
              <w:jc w:val="both"/>
              <w:rPr>
                <w:rFonts w:cs="Sylfaen"/>
                <w:sz w:val="18"/>
                <w:szCs w:val="18"/>
              </w:rPr>
            </w:pPr>
            <w:r w:rsidRPr="00C43FFA">
              <w:rPr>
                <w:sz w:val="18"/>
                <w:szCs w:val="18"/>
              </w:rPr>
              <w:t>With the GGI support, Batumi</w:t>
            </w:r>
            <w:r w:rsidRPr="00C43FFA">
              <w:rPr>
                <w:rFonts w:cs="Sylfaen"/>
                <w:sz w:val="18"/>
                <w:szCs w:val="18"/>
              </w:rPr>
              <w:t xml:space="preserve"> City hall developed its program budget. The priorities identified by local population were envisaged in the budget. In February 2017 a citizen’s guide on the </w:t>
            </w:r>
            <w:r w:rsidRPr="00C43FFA">
              <w:rPr>
                <w:sz w:val="18"/>
                <w:szCs w:val="18"/>
              </w:rPr>
              <w:t>Batumi</w:t>
            </w:r>
            <w:r w:rsidRPr="00C43FFA">
              <w:rPr>
                <w:rFonts w:cs="Sylfaen"/>
                <w:sz w:val="18"/>
                <w:szCs w:val="18"/>
              </w:rPr>
              <w:t xml:space="preserve"> city budget was developed detailing revenues, expenditures and public services of the city. The guide was printed as a brochure and distributed among different interested parties.</w:t>
            </w:r>
          </w:p>
        </w:tc>
      </w:tr>
      <w:tr w:rsidR="00E61157" w:rsidRPr="00C43FFA" w:rsidTr="00E61157">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61157" w:rsidRPr="00C43FFA" w:rsidRDefault="00E61157" w:rsidP="008E7176">
            <w:pPr>
              <w:rPr>
                <w:rFonts w:eastAsia="Times New Roman" w:cs="Times New Roman"/>
                <w:b/>
                <w:color w:val="000000"/>
                <w:sz w:val="18"/>
                <w:szCs w:val="18"/>
              </w:rPr>
            </w:pPr>
            <w:r w:rsidRPr="00C43FFA">
              <w:rPr>
                <w:rFonts w:cs="Calibri"/>
                <w:b/>
                <w:color w:val="000000"/>
                <w:sz w:val="18"/>
                <w:szCs w:val="18"/>
              </w:rPr>
              <w:t>Completion level</w:t>
            </w: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61157" w:rsidRPr="00C43FFA" w:rsidRDefault="00E61157" w:rsidP="00D44629">
            <w:pPr>
              <w:rPr>
                <w:rFonts w:eastAsia="Times New Roman" w:cs="Times New Roman"/>
                <w:b/>
                <w:color w:val="000000"/>
                <w:sz w:val="18"/>
                <w:szCs w:val="18"/>
              </w:rPr>
            </w:pP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61157" w:rsidRPr="00C43FFA" w:rsidRDefault="00E61157"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61157" w:rsidRPr="00C43FFA" w:rsidRDefault="00E61157"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61157" w:rsidRPr="00C43FFA" w:rsidRDefault="00E61157"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61157" w:rsidRPr="00C43FFA" w:rsidRDefault="00E61157"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E61157">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D44629">
            <w:pPr>
              <w:rPr>
                <w:rFonts w:eastAsia="Times New Roman" w:cs="Times New Roman"/>
                <w:b/>
                <w:color w:val="000000"/>
                <w:sz w:val="18"/>
                <w:szCs w:val="18"/>
              </w:rPr>
            </w:pP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B64DDE">
            <w:pPr>
              <w:rPr>
                <w:rFonts w:eastAsia="Times New Roman" w:cs="Times New Roman"/>
                <w:color w:val="000000"/>
                <w:sz w:val="18"/>
                <w:szCs w:val="18"/>
              </w:rPr>
            </w:pPr>
            <w:r w:rsidRPr="00C43FFA">
              <w:rPr>
                <w:rFonts w:eastAsia="Times New Roman" w:cs="Sylfaen"/>
                <w:color w:val="000000"/>
                <w:sz w:val="18"/>
                <w:szCs w:val="18"/>
              </w:rPr>
              <w:t xml:space="preserve">Commitment </w:t>
            </w: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D44629">
            <w:pPr>
              <w:rPr>
                <w:rFonts w:eastAsia="Times New Roman" w:cs="Times New Roman"/>
                <w:color w:val="000000"/>
                <w:sz w:val="18"/>
                <w:szCs w:val="18"/>
              </w:rPr>
            </w:pPr>
            <w:r w:rsidRPr="00C43FFA">
              <w:rPr>
                <w:rFonts w:eastAsia="Times New Roman" w:cs="Times New Roman"/>
                <w:color w:val="000000"/>
                <w:sz w:val="18"/>
                <w:szCs w:val="18"/>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D44629">
            <w:pPr>
              <w:jc w:val="center"/>
              <w:rPr>
                <w:rFonts w:eastAsia="Times New Roman" w:cs="Times New Roman"/>
                <w:color w:val="000000"/>
                <w:sz w:val="18"/>
                <w:szCs w:val="18"/>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D44629">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D44629">
            <w:pPr>
              <w:rPr>
                <w:rFonts w:eastAsia="Times New Roman" w:cs="Times New Roman"/>
                <w:color w:val="000000"/>
                <w:sz w:val="18"/>
                <w:szCs w:val="18"/>
              </w:rPr>
            </w:pPr>
            <w:r w:rsidRPr="00C43FFA">
              <w:rPr>
                <w:rFonts w:eastAsia="Times New Roman" w:cs="Times New Roman"/>
                <w:color w:val="000000"/>
                <w:sz w:val="18"/>
                <w:szCs w:val="18"/>
              </w:rPr>
              <w:t> </w:t>
            </w:r>
          </w:p>
        </w:tc>
      </w:tr>
      <w:tr w:rsidR="00C61EED" w:rsidRPr="00C43FFA"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D44629">
            <w:pPr>
              <w:rPr>
                <w:rFonts w:eastAsia="Times New Roman" w:cs="Times New Roman"/>
                <w:color w:val="000000"/>
                <w:sz w:val="18"/>
                <w:szCs w:val="18"/>
              </w:rPr>
            </w:pPr>
            <w:r w:rsidRPr="00C43FFA">
              <w:rPr>
                <w:rFonts w:eastAsia="Helvetica" w:cs="Helvetica"/>
                <w:sz w:val="18"/>
                <w:szCs w:val="18"/>
              </w:rPr>
              <w:t>December</w:t>
            </w:r>
            <w:r w:rsidRPr="00C43FFA">
              <w:rPr>
                <w:sz w:val="18"/>
                <w:szCs w:val="18"/>
              </w:rPr>
              <w:t>, 2017</w:t>
            </w:r>
          </w:p>
        </w:tc>
      </w:tr>
      <w:tr w:rsidR="00C61EED" w:rsidRPr="00C43FFA"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B64DDE" w:rsidP="00B9191D">
            <w:pPr>
              <w:pStyle w:val="ListParagraph"/>
              <w:ind w:left="0"/>
              <w:jc w:val="both"/>
              <w:rPr>
                <w:sz w:val="18"/>
                <w:szCs w:val="18"/>
              </w:rPr>
            </w:pPr>
            <w:r w:rsidRPr="00C43FFA">
              <w:rPr>
                <w:sz w:val="18"/>
                <w:szCs w:val="18"/>
              </w:rPr>
              <w:t xml:space="preserve">A grant program funded by the USAID GGI and the Ministry of Foreign Affairs of Estonia is being implemented by e-Governance Academy of Estonia together with a local partner – IDFI.  Within the frames of the grant program, it is planned to update the web-page of </w:t>
            </w:r>
            <w:r w:rsidRPr="00C43FFA">
              <w:rPr>
                <w:sz w:val="18"/>
                <w:szCs w:val="18"/>
              </w:rPr>
              <w:t>Batumi</w:t>
            </w:r>
            <w:r w:rsidRPr="00C43FFA">
              <w:rPr>
                <w:sz w:val="18"/>
                <w:szCs w:val="18"/>
              </w:rPr>
              <w:t xml:space="preserve"> City Hall and Assambly. A new portal – Plan Municipal Budget – will be embedded </w:t>
            </w:r>
            <w:r w:rsidRPr="00C43FFA">
              <w:rPr>
                <w:sz w:val="18"/>
                <w:szCs w:val="18"/>
              </w:rPr>
              <w:lastRenderedPageBreak/>
              <w:t xml:space="preserve">in the web-page that will enable </w:t>
            </w:r>
            <w:r w:rsidRPr="00C43FFA">
              <w:rPr>
                <w:sz w:val="18"/>
                <w:szCs w:val="18"/>
              </w:rPr>
              <w:t xml:space="preserve">Batumi </w:t>
            </w:r>
            <w:r w:rsidRPr="00C43FFA">
              <w:rPr>
                <w:sz w:val="18"/>
                <w:szCs w:val="18"/>
              </w:rPr>
              <w:t xml:space="preserve">population to identify priority directions during budget planning. Web-page prototype has already been developed; a company </w:t>
            </w:r>
            <w:r w:rsidR="00B9191D" w:rsidRPr="00C43FFA">
              <w:rPr>
                <w:sz w:val="18"/>
                <w:szCs w:val="18"/>
              </w:rPr>
              <w:t xml:space="preserve">selection process - that will put the portal into operation - is ongoing. </w:t>
            </w:r>
          </w:p>
        </w:tc>
      </w:tr>
    </w:tbl>
    <w:p w:rsidR="00D44629" w:rsidRPr="00C43FFA" w:rsidRDefault="00D44629" w:rsidP="002B61B6">
      <w:pPr>
        <w:tabs>
          <w:tab w:val="left" w:pos="1340"/>
        </w:tabs>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751"/>
        <w:gridCol w:w="1337"/>
        <w:gridCol w:w="1446"/>
        <w:gridCol w:w="1418"/>
        <w:gridCol w:w="1275"/>
      </w:tblGrid>
      <w:tr w:rsidR="00D44629" w:rsidRPr="00C43FFA" w:rsidTr="00D4462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4930B5" w:rsidRPr="00C43FFA" w:rsidRDefault="00ED1524" w:rsidP="00D44629">
            <w:pPr>
              <w:jc w:val="center"/>
              <w:rPr>
                <w:rFonts w:eastAsia="Times New Roman" w:cs="Times New Roman"/>
                <w:b/>
                <w:color w:val="FFFFFF" w:themeColor="background1"/>
                <w:sz w:val="20"/>
                <w:szCs w:val="20"/>
              </w:rPr>
            </w:pPr>
            <w:r w:rsidRPr="00C43FFA">
              <w:rPr>
                <w:rFonts w:eastAsia="Times New Roman" w:cs="Times New Roman"/>
                <w:b/>
                <w:color w:val="FFFFFF" w:themeColor="background1"/>
                <w:sz w:val="20"/>
                <w:szCs w:val="20"/>
              </w:rPr>
              <w:t>Commitment</w:t>
            </w:r>
            <w:r w:rsidR="00D44629" w:rsidRPr="00C43FFA">
              <w:rPr>
                <w:rFonts w:eastAsia="Times New Roman" w:cs="Times New Roman"/>
                <w:b/>
                <w:color w:val="FFFFFF" w:themeColor="background1"/>
                <w:sz w:val="20"/>
                <w:szCs w:val="20"/>
              </w:rPr>
              <w:t xml:space="preserve"> 24 (</w:t>
            </w:r>
            <w:r w:rsidRPr="00C43FFA">
              <w:rPr>
                <w:rFonts w:eastAsia="Times New Roman" w:cs="Times New Roman"/>
                <w:b/>
                <w:color w:val="FFFFFF" w:themeColor="background1"/>
                <w:sz w:val="20"/>
                <w:szCs w:val="20"/>
              </w:rPr>
              <w:t>c</w:t>
            </w:r>
            <w:r w:rsidR="00D44629" w:rsidRPr="00C43FFA">
              <w:rPr>
                <w:rFonts w:eastAsia="Times New Roman" w:cs="Times New Roman"/>
                <w:b/>
                <w:color w:val="FFFFFF" w:themeColor="background1"/>
                <w:sz w:val="20"/>
                <w:szCs w:val="20"/>
              </w:rPr>
              <w:t>):</w:t>
            </w:r>
            <w:r w:rsidRPr="00C43FFA">
              <w:rPr>
                <w:rFonts w:eastAsia="Times New Roman" w:cs="Times New Roman"/>
                <w:b/>
                <w:color w:val="FFFFFF" w:themeColor="background1"/>
                <w:sz w:val="20"/>
                <w:szCs w:val="20"/>
              </w:rPr>
              <w:t xml:space="preserve"> </w:t>
            </w:r>
            <w:r w:rsidR="004930B5" w:rsidRPr="00C43FFA">
              <w:rPr>
                <w:rFonts w:eastAsia="Times New Roman" w:cs="Times New Roman"/>
                <w:b/>
                <w:color w:val="FFFFFF" w:themeColor="background1"/>
                <w:sz w:val="20"/>
                <w:szCs w:val="20"/>
              </w:rPr>
              <w:t>Creation of Electronic Mechanism for Local Budget Planning in Akhaltsikhe City Municipality</w:t>
            </w:r>
          </w:p>
        </w:tc>
      </w:tr>
      <w:tr w:rsidR="00D44629" w:rsidRPr="00C43FFA" w:rsidTr="001858B7">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C43FFA" w:rsidRDefault="00ED1524" w:rsidP="00D44629">
            <w:pPr>
              <w:rPr>
                <w:rFonts w:eastAsia="Times New Roman" w:cs="Times New Roman"/>
                <w:b/>
                <w:color w:val="000000"/>
                <w:sz w:val="18"/>
                <w:szCs w:val="18"/>
              </w:rPr>
            </w:pPr>
            <w:r w:rsidRPr="00C43FFA">
              <w:rPr>
                <w:rFonts w:eastAsia="Times New Roman" w:cs="Sylfaen"/>
                <w:b/>
                <w:color w:val="000000"/>
                <w:sz w:val="18"/>
                <w:szCs w:val="18"/>
              </w:rPr>
              <w:t xml:space="preserve">Brief </w:t>
            </w:r>
            <w:r w:rsidR="009C72AD" w:rsidRPr="00C43FFA">
              <w:rPr>
                <w:rFonts w:eastAsia="Times New Roman" w:cs="Sylfaen"/>
                <w:b/>
                <w:color w:val="000000"/>
                <w:sz w:val="18"/>
                <w:szCs w:val="18"/>
              </w:rPr>
              <w:t>Description</w:t>
            </w:r>
            <w:r w:rsidRPr="00C43FFA">
              <w:rPr>
                <w:rFonts w:eastAsia="Times New Roman" w:cs="Sylfaen"/>
                <w:b/>
                <w:color w:val="000000"/>
                <w:sz w:val="18"/>
                <w:szCs w:val="18"/>
              </w:rPr>
              <w:t xml:space="preserve"> 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858B7" w:rsidRPr="00C43FFA" w:rsidRDefault="001858B7" w:rsidP="001858B7">
            <w:pPr>
              <w:spacing w:after="240"/>
              <w:jc w:val="both"/>
              <w:rPr>
                <w:sz w:val="18"/>
                <w:szCs w:val="18"/>
              </w:rPr>
            </w:pPr>
            <w:r w:rsidRPr="00C43FFA">
              <w:rPr>
                <w:sz w:val="18"/>
                <w:szCs w:val="18"/>
              </w:rPr>
              <w:t xml:space="preserve">Relevant services of </w:t>
            </w:r>
            <w:r w:rsidRPr="00C43FFA">
              <w:rPr>
                <w:rFonts w:eastAsia="Helvetica" w:cs="Helvetica"/>
                <w:color w:val="000000" w:themeColor="text1"/>
                <w:sz w:val="18"/>
                <w:szCs w:val="18"/>
              </w:rPr>
              <w:t>Akhaltsikhe</w:t>
            </w:r>
            <w:r w:rsidRPr="00C43FFA">
              <w:rPr>
                <w:sz w:val="18"/>
                <w:szCs w:val="18"/>
              </w:rPr>
              <w:t xml:space="preserve"> </w:t>
            </w:r>
            <w:r w:rsidRPr="00C43FFA">
              <w:rPr>
                <w:rFonts w:eastAsia="Helvetica" w:cs="Helvetica"/>
                <w:color w:val="000000" w:themeColor="text1"/>
                <w:sz w:val="18"/>
                <w:szCs w:val="18"/>
              </w:rPr>
              <w:t>City Hall</w:t>
            </w:r>
            <w:r w:rsidRPr="00C43FFA">
              <w:rPr>
                <w:sz w:val="18"/>
                <w:szCs w:val="18"/>
              </w:rPr>
              <w:t xml:space="preserve"> actively work on the issues of budgetary process transparency. By the support of USAID’s Good Governance Initiative in Georgia (GGI) the work is carried out on the local level to promote budgetary processes and improve mechanisms for public participation.</w:t>
            </w:r>
          </w:p>
          <w:p w:rsidR="00D44629" w:rsidRPr="00C43FFA" w:rsidRDefault="001858B7" w:rsidP="001858B7">
            <w:pPr>
              <w:jc w:val="both"/>
              <w:rPr>
                <w:sz w:val="18"/>
                <w:szCs w:val="18"/>
              </w:rPr>
            </w:pPr>
            <w:r w:rsidRPr="00C43FFA">
              <w:rPr>
                <w:sz w:val="18"/>
                <w:szCs w:val="18"/>
              </w:rPr>
              <w:t xml:space="preserve">In the framework of the third Action Plan </w:t>
            </w:r>
            <w:r w:rsidRPr="00C43FFA">
              <w:rPr>
                <w:sz w:val="18"/>
                <w:szCs w:val="18"/>
              </w:rPr>
              <w:t xml:space="preserve">of </w:t>
            </w:r>
            <w:r w:rsidRPr="00C43FFA">
              <w:rPr>
                <w:sz w:val="18"/>
                <w:szCs w:val="18"/>
              </w:rPr>
              <w:t xml:space="preserve">OGP, </w:t>
            </w:r>
            <w:r w:rsidRPr="00C43FFA">
              <w:rPr>
                <w:rFonts w:eastAsia="Helvetica" w:cs="Helvetica"/>
                <w:color w:val="000000" w:themeColor="text1"/>
                <w:sz w:val="18"/>
                <w:szCs w:val="18"/>
              </w:rPr>
              <w:t>Akhaltsikhe</w:t>
            </w:r>
            <w:r w:rsidRPr="00C43FFA">
              <w:rPr>
                <w:sz w:val="18"/>
                <w:szCs w:val="18"/>
              </w:rPr>
              <w:t xml:space="preserve"> City Hall will ensure creation of an electronic mechanism “Plan City Budget” and add it to the munipality webpage. Furthermore, in regard to the local budget, a citizen’s guidebook will be developed.</w:t>
            </w:r>
          </w:p>
        </w:tc>
      </w:tr>
      <w:tr w:rsidR="00D44629" w:rsidRPr="00C43FFA"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C43FFA" w:rsidRDefault="006D7F5B" w:rsidP="00D44629">
            <w:pPr>
              <w:rPr>
                <w:rFonts w:eastAsia="Times New Roman" w:cs="Times New Roman"/>
                <w:b/>
                <w:color w:val="000000"/>
                <w:sz w:val="18"/>
                <w:szCs w:val="18"/>
              </w:rPr>
            </w:pPr>
            <w:r w:rsidRPr="00C43FFA">
              <w:rPr>
                <w:rFonts w:eastAsia="Times New Roman" w:cs="Sylfaen"/>
                <w:b/>
                <w:color w:val="000000"/>
                <w:sz w:val="18"/>
                <w:szCs w:val="18"/>
              </w:rPr>
              <w:t>Lead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44629" w:rsidRPr="00C43FFA" w:rsidRDefault="006D7F5B" w:rsidP="001858B7">
            <w:pPr>
              <w:rPr>
                <w:rFonts w:eastAsia="Times New Roman" w:cs="Times New Roman"/>
                <w:color w:val="000000"/>
                <w:sz w:val="18"/>
                <w:szCs w:val="18"/>
              </w:rPr>
            </w:pPr>
            <w:r w:rsidRPr="00C43FFA">
              <w:rPr>
                <w:rFonts w:eastAsia="Helvetica" w:cs="Helvetica"/>
                <w:color w:val="000000" w:themeColor="text1"/>
                <w:sz w:val="18"/>
                <w:szCs w:val="18"/>
              </w:rPr>
              <w:t xml:space="preserve">Akhaltsikhe </w:t>
            </w:r>
            <w:r w:rsidR="001858B7" w:rsidRPr="00C43FFA">
              <w:rPr>
                <w:rFonts w:eastAsia="Helvetica" w:cs="Helvetica"/>
                <w:color w:val="000000" w:themeColor="text1"/>
                <w:sz w:val="18"/>
                <w:szCs w:val="18"/>
              </w:rPr>
              <w:t>City Hall</w:t>
            </w:r>
          </w:p>
        </w:tc>
      </w:tr>
      <w:tr w:rsidR="00D44629" w:rsidRPr="00C43FFA" w:rsidTr="00D4462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C43FFA" w:rsidRDefault="006D7F5B" w:rsidP="00D44629">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C43FFA" w:rsidRDefault="006D7F5B" w:rsidP="00D44629">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D44629" w:rsidRPr="00C43FFA" w:rsidRDefault="00D44629" w:rsidP="00D44629">
            <w:pPr>
              <w:rPr>
                <w:rFonts w:eastAsia="Times New Roman" w:cs="Times New Roman"/>
                <w:color w:val="000000"/>
                <w:sz w:val="18"/>
                <w:szCs w:val="18"/>
              </w:rPr>
            </w:pPr>
          </w:p>
        </w:tc>
      </w:tr>
      <w:tr w:rsidR="00D44629" w:rsidRPr="00C43FFA" w:rsidTr="00D4462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D44629" w:rsidRPr="00C43FFA" w:rsidRDefault="00D44629" w:rsidP="00D44629">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C43FFA" w:rsidRDefault="006D7F5B" w:rsidP="00D44629">
            <w:pPr>
              <w:rPr>
                <w:rFonts w:eastAsia="Times New Roman" w:cs="Times New Roman"/>
                <w:color w:val="000000"/>
                <w:sz w:val="18"/>
                <w:szCs w:val="18"/>
              </w:rPr>
            </w:pPr>
            <w:r w:rsidRPr="00C43FFA">
              <w:rPr>
                <w:rFonts w:eastAsia="Times New Roman" w:cs="Sylfaen"/>
                <w:color w:val="000000"/>
                <w:sz w:val="18"/>
                <w:szCs w:val="18"/>
              </w:rPr>
              <w:t>Civil/private sector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D44629" w:rsidRPr="00C43FFA" w:rsidRDefault="00D44629" w:rsidP="006D7F5B">
            <w:pPr>
              <w:rPr>
                <w:rFonts w:eastAsia="Times New Roman" w:cs="Times New Roman"/>
                <w:color w:val="000000"/>
                <w:sz w:val="18"/>
                <w:szCs w:val="18"/>
              </w:rPr>
            </w:pPr>
            <w:r w:rsidRPr="00C43FFA">
              <w:rPr>
                <w:color w:val="000000" w:themeColor="text1"/>
                <w:sz w:val="18"/>
                <w:szCs w:val="18"/>
              </w:rPr>
              <w:t>USAID</w:t>
            </w:r>
            <w:r w:rsidR="006D7F5B" w:rsidRPr="00C43FFA">
              <w:rPr>
                <w:color w:val="000000" w:themeColor="text1"/>
                <w:sz w:val="18"/>
                <w:szCs w:val="18"/>
              </w:rPr>
              <w:t>-funded GGI Project; Forum member NGOs.</w:t>
            </w:r>
          </w:p>
        </w:tc>
      </w:tr>
      <w:tr w:rsidR="001B279A" w:rsidRPr="00C43FFA"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6D7F5B">
            <w:pPr>
              <w:rPr>
                <w:rFonts w:eastAsia="Times New Roman" w:cs="Times New Roman"/>
                <w:color w:val="000000"/>
                <w:sz w:val="18"/>
                <w:szCs w:val="18"/>
              </w:rPr>
            </w:pPr>
            <w:r w:rsidRPr="00C43FFA">
              <w:rPr>
                <w:rFonts w:eastAsia="Helvetica" w:cs="Helvetica"/>
                <w:color w:val="000000" w:themeColor="text1"/>
                <w:sz w:val="18"/>
                <w:szCs w:val="18"/>
              </w:rPr>
              <w:t>Better management of public resources; increasing integrity in public sector.</w:t>
            </w:r>
          </w:p>
        </w:tc>
      </w:tr>
      <w:tr w:rsidR="001B279A" w:rsidRPr="00C43FFA"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Cambria" w:cs="Cambria"/>
                <w:b/>
                <w:bCs/>
                <w:sz w:val="18"/>
                <w:szCs w:val="18"/>
              </w:rPr>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D44629">
            <w:pPr>
              <w:pStyle w:val="Default"/>
              <w:spacing w:before="60" w:after="60"/>
              <w:ind w:left="2"/>
              <w:jc w:val="both"/>
              <w:rPr>
                <w:rFonts w:asciiTheme="minorHAnsi" w:hAnsiTheme="minorHAnsi"/>
                <w:color w:val="000000" w:themeColor="text1"/>
                <w:sz w:val="18"/>
                <w:szCs w:val="18"/>
              </w:rPr>
            </w:pPr>
            <w:r w:rsidRPr="00C43FFA">
              <w:rPr>
                <w:rFonts w:asciiTheme="minorHAnsi" w:eastAsia="Helvetica" w:hAnsiTheme="minorHAnsi" w:cs="Helvetica"/>
                <w:color w:val="000000" w:themeColor="text1"/>
                <w:sz w:val="18"/>
                <w:szCs w:val="18"/>
              </w:rPr>
              <w:t>Raising public awareness on budgetary issues; improving citizen participation instrument in discussing draft budgets.</w:t>
            </w:r>
          </w:p>
        </w:tc>
      </w:tr>
      <w:tr w:rsidR="001B279A" w:rsidRPr="00C43FFA"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4930B5">
            <w:pPr>
              <w:jc w:val="both"/>
              <w:rPr>
                <w:rFonts w:eastAsia="Helvetica" w:cs="Helvetica"/>
                <w:color w:val="000000" w:themeColor="text1"/>
                <w:sz w:val="18"/>
                <w:szCs w:val="18"/>
              </w:rPr>
            </w:pPr>
            <w:r w:rsidRPr="00C43FFA">
              <w:rPr>
                <w:rFonts w:eastAsia="Helvetica" w:cs="Helvetica"/>
                <w:sz w:val="18"/>
                <w:szCs w:val="18"/>
              </w:rPr>
              <w:t>Municipal budget is developed in the form of program budget; electronic instrument – Plan the Municipality Budget – is developed and added to a respective w</w:t>
            </w:r>
            <w:r w:rsidR="001858B7" w:rsidRPr="00C43FFA">
              <w:rPr>
                <w:rFonts w:eastAsia="Helvetica" w:cs="Helvetica"/>
                <w:sz w:val="18"/>
                <w:szCs w:val="18"/>
              </w:rPr>
              <w:t xml:space="preserve">eb-page; budget-related </w:t>
            </w:r>
            <w:r w:rsidRPr="00C43FFA">
              <w:rPr>
                <w:rFonts w:eastAsia="Helvetica" w:cs="Helvetica"/>
                <w:sz w:val="18"/>
                <w:szCs w:val="18"/>
              </w:rPr>
              <w:t>citizen’s guide is developed.</w:t>
            </w:r>
          </w:p>
        </w:tc>
      </w:tr>
      <w:tr w:rsidR="00D44629" w:rsidRPr="00C43FFA" w:rsidTr="00D4462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C43FFA" w:rsidRDefault="00EF6660" w:rsidP="00D44629">
            <w:pPr>
              <w:rPr>
                <w:rFonts w:eastAsia="Times New Roman" w:cs="Times New Roman"/>
                <w:b/>
                <w:color w:val="000000"/>
                <w:sz w:val="18"/>
                <w:szCs w:val="18"/>
              </w:rPr>
            </w:pPr>
            <w:r w:rsidRPr="00C43FFA">
              <w:rPr>
                <w:rFonts w:eastAsia="Times New Roman" w:cs="Sylfaen"/>
                <w:b/>
                <w:color w:val="000000"/>
                <w:sz w:val="18"/>
                <w:szCs w:val="18"/>
              </w:rPr>
              <w:t>Description of Results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D44629" w:rsidRPr="00C43FFA" w:rsidRDefault="001858B7" w:rsidP="001858B7">
            <w:pPr>
              <w:jc w:val="both"/>
              <w:rPr>
                <w:sz w:val="18"/>
                <w:szCs w:val="18"/>
              </w:rPr>
            </w:pPr>
            <w:r w:rsidRPr="00C43FFA">
              <w:rPr>
                <w:sz w:val="18"/>
                <w:szCs w:val="18"/>
              </w:rPr>
              <w:t xml:space="preserve">With the GGI support, </w:t>
            </w:r>
            <w:r w:rsidRPr="00C43FFA">
              <w:rPr>
                <w:sz w:val="18"/>
                <w:szCs w:val="18"/>
              </w:rPr>
              <w:t>Akhaltsikhe</w:t>
            </w:r>
            <w:r w:rsidRPr="00C43FFA">
              <w:rPr>
                <w:rFonts w:cs="Sylfaen"/>
                <w:sz w:val="18"/>
                <w:szCs w:val="18"/>
              </w:rPr>
              <w:t xml:space="preserve"> City hall developed its program budget. The priorities identified by local population were envisaged in the budget. In February 2017 a citizen’s guide on the </w:t>
            </w:r>
            <w:r w:rsidRPr="00C43FFA">
              <w:rPr>
                <w:sz w:val="18"/>
                <w:szCs w:val="18"/>
              </w:rPr>
              <w:t>Batumi</w:t>
            </w:r>
            <w:r w:rsidRPr="00C43FFA">
              <w:rPr>
                <w:rFonts w:cs="Sylfaen"/>
                <w:sz w:val="18"/>
                <w:szCs w:val="18"/>
              </w:rPr>
              <w:t xml:space="preserve"> city budget was developed detailing revenues, expenditures and public services of the city. The guide was printed as a brochure and distributed among different interested parties.</w:t>
            </w:r>
          </w:p>
        </w:tc>
      </w:tr>
      <w:tr w:rsidR="0003426D" w:rsidRPr="00C43FFA" w:rsidTr="0003426D">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03426D" w:rsidRPr="00C43FFA" w:rsidRDefault="0003426D" w:rsidP="008E7176">
            <w:pPr>
              <w:rPr>
                <w:rFonts w:eastAsia="Times New Roman" w:cs="Times New Roman"/>
                <w:b/>
                <w:color w:val="000000"/>
                <w:sz w:val="18"/>
                <w:szCs w:val="18"/>
              </w:rPr>
            </w:pPr>
            <w:r w:rsidRPr="00C43FFA">
              <w:rPr>
                <w:rFonts w:cs="Calibri"/>
                <w:b/>
                <w:color w:val="000000"/>
                <w:sz w:val="18"/>
                <w:szCs w:val="18"/>
              </w:rPr>
              <w:t>Completion level</w:t>
            </w: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03426D" w:rsidRPr="00C43FFA" w:rsidRDefault="0003426D" w:rsidP="00D44629">
            <w:pPr>
              <w:rPr>
                <w:rFonts w:eastAsia="Times New Roman" w:cs="Times New Roman"/>
                <w:b/>
                <w:color w:val="000000"/>
                <w:sz w:val="18"/>
                <w:szCs w:val="18"/>
              </w:rPr>
            </w:pP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03426D" w:rsidRPr="00C43FFA" w:rsidRDefault="0003426D"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03426D" w:rsidRPr="00C43FFA" w:rsidRDefault="0003426D"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03426D" w:rsidRPr="00C43FFA" w:rsidRDefault="0003426D"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03426D" w:rsidRPr="00C43FFA" w:rsidRDefault="0003426D"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03426D">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D44629">
            <w:pPr>
              <w:rPr>
                <w:rFonts w:eastAsia="Times New Roman" w:cs="Times New Roman"/>
                <w:b/>
                <w:color w:val="000000"/>
                <w:sz w:val="18"/>
                <w:szCs w:val="18"/>
              </w:rPr>
            </w:pP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1858B7">
            <w:pPr>
              <w:rPr>
                <w:rFonts w:eastAsia="Times New Roman" w:cs="Times New Roman"/>
                <w:color w:val="000000"/>
                <w:sz w:val="18"/>
                <w:szCs w:val="18"/>
              </w:rPr>
            </w:pPr>
            <w:r w:rsidRPr="00C43FFA">
              <w:rPr>
                <w:rFonts w:eastAsia="Times New Roman" w:cs="Sylfaen"/>
                <w:color w:val="000000"/>
                <w:sz w:val="18"/>
                <w:szCs w:val="18"/>
              </w:rPr>
              <w:t xml:space="preserve">Commitment </w:t>
            </w: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D44629">
            <w:pPr>
              <w:rPr>
                <w:rFonts w:eastAsia="Times New Roman" w:cs="Times New Roman"/>
                <w:color w:val="000000"/>
                <w:sz w:val="18"/>
                <w:szCs w:val="18"/>
              </w:rPr>
            </w:pPr>
            <w:r w:rsidRPr="00C43FFA">
              <w:rPr>
                <w:rFonts w:eastAsia="Times New Roman" w:cs="Times New Roman"/>
                <w:color w:val="000000"/>
                <w:sz w:val="18"/>
                <w:szCs w:val="18"/>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D44629">
            <w:pPr>
              <w:jc w:val="center"/>
              <w:rPr>
                <w:rFonts w:eastAsia="Times New Roman" w:cs="Times New Roman"/>
                <w:color w:val="000000"/>
                <w:sz w:val="18"/>
                <w:szCs w:val="18"/>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D44629">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D44629">
            <w:pPr>
              <w:rPr>
                <w:rFonts w:eastAsia="Times New Roman" w:cs="Times New Roman"/>
                <w:color w:val="000000"/>
                <w:sz w:val="18"/>
                <w:szCs w:val="18"/>
              </w:rPr>
            </w:pPr>
            <w:r w:rsidRPr="00C43FFA">
              <w:rPr>
                <w:rFonts w:eastAsia="Times New Roman" w:cs="Times New Roman"/>
                <w:color w:val="000000"/>
                <w:sz w:val="18"/>
                <w:szCs w:val="18"/>
              </w:rPr>
              <w:t> </w:t>
            </w:r>
          </w:p>
        </w:tc>
      </w:tr>
      <w:tr w:rsidR="00C61EED" w:rsidRPr="00C43FFA"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D44629">
            <w:pPr>
              <w:rPr>
                <w:rFonts w:eastAsia="Times New Roman" w:cs="Times New Roman"/>
                <w:color w:val="000000"/>
                <w:sz w:val="18"/>
                <w:szCs w:val="18"/>
              </w:rPr>
            </w:pPr>
            <w:r w:rsidRPr="00C43FFA">
              <w:rPr>
                <w:rFonts w:eastAsia="Helvetica" w:cs="Helvetica"/>
                <w:sz w:val="18"/>
                <w:szCs w:val="18"/>
              </w:rPr>
              <w:t>December</w:t>
            </w:r>
            <w:r w:rsidRPr="00C43FFA">
              <w:rPr>
                <w:sz w:val="18"/>
                <w:szCs w:val="18"/>
              </w:rPr>
              <w:t>, 2017</w:t>
            </w:r>
          </w:p>
        </w:tc>
      </w:tr>
      <w:tr w:rsidR="00C61EED" w:rsidRPr="00C43FFA"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1858B7" w:rsidP="001858B7">
            <w:pPr>
              <w:pStyle w:val="ListParagraph"/>
              <w:ind w:left="0"/>
              <w:jc w:val="both"/>
              <w:rPr>
                <w:sz w:val="18"/>
                <w:szCs w:val="18"/>
              </w:rPr>
            </w:pPr>
            <w:r w:rsidRPr="00C43FFA">
              <w:rPr>
                <w:sz w:val="18"/>
                <w:szCs w:val="18"/>
              </w:rPr>
              <w:t xml:space="preserve">A grant program funded by the USAID GGI and the Ministry of Foreign Affairs of Estonia is being implemented by e-Governance Academy of Estonia together with a local partner – IDFI.  Within the frames of the grant program, it is planned to update the web-page of </w:t>
            </w:r>
            <w:r w:rsidRPr="00C43FFA">
              <w:rPr>
                <w:sz w:val="18"/>
                <w:szCs w:val="18"/>
              </w:rPr>
              <w:t>Akhaltsikhe</w:t>
            </w:r>
            <w:r w:rsidRPr="00C43FFA">
              <w:rPr>
                <w:sz w:val="18"/>
                <w:szCs w:val="18"/>
              </w:rPr>
              <w:t xml:space="preserve"> City Hall and Assambly. A new portal – Plan Municipal Budget – will be embedded in the web-page that will enable Akhaltsikhe population to identify priority directions during budget planning. Web-page prototype has already been developed; a company selection process - that will put the portal into operation - is ongoing. </w:t>
            </w:r>
          </w:p>
        </w:tc>
      </w:tr>
    </w:tbl>
    <w:p w:rsidR="00D44629" w:rsidRPr="00C43FFA" w:rsidRDefault="00D44629" w:rsidP="002B61B6">
      <w:pPr>
        <w:tabs>
          <w:tab w:val="left" w:pos="1340"/>
        </w:tabs>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751"/>
        <w:gridCol w:w="1337"/>
        <w:gridCol w:w="1446"/>
        <w:gridCol w:w="1418"/>
        <w:gridCol w:w="1275"/>
      </w:tblGrid>
      <w:tr w:rsidR="00D44629" w:rsidRPr="00C43FFA" w:rsidTr="00D4462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D44629" w:rsidRPr="00C43FFA" w:rsidRDefault="00620BBA" w:rsidP="00043353">
            <w:pPr>
              <w:jc w:val="center"/>
              <w:rPr>
                <w:rFonts w:eastAsia="Times New Roman" w:cs="Times New Roman"/>
                <w:b/>
                <w:color w:val="FFFFFF"/>
                <w:sz w:val="20"/>
                <w:szCs w:val="20"/>
              </w:rPr>
            </w:pPr>
            <w:r w:rsidRPr="00C43FFA">
              <w:rPr>
                <w:rFonts w:eastAsia="Times New Roman" w:cs="Times New Roman"/>
                <w:b/>
                <w:color w:val="FFFFFF" w:themeColor="background1"/>
                <w:sz w:val="20"/>
                <w:szCs w:val="20"/>
              </w:rPr>
              <w:t>Commitment</w:t>
            </w:r>
            <w:r w:rsidR="00D44629" w:rsidRPr="00C43FFA">
              <w:rPr>
                <w:rFonts w:eastAsia="Times New Roman" w:cs="Times New Roman"/>
                <w:b/>
                <w:color w:val="FFFFFF" w:themeColor="background1"/>
                <w:sz w:val="20"/>
                <w:szCs w:val="20"/>
              </w:rPr>
              <w:t xml:space="preserve"> </w:t>
            </w:r>
            <w:r w:rsidR="001858B7" w:rsidRPr="00C43FFA">
              <w:rPr>
                <w:rFonts w:eastAsia="Times New Roman" w:cs="Times New Roman"/>
                <w:b/>
                <w:color w:val="FFFFFF" w:themeColor="background1"/>
                <w:sz w:val="20"/>
                <w:szCs w:val="20"/>
              </w:rPr>
              <w:t xml:space="preserve">24 </w:t>
            </w:r>
            <w:r w:rsidR="00D44629" w:rsidRPr="00C43FFA">
              <w:rPr>
                <w:rFonts w:eastAsia="Times New Roman" w:cs="Times New Roman"/>
                <w:b/>
                <w:color w:val="FFFFFF" w:themeColor="background1"/>
                <w:sz w:val="20"/>
                <w:szCs w:val="20"/>
              </w:rPr>
              <w:t>(</w:t>
            </w:r>
            <w:r w:rsidRPr="00C43FFA">
              <w:rPr>
                <w:rFonts w:eastAsia="Times New Roman" w:cs="Times New Roman"/>
                <w:b/>
                <w:color w:val="FFFFFF" w:themeColor="background1"/>
                <w:sz w:val="20"/>
                <w:szCs w:val="20"/>
              </w:rPr>
              <w:t>d</w:t>
            </w:r>
            <w:r w:rsidR="00D44629" w:rsidRPr="00C43FFA">
              <w:rPr>
                <w:rFonts w:eastAsia="Times New Roman" w:cs="Times New Roman"/>
                <w:b/>
                <w:color w:val="FFFFFF" w:themeColor="background1"/>
                <w:sz w:val="20"/>
                <w:szCs w:val="20"/>
              </w:rPr>
              <w:t>):</w:t>
            </w:r>
            <w:r w:rsidR="00043353" w:rsidRPr="00C43FFA">
              <w:rPr>
                <w:rFonts w:eastAsia="Times New Roman" w:cs="Times New Roman"/>
                <w:b/>
                <w:color w:val="FFFFFF" w:themeColor="background1"/>
                <w:sz w:val="20"/>
                <w:szCs w:val="20"/>
              </w:rPr>
              <w:t xml:space="preserve"> </w:t>
            </w:r>
            <w:r w:rsidRPr="00C43FFA">
              <w:rPr>
                <w:rFonts w:eastAsia="Times New Roman" w:cs="Times New Roman"/>
                <w:b/>
                <w:color w:val="FFFFFF" w:themeColor="background1"/>
                <w:sz w:val="20"/>
                <w:szCs w:val="20"/>
              </w:rPr>
              <w:t>Developing Electronic Inst</w:t>
            </w:r>
            <w:r w:rsidR="009C72AD" w:rsidRPr="00C43FFA">
              <w:rPr>
                <w:rFonts w:eastAsia="Times New Roman" w:cs="Times New Roman"/>
                <w:b/>
                <w:color w:val="FFFFFF" w:themeColor="background1"/>
                <w:sz w:val="20"/>
                <w:szCs w:val="20"/>
              </w:rPr>
              <w:t>rument for Planning Budgets of O</w:t>
            </w:r>
            <w:r w:rsidRPr="00C43FFA">
              <w:rPr>
                <w:rFonts w:eastAsia="Times New Roman" w:cs="Times New Roman"/>
                <w:b/>
                <w:color w:val="FFFFFF" w:themeColor="background1"/>
                <w:sz w:val="20"/>
                <w:szCs w:val="20"/>
              </w:rPr>
              <w:t>zurgeti  Municipality</w:t>
            </w:r>
          </w:p>
        </w:tc>
      </w:tr>
      <w:tr w:rsidR="00D44629" w:rsidRPr="00C43FFA"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C43FFA" w:rsidRDefault="00620BBA" w:rsidP="00D44629">
            <w:pPr>
              <w:rPr>
                <w:rFonts w:eastAsia="Times New Roman" w:cs="Times New Roman"/>
                <w:b/>
                <w:color w:val="000000"/>
                <w:sz w:val="18"/>
                <w:szCs w:val="18"/>
              </w:rPr>
            </w:pPr>
            <w:r w:rsidRPr="00C43FFA">
              <w:rPr>
                <w:rFonts w:eastAsia="Times New Roman" w:cs="Sylfaen"/>
                <w:b/>
                <w:color w:val="000000"/>
                <w:sz w:val="18"/>
                <w:szCs w:val="18"/>
              </w:rPr>
              <w:t>Brief Description of the Commitment</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858B7" w:rsidRPr="00C43FFA" w:rsidRDefault="001858B7" w:rsidP="001858B7">
            <w:pPr>
              <w:spacing w:after="240"/>
              <w:jc w:val="both"/>
              <w:rPr>
                <w:sz w:val="18"/>
                <w:szCs w:val="18"/>
              </w:rPr>
            </w:pPr>
            <w:r w:rsidRPr="00C43FFA">
              <w:rPr>
                <w:sz w:val="18"/>
                <w:szCs w:val="18"/>
              </w:rPr>
              <w:t xml:space="preserve">Relevant services of </w:t>
            </w:r>
            <w:r w:rsidRPr="00C43FFA">
              <w:rPr>
                <w:rFonts w:eastAsia="Helvetica" w:cs="Helvetica"/>
                <w:color w:val="000000" w:themeColor="text1"/>
                <w:sz w:val="18"/>
                <w:szCs w:val="18"/>
              </w:rPr>
              <w:t xml:space="preserve">Ozurgeti Municipality Assembly </w:t>
            </w:r>
            <w:r w:rsidRPr="00C43FFA">
              <w:rPr>
                <w:sz w:val="18"/>
                <w:szCs w:val="18"/>
              </w:rPr>
              <w:t xml:space="preserve">actively work on the issues of budgetary process transparency. </w:t>
            </w:r>
            <w:r w:rsidRPr="00C43FFA">
              <w:rPr>
                <w:sz w:val="18"/>
                <w:szCs w:val="18"/>
              </w:rPr>
              <w:t>T</w:t>
            </w:r>
            <w:r w:rsidRPr="00C43FFA">
              <w:rPr>
                <w:sz w:val="18"/>
                <w:szCs w:val="18"/>
              </w:rPr>
              <w:t>he work is carried out on the local level to promote budgetary processes and improve mechanisms for public participation.</w:t>
            </w:r>
          </w:p>
          <w:p w:rsidR="00D44629" w:rsidRPr="00C43FFA" w:rsidRDefault="001858B7" w:rsidP="001858B7">
            <w:pPr>
              <w:jc w:val="both"/>
              <w:rPr>
                <w:sz w:val="18"/>
                <w:szCs w:val="18"/>
              </w:rPr>
            </w:pPr>
            <w:r w:rsidRPr="00C43FFA">
              <w:rPr>
                <w:sz w:val="18"/>
                <w:szCs w:val="18"/>
              </w:rPr>
              <w:t xml:space="preserve">In the framework of the third Action Plan </w:t>
            </w:r>
            <w:r w:rsidRPr="00C43FFA">
              <w:rPr>
                <w:sz w:val="18"/>
                <w:szCs w:val="18"/>
              </w:rPr>
              <w:t xml:space="preserve">of </w:t>
            </w:r>
            <w:r w:rsidRPr="00C43FFA">
              <w:rPr>
                <w:sz w:val="18"/>
                <w:szCs w:val="18"/>
              </w:rPr>
              <w:t xml:space="preserve">OGP, </w:t>
            </w:r>
            <w:r w:rsidRPr="00C43FFA">
              <w:rPr>
                <w:rFonts w:eastAsia="Helvetica" w:cs="Helvetica"/>
                <w:color w:val="000000" w:themeColor="text1"/>
                <w:sz w:val="18"/>
                <w:szCs w:val="18"/>
              </w:rPr>
              <w:t xml:space="preserve">Ozurgeti Municipality Assembly </w:t>
            </w:r>
            <w:r w:rsidRPr="00C43FFA">
              <w:rPr>
                <w:sz w:val="18"/>
                <w:szCs w:val="18"/>
              </w:rPr>
              <w:t>will ensure creation of an electronic mechanism “Plan City Budget” and add it to the munipality webpage. Furthermore, in regard to the local budget, a citizen’s guidebook will be developed.</w:t>
            </w:r>
          </w:p>
        </w:tc>
      </w:tr>
      <w:tr w:rsidR="00D44629" w:rsidRPr="00C43FFA"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C43FFA" w:rsidRDefault="00620BBA" w:rsidP="00D44629">
            <w:pPr>
              <w:rPr>
                <w:rFonts w:eastAsia="Times New Roman" w:cs="Times New Roman"/>
                <w:b/>
                <w:color w:val="000000"/>
                <w:sz w:val="18"/>
                <w:szCs w:val="18"/>
              </w:rPr>
            </w:pPr>
            <w:r w:rsidRPr="00C43FFA">
              <w:rPr>
                <w:rFonts w:eastAsia="Times New Roman" w:cs="Sylfaen"/>
                <w:b/>
                <w:color w:val="000000"/>
                <w:sz w:val="18"/>
                <w:szCs w:val="18"/>
              </w:rPr>
              <w:t>Lead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44629" w:rsidRPr="00C43FFA" w:rsidRDefault="001858B7" w:rsidP="005B0DAA">
            <w:pPr>
              <w:rPr>
                <w:rFonts w:eastAsia="Times New Roman" w:cs="Times New Roman"/>
                <w:color w:val="000000"/>
                <w:sz w:val="18"/>
                <w:szCs w:val="18"/>
              </w:rPr>
            </w:pPr>
            <w:r w:rsidRPr="00C43FFA">
              <w:rPr>
                <w:sz w:val="18"/>
                <w:szCs w:val="18"/>
              </w:rPr>
              <w:t>Ozurgeti Municipality Assembly</w:t>
            </w:r>
          </w:p>
        </w:tc>
      </w:tr>
      <w:tr w:rsidR="00D44629" w:rsidRPr="00C43FFA" w:rsidTr="00D4462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C43FFA" w:rsidRDefault="00620BBA" w:rsidP="00D44629">
            <w:pPr>
              <w:rPr>
                <w:rFonts w:eastAsia="Times New Roman" w:cs="Times New Roman"/>
                <w:b/>
                <w:color w:val="000000"/>
                <w:sz w:val="18"/>
                <w:szCs w:val="18"/>
              </w:rPr>
            </w:pPr>
            <w:r w:rsidRPr="00C43FFA">
              <w:rPr>
                <w:rFonts w:eastAsia="Times New Roman" w:cs="Sylfaen"/>
                <w:b/>
                <w:color w:val="000000"/>
                <w:sz w:val="18"/>
                <w:szCs w:val="18"/>
              </w:rPr>
              <w:t>Partners</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C43FFA" w:rsidRDefault="00620BBA" w:rsidP="00D44629">
            <w:pPr>
              <w:rPr>
                <w:rFonts w:eastAsia="Times New Roman" w:cs="Times New Roman"/>
                <w:color w:val="000000"/>
                <w:sz w:val="18"/>
                <w:szCs w:val="18"/>
              </w:rPr>
            </w:pPr>
            <w:r w:rsidRPr="00C43FFA">
              <w:rPr>
                <w:rFonts w:eastAsia="Times New Roman" w:cs="Sylfaen"/>
                <w:color w:val="000000"/>
                <w:sz w:val="18"/>
                <w:szCs w:val="18"/>
              </w:rPr>
              <w:t>Public Agency</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D44629" w:rsidRPr="00C43FFA" w:rsidRDefault="00D44629" w:rsidP="00D44629">
            <w:pPr>
              <w:rPr>
                <w:rFonts w:eastAsia="Times New Roman" w:cs="Times New Roman"/>
                <w:color w:val="000000"/>
                <w:sz w:val="18"/>
                <w:szCs w:val="18"/>
              </w:rPr>
            </w:pPr>
          </w:p>
        </w:tc>
      </w:tr>
      <w:tr w:rsidR="00D44629" w:rsidRPr="00C43FFA" w:rsidTr="00D4462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D44629" w:rsidRPr="00C43FFA" w:rsidRDefault="00D44629" w:rsidP="00D44629">
            <w:pPr>
              <w:rPr>
                <w:rFonts w:eastAsia="Times New Roman" w:cs="Times New Roman"/>
                <w:b/>
                <w:color w:val="000000"/>
                <w:sz w:val="18"/>
                <w:szCs w:val="18"/>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C43FFA" w:rsidRDefault="00620BBA" w:rsidP="00D44629">
            <w:pPr>
              <w:rPr>
                <w:rFonts w:eastAsia="Times New Roman" w:cs="Times New Roman"/>
                <w:color w:val="000000"/>
                <w:sz w:val="18"/>
                <w:szCs w:val="18"/>
              </w:rPr>
            </w:pPr>
            <w:r w:rsidRPr="00C43FFA">
              <w:rPr>
                <w:rFonts w:eastAsia="Times New Roman" w:cs="Sylfaen"/>
                <w:color w:val="000000"/>
                <w:sz w:val="18"/>
                <w:szCs w:val="18"/>
              </w:rPr>
              <w:t>Civil/private sector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D44629" w:rsidRPr="00C43FFA" w:rsidRDefault="005B0DAA" w:rsidP="00D44629">
            <w:pPr>
              <w:rPr>
                <w:rFonts w:eastAsia="Times New Roman" w:cs="Times New Roman"/>
                <w:color w:val="000000"/>
                <w:sz w:val="18"/>
                <w:szCs w:val="18"/>
              </w:rPr>
            </w:pPr>
            <w:r w:rsidRPr="00C43FFA">
              <w:rPr>
                <w:rFonts w:eastAsia="Helvetica" w:cs="Helvetica"/>
                <w:color w:val="000000" w:themeColor="text1"/>
                <w:sz w:val="18"/>
                <w:szCs w:val="18"/>
              </w:rPr>
              <w:t>Forum member NGOs.</w:t>
            </w:r>
          </w:p>
        </w:tc>
      </w:tr>
      <w:tr w:rsidR="001B279A" w:rsidRPr="00C43FFA"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Times New Roman"/>
                <w:b/>
                <w:color w:val="000000"/>
                <w:sz w:val="18"/>
                <w:szCs w:val="18"/>
              </w:rPr>
              <w:t>OGP Challenge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5B0DAA">
            <w:pPr>
              <w:rPr>
                <w:rFonts w:eastAsia="Times New Roman" w:cs="Times New Roman"/>
                <w:color w:val="000000"/>
                <w:sz w:val="18"/>
                <w:szCs w:val="18"/>
              </w:rPr>
            </w:pPr>
            <w:r w:rsidRPr="00C43FFA">
              <w:rPr>
                <w:rFonts w:eastAsia="Helvetica" w:cs="Helvetica"/>
                <w:color w:val="000000" w:themeColor="text1"/>
                <w:sz w:val="18"/>
                <w:szCs w:val="18"/>
              </w:rPr>
              <w:t>Better management of public resources; increasing integrity in public sector.</w:t>
            </w:r>
          </w:p>
        </w:tc>
      </w:tr>
      <w:tr w:rsidR="001B279A" w:rsidRPr="00C43FFA"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Cambria" w:cs="Cambria"/>
                <w:b/>
                <w:bCs/>
                <w:sz w:val="18"/>
                <w:szCs w:val="18"/>
              </w:rPr>
              <w:lastRenderedPageBreak/>
              <w:t>Main Objective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D44629">
            <w:pPr>
              <w:pStyle w:val="Default"/>
              <w:spacing w:before="60" w:after="60"/>
              <w:ind w:left="2"/>
              <w:jc w:val="both"/>
              <w:rPr>
                <w:rFonts w:asciiTheme="minorHAnsi" w:hAnsiTheme="minorHAnsi"/>
                <w:color w:val="000000" w:themeColor="text1"/>
                <w:sz w:val="18"/>
                <w:szCs w:val="18"/>
              </w:rPr>
            </w:pPr>
            <w:r w:rsidRPr="00C43FFA">
              <w:rPr>
                <w:rFonts w:asciiTheme="minorHAnsi" w:eastAsia="Helvetica" w:hAnsiTheme="minorHAnsi" w:cs="Helvetica"/>
                <w:color w:val="000000" w:themeColor="text1"/>
                <w:sz w:val="18"/>
                <w:szCs w:val="18"/>
              </w:rPr>
              <w:t>Raising public awareness on budgetary issues; improving citizen participation instrument in discussing draft budgets.</w:t>
            </w:r>
          </w:p>
        </w:tc>
      </w:tr>
      <w:tr w:rsidR="001B279A" w:rsidRPr="00C43FFA"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B279A" w:rsidRPr="00C43FFA" w:rsidRDefault="001B279A" w:rsidP="008E7176">
            <w:pPr>
              <w:rPr>
                <w:rFonts w:eastAsia="Times New Roman" w:cs="Times New Roman"/>
                <w:b/>
                <w:color w:val="000000"/>
                <w:sz w:val="18"/>
                <w:szCs w:val="18"/>
              </w:rPr>
            </w:pPr>
            <w:r w:rsidRPr="00C43FFA">
              <w:rPr>
                <w:rFonts w:eastAsia="Times New Roman" w:cs="Sylfaen"/>
                <w:b/>
                <w:color w:val="000000"/>
                <w:sz w:val="18"/>
                <w:szCs w:val="18"/>
              </w:rPr>
              <w:t>Indicator</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B279A" w:rsidRPr="00C43FFA" w:rsidRDefault="001B279A" w:rsidP="00C4207B">
            <w:pPr>
              <w:jc w:val="both"/>
              <w:rPr>
                <w:rFonts w:eastAsia="Helvetica" w:cs="Helvetica"/>
                <w:color w:val="000000" w:themeColor="text1"/>
                <w:sz w:val="18"/>
                <w:szCs w:val="18"/>
              </w:rPr>
            </w:pPr>
            <w:r w:rsidRPr="00C43FFA">
              <w:rPr>
                <w:rFonts w:eastAsia="Helvetica" w:cs="Helvetica"/>
                <w:sz w:val="18"/>
                <w:szCs w:val="18"/>
              </w:rPr>
              <w:t>Municipal budget is developed in the form of program budget; electronic instrument – Plan the Municipality Budget – is developed and added to a resp</w:t>
            </w:r>
            <w:r w:rsidR="001858B7" w:rsidRPr="00C43FFA">
              <w:rPr>
                <w:rFonts w:eastAsia="Helvetica" w:cs="Helvetica"/>
                <w:sz w:val="18"/>
                <w:szCs w:val="18"/>
              </w:rPr>
              <w:t>ective web-page; budget-related</w:t>
            </w:r>
            <w:r w:rsidRPr="00C43FFA">
              <w:rPr>
                <w:rFonts w:eastAsia="Helvetica" w:cs="Helvetica"/>
                <w:sz w:val="18"/>
                <w:szCs w:val="18"/>
              </w:rPr>
              <w:t xml:space="preserve"> citizen’s guide is developed.</w:t>
            </w:r>
          </w:p>
        </w:tc>
      </w:tr>
      <w:tr w:rsidR="00D44629" w:rsidRPr="00C43FFA" w:rsidTr="00D4462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C43FFA" w:rsidRDefault="00275C60" w:rsidP="00D44629">
            <w:pPr>
              <w:rPr>
                <w:rFonts w:eastAsia="Times New Roman" w:cs="Times New Roman"/>
                <w:b/>
                <w:color w:val="000000"/>
                <w:sz w:val="18"/>
                <w:szCs w:val="18"/>
              </w:rPr>
            </w:pPr>
            <w:r w:rsidRPr="00C43FFA">
              <w:rPr>
                <w:rFonts w:eastAsia="Times New Roman" w:cs="Sylfaen"/>
                <w:b/>
                <w:color w:val="000000"/>
                <w:sz w:val="18"/>
                <w:szCs w:val="18"/>
              </w:rPr>
              <w:t>Description of Results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043353" w:rsidRPr="00C43FFA" w:rsidRDefault="001858B7" w:rsidP="00C4207B">
            <w:pPr>
              <w:jc w:val="both"/>
              <w:rPr>
                <w:sz w:val="18"/>
                <w:szCs w:val="18"/>
              </w:rPr>
            </w:pPr>
            <w:r w:rsidRPr="00C43FFA">
              <w:rPr>
                <w:rFonts w:cs="Sylfaen"/>
                <w:sz w:val="18"/>
                <w:szCs w:val="18"/>
              </w:rPr>
              <w:t xml:space="preserve">Ozurgeti Municipality Assembly </w:t>
            </w:r>
            <w:r w:rsidR="005B0DAA" w:rsidRPr="00C43FFA">
              <w:rPr>
                <w:rFonts w:cs="Sylfaen"/>
                <w:sz w:val="18"/>
                <w:szCs w:val="18"/>
              </w:rPr>
              <w:t xml:space="preserve">developed the city program budget approved by the </w:t>
            </w:r>
            <w:r w:rsidRPr="00C43FFA">
              <w:rPr>
                <w:rFonts w:cs="Sylfaen"/>
                <w:sz w:val="18"/>
                <w:szCs w:val="18"/>
              </w:rPr>
              <w:t>Assembly</w:t>
            </w:r>
            <w:r w:rsidRPr="00C43FFA">
              <w:rPr>
                <w:rFonts w:cs="Sylfaen"/>
                <w:sz w:val="18"/>
                <w:szCs w:val="18"/>
              </w:rPr>
              <w:t xml:space="preserve"> </w:t>
            </w:r>
            <w:r w:rsidR="005B0DAA" w:rsidRPr="00C43FFA">
              <w:rPr>
                <w:rFonts w:cs="Sylfaen"/>
                <w:sz w:val="18"/>
                <w:szCs w:val="18"/>
              </w:rPr>
              <w:t>resolution N27 of December 23,</w:t>
            </w:r>
            <w:r w:rsidR="00555881" w:rsidRPr="00C43FFA">
              <w:rPr>
                <w:rFonts w:cs="Sylfaen"/>
                <w:sz w:val="18"/>
                <w:szCs w:val="18"/>
              </w:rPr>
              <w:t xml:space="preserve"> </w:t>
            </w:r>
            <w:r w:rsidR="005B0DAA" w:rsidRPr="00C43FFA">
              <w:rPr>
                <w:rFonts w:cs="Sylfaen"/>
                <w:sz w:val="18"/>
                <w:szCs w:val="18"/>
              </w:rPr>
              <w:t>2016.</w:t>
            </w:r>
            <w:r w:rsidR="005B0DAA" w:rsidRPr="00C43FFA">
              <w:rPr>
                <w:rStyle w:val="FootnoteReference"/>
                <w:rFonts w:cs="Sylfaen"/>
                <w:sz w:val="18"/>
                <w:szCs w:val="18"/>
              </w:rPr>
              <w:footnoteReference w:id="17"/>
            </w:r>
            <w:r w:rsidR="005B0DAA" w:rsidRPr="00C43FFA">
              <w:rPr>
                <w:rFonts w:cs="Sylfaen"/>
                <w:sz w:val="18"/>
                <w:szCs w:val="18"/>
              </w:rPr>
              <w:t xml:space="preserve">  Full version of the budget is published on the municipality web-page. </w:t>
            </w:r>
            <w:r w:rsidR="005B0DAA" w:rsidRPr="00C43FFA">
              <w:rPr>
                <w:rStyle w:val="FootnoteReference"/>
                <w:rFonts w:cs="Sylfaen"/>
                <w:sz w:val="18"/>
                <w:szCs w:val="18"/>
              </w:rPr>
              <w:footnoteReference w:id="18"/>
            </w:r>
            <w:r w:rsidR="005B0DAA" w:rsidRPr="00C43FFA">
              <w:rPr>
                <w:rFonts w:cs="Sylfaen"/>
                <w:sz w:val="18"/>
                <w:szCs w:val="18"/>
              </w:rPr>
              <w:t xml:space="preserve">  The priorities identified by local population during public consultations were taken into consideration during </w:t>
            </w:r>
            <w:r w:rsidRPr="00C43FFA">
              <w:rPr>
                <w:rFonts w:cs="Sylfaen"/>
                <w:sz w:val="18"/>
                <w:szCs w:val="18"/>
              </w:rPr>
              <w:t xml:space="preserve">the </w:t>
            </w:r>
            <w:r w:rsidR="005B0DAA" w:rsidRPr="00C43FFA">
              <w:rPr>
                <w:rFonts w:cs="Sylfaen"/>
                <w:sz w:val="18"/>
                <w:szCs w:val="18"/>
              </w:rPr>
              <w:t>budget planning. In February 2017 a citizen</w:t>
            </w:r>
            <w:r w:rsidR="00C4207B" w:rsidRPr="00C43FFA">
              <w:rPr>
                <w:rFonts w:cs="Sylfaen"/>
                <w:sz w:val="18"/>
                <w:szCs w:val="18"/>
              </w:rPr>
              <w:t>’s</w:t>
            </w:r>
            <w:r w:rsidR="005B0DAA" w:rsidRPr="00C43FFA">
              <w:rPr>
                <w:rFonts w:cs="Sylfaen"/>
                <w:sz w:val="18"/>
                <w:szCs w:val="18"/>
              </w:rPr>
              <w:t xml:space="preserve"> </w:t>
            </w:r>
            <w:r w:rsidR="00C4207B" w:rsidRPr="00C43FFA">
              <w:rPr>
                <w:rFonts w:cs="Sylfaen"/>
                <w:sz w:val="18"/>
                <w:szCs w:val="18"/>
              </w:rPr>
              <w:t xml:space="preserve">guide </w:t>
            </w:r>
            <w:r w:rsidR="005B0DAA" w:rsidRPr="00C43FFA">
              <w:rPr>
                <w:rFonts w:cs="Sylfaen"/>
                <w:sz w:val="18"/>
                <w:szCs w:val="18"/>
              </w:rPr>
              <w:t xml:space="preserve">on the city budget was developed detailing revenues, expenditures and public services of the city. The </w:t>
            </w:r>
            <w:r w:rsidR="00C4207B" w:rsidRPr="00C43FFA">
              <w:rPr>
                <w:rFonts w:cs="Sylfaen"/>
                <w:sz w:val="18"/>
                <w:szCs w:val="18"/>
              </w:rPr>
              <w:t xml:space="preserve">guide </w:t>
            </w:r>
            <w:r w:rsidR="005B0DAA" w:rsidRPr="00C43FFA">
              <w:rPr>
                <w:rFonts w:cs="Sylfaen"/>
                <w:sz w:val="18"/>
                <w:szCs w:val="18"/>
              </w:rPr>
              <w:t>was printed as a brochure and was distributed among different interested parties.</w:t>
            </w:r>
          </w:p>
        </w:tc>
      </w:tr>
      <w:tr w:rsidR="004A659A" w:rsidRPr="00C43FFA" w:rsidTr="004A659A">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4A659A" w:rsidRPr="00C43FFA" w:rsidRDefault="004A659A" w:rsidP="008E7176">
            <w:pPr>
              <w:rPr>
                <w:rFonts w:eastAsia="Times New Roman" w:cs="Times New Roman"/>
                <w:b/>
                <w:color w:val="000000"/>
                <w:sz w:val="18"/>
                <w:szCs w:val="18"/>
              </w:rPr>
            </w:pPr>
            <w:r w:rsidRPr="00C43FFA">
              <w:rPr>
                <w:rFonts w:cs="Calibri"/>
                <w:b/>
                <w:color w:val="000000"/>
                <w:sz w:val="18"/>
                <w:szCs w:val="18"/>
              </w:rPr>
              <w:t>Completion level</w:t>
            </w: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4A659A" w:rsidRPr="00C43FFA" w:rsidRDefault="004A659A" w:rsidP="00D44629">
            <w:pPr>
              <w:rPr>
                <w:rFonts w:eastAsia="Times New Roman" w:cs="Times New Roman"/>
                <w:b/>
                <w:color w:val="000000"/>
                <w:sz w:val="18"/>
                <w:szCs w:val="18"/>
              </w:rPr>
            </w:pP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4A659A" w:rsidRPr="00C43FFA" w:rsidRDefault="004A659A" w:rsidP="008E7176">
            <w:pPr>
              <w:rPr>
                <w:rFonts w:eastAsia="Times New Roman" w:cs="Times New Roman"/>
                <w:color w:val="000000"/>
                <w:sz w:val="18"/>
                <w:szCs w:val="18"/>
              </w:rPr>
            </w:pPr>
            <w:r w:rsidRPr="00C43FFA">
              <w:rPr>
                <w:rFonts w:eastAsia="Times New Roman" w:cs="Sylfaen"/>
                <w:color w:val="000000"/>
                <w:sz w:val="18"/>
                <w:szCs w:val="18"/>
              </w:rPr>
              <w:t>Fully Implemented</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4A659A" w:rsidRPr="00C43FFA" w:rsidRDefault="004A659A" w:rsidP="008E7176">
            <w:pPr>
              <w:rPr>
                <w:rFonts w:eastAsia="Times New Roman" w:cs="Times New Roman"/>
                <w:color w:val="000000"/>
                <w:sz w:val="18"/>
                <w:szCs w:val="18"/>
              </w:rPr>
            </w:pPr>
            <w:r w:rsidRPr="00C43FFA">
              <w:rPr>
                <w:rFonts w:eastAsia="Times New Roman" w:cs="Sylfaen"/>
                <w:color w:val="000000"/>
                <w:sz w:val="18"/>
                <w:szCs w:val="18"/>
              </w:rPr>
              <w:t>Largely Implemented</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4A659A" w:rsidRPr="00C43FFA" w:rsidRDefault="004A659A" w:rsidP="008E7176">
            <w:pPr>
              <w:rPr>
                <w:rFonts w:eastAsia="Times New Roman" w:cs="Times New Roman"/>
                <w:color w:val="000000"/>
                <w:sz w:val="18"/>
                <w:szCs w:val="18"/>
              </w:rPr>
            </w:pPr>
            <w:r w:rsidRPr="00C43FFA">
              <w:rPr>
                <w:rFonts w:eastAsia="Times New Roman" w:cs="Sylfaen"/>
                <w:color w:val="000000"/>
                <w:sz w:val="18"/>
                <w:szCs w:val="18"/>
              </w:rPr>
              <w:t>Partially Implemented</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4A659A" w:rsidRPr="00C43FFA" w:rsidRDefault="004A659A" w:rsidP="008E7176">
            <w:pPr>
              <w:rPr>
                <w:rFonts w:eastAsia="Times New Roman" w:cs="Times New Roman"/>
                <w:color w:val="000000"/>
                <w:sz w:val="18"/>
                <w:szCs w:val="18"/>
              </w:rPr>
            </w:pPr>
            <w:r w:rsidRPr="00C43FFA">
              <w:rPr>
                <w:rFonts w:eastAsia="Times New Roman" w:cs="Sylfaen"/>
                <w:color w:val="000000"/>
                <w:sz w:val="18"/>
                <w:szCs w:val="18"/>
              </w:rPr>
              <w:t>Not Implemented</w:t>
            </w:r>
          </w:p>
        </w:tc>
      </w:tr>
      <w:tr w:rsidR="00C61EED" w:rsidRPr="00C43FFA" w:rsidTr="004A659A">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C61EED" w:rsidRPr="00C43FFA" w:rsidRDefault="00C61EED" w:rsidP="00D44629">
            <w:pPr>
              <w:rPr>
                <w:rFonts w:eastAsia="Times New Roman" w:cs="Times New Roman"/>
                <w:b/>
                <w:color w:val="000000"/>
                <w:sz w:val="18"/>
                <w:szCs w:val="18"/>
              </w:rPr>
            </w:pPr>
          </w:p>
        </w:tc>
        <w:tc>
          <w:tcPr>
            <w:tcW w:w="17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1858B7">
            <w:pPr>
              <w:rPr>
                <w:rFonts w:eastAsia="Times New Roman" w:cs="Times New Roman"/>
                <w:color w:val="000000"/>
                <w:sz w:val="18"/>
                <w:szCs w:val="18"/>
              </w:rPr>
            </w:pPr>
            <w:r w:rsidRPr="00C43FFA">
              <w:rPr>
                <w:rFonts w:eastAsia="Times New Roman" w:cs="Sylfaen"/>
                <w:color w:val="000000"/>
                <w:sz w:val="18"/>
                <w:szCs w:val="18"/>
              </w:rPr>
              <w:t xml:space="preserve">Commitment </w:t>
            </w:r>
          </w:p>
        </w:tc>
        <w:tc>
          <w:tcPr>
            <w:tcW w:w="13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D44629">
            <w:pPr>
              <w:rPr>
                <w:rFonts w:eastAsia="Times New Roman" w:cs="Times New Roman"/>
                <w:color w:val="000000"/>
                <w:sz w:val="18"/>
                <w:szCs w:val="18"/>
              </w:rPr>
            </w:pPr>
            <w:r w:rsidRPr="00C43FFA">
              <w:rPr>
                <w:rFonts w:eastAsia="Times New Roman" w:cs="Times New Roman"/>
                <w:color w:val="000000"/>
                <w:sz w:val="18"/>
                <w:szCs w:val="18"/>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D44629">
            <w:pPr>
              <w:jc w:val="center"/>
              <w:rPr>
                <w:rFonts w:eastAsia="Times New Roman" w:cs="Times New Roman"/>
                <w:color w:val="000000"/>
                <w:sz w:val="18"/>
                <w:szCs w:val="18"/>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D44629">
            <w:pPr>
              <w:jc w:val="center"/>
              <w:rPr>
                <w:rFonts w:eastAsia="Times New Roman" w:cs="Times New Roman"/>
                <w:color w:val="000000"/>
                <w:sz w:val="18"/>
                <w:szCs w:val="18"/>
              </w:rPr>
            </w:pPr>
            <w:r w:rsidRPr="00C43FFA">
              <w:rPr>
                <w:rFonts w:eastAsia="Times New Roma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C61EED" w:rsidRPr="00C43FFA" w:rsidRDefault="00C61EED" w:rsidP="00D44629">
            <w:pPr>
              <w:rPr>
                <w:rFonts w:eastAsia="Times New Roman" w:cs="Times New Roman"/>
                <w:color w:val="000000"/>
                <w:sz w:val="18"/>
                <w:szCs w:val="18"/>
              </w:rPr>
            </w:pPr>
            <w:r w:rsidRPr="00C43FFA">
              <w:rPr>
                <w:rFonts w:eastAsia="Times New Roman" w:cs="Times New Roman"/>
                <w:color w:val="000000"/>
                <w:sz w:val="18"/>
                <w:szCs w:val="18"/>
              </w:rPr>
              <w:t> </w:t>
            </w:r>
          </w:p>
        </w:tc>
      </w:tr>
      <w:tr w:rsidR="00C61EED" w:rsidRPr="00C43FFA"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rPr>
                <w:rFonts w:eastAsia="Times New Roman" w:cs="Times New Roman"/>
                <w:b/>
                <w:color w:val="000000"/>
                <w:sz w:val="18"/>
                <w:szCs w:val="18"/>
              </w:rPr>
            </w:pPr>
            <w:r w:rsidRPr="00C43FFA">
              <w:rPr>
                <w:rFonts w:eastAsia="Times New Roman" w:cs="Sylfaen"/>
                <w:b/>
                <w:color w:val="000000"/>
                <w:sz w:val="18"/>
                <w:szCs w:val="18"/>
              </w:rPr>
              <w:t>End time</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D44629">
            <w:pPr>
              <w:rPr>
                <w:rFonts w:eastAsia="Times New Roman" w:cs="Times New Roman"/>
                <w:color w:val="000000"/>
                <w:sz w:val="18"/>
                <w:szCs w:val="18"/>
              </w:rPr>
            </w:pPr>
            <w:r w:rsidRPr="00C43FFA">
              <w:rPr>
                <w:rFonts w:eastAsia="Helvetica" w:cs="Helvetica"/>
                <w:sz w:val="18"/>
                <w:szCs w:val="18"/>
              </w:rPr>
              <w:t>December</w:t>
            </w:r>
            <w:r w:rsidRPr="00C43FFA">
              <w:rPr>
                <w:sz w:val="18"/>
                <w:szCs w:val="18"/>
              </w:rPr>
              <w:t>, 2017</w:t>
            </w:r>
          </w:p>
        </w:tc>
      </w:tr>
      <w:tr w:rsidR="00C61EED" w:rsidRPr="00C43FFA" w:rsidTr="001858B7">
        <w:trPr>
          <w:trHeight w:val="21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C61EED" w:rsidRPr="00C43FFA" w:rsidRDefault="00C61EED" w:rsidP="008E7176">
            <w:pPr>
              <w:contextualSpacing/>
              <w:rPr>
                <w:rFonts w:eastAsia="Times New Roman" w:cs="Times New Roman"/>
                <w:b/>
                <w:color w:val="000000"/>
                <w:sz w:val="18"/>
                <w:szCs w:val="18"/>
              </w:rPr>
            </w:pPr>
            <w:r w:rsidRPr="00C43FFA">
              <w:rPr>
                <w:rFonts w:eastAsia="Times New Roman" w:cs="Sylfaen"/>
                <w:b/>
                <w:color w:val="000000"/>
                <w:sz w:val="18"/>
                <w:szCs w:val="18"/>
              </w:rPr>
              <w:t>Future plans</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61EED" w:rsidRPr="00C43FFA" w:rsidRDefault="00C61EED" w:rsidP="00D44629">
            <w:pPr>
              <w:pStyle w:val="ListParagraph"/>
              <w:ind w:left="0"/>
              <w:jc w:val="both"/>
              <w:rPr>
                <w:sz w:val="18"/>
                <w:szCs w:val="18"/>
              </w:rPr>
            </w:pPr>
          </w:p>
        </w:tc>
      </w:tr>
    </w:tbl>
    <w:p w:rsidR="00D44629" w:rsidRPr="00C43FFA" w:rsidRDefault="00D44629" w:rsidP="007878F0"/>
    <w:p w:rsidR="00555881" w:rsidRPr="00C43FFA" w:rsidRDefault="00555881">
      <w:r w:rsidRPr="00C43FFA">
        <w:br w:type="page"/>
      </w:r>
    </w:p>
    <w:p w:rsidR="00EF06EF" w:rsidRPr="003E28EB" w:rsidRDefault="00BE288A" w:rsidP="003E28EB">
      <w:pPr>
        <w:pStyle w:val="Heading1"/>
        <w:spacing w:after="240"/>
        <w:jc w:val="center"/>
        <w:rPr>
          <w:rFonts w:asciiTheme="minorHAnsi" w:hAnsiTheme="minorHAnsi"/>
          <w:sz w:val="32"/>
          <w:szCs w:val="32"/>
        </w:rPr>
      </w:pPr>
      <w:bookmarkStart w:id="15" w:name="_Toc499568034"/>
      <w:r w:rsidRPr="00C43FFA">
        <w:rPr>
          <w:rFonts w:asciiTheme="minorHAnsi" w:hAnsiTheme="minorHAnsi"/>
          <w:sz w:val="32"/>
          <w:szCs w:val="32"/>
        </w:rPr>
        <w:lastRenderedPageBreak/>
        <w:t>Concluding Analysis</w:t>
      </w:r>
      <w:r w:rsidR="00835FA5" w:rsidRPr="00C43FFA">
        <w:rPr>
          <w:rFonts w:asciiTheme="minorHAnsi" w:hAnsiTheme="minorHAnsi"/>
          <w:noProof/>
        </w:rPr>
        <w:drawing>
          <wp:anchor distT="0" distB="0" distL="114300" distR="114300" simplePos="0" relativeHeight="251660288" behindDoc="1" locked="0" layoutInCell="1" allowOverlap="1" wp14:anchorId="53B35741" wp14:editId="22274064">
            <wp:simplePos x="0" y="0"/>
            <wp:positionH relativeFrom="column">
              <wp:posOffset>-311150</wp:posOffset>
            </wp:positionH>
            <wp:positionV relativeFrom="paragraph">
              <wp:posOffset>335915</wp:posOffset>
            </wp:positionV>
            <wp:extent cx="6280150" cy="3136265"/>
            <wp:effectExtent l="0" t="0" r="0" b="0"/>
            <wp:wrapTight wrapText="bothSides">
              <wp:wrapPolygon edited="0">
                <wp:start x="0" y="0"/>
                <wp:lineTo x="0" y="21517"/>
                <wp:lineTo x="21556" y="21517"/>
                <wp:lineTo x="21556"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bookmarkEnd w:id="15"/>
    </w:p>
    <w:p w:rsidR="00835FA5" w:rsidRPr="00C43FFA" w:rsidRDefault="00275D7F" w:rsidP="00EF06EF">
      <w:pPr>
        <w:ind w:left="-567"/>
        <w:jc w:val="both"/>
        <w:rPr>
          <w:sz w:val="20"/>
        </w:rPr>
      </w:pPr>
      <w:r w:rsidRPr="00C43FFA">
        <w:rPr>
          <w:sz w:val="20"/>
        </w:rPr>
        <w:t xml:space="preserve">The Action Plan unites 24 commitments out of which one (commitment N24) is divided into </w:t>
      </w:r>
      <w:r w:rsidR="003F71E6" w:rsidRPr="00C43FFA">
        <w:rPr>
          <w:sz w:val="20"/>
        </w:rPr>
        <w:t>“</w:t>
      </w:r>
      <w:r w:rsidRPr="00C43FFA">
        <w:rPr>
          <w:sz w:val="20"/>
        </w:rPr>
        <w:t>a</w:t>
      </w:r>
      <w:r w:rsidR="003F71E6" w:rsidRPr="00C43FFA">
        <w:rPr>
          <w:sz w:val="20"/>
        </w:rPr>
        <w:t>”</w:t>
      </w:r>
      <w:r w:rsidRPr="00C43FFA">
        <w:rPr>
          <w:sz w:val="20"/>
        </w:rPr>
        <w:t>,</w:t>
      </w:r>
      <w:r w:rsidR="003F71E6" w:rsidRPr="00C43FFA">
        <w:rPr>
          <w:sz w:val="20"/>
        </w:rPr>
        <w:t>”</w:t>
      </w:r>
      <w:r w:rsidRPr="00C43FFA">
        <w:rPr>
          <w:sz w:val="20"/>
        </w:rPr>
        <w:t>b</w:t>
      </w:r>
      <w:r w:rsidR="003F71E6" w:rsidRPr="00C43FFA">
        <w:rPr>
          <w:sz w:val="20"/>
        </w:rPr>
        <w:t>”</w:t>
      </w:r>
      <w:r w:rsidRPr="00C43FFA">
        <w:rPr>
          <w:sz w:val="20"/>
        </w:rPr>
        <w:t>,</w:t>
      </w:r>
      <w:r w:rsidR="003F71E6" w:rsidRPr="00C43FFA">
        <w:rPr>
          <w:sz w:val="20"/>
        </w:rPr>
        <w:t>”</w:t>
      </w:r>
      <w:r w:rsidRPr="00C43FFA">
        <w:rPr>
          <w:sz w:val="20"/>
        </w:rPr>
        <w:t>c</w:t>
      </w:r>
      <w:r w:rsidR="003F71E6" w:rsidRPr="00C43FFA">
        <w:rPr>
          <w:sz w:val="20"/>
        </w:rPr>
        <w:t>”</w:t>
      </w:r>
      <w:r w:rsidRPr="00C43FFA">
        <w:rPr>
          <w:sz w:val="20"/>
        </w:rPr>
        <w:t xml:space="preserve"> and </w:t>
      </w:r>
      <w:r w:rsidR="003F71E6" w:rsidRPr="00C43FFA">
        <w:rPr>
          <w:sz w:val="20"/>
        </w:rPr>
        <w:t>“</w:t>
      </w:r>
      <w:r w:rsidRPr="00C43FFA">
        <w:rPr>
          <w:sz w:val="20"/>
        </w:rPr>
        <w:t>d</w:t>
      </w:r>
      <w:r w:rsidR="003F71E6" w:rsidRPr="00C43FFA">
        <w:rPr>
          <w:sz w:val="20"/>
        </w:rPr>
        <w:t>”</w:t>
      </w:r>
      <w:r w:rsidRPr="00C43FFA">
        <w:rPr>
          <w:sz w:val="20"/>
        </w:rPr>
        <w:t xml:space="preserve"> parts. For the purposes of monitoring, these parts are discussed separately, as independent commitments. Hence, the total number of commitments accounts for 27.</w:t>
      </w:r>
      <w:r w:rsidR="00770F9B" w:rsidRPr="00C43FFA">
        <w:rPr>
          <w:sz w:val="20"/>
        </w:rPr>
        <w:t xml:space="preserve"> </w:t>
      </w:r>
    </w:p>
    <w:p w:rsidR="00697CAE" w:rsidRPr="00C43FFA" w:rsidRDefault="00697CAE" w:rsidP="00835FA5">
      <w:pPr>
        <w:tabs>
          <w:tab w:val="left" w:pos="1940"/>
        </w:tabs>
        <w:rPr>
          <w:sz w:val="20"/>
        </w:rPr>
      </w:pPr>
    </w:p>
    <w:p w:rsidR="00EF06EF" w:rsidRPr="00C43FFA" w:rsidRDefault="00EF06EF" w:rsidP="00835FA5">
      <w:pPr>
        <w:tabs>
          <w:tab w:val="left" w:pos="1940"/>
        </w:tabs>
        <w:rPr>
          <w:sz w:val="20"/>
        </w:rPr>
      </w:pPr>
    </w:p>
    <w:sectPr w:rsidR="00EF06EF" w:rsidRPr="00C43FFA" w:rsidSect="00EF06EF">
      <w:footerReference w:type="default" r:id="rId18"/>
      <w:pgSz w:w="12240" w:h="15840"/>
      <w:pgMar w:top="1440" w:right="1041" w:bottom="900" w:left="1800" w:header="720" w:footer="720" w:gutter="0"/>
      <w:pgBorders w:offsetFrom="page">
        <w:top w:val="thinThickLargeGap" w:sz="24" w:space="24" w:color="365F91" w:themeColor="accent1" w:themeShade="BF"/>
        <w:left w:val="thinThickLargeGap" w:sz="24" w:space="24" w:color="365F91" w:themeColor="accent1" w:themeShade="BF"/>
        <w:bottom w:val="thickThinLargeGap" w:sz="24" w:space="24" w:color="365F91" w:themeColor="accent1" w:themeShade="BF"/>
        <w:right w:val="thickThinLargeGap" w:sz="24" w:space="24" w:color="365F91" w:themeColor="accent1" w:themeShade="BF"/>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236" w:rsidRDefault="00DA3236" w:rsidP="00B956A8">
      <w:r>
        <w:separator/>
      </w:r>
    </w:p>
  </w:endnote>
  <w:endnote w:type="continuationSeparator" w:id="0">
    <w:p w:rsidR="00DA3236" w:rsidRDefault="00DA3236" w:rsidP="00B9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549143"/>
      <w:docPartObj>
        <w:docPartGallery w:val="Page Numbers (Bottom of Page)"/>
        <w:docPartUnique/>
      </w:docPartObj>
    </w:sdtPr>
    <w:sdtEndPr>
      <w:rPr>
        <w:noProof/>
      </w:rPr>
    </w:sdtEndPr>
    <w:sdtContent>
      <w:p w:rsidR="008E7176" w:rsidRDefault="008E7176">
        <w:pPr>
          <w:pStyle w:val="Footer"/>
          <w:jc w:val="center"/>
        </w:pPr>
        <w:r>
          <w:fldChar w:fldCharType="begin"/>
        </w:r>
        <w:r>
          <w:instrText xml:space="preserve"> PAGE   \* MERGEFORMAT </w:instrText>
        </w:r>
        <w:r>
          <w:fldChar w:fldCharType="separate"/>
        </w:r>
        <w:r w:rsidR="00D76DFB">
          <w:rPr>
            <w:noProof/>
          </w:rPr>
          <w:t>1</w:t>
        </w:r>
        <w:r>
          <w:rPr>
            <w:noProof/>
          </w:rPr>
          <w:fldChar w:fldCharType="end"/>
        </w:r>
      </w:p>
    </w:sdtContent>
  </w:sdt>
  <w:p w:rsidR="008E7176" w:rsidRDefault="008E7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236" w:rsidRDefault="00DA3236" w:rsidP="00B956A8">
      <w:r>
        <w:separator/>
      </w:r>
    </w:p>
  </w:footnote>
  <w:footnote w:type="continuationSeparator" w:id="0">
    <w:p w:rsidR="00DA3236" w:rsidRDefault="00DA3236" w:rsidP="00B956A8">
      <w:r>
        <w:continuationSeparator/>
      </w:r>
    </w:p>
  </w:footnote>
  <w:footnote w:id="1">
    <w:p w:rsidR="008E7176" w:rsidRPr="00435188" w:rsidRDefault="008E7176" w:rsidP="00526389">
      <w:pPr>
        <w:pStyle w:val="FootnoteText"/>
        <w:rPr>
          <w:rFonts w:ascii="Sylfaen" w:hAnsi="Sylfaen"/>
          <w:sz w:val="16"/>
          <w:szCs w:val="16"/>
          <w:lang w:val="ka-GE"/>
        </w:rPr>
      </w:pPr>
      <w:r w:rsidRPr="00435188">
        <w:rPr>
          <w:rStyle w:val="FootnoteReference"/>
          <w:sz w:val="16"/>
          <w:szCs w:val="16"/>
        </w:rPr>
        <w:footnoteRef/>
      </w:r>
      <w:r w:rsidRPr="00435188">
        <w:rPr>
          <w:sz w:val="16"/>
          <w:szCs w:val="16"/>
        </w:rPr>
        <w:t xml:space="preserve"> Open Government Index</w:t>
      </w:r>
      <w:r w:rsidRPr="00435188">
        <w:rPr>
          <w:sz w:val="16"/>
          <w:szCs w:val="16"/>
          <w:lang w:val="ka-GE"/>
        </w:rPr>
        <w:t xml:space="preserve">, 2015, </w:t>
      </w:r>
      <w:r w:rsidRPr="00435188">
        <w:rPr>
          <w:sz w:val="16"/>
          <w:szCs w:val="16"/>
        </w:rPr>
        <w:t>World Justice Report</w:t>
      </w:r>
      <w:r w:rsidRPr="00435188">
        <w:rPr>
          <w:sz w:val="16"/>
          <w:szCs w:val="16"/>
          <w:lang w:val="ka-GE"/>
        </w:rPr>
        <w:t xml:space="preserve">, </w:t>
      </w:r>
      <w:r w:rsidRPr="00435188">
        <w:rPr>
          <w:sz w:val="16"/>
          <w:szCs w:val="16"/>
        </w:rPr>
        <w:t>available at</w:t>
      </w:r>
      <w:r w:rsidRPr="00435188">
        <w:rPr>
          <w:sz w:val="16"/>
          <w:szCs w:val="16"/>
          <w:lang w:val="ka-GE"/>
        </w:rPr>
        <w:t xml:space="preserve">: </w:t>
      </w:r>
      <w:hyperlink r:id="rId1" w:anchor="/groups/GEO" w:history="1">
        <w:r w:rsidRPr="00435188">
          <w:rPr>
            <w:rStyle w:val="Hyperlink"/>
            <w:sz w:val="16"/>
            <w:szCs w:val="16"/>
            <w:lang w:val="ka-GE"/>
          </w:rPr>
          <w:t>http://data.worldjusticeproject.org/opengov/#/groups/GEO</w:t>
        </w:r>
      </w:hyperlink>
      <w:r w:rsidRPr="00435188">
        <w:rPr>
          <w:sz w:val="16"/>
          <w:szCs w:val="16"/>
          <w:lang w:val="ka-GE"/>
        </w:rPr>
        <w:t>.</w:t>
      </w:r>
    </w:p>
  </w:footnote>
  <w:footnote w:id="2">
    <w:p w:rsidR="008E7176" w:rsidRPr="00A64479" w:rsidRDefault="008E7176" w:rsidP="00526389">
      <w:pPr>
        <w:pStyle w:val="FootnoteText"/>
        <w:rPr>
          <w:rFonts w:ascii="Sylfaen" w:hAnsi="Sylfaen"/>
          <w:sz w:val="16"/>
          <w:szCs w:val="16"/>
          <w:lang w:val="ka-GE"/>
        </w:rPr>
      </w:pPr>
      <w:r w:rsidRPr="00435188">
        <w:rPr>
          <w:rStyle w:val="FootnoteReference"/>
          <w:sz w:val="16"/>
          <w:szCs w:val="16"/>
        </w:rPr>
        <w:footnoteRef/>
      </w:r>
      <w:r w:rsidRPr="00435188">
        <w:rPr>
          <w:sz w:val="16"/>
          <w:szCs w:val="16"/>
          <w:lang w:val="ka-GE"/>
        </w:rPr>
        <w:t xml:space="preserve"> </w:t>
      </w:r>
      <w:r w:rsidRPr="00435188">
        <w:rPr>
          <w:sz w:val="16"/>
          <w:szCs w:val="16"/>
        </w:rPr>
        <w:t>Worldwide Governance Indicators</w:t>
      </w:r>
      <w:r w:rsidRPr="00435188">
        <w:rPr>
          <w:sz w:val="16"/>
          <w:szCs w:val="16"/>
          <w:lang w:val="ka-GE"/>
        </w:rPr>
        <w:t xml:space="preserve">, 2014, </w:t>
      </w:r>
      <w:r w:rsidRPr="00435188">
        <w:rPr>
          <w:sz w:val="16"/>
          <w:szCs w:val="16"/>
        </w:rPr>
        <w:t>World Bank</w:t>
      </w:r>
      <w:r w:rsidRPr="00435188">
        <w:rPr>
          <w:sz w:val="16"/>
          <w:szCs w:val="16"/>
          <w:lang w:val="ka-GE"/>
        </w:rPr>
        <w:t xml:space="preserve">, </w:t>
      </w:r>
      <w:r w:rsidRPr="00435188">
        <w:rPr>
          <w:sz w:val="16"/>
          <w:szCs w:val="16"/>
        </w:rPr>
        <w:t>available at:</w:t>
      </w:r>
      <w:r w:rsidRPr="00435188">
        <w:rPr>
          <w:sz w:val="16"/>
          <w:szCs w:val="16"/>
          <w:lang w:val="ka-GE"/>
        </w:rPr>
        <w:t xml:space="preserve"> </w:t>
      </w:r>
      <w:hyperlink r:id="rId2" w:anchor="home" w:history="1">
        <w:r w:rsidRPr="00435188">
          <w:rPr>
            <w:rStyle w:val="Hyperlink"/>
            <w:sz w:val="16"/>
            <w:szCs w:val="16"/>
            <w:lang w:val="ka-GE"/>
          </w:rPr>
          <w:t>http://info.worldbank.org/governance/wgi/index.aspx#home</w:t>
        </w:r>
      </w:hyperlink>
      <w:r w:rsidRPr="00435188">
        <w:rPr>
          <w:sz w:val="16"/>
          <w:szCs w:val="16"/>
          <w:lang w:val="ka-GE"/>
        </w:rPr>
        <w:t>.</w:t>
      </w:r>
    </w:p>
  </w:footnote>
  <w:footnote w:id="3">
    <w:p w:rsidR="008E7176" w:rsidRPr="00435188" w:rsidRDefault="008E7176">
      <w:pPr>
        <w:pStyle w:val="FootnoteText"/>
        <w:rPr>
          <w:sz w:val="16"/>
          <w:szCs w:val="16"/>
        </w:rPr>
      </w:pPr>
      <w:r w:rsidRPr="00435188">
        <w:rPr>
          <w:rStyle w:val="FootnoteReference"/>
          <w:sz w:val="16"/>
          <w:szCs w:val="16"/>
        </w:rPr>
        <w:footnoteRef/>
      </w:r>
      <w:r w:rsidRPr="00435188">
        <w:rPr>
          <w:sz w:val="16"/>
          <w:szCs w:val="16"/>
        </w:rPr>
        <w:t xml:space="preserve"> Worldwide Governance Indicators</w:t>
      </w:r>
      <w:r w:rsidRPr="00435188">
        <w:rPr>
          <w:sz w:val="16"/>
          <w:szCs w:val="16"/>
          <w:lang w:val="ka-GE"/>
        </w:rPr>
        <w:t xml:space="preserve">, 2014, </w:t>
      </w:r>
      <w:r w:rsidRPr="00435188">
        <w:rPr>
          <w:sz w:val="16"/>
          <w:szCs w:val="16"/>
        </w:rPr>
        <w:t>World Bank</w:t>
      </w:r>
      <w:r w:rsidRPr="00435188">
        <w:rPr>
          <w:sz w:val="16"/>
          <w:szCs w:val="16"/>
          <w:lang w:val="ka-GE"/>
        </w:rPr>
        <w:t xml:space="preserve">, </w:t>
      </w:r>
      <w:r w:rsidRPr="00435188">
        <w:rPr>
          <w:sz w:val="16"/>
          <w:szCs w:val="16"/>
        </w:rPr>
        <w:t>available at:</w:t>
      </w:r>
      <w:r w:rsidRPr="00435188">
        <w:rPr>
          <w:sz w:val="16"/>
          <w:szCs w:val="16"/>
          <w:lang w:val="ka-GE"/>
        </w:rPr>
        <w:t xml:space="preserve"> </w:t>
      </w:r>
      <w:hyperlink r:id="rId3" w:anchor="home" w:history="1">
        <w:r w:rsidRPr="00435188">
          <w:rPr>
            <w:rStyle w:val="Hyperlink"/>
            <w:sz w:val="16"/>
            <w:szCs w:val="16"/>
            <w:lang w:val="ka-GE"/>
          </w:rPr>
          <w:t>http://info.worldbank.org/governance/wgi/index.aspx#home</w:t>
        </w:r>
      </w:hyperlink>
      <w:r w:rsidRPr="00435188">
        <w:rPr>
          <w:sz w:val="16"/>
          <w:szCs w:val="16"/>
          <w:lang w:val="ka-GE"/>
        </w:rPr>
        <w:t>.</w:t>
      </w:r>
    </w:p>
  </w:footnote>
  <w:footnote w:id="4">
    <w:p w:rsidR="008E7176" w:rsidRPr="00435188" w:rsidRDefault="008E7176">
      <w:pPr>
        <w:pStyle w:val="FootnoteText"/>
        <w:rPr>
          <w:sz w:val="16"/>
          <w:szCs w:val="16"/>
        </w:rPr>
      </w:pPr>
      <w:r w:rsidRPr="00435188">
        <w:rPr>
          <w:rStyle w:val="FootnoteReference"/>
          <w:sz w:val="16"/>
          <w:szCs w:val="16"/>
        </w:rPr>
        <w:footnoteRef/>
      </w:r>
      <w:r w:rsidRPr="00435188">
        <w:rPr>
          <w:sz w:val="16"/>
          <w:szCs w:val="16"/>
        </w:rPr>
        <w:t xml:space="preserve"> Worldwide Governance Indicators</w:t>
      </w:r>
      <w:r w:rsidRPr="00435188">
        <w:rPr>
          <w:sz w:val="16"/>
          <w:szCs w:val="16"/>
          <w:lang w:val="ka-GE"/>
        </w:rPr>
        <w:t xml:space="preserve">, 2014, </w:t>
      </w:r>
      <w:r w:rsidRPr="00435188">
        <w:rPr>
          <w:sz w:val="16"/>
          <w:szCs w:val="16"/>
        </w:rPr>
        <w:t>World Bank</w:t>
      </w:r>
      <w:r w:rsidRPr="00435188">
        <w:rPr>
          <w:sz w:val="16"/>
          <w:szCs w:val="16"/>
          <w:lang w:val="ka-GE"/>
        </w:rPr>
        <w:t xml:space="preserve">, </w:t>
      </w:r>
      <w:r w:rsidRPr="00435188">
        <w:rPr>
          <w:sz w:val="16"/>
          <w:szCs w:val="16"/>
        </w:rPr>
        <w:t>available at:</w:t>
      </w:r>
      <w:r w:rsidRPr="00435188">
        <w:rPr>
          <w:sz w:val="16"/>
          <w:szCs w:val="16"/>
          <w:lang w:val="ka-GE"/>
        </w:rPr>
        <w:t xml:space="preserve"> </w:t>
      </w:r>
      <w:hyperlink r:id="rId4" w:anchor="home" w:history="1">
        <w:r w:rsidRPr="00435188">
          <w:rPr>
            <w:rStyle w:val="Hyperlink"/>
            <w:sz w:val="16"/>
            <w:szCs w:val="16"/>
            <w:lang w:val="ka-GE"/>
          </w:rPr>
          <w:t>http://info.worldbank.org/governance/wgi/index.aspx#home</w:t>
        </w:r>
      </w:hyperlink>
      <w:r w:rsidRPr="00435188">
        <w:rPr>
          <w:sz w:val="16"/>
          <w:szCs w:val="16"/>
          <w:lang w:val="ka-GE"/>
        </w:rPr>
        <w:t>.</w:t>
      </w:r>
    </w:p>
  </w:footnote>
  <w:footnote w:id="5">
    <w:p w:rsidR="008E7176" w:rsidRPr="00435188" w:rsidRDefault="008E7176" w:rsidP="00680537">
      <w:pPr>
        <w:pStyle w:val="FootnoteText"/>
        <w:rPr>
          <w:sz w:val="16"/>
          <w:szCs w:val="16"/>
          <w:lang w:val="ka-GE"/>
        </w:rPr>
      </w:pPr>
      <w:r w:rsidRPr="00435188">
        <w:rPr>
          <w:rStyle w:val="FootnoteReference"/>
          <w:sz w:val="16"/>
          <w:szCs w:val="16"/>
        </w:rPr>
        <w:footnoteRef/>
      </w:r>
      <w:r w:rsidRPr="00435188">
        <w:rPr>
          <w:sz w:val="16"/>
          <w:szCs w:val="16"/>
          <w:lang w:val="ka-GE"/>
        </w:rPr>
        <w:t xml:space="preserve"> </w:t>
      </w:r>
      <w:r w:rsidRPr="00435188">
        <w:rPr>
          <w:sz w:val="16"/>
          <w:szCs w:val="16"/>
        </w:rPr>
        <w:t>See footnote</w:t>
      </w:r>
      <w:r w:rsidRPr="00435188">
        <w:rPr>
          <w:rFonts w:cs="Sylfaen"/>
          <w:sz w:val="16"/>
          <w:szCs w:val="16"/>
          <w:lang w:val="ka-GE"/>
        </w:rPr>
        <w:t xml:space="preserve"> N4. </w:t>
      </w:r>
    </w:p>
  </w:footnote>
  <w:footnote w:id="6">
    <w:p w:rsidR="008E7176" w:rsidRPr="00435188" w:rsidRDefault="008E7176" w:rsidP="00680537">
      <w:pPr>
        <w:pStyle w:val="FootnoteText"/>
        <w:rPr>
          <w:sz w:val="16"/>
          <w:szCs w:val="16"/>
          <w:lang w:val="ka-GE"/>
        </w:rPr>
      </w:pPr>
      <w:r w:rsidRPr="00435188">
        <w:rPr>
          <w:rStyle w:val="FootnoteReference"/>
          <w:sz w:val="16"/>
          <w:szCs w:val="16"/>
        </w:rPr>
        <w:footnoteRef/>
      </w:r>
      <w:r w:rsidRPr="00435188">
        <w:rPr>
          <w:sz w:val="16"/>
          <w:szCs w:val="16"/>
          <w:lang w:val="ka-GE"/>
        </w:rPr>
        <w:t xml:space="preserve"> O</w:t>
      </w:r>
      <w:r w:rsidRPr="00435188">
        <w:rPr>
          <w:sz w:val="16"/>
          <w:szCs w:val="16"/>
        </w:rPr>
        <w:t>p</w:t>
      </w:r>
      <w:r w:rsidRPr="00435188">
        <w:rPr>
          <w:sz w:val="16"/>
          <w:szCs w:val="16"/>
          <w:lang w:val="ka-GE"/>
        </w:rPr>
        <w:t>en Budget Index 2015, Budget International Tra</w:t>
      </w:r>
      <w:r w:rsidRPr="00435188">
        <w:rPr>
          <w:sz w:val="16"/>
          <w:szCs w:val="16"/>
        </w:rPr>
        <w:t>nsparency</w:t>
      </w:r>
      <w:r w:rsidRPr="00435188">
        <w:rPr>
          <w:sz w:val="16"/>
          <w:szCs w:val="16"/>
          <w:lang w:val="ka-GE"/>
        </w:rPr>
        <w:t xml:space="preserve">, </w:t>
      </w:r>
      <w:r w:rsidRPr="00435188">
        <w:rPr>
          <w:sz w:val="16"/>
          <w:szCs w:val="16"/>
        </w:rPr>
        <w:t>available at:</w:t>
      </w:r>
      <w:r w:rsidRPr="00435188">
        <w:rPr>
          <w:sz w:val="16"/>
          <w:szCs w:val="16"/>
          <w:lang w:val="ka-GE"/>
        </w:rPr>
        <w:t xml:space="preserve">   </w:t>
      </w:r>
      <w:hyperlink r:id="rId5" w:anchor="rankings" w:history="1">
        <w:r w:rsidRPr="00435188">
          <w:rPr>
            <w:rStyle w:val="Hyperlink"/>
            <w:sz w:val="16"/>
            <w:szCs w:val="16"/>
            <w:lang w:val="ka-GE"/>
          </w:rPr>
          <w:t>http://survey.internationalbudget.org/#rankings</w:t>
        </w:r>
      </w:hyperlink>
      <w:r w:rsidRPr="00435188">
        <w:rPr>
          <w:sz w:val="16"/>
          <w:szCs w:val="16"/>
          <w:lang w:val="ka-GE"/>
        </w:rPr>
        <w:t>.</w:t>
      </w:r>
    </w:p>
  </w:footnote>
  <w:footnote w:id="7">
    <w:p w:rsidR="008E7176" w:rsidRPr="00435188" w:rsidRDefault="008E7176" w:rsidP="00680537">
      <w:pPr>
        <w:pStyle w:val="FootnoteText"/>
        <w:rPr>
          <w:sz w:val="16"/>
          <w:szCs w:val="16"/>
          <w:lang w:val="ka-GE"/>
        </w:rPr>
      </w:pPr>
      <w:r w:rsidRPr="00435188">
        <w:rPr>
          <w:rStyle w:val="FootnoteReference"/>
          <w:sz w:val="16"/>
          <w:szCs w:val="16"/>
        </w:rPr>
        <w:footnoteRef/>
      </w:r>
      <w:r w:rsidRPr="00435188">
        <w:rPr>
          <w:sz w:val="16"/>
          <w:szCs w:val="16"/>
          <w:lang w:val="ka-GE"/>
        </w:rPr>
        <w:t xml:space="preserve"> Rule of Law Index, 2015 </w:t>
      </w:r>
      <w:r w:rsidRPr="00435188">
        <w:rPr>
          <w:rFonts w:hAnsi="Sylfaen" w:cs="Sylfaen"/>
          <w:sz w:val="16"/>
          <w:szCs w:val="16"/>
          <w:lang w:val="ka-GE"/>
        </w:rPr>
        <w:t>წ</w:t>
      </w:r>
      <w:r w:rsidRPr="00435188">
        <w:rPr>
          <w:sz w:val="16"/>
          <w:szCs w:val="16"/>
          <w:lang w:val="ka-GE"/>
        </w:rPr>
        <w:t>. World Justice P</w:t>
      </w:r>
      <w:r w:rsidRPr="00435188">
        <w:rPr>
          <w:sz w:val="16"/>
          <w:szCs w:val="16"/>
        </w:rPr>
        <w:t>roject</w:t>
      </w:r>
      <w:r w:rsidRPr="00435188">
        <w:rPr>
          <w:sz w:val="16"/>
          <w:szCs w:val="16"/>
          <w:lang w:val="ka-GE"/>
        </w:rPr>
        <w:t>,</w:t>
      </w:r>
      <w:r w:rsidRPr="00435188">
        <w:rPr>
          <w:sz w:val="16"/>
          <w:szCs w:val="16"/>
        </w:rPr>
        <w:t xml:space="preserve"> available at: </w:t>
      </w:r>
      <w:r w:rsidRPr="00435188">
        <w:rPr>
          <w:sz w:val="16"/>
          <w:szCs w:val="16"/>
          <w:lang w:val="ka-GE"/>
        </w:rPr>
        <w:t xml:space="preserve"> </w:t>
      </w:r>
      <w:hyperlink r:id="rId6" w:anchor="groups/GEO" w:history="1">
        <w:r w:rsidRPr="00435188">
          <w:rPr>
            <w:rStyle w:val="Hyperlink"/>
            <w:sz w:val="16"/>
            <w:szCs w:val="16"/>
            <w:lang w:val="ka-GE"/>
          </w:rPr>
          <w:t>http://data.worldjusticeproject.org/#groups/GEO</w:t>
        </w:r>
      </w:hyperlink>
      <w:r w:rsidRPr="00435188">
        <w:rPr>
          <w:sz w:val="16"/>
          <w:szCs w:val="16"/>
          <w:lang w:val="ka-GE"/>
        </w:rPr>
        <w:t xml:space="preserve">. </w:t>
      </w:r>
    </w:p>
  </w:footnote>
  <w:footnote w:id="8">
    <w:p w:rsidR="008E7176" w:rsidRPr="00C41697" w:rsidRDefault="008E7176">
      <w:pPr>
        <w:pStyle w:val="FootnoteText"/>
        <w:rPr>
          <w:rFonts w:ascii="Sylfaen" w:hAnsi="Sylfaen"/>
        </w:rPr>
      </w:pPr>
      <w:r w:rsidRPr="00435188">
        <w:rPr>
          <w:rStyle w:val="FootnoteReference"/>
          <w:sz w:val="16"/>
          <w:szCs w:val="16"/>
        </w:rPr>
        <w:footnoteRef/>
      </w:r>
      <w:r w:rsidRPr="00435188">
        <w:rPr>
          <w:sz w:val="16"/>
          <w:szCs w:val="16"/>
        </w:rPr>
        <w:t xml:space="preserve"> </w:t>
      </w:r>
      <w:r w:rsidRPr="00435188">
        <w:rPr>
          <w:sz w:val="16"/>
          <w:szCs w:val="16"/>
          <w:lang w:val="ka-GE"/>
        </w:rPr>
        <w:t xml:space="preserve">Open Government Partnership, </w:t>
      </w:r>
      <w:r w:rsidRPr="00435188">
        <w:rPr>
          <w:sz w:val="16"/>
          <w:szCs w:val="16"/>
        </w:rPr>
        <w:t>Eligibility  criteria, available at:</w:t>
      </w:r>
      <w:r w:rsidRPr="00435188">
        <w:rPr>
          <w:sz w:val="16"/>
          <w:szCs w:val="16"/>
          <w:lang w:val="ka-GE"/>
        </w:rPr>
        <w:t xml:space="preserve">  </w:t>
      </w:r>
      <w:hyperlink r:id="rId7" w:anchor="gid=869039115" w:history="1">
        <w:r w:rsidRPr="00435188">
          <w:rPr>
            <w:rStyle w:val="Hyperlink"/>
            <w:sz w:val="16"/>
            <w:szCs w:val="16"/>
            <w:lang w:val="ka-GE"/>
          </w:rPr>
          <w:t>https://docs.google.com/spreadsheets/d/1kRgVWEjPpqlpD8zBXhNA4Ih3wIWwL0JH9aWTuZn8J2E/edit#gid=869039115</w:t>
        </w:r>
      </w:hyperlink>
      <w:r w:rsidRPr="00435188">
        <w:rPr>
          <w:sz w:val="16"/>
          <w:szCs w:val="16"/>
          <w:lang w:val="ka-GE"/>
        </w:rPr>
        <w:t>.</w:t>
      </w:r>
      <w:r w:rsidRPr="00E66897">
        <w:rPr>
          <w:sz w:val="16"/>
          <w:szCs w:val="16"/>
          <w:lang w:val="ka-GE"/>
        </w:rPr>
        <w:t xml:space="preserve"> </w:t>
      </w:r>
      <w:r w:rsidRPr="00E66897">
        <w:rPr>
          <w:sz w:val="16"/>
          <w:lang w:val="ka-GE"/>
        </w:rPr>
        <w:t xml:space="preserve"> </w:t>
      </w:r>
    </w:p>
  </w:footnote>
  <w:footnote w:id="9">
    <w:p w:rsidR="00AA3BF5" w:rsidRPr="007F0ED8" w:rsidRDefault="00AA3BF5" w:rsidP="00AA3BF5">
      <w:pPr>
        <w:pStyle w:val="FootnoteText"/>
        <w:rPr>
          <w:rFonts w:ascii="Sylfaen" w:hAnsi="Sylfaen"/>
          <w:sz w:val="16"/>
          <w:szCs w:val="16"/>
          <w:lang w:val="ka-GE"/>
        </w:rPr>
      </w:pPr>
      <w:r w:rsidRPr="007F0ED8">
        <w:rPr>
          <w:rStyle w:val="FootnoteReference"/>
          <w:sz w:val="16"/>
          <w:szCs w:val="16"/>
        </w:rPr>
        <w:footnoteRef/>
      </w:r>
      <w:r>
        <w:rPr>
          <w:sz w:val="16"/>
          <w:szCs w:val="16"/>
        </w:rPr>
        <w:t xml:space="preserve"> </w:t>
      </w:r>
      <w:r w:rsidRPr="00AA3BF5">
        <w:rPr>
          <w:sz w:val="16"/>
          <w:szCs w:val="16"/>
          <w:lang w:val="ka-GE"/>
        </w:rPr>
        <w:t>Self-</w:t>
      </w:r>
      <w:r w:rsidRPr="00AA3BF5">
        <w:rPr>
          <w:sz w:val="16"/>
          <w:szCs w:val="16"/>
        </w:rPr>
        <w:t>assessment</w:t>
      </w:r>
      <w:r w:rsidRPr="00AA3BF5">
        <w:rPr>
          <w:sz w:val="16"/>
          <w:szCs w:val="16"/>
          <w:lang w:val="ka-GE"/>
        </w:rPr>
        <w:t xml:space="preserve"> report of OGG AP for 2014-2015 </w:t>
      </w:r>
      <w:hyperlink r:id="rId8" w:history="1">
        <w:r w:rsidRPr="00AA3BF5">
          <w:rPr>
            <w:rStyle w:val="Hyperlink"/>
            <w:sz w:val="16"/>
            <w:szCs w:val="16"/>
          </w:rPr>
          <w:t>Report</w:t>
        </w:r>
      </w:hyperlink>
      <w:r w:rsidRPr="00AA3BF5">
        <w:rPr>
          <w:sz w:val="16"/>
          <w:szCs w:val="16"/>
        </w:rPr>
        <w:t>.</w:t>
      </w:r>
      <w:r w:rsidRPr="00AA3BF5">
        <w:rPr>
          <w:sz w:val="16"/>
          <w:szCs w:val="16"/>
          <w:lang w:val="ka-GE"/>
        </w:rPr>
        <w:t xml:space="preserve">  </w:t>
      </w:r>
    </w:p>
  </w:footnote>
  <w:footnote w:id="10">
    <w:p w:rsidR="008E7176" w:rsidRPr="00421BEA" w:rsidRDefault="008E7176" w:rsidP="000B425E">
      <w:pPr>
        <w:pStyle w:val="FootnoteText"/>
        <w:jc w:val="both"/>
        <w:rPr>
          <w:rFonts w:ascii="Sylfaen" w:hAnsi="Sylfaen"/>
          <w:sz w:val="16"/>
          <w:szCs w:val="16"/>
          <w:lang w:val="ka-GE"/>
        </w:rPr>
      </w:pPr>
      <w:r>
        <w:rPr>
          <w:rStyle w:val="FootnoteReference"/>
        </w:rPr>
        <w:footnoteRef/>
      </w:r>
      <w:r w:rsidRPr="008401CB">
        <w:rPr>
          <w:lang w:val="ka-GE"/>
        </w:rPr>
        <w:t xml:space="preserve"> </w:t>
      </w:r>
      <w:r w:rsidRPr="00421BEA">
        <w:rPr>
          <w:sz w:val="16"/>
          <w:szCs w:val="16"/>
          <w:lang w:val="ka-GE"/>
        </w:rPr>
        <w:t>Batumi, Zugdidi, Ozurgeti, Akhaltsikhe, Rustavi, Marneuli, Bolnisi, Dmanisi, Khelvachauri, Telavi, Akhalkalaki, Gurjaani, Kvareli, Gori, Kutaisi, and Mtskheta.</w:t>
      </w:r>
    </w:p>
  </w:footnote>
  <w:footnote w:id="11">
    <w:p w:rsidR="008E7176" w:rsidRPr="0006702E" w:rsidRDefault="008E7176">
      <w:pPr>
        <w:pStyle w:val="FootnoteText"/>
        <w:rPr>
          <w:rFonts w:ascii="Sylfaen" w:hAnsi="Sylfaen"/>
          <w:lang w:val="ka-GE"/>
        </w:rPr>
      </w:pPr>
      <w:r>
        <w:rPr>
          <w:rStyle w:val="FootnoteReference"/>
        </w:rPr>
        <w:footnoteRef/>
      </w:r>
      <w:r w:rsidRPr="008401CB">
        <w:rPr>
          <w:lang w:val="ka-GE"/>
        </w:rPr>
        <w:t xml:space="preserve"> </w:t>
      </w:r>
      <w:r w:rsidRPr="00AC2EE5">
        <w:rPr>
          <w:rFonts w:ascii="Sylfaen" w:hAnsi="Sylfaen"/>
          <w:sz w:val="16"/>
          <w:szCs w:val="16"/>
          <w:lang w:val="ka-GE"/>
        </w:rPr>
        <w:t>Available</w:t>
      </w:r>
      <w:r w:rsidRPr="0006702E">
        <w:rPr>
          <w:rFonts w:ascii="Sylfaen" w:hAnsi="Sylfaen"/>
          <w:sz w:val="16"/>
          <w:szCs w:val="16"/>
          <w:lang w:val="ka-GE"/>
        </w:rPr>
        <w:t xml:space="preserve"> </w:t>
      </w:r>
      <w:hyperlink r:id="rId9" w:history="1">
        <w:r>
          <w:rPr>
            <w:rStyle w:val="Hyperlink"/>
            <w:rFonts w:ascii="Sylfaen" w:hAnsi="Sylfaen"/>
            <w:sz w:val="16"/>
            <w:szCs w:val="16"/>
          </w:rPr>
          <w:t>here</w:t>
        </w:r>
      </w:hyperlink>
      <w:r w:rsidRPr="0006702E">
        <w:rPr>
          <w:rFonts w:ascii="Sylfaen" w:hAnsi="Sylfaen"/>
          <w:sz w:val="16"/>
          <w:szCs w:val="16"/>
          <w:lang w:val="ka-GE"/>
        </w:rPr>
        <w:t>.</w:t>
      </w:r>
    </w:p>
  </w:footnote>
  <w:footnote w:id="12">
    <w:p w:rsidR="008E7176" w:rsidRPr="00E86A50" w:rsidRDefault="008E7176" w:rsidP="002A5788">
      <w:pPr>
        <w:pStyle w:val="FootnoteText"/>
        <w:rPr>
          <w:lang w:val="ka-GE"/>
        </w:rPr>
      </w:pPr>
      <w:r w:rsidRPr="00E86A50">
        <w:rPr>
          <w:rStyle w:val="FootnoteReference"/>
        </w:rPr>
        <w:footnoteRef/>
      </w:r>
      <w:r w:rsidRPr="00E86A50">
        <w:rPr>
          <w:lang w:val="ka-GE"/>
        </w:rPr>
        <w:t xml:space="preserve"> </w:t>
      </w:r>
      <w:hyperlink r:id="rId10" w:history="1">
        <w:r w:rsidRPr="00E86A50">
          <w:rPr>
            <w:rStyle w:val="Hyperlink"/>
            <w:sz w:val="16"/>
            <w:szCs w:val="16"/>
          </w:rPr>
          <w:t xml:space="preserve">Resolution N 40 </w:t>
        </w:r>
        <w:r w:rsidRPr="00E86A50">
          <w:rPr>
            <w:rStyle w:val="Hyperlink"/>
            <w:sz w:val="16"/>
            <w:szCs w:val="16"/>
            <w:u w:val="none"/>
          </w:rPr>
          <w:t xml:space="preserve">of </w:t>
        </w:r>
      </w:hyperlink>
      <w:r w:rsidRPr="00E86A50">
        <w:rPr>
          <w:rStyle w:val="Hyperlink"/>
          <w:color w:val="000000" w:themeColor="text1"/>
          <w:sz w:val="16"/>
          <w:szCs w:val="16"/>
        </w:rPr>
        <w:t>Z</w:t>
      </w:r>
      <w:r w:rsidRPr="00E86A50">
        <w:rPr>
          <w:rStyle w:val="Hyperlink"/>
          <w:color w:val="000000" w:themeColor="text1"/>
          <w:sz w:val="16"/>
          <w:szCs w:val="16"/>
          <w:u w:val="none"/>
        </w:rPr>
        <w:t>ugdidi municipality council</w:t>
      </w:r>
      <w:r w:rsidRPr="00E86A50">
        <w:rPr>
          <w:sz w:val="16"/>
          <w:szCs w:val="16"/>
          <w:lang w:val="ka-GE"/>
        </w:rPr>
        <w:t xml:space="preserve">; </w:t>
      </w:r>
      <w:r w:rsidRPr="00E86A50">
        <w:rPr>
          <w:sz w:val="16"/>
          <w:szCs w:val="16"/>
        </w:rPr>
        <w:t xml:space="preserve">petition </w:t>
      </w:r>
      <w:hyperlink r:id="rId11" w:history="1">
        <w:r w:rsidRPr="00E86A50">
          <w:rPr>
            <w:rStyle w:val="Hyperlink"/>
            <w:sz w:val="16"/>
            <w:szCs w:val="16"/>
          </w:rPr>
          <w:t>sample</w:t>
        </w:r>
        <w:r w:rsidRPr="00E86A50">
          <w:rPr>
            <w:rStyle w:val="Hyperlink"/>
            <w:sz w:val="16"/>
            <w:szCs w:val="16"/>
            <w:lang w:val="ka-GE"/>
          </w:rPr>
          <w:t>.</w:t>
        </w:r>
      </w:hyperlink>
      <w:r w:rsidRPr="00E86A50">
        <w:rPr>
          <w:sz w:val="16"/>
          <w:szCs w:val="16"/>
          <w:lang w:val="ka-GE"/>
        </w:rPr>
        <w:t xml:space="preserve"> </w:t>
      </w:r>
    </w:p>
  </w:footnote>
  <w:footnote w:id="13">
    <w:p w:rsidR="008E7176" w:rsidRPr="00E86A50" w:rsidRDefault="008E7176">
      <w:pPr>
        <w:pStyle w:val="FootnoteText"/>
        <w:rPr>
          <w:sz w:val="16"/>
          <w:szCs w:val="16"/>
          <w:lang w:val="ka-GE"/>
        </w:rPr>
      </w:pPr>
      <w:r w:rsidRPr="00E86A50">
        <w:rPr>
          <w:rStyle w:val="FootnoteReference"/>
          <w:sz w:val="16"/>
          <w:szCs w:val="16"/>
        </w:rPr>
        <w:footnoteRef/>
      </w:r>
      <w:r w:rsidRPr="00E86A50">
        <w:rPr>
          <w:sz w:val="16"/>
          <w:szCs w:val="16"/>
          <w:lang w:val="ka-GE"/>
        </w:rPr>
        <w:t xml:space="preserve"> </w:t>
      </w:r>
      <w:r w:rsidRPr="00E86A50">
        <w:rPr>
          <w:sz w:val="16"/>
          <w:szCs w:val="16"/>
        </w:rPr>
        <w:t>Video archive is available</w:t>
      </w:r>
      <w:r w:rsidRPr="00E86A50">
        <w:rPr>
          <w:sz w:val="16"/>
          <w:szCs w:val="16"/>
          <w:lang w:val="ka-GE"/>
        </w:rPr>
        <w:t xml:space="preserve"> </w:t>
      </w:r>
      <w:hyperlink r:id="rId12" w:history="1">
        <w:r w:rsidRPr="00E86A50">
          <w:rPr>
            <w:rStyle w:val="Hyperlink"/>
            <w:sz w:val="16"/>
            <w:szCs w:val="16"/>
          </w:rPr>
          <w:t>here</w:t>
        </w:r>
      </w:hyperlink>
      <w:r w:rsidRPr="00E86A50">
        <w:rPr>
          <w:sz w:val="16"/>
          <w:szCs w:val="16"/>
          <w:lang w:val="ka-GE"/>
        </w:rPr>
        <w:t xml:space="preserve">. </w:t>
      </w:r>
    </w:p>
  </w:footnote>
  <w:footnote w:id="14">
    <w:p w:rsidR="008E7176" w:rsidRPr="00E86A50" w:rsidRDefault="008E7176">
      <w:pPr>
        <w:pStyle w:val="FootnoteText"/>
        <w:rPr>
          <w:sz w:val="16"/>
          <w:szCs w:val="16"/>
          <w:lang w:val="ka-GE"/>
        </w:rPr>
      </w:pPr>
      <w:r w:rsidRPr="00E86A50">
        <w:rPr>
          <w:rStyle w:val="FootnoteReference"/>
          <w:sz w:val="16"/>
          <w:szCs w:val="16"/>
        </w:rPr>
        <w:footnoteRef/>
      </w:r>
      <w:r w:rsidRPr="00E86A50">
        <w:rPr>
          <w:sz w:val="16"/>
          <w:szCs w:val="16"/>
          <w:lang w:val="ka-GE"/>
        </w:rPr>
        <w:t xml:space="preserve"> </w:t>
      </w:r>
      <w:r w:rsidRPr="00E86A50">
        <w:rPr>
          <w:sz w:val="16"/>
          <w:szCs w:val="16"/>
          <w:lang w:val="ka-GE"/>
        </w:rPr>
        <w:t xml:space="preserve">Live </w:t>
      </w:r>
      <w:hyperlink r:id="rId13" w:history="1">
        <w:r w:rsidRPr="00E86A50">
          <w:rPr>
            <w:rStyle w:val="Hyperlink"/>
            <w:sz w:val="16"/>
            <w:szCs w:val="16"/>
            <w:lang w:val="ka-GE"/>
          </w:rPr>
          <w:t>broadcast</w:t>
        </w:r>
      </w:hyperlink>
      <w:r w:rsidRPr="00E86A50">
        <w:rPr>
          <w:sz w:val="16"/>
          <w:szCs w:val="16"/>
          <w:lang w:val="ka-GE"/>
        </w:rPr>
        <w:t xml:space="preserve">; council members’ </w:t>
      </w:r>
      <w:hyperlink r:id="rId14" w:history="1">
        <w:r w:rsidRPr="00E86A50">
          <w:rPr>
            <w:rStyle w:val="Hyperlink"/>
            <w:sz w:val="16"/>
            <w:szCs w:val="16"/>
            <w:lang w:val="ka-GE"/>
          </w:rPr>
          <w:t>report</w:t>
        </w:r>
        <w:r w:rsidRPr="00E86A50">
          <w:rPr>
            <w:rStyle w:val="Hyperlink"/>
            <w:sz w:val="16"/>
            <w:szCs w:val="16"/>
          </w:rPr>
          <w:t>s</w:t>
        </w:r>
      </w:hyperlink>
      <w:r w:rsidRPr="00E86A50">
        <w:rPr>
          <w:sz w:val="16"/>
          <w:szCs w:val="16"/>
          <w:lang w:val="ka-GE"/>
        </w:rPr>
        <w:t xml:space="preserve">; </w:t>
      </w:r>
      <w:r w:rsidRPr="00E86A50">
        <w:rPr>
          <w:sz w:val="16"/>
          <w:szCs w:val="16"/>
        </w:rPr>
        <w:t xml:space="preserve">council </w:t>
      </w:r>
      <w:r w:rsidRPr="00E86A50">
        <w:rPr>
          <w:sz w:val="16"/>
          <w:szCs w:val="16"/>
          <w:lang w:val="ka-GE"/>
        </w:rPr>
        <w:t xml:space="preserve"> </w:t>
      </w:r>
      <w:hyperlink r:id="rId15" w:history="1">
        <w:r w:rsidRPr="00E86A50">
          <w:rPr>
            <w:rStyle w:val="Hyperlink"/>
            <w:sz w:val="16"/>
            <w:szCs w:val="16"/>
          </w:rPr>
          <w:t>annual reports</w:t>
        </w:r>
      </w:hyperlink>
      <w:r w:rsidRPr="00E86A50">
        <w:rPr>
          <w:sz w:val="16"/>
          <w:szCs w:val="16"/>
          <w:lang w:val="ka-GE"/>
        </w:rPr>
        <w:t xml:space="preserve">. </w:t>
      </w:r>
    </w:p>
  </w:footnote>
  <w:footnote w:id="15">
    <w:p w:rsidR="008E7176" w:rsidRPr="00E86A50" w:rsidRDefault="008E7176">
      <w:pPr>
        <w:pStyle w:val="FootnoteText"/>
        <w:rPr>
          <w:sz w:val="16"/>
          <w:szCs w:val="16"/>
          <w:lang w:val="ka-GE"/>
        </w:rPr>
      </w:pPr>
      <w:r w:rsidRPr="00E86A50">
        <w:rPr>
          <w:rStyle w:val="FootnoteReference"/>
          <w:sz w:val="16"/>
          <w:szCs w:val="16"/>
        </w:rPr>
        <w:footnoteRef/>
      </w:r>
      <w:r w:rsidRPr="00E86A50">
        <w:rPr>
          <w:sz w:val="16"/>
          <w:szCs w:val="16"/>
          <w:lang w:val="ka-GE"/>
        </w:rPr>
        <w:t xml:space="preserve">  </w:t>
      </w:r>
      <w:hyperlink r:id="rId16" w:history="1">
        <w:r w:rsidRPr="00E86A50">
          <w:rPr>
            <w:rStyle w:val="Hyperlink"/>
            <w:sz w:val="16"/>
            <w:szCs w:val="16"/>
          </w:rPr>
          <w:t>Enquiry-memorandums</w:t>
        </w:r>
      </w:hyperlink>
      <w:r w:rsidRPr="00E86A50">
        <w:rPr>
          <w:sz w:val="16"/>
          <w:szCs w:val="16"/>
          <w:lang w:val="ka-GE"/>
        </w:rPr>
        <w:t xml:space="preserve">; </w:t>
      </w:r>
      <w:r w:rsidRPr="00E86A50">
        <w:rPr>
          <w:sz w:val="16"/>
          <w:szCs w:val="16"/>
        </w:rPr>
        <w:t>public information request</w:t>
      </w:r>
      <w:r w:rsidRPr="00E86A50">
        <w:rPr>
          <w:sz w:val="16"/>
          <w:szCs w:val="16"/>
          <w:lang w:val="ka-GE"/>
        </w:rPr>
        <w:t xml:space="preserve"> </w:t>
      </w:r>
      <w:hyperlink r:id="rId17" w:history="1">
        <w:r w:rsidRPr="00E86A50">
          <w:rPr>
            <w:rStyle w:val="Hyperlink"/>
            <w:sz w:val="16"/>
            <w:szCs w:val="16"/>
          </w:rPr>
          <w:t>form</w:t>
        </w:r>
      </w:hyperlink>
      <w:r w:rsidRPr="00E86A50">
        <w:rPr>
          <w:sz w:val="16"/>
          <w:szCs w:val="16"/>
          <w:lang w:val="ka-GE"/>
        </w:rPr>
        <w:t xml:space="preserve">. </w:t>
      </w:r>
    </w:p>
  </w:footnote>
  <w:footnote w:id="16">
    <w:p w:rsidR="008E7176" w:rsidRPr="001C56C2" w:rsidRDefault="008E7176">
      <w:pPr>
        <w:pStyle w:val="FootnoteText"/>
        <w:rPr>
          <w:rFonts w:ascii="Sylfaen" w:hAnsi="Sylfaen"/>
          <w:sz w:val="16"/>
          <w:szCs w:val="16"/>
          <w:lang w:val="ka-GE"/>
        </w:rPr>
      </w:pPr>
      <w:r w:rsidRPr="00E86A50">
        <w:rPr>
          <w:rStyle w:val="FootnoteReference"/>
          <w:sz w:val="16"/>
          <w:szCs w:val="16"/>
        </w:rPr>
        <w:footnoteRef/>
      </w:r>
      <w:r w:rsidRPr="00E86A50">
        <w:rPr>
          <w:sz w:val="16"/>
          <w:szCs w:val="16"/>
          <w:lang w:val="ka-GE"/>
        </w:rPr>
        <w:t xml:space="preserve"> </w:t>
      </w:r>
      <w:r w:rsidRPr="00E86A50">
        <w:rPr>
          <w:sz w:val="16"/>
          <w:szCs w:val="16"/>
          <w:lang w:val="ka-GE"/>
        </w:rPr>
        <w:t xml:space="preserve">Electronic request </w:t>
      </w:r>
      <w:hyperlink r:id="rId18" w:history="1">
        <w:r w:rsidRPr="00E86A50">
          <w:rPr>
            <w:rStyle w:val="Hyperlink"/>
            <w:sz w:val="16"/>
            <w:szCs w:val="16"/>
            <w:lang w:val="ka-GE"/>
          </w:rPr>
          <w:t>form</w:t>
        </w:r>
      </w:hyperlink>
      <w:r w:rsidR="00E86A50">
        <w:rPr>
          <w:rFonts w:ascii="Sylfaen" w:hAnsi="Sylfaen"/>
          <w:sz w:val="16"/>
          <w:szCs w:val="16"/>
          <w:lang w:val="ka-GE"/>
        </w:rPr>
        <w:t>.</w:t>
      </w:r>
    </w:p>
  </w:footnote>
  <w:footnote w:id="17">
    <w:p w:rsidR="008E7176" w:rsidRPr="00E86A50" w:rsidRDefault="008E7176" w:rsidP="005B0DAA">
      <w:pPr>
        <w:pStyle w:val="FootnoteText"/>
        <w:jc w:val="both"/>
        <w:rPr>
          <w:sz w:val="16"/>
          <w:szCs w:val="16"/>
          <w:lang w:val="ka-GE"/>
        </w:rPr>
      </w:pPr>
      <w:r w:rsidRPr="00E86A50">
        <w:rPr>
          <w:rStyle w:val="FootnoteReference"/>
          <w:sz w:val="16"/>
          <w:szCs w:val="16"/>
          <w:lang w:val="ka-GE"/>
        </w:rPr>
        <w:footnoteRef/>
      </w:r>
      <w:r w:rsidRPr="00E86A50">
        <w:rPr>
          <w:sz w:val="16"/>
          <w:szCs w:val="16"/>
          <w:lang w:val="ka-GE"/>
        </w:rPr>
        <w:t xml:space="preserve"> </w:t>
      </w:r>
      <w:hyperlink r:id="rId19" w:history="1">
        <w:r w:rsidRPr="00E86A50">
          <w:rPr>
            <w:rStyle w:val="Hyperlink"/>
            <w:sz w:val="16"/>
            <w:szCs w:val="16"/>
            <w:lang w:val="ka-GE"/>
          </w:rPr>
          <w:t>Resolu</w:t>
        </w:r>
        <w:r w:rsidRPr="00E86A50">
          <w:rPr>
            <w:rStyle w:val="Hyperlink"/>
            <w:sz w:val="16"/>
            <w:szCs w:val="16"/>
          </w:rPr>
          <w:t>tion</w:t>
        </w:r>
      </w:hyperlink>
      <w:r w:rsidRPr="00E86A50">
        <w:rPr>
          <w:rStyle w:val="Hyperlink"/>
          <w:sz w:val="16"/>
          <w:szCs w:val="16"/>
        </w:rPr>
        <w:t xml:space="preserve"> </w:t>
      </w:r>
      <w:r w:rsidRPr="00E86A50">
        <w:rPr>
          <w:sz w:val="16"/>
          <w:szCs w:val="16"/>
          <w:lang w:val="ka-GE"/>
        </w:rPr>
        <w:t>N27 of Ozurgeti municipality on the approval of 2017 Ozurgeti municipality budget</w:t>
      </w:r>
      <w:r w:rsidR="00E86A50">
        <w:rPr>
          <w:sz w:val="16"/>
          <w:szCs w:val="16"/>
        </w:rPr>
        <w:t>.</w:t>
      </w:r>
      <w:r w:rsidRPr="00E86A50">
        <w:rPr>
          <w:sz w:val="16"/>
          <w:szCs w:val="16"/>
          <w:lang w:val="ka-GE"/>
        </w:rPr>
        <w:t xml:space="preserve"> </w:t>
      </w:r>
    </w:p>
  </w:footnote>
  <w:footnote w:id="18">
    <w:p w:rsidR="008E7176" w:rsidRPr="00B76DED" w:rsidRDefault="008E7176" w:rsidP="005B0DAA">
      <w:pPr>
        <w:pStyle w:val="FootnoteText"/>
        <w:rPr>
          <w:rFonts w:ascii="Sylfaen" w:hAnsi="Sylfaen"/>
          <w:sz w:val="16"/>
          <w:szCs w:val="16"/>
          <w:lang w:val="ka-GE"/>
        </w:rPr>
      </w:pPr>
      <w:r w:rsidRPr="00E86A50">
        <w:rPr>
          <w:rStyle w:val="FootnoteReference"/>
          <w:sz w:val="16"/>
          <w:szCs w:val="16"/>
        </w:rPr>
        <w:footnoteRef/>
      </w:r>
      <w:r w:rsidRPr="00E86A50">
        <w:rPr>
          <w:sz w:val="16"/>
          <w:szCs w:val="16"/>
          <w:lang w:val="ka-GE"/>
        </w:rPr>
        <w:t xml:space="preserve"> </w:t>
      </w:r>
      <w:r w:rsidRPr="00E86A50">
        <w:rPr>
          <w:sz w:val="16"/>
          <w:szCs w:val="16"/>
        </w:rPr>
        <w:t>Ozurgeti</w:t>
      </w:r>
      <w:r w:rsidRPr="00E86A50">
        <w:rPr>
          <w:sz w:val="16"/>
          <w:szCs w:val="16"/>
          <w:lang w:val="ka-GE"/>
        </w:rPr>
        <w:t xml:space="preserve"> </w:t>
      </w:r>
      <w:hyperlink r:id="rId20" w:history="1">
        <w:r w:rsidRPr="00E86A50">
          <w:rPr>
            <w:rStyle w:val="Hyperlink"/>
            <w:sz w:val="16"/>
            <w:szCs w:val="16"/>
          </w:rPr>
          <w:t>Municipality budget</w:t>
        </w:r>
        <w:r w:rsidRPr="00E86A50">
          <w:rPr>
            <w:rStyle w:val="Hyperlink"/>
            <w:sz w:val="16"/>
            <w:szCs w:val="16"/>
            <w:lang w:val="ka-GE"/>
          </w:rPr>
          <w:t>.</w:t>
        </w:r>
      </w:hyperlink>
      <w:r w:rsidRPr="00B76DED">
        <w:rPr>
          <w:rFonts w:ascii="Sylfaen" w:hAnsi="Sylfaen"/>
          <w:sz w:val="16"/>
          <w:szCs w:val="16"/>
          <w:lang w:val="ka-G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A4268"/>
    <w:multiLevelType w:val="hybridMultilevel"/>
    <w:tmpl w:val="029A198E"/>
    <w:lvl w:ilvl="0" w:tplc="0CE62836">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D72AA9"/>
    <w:multiLevelType w:val="hybridMultilevel"/>
    <w:tmpl w:val="C5B07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DC7702"/>
    <w:multiLevelType w:val="hybridMultilevel"/>
    <w:tmpl w:val="0C0474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B63510"/>
    <w:multiLevelType w:val="hybridMultilevel"/>
    <w:tmpl w:val="C638EA64"/>
    <w:lvl w:ilvl="0" w:tplc="1FBCECB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310228"/>
    <w:multiLevelType w:val="hybridMultilevel"/>
    <w:tmpl w:val="9350E7A8"/>
    <w:lvl w:ilvl="0" w:tplc="74EE3466">
      <w:start w:val="1"/>
      <w:numFmt w:val="decimal"/>
      <w:lvlText w:val="%1."/>
      <w:lvlJc w:val="left"/>
      <w:pPr>
        <w:ind w:left="720" w:hanging="360"/>
      </w:pPr>
      <w:rPr>
        <w:rFonts w:eastAsiaTheme="minorEastAsia"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D32BAE"/>
    <w:multiLevelType w:val="hybridMultilevel"/>
    <w:tmpl w:val="E100761C"/>
    <w:lvl w:ilvl="0" w:tplc="01927DD6">
      <w:numFmt w:val="bullet"/>
      <w:lvlText w:val="-"/>
      <w:lvlJc w:val="left"/>
      <w:pPr>
        <w:ind w:left="644" w:hanging="360"/>
      </w:pPr>
      <w:rPr>
        <w:rFonts w:ascii="Calibri" w:eastAsiaTheme="minorHAnsi" w:hAnsi="Calibri"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5321A74"/>
    <w:multiLevelType w:val="hybridMultilevel"/>
    <w:tmpl w:val="F5CC1F68"/>
    <w:lvl w:ilvl="0" w:tplc="7A7C528A">
      <w:start w:val="2014"/>
      <w:numFmt w:val="bullet"/>
      <w:lvlText w:val="-"/>
      <w:lvlJc w:val="left"/>
      <w:pPr>
        <w:ind w:left="360" w:hanging="360"/>
      </w:pPr>
      <w:rPr>
        <w:rFonts w:ascii="Sylfaen" w:eastAsiaTheme="minorEastAsia"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E417B7"/>
    <w:multiLevelType w:val="hybridMultilevel"/>
    <w:tmpl w:val="060C6E42"/>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8665824"/>
    <w:multiLevelType w:val="hybridMultilevel"/>
    <w:tmpl w:val="24705AA0"/>
    <w:lvl w:ilvl="0" w:tplc="023C292E">
      <w:start w:val="2015"/>
      <w:numFmt w:val="bullet"/>
      <w:lvlText w:val="-"/>
      <w:lvlJc w:val="left"/>
      <w:pPr>
        <w:ind w:left="360" w:hanging="360"/>
      </w:pPr>
      <w:rPr>
        <w:rFonts w:ascii="Sylfaen" w:eastAsia="Times New Roman" w:hAnsi="Sylfaen"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E84BC9"/>
    <w:multiLevelType w:val="hybridMultilevel"/>
    <w:tmpl w:val="2962FBD8"/>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A730D87"/>
    <w:multiLevelType w:val="hybridMultilevel"/>
    <w:tmpl w:val="48B4821A"/>
    <w:lvl w:ilvl="0" w:tplc="023C292E">
      <w:start w:val="2015"/>
      <w:numFmt w:val="bullet"/>
      <w:lvlText w:val="-"/>
      <w:lvlJc w:val="left"/>
      <w:pPr>
        <w:ind w:left="720" w:hanging="360"/>
      </w:pPr>
      <w:rPr>
        <w:rFonts w:ascii="Sylfaen" w:eastAsia="Times New Roman"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E9353B"/>
    <w:multiLevelType w:val="hybridMultilevel"/>
    <w:tmpl w:val="CF7678C0"/>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1B3352"/>
    <w:multiLevelType w:val="hybridMultilevel"/>
    <w:tmpl w:val="193A0A1C"/>
    <w:lvl w:ilvl="0" w:tplc="023C292E">
      <w:start w:val="2015"/>
      <w:numFmt w:val="bullet"/>
      <w:lvlText w:val="-"/>
      <w:lvlJc w:val="left"/>
      <w:pPr>
        <w:ind w:left="360" w:hanging="360"/>
      </w:pPr>
      <w:rPr>
        <w:rFonts w:ascii="Sylfaen" w:eastAsia="Times New Roman" w:hAnsi="Sylfaen"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F343D9"/>
    <w:multiLevelType w:val="hybridMultilevel"/>
    <w:tmpl w:val="5EBCD8CC"/>
    <w:lvl w:ilvl="0" w:tplc="01927DD6">
      <w:numFmt w:val="bullet"/>
      <w:lvlText w:val="-"/>
      <w:lvlJc w:val="left"/>
      <w:pPr>
        <w:ind w:left="644" w:hanging="360"/>
      </w:pPr>
      <w:rPr>
        <w:rFonts w:ascii="Calibri" w:eastAsiaTheme="minorHAnsi" w:hAnsi="Calibri"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7913D3C"/>
    <w:multiLevelType w:val="hybridMultilevel"/>
    <w:tmpl w:val="F4D41C16"/>
    <w:lvl w:ilvl="0" w:tplc="1FBCECB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7F25EEF"/>
    <w:multiLevelType w:val="hybridMultilevel"/>
    <w:tmpl w:val="7DFA42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CEF21EC"/>
    <w:multiLevelType w:val="hybridMultilevel"/>
    <w:tmpl w:val="1E04E8AA"/>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89581B"/>
    <w:multiLevelType w:val="hybridMultilevel"/>
    <w:tmpl w:val="968AB502"/>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6E43AD6"/>
    <w:multiLevelType w:val="hybridMultilevel"/>
    <w:tmpl w:val="E7507AB4"/>
    <w:lvl w:ilvl="0" w:tplc="17986F86">
      <w:numFmt w:val="bullet"/>
      <w:lvlText w:val="-"/>
      <w:lvlJc w:val="left"/>
      <w:pPr>
        <w:ind w:left="612" w:hanging="360"/>
      </w:pPr>
      <w:rPr>
        <w:rFonts w:ascii="Sylfaen" w:eastAsia="Calibri" w:hAnsi="Sylfae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9">
    <w:nsid w:val="59C52D30"/>
    <w:multiLevelType w:val="hybridMultilevel"/>
    <w:tmpl w:val="6F6031C2"/>
    <w:lvl w:ilvl="0" w:tplc="1FBCECB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FC32F1"/>
    <w:multiLevelType w:val="hybridMultilevel"/>
    <w:tmpl w:val="630415FE"/>
    <w:lvl w:ilvl="0" w:tplc="21702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D25DDD"/>
    <w:multiLevelType w:val="hybridMultilevel"/>
    <w:tmpl w:val="1DFE061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1931DF"/>
    <w:multiLevelType w:val="hybridMultilevel"/>
    <w:tmpl w:val="0EAE944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67E80F03"/>
    <w:multiLevelType w:val="hybridMultilevel"/>
    <w:tmpl w:val="620A8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9333E9"/>
    <w:multiLevelType w:val="hybridMultilevel"/>
    <w:tmpl w:val="600C3F46"/>
    <w:lvl w:ilvl="0" w:tplc="01927DD6">
      <w:numFmt w:val="bullet"/>
      <w:lvlText w:val="-"/>
      <w:lvlJc w:val="left"/>
      <w:pPr>
        <w:ind w:left="723" w:hanging="360"/>
      </w:pPr>
      <w:rPr>
        <w:rFonts w:ascii="Calibri" w:eastAsiaTheme="minorHAnsi" w:hAnsi="Calibri" w:cstheme="minorBidi"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5">
    <w:nsid w:val="71AA5992"/>
    <w:multiLevelType w:val="hybridMultilevel"/>
    <w:tmpl w:val="131671F2"/>
    <w:lvl w:ilvl="0" w:tplc="1FBCECB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21738D3"/>
    <w:multiLevelType w:val="hybridMultilevel"/>
    <w:tmpl w:val="8AC2CDE4"/>
    <w:lvl w:ilvl="0" w:tplc="F328D46E">
      <w:numFmt w:val="bullet"/>
      <w:lvlText w:val="-"/>
      <w:lvlJc w:val="left"/>
      <w:pPr>
        <w:ind w:left="502" w:hanging="360"/>
      </w:pPr>
      <w:rPr>
        <w:rFonts w:ascii="Sylfaen" w:eastAsia="Helvetica" w:hAnsi="Sylfaen" w:cs="Helvetica"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7">
    <w:nsid w:val="752563CD"/>
    <w:multiLevelType w:val="hybridMultilevel"/>
    <w:tmpl w:val="DD4893CE"/>
    <w:lvl w:ilvl="0" w:tplc="F328D46E">
      <w:numFmt w:val="bullet"/>
      <w:lvlText w:val="-"/>
      <w:lvlJc w:val="left"/>
      <w:pPr>
        <w:ind w:left="612" w:hanging="360"/>
      </w:pPr>
      <w:rPr>
        <w:rFonts w:ascii="Sylfaen" w:eastAsia="Helvetica" w:hAnsi="Sylfaen" w:cs="Helvetica"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8">
    <w:nsid w:val="75575B98"/>
    <w:multiLevelType w:val="hybridMultilevel"/>
    <w:tmpl w:val="3B0A5126"/>
    <w:lvl w:ilvl="0" w:tplc="F328D46E">
      <w:numFmt w:val="bullet"/>
      <w:lvlText w:val="-"/>
      <w:lvlJc w:val="left"/>
      <w:pPr>
        <w:ind w:left="644" w:hanging="360"/>
      </w:pPr>
      <w:rPr>
        <w:rFonts w:ascii="Sylfaen" w:eastAsia="Helvetica" w:hAnsi="Sylfaen" w:cs="Helvetica"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nsid w:val="7FED740E"/>
    <w:multiLevelType w:val="hybridMultilevel"/>
    <w:tmpl w:val="E5A8F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1"/>
  </w:num>
  <w:num w:numId="4">
    <w:abstractNumId w:val="0"/>
  </w:num>
  <w:num w:numId="5">
    <w:abstractNumId w:val="19"/>
  </w:num>
  <w:num w:numId="6">
    <w:abstractNumId w:val="14"/>
  </w:num>
  <w:num w:numId="7">
    <w:abstractNumId w:val="18"/>
  </w:num>
  <w:num w:numId="8">
    <w:abstractNumId w:val="11"/>
  </w:num>
  <w:num w:numId="9">
    <w:abstractNumId w:val="6"/>
  </w:num>
  <w:num w:numId="10">
    <w:abstractNumId w:val="9"/>
  </w:num>
  <w:num w:numId="11">
    <w:abstractNumId w:val="7"/>
  </w:num>
  <w:num w:numId="12">
    <w:abstractNumId w:val="22"/>
  </w:num>
  <w:num w:numId="13">
    <w:abstractNumId w:val="27"/>
  </w:num>
  <w:num w:numId="14">
    <w:abstractNumId w:val="28"/>
  </w:num>
  <w:num w:numId="15">
    <w:abstractNumId w:val="17"/>
  </w:num>
  <w:num w:numId="16">
    <w:abstractNumId w:val="10"/>
  </w:num>
  <w:num w:numId="17">
    <w:abstractNumId w:val="29"/>
  </w:num>
  <w:num w:numId="18">
    <w:abstractNumId w:val="15"/>
  </w:num>
  <w:num w:numId="19">
    <w:abstractNumId w:val="23"/>
  </w:num>
  <w:num w:numId="20">
    <w:abstractNumId w:val="12"/>
  </w:num>
  <w:num w:numId="21">
    <w:abstractNumId w:val="1"/>
  </w:num>
  <w:num w:numId="22">
    <w:abstractNumId w:val="20"/>
  </w:num>
  <w:num w:numId="23">
    <w:abstractNumId w:val="2"/>
  </w:num>
  <w:num w:numId="24">
    <w:abstractNumId w:val="16"/>
  </w:num>
  <w:num w:numId="25">
    <w:abstractNumId w:val="26"/>
  </w:num>
  <w:num w:numId="26">
    <w:abstractNumId w:val="4"/>
  </w:num>
  <w:num w:numId="27">
    <w:abstractNumId w:val="25"/>
  </w:num>
  <w:num w:numId="28">
    <w:abstractNumId w:val="13"/>
  </w:num>
  <w:num w:numId="29">
    <w:abstractNumId w:val="5"/>
  </w:num>
  <w:num w:numId="30">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C283C"/>
    <w:rsid w:val="0000257D"/>
    <w:rsid w:val="00005505"/>
    <w:rsid w:val="00006999"/>
    <w:rsid w:val="0000796A"/>
    <w:rsid w:val="00007B5F"/>
    <w:rsid w:val="00012B17"/>
    <w:rsid w:val="00013E34"/>
    <w:rsid w:val="000141A4"/>
    <w:rsid w:val="00016075"/>
    <w:rsid w:val="0001608B"/>
    <w:rsid w:val="0002158C"/>
    <w:rsid w:val="00023E2F"/>
    <w:rsid w:val="00023FE8"/>
    <w:rsid w:val="00032870"/>
    <w:rsid w:val="00032FA8"/>
    <w:rsid w:val="00033D74"/>
    <w:rsid w:val="0003426D"/>
    <w:rsid w:val="00035D90"/>
    <w:rsid w:val="000363B6"/>
    <w:rsid w:val="00037C4B"/>
    <w:rsid w:val="00040291"/>
    <w:rsid w:val="000403F9"/>
    <w:rsid w:val="00040B0C"/>
    <w:rsid w:val="00041122"/>
    <w:rsid w:val="00041E8E"/>
    <w:rsid w:val="00042248"/>
    <w:rsid w:val="00043353"/>
    <w:rsid w:val="00045C60"/>
    <w:rsid w:val="00054BEC"/>
    <w:rsid w:val="00055C30"/>
    <w:rsid w:val="000606F4"/>
    <w:rsid w:val="000619DA"/>
    <w:rsid w:val="000630FB"/>
    <w:rsid w:val="00066726"/>
    <w:rsid w:val="0006702E"/>
    <w:rsid w:val="00071236"/>
    <w:rsid w:val="000714C8"/>
    <w:rsid w:val="000731F5"/>
    <w:rsid w:val="0007326D"/>
    <w:rsid w:val="00074C1F"/>
    <w:rsid w:val="00074E9B"/>
    <w:rsid w:val="0007696E"/>
    <w:rsid w:val="0008108C"/>
    <w:rsid w:val="0008238E"/>
    <w:rsid w:val="000866E2"/>
    <w:rsid w:val="00090D65"/>
    <w:rsid w:val="000918EF"/>
    <w:rsid w:val="00091BDB"/>
    <w:rsid w:val="00092234"/>
    <w:rsid w:val="00093BFE"/>
    <w:rsid w:val="00094F6E"/>
    <w:rsid w:val="0009517E"/>
    <w:rsid w:val="000A2B42"/>
    <w:rsid w:val="000A387C"/>
    <w:rsid w:val="000A5472"/>
    <w:rsid w:val="000A75ED"/>
    <w:rsid w:val="000B089D"/>
    <w:rsid w:val="000B12E7"/>
    <w:rsid w:val="000B1C45"/>
    <w:rsid w:val="000B425E"/>
    <w:rsid w:val="000B5125"/>
    <w:rsid w:val="000D4F47"/>
    <w:rsid w:val="000D66BC"/>
    <w:rsid w:val="000D795B"/>
    <w:rsid w:val="000E22D7"/>
    <w:rsid w:val="000E2C82"/>
    <w:rsid w:val="000E4BED"/>
    <w:rsid w:val="000F2FFB"/>
    <w:rsid w:val="000F3FBD"/>
    <w:rsid w:val="000F6120"/>
    <w:rsid w:val="000F6543"/>
    <w:rsid w:val="000F745D"/>
    <w:rsid w:val="000F7513"/>
    <w:rsid w:val="001026FD"/>
    <w:rsid w:val="00102C86"/>
    <w:rsid w:val="0010493D"/>
    <w:rsid w:val="00106121"/>
    <w:rsid w:val="00117673"/>
    <w:rsid w:val="001176D5"/>
    <w:rsid w:val="00121A5E"/>
    <w:rsid w:val="001246A4"/>
    <w:rsid w:val="0012660A"/>
    <w:rsid w:val="00130FB3"/>
    <w:rsid w:val="00142070"/>
    <w:rsid w:val="00142C28"/>
    <w:rsid w:val="00146B65"/>
    <w:rsid w:val="001473A5"/>
    <w:rsid w:val="00147401"/>
    <w:rsid w:val="00147780"/>
    <w:rsid w:val="00150398"/>
    <w:rsid w:val="00156359"/>
    <w:rsid w:val="00156B16"/>
    <w:rsid w:val="00157DE8"/>
    <w:rsid w:val="00157F0E"/>
    <w:rsid w:val="00161562"/>
    <w:rsid w:val="00164604"/>
    <w:rsid w:val="00175AD5"/>
    <w:rsid w:val="00185371"/>
    <w:rsid w:val="001858B7"/>
    <w:rsid w:val="00185F03"/>
    <w:rsid w:val="00191945"/>
    <w:rsid w:val="00192B4B"/>
    <w:rsid w:val="00192CDD"/>
    <w:rsid w:val="00196DA4"/>
    <w:rsid w:val="0019756D"/>
    <w:rsid w:val="001A2778"/>
    <w:rsid w:val="001A2978"/>
    <w:rsid w:val="001A2C25"/>
    <w:rsid w:val="001B00A7"/>
    <w:rsid w:val="001B1D90"/>
    <w:rsid w:val="001B22C1"/>
    <w:rsid w:val="001B279A"/>
    <w:rsid w:val="001B524D"/>
    <w:rsid w:val="001B56AE"/>
    <w:rsid w:val="001C1523"/>
    <w:rsid w:val="001C21E2"/>
    <w:rsid w:val="001C330B"/>
    <w:rsid w:val="001C4268"/>
    <w:rsid w:val="001C56C2"/>
    <w:rsid w:val="001C6447"/>
    <w:rsid w:val="001D2785"/>
    <w:rsid w:val="001D7C70"/>
    <w:rsid w:val="001E0C82"/>
    <w:rsid w:val="001E3C4A"/>
    <w:rsid w:val="001F0E9D"/>
    <w:rsid w:val="00200F4E"/>
    <w:rsid w:val="0020158D"/>
    <w:rsid w:val="00201AA8"/>
    <w:rsid w:val="00202DA0"/>
    <w:rsid w:val="002058FE"/>
    <w:rsid w:val="00206662"/>
    <w:rsid w:val="00207217"/>
    <w:rsid w:val="00207CC5"/>
    <w:rsid w:val="00210C4C"/>
    <w:rsid w:val="00210FB3"/>
    <w:rsid w:val="00211A9C"/>
    <w:rsid w:val="00213483"/>
    <w:rsid w:val="00215EDF"/>
    <w:rsid w:val="00216044"/>
    <w:rsid w:val="0022009E"/>
    <w:rsid w:val="0022024B"/>
    <w:rsid w:val="00220C68"/>
    <w:rsid w:val="00220FB7"/>
    <w:rsid w:val="00221CB5"/>
    <w:rsid w:val="0022387C"/>
    <w:rsid w:val="00224E6F"/>
    <w:rsid w:val="00227320"/>
    <w:rsid w:val="00230EE0"/>
    <w:rsid w:val="00233109"/>
    <w:rsid w:val="00233AAB"/>
    <w:rsid w:val="00235053"/>
    <w:rsid w:val="00235693"/>
    <w:rsid w:val="0024338B"/>
    <w:rsid w:val="0024425C"/>
    <w:rsid w:val="0024627F"/>
    <w:rsid w:val="0025537C"/>
    <w:rsid w:val="002555F3"/>
    <w:rsid w:val="00257209"/>
    <w:rsid w:val="0025755A"/>
    <w:rsid w:val="00260B69"/>
    <w:rsid w:val="00264AC4"/>
    <w:rsid w:val="002675D7"/>
    <w:rsid w:val="00275C60"/>
    <w:rsid w:val="00275D7F"/>
    <w:rsid w:val="002819E1"/>
    <w:rsid w:val="00290F38"/>
    <w:rsid w:val="00295725"/>
    <w:rsid w:val="002A27E3"/>
    <w:rsid w:val="002A28C9"/>
    <w:rsid w:val="002A3094"/>
    <w:rsid w:val="002A5788"/>
    <w:rsid w:val="002A754F"/>
    <w:rsid w:val="002A7A4B"/>
    <w:rsid w:val="002B1666"/>
    <w:rsid w:val="002B37E2"/>
    <w:rsid w:val="002B4D64"/>
    <w:rsid w:val="002B58A3"/>
    <w:rsid w:val="002B61B6"/>
    <w:rsid w:val="002B6E62"/>
    <w:rsid w:val="002B7169"/>
    <w:rsid w:val="002C10D1"/>
    <w:rsid w:val="002C1FC5"/>
    <w:rsid w:val="002C707A"/>
    <w:rsid w:val="002D22B0"/>
    <w:rsid w:val="002D445F"/>
    <w:rsid w:val="002D4B52"/>
    <w:rsid w:val="002D55BD"/>
    <w:rsid w:val="002D5B9D"/>
    <w:rsid w:val="002D6339"/>
    <w:rsid w:val="002D7D68"/>
    <w:rsid w:val="002E1225"/>
    <w:rsid w:val="002E3360"/>
    <w:rsid w:val="002E4424"/>
    <w:rsid w:val="002E53FD"/>
    <w:rsid w:val="002E5522"/>
    <w:rsid w:val="002F7263"/>
    <w:rsid w:val="00300B5F"/>
    <w:rsid w:val="003012D5"/>
    <w:rsid w:val="003024A5"/>
    <w:rsid w:val="00303791"/>
    <w:rsid w:val="00304B60"/>
    <w:rsid w:val="00310F29"/>
    <w:rsid w:val="00314DC2"/>
    <w:rsid w:val="0031667A"/>
    <w:rsid w:val="00317E55"/>
    <w:rsid w:val="00320059"/>
    <w:rsid w:val="00320A9A"/>
    <w:rsid w:val="0032333F"/>
    <w:rsid w:val="00325ED4"/>
    <w:rsid w:val="00332CE2"/>
    <w:rsid w:val="003345C1"/>
    <w:rsid w:val="00335C59"/>
    <w:rsid w:val="0033689C"/>
    <w:rsid w:val="00336B9C"/>
    <w:rsid w:val="00337832"/>
    <w:rsid w:val="00337B4F"/>
    <w:rsid w:val="00341598"/>
    <w:rsid w:val="003418AF"/>
    <w:rsid w:val="00341EB3"/>
    <w:rsid w:val="0034289A"/>
    <w:rsid w:val="00345AD8"/>
    <w:rsid w:val="00346903"/>
    <w:rsid w:val="0035255C"/>
    <w:rsid w:val="00352E12"/>
    <w:rsid w:val="00352E65"/>
    <w:rsid w:val="0035598F"/>
    <w:rsid w:val="00356EB4"/>
    <w:rsid w:val="0036037B"/>
    <w:rsid w:val="003603C7"/>
    <w:rsid w:val="00360CB9"/>
    <w:rsid w:val="00376EC9"/>
    <w:rsid w:val="00377674"/>
    <w:rsid w:val="003778BE"/>
    <w:rsid w:val="00377AF6"/>
    <w:rsid w:val="00383E2A"/>
    <w:rsid w:val="00384573"/>
    <w:rsid w:val="00384D50"/>
    <w:rsid w:val="003856FA"/>
    <w:rsid w:val="003971F3"/>
    <w:rsid w:val="003A33CF"/>
    <w:rsid w:val="003A39BA"/>
    <w:rsid w:val="003A57AE"/>
    <w:rsid w:val="003A7485"/>
    <w:rsid w:val="003B173A"/>
    <w:rsid w:val="003B4910"/>
    <w:rsid w:val="003B649A"/>
    <w:rsid w:val="003B6710"/>
    <w:rsid w:val="003B6968"/>
    <w:rsid w:val="003B6EAE"/>
    <w:rsid w:val="003B75A1"/>
    <w:rsid w:val="003C281F"/>
    <w:rsid w:val="003C52C1"/>
    <w:rsid w:val="003C5D47"/>
    <w:rsid w:val="003C7A90"/>
    <w:rsid w:val="003D08F1"/>
    <w:rsid w:val="003D4ECD"/>
    <w:rsid w:val="003E1F1D"/>
    <w:rsid w:val="003E28EB"/>
    <w:rsid w:val="003E43EA"/>
    <w:rsid w:val="003E675B"/>
    <w:rsid w:val="003E6E15"/>
    <w:rsid w:val="003F0712"/>
    <w:rsid w:val="003F112B"/>
    <w:rsid w:val="003F71E6"/>
    <w:rsid w:val="0040019D"/>
    <w:rsid w:val="0040581E"/>
    <w:rsid w:val="004066C3"/>
    <w:rsid w:val="00406AC4"/>
    <w:rsid w:val="00411D3E"/>
    <w:rsid w:val="00411D7B"/>
    <w:rsid w:val="0041400D"/>
    <w:rsid w:val="0041625C"/>
    <w:rsid w:val="0042117E"/>
    <w:rsid w:val="00421BEA"/>
    <w:rsid w:val="00425017"/>
    <w:rsid w:val="00433C63"/>
    <w:rsid w:val="00434667"/>
    <w:rsid w:val="00435188"/>
    <w:rsid w:val="0043569D"/>
    <w:rsid w:val="00442303"/>
    <w:rsid w:val="00445641"/>
    <w:rsid w:val="0044577B"/>
    <w:rsid w:val="0044748D"/>
    <w:rsid w:val="0045487A"/>
    <w:rsid w:val="0045535A"/>
    <w:rsid w:val="0045657B"/>
    <w:rsid w:val="00457873"/>
    <w:rsid w:val="00461474"/>
    <w:rsid w:val="00462399"/>
    <w:rsid w:val="00462E2C"/>
    <w:rsid w:val="004652CE"/>
    <w:rsid w:val="00466528"/>
    <w:rsid w:val="0047206B"/>
    <w:rsid w:val="0047277A"/>
    <w:rsid w:val="00475F46"/>
    <w:rsid w:val="004854D9"/>
    <w:rsid w:val="004855C3"/>
    <w:rsid w:val="00486BFB"/>
    <w:rsid w:val="00490FC6"/>
    <w:rsid w:val="0049180C"/>
    <w:rsid w:val="004930B5"/>
    <w:rsid w:val="00497687"/>
    <w:rsid w:val="004A0586"/>
    <w:rsid w:val="004A659A"/>
    <w:rsid w:val="004A67C9"/>
    <w:rsid w:val="004B15B7"/>
    <w:rsid w:val="004B16AA"/>
    <w:rsid w:val="004B17C4"/>
    <w:rsid w:val="004B1A72"/>
    <w:rsid w:val="004B2B0D"/>
    <w:rsid w:val="004B31FC"/>
    <w:rsid w:val="004C08BA"/>
    <w:rsid w:val="004C7D6C"/>
    <w:rsid w:val="004D0D50"/>
    <w:rsid w:val="004D1A0E"/>
    <w:rsid w:val="004D21DD"/>
    <w:rsid w:val="004D2E05"/>
    <w:rsid w:val="004D38B9"/>
    <w:rsid w:val="004D454E"/>
    <w:rsid w:val="004D53EB"/>
    <w:rsid w:val="004E15C6"/>
    <w:rsid w:val="004E1AF5"/>
    <w:rsid w:val="004E3D41"/>
    <w:rsid w:val="004E43A7"/>
    <w:rsid w:val="004E694D"/>
    <w:rsid w:val="004F0958"/>
    <w:rsid w:val="004F2F72"/>
    <w:rsid w:val="00501967"/>
    <w:rsid w:val="00502985"/>
    <w:rsid w:val="00503535"/>
    <w:rsid w:val="00505FBB"/>
    <w:rsid w:val="00507A38"/>
    <w:rsid w:val="00507D63"/>
    <w:rsid w:val="0051058B"/>
    <w:rsid w:val="0051134E"/>
    <w:rsid w:val="00511A40"/>
    <w:rsid w:val="00511E28"/>
    <w:rsid w:val="005158E9"/>
    <w:rsid w:val="00516E60"/>
    <w:rsid w:val="0052004D"/>
    <w:rsid w:val="00520BCA"/>
    <w:rsid w:val="0052248B"/>
    <w:rsid w:val="00522912"/>
    <w:rsid w:val="0052484C"/>
    <w:rsid w:val="00526389"/>
    <w:rsid w:val="00527427"/>
    <w:rsid w:val="005276FA"/>
    <w:rsid w:val="00531A87"/>
    <w:rsid w:val="0053655D"/>
    <w:rsid w:val="005376D0"/>
    <w:rsid w:val="00537F99"/>
    <w:rsid w:val="00540D16"/>
    <w:rsid w:val="00544B2D"/>
    <w:rsid w:val="00544CBD"/>
    <w:rsid w:val="00545639"/>
    <w:rsid w:val="00552F39"/>
    <w:rsid w:val="0055508A"/>
    <w:rsid w:val="00555881"/>
    <w:rsid w:val="00556EF1"/>
    <w:rsid w:val="0056214D"/>
    <w:rsid w:val="00562BD4"/>
    <w:rsid w:val="00563FD8"/>
    <w:rsid w:val="005640C7"/>
    <w:rsid w:val="00566699"/>
    <w:rsid w:val="005674ED"/>
    <w:rsid w:val="00576BE1"/>
    <w:rsid w:val="00580E78"/>
    <w:rsid w:val="005814F2"/>
    <w:rsid w:val="00584726"/>
    <w:rsid w:val="00584980"/>
    <w:rsid w:val="00585B9A"/>
    <w:rsid w:val="00587E2C"/>
    <w:rsid w:val="005959B3"/>
    <w:rsid w:val="00596A38"/>
    <w:rsid w:val="00597076"/>
    <w:rsid w:val="005A2B83"/>
    <w:rsid w:val="005A399A"/>
    <w:rsid w:val="005A6764"/>
    <w:rsid w:val="005A7207"/>
    <w:rsid w:val="005B0DAA"/>
    <w:rsid w:val="005B3570"/>
    <w:rsid w:val="005B55C2"/>
    <w:rsid w:val="005B5915"/>
    <w:rsid w:val="005B7451"/>
    <w:rsid w:val="005B7A9C"/>
    <w:rsid w:val="005C0B93"/>
    <w:rsid w:val="005C0C5D"/>
    <w:rsid w:val="005C157E"/>
    <w:rsid w:val="005C1A3F"/>
    <w:rsid w:val="005C1A80"/>
    <w:rsid w:val="005C3EA3"/>
    <w:rsid w:val="005C499B"/>
    <w:rsid w:val="005C78DC"/>
    <w:rsid w:val="005C7DA9"/>
    <w:rsid w:val="005D1204"/>
    <w:rsid w:val="005D17B1"/>
    <w:rsid w:val="005D18E4"/>
    <w:rsid w:val="005D3E97"/>
    <w:rsid w:val="005D4181"/>
    <w:rsid w:val="005D6E4E"/>
    <w:rsid w:val="005E50B8"/>
    <w:rsid w:val="005E6016"/>
    <w:rsid w:val="005E7045"/>
    <w:rsid w:val="005F1400"/>
    <w:rsid w:val="005F20B1"/>
    <w:rsid w:val="005F75F8"/>
    <w:rsid w:val="00606A5B"/>
    <w:rsid w:val="006070DF"/>
    <w:rsid w:val="0061016C"/>
    <w:rsid w:val="0061510A"/>
    <w:rsid w:val="00615310"/>
    <w:rsid w:val="006162E0"/>
    <w:rsid w:val="00620BBA"/>
    <w:rsid w:val="00621873"/>
    <w:rsid w:val="0062193C"/>
    <w:rsid w:val="00622657"/>
    <w:rsid w:val="0062340E"/>
    <w:rsid w:val="00623FBE"/>
    <w:rsid w:val="00624957"/>
    <w:rsid w:val="006304E4"/>
    <w:rsid w:val="00631CDA"/>
    <w:rsid w:val="00637083"/>
    <w:rsid w:val="0063777A"/>
    <w:rsid w:val="006403E9"/>
    <w:rsid w:val="00642F97"/>
    <w:rsid w:val="00643471"/>
    <w:rsid w:val="0064474D"/>
    <w:rsid w:val="0064759D"/>
    <w:rsid w:val="006479EB"/>
    <w:rsid w:val="006502C3"/>
    <w:rsid w:val="00650F76"/>
    <w:rsid w:val="00652F78"/>
    <w:rsid w:val="00653069"/>
    <w:rsid w:val="006548CF"/>
    <w:rsid w:val="00655310"/>
    <w:rsid w:val="0065777E"/>
    <w:rsid w:val="00657D8F"/>
    <w:rsid w:val="00663FE7"/>
    <w:rsid w:val="00670ED9"/>
    <w:rsid w:val="006713FC"/>
    <w:rsid w:val="006746F5"/>
    <w:rsid w:val="00674879"/>
    <w:rsid w:val="00674B49"/>
    <w:rsid w:val="00675828"/>
    <w:rsid w:val="00680537"/>
    <w:rsid w:val="00680AFD"/>
    <w:rsid w:val="006817BD"/>
    <w:rsid w:val="00684603"/>
    <w:rsid w:val="00684E84"/>
    <w:rsid w:val="00691CA8"/>
    <w:rsid w:val="00692C60"/>
    <w:rsid w:val="006967C1"/>
    <w:rsid w:val="00697462"/>
    <w:rsid w:val="00697606"/>
    <w:rsid w:val="0069770E"/>
    <w:rsid w:val="00697CAE"/>
    <w:rsid w:val="006A00FD"/>
    <w:rsid w:val="006A7F4F"/>
    <w:rsid w:val="006B0842"/>
    <w:rsid w:val="006C1153"/>
    <w:rsid w:val="006C185A"/>
    <w:rsid w:val="006C2069"/>
    <w:rsid w:val="006C3065"/>
    <w:rsid w:val="006C5F31"/>
    <w:rsid w:val="006D1B86"/>
    <w:rsid w:val="006D68B6"/>
    <w:rsid w:val="006D7257"/>
    <w:rsid w:val="006D7F5B"/>
    <w:rsid w:val="006E1F1A"/>
    <w:rsid w:val="006E5845"/>
    <w:rsid w:val="006F5B06"/>
    <w:rsid w:val="006F70FA"/>
    <w:rsid w:val="006F755B"/>
    <w:rsid w:val="0070204A"/>
    <w:rsid w:val="007022BC"/>
    <w:rsid w:val="0070366D"/>
    <w:rsid w:val="00704218"/>
    <w:rsid w:val="007067C7"/>
    <w:rsid w:val="00712A66"/>
    <w:rsid w:val="007135B5"/>
    <w:rsid w:val="00715616"/>
    <w:rsid w:val="00716459"/>
    <w:rsid w:val="00716B69"/>
    <w:rsid w:val="00721392"/>
    <w:rsid w:val="00721821"/>
    <w:rsid w:val="00722E69"/>
    <w:rsid w:val="007238C8"/>
    <w:rsid w:val="00724AFB"/>
    <w:rsid w:val="00725B65"/>
    <w:rsid w:val="0072629C"/>
    <w:rsid w:val="00727531"/>
    <w:rsid w:val="00731865"/>
    <w:rsid w:val="007358FD"/>
    <w:rsid w:val="00737891"/>
    <w:rsid w:val="0074114F"/>
    <w:rsid w:val="007415E9"/>
    <w:rsid w:val="00742503"/>
    <w:rsid w:val="00753706"/>
    <w:rsid w:val="00754E00"/>
    <w:rsid w:val="00756046"/>
    <w:rsid w:val="0075620B"/>
    <w:rsid w:val="0075661F"/>
    <w:rsid w:val="00760752"/>
    <w:rsid w:val="00760C53"/>
    <w:rsid w:val="00760C92"/>
    <w:rsid w:val="00761250"/>
    <w:rsid w:val="007613FF"/>
    <w:rsid w:val="007626DD"/>
    <w:rsid w:val="00762BC2"/>
    <w:rsid w:val="00766041"/>
    <w:rsid w:val="00767E0F"/>
    <w:rsid w:val="0077076E"/>
    <w:rsid w:val="00770F9B"/>
    <w:rsid w:val="0077117C"/>
    <w:rsid w:val="007738BC"/>
    <w:rsid w:val="00774662"/>
    <w:rsid w:val="007746E7"/>
    <w:rsid w:val="00774E03"/>
    <w:rsid w:val="00782D03"/>
    <w:rsid w:val="0078411C"/>
    <w:rsid w:val="007847E4"/>
    <w:rsid w:val="00785194"/>
    <w:rsid w:val="00785799"/>
    <w:rsid w:val="007878F0"/>
    <w:rsid w:val="00796365"/>
    <w:rsid w:val="00796694"/>
    <w:rsid w:val="007974AF"/>
    <w:rsid w:val="007B01E2"/>
    <w:rsid w:val="007B0363"/>
    <w:rsid w:val="007B04D0"/>
    <w:rsid w:val="007B1427"/>
    <w:rsid w:val="007B2E18"/>
    <w:rsid w:val="007B409B"/>
    <w:rsid w:val="007B621C"/>
    <w:rsid w:val="007C0C10"/>
    <w:rsid w:val="007C1229"/>
    <w:rsid w:val="007C1C61"/>
    <w:rsid w:val="007C55D8"/>
    <w:rsid w:val="007C603B"/>
    <w:rsid w:val="007C7D74"/>
    <w:rsid w:val="007E2A08"/>
    <w:rsid w:val="007E37B7"/>
    <w:rsid w:val="007E3E78"/>
    <w:rsid w:val="007E41B7"/>
    <w:rsid w:val="007E484B"/>
    <w:rsid w:val="007E4869"/>
    <w:rsid w:val="007E51D6"/>
    <w:rsid w:val="007E6B8C"/>
    <w:rsid w:val="007F0ED8"/>
    <w:rsid w:val="007F2CD8"/>
    <w:rsid w:val="007F6717"/>
    <w:rsid w:val="007F6921"/>
    <w:rsid w:val="007F71CC"/>
    <w:rsid w:val="00800A45"/>
    <w:rsid w:val="00802628"/>
    <w:rsid w:val="00803753"/>
    <w:rsid w:val="00805B67"/>
    <w:rsid w:val="00806FC1"/>
    <w:rsid w:val="008108E9"/>
    <w:rsid w:val="008109FC"/>
    <w:rsid w:val="00810B2C"/>
    <w:rsid w:val="00813829"/>
    <w:rsid w:val="00814036"/>
    <w:rsid w:val="00815C8F"/>
    <w:rsid w:val="00816274"/>
    <w:rsid w:val="00820082"/>
    <w:rsid w:val="008219AB"/>
    <w:rsid w:val="00822D38"/>
    <w:rsid w:val="00824577"/>
    <w:rsid w:val="00824C88"/>
    <w:rsid w:val="00826F36"/>
    <w:rsid w:val="00827F8A"/>
    <w:rsid w:val="008317FB"/>
    <w:rsid w:val="00831B6E"/>
    <w:rsid w:val="00833B42"/>
    <w:rsid w:val="00834694"/>
    <w:rsid w:val="008355FF"/>
    <w:rsid w:val="00835FA5"/>
    <w:rsid w:val="0083616D"/>
    <w:rsid w:val="008401CB"/>
    <w:rsid w:val="00841EA3"/>
    <w:rsid w:val="0084387E"/>
    <w:rsid w:val="00850779"/>
    <w:rsid w:val="00850E7D"/>
    <w:rsid w:val="0085563D"/>
    <w:rsid w:val="00856215"/>
    <w:rsid w:val="00861A5C"/>
    <w:rsid w:val="0086204C"/>
    <w:rsid w:val="00866BD3"/>
    <w:rsid w:val="008704BB"/>
    <w:rsid w:val="0087087E"/>
    <w:rsid w:val="00870891"/>
    <w:rsid w:val="00873864"/>
    <w:rsid w:val="00873929"/>
    <w:rsid w:val="00873938"/>
    <w:rsid w:val="00873BF6"/>
    <w:rsid w:val="00876453"/>
    <w:rsid w:val="00877286"/>
    <w:rsid w:val="00881115"/>
    <w:rsid w:val="008825D0"/>
    <w:rsid w:val="008854FD"/>
    <w:rsid w:val="0088725B"/>
    <w:rsid w:val="00890FA8"/>
    <w:rsid w:val="00891600"/>
    <w:rsid w:val="008928A2"/>
    <w:rsid w:val="00892F50"/>
    <w:rsid w:val="00893E79"/>
    <w:rsid w:val="008A0B69"/>
    <w:rsid w:val="008A213E"/>
    <w:rsid w:val="008A2810"/>
    <w:rsid w:val="008A41B2"/>
    <w:rsid w:val="008A46FD"/>
    <w:rsid w:val="008A64B8"/>
    <w:rsid w:val="008A6656"/>
    <w:rsid w:val="008B2EF0"/>
    <w:rsid w:val="008B2F2A"/>
    <w:rsid w:val="008B512D"/>
    <w:rsid w:val="008B6D4E"/>
    <w:rsid w:val="008B7654"/>
    <w:rsid w:val="008C0B34"/>
    <w:rsid w:val="008C1FCD"/>
    <w:rsid w:val="008C5015"/>
    <w:rsid w:val="008C52CA"/>
    <w:rsid w:val="008C60CC"/>
    <w:rsid w:val="008D25F8"/>
    <w:rsid w:val="008D5EB8"/>
    <w:rsid w:val="008E303D"/>
    <w:rsid w:val="008E3CDE"/>
    <w:rsid w:val="008E50E0"/>
    <w:rsid w:val="008E7176"/>
    <w:rsid w:val="008E7754"/>
    <w:rsid w:val="008F0D22"/>
    <w:rsid w:val="008F17E7"/>
    <w:rsid w:val="008F585E"/>
    <w:rsid w:val="008F5D59"/>
    <w:rsid w:val="00900AFD"/>
    <w:rsid w:val="00901ACD"/>
    <w:rsid w:val="00901B45"/>
    <w:rsid w:val="009027DD"/>
    <w:rsid w:val="0090288D"/>
    <w:rsid w:val="00902D07"/>
    <w:rsid w:val="00906E64"/>
    <w:rsid w:val="00910741"/>
    <w:rsid w:val="00915724"/>
    <w:rsid w:val="00916247"/>
    <w:rsid w:val="009203B7"/>
    <w:rsid w:val="009212AF"/>
    <w:rsid w:val="00924ADB"/>
    <w:rsid w:val="00925074"/>
    <w:rsid w:val="00927540"/>
    <w:rsid w:val="00927A77"/>
    <w:rsid w:val="00927E1E"/>
    <w:rsid w:val="0093189B"/>
    <w:rsid w:val="00931FD3"/>
    <w:rsid w:val="00932D31"/>
    <w:rsid w:val="00935AB4"/>
    <w:rsid w:val="0093747F"/>
    <w:rsid w:val="00937B75"/>
    <w:rsid w:val="00941DD7"/>
    <w:rsid w:val="009443DB"/>
    <w:rsid w:val="00944CF2"/>
    <w:rsid w:val="00946E1F"/>
    <w:rsid w:val="00952BDB"/>
    <w:rsid w:val="00953ED3"/>
    <w:rsid w:val="0095577D"/>
    <w:rsid w:val="00955967"/>
    <w:rsid w:val="0095758C"/>
    <w:rsid w:val="009727B4"/>
    <w:rsid w:val="009733E7"/>
    <w:rsid w:val="00976273"/>
    <w:rsid w:val="009765C4"/>
    <w:rsid w:val="00976E1A"/>
    <w:rsid w:val="0098107C"/>
    <w:rsid w:val="00982E22"/>
    <w:rsid w:val="00983559"/>
    <w:rsid w:val="00986821"/>
    <w:rsid w:val="009878BD"/>
    <w:rsid w:val="0099157E"/>
    <w:rsid w:val="00992B24"/>
    <w:rsid w:val="0099581B"/>
    <w:rsid w:val="00995D40"/>
    <w:rsid w:val="009967B8"/>
    <w:rsid w:val="009967E3"/>
    <w:rsid w:val="00996EE7"/>
    <w:rsid w:val="009A09DF"/>
    <w:rsid w:val="009A0C01"/>
    <w:rsid w:val="009A2459"/>
    <w:rsid w:val="009A29CE"/>
    <w:rsid w:val="009A36CC"/>
    <w:rsid w:val="009A7C35"/>
    <w:rsid w:val="009B1AC5"/>
    <w:rsid w:val="009B3773"/>
    <w:rsid w:val="009B5104"/>
    <w:rsid w:val="009B5F68"/>
    <w:rsid w:val="009B5F70"/>
    <w:rsid w:val="009B64B5"/>
    <w:rsid w:val="009B7330"/>
    <w:rsid w:val="009C12AF"/>
    <w:rsid w:val="009C1786"/>
    <w:rsid w:val="009C1842"/>
    <w:rsid w:val="009C1CCE"/>
    <w:rsid w:val="009C2B65"/>
    <w:rsid w:val="009C3FD8"/>
    <w:rsid w:val="009C68C2"/>
    <w:rsid w:val="009C72AD"/>
    <w:rsid w:val="009C7937"/>
    <w:rsid w:val="009D2B1C"/>
    <w:rsid w:val="009D6D05"/>
    <w:rsid w:val="009D75CE"/>
    <w:rsid w:val="009E0E8B"/>
    <w:rsid w:val="009E2AED"/>
    <w:rsid w:val="009E3175"/>
    <w:rsid w:val="009E3877"/>
    <w:rsid w:val="009E397B"/>
    <w:rsid w:val="009E3FC4"/>
    <w:rsid w:val="009E463D"/>
    <w:rsid w:val="009E54A6"/>
    <w:rsid w:val="009E6E26"/>
    <w:rsid w:val="009E70F0"/>
    <w:rsid w:val="009F05A7"/>
    <w:rsid w:val="009F0A5D"/>
    <w:rsid w:val="009F4E81"/>
    <w:rsid w:val="009F6260"/>
    <w:rsid w:val="009F702E"/>
    <w:rsid w:val="00A0026C"/>
    <w:rsid w:val="00A027CB"/>
    <w:rsid w:val="00A02E1C"/>
    <w:rsid w:val="00A11D84"/>
    <w:rsid w:val="00A16666"/>
    <w:rsid w:val="00A20DCF"/>
    <w:rsid w:val="00A23C47"/>
    <w:rsid w:val="00A313F1"/>
    <w:rsid w:val="00A32C20"/>
    <w:rsid w:val="00A34999"/>
    <w:rsid w:val="00A43043"/>
    <w:rsid w:val="00A451CB"/>
    <w:rsid w:val="00A46553"/>
    <w:rsid w:val="00A467CF"/>
    <w:rsid w:val="00A527C3"/>
    <w:rsid w:val="00A549AE"/>
    <w:rsid w:val="00A54CD2"/>
    <w:rsid w:val="00A55BE5"/>
    <w:rsid w:val="00A576C5"/>
    <w:rsid w:val="00A61304"/>
    <w:rsid w:val="00A61FC0"/>
    <w:rsid w:val="00A62AF9"/>
    <w:rsid w:val="00A62B9D"/>
    <w:rsid w:val="00A636FA"/>
    <w:rsid w:val="00A6375E"/>
    <w:rsid w:val="00A64DC0"/>
    <w:rsid w:val="00A65439"/>
    <w:rsid w:val="00A755AE"/>
    <w:rsid w:val="00A76107"/>
    <w:rsid w:val="00A802E9"/>
    <w:rsid w:val="00A83D0A"/>
    <w:rsid w:val="00A87B39"/>
    <w:rsid w:val="00A90C0A"/>
    <w:rsid w:val="00A92D7C"/>
    <w:rsid w:val="00A97669"/>
    <w:rsid w:val="00AA3BF5"/>
    <w:rsid w:val="00AA3FFE"/>
    <w:rsid w:val="00AB1AED"/>
    <w:rsid w:val="00AB2FF7"/>
    <w:rsid w:val="00AB5503"/>
    <w:rsid w:val="00AC0E19"/>
    <w:rsid w:val="00AC19ED"/>
    <w:rsid w:val="00AC2ADD"/>
    <w:rsid w:val="00AC2EE5"/>
    <w:rsid w:val="00AC37E1"/>
    <w:rsid w:val="00AC43A7"/>
    <w:rsid w:val="00AC4D38"/>
    <w:rsid w:val="00AC6E64"/>
    <w:rsid w:val="00AC7ED4"/>
    <w:rsid w:val="00AD060D"/>
    <w:rsid w:val="00AD2384"/>
    <w:rsid w:val="00AD4D7E"/>
    <w:rsid w:val="00AE0E7F"/>
    <w:rsid w:val="00AE109C"/>
    <w:rsid w:val="00AE39E5"/>
    <w:rsid w:val="00AF4C4F"/>
    <w:rsid w:val="00AF7191"/>
    <w:rsid w:val="00B0088E"/>
    <w:rsid w:val="00B02186"/>
    <w:rsid w:val="00B0317F"/>
    <w:rsid w:val="00B03353"/>
    <w:rsid w:val="00B03E8B"/>
    <w:rsid w:val="00B04EDC"/>
    <w:rsid w:val="00B05F79"/>
    <w:rsid w:val="00B10C83"/>
    <w:rsid w:val="00B13CAF"/>
    <w:rsid w:val="00B177BB"/>
    <w:rsid w:val="00B2119F"/>
    <w:rsid w:val="00B245AF"/>
    <w:rsid w:val="00B32AC8"/>
    <w:rsid w:val="00B34514"/>
    <w:rsid w:val="00B37B03"/>
    <w:rsid w:val="00B37B41"/>
    <w:rsid w:val="00B43B01"/>
    <w:rsid w:val="00B43BC1"/>
    <w:rsid w:val="00B44CF0"/>
    <w:rsid w:val="00B46516"/>
    <w:rsid w:val="00B52872"/>
    <w:rsid w:val="00B5365C"/>
    <w:rsid w:val="00B605C0"/>
    <w:rsid w:val="00B63B39"/>
    <w:rsid w:val="00B64288"/>
    <w:rsid w:val="00B64DDE"/>
    <w:rsid w:val="00B656C6"/>
    <w:rsid w:val="00B66B19"/>
    <w:rsid w:val="00B711F3"/>
    <w:rsid w:val="00B725F1"/>
    <w:rsid w:val="00B729C3"/>
    <w:rsid w:val="00B734E6"/>
    <w:rsid w:val="00B76DED"/>
    <w:rsid w:val="00B7748F"/>
    <w:rsid w:val="00B775DD"/>
    <w:rsid w:val="00B8157B"/>
    <w:rsid w:val="00B8377D"/>
    <w:rsid w:val="00B85D9D"/>
    <w:rsid w:val="00B9191D"/>
    <w:rsid w:val="00B92244"/>
    <w:rsid w:val="00B94A9B"/>
    <w:rsid w:val="00B952C6"/>
    <w:rsid w:val="00B95531"/>
    <w:rsid w:val="00B956A8"/>
    <w:rsid w:val="00B976A1"/>
    <w:rsid w:val="00BA3098"/>
    <w:rsid w:val="00BA62B1"/>
    <w:rsid w:val="00BA6338"/>
    <w:rsid w:val="00BA7A47"/>
    <w:rsid w:val="00BB3B64"/>
    <w:rsid w:val="00BB4162"/>
    <w:rsid w:val="00BB459A"/>
    <w:rsid w:val="00BD34AC"/>
    <w:rsid w:val="00BD560F"/>
    <w:rsid w:val="00BD7818"/>
    <w:rsid w:val="00BD7B14"/>
    <w:rsid w:val="00BE161B"/>
    <w:rsid w:val="00BE26A2"/>
    <w:rsid w:val="00BE288A"/>
    <w:rsid w:val="00BE3A71"/>
    <w:rsid w:val="00BE4A06"/>
    <w:rsid w:val="00BE7681"/>
    <w:rsid w:val="00BE7BC9"/>
    <w:rsid w:val="00BE7BEF"/>
    <w:rsid w:val="00BF49E4"/>
    <w:rsid w:val="00BF5BC2"/>
    <w:rsid w:val="00BF6666"/>
    <w:rsid w:val="00C01819"/>
    <w:rsid w:val="00C0221E"/>
    <w:rsid w:val="00C02FBC"/>
    <w:rsid w:val="00C03A65"/>
    <w:rsid w:val="00C05F59"/>
    <w:rsid w:val="00C064CB"/>
    <w:rsid w:val="00C1211A"/>
    <w:rsid w:val="00C13541"/>
    <w:rsid w:val="00C13775"/>
    <w:rsid w:val="00C1574E"/>
    <w:rsid w:val="00C15810"/>
    <w:rsid w:val="00C1585E"/>
    <w:rsid w:val="00C16B3E"/>
    <w:rsid w:val="00C173B2"/>
    <w:rsid w:val="00C17BC0"/>
    <w:rsid w:val="00C2078C"/>
    <w:rsid w:val="00C20EED"/>
    <w:rsid w:val="00C22893"/>
    <w:rsid w:val="00C26F23"/>
    <w:rsid w:val="00C319EE"/>
    <w:rsid w:val="00C31F6B"/>
    <w:rsid w:val="00C33BC5"/>
    <w:rsid w:val="00C34A68"/>
    <w:rsid w:val="00C35CA3"/>
    <w:rsid w:val="00C3631B"/>
    <w:rsid w:val="00C36DE3"/>
    <w:rsid w:val="00C37453"/>
    <w:rsid w:val="00C378E1"/>
    <w:rsid w:val="00C40089"/>
    <w:rsid w:val="00C41697"/>
    <w:rsid w:val="00C41B66"/>
    <w:rsid w:val="00C4207B"/>
    <w:rsid w:val="00C437CE"/>
    <w:rsid w:val="00C43FFA"/>
    <w:rsid w:val="00C458F5"/>
    <w:rsid w:val="00C47330"/>
    <w:rsid w:val="00C51C84"/>
    <w:rsid w:val="00C55597"/>
    <w:rsid w:val="00C56FF6"/>
    <w:rsid w:val="00C5714C"/>
    <w:rsid w:val="00C618ED"/>
    <w:rsid w:val="00C61EED"/>
    <w:rsid w:val="00C6479A"/>
    <w:rsid w:val="00C64E1F"/>
    <w:rsid w:val="00C64F9F"/>
    <w:rsid w:val="00C6581C"/>
    <w:rsid w:val="00C67E63"/>
    <w:rsid w:val="00C70D9E"/>
    <w:rsid w:val="00C710A4"/>
    <w:rsid w:val="00C74B79"/>
    <w:rsid w:val="00C75389"/>
    <w:rsid w:val="00C803F1"/>
    <w:rsid w:val="00C80A49"/>
    <w:rsid w:val="00C80CD7"/>
    <w:rsid w:val="00C80E4E"/>
    <w:rsid w:val="00C811BE"/>
    <w:rsid w:val="00C8212B"/>
    <w:rsid w:val="00C902A2"/>
    <w:rsid w:val="00C9352B"/>
    <w:rsid w:val="00C9655D"/>
    <w:rsid w:val="00CA0068"/>
    <w:rsid w:val="00CA183E"/>
    <w:rsid w:val="00CA3245"/>
    <w:rsid w:val="00CA6B3A"/>
    <w:rsid w:val="00CB0BF5"/>
    <w:rsid w:val="00CB331F"/>
    <w:rsid w:val="00CB48EB"/>
    <w:rsid w:val="00CB77FA"/>
    <w:rsid w:val="00CC0680"/>
    <w:rsid w:val="00CC43DC"/>
    <w:rsid w:val="00CD0B5A"/>
    <w:rsid w:val="00CD1A82"/>
    <w:rsid w:val="00CD4D84"/>
    <w:rsid w:val="00CE2335"/>
    <w:rsid w:val="00CE39DF"/>
    <w:rsid w:val="00CE3E38"/>
    <w:rsid w:val="00CE6F58"/>
    <w:rsid w:val="00CE7687"/>
    <w:rsid w:val="00CF0BDA"/>
    <w:rsid w:val="00CF1067"/>
    <w:rsid w:val="00CF24A1"/>
    <w:rsid w:val="00CF3A76"/>
    <w:rsid w:val="00CF4277"/>
    <w:rsid w:val="00CF6228"/>
    <w:rsid w:val="00CF6912"/>
    <w:rsid w:val="00CF6E16"/>
    <w:rsid w:val="00CF748C"/>
    <w:rsid w:val="00CF7958"/>
    <w:rsid w:val="00CF7D4A"/>
    <w:rsid w:val="00D00603"/>
    <w:rsid w:val="00D01DD9"/>
    <w:rsid w:val="00D04638"/>
    <w:rsid w:val="00D048FF"/>
    <w:rsid w:val="00D07DE0"/>
    <w:rsid w:val="00D10726"/>
    <w:rsid w:val="00D123D1"/>
    <w:rsid w:val="00D1296E"/>
    <w:rsid w:val="00D130BF"/>
    <w:rsid w:val="00D178C3"/>
    <w:rsid w:val="00D22A1C"/>
    <w:rsid w:val="00D23AE8"/>
    <w:rsid w:val="00D249B5"/>
    <w:rsid w:val="00D30AD4"/>
    <w:rsid w:val="00D312F9"/>
    <w:rsid w:val="00D315CB"/>
    <w:rsid w:val="00D351CA"/>
    <w:rsid w:val="00D373B2"/>
    <w:rsid w:val="00D37E80"/>
    <w:rsid w:val="00D41B62"/>
    <w:rsid w:val="00D44629"/>
    <w:rsid w:val="00D46DFB"/>
    <w:rsid w:val="00D47C94"/>
    <w:rsid w:val="00D516F5"/>
    <w:rsid w:val="00D51C97"/>
    <w:rsid w:val="00D536EB"/>
    <w:rsid w:val="00D538A0"/>
    <w:rsid w:val="00D5399F"/>
    <w:rsid w:val="00D54696"/>
    <w:rsid w:val="00D55107"/>
    <w:rsid w:val="00D5609A"/>
    <w:rsid w:val="00D568DF"/>
    <w:rsid w:val="00D5770A"/>
    <w:rsid w:val="00D60090"/>
    <w:rsid w:val="00D60B1F"/>
    <w:rsid w:val="00D643C0"/>
    <w:rsid w:val="00D73191"/>
    <w:rsid w:val="00D755E4"/>
    <w:rsid w:val="00D76467"/>
    <w:rsid w:val="00D76DFB"/>
    <w:rsid w:val="00D7798E"/>
    <w:rsid w:val="00D848CA"/>
    <w:rsid w:val="00D849D9"/>
    <w:rsid w:val="00D85341"/>
    <w:rsid w:val="00D96233"/>
    <w:rsid w:val="00D96DD0"/>
    <w:rsid w:val="00DA2CDF"/>
    <w:rsid w:val="00DA3236"/>
    <w:rsid w:val="00DA4C00"/>
    <w:rsid w:val="00DA5D43"/>
    <w:rsid w:val="00DA6F21"/>
    <w:rsid w:val="00DA7284"/>
    <w:rsid w:val="00DB043D"/>
    <w:rsid w:val="00DB18CD"/>
    <w:rsid w:val="00DB341E"/>
    <w:rsid w:val="00DB3770"/>
    <w:rsid w:val="00DB46D9"/>
    <w:rsid w:val="00DB7471"/>
    <w:rsid w:val="00DB767C"/>
    <w:rsid w:val="00DB7749"/>
    <w:rsid w:val="00DB7B2E"/>
    <w:rsid w:val="00DB7F3C"/>
    <w:rsid w:val="00DC1B7C"/>
    <w:rsid w:val="00DC3CB8"/>
    <w:rsid w:val="00DC47FD"/>
    <w:rsid w:val="00DC7021"/>
    <w:rsid w:val="00DC7160"/>
    <w:rsid w:val="00DC76F5"/>
    <w:rsid w:val="00DD0025"/>
    <w:rsid w:val="00DD1640"/>
    <w:rsid w:val="00DD350E"/>
    <w:rsid w:val="00DD493F"/>
    <w:rsid w:val="00DD57C8"/>
    <w:rsid w:val="00DD7016"/>
    <w:rsid w:val="00DD7227"/>
    <w:rsid w:val="00DE0D52"/>
    <w:rsid w:val="00DE10DA"/>
    <w:rsid w:val="00DE26CC"/>
    <w:rsid w:val="00DE2A4F"/>
    <w:rsid w:val="00DE3A63"/>
    <w:rsid w:val="00DE3A64"/>
    <w:rsid w:val="00DE6175"/>
    <w:rsid w:val="00DE7525"/>
    <w:rsid w:val="00DF02AA"/>
    <w:rsid w:val="00DF11B0"/>
    <w:rsid w:val="00DF638C"/>
    <w:rsid w:val="00E00AD1"/>
    <w:rsid w:val="00E02174"/>
    <w:rsid w:val="00E04314"/>
    <w:rsid w:val="00E06EA4"/>
    <w:rsid w:val="00E07D1D"/>
    <w:rsid w:val="00E1116D"/>
    <w:rsid w:val="00E178AC"/>
    <w:rsid w:val="00E21256"/>
    <w:rsid w:val="00E233D4"/>
    <w:rsid w:val="00E30198"/>
    <w:rsid w:val="00E31C43"/>
    <w:rsid w:val="00E36F52"/>
    <w:rsid w:val="00E419B1"/>
    <w:rsid w:val="00E5086D"/>
    <w:rsid w:val="00E566BC"/>
    <w:rsid w:val="00E61157"/>
    <w:rsid w:val="00E61449"/>
    <w:rsid w:val="00E61BBC"/>
    <w:rsid w:val="00E633AA"/>
    <w:rsid w:val="00E65D42"/>
    <w:rsid w:val="00E6646A"/>
    <w:rsid w:val="00E666EE"/>
    <w:rsid w:val="00E66862"/>
    <w:rsid w:val="00E66897"/>
    <w:rsid w:val="00E66BCA"/>
    <w:rsid w:val="00E72087"/>
    <w:rsid w:val="00E72E9A"/>
    <w:rsid w:val="00E764D9"/>
    <w:rsid w:val="00E76584"/>
    <w:rsid w:val="00E82506"/>
    <w:rsid w:val="00E86A50"/>
    <w:rsid w:val="00E877C2"/>
    <w:rsid w:val="00E87A1B"/>
    <w:rsid w:val="00E941B3"/>
    <w:rsid w:val="00E9472D"/>
    <w:rsid w:val="00EA20A2"/>
    <w:rsid w:val="00EA320C"/>
    <w:rsid w:val="00EA44A0"/>
    <w:rsid w:val="00EA5F94"/>
    <w:rsid w:val="00EA7FC3"/>
    <w:rsid w:val="00EB304C"/>
    <w:rsid w:val="00EB3AC6"/>
    <w:rsid w:val="00EB4ECE"/>
    <w:rsid w:val="00EB54AA"/>
    <w:rsid w:val="00EC4A72"/>
    <w:rsid w:val="00EC5287"/>
    <w:rsid w:val="00EC531E"/>
    <w:rsid w:val="00ED01A6"/>
    <w:rsid w:val="00ED08EB"/>
    <w:rsid w:val="00ED1524"/>
    <w:rsid w:val="00ED668E"/>
    <w:rsid w:val="00EE1371"/>
    <w:rsid w:val="00EE1581"/>
    <w:rsid w:val="00EE1ADB"/>
    <w:rsid w:val="00EE1B69"/>
    <w:rsid w:val="00EE27CE"/>
    <w:rsid w:val="00EE2DDC"/>
    <w:rsid w:val="00EE3283"/>
    <w:rsid w:val="00EF06EF"/>
    <w:rsid w:val="00EF2458"/>
    <w:rsid w:val="00EF29CF"/>
    <w:rsid w:val="00EF6660"/>
    <w:rsid w:val="00F00F98"/>
    <w:rsid w:val="00F02413"/>
    <w:rsid w:val="00F04955"/>
    <w:rsid w:val="00F11AAB"/>
    <w:rsid w:val="00F14920"/>
    <w:rsid w:val="00F219C7"/>
    <w:rsid w:val="00F21E49"/>
    <w:rsid w:val="00F22132"/>
    <w:rsid w:val="00F234E0"/>
    <w:rsid w:val="00F265B7"/>
    <w:rsid w:val="00F335DB"/>
    <w:rsid w:val="00F368FF"/>
    <w:rsid w:val="00F37646"/>
    <w:rsid w:val="00F40693"/>
    <w:rsid w:val="00F40EDB"/>
    <w:rsid w:val="00F41C55"/>
    <w:rsid w:val="00F430DE"/>
    <w:rsid w:val="00F4346F"/>
    <w:rsid w:val="00F435F2"/>
    <w:rsid w:val="00F436D3"/>
    <w:rsid w:val="00F50253"/>
    <w:rsid w:val="00F5328C"/>
    <w:rsid w:val="00F5355E"/>
    <w:rsid w:val="00F543FB"/>
    <w:rsid w:val="00F56045"/>
    <w:rsid w:val="00F629CC"/>
    <w:rsid w:val="00F70C31"/>
    <w:rsid w:val="00F717CA"/>
    <w:rsid w:val="00F748EA"/>
    <w:rsid w:val="00F74B4D"/>
    <w:rsid w:val="00F75737"/>
    <w:rsid w:val="00F778E7"/>
    <w:rsid w:val="00F819DE"/>
    <w:rsid w:val="00F82515"/>
    <w:rsid w:val="00F82A78"/>
    <w:rsid w:val="00F85789"/>
    <w:rsid w:val="00F8640B"/>
    <w:rsid w:val="00F87743"/>
    <w:rsid w:val="00F87861"/>
    <w:rsid w:val="00F87BFC"/>
    <w:rsid w:val="00F915FC"/>
    <w:rsid w:val="00F918A2"/>
    <w:rsid w:val="00F92887"/>
    <w:rsid w:val="00F948D3"/>
    <w:rsid w:val="00F97876"/>
    <w:rsid w:val="00FA3C2F"/>
    <w:rsid w:val="00FA449D"/>
    <w:rsid w:val="00FA6DBA"/>
    <w:rsid w:val="00FB0CDE"/>
    <w:rsid w:val="00FB63AA"/>
    <w:rsid w:val="00FB6758"/>
    <w:rsid w:val="00FC0153"/>
    <w:rsid w:val="00FC0A96"/>
    <w:rsid w:val="00FC0C9F"/>
    <w:rsid w:val="00FC283C"/>
    <w:rsid w:val="00FD063F"/>
    <w:rsid w:val="00FD0724"/>
    <w:rsid w:val="00FD1E16"/>
    <w:rsid w:val="00FD5DC8"/>
    <w:rsid w:val="00FE6430"/>
    <w:rsid w:val="00FE65AA"/>
    <w:rsid w:val="00FE75DC"/>
    <w:rsid w:val="00FE768A"/>
    <w:rsid w:val="00FF0B3E"/>
    <w:rsid w:val="00FF278B"/>
    <w:rsid w:val="00FF398D"/>
    <w:rsid w:val="00FF4481"/>
    <w:rsid w:val="00FF5870"/>
    <w:rsid w:val="00FF5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B28C4B8-C153-49C5-A4FB-EEEA82DD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339"/>
  </w:style>
  <w:style w:type="paragraph" w:styleId="Heading1">
    <w:name w:val="heading 1"/>
    <w:basedOn w:val="Normal"/>
    <w:next w:val="Normal"/>
    <w:link w:val="Heading1Char"/>
    <w:uiPriority w:val="9"/>
    <w:qFormat/>
    <w:rsid w:val="00D373B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6BF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4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F47"/>
    <w:rPr>
      <w:rFonts w:ascii="Segoe UI" w:hAnsi="Segoe UI" w:cs="Segoe UI"/>
      <w:sz w:val="18"/>
      <w:szCs w:val="18"/>
    </w:rPr>
  </w:style>
  <w:style w:type="character" w:styleId="CommentReference">
    <w:name w:val="annotation reference"/>
    <w:basedOn w:val="DefaultParagraphFont"/>
    <w:uiPriority w:val="99"/>
    <w:semiHidden/>
    <w:unhideWhenUsed/>
    <w:rsid w:val="0061016C"/>
    <w:rPr>
      <w:sz w:val="16"/>
      <w:szCs w:val="16"/>
    </w:rPr>
  </w:style>
  <w:style w:type="paragraph" w:styleId="CommentText">
    <w:name w:val="annotation text"/>
    <w:basedOn w:val="Normal"/>
    <w:link w:val="CommentTextChar"/>
    <w:uiPriority w:val="99"/>
    <w:unhideWhenUsed/>
    <w:rsid w:val="0061016C"/>
    <w:rPr>
      <w:sz w:val="20"/>
      <w:szCs w:val="20"/>
    </w:rPr>
  </w:style>
  <w:style w:type="character" w:customStyle="1" w:styleId="CommentTextChar">
    <w:name w:val="Comment Text Char"/>
    <w:basedOn w:val="DefaultParagraphFont"/>
    <w:link w:val="CommentText"/>
    <w:uiPriority w:val="99"/>
    <w:rsid w:val="0061016C"/>
    <w:rPr>
      <w:sz w:val="20"/>
      <w:szCs w:val="20"/>
    </w:rPr>
  </w:style>
  <w:style w:type="paragraph" w:styleId="CommentSubject">
    <w:name w:val="annotation subject"/>
    <w:basedOn w:val="CommentText"/>
    <w:next w:val="CommentText"/>
    <w:link w:val="CommentSubjectChar"/>
    <w:uiPriority w:val="99"/>
    <w:semiHidden/>
    <w:unhideWhenUsed/>
    <w:rsid w:val="0061016C"/>
    <w:rPr>
      <w:b/>
      <w:bCs/>
    </w:rPr>
  </w:style>
  <w:style w:type="character" w:customStyle="1" w:styleId="CommentSubjectChar">
    <w:name w:val="Comment Subject Char"/>
    <w:basedOn w:val="CommentTextChar"/>
    <w:link w:val="CommentSubject"/>
    <w:uiPriority w:val="99"/>
    <w:semiHidden/>
    <w:rsid w:val="0061016C"/>
    <w:rPr>
      <w:b/>
      <w:bCs/>
      <w:sz w:val="20"/>
      <w:szCs w:val="20"/>
    </w:rPr>
  </w:style>
  <w:style w:type="paragraph" w:styleId="NoSpacing">
    <w:name w:val="No Spacing"/>
    <w:link w:val="NoSpacingChar"/>
    <w:uiPriority w:val="1"/>
    <w:qFormat/>
    <w:rsid w:val="00697CAE"/>
    <w:rPr>
      <w:sz w:val="22"/>
      <w:szCs w:val="22"/>
    </w:rPr>
  </w:style>
  <w:style w:type="character" w:customStyle="1" w:styleId="NoSpacingChar">
    <w:name w:val="No Spacing Char"/>
    <w:basedOn w:val="DefaultParagraphFont"/>
    <w:link w:val="NoSpacing"/>
    <w:uiPriority w:val="1"/>
    <w:rsid w:val="00697CAE"/>
    <w:rPr>
      <w:sz w:val="22"/>
      <w:szCs w:val="22"/>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F11AAB"/>
    <w:pPr>
      <w:ind w:left="720"/>
      <w:contextualSpacing/>
    </w:p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3B4910"/>
    <w:rPr>
      <w:sz w:val="20"/>
      <w:szCs w:val="20"/>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3B4910"/>
    <w:rPr>
      <w:sz w:val="20"/>
      <w:szCs w:val="20"/>
    </w:rPr>
  </w:style>
  <w:style w:type="character" w:styleId="FootnoteReference">
    <w:name w:val="footnote reference"/>
    <w:aliases w:val="Ref,de nota al pie,4_G,ftref Char Char Char,ftref Car Char Char Char Char,Car Car5 Char Char Car Car Char Char Char Char Char Char"/>
    <w:basedOn w:val="DefaultParagraphFont"/>
    <w:link w:val="ftrefCharChar"/>
    <w:uiPriority w:val="99"/>
    <w:unhideWhenUsed/>
    <w:rsid w:val="003B4910"/>
    <w:rPr>
      <w:vertAlign w:val="superscript"/>
    </w:rPr>
  </w:style>
  <w:style w:type="character" w:styleId="Hyperlink">
    <w:name w:val="Hyperlink"/>
    <w:basedOn w:val="DefaultParagraphFont"/>
    <w:uiPriority w:val="99"/>
    <w:unhideWhenUsed/>
    <w:rsid w:val="00D249B5"/>
    <w:rPr>
      <w:color w:val="0000FF" w:themeColor="hyperlink"/>
      <w:u w:val="single"/>
    </w:rPr>
  </w:style>
  <w:style w:type="character" w:customStyle="1" w:styleId="Heading1Char">
    <w:name w:val="Heading 1 Char"/>
    <w:basedOn w:val="DefaultParagraphFont"/>
    <w:link w:val="Heading1"/>
    <w:uiPriority w:val="9"/>
    <w:rsid w:val="00D373B2"/>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C458F5"/>
    <w:pPr>
      <w:autoSpaceDE w:val="0"/>
      <w:autoSpaceDN w:val="0"/>
      <w:adjustRightInd w:val="0"/>
    </w:pPr>
    <w:rPr>
      <w:rFonts w:ascii="Sylfaen" w:eastAsiaTheme="minorHAnsi" w:hAnsi="Sylfaen" w:cs="Sylfaen"/>
      <w:color w:val="000000"/>
    </w:rPr>
  </w:style>
  <w:style w:type="character" w:customStyle="1" w:styleId="apple-converted-space">
    <w:name w:val="apple-converted-space"/>
    <w:basedOn w:val="DefaultParagraphFont"/>
    <w:rsid w:val="00815C8F"/>
  </w:style>
  <w:style w:type="character" w:customStyle="1" w:styleId="fbphotocaptiontext">
    <w:name w:val="fbphotocaptiontext"/>
    <w:basedOn w:val="DefaultParagraphFont"/>
    <w:rsid w:val="00815C8F"/>
  </w:style>
  <w:style w:type="paragraph" w:styleId="Header">
    <w:name w:val="header"/>
    <w:basedOn w:val="Normal"/>
    <w:link w:val="HeaderChar"/>
    <w:uiPriority w:val="99"/>
    <w:unhideWhenUsed/>
    <w:rsid w:val="000B12E7"/>
    <w:pPr>
      <w:tabs>
        <w:tab w:val="center" w:pos="4680"/>
        <w:tab w:val="right" w:pos="9360"/>
      </w:tabs>
    </w:pPr>
  </w:style>
  <w:style w:type="character" w:customStyle="1" w:styleId="HeaderChar">
    <w:name w:val="Header Char"/>
    <w:basedOn w:val="DefaultParagraphFont"/>
    <w:link w:val="Header"/>
    <w:uiPriority w:val="99"/>
    <w:rsid w:val="000B12E7"/>
  </w:style>
  <w:style w:type="paragraph" w:styleId="Footer">
    <w:name w:val="footer"/>
    <w:basedOn w:val="Normal"/>
    <w:link w:val="FooterChar"/>
    <w:uiPriority w:val="99"/>
    <w:unhideWhenUsed/>
    <w:rsid w:val="000B12E7"/>
    <w:pPr>
      <w:tabs>
        <w:tab w:val="center" w:pos="4680"/>
        <w:tab w:val="right" w:pos="9360"/>
      </w:tabs>
    </w:pPr>
  </w:style>
  <w:style w:type="character" w:customStyle="1" w:styleId="FooterChar">
    <w:name w:val="Footer Char"/>
    <w:basedOn w:val="DefaultParagraphFont"/>
    <w:link w:val="Footer"/>
    <w:uiPriority w:val="99"/>
    <w:rsid w:val="000B12E7"/>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DC7021"/>
  </w:style>
  <w:style w:type="paragraph" w:styleId="Title">
    <w:name w:val="Title"/>
    <w:basedOn w:val="Normal"/>
    <w:next w:val="Normal"/>
    <w:link w:val="TitleChar"/>
    <w:uiPriority w:val="10"/>
    <w:qFormat/>
    <w:rsid w:val="00F778E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78E7"/>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055C30"/>
    <w:rPr>
      <w:color w:val="800080" w:themeColor="followedHyperlink"/>
      <w:u w:val="single"/>
    </w:rPr>
  </w:style>
  <w:style w:type="character" w:customStyle="1" w:styleId="Heading2Char">
    <w:name w:val="Heading 2 Char"/>
    <w:basedOn w:val="DefaultParagraphFont"/>
    <w:link w:val="Heading2"/>
    <w:uiPriority w:val="9"/>
    <w:rsid w:val="00486BFB"/>
    <w:rPr>
      <w:rFonts w:asciiTheme="majorHAnsi" w:eastAsiaTheme="majorEastAsia" w:hAnsiTheme="majorHAnsi" w:cstheme="majorBidi"/>
      <w:color w:val="365F91" w:themeColor="accent1" w:themeShade="BF"/>
      <w:sz w:val="26"/>
      <w:szCs w:val="26"/>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486BFB"/>
    <w:pPr>
      <w:spacing w:after="160" w:line="240" w:lineRule="exact"/>
      <w:jc w:val="both"/>
    </w:pPr>
    <w:rPr>
      <w:vertAlign w:val="superscript"/>
    </w:rPr>
  </w:style>
  <w:style w:type="character" w:styleId="SubtleEmphasis">
    <w:name w:val="Subtle Emphasis"/>
    <w:basedOn w:val="DefaultParagraphFont"/>
    <w:uiPriority w:val="19"/>
    <w:qFormat/>
    <w:rsid w:val="00486BFB"/>
    <w:rPr>
      <w:i/>
      <w:iCs/>
      <w:color w:val="808080" w:themeColor="text1" w:themeTint="7F"/>
    </w:rPr>
  </w:style>
  <w:style w:type="paragraph" w:styleId="Caption">
    <w:name w:val="caption"/>
    <w:basedOn w:val="Normal"/>
    <w:next w:val="Normal"/>
    <w:uiPriority w:val="35"/>
    <w:unhideWhenUsed/>
    <w:qFormat/>
    <w:rsid w:val="0051134E"/>
    <w:pPr>
      <w:pBdr>
        <w:top w:val="single" w:sz="8" w:space="1" w:color="808080" w:themeColor="background1" w:themeShade="80"/>
        <w:bottom w:val="single" w:sz="8" w:space="1" w:color="808080" w:themeColor="background1" w:themeShade="80"/>
      </w:pBdr>
      <w:spacing w:after="200"/>
    </w:pPr>
    <w:rPr>
      <w:iCs/>
      <w:color w:val="1F497D" w:themeColor="text2"/>
      <w:sz w:val="18"/>
      <w:szCs w:val="18"/>
    </w:rPr>
  </w:style>
  <w:style w:type="table" w:styleId="TableGrid">
    <w:name w:val="Table Grid"/>
    <w:basedOn w:val="TableNormal"/>
    <w:uiPriority w:val="59"/>
    <w:rsid w:val="00BF49E4"/>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43C0"/>
  </w:style>
  <w:style w:type="paragraph" w:styleId="TOCHeading">
    <w:name w:val="TOC Heading"/>
    <w:basedOn w:val="Heading1"/>
    <w:next w:val="Normal"/>
    <w:uiPriority w:val="39"/>
    <w:unhideWhenUsed/>
    <w:qFormat/>
    <w:rsid w:val="001C4268"/>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1C4268"/>
    <w:pPr>
      <w:spacing w:after="100"/>
    </w:pPr>
  </w:style>
  <w:style w:type="paragraph" w:styleId="TOC2">
    <w:name w:val="toc 2"/>
    <w:basedOn w:val="Normal"/>
    <w:next w:val="Normal"/>
    <w:autoRedefine/>
    <w:uiPriority w:val="39"/>
    <w:unhideWhenUsed/>
    <w:rsid w:val="00B605C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9483">
      <w:bodyDiv w:val="1"/>
      <w:marLeft w:val="0"/>
      <w:marRight w:val="0"/>
      <w:marTop w:val="0"/>
      <w:marBottom w:val="0"/>
      <w:divBdr>
        <w:top w:val="none" w:sz="0" w:space="0" w:color="auto"/>
        <w:left w:val="none" w:sz="0" w:space="0" w:color="auto"/>
        <w:bottom w:val="none" w:sz="0" w:space="0" w:color="auto"/>
        <w:right w:val="none" w:sz="0" w:space="0" w:color="auto"/>
      </w:divBdr>
    </w:div>
    <w:div w:id="111825995">
      <w:bodyDiv w:val="1"/>
      <w:marLeft w:val="0"/>
      <w:marRight w:val="0"/>
      <w:marTop w:val="0"/>
      <w:marBottom w:val="0"/>
      <w:divBdr>
        <w:top w:val="none" w:sz="0" w:space="0" w:color="auto"/>
        <w:left w:val="none" w:sz="0" w:space="0" w:color="auto"/>
        <w:bottom w:val="none" w:sz="0" w:space="0" w:color="auto"/>
        <w:right w:val="none" w:sz="0" w:space="0" w:color="auto"/>
      </w:divBdr>
    </w:div>
    <w:div w:id="111826928">
      <w:bodyDiv w:val="1"/>
      <w:marLeft w:val="0"/>
      <w:marRight w:val="0"/>
      <w:marTop w:val="0"/>
      <w:marBottom w:val="0"/>
      <w:divBdr>
        <w:top w:val="none" w:sz="0" w:space="0" w:color="auto"/>
        <w:left w:val="none" w:sz="0" w:space="0" w:color="auto"/>
        <w:bottom w:val="none" w:sz="0" w:space="0" w:color="auto"/>
        <w:right w:val="none" w:sz="0" w:space="0" w:color="auto"/>
      </w:divBdr>
    </w:div>
    <w:div w:id="201133651">
      <w:bodyDiv w:val="1"/>
      <w:marLeft w:val="0"/>
      <w:marRight w:val="0"/>
      <w:marTop w:val="0"/>
      <w:marBottom w:val="0"/>
      <w:divBdr>
        <w:top w:val="none" w:sz="0" w:space="0" w:color="auto"/>
        <w:left w:val="none" w:sz="0" w:space="0" w:color="auto"/>
        <w:bottom w:val="none" w:sz="0" w:space="0" w:color="auto"/>
        <w:right w:val="none" w:sz="0" w:space="0" w:color="auto"/>
      </w:divBdr>
    </w:div>
    <w:div w:id="217085415">
      <w:bodyDiv w:val="1"/>
      <w:marLeft w:val="0"/>
      <w:marRight w:val="0"/>
      <w:marTop w:val="0"/>
      <w:marBottom w:val="0"/>
      <w:divBdr>
        <w:top w:val="none" w:sz="0" w:space="0" w:color="auto"/>
        <w:left w:val="none" w:sz="0" w:space="0" w:color="auto"/>
        <w:bottom w:val="none" w:sz="0" w:space="0" w:color="auto"/>
        <w:right w:val="none" w:sz="0" w:space="0" w:color="auto"/>
      </w:divBdr>
    </w:div>
    <w:div w:id="225188086">
      <w:bodyDiv w:val="1"/>
      <w:marLeft w:val="0"/>
      <w:marRight w:val="0"/>
      <w:marTop w:val="0"/>
      <w:marBottom w:val="0"/>
      <w:divBdr>
        <w:top w:val="none" w:sz="0" w:space="0" w:color="auto"/>
        <w:left w:val="none" w:sz="0" w:space="0" w:color="auto"/>
        <w:bottom w:val="none" w:sz="0" w:space="0" w:color="auto"/>
        <w:right w:val="none" w:sz="0" w:space="0" w:color="auto"/>
      </w:divBdr>
    </w:div>
    <w:div w:id="248002394">
      <w:bodyDiv w:val="1"/>
      <w:marLeft w:val="0"/>
      <w:marRight w:val="0"/>
      <w:marTop w:val="0"/>
      <w:marBottom w:val="0"/>
      <w:divBdr>
        <w:top w:val="none" w:sz="0" w:space="0" w:color="auto"/>
        <w:left w:val="none" w:sz="0" w:space="0" w:color="auto"/>
        <w:bottom w:val="none" w:sz="0" w:space="0" w:color="auto"/>
        <w:right w:val="none" w:sz="0" w:space="0" w:color="auto"/>
      </w:divBdr>
    </w:div>
    <w:div w:id="295064537">
      <w:bodyDiv w:val="1"/>
      <w:marLeft w:val="0"/>
      <w:marRight w:val="0"/>
      <w:marTop w:val="0"/>
      <w:marBottom w:val="0"/>
      <w:divBdr>
        <w:top w:val="none" w:sz="0" w:space="0" w:color="auto"/>
        <w:left w:val="none" w:sz="0" w:space="0" w:color="auto"/>
        <w:bottom w:val="none" w:sz="0" w:space="0" w:color="auto"/>
        <w:right w:val="none" w:sz="0" w:space="0" w:color="auto"/>
      </w:divBdr>
    </w:div>
    <w:div w:id="403339076">
      <w:bodyDiv w:val="1"/>
      <w:marLeft w:val="0"/>
      <w:marRight w:val="0"/>
      <w:marTop w:val="0"/>
      <w:marBottom w:val="0"/>
      <w:divBdr>
        <w:top w:val="none" w:sz="0" w:space="0" w:color="auto"/>
        <w:left w:val="none" w:sz="0" w:space="0" w:color="auto"/>
        <w:bottom w:val="none" w:sz="0" w:space="0" w:color="auto"/>
        <w:right w:val="none" w:sz="0" w:space="0" w:color="auto"/>
      </w:divBdr>
    </w:div>
    <w:div w:id="425274431">
      <w:bodyDiv w:val="1"/>
      <w:marLeft w:val="0"/>
      <w:marRight w:val="0"/>
      <w:marTop w:val="0"/>
      <w:marBottom w:val="0"/>
      <w:divBdr>
        <w:top w:val="none" w:sz="0" w:space="0" w:color="auto"/>
        <w:left w:val="none" w:sz="0" w:space="0" w:color="auto"/>
        <w:bottom w:val="none" w:sz="0" w:space="0" w:color="auto"/>
        <w:right w:val="none" w:sz="0" w:space="0" w:color="auto"/>
      </w:divBdr>
    </w:div>
    <w:div w:id="448161078">
      <w:bodyDiv w:val="1"/>
      <w:marLeft w:val="0"/>
      <w:marRight w:val="0"/>
      <w:marTop w:val="0"/>
      <w:marBottom w:val="0"/>
      <w:divBdr>
        <w:top w:val="none" w:sz="0" w:space="0" w:color="auto"/>
        <w:left w:val="none" w:sz="0" w:space="0" w:color="auto"/>
        <w:bottom w:val="none" w:sz="0" w:space="0" w:color="auto"/>
        <w:right w:val="none" w:sz="0" w:space="0" w:color="auto"/>
      </w:divBdr>
    </w:div>
    <w:div w:id="495724932">
      <w:bodyDiv w:val="1"/>
      <w:marLeft w:val="0"/>
      <w:marRight w:val="0"/>
      <w:marTop w:val="0"/>
      <w:marBottom w:val="0"/>
      <w:divBdr>
        <w:top w:val="none" w:sz="0" w:space="0" w:color="auto"/>
        <w:left w:val="none" w:sz="0" w:space="0" w:color="auto"/>
        <w:bottom w:val="none" w:sz="0" w:space="0" w:color="auto"/>
        <w:right w:val="none" w:sz="0" w:space="0" w:color="auto"/>
      </w:divBdr>
    </w:div>
    <w:div w:id="505024558">
      <w:bodyDiv w:val="1"/>
      <w:marLeft w:val="0"/>
      <w:marRight w:val="0"/>
      <w:marTop w:val="0"/>
      <w:marBottom w:val="0"/>
      <w:divBdr>
        <w:top w:val="none" w:sz="0" w:space="0" w:color="auto"/>
        <w:left w:val="none" w:sz="0" w:space="0" w:color="auto"/>
        <w:bottom w:val="none" w:sz="0" w:space="0" w:color="auto"/>
        <w:right w:val="none" w:sz="0" w:space="0" w:color="auto"/>
      </w:divBdr>
    </w:div>
    <w:div w:id="571698431">
      <w:bodyDiv w:val="1"/>
      <w:marLeft w:val="0"/>
      <w:marRight w:val="0"/>
      <w:marTop w:val="0"/>
      <w:marBottom w:val="0"/>
      <w:divBdr>
        <w:top w:val="none" w:sz="0" w:space="0" w:color="auto"/>
        <w:left w:val="none" w:sz="0" w:space="0" w:color="auto"/>
        <w:bottom w:val="none" w:sz="0" w:space="0" w:color="auto"/>
        <w:right w:val="none" w:sz="0" w:space="0" w:color="auto"/>
      </w:divBdr>
    </w:div>
    <w:div w:id="666322172">
      <w:bodyDiv w:val="1"/>
      <w:marLeft w:val="0"/>
      <w:marRight w:val="0"/>
      <w:marTop w:val="0"/>
      <w:marBottom w:val="0"/>
      <w:divBdr>
        <w:top w:val="none" w:sz="0" w:space="0" w:color="auto"/>
        <w:left w:val="none" w:sz="0" w:space="0" w:color="auto"/>
        <w:bottom w:val="none" w:sz="0" w:space="0" w:color="auto"/>
        <w:right w:val="none" w:sz="0" w:space="0" w:color="auto"/>
      </w:divBdr>
    </w:div>
    <w:div w:id="673218021">
      <w:bodyDiv w:val="1"/>
      <w:marLeft w:val="0"/>
      <w:marRight w:val="0"/>
      <w:marTop w:val="0"/>
      <w:marBottom w:val="0"/>
      <w:divBdr>
        <w:top w:val="none" w:sz="0" w:space="0" w:color="auto"/>
        <w:left w:val="none" w:sz="0" w:space="0" w:color="auto"/>
        <w:bottom w:val="none" w:sz="0" w:space="0" w:color="auto"/>
        <w:right w:val="none" w:sz="0" w:space="0" w:color="auto"/>
      </w:divBdr>
    </w:div>
    <w:div w:id="719673540">
      <w:bodyDiv w:val="1"/>
      <w:marLeft w:val="0"/>
      <w:marRight w:val="0"/>
      <w:marTop w:val="0"/>
      <w:marBottom w:val="0"/>
      <w:divBdr>
        <w:top w:val="none" w:sz="0" w:space="0" w:color="auto"/>
        <w:left w:val="none" w:sz="0" w:space="0" w:color="auto"/>
        <w:bottom w:val="none" w:sz="0" w:space="0" w:color="auto"/>
        <w:right w:val="none" w:sz="0" w:space="0" w:color="auto"/>
      </w:divBdr>
    </w:div>
    <w:div w:id="728920433">
      <w:bodyDiv w:val="1"/>
      <w:marLeft w:val="0"/>
      <w:marRight w:val="0"/>
      <w:marTop w:val="0"/>
      <w:marBottom w:val="0"/>
      <w:divBdr>
        <w:top w:val="none" w:sz="0" w:space="0" w:color="auto"/>
        <w:left w:val="none" w:sz="0" w:space="0" w:color="auto"/>
        <w:bottom w:val="none" w:sz="0" w:space="0" w:color="auto"/>
        <w:right w:val="none" w:sz="0" w:space="0" w:color="auto"/>
      </w:divBdr>
    </w:div>
    <w:div w:id="761149918">
      <w:bodyDiv w:val="1"/>
      <w:marLeft w:val="0"/>
      <w:marRight w:val="0"/>
      <w:marTop w:val="0"/>
      <w:marBottom w:val="0"/>
      <w:divBdr>
        <w:top w:val="none" w:sz="0" w:space="0" w:color="auto"/>
        <w:left w:val="none" w:sz="0" w:space="0" w:color="auto"/>
        <w:bottom w:val="none" w:sz="0" w:space="0" w:color="auto"/>
        <w:right w:val="none" w:sz="0" w:space="0" w:color="auto"/>
      </w:divBdr>
    </w:div>
    <w:div w:id="797188335">
      <w:bodyDiv w:val="1"/>
      <w:marLeft w:val="0"/>
      <w:marRight w:val="0"/>
      <w:marTop w:val="0"/>
      <w:marBottom w:val="0"/>
      <w:divBdr>
        <w:top w:val="none" w:sz="0" w:space="0" w:color="auto"/>
        <w:left w:val="none" w:sz="0" w:space="0" w:color="auto"/>
        <w:bottom w:val="none" w:sz="0" w:space="0" w:color="auto"/>
        <w:right w:val="none" w:sz="0" w:space="0" w:color="auto"/>
      </w:divBdr>
    </w:div>
    <w:div w:id="804398227">
      <w:bodyDiv w:val="1"/>
      <w:marLeft w:val="0"/>
      <w:marRight w:val="0"/>
      <w:marTop w:val="0"/>
      <w:marBottom w:val="0"/>
      <w:divBdr>
        <w:top w:val="none" w:sz="0" w:space="0" w:color="auto"/>
        <w:left w:val="none" w:sz="0" w:space="0" w:color="auto"/>
        <w:bottom w:val="none" w:sz="0" w:space="0" w:color="auto"/>
        <w:right w:val="none" w:sz="0" w:space="0" w:color="auto"/>
      </w:divBdr>
    </w:div>
    <w:div w:id="836922096">
      <w:bodyDiv w:val="1"/>
      <w:marLeft w:val="0"/>
      <w:marRight w:val="0"/>
      <w:marTop w:val="0"/>
      <w:marBottom w:val="0"/>
      <w:divBdr>
        <w:top w:val="none" w:sz="0" w:space="0" w:color="auto"/>
        <w:left w:val="none" w:sz="0" w:space="0" w:color="auto"/>
        <w:bottom w:val="none" w:sz="0" w:space="0" w:color="auto"/>
        <w:right w:val="none" w:sz="0" w:space="0" w:color="auto"/>
      </w:divBdr>
    </w:div>
    <w:div w:id="884373546">
      <w:bodyDiv w:val="1"/>
      <w:marLeft w:val="0"/>
      <w:marRight w:val="0"/>
      <w:marTop w:val="0"/>
      <w:marBottom w:val="0"/>
      <w:divBdr>
        <w:top w:val="none" w:sz="0" w:space="0" w:color="auto"/>
        <w:left w:val="none" w:sz="0" w:space="0" w:color="auto"/>
        <w:bottom w:val="none" w:sz="0" w:space="0" w:color="auto"/>
        <w:right w:val="none" w:sz="0" w:space="0" w:color="auto"/>
      </w:divBdr>
    </w:div>
    <w:div w:id="946541542">
      <w:bodyDiv w:val="1"/>
      <w:marLeft w:val="0"/>
      <w:marRight w:val="0"/>
      <w:marTop w:val="0"/>
      <w:marBottom w:val="0"/>
      <w:divBdr>
        <w:top w:val="none" w:sz="0" w:space="0" w:color="auto"/>
        <w:left w:val="none" w:sz="0" w:space="0" w:color="auto"/>
        <w:bottom w:val="none" w:sz="0" w:space="0" w:color="auto"/>
        <w:right w:val="none" w:sz="0" w:space="0" w:color="auto"/>
      </w:divBdr>
    </w:div>
    <w:div w:id="990065013">
      <w:bodyDiv w:val="1"/>
      <w:marLeft w:val="0"/>
      <w:marRight w:val="0"/>
      <w:marTop w:val="0"/>
      <w:marBottom w:val="0"/>
      <w:divBdr>
        <w:top w:val="none" w:sz="0" w:space="0" w:color="auto"/>
        <w:left w:val="none" w:sz="0" w:space="0" w:color="auto"/>
        <w:bottom w:val="none" w:sz="0" w:space="0" w:color="auto"/>
        <w:right w:val="none" w:sz="0" w:space="0" w:color="auto"/>
      </w:divBdr>
    </w:div>
    <w:div w:id="1095173531">
      <w:bodyDiv w:val="1"/>
      <w:marLeft w:val="0"/>
      <w:marRight w:val="0"/>
      <w:marTop w:val="0"/>
      <w:marBottom w:val="0"/>
      <w:divBdr>
        <w:top w:val="none" w:sz="0" w:space="0" w:color="auto"/>
        <w:left w:val="none" w:sz="0" w:space="0" w:color="auto"/>
        <w:bottom w:val="none" w:sz="0" w:space="0" w:color="auto"/>
        <w:right w:val="none" w:sz="0" w:space="0" w:color="auto"/>
      </w:divBdr>
    </w:div>
    <w:div w:id="1232500120">
      <w:bodyDiv w:val="1"/>
      <w:marLeft w:val="0"/>
      <w:marRight w:val="0"/>
      <w:marTop w:val="0"/>
      <w:marBottom w:val="0"/>
      <w:divBdr>
        <w:top w:val="none" w:sz="0" w:space="0" w:color="auto"/>
        <w:left w:val="none" w:sz="0" w:space="0" w:color="auto"/>
        <w:bottom w:val="none" w:sz="0" w:space="0" w:color="auto"/>
        <w:right w:val="none" w:sz="0" w:space="0" w:color="auto"/>
      </w:divBdr>
    </w:div>
    <w:div w:id="1296450095">
      <w:bodyDiv w:val="1"/>
      <w:marLeft w:val="0"/>
      <w:marRight w:val="0"/>
      <w:marTop w:val="0"/>
      <w:marBottom w:val="0"/>
      <w:divBdr>
        <w:top w:val="none" w:sz="0" w:space="0" w:color="auto"/>
        <w:left w:val="none" w:sz="0" w:space="0" w:color="auto"/>
        <w:bottom w:val="none" w:sz="0" w:space="0" w:color="auto"/>
        <w:right w:val="none" w:sz="0" w:space="0" w:color="auto"/>
      </w:divBdr>
    </w:div>
    <w:div w:id="1335523807">
      <w:bodyDiv w:val="1"/>
      <w:marLeft w:val="0"/>
      <w:marRight w:val="0"/>
      <w:marTop w:val="0"/>
      <w:marBottom w:val="0"/>
      <w:divBdr>
        <w:top w:val="none" w:sz="0" w:space="0" w:color="auto"/>
        <w:left w:val="none" w:sz="0" w:space="0" w:color="auto"/>
        <w:bottom w:val="none" w:sz="0" w:space="0" w:color="auto"/>
        <w:right w:val="none" w:sz="0" w:space="0" w:color="auto"/>
      </w:divBdr>
    </w:div>
    <w:div w:id="1338997226">
      <w:bodyDiv w:val="1"/>
      <w:marLeft w:val="0"/>
      <w:marRight w:val="0"/>
      <w:marTop w:val="0"/>
      <w:marBottom w:val="0"/>
      <w:divBdr>
        <w:top w:val="none" w:sz="0" w:space="0" w:color="auto"/>
        <w:left w:val="none" w:sz="0" w:space="0" w:color="auto"/>
        <w:bottom w:val="none" w:sz="0" w:space="0" w:color="auto"/>
        <w:right w:val="none" w:sz="0" w:space="0" w:color="auto"/>
      </w:divBdr>
    </w:div>
    <w:div w:id="1496410906">
      <w:bodyDiv w:val="1"/>
      <w:marLeft w:val="0"/>
      <w:marRight w:val="0"/>
      <w:marTop w:val="0"/>
      <w:marBottom w:val="0"/>
      <w:divBdr>
        <w:top w:val="none" w:sz="0" w:space="0" w:color="auto"/>
        <w:left w:val="none" w:sz="0" w:space="0" w:color="auto"/>
        <w:bottom w:val="none" w:sz="0" w:space="0" w:color="auto"/>
        <w:right w:val="none" w:sz="0" w:space="0" w:color="auto"/>
      </w:divBdr>
    </w:div>
    <w:div w:id="1500920804">
      <w:bodyDiv w:val="1"/>
      <w:marLeft w:val="0"/>
      <w:marRight w:val="0"/>
      <w:marTop w:val="0"/>
      <w:marBottom w:val="0"/>
      <w:divBdr>
        <w:top w:val="none" w:sz="0" w:space="0" w:color="auto"/>
        <w:left w:val="none" w:sz="0" w:space="0" w:color="auto"/>
        <w:bottom w:val="none" w:sz="0" w:space="0" w:color="auto"/>
        <w:right w:val="none" w:sz="0" w:space="0" w:color="auto"/>
      </w:divBdr>
    </w:div>
    <w:div w:id="1571035477">
      <w:bodyDiv w:val="1"/>
      <w:marLeft w:val="0"/>
      <w:marRight w:val="0"/>
      <w:marTop w:val="0"/>
      <w:marBottom w:val="0"/>
      <w:divBdr>
        <w:top w:val="none" w:sz="0" w:space="0" w:color="auto"/>
        <w:left w:val="none" w:sz="0" w:space="0" w:color="auto"/>
        <w:bottom w:val="none" w:sz="0" w:space="0" w:color="auto"/>
        <w:right w:val="none" w:sz="0" w:space="0" w:color="auto"/>
      </w:divBdr>
    </w:div>
    <w:div w:id="1573270827">
      <w:bodyDiv w:val="1"/>
      <w:marLeft w:val="0"/>
      <w:marRight w:val="0"/>
      <w:marTop w:val="0"/>
      <w:marBottom w:val="0"/>
      <w:divBdr>
        <w:top w:val="none" w:sz="0" w:space="0" w:color="auto"/>
        <w:left w:val="none" w:sz="0" w:space="0" w:color="auto"/>
        <w:bottom w:val="none" w:sz="0" w:space="0" w:color="auto"/>
        <w:right w:val="none" w:sz="0" w:space="0" w:color="auto"/>
      </w:divBdr>
    </w:div>
    <w:div w:id="1579826663">
      <w:bodyDiv w:val="1"/>
      <w:marLeft w:val="0"/>
      <w:marRight w:val="0"/>
      <w:marTop w:val="0"/>
      <w:marBottom w:val="0"/>
      <w:divBdr>
        <w:top w:val="none" w:sz="0" w:space="0" w:color="auto"/>
        <w:left w:val="none" w:sz="0" w:space="0" w:color="auto"/>
        <w:bottom w:val="none" w:sz="0" w:space="0" w:color="auto"/>
        <w:right w:val="none" w:sz="0" w:space="0" w:color="auto"/>
      </w:divBdr>
    </w:div>
    <w:div w:id="1607079867">
      <w:bodyDiv w:val="1"/>
      <w:marLeft w:val="0"/>
      <w:marRight w:val="0"/>
      <w:marTop w:val="0"/>
      <w:marBottom w:val="0"/>
      <w:divBdr>
        <w:top w:val="none" w:sz="0" w:space="0" w:color="auto"/>
        <w:left w:val="none" w:sz="0" w:space="0" w:color="auto"/>
        <w:bottom w:val="none" w:sz="0" w:space="0" w:color="auto"/>
        <w:right w:val="none" w:sz="0" w:space="0" w:color="auto"/>
      </w:divBdr>
    </w:div>
    <w:div w:id="1688478784">
      <w:bodyDiv w:val="1"/>
      <w:marLeft w:val="0"/>
      <w:marRight w:val="0"/>
      <w:marTop w:val="0"/>
      <w:marBottom w:val="0"/>
      <w:divBdr>
        <w:top w:val="none" w:sz="0" w:space="0" w:color="auto"/>
        <w:left w:val="none" w:sz="0" w:space="0" w:color="auto"/>
        <w:bottom w:val="none" w:sz="0" w:space="0" w:color="auto"/>
        <w:right w:val="none" w:sz="0" w:space="0" w:color="auto"/>
      </w:divBdr>
    </w:div>
    <w:div w:id="1782525960">
      <w:bodyDiv w:val="1"/>
      <w:marLeft w:val="0"/>
      <w:marRight w:val="0"/>
      <w:marTop w:val="0"/>
      <w:marBottom w:val="0"/>
      <w:divBdr>
        <w:top w:val="none" w:sz="0" w:space="0" w:color="auto"/>
        <w:left w:val="none" w:sz="0" w:space="0" w:color="auto"/>
        <w:bottom w:val="none" w:sz="0" w:space="0" w:color="auto"/>
        <w:right w:val="none" w:sz="0" w:space="0" w:color="auto"/>
      </w:divBdr>
    </w:div>
    <w:div w:id="1832141020">
      <w:bodyDiv w:val="1"/>
      <w:marLeft w:val="0"/>
      <w:marRight w:val="0"/>
      <w:marTop w:val="0"/>
      <w:marBottom w:val="0"/>
      <w:divBdr>
        <w:top w:val="none" w:sz="0" w:space="0" w:color="auto"/>
        <w:left w:val="none" w:sz="0" w:space="0" w:color="auto"/>
        <w:bottom w:val="none" w:sz="0" w:space="0" w:color="auto"/>
        <w:right w:val="none" w:sz="0" w:space="0" w:color="auto"/>
      </w:divBdr>
    </w:div>
    <w:div w:id="1834176029">
      <w:bodyDiv w:val="1"/>
      <w:marLeft w:val="0"/>
      <w:marRight w:val="0"/>
      <w:marTop w:val="0"/>
      <w:marBottom w:val="0"/>
      <w:divBdr>
        <w:top w:val="none" w:sz="0" w:space="0" w:color="auto"/>
        <w:left w:val="none" w:sz="0" w:space="0" w:color="auto"/>
        <w:bottom w:val="none" w:sz="0" w:space="0" w:color="auto"/>
        <w:right w:val="none" w:sz="0" w:space="0" w:color="auto"/>
      </w:divBdr>
    </w:div>
    <w:div w:id="1928689392">
      <w:bodyDiv w:val="1"/>
      <w:marLeft w:val="0"/>
      <w:marRight w:val="0"/>
      <w:marTop w:val="0"/>
      <w:marBottom w:val="0"/>
      <w:divBdr>
        <w:top w:val="none" w:sz="0" w:space="0" w:color="auto"/>
        <w:left w:val="none" w:sz="0" w:space="0" w:color="auto"/>
        <w:bottom w:val="none" w:sz="0" w:space="0" w:color="auto"/>
        <w:right w:val="none" w:sz="0" w:space="0" w:color="auto"/>
      </w:divBdr>
    </w:div>
    <w:div w:id="1944991180">
      <w:bodyDiv w:val="1"/>
      <w:marLeft w:val="0"/>
      <w:marRight w:val="0"/>
      <w:marTop w:val="0"/>
      <w:marBottom w:val="0"/>
      <w:divBdr>
        <w:top w:val="none" w:sz="0" w:space="0" w:color="auto"/>
        <w:left w:val="none" w:sz="0" w:space="0" w:color="auto"/>
        <w:bottom w:val="none" w:sz="0" w:space="0" w:color="auto"/>
        <w:right w:val="none" w:sz="0" w:space="0" w:color="auto"/>
      </w:divBdr>
    </w:div>
    <w:div w:id="1967201294">
      <w:bodyDiv w:val="1"/>
      <w:marLeft w:val="0"/>
      <w:marRight w:val="0"/>
      <w:marTop w:val="0"/>
      <w:marBottom w:val="0"/>
      <w:divBdr>
        <w:top w:val="none" w:sz="0" w:space="0" w:color="auto"/>
        <w:left w:val="none" w:sz="0" w:space="0" w:color="auto"/>
        <w:bottom w:val="none" w:sz="0" w:space="0" w:color="auto"/>
        <w:right w:val="none" w:sz="0" w:space="0" w:color="auto"/>
      </w:divBdr>
    </w:div>
    <w:div w:id="2026325940">
      <w:bodyDiv w:val="1"/>
      <w:marLeft w:val="0"/>
      <w:marRight w:val="0"/>
      <w:marTop w:val="0"/>
      <w:marBottom w:val="0"/>
      <w:divBdr>
        <w:top w:val="none" w:sz="0" w:space="0" w:color="auto"/>
        <w:left w:val="none" w:sz="0" w:space="0" w:color="auto"/>
        <w:bottom w:val="none" w:sz="0" w:space="0" w:color="auto"/>
        <w:right w:val="none" w:sz="0" w:space="0" w:color="auto"/>
      </w:divBdr>
    </w:div>
    <w:div w:id="2032411415">
      <w:bodyDiv w:val="1"/>
      <w:marLeft w:val="0"/>
      <w:marRight w:val="0"/>
      <w:marTop w:val="0"/>
      <w:marBottom w:val="0"/>
      <w:divBdr>
        <w:top w:val="none" w:sz="0" w:space="0" w:color="auto"/>
        <w:left w:val="none" w:sz="0" w:space="0" w:color="auto"/>
        <w:bottom w:val="none" w:sz="0" w:space="0" w:color="auto"/>
        <w:right w:val="none" w:sz="0" w:space="0" w:color="auto"/>
      </w:divBdr>
    </w:div>
    <w:div w:id="2094088743">
      <w:bodyDiv w:val="1"/>
      <w:marLeft w:val="0"/>
      <w:marRight w:val="0"/>
      <w:marTop w:val="0"/>
      <w:marBottom w:val="0"/>
      <w:divBdr>
        <w:top w:val="none" w:sz="0" w:space="0" w:color="auto"/>
        <w:left w:val="none" w:sz="0" w:space="0" w:color="auto"/>
        <w:bottom w:val="none" w:sz="0" w:space="0" w:color="auto"/>
        <w:right w:val="none" w:sz="0" w:space="0" w:color="auto"/>
      </w:divBdr>
    </w:div>
    <w:div w:id="2143956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ugdidi.gov.ge"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oh.gov.ge" TargetMode="Externa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http://ozurgeti.org.ge/?page_id=769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sa.gov.ge" TargetMode="External"/><Relationship Id="rId5" Type="http://schemas.openxmlformats.org/officeDocument/2006/relationships/settings" Target="settings.xml"/><Relationship Id="rId15" Type="http://schemas.openxmlformats.org/officeDocument/2006/relationships/hyperlink" Target="https://livestream.co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ozurgeti.org.ge/?page_id=892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justice.gov.ge/Multimedia%2FFiles%2FOGP%20%E1%83%93%E1%83%9D%E1%83%99%E1%83%A3%E1%83%9B%E1%83%94%E1%83%9C%E1%83%A2%E1%83%94%E1%83%91%E1%83%98%2FGEO___OGP%202014-2015%20NAP%20-%20%E1%83%97%E1%83%95%E1%83%98%E1%83%97%E1%83%A8%E1%83%94%E1%83%A4%E1%83%90%E1%83%A1%E1%83%94%E1%83%91%E1%83%98%E1%83%A1%20%E1%83%A1%E1%83%90%E1%83%91%E1%83%9D%E1%83%9A%E1%83%9D%E1%83%9D%20%E1%83%90%E1%83%9C%E1%83%92%E1%83%90%E1%83%A0%E1%83%98%E1%83%A8%E1%83%98.pdf" TargetMode="External"/><Relationship Id="rId13" Type="http://schemas.openxmlformats.org/officeDocument/2006/relationships/hyperlink" Target="http://ozurgeti.mun.gov.ge/ge/live" TargetMode="External"/><Relationship Id="rId18" Type="http://schemas.openxmlformats.org/officeDocument/2006/relationships/hyperlink" Target="https://docs.google.com/forms/d/1_QuB3UkxdOG8vtbOXlcLkZc7dGVWlp7PhGpjBHguDKs/viewform?edit_requested=true" TargetMode="External"/><Relationship Id="rId3" Type="http://schemas.openxmlformats.org/officeDocument/2006/relationships/hyperlink" Target="http://info.worldbank.org/governance/wgi/index.aspx" TargetMode="External"/><Relationship Id="rId7" Type="http://schemas.openxmlformats.org/officeDocument/2006/relationships/hyperlink" Target="https://docs.google.com/spreadsheets/d/1kRgVWEjPpqlpD8zBXhNA4Ih3wIWwL0JH9aWTuZn8J2E/edit" TargetMode="External"/><Relationship Id="rId12" Type="http://schemas.openxmlformats.org/officeDocument/2006/relationships/hyperlink" Target="http://ozurgeti.mun.gov.ge/ge/pages/view/video" TargetMode="External"/><Relationship Id="rId17" Type="http://schemas.openxmlformats.org/officeDocument/2006/relationships/hyperlink" Target="http://ozurgeti.mun.gov.ge/ge/moitkhovesajaroinformacia" TargetMode="External"/><Relationship Id="rId2" Type="http://schemas.openxmlformats.org/officeDocument/2006/relationships/hyperlink" Target="http://info.worldbank.org/governance/wgi/index.aspx" TargetMode="External"/><Relationship Id="rId16" Type="http://schemas.openxmlformats.org/officeDocument/2006/relationships/hyperlink" Target="http://ozurgeti.mun.gov.ge/ge/register" TargetMode="External"/><Relationship Id="rId20" Type="http://schemas.openxmlformats.org/officeDocument/2006/relationships/hyperlink" Target="http://ozurgeti.mun.gov.ge/pictures/dadgenileba_2016_27_dan1.pdf" TargetMode="External"/><Relationship Id="rId1" Type="http://schemas.openxmlformats.org/officeDocument/2006/relationships/hyperlink" Target="http://data.worldjusticeproject.org/opengov/" TargetMode="External"/><Relationship Id="rId6" Type="http://schemas.openxmlformats.org/officeDocument/2006/relationships/hyperlink" Target="http://data.worldjusticeproject.org/" TargetMode="External"/><Relationship Id="rId11" Type="http://schemas.openxmlformats.org/officeDocument/2006/relationships/hyperlink" Target="http://www.zugdidi.gov.ge/files/images/news_files/1532/documents/tipuri%20forma.pdf" TargetMode="External"/><Relationship Id="rId5" Type="http://schemas.openxmlformats.org/officeDocument/2006/relationships/hyperlink" Target="http://survey.internationalbudget.org/" TargetMode="External"/><Relationship Id="rId15" Type="http://schemas.openxmlformats.org/officeDocument/2006/relationships/hyperlink" Target="http://ozurgeti.mun.gov.ge/ge/pages/view/yoveltsliuri-angarishi-1" TargetMode="External"/><Relationship Id="rId10" Type="http://schemas.openxmlformats.org/officeDocument/2006/relationships/hyperlink" Target="http://www.zugdidi.gov.ge/files/images/news_files/1532/documents/N40.pdf" TargetMode="External"/><Relationship Id="rId19" Type="http://schemas.openxmlformats.org/officeDocument/2006/relationships/hyperlink" Target="http://ozurgeti.mun.gov.ge/pictures/dadgenileba_2016_271.pdf" TargetMode="External"/><Relationship Id="rId4" Type="http://schemas.openxmlformats.org/officeDocument/2006/relationships/hyperlink" Target="http://info.worldbank.org/governance/wgi/index.aspx" TargetMode="External"/><Relationship Id="rId9" Type="http://schemas.openxmlformats.org/officeDocument/2006/relationships/hyperlink" Target="http://competition.ge/images/upload/%E1%83%92%E1%83%96%E1%83%90%E1%83%9B%E1%83%99%E1%83%95%E1%83%9A%E1%83%94%E1%83%95%E1%83%98%20%E1%83%93%E1%83%9D%E1%83%99%E1%83%A3%E1%83%9B%E1%83%94%E1%83%9C%E1%83%A2%E1%83%98.pdf" TargetMode="External"/><Relationship Id="rId14" Type="http://schemas.openxmlformats.org/officeDocument/2006/relationships/hyperlink" Target="http://ozurgeti.mun.gov.ge/ge/pages/view/sakrebulo-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rgbClr val="1F497D"/>
                </a:solidFill>
                <a:latin typeface="+mn-lt"/>
                <a:ea typeface="+mn-ea"/>
                <a:cs typeface="+mn-cs"/>
              </a:defRPr>
            </a:pPr>
            <a:r>
              <a:rPr lang="en-US" sz="1400"/>
              <a:t>Implementation of the Committments</a:t>
            </a:r>
          </a:p>
        </c:rich>
      </c:tx>
      <c:layout>
        <c:manualLayout>
          <c:xMode val="edge"/>
          <c:yMode val="edge"/>
          <c:x val="0.25990891937294486"/>
          <c:y val="2.4296416278598906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რეიტინგი</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Fully Implemented</c:v>
                </c:pt>
                <c:pt idx="1">
                  <c:v>Largely Implemented</c:v>
                </c:pt>
                <c:pt idx="2">
                  <c:v>Partially Implemented</c:v>
                </c:pt>
                <c:pt idx="3">
                  <c:v>Not Implemented </c:v>
                </c:pt>
              </c:strCache>
            </c:strRef>
          </c:cat>
          <c:val>
            <c:numRef>
              <c:f>Sheet1!$B$2:$B$5</c:f>
              <c:numCache>
                <c:formatCode>General</c:formatCode>
                <c:ptCount val="4"/>
                <c:pt idx="0">
                  <c:v>7</c:v>
                </c:pt>
                <c:pt idx="1">
                  <c:v>10</c:v>
                </c:pt>
                <c:pt idx="2">
                  <c:v>10</c:v>
                </c:pt>
                <c:pt idx="3">
                  <c:v>0</c:v>
                </c:pt>
              </c:numCache>
            </c:numRef>
          </c:val>
          <c:extLst xmlns:c16r2="http://schemas.microsoft.com/office/drawing/2015/06/chart">
            <c:ext xmlns:c16="http://schemas.microsoft.com/office/drawing/2014/chart" uri="{C3380CC4-5D6E-409C-BE32-E72D297353CC}">
              <c16:uniqueId val="{00000000-6EB7-4FBE-B4B4-822D5EC3ECAE}"/>
            </c:ext>
          </c:extLst>
        </c:ser>
        <c:dLbls>
          <c:showLegendKey val="0"/>
          <c:showVal val="1"/>
          <c:showCatName val="0"/>
          <c:showSerName val="0"/>
          <c:showPercent val="0"/>
          <c:showBubbleSize val="0"/>
        </c:dLbls>
        <c:gapWidth val="100"/>
        <c:overlap val="-24"/>
        <c:axId val="403949992"/>
        <c:axId val="119899520"/>
      </c:barChart>
      <c:catAx>
        <c:axId val="40394999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9899520"/>
        <c:crosses val="autoZero"/>
        <c:auto val="1"/>
        <c:lblAlgn val="ctr"/>
        <c:lblOffset val="100"/>
        <c:noMultiLvlLbl val="0"/>
      </c:catAx>
      <c:valAx>
        <c:axId val="11989952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03949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2017-11-27T00:00:00</PublishDate>
  <Abstract/>
  <CompanyAddress>გორგასალის 24ა,თბილისი, 0114, საქართველოტელ.:  (995 32) 240 58 04 ogpgeorgia@justice.gov.ge
www.justice.gov.ge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4DC102-A9B4-4BB6-9D59-0EAAC40C0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31</Pages>
  <Words>13994</Words>
  <Characters>79768</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Open Government Partnership Georgia</vt:lpstr>
    </vt:vector>
  </TitlesOfParts>
  <Company>Open Government Georgia’s Secretariat: 24a Gorgasali St., 0114, Tbilisi, Georgia. Tel: (995 32) 240 58 04; ogpgeorgia@justice.gov.ge; www.justice.gov.ge</Company>
  <LinksUpToDate>false</LinksUpToDate>
  <CharactersWithSpaces>93575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Government Partnership Georgia</dc:title>
  <dc:subject>Mid-Term Progress Report 2016-2017</dc:subject>
  <dc:creator>OGP Intern</dc:creator>
  <cp:lastModifiedBy>Ketevan Tsanava</cp:lastModifiedBy>
  <cp:revision>196</cp:revision>
  <cp:lastPrinted>2017-11-17T10:48:00Z</cp:lastPrinted>
  <dcterms:created xsi:type="dcterms:W3CDTF">2017-11-16T13:08:00Z</dcterms:created>
  <dcterms:modified xsi:type="dcterms:W3CDTF">2017-11-27T13:45:00Z</dcterms:modified>
</cp:coreProperties>
</file>