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912" w:rsidRDefault="002F7912" w:rsidP="0091505F">
      <w:pPr>
        <w:keepNext/>
        <w:spacing w:after="0" w:line="240" w:lineRule="auto"/>
        <w:ind w:right="-28" w:firstLine="720"/>
        <w:jc w:val="right"/>
        <w:outlineLvl w:val="3"/>
        <w:rPr>
          <w:rFonts w:ascii="Arial Narrow" w:hAnsi="Arial Narrow"/>
          <w:b/>
          <w:sz w:val="24"/>
          <w:szCs w:val="24"/>
          <w:lang w:eastAsia="en-US"/>
        </w:rPr>
      </w:pPr>
      <w:bookmarkStart w:id="0" w:name="_GoBack"/>
      <w:bookmarkEnd w:id="0"/>
      <w:r>
        <w:rPr>
          <w:rFonts w:ascii="Arial Narrow" w:hAnsi="Arial Narrow" w:cs="Times New (W1)"/>
          <w:b/>
          <w:noProof/>
          <w:sz w:val="24"/>
          <w:szCs w:val="24"/>
          <w:lang w:val="en-US" w:eastAsia="en-US"/>
        </w:rPr>
        <w:drawing>
          <wp:anchor distT="0" distB="0" distL="114300" distR="114300" simplePos="0" relativeHeight="251659264" behindDoc="0" locked="0" layoutInCell="1" allowOverlap="1" wp14:anchorId="079B6605" wp14:editId="6FA57A8C">
            <wp:simplePos x="0" y="0"/>
            <wp:positionH relativeFrom="column">
              <wp:posOffset>-223477</wp:posOffset>
            </wp:positionH>
            <wp:positionV relativeFrom="paragraph">
              <wp:posOffset>-119471</wp:posOffset>
            </wp:positionV>
            <wp:extent cx="1745307" cy="546835"/>
            <wp:effectExtent l="0" t="0" r="7620" b="5715"/>
            <wp:wrapNone/>
            <wp:docPr id="1" name="Picture 1" descr="WHO-EN-BW-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O-EN-BW-H"/>
                    <pic:cNvPicPr>
                      <a:picLocks noChangeAspect="1" noChangeArrowheads="1"/>
                    </pic:cNvPicPr>
                  </pic:nvPicPr>
                  <pic:blipFill>
                    <a:blip r:embed="rId8" cstate="print">
                      <a:grayscl/>
                      <a:biLevel thresh="50000"/>
                      <a:extLst/>
                    </a:blip>
                    <a:srcRect/>
                    <a:stretch>
                      <a:fillRect/>
                    </a:stretch>
                  </pic:blipFill>
                  <pic:spPr bwMode="auto">
                    <a:xfrm>
                      <a:off x="0" y="0"/>
                      <a:ext cx="1745307" cy="546835"/>
                    </a:xfrm>
                    <a:prstGeom prst="rect">
                      <a:avLst/>
                    </a:prstGeom>
                    <a:noFill/>
                    <a:ln>
                      <a:noFill/>
                    </a:ln>
                  </pic:spPr>
                </pic:pic>
              </a:graphicData>
            </a:graphic>
          </wp:anchor>
        </w:drawing>
      </w:r>
    </w:p>
    <w:p w:rsidR="002F7912" w:rsidRDefault="002F7912" w:rsidP="002F7912">
      <w:pPr>
        <w:spacing w:after="0" w:line="240" w:lineRule="auto"/>
        <w:rPr>
          <w:rFonts w:ascii="Times New Roman"/>
          <w:sz w:val="24"/>
          <w:szCs w:val="24"/>
        </w:rPr>
      </w:pPr>
    </w:p>
    <w:p w:rsidR="002F7912" w:rsidRDefault="002F7912" w:rsidP="002F7912">
      <w:pPr>
        <w:spacing w:after="0" w:line="240" w:lineRule="auto"/>
        <w:rPr>
          <w:rFonts w:ascii="Times New Roman"/>
          <w:sz w:val="24"/>
          <w:szCs w:val="24"/>
        </w:rPr>
      </w:pPr>
    </w:p>
    <w:p w:rsidR="002F7912" w:rsidRDefault="002F7912" w:rsidP="002F7912">
      <w:pPr>
        <w:spacing w:after="0" w:line="240" w:lineRule="auto"/>
        <w:rPr>
          <w:rFonts w:ascii="Times New Roman"/>
          <w:sz w:val="24"/>
          <w:szCs w:val="24"/>
        </w:rPr>
      </w:pPr>
    </w:p>
    <w:p w:rsidR="002F7912" w:rsidRDefault="001C0098" w:rsidP="002F7912">
      <w:pPr>
        <w:spacing w:after="0" w:line="240" w:lineRule="auto"/>
        <w:rPr>
          <w:rFonts w:ascii="Arial Narrow" w:hAnsi="Arial Narrow" w:cs="Times New (W1)"/>
          <w:b/>
          <w:sz w:val="24"/>
          <w:szCs w:val="24"/>
        </w:rPr>
      </w:pPr>
      <w:r>
        <w:rPr>
          <w:rFonts w:ascii="Arial Narrow" w:hAnsi="Arial Narrow" w:cs="Times New (W1)"/>
          <w:b/>
          <w:sz w:val="24"/>
          <w:szCs w:val="24"/>
        </w:rPr>
        <w:t>67</w:t>
      </w:r>
      <w:r w:rsidRPr="001C0098">
        <w:rPr>
          <w:rFonts w:ascii="Arial Narrow" w:hAnsi="Arial Narrow" w:cs="Times New (W1)"/>
          <w:b/>
          <w:sz w:val="24"/>
          <w:szCs w:val="24"/>
          <w:vertAlign w:val="superscript"/>
        </w:rPr>
        <w:t>th</w:t>
      </w:r>
      <w:r>
        <w:rPr>
          <w:rFonts w:ascii="Arial Narrow" w:hAnsi="Arial Narrow" w:cs="Times New (W1)"/>
          <w:b/>
          <w:sz w:val="24"/>
          <w:szCs w:val="24"/>
        </w:rPr>
        <w:t xml:space="preserve"> </w:t>
      </w:r>
      <w:r w:rsidR="007A2367">
        <w:rPr>
          <w:rFonts w:ascii="Arial Narrow" w:hAnsi="Arial Narrow" w:cs="Times New (W1)"/>
          <w:b/>
          <w:sz w:val="24"/>
          <w:szCs w:val="24"/>
        </w:rPr>
        <w:t xml:space="preserve">WHO </w:t>
      </w:r>
      <w:r>
        <w:rPr>
          <w:rFonts w:ascii="Arial Narrow" w:hAnsi="Arial Narrow" w:cs="Times New (W1)"/>
          <w:b/>
          <w:sz w:val="24"/>
          <w:szCs w:val="24"/>
        </w:rPr>
        <w:t>Regional Committee</w:t>
      </w:r>
      <w:r w:rsidR="007A2367">
        <w:rPr>
          <w:rFonts w:ascii="Arial Narrow" w:hAnsi="Arial Narrow" w:cs="Times New (W1)"/>
          <w:b/>
          <w:sz w:val="24"/>
          <w:szCs w:val="24"/>
        </w:rPr>
        <w:t xml:space="preserve"> for Europe</w:t>
      </w:r>
    </w:p>
    <w:p w:rsidR="002F7912" w:rsidRDefault="001C0098" w:rsidP="007A2367">
      <w:pPr>
        <w:pStyle w:val="NoSpacing"/>
      </w:pPr>
      <w:r>
        <w:t>Budapest, Hungary, 11</w:t>
      </w:r>
      <w:r w:rsidR="00D53B35">
        <w:t>‒</w:t>
      </w:r>
      <w:r>
        <w:t>1</w:t>
      </w:r>
      <w:r w:rsidR="007A2367">
        <w:t>4</w:t>
      </w:r>
      <w:r>
        <w:t xml:space="preserve"> September, 2017</w:t>
      </w:r>
    </w:p>
    <w:p w:rsidR="0091505F" w:rsidRDefault="0091505F" w:rsidP="001C0098">
      <w:pPr>
        <w:pStyle w:val="NoSpacing"/>
      </w:pPr>
    </w:p>
    <w:p w:rsidR="0094549F" w:rsidRDefault="0094549F" w:rsidP="002F7912">
      <w:pPr>
        <w:jc w:val="center"/>
        <w:rPr>
          <w:b/>
          <w:sz w:val="32"/>
          <w:szCs w:val="32"/>
          <w:lang w:val="en-US"/>
        </w:rPr>
      </w:pPr>
    </w:p>
    <w:p w:rsidR="0094549F" w:rsidRDefault="0094549F" w:rsidP="002F7912">
      <w:pPr>
        <w:jc w:val="center"/>
        <w:rPr>
          <w:b/>
          <w:sz w:val="32"/>
          <w:szCs w:val="32"/>
          <w:lang w:val="en-US"/>
        </w:rPr>
      </w:pPr>
    </w:p>
    <w:p w:rsidR="009B3799" w:rsidRPr="002F7912" w:rsidRDefault="009958A2" w:rsidP="0094549F">
      <w:pPr>
        <w:jc w:val="center"/>
        <w:rPr>
          <w:b/>
          <w:sz w:val="32"/>
          <w:szCs w:val="32"/>
          <w:lang w:val="en-US"/>
        </w:rPr>
      </w:pPr>
      <w:r>
        <w:rPr>
          <w:b/>
          <w:sz w:val="32"/>
          <w:szCs w:val="32"/>
          <w:lang w:val="en-US"/>
        </w:rPr>
        <w:t xml:space="preserve">DRAFT </w:t>
      </w:r>
      <w:r w:rsidR="00621326" w:rsidRPr="002F7912">
        <w:rPr>
          <w:b/>
          <w:sz w:val="32"/>
          <w:szCs w:val="32"/>
          <w:lang w:val="en-US"/>
        </w:rPr>
        <w:t>BRIEFING NOTES</w:t>
      </w:r>
    </w:p>
    <w:p w:rsidR="00090874" w:rsidRDefault="00090874" w:rsidP="00090874">
      <w:pPr>
        <w:pStyle w:val="DocTitle"/>
        <w:spacing w:before="360"/>
      </w:pPr>
      <w:r>
        <w:t>Session on the roadmap to implement the 2030 Agenda for Sustainable Development, building on Health 2020, the European policy for health and well-being</w:t>
      </w:r>
    </w:p>
    <w:p w:rsidR="00A975B1" w:rsidRDefault="00090874" w:rsidP="00090874">
      <w:pPr>
        <w:pStyle w:val="DocTitle"/>
        <w:spacing w:before="360"/>
      </w:pPr>
      <w:r>
        <w:t>12 September</w:t>
      </w:r>
      <w:r w:rsidR="00D53B35">
        <w:t xml:space="preserve"> 2017</w:t>
      </w:r>
      <w:r w:rsidR="008B75AF">
        <w:t xml:space="preserve">, </w:t>
      </w:r>
    </w:p>
    <w:p w:rsidR="003A3CC6" w:rsidRDefault="008B75AF" w:rsidP="00A975B1">
      <w:pPr>
        <w:pStyle w:val="DocTitle"/>
        <w:spacing w:before="360"/>
      </w:pPr>
      <w:r>
        <w:t>10:30–12:30</w:t>
      </w:r>
      <w:r w:rsidR="00A975B1">
        <w:t xml:space="preserve"> a</w:t>
      </w:r>
      <w:r w:rsidR="0083761C">
        <w:t>nd 14:30–</w:t>
      </w:r>
      <w:r w:rsidR="003A3CC6">
        <w:t>16:00</w:t>
      </w:r>
    </w:p>
    <w:p w:rsidR="0094549F" w:rsidRDefault="0094549F" w:rsidP="008B75AF">
      <w:pPr>
        <w:pStyle w:val="Heading1"/>
        <w:jc w:val="center"/>
        <w:rPr>
          <w:color w:val="000000" w:themeColor="text1"/>
          <w:lang w:val="en-US"/>
        </w:rPr>
      </w:pPr>
    </w:p>
    <w:p w:rsidR="00090874" w:rsidRPr="0094549F" w:rsidRDefault="00090874" w:rsidP="008B75AF">
      <w:pPr>
        <w:pStyle w:val="Heading1"/>
        <w:jc w:val="center"/>
        <w:rPr>
          <w:color w:val="000000" w:themeColor="text1"/>
          <w:lang w:val="en-US"/>
        </w:rPr>
      </w:pPr>
      <w:r w:rsidRPr="0094549F">
        <w:rPr>
          <w:color w:val="000000" w:themeColor="text1"/>
          <w:lang w:val="en-US"/>
        </w:rPr>
        <w:t>MEETING VENUE</w:t>
      </w:r>
    </w:p>
    <w:p w:rsidR="00090874" w:rsidRPr="00777959" w:rsidRDefault="00090874" w:rsidP="008B75AF">
      <w:pPr>
        <w:shd w:val="clear" w:color="auto" w:fill="FFFFFF"/>
        <w:spacing w:after="240" w:line="240" w:lineRule="auto"/>
        <w:jc w:val="center"/>
        <w:rPr>
          <w:rFonts w:eastAsia="Times New Roman" w:cs="Arial"/>
          <w:color w:val="000000" w:themeColor="text1"/>
          <w:sz w:val="24"/>
          <w:szCs w:val="24"/>
          <w:lang w:val="en-US" w:eastAsia="en-US"/>
        </w:rPr>
      </w:pPr>
      <w:r w:rsidRPr="00777959">
        <w:rPr>
          <w:rFonts w:eastAsia="Times New Roman" w:cs="Arial"/>
          <w:color w:val="000000" w:themeColor="text1"/>
          <w:sz w:val="24"/>
          <w:szCs w:val="24"/>
          <w:lang w:val="en-US" w:eastAsia="en-US"/>
        </w:rPr>
        <w:t>Budapest Congress Center </w:t>
      </w:r>
      <w:r w:rsidRPr="00777959">
        <w:rPr>
          <w:rFonts w:eastAsia="Times New Roman" w:cs="Arial"/>
          <w:color w:val="000000" w:themeColor="text1"/>
          <w:sz w:val="24"/>
          <w:szCs w:val="24"/>
          <w:lang w:val="en-US" w:eastAsia="en-US"/>
        </w:rPr>
        <w:br/>
      </w:r>
      <w:proofErr w:type="spellStart"/>
      <w:r w:rsidRPr="00777959">
        <w:rPr>
          <w:rFonts w:eastAsia="Times New Roman" w:cs="Arial"/>
          <w:color w:val="000000" w:themeColor="text1"/>
          <w:sz w:val="24"/>
          <w:szCs w:val="24"/>
          <w:lang w:val="en-US" w:eastAsia="en-US"/>
        </w:rPr>
        <w:t>Jagelló</w:t>
      </w:r>
      <w:proofErr w:type="spellEnd"/>
      <w:r w:rsidRPr="00777959">
        <w:rPr>
          <w:rFonts w:eastAsia="Times New Roman" w:cs="Arial"/>
          <w:color w:val="000000" w:themeColor="text1"/>
          <w:sz w:val="24"/>
          <w:szCs w:val="24"/>
          <w:lang w:val="en-US" w:eastAsia="en-US"/>
        </w:rPr>
        <w:t xml:space="preserve"> </w:t>
      </w:r>
      <w:proofErr w:type="spellStart"/>
      <w:r w:rsidRPr="00777959">
        <w:rPr>
          <w:rFonts w:eastAsia="Times New Roman" w:cs="Arial"/>
          <w:color w:val="000000" w:themeColor="text1"/>
          <w:sz w:val="24"/>
          <w:szCs w:val="24"/>
          <w:lang w:val="en-US" w:eastAsia="en-US"/>
        </w:rPr>
        <w:t>út</w:t>
      </w:r>
      <w:proofErr w:type="spellEnd"/>
      <w:r w:rsidRPr="00777959">
        <w:rPr>
          <w:rFonts w:eastAsia="Times New Roman" w:cs="Arial"/>
          <w:color w:val="000000" w:themeColor="text1"/>
          <w:sz w:val="24"/>
          <w:szCs w:val="24"/>
          <w:lang w:val="en-US" w:eastAsia="en-US"/>
        </w:rPr>
        <w:t xml:space="preserve"> 1–3 </w:t>
      </w:r>
      <w:r w:rsidRPr="00777959">
        <w:rPr>
          <w:rFonts w:eastAsia="Times New Roman" w:cs="Arial"/>
          <w:color w:val="000000" w:themeColor="text1"/>
          <w:sz w:val="24"/>
          <w:szCs w:val="24"/>
          <w:lang w:val="en-US" w:eastAsia="en-US"/>
        </w:rPr>
        <w:br/>
        <w:t>1123 Budapest </w:t>
      </w:r>
      <w:r w:rsidRPr="00777959">
        <w:rPr>
          <w:rFonts w:eastAsia="Times New Roman" w:cs="Arial"/>
          <w:color w:val="000000" w:themeColor="text1"/>
          <w:sz w:val="24"/>
          <w:szCs w:val="24"/>
          <w:lang w:val="en-US" w:eastAsia="en-US"/>
        </w:rPr>
        <w:br/>
        <w:t>Hungary </w:t>
      </w:r>
      <w:r w:rsidRPr="00777959">
        <w:rPr>
          <w:rFonts w:eastAsia="Times New Roman" w:cs="Arial"/>
          <w:color w:val="000000" w:themeColor="text1"/>
          <w:sz w:val="24"/>
          <w:szCs w:val="24"/>
          <w:lang w:val="en-US" w:eastAsia="en-US"/>
        </w:rPr>
        <w:br/>
      </w:r>
      <w:hyperlink r:id="rId9" w:history="1">
        <w:r w:rsidRPr="00777959">
          <w:rPr>
            <w:rFonts w:eastAsia="Times New Roman" w:cs="Arial"/>
            <w:color w:val="000000" w:themeColor="text1"/>
            <w:sz w:val="24"/>
            <w:szCs w:val="24"/>
            <w:u w:val="single"/>
            <w:lang w:val="en-US" w:eastAsia="en-US"/>
          </w:rPr>
          <w:t>http://www.bcc.hu</w:t>
        </w:r>
      </w:hyperlink>
    </w:p>
    <w:p w:rsidR="00090874" w:rsidRDefault="00090874" w:rsidP="00090874">
      <w:pPr>
        <w:pStyle w:val="DocTitle"/>
        <w:spacing w:before="360"/>
      </w:pPr>
    </w:p>
    <w:p w:rsidR="0094549F" w:rsidRDefault="0094549F" w:rsidP="008B75AF">
      <w:pPr>
        <w:pStyle w:val="Heading1"/>
        <w:rPr>
          <w:lang w:val="en-US"/>
        </w:rPr>
      </w:pPr>
      <w:r>
        <w:rPr>
          <w:lang w:val="en-US"/>
        </w:rPr>
        <w:br w:type="page"/>
      </w:r>
    </w:p>
    <w:p w:rsidR="00DC5105" w:rsidRDefault="00373801" w:rsidP="008B75AF">
      <w:pPr>
        <w:pStyle w:val="Heading1"/>
        <w:rPr>
          <w:lang w:val="en-US"/>
        </w:rPr>
      </w:pPr>
      <w:r>
        <w:rPr>
          <w:lang w:val="en-US"/>
        </w:rPr>
        <w:lastRenderedPageBreak/>
        <w:t>Objective of the session</w:t>
      </w:r>
    </w:p>
    <w:p w:rsidR="0094549F" w:rsidRPr="0094549F" w:rsidRDefault="0094549F" w:rsidP="0094549F">
      <w:pPr>
        <w:rPr>
          <w:lang w:val="en-US"/>
        </w:rPr>
      </w:pPr>
    </w:p>
    <w:p w:rsidR="00373801" w:rsidRPr="007E1FB1" w:rsidRDefault="00373801" w:rsidP="00373801">
      <w:pPr>
        <w:rPr>
          <w:rFonts w:cs="Arial"/>
          <w:sz w:val="24"/>
          <w:szCs w:val="24"/>
        </w:rPr>
      </w:pPr>
      <w:r w:rsidRPr="007E1FB1">
        <w:rPr>
          <w:rFonts w:cs="Arial"/>
          <w:sz w:val="24"/>
          <w:szCs w:val="24"/>
        </w:rPr>
        <w:t>On 25 September 2015 the United Nations General Assembly adopted resolution 70/1, containing the document “Transforming our world: the 2030 Agenda for Sustainable Development”. The 2030 Agenda is a plan of action for people, the planet, prosperity, peace and partnership, which all countries and stakeholders, acting in collaboration, will implement. One year and a half have passed since the Sustainable Development Goals are in force. Twenty-three European countries have already reported voluntarily to the United Nations High</w:t>
      </w:r>
      <w:r w:rsidR="00D53B35" w:rsidRPr="007E1FB1">
        <w:rPr>
          <w:rFonts w:cs="Arial"/>
          <w:sz w:val="24"/>
          <w:szCs w:val="24"/>
        </w:rPr>
        <w:t>-</w:t>
      </w:r>
      <w:r w:rsidRPr="007E1FB1">
        <w:rPr>
          <w:rFonts w:cs="Arial"/>
          <w:sz w:val="24"/>
          <w:szCs w:val="24"/>
        </w:rPr>
        <w:t xml:space="preserve">level </w:t>
      </w:r>
      <w:r w:rsidR="00D53B35" w:rsidRPr="007E1FB1">
        <w:rPr>
          <w:rFonts w:cs="Arial"/>
          <w:sz w:val="24"/>
          <w:szCs w:val="24"/>
        </w:rPr>
        <w:t>P</w:t>
      </w:r>
      <w:r w:rsidRPr="007E1FB1">
        <w:rPr>
          <w:rFonts w:cs="Arial"/>
          <w:sz w:val="24"/>
          <w:szCs w:val="24"/>
        </w:rPr>
        <w:t xml:space="preserve">olitical </w:t>
      </w:r>
      <w:r w:rsidR="00D53B35" w:rsidRPr="007E1FB1">
        <w:rPr>
          <w:rFonts w:cs="Arial"/>
          <w:sz w:val="24"/>
          <w:szCs w:val="24"/>
        </w:rPr>
        <w:t>F</w:t>
      </w:r>
      <w:r w:rsidRPr="007E1FB1">
        <w:rPr>
          <w:rFonts w:cs="Arial"/>
          <w:sz w:val="24"/>
          <w:szCs w:val="24"/>
        </w:rPr>
        <w:t>orum.  The WHO European Region has a comparative advantage</w:t>
      </w:r>
      <w:r w:rsidR="00D53B35" w:rsidRPr="007E1FB1">
        <w:rPr>
          <w:rFonts w:cs="Arial"/>
          <w:sz w:val="24"/>
          <w:szCs w:val="24"/>
        </w:rPr>
        <w:t>,</w:t>
      </w:r>
      <w:r w:rsidRPr="007E1FB1">
        <w:rPr>
          <w:rFonts w:cs="Arial"/>
          <w:sz w:val="24"/>
          <w:szCs w:val="24"/>
        </w:rPr>
        <w:t xml:space="preserve"> as in 2012 the European Policy Framework Health 2020 and its key implementation pillar</w:t>
      </w:r>
      <w:r w:rsidR="00D53B35" w:rsidRPr="007E1FB1">
        <w:rPr>
          <w:rFonts w:cs="Arial"/>
          <w:sz w:val="24"/>
          <w:szCs w:val="24"/>
        </w:rPr>
        <w:t xml:space="preserve">, </w:t>
      </w:r>
      <w:r w:rsidRPr="007E1FB1">
        <w:rPr>
          <w:rFonts w:cs="Arial"/>
          <w:sz w:val="24"/>
          <w:szCs w:val="24"/>
        </w:rPr>
        <w:t>the European Action Plan for Strengthening Public Health Capacities and Services</w:t>
      </w:r>
      <w:r w:rsidR="00D53B35" w:rsidRPr="007E1FB1">
        <w:rPr>
          <w:rFonts w:cs="Arial"/>
          <w:sz w:val="24"/>
          <w:szCs w:val="24"/>
        </w:rPr>
        <w:t>,</w:t>
      </w:r>
      <w:r w:rsidRPr="007E1FB1">
        <w:rPr>
          <w:rFonts w:cs="Arial"/>
          <w:sz w:val="24"/>
          <w:szCs w:val="24"/>
        </w:rPr>
        <w:t xml:space="preserve"> has been endorsed.  Last year at the Regional Committee resolution EUR/RC66/R4</w:t>
      </w:r>
      <w:r w:rsidR="00D53B35" w:rsidRPr="007E1FB1">
        <w:rPr>
          <w:rFonts w:cs="Arial"/>
          <w:sz w:val="24"/>
          <w:szCs w:val="24"/>
        </w:rPr>
        <w:t xml:space="preserve"> was adopted</w:t>
      </w:r>
      <w:r w:rsidRPr="007E1FB1">
        <w:rPr>
          <w:rFonts w:cs="Arial"/>
          <w:sz w:val="24"/>
          <w:szCs w:val="24"/>
        </w:rPr>
        <w:t xml:space="preserve">, </w:t>
      </w:r>
      <w:r w:rsidR="00D53B35" w:rsidRPr="007E1FB1">
        <w:rPr>
          <w:rFonts w:cs="Arial"/>
          <w:sz w:val="24"/>
          <w:szCs w:val="24"/>
        </w:rPr>
        <w:t xml:space="preserve">which </w:t>
      </w:r>
      <w:r w:rsidRPr="007E1FB1">
        <w:rPr>
          <w:rFonts w:cs="Arial"/>
          <w:sz w:val="24"/>
          <w:szCs w:val="24"/>
        </w:rPr>
        <w:t>call</w:t>
      </w:r>
      <w:r w:rsidR="00D53B35" w:rsidRPr="007E1FB1">
        <w:rPr>
          <w:rFonts w:cs="Arial"/>
          <w:sz w:val="24"/>
          <w:szCs w:val="24"/>
        </w:rPr>
        <w:t>s</w:t>
      </w:r>
      <w:r w:rsidRPr="007E1FB1">
        <w:rPr>
          <w:rFonts w:cs="Arial"/>
          <w:sz w:val="24"/>
          <w:szCs w:val="24"/>
        </w:rPr>
        <w:t xml:space="preserve"> for the development of a roadmap to implement the 2030 Agenda and its 17 SDGs in order to strengthen Member States’ capacities to achieve better, more equitable, sustainable health and well-being for all at all ages. </w:t>
      </w:r>
    </w:p>
    <w:p w:rsidR="003A3CC6" w:rsidRPr="003A3CC6" w:rsidRDefault="00373801" w:rsidP="003A3CC6">
      <w:pPr>
        <w:rPr>
          <w:rFonts w:cs="Arial"/>
          <w:sz w:val="24"/>
          <w:szCs w:val="24"/>
        </w:rPr>
      </w:pPr>
      <w:r w:rsidRPr="007E1FB1">
        <w:rPr>
          <w:rFonts w:cs="Arial"/>
          <w:sz w:val="24"/>
          <w:szCs w:val="24"/>
        </w:rPr>
        <w:t xml:space="preserve">There are two sessions to discuss the SDG roadmap: </w:t>
      </w:r>
      <w:r w:rsidR="00D53B35" w:rsidRPr="007E1FB1">
        <w:rPr>
          <w:rFonts w:cs="Arial"/>
          <w:sz w:val="24"/>
          <w:szCs w:val="24"/>
        </w:rPr>
        <w:t>t</w:t>
      </w:r>
      <w:r w:rsidRPr="007E1FB1">
        <w:rPr>
          <w:rFonts w:cs="Arial"/>
          <w:sz w:val="24"/>
          <w:szCs w:val="24"/>
        </w:rPr>
        <w:t>h</w:t>
      </w:r>
      <w:r w:rsidR="00D53B35" w:rsidRPr="007E1FB1">
        <w:rPr>
          <w:rFonts w:cs="Arial"/>
          <w:sz w:val="24"/>
          <w:szCs w:val="24"/>
        </w:rPr>
        <w:t>e</w:t>
      </w:r>
      <w:r w:rsidRPr="007E1FB1">
        <w:rPr>
          <w:rFonts w:cs="Arial"/>
          <w:sz w:val="24"/>
          <w:szCs w:val="24"/>
        </w:rPr>
        <w:t xml:space="preserve"> first session aims to discuss the roadmap and the draft resolution on the roadmap to implement the 2030 Agenda for Sustainable Development in the WHO European Region, building on Health 2020.  </w:t>
      </w:r>
      <w:r w:rsidR="003A3CC6" w:rsidRPr="003A3CC6">
        <w:rPr>
          <w:rFonts w:cs="Arial"/>
          <w:sz w:val="24"/>
          <w:szCs w:val="24"/>
        </w:rPr>
        <w:t xml:space="preserve">The second session aims to present practical ways of implementing the 2030 Agenda in Member States and how other sectors, agencies and stakeholders can further support implementation. </w:t>
      </w:r>
    </w:p>
    <w:p w:rsidR="0091505F" w:rsidRPr="007E1FB1" w:rsidRDefault="0091505F" w:rsidP="00373801">
      <w:pPr>
        <w:rPr>
          <w:rFonts w:cs="Arial"/>
          <w:sz w:val="24"/>
          <w:szCs w:val="24"/>
        </w:rPr>
      </w:pPr>
      <w:r w:rsidRPr="007E1FB1">
        <w:rPr>
          <w:rFonts w:cs="Arial"/>
          <w:sz w:val="24"/>
          <w:szCs w:val="24"/>
        </w:rPr>
        <w:t>The main expected outcome of the SDG sessions at RC67 is the endorsement of the Resolution on the SDG roadmap</w:t>
      </w:r>
    </w:p>
    <w:p w:rsidR="0083761C" w:rsidRDefault="0083761C" w:rsidP="008B75AF">
      <w:pPr>
        <w:pStyle w:val="Heading1"/>
        <w:rPr>
          <w:lang w:val="en-US"/>
        </w:rPr>
        <w:sectPr w:rsidR="0083761C" w:rsidSect="007037D0">
          <w:footerReference w:type="default" r:id="rId10"/>
          <w:pgSz w:w="12240" w:h="15840"/>
          <w:pgMar w:top="1440" w:right="1080" w:bottom="1440" w:left="1080" w:header="720" w:footer="720" w:gutter="0"/>
          <w:cols w:space="720"/>
          <w:titlePg/>
          <w:docGrid w:linePitch="360"/>
        </w:sectPr>
      </w:pPr>
    </w:p>
    <w:p w:rsidR="0091505F" w:rsidRDefault="0091505F" w:rsidP="008B75AF">
      <w:pPr>
        <w:pStyle w:val="Heading1"/>
        <w:rPr>
          <w:lang w:val="en-US"/>
        </w:rPr>
      </w:pPr>
      <w:r>
        <w:rPr>
          <w:lang w:val="en-US"/>
        </w:rPr>
        <w:lastRenderedPageBreak/>
        <w:t>Provisional Program</w:t>
      </w:r>
      <w:r w:rsidR="00957EA0">
        <w:rPr>
          <w:lang w:val="en-US"/>
        </w:rPr>
        <w:t>,</w:t>
      </w:r>
      <w:r>
        <w:rPr>
          <w:lang w:val="en-US"/>
        </w:rPr>
        <w:t xml:space="preserve"> </w:t>
      </w:r>
      <w:r w:rsidR="00B5235D">
        <w:rPr>
          <w:lang w:val="en-US"/>
        </w:rPr>
        <w:t>12 September</w:t>
      </w:r>
      <w:r w:rsidR="00957EA0">
        <w:rPr>
          <w:lang w:val="en-US"/>
        </w:rPr>
        <w:t>, 10:30 -12:30</w:t>
      </w:r>
    </w:p>
    <w:p w:rsidR="0091505F" w:rsidRPr="00373801" w:rsidRDefault="0091505F" w:rsidP="00DC5105">
      <w:pPr>
        <w:spacing w:after="0" w:line="240" w:lineRule="auto"/>
        <w:rPr>
          <w:b/>
          <w:sz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54"/>
      </w:tblGrid>
      <w:tr w:rsidR="00DC5105" w:rsidRPr="007E1FB1" w:rsidTr="000D46F5">
        <w:tc>
          <w:tcPr>
            <w:tcW w:w="1668" w:type="dxa"/>
          </w:tcPr>
          <w:p w:rsidR="00DC5105" w:rsidRPr="0094549F" w:rsidRDefault="000D46F5" w:rsidP="0094549F">
            <w:pPr>
              <w:rPr>
                <w:b/>
                <w:sz w:val="24"/>
                <w:szCs w:val="24"/>
              </w:rPr>
            </w:pPr>
            <w:r w:rsidRPr="0094549F">
              <w:rPr>
                <w:b/>
                <w:sz w:val="24"/>
                <w:szCs w:val="24"/>
              </w:rPr>
              <w:t>1</w:t>
            </w:r>
            <w:r w:rsidR="00CA0C20" w:rsidRPr="0094549F">
              <w:rPr>
                <w:b/>
                <w:sz w:val="24"/>
                <w:szCs w:val="24"/>
              </w:rPr>
              <w:t>0</w:t>
            </w:r>
            <w:r w:rsidRPr="0094549F">
              <w:rPr>
                <w:b/>
                <w:sz w:val="24"/>
                <w:szCs w:val="24"/>
              </w:rPr>
              <w:t>:</w:t>
            </w:r>
            <w:r w:rsidR="00CA0C20" w:rsidRPr="0094549F">
              <w:rPr>
                <w:b/>
                <w:sz w:val="24"/>
                <w:szCs w:val="24"/>
              </w:rPr>
              <w:t>30</w:t>
            </w:r>
            <w:r w:rsidR="00D53B35" w:rsidRPr="0094549F">
              <w:rPr>
                <w:b/>
                <w:sz w:val="24"/>
                <w:szCs w:val="24"/>
              </w:rPr>
              <w:t>–</w:t>
            </w:r>
            <w:r w:rsidR="00CA0C20" w:rsidRPr="0094549F">
              <w:rPr>
                <w:b/>
                <w:sz w:val="24"/>
                <w:szCs w:val="24"/>
              </w:rPr>
              <w:t>12:30</w:t>
            </w:r>
          </w:p>
        </w:tc>
        <w:tc>
          <w:tcPr>
            <w:tcW w:w="7654" w:type="dxa"/>
          </w:tcPr>
          <w:p w:rsidR="00CA0C20" w:rsidRPr="0094549F" w:rsidRDefault="00CA0C20" w:rsidP="0094549F">
            <w:pPr>
              <w:rPr>
                <w:b/>
                <w:sz w:val="24"/>
                <w:szCs w:val="24"/>
              </w:rPr>
            </w:pPr>
            <w:r w:rsidRPr="0094549F">
              <w:rPr>
                <w:b/>
                <w:sz w:val="24"/>
                <w:szCs w:val="24"/>
              </w:rPr>
              <w:t xml:space="preserve">Roadmap to implement the 2030 Agenda for Sustainable Development, building on the Health 2020 policy framework </w:t>
            </w:r>
          </w:p>
          <w:p w:rsidR="00373801" w:rsidRPr="007E1FB1" w:rsidRDefault="00373801" w:rsidP="0094549F">
            <w:pPr>
              <w:rPr>
                <w:sz w:val="24"/>
                <w:szCs w:val="24"/>
              </w:rPr>
            </w:pPr>
          </w:p>
        </w:tc>
      </w:tr>
      <w:tr w:rsidR="00373801" w:rsidRPr="007E1FB1" w:rsidTr="000D46F5">
        <w:tc>
          <w:tcPr>
            <w:tcW w:w="1668" w:type="dxa"/>
          </w:tcPr>
          <w:p w:rsidR="00373801" w:rsidRPr="007E1FB1" w:rsidRDefault="00373801" w:rsidP="0094549F">
            <w:pPr>
              <w:rPr>
                <w:sz w:val="24"/>
                <w:szCs w:val="24"/>
              </w:rPr>
            </w:pPr>
            <w:r w:rsidRPr="007E1FB1">
              <w:rPr>
                <w:sz w:val="24"/>
                <w:szCs w:val="24"/>
              </w:rPr>
              <w:t>10:30–11:00</w:t>
            </w:r>
          </w:p>
        </w:tc>
        <w:tc>
          <w:tcPr>
            <w:tcW w:w="7654" w:type="dxa"/>
          </w:tcPr>
          <w:p w:rsidR="00373801" w:rsidRPr="007E1FB1" w:rsidRDefault="00373801" w:rsidP="0094549F">
            <w:pPr>
              <w:rPr>
                <w:sz w:val="24"/>
                <w:szCs w:val="24"/>
              </w:rPr>
            </w:pPr>
            <w:r w:rsidRPr="007E1FB1">
              <w:rPr>
                <w:sz w:val="24"/>
                <w:szCs w:val="24"/>
              </w:rPr>
              <w:t>Opening by the Chair of the Regional Committee</w:t>
            </w:r>
          </w:p>
          <w:p w:rsidR="00373801" w:rsidRPr="007E1FB1" w:rsidRDefault="00373801" w:rsidP="0094549F">
            <w:pPr>
              <w:rPr>
                <w:sz w:val="24"/>
                <w:szCs w:val="24"/>
              </w:rPr>
            </w:pPr>
          </w:p>
          <w:p w:rsidR="00373801" w:rsidRPr="007E1FB1" w:rsidRDefault="00373801" w:rsidP="0094549F">
            <w:pPr>
              <w:rPr>
                <w:sz w:val="24"/>
                <w:szCs w:val="24"/>
              </w:rPr>
            </w:pPr>
            <w:r w:rsidRPr="007E1FB1">
              <w:rPr>
                <w:sz w:val="24"/>
                <w:szCs w:val="24"/>
              </w:rPr>
              <w:t xml:space="preserve">Video opening of a </w:t>
            </w:r>
            <w:r w:rsidR="007407AC" w:rsidRPr="007E1FB1">
              <w:rPr>
                <w:sz w:val="24"/>
                <w:szCs w:val="24"/>
              </w:rPr>
              <w:t>y</w:t>
            </w:r>
            <w:r w:rsidRPr="007E1FB1">
              <w:rPr>
                <w:sz w:val="24"/>
                <w:szCs w:val="24"/>
              </w:rPr>
              <w:t>oung person</w:t>
            </w:r>
          </w:p>
          <w:p w:rsidR="00373801" w:rsidRPr="007E1FB1" w:rsidRDefault="00373801" w:rsidP="0094549F">
            <w:pPr>
              <w:rPr>
                <w:sz w:val="24"/>
                <w:szCs w:val="24"/>
              </w:rPr>
            </w:pPr>
          </w:p>
          <w:p w:rsidR="00373801" w:rsidRPr="0094549F" w:rsidRDefault="00373801" w:rsidP="0094549F">
            <w:pPr>
              <w:rPr>
                <w:i/>
                <w:sz w:val="24"/>
                <w:szCs w:val="24"/>
              </w:rPr>
            </w:pPr>
            <w:r w:rsidRPr="0094549F">
              <w:rPr>
                <w:i/>
                <w:sz w:val="24"/>
                <w:szCs w:val="24"/>
              </w:rPr>
              <w:t>Keynote presentations</w:t>
            </w:r>
            <w:r w:rsidR="0094549F">
              <w:rPr>
                <w:i/>
                <w:sz w:val="24"/>
                <w:szCs w:val="24"/>
              </w:rPr>
              <w:t>:</w:t>
            </w:r>
            <w:r w:rsidRPr="0094549F">
              <w:rPr>
                <w:i/>
                <w:sz w:val="24"/>
                <w:szCs w:val="24"/>
              </w:rPr>
              <w:t xml:space="preserve"> </w:t>
            </w:r>
          </w:p>
          <w:p w:rsidR="00373801" w:rsidRPr="0094549F" w:rsidRDefault="00373801" w:rsidP="0094549F">
            <w:pPr>
              <w:pStyle w:val="ListParagraph"/>
              <w:numPr>
                <w:ilvl w:val="0"/>
                <w:numId w:val="33"/>
              </w:numPr>
              <w:rPr>
                <w:sz w:val="24"/>
                <w:szCs w:val="24"/>
              </w:rPr>
            </w:pPr>
            <w:r w:rsidRPr="0094549F">
              <w:rPr>
                <w:sz w:val="24"/>
                <w:szCs w:val="24"/>
              </w:rPr>
              <w:t>Sustainable Development, health and well-being for all at all ages</w:t>
            </w:r>
            <w:r w:rsidR="007407AC" w:rsidRPr="0094549F">
              <w:rPr>
                <w:sz w:val="24"/>
                <w:szCs w:val="24"/>
              </w:rPr>
              <w:t xml:space="preserve"> </w:t>
            </w:r>
            <w:r w:rsidR="00CE5FF3" w:rsidRPr="0094549F">
              <w:rPr>
                <w:sz w:val="24"/>
                <w:szCs w:val="24"/>
              </w:rPr>
              <w:t>(10 minutes)</w:t>
            </w:r>
            <w:r w:rsidR="0094549F">
              <w:rPr>
                <w:sz w:val="24"/>
                <w:szCs w:val="24"/>
              </w:rPr>
              <w:t xml:space="preserve">. </w:t>
            </w:r>
            <w:r w:rsidRPr="0094549F">
              <w:rPr>
                <w:sz w:val="24"/>
                <w:szCs w:val="24"/>
              </w:rPr>
              <w:t xml:space="preserve">Mr </w:t>
            </w:r>
            <w:r w:rsidR="00DA715E" w:rsidRPr="0094549F">
              <w:rPr>
                <w:sz w:val="24"/>
                <w:szCs w:val="24"/>
              </w:rPr>
              <w:t xml:space="preserve">Alexis </w:t>
            </w:r>
            <w:r w:rsidRPr="0094549F">
              <w:rPr>
                <w:sz w:val="24"/>
                <w:szCs w:val="24"/>
              </w:rPr>
              <w:t>Tsipras, Prime Minister of Greece</w:t>
            </w:r>
          </w:p>
          <w:p w:rsidR="00373801" w:rsidRPr="007E1FB1" w:rsidRDefault="00373801" w:rsidP="0094549F">
            <w:pPr>
              <w:rPr>
                <w:sz w:val="24"/>
                <w:szCs w:val="24"/>
              </w:rPr>
            </w:pPr>
          </w:p>
          <w:p w:rsidR="00373801" w:rsidRPr="0094549F" w:rsidRDefault="00373801" w:rsidP="0094549F">
            <w:pPr>
              <w:pStyle w:val="ListParagraph"/>
              <w:numPr>
                <w:ilvl w:val="0"/>
                <w:numId w:val="33"/>
              </w:numPr>
              <w:rPr>
                <w:sz w:val="24"/>
                <w:szCs w:val="24"/>
              </w:rPr>
            </w:pPr>
            <w:r w:rsidRPr="0094549F">
              <w:rPr>
                <w:sz w:val="24"/>
                <w:szCs w:val="24"/>
              </w:rPr>
              <w:t>The roadmap to implement the 2030 Agenda for Sustainable Development, building on the Health 2020 policy framework</w:t>
            </w:r>
            <w:r w:rsidR="007407AC" w:rsidRPr="0094549F">
              <w:rPr>
                <w:sz w:val="24"/>
                <w:szCs w:val="24"/>
              </w:rPr>
              <w:t xml:space="preserve"> </w:t>
            </w:r>
            <w:r w:rsidR="00CE5FF3" w:rsidRPr="0094549F">
              <w:rPr>
                <w:sz w:val="24"/>
                <w:szCs w:val="24"/>
              </w:rPr>
              <w:t>(10 minutes)</w:t>
            </w:r>
            <w:r w:rsidR="0094549F" w:rsidRPr="0094549F">
              <w:rPr>
                <w:sz w:val="24"/>
                <w:szCs w:val="24"/>
              </w:rPr>
              <w:t xml:space="preserve">. </w:t>
            </w:r>
            <w:r w:rsidRPr="0094549F">
              <w:rPr>
                <w:sz w:val="24"/>
                <w:szCs w:val="24"/>
              </w:rPr>
              <w:t xml:space="preserve">Dr </w:t>
            </w:r>
            <w:proofErr w:type="spellStart"/>
            <w:r w:rsidRPr="0094549F">
              <w:rPr>
                <w:sz w:val="24"/>
                <w:szCs w:val="24"/>
              </w:rPr>
              <w:t>Zsuzsanna</w:t>
            </w:r>
            <w:proofErr w:type="spellEnd"/>
            <w:r w:rsidRPr="0094549F">
              <w:rPr>
                <w:sz w:val="24"/>
                <w:szCs w:val="24"/>
              </w:rPr>
              <w:t xml:space="preserve"> </w:t>
            </w:r>
            <w:proofErr w:type="spellStart"/>
            <w:r w:rsidRPr="0094549F">
              <w:rPr>
                <w:sz w:val="24"/>
                <w:szCs w:val="24"/>
              </w:rPr>
              <w:t>Jakab</w:t>
            </w:r>
            <w:proofErr w:type="spellEnd"/>
            <w:r w:rsidRPr="0094549F">
              <w:rPr>
                <w:sz w:val="24"/>
                <w:szCs w:val="24"/>
              </w:rPr>
              <w:t xml:space="preserve">, </w:t>
            </w:r>
            <w:r w:rsidR="007407AC" w:rsidRPr="0094549F">
              <w:rPr>
                <w:sz w:val="24"/>
                <w:szCs w:val="24"/>
              </w:rPr>
              <w:t>WHO Regional Office for Europe</w:t>
            </w:r>
          </w:p>
          <w:p w:rsidR="00373801" w:rsidRPr="007E1FB1" w:rsidRDefault="00373801" w:rsidP="0094549F">
            <w:pPr>
              <w:rPr>
                <w:sz w:val="24"/>
                <w:szCs w:val="24"/>
              </w:rPr>
            </w:pPr>
          </w:p>
        </w:tc>
      </w:tr>
      <w:tr w:rsidR="00DC5105" w:rsidRPr="007E1FB1" w:rsidTr="000D46F5">
        <w:tc>
          <w:tcPr>
            <w:tcW w:w="1668" w:type="dxa"/>
          </w:tcPr>
          <w:p w:rsidR="00DC5105" w:rsidRPr="007E1FB1" w:rsidRDefault="00CA0C20" w:rsidP="0094549F">
            <w:pPr>
              <w:rPr>
                <w:sz w:val="24"/>
                <w:szCs w:val="24"/>
              </w:rPr>
            </w:pPr>
            <w:r w:rsidRPr="007E1FB1">
              <w:rPr>
                <w:sz w:val="24"/>
                <w:szCs w:val="24"/>
              </w:rPr>
              <w:t>1</w:t>
            </w:r>
            <w:r w:rsidR="00373801" w:rsidRPr="007E1FB1">
              <w:rPr>
                <w:sz w:val="24"/>
                <w:szCs w:val="24"/>
              </w:rPr>
              <w:t>1</w:t>
            </w:r>
            <w:r w:rsidRPr="007E1FB1">
              <w:rPr>
                <w:sz w:val="24"/>
                <w:szCs w:val="24"/>
              </w:rPr>
              <w:t>:</w:t>
            </w:r>
            <w:r w:rsidR="00373801" w:rsidRPr="007E1FB1">
              <w:rPr>
                <w:sz w:val="24"/>
                <w:szCs w:val="24"/>
              </w:rPr>
              <w:t>00</w:t>
            </w:r>
            <w:r w:rsidRPr="007E1FB1">
              <w:rPr>
                <w:sz w:val="24"/>
                <w:szCs w:val="24"/>
              </w:rPr>
              <w:t>–</w:t>
            </w:r>
            <w:r w:rsidR="00373801" w:rsidRPr="007E1FB1">
              <w:rPr>
                <w:sz w:val="24"/>
                <w:szCs w:val="24"/>
              </w:rPr>
              <w:t>11:30</w:t>
            </w:r>
            <w:r w:rsidRPr="007E1FB1">
              <w:rPr>
                <w:sz w:val="24"/>
                <w:szCs w:val="24"/>
              </w:rPr>
              <w:t xml:space="preserve"> </w:t>
            </w:r>
          </w:p>
        </w:tc>
        <w:tc>
          <w:tcPr>
            <w:tcW w:w="7654" w:type="dxa"/>
          </w:tcPr>
          <w:p w:rsidR="000D46F5" w:rsidRPr="007E1FB1" w:rsidRDefault="000D46F5" w:rsidP="0094549F">
            <w:pPr>
              <w:rPr>
                <w:sz w:val="24"/>
                <w:szCs w:val="24"/>
              </w:rPr>
            </w:pPr>
            <w:r w:rsidRPr="007E1FB1">
              <w:rPr>
                <w:sz w:val="24"/>
                <w:szCs w:val="24"/>
              </w:rPr>
              <w:t xml:space="preserve">Panel discussion  </w:t>
            </w:r>
          </w:p>
          <w:p w:rsidR="00373801" w:rsidRPr="007E1FB1" w:rsidRDefault="00373801" w:rsidP="0094549F">
            <w:pPr>
              <w:ind w:left="720"/>
              <w:rPr>
                <w:i/>
                <w:sz w:val="24"/>
                <w:szCs w:val="24"/>
                <w:lang w:val="en-US"/>
              </w:rPr>
            </w:pPr>
          </w:p>
          <w:p w:rsidR="00373801" w:rsidRPr="0094549F" w:rsidRDefault="007407AC" w:rsidP="0094549F">
            <w:pPr>
              <w:rPr>
                <w:i/>
                <w:sz w:val="24"/>
                <w:szCs w:val="24"/>
                <w:lang w:val="en-US"/>
              </w:rPr>
            </w:pPr>
            <w:r w:rsidRPr="0094549F">
              <w:rPr>
                <w:i/>
                <w:sz w:val="24"/>
                <w:szCs w:val="24"/>
                <w:lang w:val="en-US"/>
              </w:rPr>
              <w:t>P</w:t>
            </w:r>
            <w:r w:rsidR="00373801" w:rsidRPr="0094549F">
              <w:rPr>
                <w:i/>
                <w:sz w:val="24"/>
                <w:szCs w:val="24"/>
                <w:lang w:val="en-US"/>
              </w:rPr>
              <w:t>anelists</w:t>
            </w:r>
          </w:p>
          <w:p w:rsidR="00373801" w:rsidRPr="008739E8" w:rsidRDefault="00373801" w:rsidP="0094549F">
            <w:pPr>
              <w:pStyle w:val="ListParagraph"/>
              <w:numPr>
                <w:ilvl w:val="0"/>
                <w:numId w:val="20"/>
              </w:numPr>
              <w:rPr>
                <w:color w:val="FF0000"/>
                <w:sz w:val="24"/>
                <w:szCs w:val="24"/>
                <w:lang w:val="en-US"/>
              </w:rPr>
            </w:pPr>
            <w:proofErr w:type="spellStart"/>
            <w:r w:rsidRPr="008739E8">
              <w:rPr>
                <w:color w:val="FF0000"/>
                <w:sz w:val="24"/>
                <w:szCs w:val="24"/>
                <w:lang w:val="en-US"/>
              </w:rPr>
              <w:t>Mr</w:t>
            </w:r>
            <w:proofErr w:type="spellEnd"/>
            <w:r w:rsidRPr="008739E8">
              <w:rPr>
                <w:color w:val="FF0000"/>
                <w:sz w:val="24"/>
                <w:szCs w:val="24"/>
                <w:lang w:val="en-US"/>
              </w:rPr>
              <w:t xml:space="preserve"> </w:t>
            </w:r>
            <w:r w:rsidR="00DA715E" w:rsidRPr="008739E8">
              <w:rPr>
                <w:color w:val="FF0000"/>
                <w:sz w:val="24"/>
                <w:szCs w:val="24"/>
                <w:lang w:val="en-US"/>
              </w:rPr>
              <w:t xml:space="preserve">Alexis </w:t>
            </w:r>
            <w:r w:rsidRPr="008739E8">
              <w:rPr>
                <w:color w:val="FF0000"/>
                <w:sz w:val="24"/>
                <w:szCs w:val="24"/>
                <w:lang w:val="en-US"/>
              </w:rPr>
              <w:t xml:space="preserve">Tsipras, Prime Minister of Greece </w:t>
            </w:r>
            <w:r w:rsidR="008739E8">
              <w:rPr>
                <w:color w:val="FF0000"/>
                <w:sz w:val="24"/>
                <w:szCs w:val="24"/>
                <w:lang w:val="en-US"/>
              </w:rPr>
              <w:t>(tbc)</w:t>
            </w:r>
          </w:p>
          <w:p w:rsidR="00373801" w:rsidRDefault="00373801" w:rsidP="0094549F">
            <w:pPr>
              <w:pStyle w:val="ListParagraph"/>
              <w:numPr>
                <w:ilvl w:val="0"/>
                <w:numId w:val="20"/>
              </w:numPr>
              <w:rPr>
                <w:sz w:val="24"/>
                <w:szCs w:val="24"/>
                <w:lang w:val="en-US"/>
              </w:rPr>
            </w:pPr>
            <w:proofErr w:type="spellStart"/>
            <w:r w:rsidRPr="007E1FB1">
              <w:rPr>
                <w:sz w:val="24"/>
                <w:szCs w:val="24"/>
                <w:lang w:val="en-US"/>
              </w:rPr>
              <w:t>Mr</w:t>
            </w:r>
            <w:proofErr w:type="spellEnd"/>
            <w:r w:rsidRPr="007E1FB1">
              <w:rPr>
                <w:sz w:val="24"/>
                <w:szCs w:val="24"/>
                <w:lang w:val="en-US"/>
              </w:rPr>
              <w:t xml:space="preserve"> Christopher </w:t>
            </w:r>
            <w:proofErr w:type="spellStart"/>
            <w:r w:rsidRPr="007E1FB1">
              <w:rPr>
                <w:sz w:val="24"/>
                <w:szCs w:val="24"/>
                <w:lang w:val="en-US"/>
              </w:rPr>
              <w:t>Faerne</w:t>
            </w:r>
            <w:proofErr w:type="spellEnd"/>
            <w:r w:rsidRPr="007E1FB1">
              <w:rPr>
                <w:sz w:val="24"/>
                <w:szCs w:val="24"/>
                <w:lang w:val="en-US"/>
              </w:rPr>
              <w:t>, Deputy Prime Minister of Malta and Minister of Health</w:t>
            </w:r>
          </w:p>
          <w:p w:rsidR="003A3CC6" w:rsidRPr="003A3CC6" w:rsidRDefault="003A3CC6" w:rsidP="0094549F">
            <w:pPr>
              <w:pStyle w:val="ListParagraph"/>
              <w:numPr>
                <w:ilvl w:val="0"/>
                <w:numId w:val="20"/>
              </w:numPr>
              <w:rPr>
                <w:color w:val="FF0000"/>
                <w:sz w:val="24"/>
                <w:szCs w:val="24"/>
                <w:lang w:val="en-US"/>
              </w:rPr>
            </w:pPr>
            <w:proofErr w:type="spellStart"/>
            <w:r w:rsidRPr="003A3CC6">
              <w:rPr>
                <w:color w:val="FF0000"/>
                <w:sz w:val="24"/>
                <w:szCs w:val="24"/>
                <w:lang w:val="en-US"/>
              </w:rPr>
              <w:t>Mr</w:t>
            </w:r>
            <w:proofErr w:type="spellEnd"/>
            <w:r w:rsidRPr="003A3CC6">
              <w:rPr>
                <w:color w:val="FF0000"/>
                <w:sz w:val="24"/>
                <w:szCs w:val="24"/>
                <w:lang w:val="en-US"/>
              </w:rPr>
              <w:t xml:space="preserve"> Zoltan </w:t>
            </w:r>
            <w:proofErr w:type="spellStart"/>
            <w:r w:rsidRPr="003A3CC6">
              <w:rPr>
                <w:color w:val="FF0000"/>
                <w:sz w:val="24"/>
                <w:szCs w:val="24"/>
                <w:lang w:val="en-US"/>
              </w:rPr>
              <w:t>Balog</w:t>
            </w:r>
            <w:proofErr w:type="spellEnd"/>
            <w:r w:rsidRPr="003A3CC6">
              <w:rPr>
                <w:color w:val="FF0000"/>
                <w:sz w:val="24"/>
                <w:szCs w:val="24"/>
                <w:lang w:val="en-US"/>
              </w:rPr>
              <w:t>, Minister of Human Capacities, Hungary (tbc)</w:t>
            </w:r>
          </w:p>
          <w:p w:rsidR="00373801" w:rsidRPr="007E1FB1" w:rsidRDefault="00373801" w:rsidP="003A3CC6">
            <w:pPr>
              <w:pStyle w:val="ListParagraph"/>
              <w:numPr>
                <w:ilvl w:val="0"/>
                <w:numId w:val="20"/>
              </w:numPr>
              <w:rPr>
                <w:sz w:val="24"/>
                <w:szCs w:val="24"/>
                <w:lang w:val="en-US"/>
              </w:rPr>
            </w:pPr>
            <w:proofErr w:type="spellStart"/>
            <w:r w:rsidRPr="007E1FB1">
              <w:rPr>
                <w:sz w:val="24"/>
                <w:szCs w:val="24"/>
                <w:lang w:val="en-US"/>
              </w:rPr>
              <w:t>Dr</w:t>
            </w:r>
            <w:proofErr w:type="spellEnd"/>
            <w:r w:rsidRPr="007E1FB1">
              <w:rPr>
                <w:sz w:val="24"/>
                <w:szCs w:val="24"/>
                <w:lang w:val="en-US"/>
              </w:rPr>
              <w:t xml:space="preserve"> David Sergeenko, Minister of </w:t>
            </w:r>
            <w:proofErr w:type="spellStart"/>
            <w:r w:rsidRPr="007E1FB1">
              <w:rPr>
                <w:sz w:val="24"/>
                <w:szCs w:val="24"/>
                <w:lang w:val="en-US"/>
              </w:rPr>
              <w:t>Labour</w:t>
            </w:r>
            <w:proofErr w:type="spellEnd"/>
            <w:r w:rsidRPr="007E1FB1">
              <w:rPr>
                <w:sz w:val="24"/>
                <w:szCs w:val="24"/>
                <w:lang w:val="en-US"/>
              </w:rPr>
              <w:t xml:space="preserve">, Health and Social Affairs, Georgia </w:t>
            </w:r>
          </w:p>
          <w:p w:rsidR="00373801" w:rsidRDefault="00373801" w:rsidP="0094549F">
            <w:pPr>
              <w:pStyle w:val="ListParagraph"/>
              <w:numPr>
                <w:ilvl w:val="0"/>
                <w:numId w:val="20"/>
              </w:numPr>
              <w:rPr>
                <w:sz w:val="24"/>
                <w:szCs w:val="24"/>
                <w:lang w:val="en-US"/>
              </w:rPr>
            </w:pPr>
            <w:proofErr w:type="spellStart"/>
            <w:r w:rsidRPr="007E1FB1">
              <w:rPr>
                <w:sz w:val="24"/>
                <w:szCs w:val="24"/>
                <w:lang w:val="en-US"/>
              </w:rPr>
              <w:t>Ms</w:t>
            </w:r>
            <w:proofErr w:type="spellEnd"/>
            <w:r w:rsidRPr="007E1FB1">
              <w:rPr>
                <w:sz w:val="24"/>
                <w:szCs w:val="24"/>
                <w:lang w:val="en-US"/>
              </w:rPr>
              <w:t xml:space="preserve"> Olivia Wigzell, </w:t>
            </w:r>
            <w:r w:rsidR="008739E8">
              <w:rPr>
                <w:sz w:val="24"/>
                <w:szCs w:val="24"/>
                <w:lang w:val="en-US"/>
              </w:rPr>
              <w:t xml:space="preserve">National </w:t>
            </w:r>
            <w:r w:rsidRPr="007E1FB1">
              <w:rPr>
                <w:sz w:val="24"/>
                <w:szCs w:val="24"/>
                <w:lang w:val="en-US"/>
              </w:rPr>
              <w:t xml:space="preserve">Board of Health, Sweden </w:t>
            </w:r>
          </w:p>
          <w:p w:rsidR="0094549F" w:rsidRDefault="0094549F" w:rsidP="0094549F">
            <w:pPr>
              <w:pStyle w:val="ListParagraph"/>
              <w:rPr>
                <w:sz w:val="24"/>
                <w:szCs w:val="24"/>
                <w:lang w:val="en-US"/>
              </w:rPr>
            </w:pPr>
          </w:p>
          <w:p w:rsidR="0094549F" w:rsidRPr="00A57A2F" w:rsidRDefault="0094549F" w:rsidP="0094549F">
            <w:pPr>
              <w:rPr>
                <w:b/>
                <w:sz w:val="24"/>
                <w:szCs w:val="24"/>
              </w:rPr>
            </w:pPr>
            <w:r w:rsidRPr="007E1FB1">
              <w:rPr>
                <w:i/>
                <w:iCs/>
                <w:sz w:val="24"/>
                <w:szCs w:val="24"/>
              </w:rPr>
              <w:t>Attendees are invited to debate the following questions:</w:t>
            </w:r>
          </w:p>
          <w:p w:rsidR="0094549F" w:rsidRPr="007E1FB1" w:rsidRDefault="0094549F" w:rsidP="0094549F">
            <w:pPr>
              <w:pStyle w:val="ListParagraph"/>
              <w:numPr>
                <w:ilvl w:val="0"/>
                <w:numId w:val="19"/>
              </w:numPr>
              <w:rPr>
                <w:sz w:val="24"/>
                <w:szCs w:val="24"/>
                <w:lang w:val="en-US"/>
              </w:rPr>
            </w:pPr>
            <w:r w:rsidRPr="007E1FB1">
              <w:rPr>
                <w:sz w:val="24"/>
                <w:szCs w:val="24"/>
                <w:lang w:val="en-US"/>
              </w:rPr>
              <w:t>How can we best increase governance for health and well-being in the SDG era?</w:t>
            </w:r>
          </w:p>
          <w:p w:rsidR="0094549F" w:rsidRPr="007E1FB1" w:rsidRDefault="0094549F" w:rsidP="0094549F">
            <w:pPr>
              <w:pStyle w:val="ListParagraph"/>
              <w:numPr>
                <w:ilvl w:val="0"/>
                <w:numId w:val="19"/>
              </w:numPr>
              <w:rPr>
                <w:sz w:val="24"/>
                <w:szCs w:val="24"/>
                <w:lang w:val="en-US"/>
              </w:rPr>
            </w:pPr>
            <w:r w:rsidRPr="007E1FB1">
              <w:rPr>
                <w:sz w:val="24"/>
                <w:szCs w:val="24"/>
                <w:lang w:val="en-US"/>
              </w:rPr>
              <w:t>Does the SDG roadmap enable your country to further implement the SDGs? Are there any further suggestions?</w:t>
            </w:r>
          </w:p>
          <w:p w:rsidR="0094549F" w:rsidRPr="007E1FB1" w:rsidRDefault="0094549F" w:rsidP="0094549F">
            <w:pPr>
              <w:pStyle w:val="ListParagraph"/>
              <w:numPr>
                <w:ilvl w:val="0"/>
                <w:numId w:val="19"/>
              </w:numPr>
              <w:rPr>
                <w:sz w:val="24"/>
                <w:szCs w:val="24"/>
                <w:lang w:val="en-US"/>
              </w:rPr>
            </w:pPr>
            <w:r w:rsidRPr="007E1FB1">
              <w:rPr>
                <w:sz w:val="24"/>
                <w:szCs w:val="24"/>
                <w:lang w:val="en-US"/>
              </w:rPr>
              <w:t xml:space="preserve">What follow-up key steps are you suggesting? </w:t>
            </w:r>
          </w:p>
          <w:p w:rsidR="00DC5105" w:rsidRPr="00A57A2F" w:rsidRDefault="00DC5105" w:rsidP="0094549F">
            <w:pPr>
              <w:pStyle w:val="ListParagraph"/>
              <w:rPr>
                <w:b/>
                <w:sz w:val="24"/>
                <w:szCs w:val="24"/>
              </w:rPr>
            </w:pPr>
          </w:p>
        </w:tc>
      </w:tr>
      <w:tr w:rsidR="00DC5105" w:rsidRPr="007E1FB1" w:rsidTr="000D46F5">
        <w:tc>
          <w:tcPr>
            <w:tcW w:w="1668" w:type="dxa"/>
          </w:tcPr>
          <w:p w:rsidR="00DC5105" w:rsidRPr="007E1FB1" w:rsidRDefault="000D46F5" w:rsidP="0094549F">
            <w:pPr>
              <w:rPr>
                <w:sz w:val="24"/>
                <w:szCs w:val="24"/>
              </w:rPr>
            </w:pPr>
            <w:r w:rsidRPr="007E1FB1">
              <w:rPr>
                <w:sz w:val="24"/>
                <w:szCs w:val="24"/>
              </w:rPr>
              <w:t>1</w:t>
            </w:r>
            <w:r w:rsidR="00373801" w:rsidRPr="007E1FB1">
              <w:rPr>
                <w:sz w:val="24"/>
                <w:szCs w:val="24"/>
              </w:rPr>
              <w:t>1</w:t>
            </w:r>
            <w:r w:rsidRPr="007E1FB1">
              <w:rPr>
                <w:sz w:val="24"/>
                <w:szCs w:val="24"/>
              </w:rPr>
              <w:t>:</w:t>
            </w:r>
            <w:r w:rsidR="00373801" w:rsidRPr="007E1FB1">
              <w:rPr>
                <w:sz w:val="24"/>
                <w:szCs w:val="24"/>
              </w:rPr>
              <w:t>30</w:t>
            </w:r>
            <w:r w:rsidR="00A57A2F" w:rsidRPr="00A57A2F">
              <w:rPr>
                <w:sz w:val="24"/>
                <w:szCs w:val="24"/>
              </w:rPr>
              <w:t>‒</w:t>
            </w:r>
            <w:r w:rsidR="00373801" w:rsidRPr="007E1FB1">
              <w:rPr>
                <w:sz w:val="24"/>
                <w:szCs w:val="24"/>
              </w:rPr>
              <w:t>12:25</w:t>
            </w:r>
          </w:p>
        </w:tc>
        <w:tc>
          <w:tcPr>
            <w:tcW w:w="7654" w:type="dxa"/>
          </w:tcPr>
          <w:p w:rsidR="00DC5105" w:rsidRPr="007E1FB1" w:rsidRDefault="00373801" w:rsidP="0094549F">
            <w:pPr>
              <w:rPr>
                <w:sz w:val="24"/>
                <w:szCs w:val="24"/>
              </w:rPr>
            </w:pPr>
            <w:r w:rsidRPr="007E1FB1">
              <w:rPr>
                <w:sz w:val="24"/>
                <w:szCs w:val="24"/>
              </w:rPr>
              <w:t>Open discussion and comments from M</w:t>
            </w:r>
            <w:r w:rsidR="00A57A2F" w:rsidRPr="00A57A2F">
              <w:rPr>
                <w:sz w:val="24"/>
                <w:szCs w:val="24"/>
              </w:rPr>
              <w:t xml:space="preserve">ember </w:t>
            </w:r>
            <w:r w:rsidRPr="007E1FB1">
              <w:rPr>
                <w:sz w:val="24"/>
                <w:szCs w:val="24"/>
              </w:rPr>
              <w:t>S</w:t>
            </w:r>
            <w:r w:rsidR="00A57A2F" w:rsidRPr="00A57A2F">
              <w:rPr>
                <w:sz w:val="24"/>
                <w:szCs w:val="24"/>
              </w:rPr>
              <w:t>tates</w:t>
            </w:r>
            <w:r w:rsidRPr="007E1FB1">
              <w:rPr>
                <w:sz w:val="24"/>
                <w:szCs w:val="24"/>
              </w:rPr>
              <w:t xml:space="preserve"> </w:t>
            </w:r>
          </w:p>
          <w:p w:rsidR="00373801" w:rsidRPr="007E1FB1" w:rsidRDefault="00373801" w:rsidP="0094549F">
            <w:pPr>
              <w:rPr>
                <w:sz w:val="24"/>
                <w:szCs w:val="24"/>
              </w:rPr>
            </w:pPr>
          </w:p>
        </w:tc>
      </w:tr>
      <w:tr w:rsidR="00DC5105" w:rsidRPr="007E1FB1" w:rsidTr="000D46F5">
        <w:tc>
          <w:tcPr>
            <w:tcW w:w="1668" w:type="dxa"/>
          </w:tcPr>
          <w:p w:rsidR="00DC5105" w:rsidRPr="007E1FB1" w:rsidRDefault="000D46F5" w:rsidP="0094549F">
            <w:pPr>
              <w:rPr>
                <w:sz w:val="24"/>
                <w:szCs w:val="24"/>
              </w:rPr>
            </w:pPr>
            <w:r w:rsidRPr="007E1FB1">
              <w:rPr>
                <w:sz w:val="24"/>
                <w:szCs w:val="24"/>
              </w:rPr>
              <w:t>1</w:t>
            </w:r>
            <w:r w:rsidR="00373801" w:rsidRPr="007E1FB1">
              <w:rPr>
                <w:sz w:val="24"/>
                <w:szCs w:val="24"/>
              </w:rPr>
              <w:t>2</w:t>
            </w:r>
            <w:r w:rsidRPr="007E1FB1">
              <w:rPr>
                <w:sz w:val="24"/>
                <w:szCs w:val="24"/>
              </w:rPr>
              <w:t>:</w:t>
            </w:r>
            <w:r w:rsidR="00373801" w:rsidRPr="007E1FB1">
              <w:rPr>
                <w:sz w:val="24"/>
                <w:szCs w:val="24"/>
              </w:rPr>
              <w:t>25</w:t>
            </w:r>
            <w:r w:rsidR="00A57A2F" w:rsidRPr="00A57A2F">
              <w:rPr>
                <w:sz w:val="24"/>
                <w:szCs w:val="24"/>
              </w:rPr>
              <w:t>‒</w:t>
            </w:r>
            <w:r w:rsidR="00373801" w:rsidRPr="007E1FB1">
              <w:rPr>
                <w:sz w:val="24"/>
                <w:szCs w:val="24"/>
              </w:rPr>
              <w:t xml:space="preserve">12:30 </w:t>
            </w:r>
          </w:p>
        </w:tc>
        <w:tc>
          <w:tcPr>
            <w:tcW w:w="7654" w:type="dxa"/>
          </w:tcPr>
          <w:p w:rsidR="000D46F5" w:rsidRPr="007E1FB1" w:rsidRDefault="000D46F5" w:rsidP="0094549F">
            <w:pPr>
              <w:rPr>
                <w:sz w:val="24"/>
                <w:szCs w:val="24"/>
              </w:rPr>
            </w:pPr>
            <w:r w:rsidRPr="007E1FB1">
              <w:rPr>
                <w:sz w:val="24"/>
                <w:szCs w:val="24"/>
              </w:rPr>
              <w:t xml:space="preserve">Conclusions </w:t>
            </w:r>
            <w:r w:rsidR="00373801" w:rsidRPr="007E1FB1">
              <w:rPr>
                <w:sz w:val="24"/>
                <w:szCs w:val="24"/>
              </w:rPr>
              <w:t>of this session and introduction to session II by the RC67 chair</w:t>
            </w:r>
          </w:p>
          <w:p w:rsidR="00DC5105" w:rsidRDefault="00DC5105" w:rsidP="0094549F">
            <w:pPr>
              <w:rPr>
                <w:sz w:val="24"/>
                <w:szCs w:val="24"/>
              </w:rPr>
            </w:pPr>
          </w:p>
          <w:p w:rsidR="0094549F" w:rsidRPr="007E1FB1" w:rsidRDefault="0094549F" w:rsidP="0094549F">
            <w:pPr>
              <w:rPr>
                <w:sz w:val="24"/>
                <w:szCs w:val="24"/>
              </w:rPr>
            </w:pPr>
          </w:p>
        </w:tc>
      </w:tr>
    </w:tbl>
    <w:p w:rsidR="003A3CC6" w:rsidRPr="003A3CC6" w:rsidRDefault="003A3CC6" w:rsidP="003A3CC6">
      <w:pPr>
        <w:keepNext/>
        <w:keepLines/>
        <w:spacing w:before="480" w:after="0"/>
        <w:outlineLvl w:val="0"/>
        <w:rPr>
          <w:rFonts w:asciiTheme="majorHAnsi" w:eastAsiaTheme="majorEastAsia" w:hAnsiTheme="majorHAnsi" w:cstheme="majorBidi"/>
          <w:b/>
          <w:bCs/>
          <w:color w:val="365F91" w:themeColor="accent1" w:themeShade="BF"/>
          <w:sz w:val="28"/>
          <w:szCs w:val="28"/>
          <w:lang w:val="en-US"/>
        </w:rPr>
      </w:pPr>
      <w:r w:rsidRPr="003A3CC6">
        <w:rPr>
          <w:rFonts w:asciiTheme="majorHAnsi" w:eastAsiaTheme="majorEastAsia" w:hAnsiTheme="majorHAnsi" w:cstheme="majorBidi"/>
          <w:b/>
          <w:bCs/>
          <w:color w:val="365F91" w:themeColor="accent1" w:themeShade="BF"/>
          <w:sz w:val="28"/>
          <w:szCs w:val="28"/>
          <w:lang w:val="en-US"/>
        </w:rPr>
        <w:lastRenderedPageBreak/>
        <w:t>Provisional Program</w:t>
      </w:r>
      <w:r w:rsidR="00957EA0">
        <w:rPr>
          <w:rFonts w:asciiTheme="majorHAnsi" w:eastAsiaTheme="majorEastAsia" w:hAnsiTheme="majorHAnsi" w:cstheme="majorBidi"/>
          <w:b/>
          <w:bCs/>
          <w:color w:val="365F91" w:themeColor="accent1" w:themeShade="BF"/>
          <w:sz w:val="28"/>
          <w:szCs w:val="28"/>
          <w:lang w:val="en-US"/>
        </w:rPr>
        <w:t>, 14:30 – 16:00</w:t>
      </w:r>
    </w:p>
    <w:p w:rsidR="003A3CC6" w:rsidRPr="003A3CC6" w:rsidRDefault="003A3CC6" w:rsidP="003A3CC6">
      <w:pPr>
        <w:spacing w:after="0" w:line="240" w:lineRule="auto"/>
        <w:rPr>
          <w:b/>
          <w:sz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54"/>
      </w:tblGrid>
      <w:tr w:rsidR="003A3CC6" w:rsidRPr="003A3CC6" w:rsidTr="006F4130">
        <w:tc>
          <w:tcPr>
            <w:tcW w:w="1668" w:type="dxa"/>
          </w:tcPr>
          <w:p w:rsidR="003A3CC6" w:rsidRPr="003A3CC6" w:rsidRDefault="003A3CC6" w:rsidP="003A3CC6">
            <w:pPr>
              <w:rPr>
                <w:b/>
                <w:sz w:val="24"/>
              </w:rPr>
            </w:pPr>
            <w:r w:rsidRPr="003A3CC6">
              <w:rPr>
                <w:b/>
                <w:sz w:val="24"/>
              </w:rPr>
              <w:t>14:30 – 14:45</w:t>
            </w:r>
          </w:p>
        </w:tc>
        <w:tc>
          <w:tcPr>
            <w:tcW w:w="7654" w:type="dxa"/>
          </w:tcPr>
          <w:p w:rsidR="003A3CC6" w:rsidRPr="003A3CC6" w:rsidRDefault="003A3CC6" w:rsidP="003A3CC6">
            <w:pPr>
              <w:pBdr>
                <w:bottom w:val="single" w:sz="8" w:space="4" w:color="4F81BD" w:themeColor="accent1"/>
              </w:pBdr>
              <w:rPr>
                <w:sz w:val="24"/>
              </w:rPr>
            </w:pPr>
            <w:r w:rsidRPr="003A3CC6">
              <w:rPr>
                <w:sz w:val="24"/>
              </w:rPr>
              <w:t xml:space="preserve">Opening by the Chair of the Regional Committee: </w:t>
            </w:r>
            <w:proofErr w:type="spellStart"/>
            <w:r w:rsidRPr="003A3CC6">
              <w:rPr>
                <w:sz w:val="24"/>
              </w:rPr>
              <w:t>Katalin</w:t>
            </w:r>
            <w:proofErr w:type="spellEnd"/>
            <w:r w:rsidRPr="003A3CC6">
              <w:rPr>
                <w:sz w:val="24"/>
              </w:rPr>
              <w:t xml:space="preserve"> Novak, Secretary of State, Hungary, President RC67</w:t>
            </w:r>
          </w:p>
          <w:p w:rsidR="003A3CC6" w:rsidRPr="003A3CC6" w:rsidRDefault="003A3CC6" w:rsidP="003A3CC6">
            <w:pPr>
              <w:pBdr>
                <w:bottom w:val="single" w:sz="8" w:space="4" w:color="4F81BD" w:themeColor="accent1"/>
              </w:pBdr>
              <w:rPr>
                <w:sz w:val="24"/>
              </w:rPr>
            </w:pPr>
          </w:p>
          <w:p w:rsidR="003A3CC6" w:rsidRPr="003A3CC6" w:rsidRDefault="003A3CC6" w:rsidP="003A3CC6">
            <w:pPr>
              <w:pBdr>
                <w:bottom w:val="single" w:sz="8" w:space="4" w:color="4F81BD" w:themeColor="accent1"/>
              </w:pBdr>
              <w:rPr>
                <w:sz w:val="24"/>
              </w:rPr>
            </w:pPr>
            <w:r w:rsidRPr="003A3CC6">
              <w:rPr>
                <w:sz w:val="24"/>
              </w:rPr>
              <w:t xml:space="preserve">Key note speech: Dr </w:t>
            </w:r>
            <w:proofErr w:type="spellStart"/>
            <w:r w:rsidRPr="003A3CC6">
              <w:rPr>
                <w:sz w:val="24"/>
              </w:rPr>
              <w:t>Recep</w:t>
            </w:r>
            <w:proofErr w:type="spellEnd"/>
            <w:r w:rsidRPr="003A3CC6">
              <w:rPr>
                <w:sz w:val="24"/>
              </w:rPr>
              <w:t xml:space="preserve"> </w:t>
            </w:r>
            <w:proofErr w:type="spellStart"/>
            <w:r w:rsidRPr="003A3CC6">
              <w:rPr>
                <w:sz w:val="24"/>
              </w:rPr>
              <w:t>Akdağ</w:t>
            </w:r>
            <w:proofErr w:type="spellEnd"/>
            <w:r w:rsidRPr="003A3CC6">
              <w:rPr>
                <w:sz w:val="24"/>
              </w:rPr>
              <w:t xml:space="preserve">, Deputy Prime Minister of Turkey. Implementing the health aspects of sustainable development at the national level in an interagency mode. </w:t>
            </w:r>
          </w:p>
          <w:p w:rsidR="003A3CC6" w:rsidRPr="003A3CC6" w:rsidRDefault="003A3CC6" w:rsidP="003A3CC6">
            <w:pPr>
              <w:spacing w:after="300"/>
              <w:contextualSpacing/>
              <w:rPr>
                <w:rFonts w:asciiTheme="majorHAnsi" w:eastAsiaTheme="majorEastAsia" w:hAnsiTheme="majorHAnsi" w:cstheme="majorBidi"/>
                <w:b/>
                <w:color w:val="17365D" w:themeColor="text2" w:themeShade="BF"/>
                <w:spacing w:val="5"/>
                <w:kern w:val="28"/>
                <w:sz w:val="24"/>
                <w:szCs w:val="52"/>
                <w:lang w:val="en-US"/>
              </w:rPr>
            </w:pPr>
          </w:p>
        </w:tc>
      </w:tr>
      <w:tr w:rsidR="003A3CC6" w:rsidRPr="003A3CC6" w:rsidTr="006F4130">
        <w:tc>
          <w:tcPr>
            <w:tcW w:w="1668" w:type="dxa"/>
          </w:tcPr>
          <w:p w:rsidR="003A3CC6" w:rsidRPr="003A3CC6" w:rsidRDefault="003A3CC6" w:rsidP="003A3CC6">
            <w:pPr>
              <w:rPr>
                <w:b/>
                <w:sz w:val="24"/>
              </w:rPr>
            </w:pPr>
            <w:r w:rsidRPr="003A3CC6">
              <w:rPr>
                <w:b/>
                <w:sz w:val="24"/>
              </w:rPr>
              <w:t>14:45-15:15</w:t>
            </w:r>
          </w:p>
        </w:tc>
        <w:tc>
          <w:tcPr>
            <w:tcW w:w="7654" w:type="dxa"/>
          </w:tcPr>
          <w:p w:rsidR="003A3CC6" w:rsidRPr="003A3CC6" w:rsidRDefault="003A3CC6" w:rsidP="003A3CC6">
            <w:pPr>
              <w:rPr>
                <w:sz w:val="24"/>
              </w:rPr>
            </w:pPr>
            <w:r w:rsidRPr="003A3CC6">
              <w:rPr>
                <w:sz w:val="24"/>
              </w:rPr>
              <w:t xml:space="preserve">Panel discussion with Member States and stakeholders on how multisectoral, interagency, MS cooperation and subnational cooperation can strengthen the implementation of the SDGs. (30 min). Moderator: Mikhail </w:t>
            </w:r>
            <w:proofErr w:type="spellStart"/>
            <w:r w:rsidRPr="003A3CC6">
              <w:rPr>
                <w:sz w:val="24"/>
              </w:rPr>
              <w:t>Kokeny</w:t>
            </w:r>
            <w:proofErr w:type="spellEnd"/>
            <w:r w:rsidRPr="003A3CC6">
              <w:rPr>
                <w:sz w:val="24"/>
              </w:rPr>
              <w:t>.</w:t>
            </w:r>
          </w:p>
          <w:p w:rsidR="003A3CC6" w:rsidRPr="003A3CC6" w:rsidRDefault="003A3CC6" w:rsidP="004A580C">
            <w:pPr>
              <w:rPr>
                <w:sz w:val="24"/>
              </w:rPr>
            </w:pPr>
          </w:p>
          <w:p w:rsidR="003A3CC6" w:rsidRPr="003A3CC6" w:rsidRDefault="004A580C" w:rsidP="003A3CC6">
            <w:pPr>
              <w:rPr>
                <w:i/>
                <w:lang w:val="en-US"/>
              </w:rPr>
            </w:pPr>
            <w:r w:rsidRPr="004A580C">
              <w:rPr>
                <w:i/>
                <w:lang w:val="en-US"/>
              </w:rPr>
              <w:t>Panelists</w:t>
            </w:r>
            <w:r w:rsidR="003A3CC6" w:rsidRPr="003A3CC6">
              <w:rPr>
                <w:i/>
                <w:lang w:val="en-US"/>
              </w:rPr>
              <w:t xml:space="preserve">: </w:t>
            </w:r>
          </w:p>
          <w:p w:rsidR="004A580C" w:rsidRPr="00957EA0" w:rsidRDefault="004A580C" w:rsidP="009958A2">
            <w:pPr>
              <w:pStyle w:val="ListParagraph"/>
              <w:numPr>
                <w:ilvl w:val="0"/>
                <w:numId w:val="20"/>
              </w:numPr>
              <w:rPr>
                <w:sz w:val="24"/>
              </w:rPr>
            </w:pPr>
            <w:r w:rsidRPr="003A3CC6">
              <w:rPr>
                <w:sz w:val="24"/>
              </w:rPr>
              <w:t xml:space="preserve">Dr </w:t>
            </w:r>
            <w:proofErr w:type="spellStart"/>
            <w:r w:rsidRPr="003A3CC6">
              <w:rPr>
                <w:sz w:val="24"/>
              </w:rPr>
              <w:t>Recep</w:t>
            </w:r>
            <w:proofErr w:type="spellEnd"/>
            <w:r w:rsidRPr="003A3CC6">
              <w:rPr>
                <w:sz w:val="24"/>
              </w:rPr>
              <w:t xml:space="preserve"> </w:t>
            </w:r>
            <w:proofErr w:type="spellStart"/>
            <w:r w:rsidRPr="003A3CC6">
              <w:rPr>
                <w:sz w:val="24"/>
              </w:rPr>
              <w:t>Akdağ</w:t>
            </w:r>
            <w:proofErr w:type="spellEnd"/>
            <w:r w:rsidRPr="003A3CC6">
              <w:rPr>
                <w:sz w:val="24"/>
              </w:rPr>
              <w:t>, Deputy Prime Minister of Turkey</w:t>
            </w:r>
            <w:r w:rsidRPr="00957EA0">
              <w:rPr>
                <w:sz w:val="24"/>
              </w:rPr>
              <w:t xml:space="preserve"> </w:t>
            </w:r>
          </w:p>
          <w:p w:rsidR="009958A2" w:rsidRPr="00957EA0" w:rsidRDefault="009958A2" w:rsidP="009958A2">
            <w:pPr>
              <w:pStyle w:val="ListParagraph"/>
              <w:numPr>
                <w:ilvl w:val="0"/>
                <w:numId w:val="20"/>
              </w:numPr>
              <w:rPr>
                <w:sz w:val="24"/>
              </w:rPr>
            </w:pPr>
            <w:r w:rsidRPr="00957EA0">
              <w:rPr>
                <w:sz w:val="24"/>
              </w:rPr>
              <w:t xml:space="preserve">Mr Zoltan </w:t>
            </w:r>
            <w:proofErr w:type="spellStart"/>
            <w:r w:rsidRPr="00957EA0">
              <w:rPr>
                <w:sz w:val="24"/>
              </w:rPr>
              <w:t>Balog</w:t>
            </w:r>
            <w:proofErr w:type="spellEnd"/>
            <w:r w:rsidRPr="00957EA0">
              <w:rPr>
                <w:sz w:val="24"/>
              </w:rPr>
              <w:t>, Minister of Human Capacities, Hungary (tbc)</w:t>
            </w:r>
          </w:p>
          <w:p w:rsidR="0090082E" w:rsidRPr="00957EA0" w:rsidRDefault="003A3CC6" w:rsidP="00957EA0">
            <w:pPr>
              <w:pStyle w:val="ListParagraph"/>
              <w:numPr>
                <w:ilvl w:val="0"/>
                <w:numId w:val="20"/>
              </w:numPr>
              <w:rPr>
                <w:sz w:val="24"/>
              </w:rPr>
            </w:pPr>
            <w:r w:rsidRPr="00957EA0">
              <w:rPr>
                <w:sz w:val="24"/>
              </w:rPr>
              <w:t xml:space="preserve">Ms </w:t>
            </w:r>
            <w:proofErr w:type="spellStart"/>
            <w:r w:rsidRPr="00957EA0">
              <w:rPr>
                <w:sz w:val="24"/>
              </w:rPr>
              <w:t>Cihan</w:t>
            </w:r>
            <w:proofErr w:type="spellEnd"/>
            <w:r w:rsidRPr="00957EA0">
              <w:rPr>
                <w:sz w:val="24"/>
              </w:rPr>
              <w:t xml:space="preserve"> </w:t>
            </w:r>
            <w:proofErr w:type="spellStart"/>
            <w:r w:rsidRPr="00957EA0">
              <w:rPr>
                <w:sz w:val="24"/>
              </w:rPr>
              <w:t>Sultanoglu</w:t>
            </w:r>
            <w:proofErr w:type="spellEnd"/>
            <w:r w:rsidRPr="00957EA0">
              <w:rPr>
                <w:sz w:val="24"/>
              </w:rPr>
              <w:t xml:space="preserve">, Assistant Administrator and Director of the Regional Bureau for Europe and the Commonwealth of Independent States. </w:t>
            </w:r>
          </w:p>
          <w:p w:rsidR="0090082E" w:rsidRPr="00957EA0" w:rsidRDefault="003A3CC6" w:rsidP="00957EA0">
            <w:pPr>
              <w:pStyle w:val="ListParagraph"/>
              <w:numPr>
                <w:ilvl w:val="0"/>
                <w:numId w:val="20"/>
              </w:numPr>
              <w:rPr>
                <w:sz w:val="24"/>
              </w:rPr>
            </w:pPr>
            <w:r w:rsidRPr="00957EA0">
              <w:rPr>
                <w:sz w:val="24"/>
              </w:rPr>
              <w:t xml:space="preserve">Dr Mira </w:t>
            </w:r>
            <w:proofErr w:type="spellStart"/>
            <w:r w:rsidRPr="00957EA0">
              <w:rPr>
                <w:sz w:val="24"/>
              </w:rPr>
              <w:t>Jovanovski</w:t>
            </w:r>
            <w:proofErr w:type="spellEnd"/>
            <w:r w:rsidRPr="00957EA0">
              <w:rPr>
                <w:sz w:val="24"/>
              </w:rPr>
              <w:t xml:space="preserve"> </w:t>
            </w:r>
            <w:proofErr w:type="spellStart"/>
            <w:r w:rsidRPr="00957EA0">
              <w:rPr>
                <w:sz w:val="24"/>
              </w:rPr>
              <w:t>Dasic</w:t>
            </w:r>
            <w:proofErr w:type="spellEnd"/>
            <w:r w:rsidRPr="00957EA0">
              <w:rPr>
                <w:sz w:val="24"/>
              </w:rPr>
              <w:t xml:space="preserve">, Head of the Secretariat of the South-Eastern Europe Health Network (SEEHN) </w:t>
            </w:r>
          </w:p>
          <w:p w:rsidR="003A3CC6" w:rsidRPr="00957EA0" w:rsidRDefault="003A3CC6" w:rsidP="00957EA0">
            <w:pPr>
              <w:pStyle w:val="ListParagraph"/>
              <w:numPr>
                <w:ilvl w:val="0"/>
                <w:numId w:val="20"/>
              </w:numPr>
              <w:rPr>
                <w:sz w:val="24"/>
              </w:rPr>
            </w:pPr>
            <w:r w:rsidRPr="00957EA0">
              <w:rPr>
                <w:sz w:val="24"/>
              </w:rPr>
              <w:t xml:space="preserve">Mr Peter </w:t>
            </w:r>
            <w:proofErr w:type="spellStart"/>
            <w:r w:rsidRPr="00957EA0">
              <w:rPr>
                <w:sz w:val="24"/>
              </w:rPr>
              <w:t>Beznec</w:t>
            </w:r>
            <w:proofErr w:type="spellEnd"/>
            <w:r w:rsidRPr="00957EA0">
              <w:rPr>
                <w:sz w:val="24"/>
              </w:rPr>
              <w:t xml:space="preserve">, Regions for Health Network </w:t>
            </w:r>
          </w:p>
          <w:p w:rsidR="003A3CC6" w:rsidRPr="00957EA0" w:rsidRDefault="003A3CC6" w:rsidP="00957EA0">
            <w:pPr>
              <w:pStyle w:val="ListParagraph"/>
              <w:numPr>
                <w:ilvl w:val="0"/>
                <w:numId w:val="20"/>
              </w:numPr>
              <w:rPr>
                <w:sz w:val="24"/>
              </w:rPr>
            </w:pPr>
            <w:r w:rsidRPr="00957EA0">
              <w:rPr>
                <w:sz w:val="24"/>
              </w:rPr>
              <w:t xml:space="preserve">Ms </w:t>
            </w:r>
            <w:proofErr w:type="spellStart"/>
            <w:r w:rsidRPr="00957EA0">
              <w:rPr>
                <w:sz w:val="24"/>
              </w:rPr>
              <w:t>Legnemark</w:t>
            </w:r>
            <w:proofErr w:type="spellEnd"/>
            <w:r w:rsidRPr="00957EA0">
              <w:rPr>
                <w:sz w:val="24"/>
              </w:rPr>
              <w:t xml:space="preserve">, National Swedish Healthy cities network. </w:t>
            </w:r>
          </w:p>
          <w:p w:rsidR="004A580C" w:rsidRPr="003A3CC6" w:rsidRDefault="004A580C" w:rsidP="004A580C">
            <w:pPr>
              <w:ind w:left="720"/>
              <w:contextualSpacing/>
              <w:rPr>
                <w:rFonts w:ascii="Times New Roman" w:eastAsia="Times New Roman" w:hAnsi="Times New Roman" w:cs="Times New Roman"/>
                <w:color w:val="17365D" w:themeColor="text2" w:themeShade="BF"/>
                <w:spacing w:val="5"/>
                <w:kern w:val="28"/>
                <w:sz w:val="24"/>
                <w:szCs w:val="24"/>
                <w:u w:val="single"/>
                <w:lang w:eastAsia="en-GB"/>
              </w:rPr>
            </w:pPr>
          </w:p>
        </w:tc>
      </w:tr>
      <w:tr w:rsidR="003A3CC6" w:rsidRPr="003A3CC6" w:rsidTr="006F4130">
        <w:tc>
          <w:tcPr>
            <w:tcW w:w="1668" w:type="dxa"/>
          </w:tcPr>
          <w:p w:rsidR="003A3CC6" w:rsidRPr="003A3CC6" w:rsidRDefault="003A3CC6" w:rsidP="003A3CC6">
            <w:pPr>
              <w:rPr>
                <w:b/>
                <w:sz w:val="24"/>
              </w:rPr>
            </w:pPr>
            <w:r w:rsidRPr="003A3CC6">
              <w:rPr>
                <w:b/>
                <w:sz w:val="24"/>
              </w:rPr>
              <w:t>15:15 – 15:45</w:t>
            </w:r>
          </w:p>
        </w:tc>
        <w:tc>
          <w:tcPr>
            <w:tcW w:w="7654" w:type="dxa"/>
          </w:tcPr>
          <w:p w:rsidR="003A3CC6" w:rsidRPr="003A3CC6" w:rsidRDefault="003A3CC6" w:rsidP="003A3CC6">
            <w:pPr>
              <w:rPr>
                <w:rFonts w:ascii="Times New Roman" w:eastAsia="Times New Roman" w:hAnsi="Times New Roman" w:cs="Times New Roman"/>
                <w:sz w:val="24"/>
                <w:szCs w:val="24"/>
                <w:u w:val="single"/>
                <w:lang w:eastAsia="en-GB"/>
              </w:rPr>
            </w:pPr>
            <w:r w:rsidRPr="003A3CC6">
              <w:rPr>
                <w:sz w:val="24"/>
              </w:rPr>
              <w:t>Opening of the discussion to the floor by the Chair of RC to further continue the interventions by Member States.</w:t>
            </w:r>
            <w:r w:rsidRPr="003A3CC6">
              <w:rPr>
                <w:rFonts w:ascii="Times New Roman" w:eastAsia="Times New Roman" w:hAnsi="Times New Roman" w:cs="Times New Roman"/>
                <w:sz w:val="24"/>
                <w:szCs w:val="24"/>
                <w:u w:val="single"/>
                <w:lang w:eastAsia="en-GB"/>
              </w:rPr>
              <w:t xml:space="preserve"> </w:t>
            </w:r>
          </w:p>
          <w:p w:rsidR="003A3CC6" w:rsidRPr="003A3CC6" w:rsidRDefault="003A3CC6" w:rsidP="003A3CC6">
            <w:pPr>
              <w:rPr>
                <w:rFonts w:ascii="Times New Roman" w:eastAsia="Times New Roman" w:hAnsi="Times New Roman" w:cs="Times New Roman"/>
                <w:sz w:val="24"/>
                <w:szCs w:val="24"/>
                <w:u w:val="single"/>
                <w:lang w:eastAsia="en-GB"/>
              </w:rPr>
            </w:pPr>
          </w:p>
        </w:tc>
      </w:tr>
      <w:tr w:rsidR="003A3CC6" w:rsidRPr="003A3CC6" w:rsidTr="006F4130">
        <w:tc>
          <w:tcPr>
            <w:tcW w:w="1668" w:type="dxa"/>
          </w:tcPr>
          <w:p w:rsidR="003A3CC6" w:rsidRPr="003A3CC6" w:rsidRDefault="003A3CC6" w:rsidP="003A3CC6">
            <w:pPr>
              <w:rPr>
                <w:b/>
                <w:sz w:val="24"/>
              </w:rPr>
            </w:pPr>
            <w:r w:rsidRPr="003A3CC6">
              <w:rPr>
                <w:b/>
                <w:sz w:val="24"/>
              </w:rPr>
              <w:t>15:45-15:55</w:t>
            </w:r>
          </w:p>
        </w:tc>
        <w:tc>
          <w:tcPr>
            <w:tcW w:w="7654" w:type="dxa"/>
          </w:tcPr>
          <w:p w:rsidR="003A3CC6" w:rsidRPr="003A3CC6" w:rsidRDefault="003A3CC6" w:rsidP="003A3CC6">
            <w:pPr>
              <w:rPr>
                <w:rFonts w:ascii="Times New Roman" w:eastAsia="Times New Roman" w:hAnsi="Times New Roman" w:cs="Times New Roman"/>
                <w:sz w:val="24"/>
                <w:szCs w:val="24"/>
                <w:u w:val="single"/>
                <w:lang w:eastAsia="en-GB"/>
              </w:rPr>
            </w:pPr>
            <w:r w:rsidRPr="003A3CC6">
              <w:rPr>
                <w:sz w:val="24"/>
              </w:rPr>
              <w:t>Summary by the RD.</w:t>
            </w:r>
            <w:r w:rsidRPr="003A3CC6">
              <w:rPr>
                <w:rFonts w:ascii="Times New Roman" w:eastAsia="Times New Roman" w:hAnsi="Times New Roman" w:cs="Times New Roman"/>
                <w:sz w:val="24"/>
                <w:szCs w:val="24"/>
                <w:u w:val="single"/>
                <w:lang w:eastAsia="en-GB"/>
              </w:rPr>
              <w:t xml:space="preserve"> </w:t>
            </w:r>
          </w:p>
          <w:p w:rsidR="003A3CC6" w:rsidRPr="003A3CC6" w:rsidRDefault="003A3CC6" w:rsidP="003A3CC6">
            <w:pPr>
              <w:rPr>
                <w:rFonts w:ascii="Times New Roman" w:eastAsia="Times New Roman" w:hAnsi="Times New Roman" w:cs="Times New Roman"/>
                <w:sz w:val="24"/>
                <w:szCs w:val="24"/>
                <w:u w:val="single"/>
                <w:lang w:eastAsia="en-GB"/>
              </w:rPr>
            </w:pPr>
          </w:p>
        </w:tc>
      </w:tr>
      <w:tr w:rsidR="003A3CC6" w:rsidRPr="003A3CC6" w:rsidTr="006F4130">
        <w:tc>
          <w:tcPr>
            <w:tcW w:w="1668" w:type="dxa"/>
          </w:tcPr>
          <w:p w:rsidR="003A3CC6" w:rsidRPr="003A3CC6" w:rsidRDefault="003A3CC6" w:rsidP="003A3CC6">
            <w:pPr>
              <w:rPr>
                <w:b/>
                <w:sz w:val="24"/>
              </w:rPr>
            </w:pPr>
            <w:r w:rsidRPr="003A3CC6">
              <w:rPr>
                <w:b/>
                <w:sz w:val="24"/>
              </w:rPr>
              <w:t>15:55 – 16:00</w:t>
            </w:r>
          </w:p>
        </w:tc>
        <w:tc>
          <w:tcPr>
            <w:tcW w:w="7654" w:type="dxa"/>
          </w:tcPr>
          <w:p w:rsidR="003A3CC6" w:rsidRPr="003A3CC6" w:rsidRDefault="003A3CC6" w:rsidP="003A3CC6">
            <w:pPr>
              <w:rPr>
                <w:rFonts w:ascii="Times New Roman" w:eastAsia="Times New Roman" w:hAnsi="Times New Roman" w:cs="Times New Roman"/>
                <w:sz w:val="24"/>
                <w:szCs w:val="24"/>
                <w:u w:val="single"/>
                <w:lang w:eastAsia="en-GB"/>
              </w:rPr>
            </w:pPr>
            <w:r w:rsidRPr="003A3CC6">
              <w:rPr>
                <w:sz w:val="24"/>
              </w:rPr>
              <w:t xml:space="preserve">Adoption of the resolution </w:t>
            </w:r>
          </w:p>
        </w:tc>
      </w:tr>
    </w:tbl>
    <w:p w:rsidR="0083761C" w:rsidRDefault="0083761C" w:rsidP="008B75AF">
      <w:pPr>
        <w:pStyle w:val="Heading1"/>
      </w:pPr>
      <w:r>
        <w:br w:type="page"/>
      </w:r>
    </w:p>
    <w:p w:rsidR="00041503" w:rsidRDefault="00041503" w:rsidP="008B75AF">
      <w:pPr>
        <w:pStyle w:val="Heading1"/>
      </w:pPr>
      <w:r>
        <w:lastRenderedPageBreak/>
        <w:t>Supporting documentation</w:t>
      </w:r>
    </w:p>
    <w:p w:rsidR="007037D0" w:rsidRDefault="007037D0" w:rsidP="00041503">
      <w:pPr>
        <w:spacing w:after="0" w:line="240" w:lineRule="auto"/>
        <w:rPr>
          <w:rFonts w:ascii="Calibri" w:eastAsia="Times New Roman" w:hAnsi="Calibri"/>
          <w:color w:val="000000" w:themeColor="text1"/>
        </w:rPr>
      </w:pPr>
    </w:p>
    <w:p w:rsidR="00041503" w:rsidRPr="007E1FB1" w:rsidRDefault="00041503" w:rsidP="00041503">
      <w:pPr>
        <w:spacing w:after="0" w:line="240" w:lineRule="auto"/>
        <w:rPr>
          <w:rFonts w:ascii="Calibri" w:eastAsia="Times New Roman" w:hAnsi="Calibri"/>
          <w:color w:val="000000" w:themeColor="text1"/>
        </w:rPr>
      </w:pPr>
      <w:r w:rsidRPr="007E1FB1">
        <w:rPr>
          <w:rFonts w:ascii="Calibri" w:eastAsia="Times New Roman" w:hAnsi="Calibri"/>
          <w:color w:val="000000" w:themeColor="text1"/>
        </w:rPr>
        <w:t>The SDG roadmap in 4 languages</w:t>
      </w:r>
    </w:p>
    <w:p w:rsidR="00041503" w:rsidRPr="007E1FB1" w:rsidRDefault="00064EC3" w:rsidP="00041503">
      <w:pPr>
        <w:numPr>
          <w:ilvl w:val="0"/>
          <w:numId w:val="21"/>
        </w:numPr>
        <w:spacing w:after="0" w:line="240" w:lineRule="auto"/>
        <w:rPr>
          <w:rFonts w:ascii="Calibri" w:eastAsia="Times New Roman" w:hAnsi="Calibri"/>
          <w:color w:val="000000" w:themeColor="text1"/>
        </w:rPr>
      </w:pPr>
      <w:hyperlink r:id="rId11" w:history="1">
        <w:r w:rsidR="00041503" w:rsidRPr="007E1FB1">
          <w:rPr>
            <w:rStyle w:val="Hyperlink"/>
            <w:rFonts w:ascii="Calibri" w:eastAsia="Times New Roman" w:hAnsi="Calibri"/>
            <w:color w:val="000000" w:themeColor="text1"/>
          </w:rPr>
          <w:t>http://www.euro.who.int/en/about-us/governance/regional-committee-for-europe/67th-session/documentation/working-documents/eurrc679-roadmap-to-implement-the-2030-agenda-for-sustainable-development,-building-on-health-2020,-the-european-policy-for-health-and-well-being</w:t>
        </w:r>
      </w:hyperlink>
    </w:p>
    <w:p w:rsidR="00041503" w:rsidRDefault="00041503" w:rsidP="00041503">
      <w:pPr>
        <w:spacing w:after="0" w:line="240" w:lineRule="auto"/>
        <w:rPr>
          <w:rFonts w:ascii="Calibri" w:eastAsia="Times New Roman" w:hAnsi="Calibri"/>
          <w:color w:val="1F497D"/>
        </w:rPr>
      </w:pPr>
    </w:p>
    <w:p w:rsidR="00041503" w:rsidRPr="007E1FB1" w:rsidRDefault="00041503" w:rsidP="00041503">
      <w:pPr>
        <w:spacing w:after="0" w:line="240" w:lineRule="auto"/>
        <w:rPr>
          <w:rFonts w:ascii="Calibri" w:eastAsia="Times New Roman" w:hAnsi="Calibri"/>
          <w:color w:val="000000" w:themeColor="text1"/>
        </w:rPr>
      </w:pPr>
      <w:r w:rsidRPr="007E1FB1">
        <w:rPr>
          <w:rFonts w:ascii="Calibri" w:eastAsia="Times New Roman" w:hAnsi="Calibri"/>
          <w:color w:val="000000" w:themeColor="text1"/>
        </w:rPr>
        <w:t>The draft resolution to be approved by M</w:t>
      </w:r>
      <w:r w:rsidR="00A03B09" w:rsidRPr="007E1FB1">
        <w:rPr>
          <w:rFonts w:ascii="Calibri" w:eastAsia="Times New Roman" w:hAnsi="Calibri"/>
          <w:color w:val="000000" w:themeColor="text1"/>
        </w:rPr>
        <w:t xml:space="preserve">ember </w:t>
      </w:r>
      <w:r w:rsidRPr="007E1FB1">
        <w:rPr>
          <w:rFonts w:ascii="Calibri" w:eastAsia="Times New Roman" w:hAnsi="Calibri"/>
          <w:color w:val="000000" w:themeColor="text1"/>
        </w:rPr>
        <w:t>S</w:t>
      </w:r>
      <w:r w:rsidR="00A03B09" w:rsidRPr="007E1FB1">
        <w:rPr>
          <w:rFonts w:ascii="Calibri" w:eastAsia="Times New Roman" w:hAnsi="Calibri"/>
          <w:color w:val="000000" w:themeColor="text1"/>
        </w:rPr>
        <w:t>tates</w:t>
      </w:r>
      <w:r w:rsidRPr="007E1FB1">
        <w:rPr>
          <w:rFonts w:ascii="Calibri" w:eastAsia="Times New Roman" w:hAnsi="Calibri"/>
          <w:color w:val="000000" w:themeColor="text1"/>
        </w:rPr>
        <w:t xml:space="preserve"> at the end of the second session</w:t>
      </w:r>
    </w:p>
    <w:p w:rsidR="00041503" w:rsidRPr="007E1FB1" w:rsidRDefault="00064EC3" w:rsidP="00041503">
      <w:pPr>
        <w:numPr>
          <w:ilvl w:val="0"/>
          <w:numId w:val="22"/>
        </w:numPr>
        <w:spacing w:after="0" w:line="240" w:lineRule="auto"/>
        <w:rPr>
          <w:rFonts w:ascii="Calibri" w:eastAsia="Times New Roman" w:hAnsi="Calibri"/>
          <w:color w:val="000000" w:themeColor="text1"/>
        </w:rPr>
      </w:pPr>
      <w:hyperlink r:id="rId12" w:history="1">
        <w:r w:rsidR="00041503" w:rsidRPr="007E1FB1">
          <w:rPr>
            <w:rStyle w:val="Hyperlink"/>
            <w:rFonts w:ascii="Calibri" w:eastAsia="Times New Roman" w:hAnsi="Calibri"/>
            <w:color w:val="000000" w:themeColor="text1"/>
          </w:rPr>
          <w:t>http://www.euro.who.int/en/about-us/governance/regional-committee-for-europe/67th-session/documentation/conference-documents/eurrc67conf.doc.4-draft-resolution-on-the-roadmap-to-implement-the-2030-agenda-for-sustainable-development,-building-on-health-2020,-the-european-policy-for-health-and-well-being</w:t>
        </w:r>
      </w:hyperlink>
    </w:p>
    <w:p w:rsidR="00041503" w:rsidRPr="007E1FB1" w:rsidRDefault="00041503" w:rsidP="00041503">
      <w:pPr>
        <w:spacing w:after="0" w:line="240" w:lineRule="auto"/>
        <w:rPr>
          <w:rFonts w:ascii="Calibri" w:eastAsia="Times New Roman" w:hAnsi="Calibri"/>
          <w:color w:val="000000" w:themeColor="text1"/>
        </w:rPr>
      </w:pPr>
    </w:p>
    <w:p w:rsidR="00041503" w:rsidRPr="007E1FB1" w:rsidRDefault="00041503" w:rsidP="00041503">
      <w:pPr>
        <w:spacing w:after="0" w:line="240" w:lineRule="auto"/>
        <w:rPr>
          <w:rFonts w:ascii="Calibri" w:eastAsia="Times New Roman" w:hAnsi="Calibri"/>
          <w:color w:val="000000" w:themeColor="text1"/>
        </w:rPr>
      </w:pPr>
      <w:r w:rsidRPr="007E1FB1">
        <w:rPr>
          <w:rFonts w:ascii="Calibri" w:eastAsia="Times New Roman" w:hAnsi="Calibri"/>
          <w:color w:val="000000" w:themeColor="text1"/>
        </w:rPr>
        <w:t>The joint monitoring framework as an information document</w:t>
      </w:r>
    </w:p>
    <w:p w:rsidR="00041503" w:rsidRPr="007E1FB1" w:rsidRDefault="00064EC3" w:rsidP="00041503">
      <w:pPr>
        <w:numPr>
          <w:ilvl w:val="0"/>
          <w:numId w:val="23"/>
        </w:numPr>
        <w:spacing w:after="0" w:line="240" w:lineRule="auto"/>
        <w:rPr>
          <w:rFonts w:ascii="Calibri" w:eastAsia="Times New Roman" w:hAnsi="Calibri"/>
          <w:color w:val="000000" w:themeColor="text1"/>
        </w:rPr>
      </w:pPr>
      <w:hyperlink r:id="rId13" w:history="1">
        <w:r w:rsidR="00041503" w:rsidRPr="007E1FB1">
          <w:rPr>
            <w:rStyle w:val="Hyperlink"/>
            <w:rFonts w:ascii="Calibri" w:eastAsia="Times New Roman" w:hAnsi="Calibri"/>
            <w:color w:val="000000" w:themeColor="text1"/>
          </w:rPr>
          <w:t>http://www.euro.who.int/__data/assets/pdf_file/0009/346779/67id01e_JointMonitoringFramework_170715.pdf?ua=1</w:t>
        </w:r>
      </w:hyperlink>
    </w:p>
    <w:p w:rsidR="00041503" w:rsidRPr="007E1FB1" w:rsidRDefault="00041503" w:rsidP="00041503">
      <w:pPr>
        <w:spacing w:after="0" w:line="240" w:lineRule="auto"/>
        <w:rPr>
          <w:rFonts w:ascii="Calibri" w:eastAsia="Times New Roman" w:hAnsi="Calibri"/>
          <w:color w:val="000000" w:themeColor="text1"/>
        </w:rPr>
      </w:pPr>
    </w:p>
    <w:p w:rsidR="00041503" w:rsidRPr="00FB644B" w:rsidRDefault="00041503" w:rsidP="00041503">
      <w:pPr>
        <w:spacing w:after="0" w:line="240" w:lineRule="auto"/>
        <w:rPr>
          <w:rFonts w:ascii="Calibri" w:eastAsia="Times New Roman" w:hAnsi="Calibri"/>
          <w:color w:val="000000" w:themeColor="text1"/>
        </w:rPr>
      </w:pPr>
      <w:r w:rsidRPr="00FB644B">
        <w:rPr>
          <w:rFonts w:ascii="Calibri" w:eastAsia="Times New Roman" w:hAnsi="Calibri"/>
          <w:color w:val="000000" w:themeColor="text1"/>
        </w:rPr>
        <w:t>Guide for participants</w:t>
      </w:r>
    </w:p>
    <w:p w:rsidR="00FB644B" w:rsidRPr="00FB644B" w:rsidRDefault="00064EC3" w:rsidP="00FB644B">
      <w:pPr>
        <w:pStyle w:val="ListParagraph"/>
        <w:numPr>
          <w:ilvl w:val="0"/>
          <w:numId w:val="26"/>
        </w:numPr>
        <w:spacing w:after="0" w:line="240" w:lineRule="auto"/>
        <w:rPr>
          <w:rFonts w:ascii="Calibri" w:eastAsia="Times New Roman" w:hAnsi="Calibri"/>
          <w:color w:val="000000" w:themeColor="text1"/>
        </w:rPr>
      </w:pPr>
      <w:hyperlink r:id="rId14" w:history="1">
        <w:r w:rsidR="00FB644B" w:rsidRPr="00FB644B">
          <w:rPr>
            <w:rStyle w:val="Hyperlink"/>
            <w:rFonts w:ascii="Calibri" w:eastAsia="Times New Roman" w:hAnsi="Calibri"/>
            <w:color w:val="000000" w:themeColor="text1"/>
          </w:rPr>
          <w:t>http://www.euro.who.int/en/about-us/governance/regional-committee-for-europe/67th-session/guide-for-participants</w:t>
        </w:r>
      </w:hyperlink>
    </w:p>
    <w:p w:rsidR="00FB644B" w:rsidRPr="00FB644B" w:rsidRDefault="00FB644B" w:rsidP="00FB644B">
      <w:pPr>
        <w:pStyle w:val="ListParagraph"/>
        <w:spacing w:after="0" w:line="240" w:lineRule="auto"/>
        <w:rPr>
          <w:rFonts w:ascii="Calibri" w:eastAsia="Times New Roman" w:hAnsi="Calibri"/>
          <w:color w:val="000000" w:themeColor="text1"/>
        </w:rPr>
      </w:pPr>
    </w:p>
    <w:p w:rsidR="00041503" w:rsidRPr="00FB644B" w:rsidRDefault="00041503" w:rsidP="00041503">
      <w:pPr>
        <w:spacing w:after="0" w:line="240" w:lineRule="auto"/>
        <w:rPr>
          <w:rFonts w:ascii="Calibri" w:eastAsia="Times New Roman" w:hAnsi="Calibri"/>
          <w:color w:val="000000" w:themeColor="text1"/>
        </w:rPr>
      </w:pPr>
      <w:r w:rsidRPr="00FB644B">
        <w:rPr>
          <w:rFonts w:ascii="Calibri" w:eastAsia="Times New Roman" w:hAnsi="Calibri"/>
          <w:color w:val="000000" w:themeColor="text1"/>
        </w:rPr>
        <w:t>Overall provisional program of RC67</w:t>
      </w:r>
    </w:p>
    <w:p w:rsidR="00FB644B" w:rsidRPr="00FB644B" w:rsidRDefault="00064EC3" w:rsidP="00FB644B">
      <w:pPr>
        <w:pStyle w:val="ListParagraph"/>
        <w:numPr>
          <w:ilvl w:val="0"/>
          <w:numId w:val="26"/>
        </w:numPr>
        <w:spacing w:after="0" w:line="240" w:lineRule="auto"/>
        <w:rPr>
          <w:rFonts w:ascii="Calibri" w:eastAsia="Times New Roman" w:hAnsi="Calibri"/>
          <w:color w:val="000000" w:themeColor="text1"/>
        </w:rPr>
      </w:pPr>
      <w:hyperlink r:id="rId15" w:history="1">
        <w:r w:rsidR="00FB644B" w:rsidRPr="00FB644B">
          <w:rPr>
            <w:rStyle w:val="Hyperlink"/>
            <w:rFonts w:ascii="Calibri" w:eastAsia="Times New Roman" w:hAnsi="Calibri"/>
            <w:color w:val="000000" w:themeColor="text1"/>
          </w:rPr>
          <w:t>http://www.euro.who.int/__data/assets/pdf_file/0006/345093/67wd03e_ProvProgramme_170645.pdf?ua=1</w:t>
        </w:r>
      </w:hyperlink>
    </w:p>
    <w:p w:rsidR="00041503" w:rsidRPr="00FB644B" w:rsidRDefault="00041503" w:rsidP="00041503">
      <w:pPr>
        <w:spacing w:after="0" w:line="240" w:lineRule="auto"/>
        <w:rPr>
          <w:rFonts w:ascii="Calibri" w:eastAsia="Times New Roman" w:hAnsi="Calibri"/>
          <w:color w:val="000000" w:themeColor="text1"/>
        </w:rPr>
      </w:pPr>
    </w:p>
    <w:p w:rsidR="00041503" w:rsidRPr="00FB644B" w:rsidRDefault="00A03B09" w:rsidP="00041503">
      <w:pPr>
        <w:spacing w:after="0" w:line="240" w:lineRule="auto"/>
        <w:rPr>
          <w:rFonts w:ascii="Calibri" w:eastAsia="Times New Roman" w:hAnsi="Calibri"/>
          <w:color w:val="000000" w:themeColor="text1"/>
        </w:rPr>
      </w:pPr>
      <w:r w:rsidRPr="00FB644B">
        <w:rPr>
          <w:rFonts w:ascii="Calibri" w:eastAsia="Times New Roman" w:hAnsi="Calibri"/>
          <w:color w:val="000000" w:themeColor="text1"/>
        </w:rPr>
        <w:t xml:space="preserve">The </w:t>
      </w:r>
      <w:r w:rsidR="00041503" w:rsidRPr="00FB644B">
        <w:rPr>
          <w:rFonts w:ascii="Calibri" w:eastAsia="Times New Roman" w:hAnsi="Calibri"/>
          <w:color w:val="000000" w:themeColor="text1"/>
        </w:rPr>
        <w:t>SDG website</w:t>
      </w:r>
    </w:p>
    <w:p w:rsidR="00041503" w:rsidRPr="00FB644B" w:rsidRDefault="00064EC3" w:rsidP="00041503">
      <w:pPr>
        <w:numPr>
          <w:ilvl w:val="0"/>
          <w:numId w:val="24"/>
        </w:numPr>
        <w:spacing w:after="0" w:line="240" w:lineRule="auto"/>
        <w:rPr>
          <w:rFonts w:ascii="Calibri" w:eastAsia="Times New Roman" w:hAnsi="Calibri"/>
          <w:color w:val="000000" w:themeColor="text1"/>
        </w:rPr>
      </w:pPr>
      <w:hyperlink r:id="rId16" w:history="1">
        <w:r w:rsidR="00041503" w:rsidRPr="00FB644B">
          <w:rPr>
            <w:rStyle w:val="Hyperlink"/>
            <w:rFonts w:ascii="Calibri" w:eastAsia="Times New Roman" w:hAnsi="Calibri"/>
            <w:color w:val="000000" w:themeColor="text1"/>
          </w:rPr>
          <w:t>http://www.euro.who.int/en/health-topics/health-policy/sustainable-development-goals</w:t>
        </w:r>
      </w:hyperlink>
    </w:p>
    <w:p w:rsidR="00B5235D" w:rsidRPr="00FB644B" w:rsidRDefault="00B5235D" w:rsidP="00C25842">
      <w:pPr>
        <w:rPr>
          <w:color w:val="000000" w:themeColor="text1"/>
          <w:u w:val="single"/>
          <w:lang w:val="en-US"/>
        </w:rPr>
      </w:pPr>
    </w:p>
    <w:sectPr w:rsidR="00B5235D" w:rsidRPr="00FB644B" w:rsidSect="007037D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EC3" w:rsidRDefault="00064EC3" w:rsidP="00320FFD">
      <w:pPr>
        <w:spacing w:after="0" w:line="240" w:lineRule="auto"/>
      </w:pPr>
      <w:r>
        <w:separator/>
      </w:r>
    </w:p>
  </w:endnote>
  <w:endnote w:type="continuationSeparator" w:id="0">
    <w:p w:rsidR="00064EC3" w:rsidRDefault="00064EC3" w:rsidP="00320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649285"/>
      <w:docPartObj>
        <w:docPartGallery w:val="Page Numbers (Bottom of Page)"/>
        <w:docPartUnique/>
      </w:docPartObj>
    </w:sdtPr>
    <w:sdtEndPr/>
    <w:sdtContent>
      <w:sdt>
        <w:sdtPr>
          <w:id w:val="-1669238322"/>
          <w:docPartObj>
            <w:docPartGallery w:val="Page Numbers (Top of Page)"/>
            <w:docPartUnique/>
          </w:docPartObj>
        </w:sdtPr>
        <w:sdtEndPr/>
        <w:sdtContent>
          <w:p w:rsidR="00C8740B" w:rsidRDefault="00C8740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D58EE">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D58EE">
              <w:rPr>
                <w:b/>
                <w:bCs/>
                <w:noProof/>
              </w:rPr>
              <w:t>5</w:t>
            </w:r>
            <w:r>
              <w:rPr>
                <w:b/>
                <w:bCs/>
                <w:sz w:val="24"/>
                <w:szCs w:val="24"/>
              </w:rPr>
              <w:fldChar w:fldCharType="end"/>
            </w:r>
          </w:p>
        </w:sdtContent>
      </w:sdt>
    </w:sdtContent>
  </w:sdt>
  <w:p w:rsidR="00C8740B" w:rsidRDefault="00C874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EC3" w:rsidRDefault="00064EC3" w:rsidP="00320FFD">
      <w:pPr>
        <w:spacing w:after="0" w:line="240" w:lineRule="auto"/>
      </w:pPr>
      <w:r>
        <w:separator/>
      </w:r>
    </w:p>
  </w:footnote>
  <w:footnote w:type="continuationSeparator" w:id="0">
    <w:p w:rsidR="00064EC3" w:rsidRDefault="00064EC3" w:rsidP="00320F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2684B"/>
    <w:multiLevelType w:val="multilevel"/>
    <w:tmpl w:val="A8F0A2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3718A"/>
    <w:multiLevelType w:val="hybridMultilevel"/>
    <w:tmpl w:val="36E69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72D1A"/>
    <w:multiLevelType w:val="hybridMultilevel"/>
    <w:tmpl w:val="1590831E"/>
    <w:lvl w:ilvl="0" w:tplc="D0804B2E">
      <w:start w:val="1"/>
      <w:numFmt w:val="decimal"/>
      <w:lvlText w:val="%1."/>
      <w:lvlJc w:val="left"/>
      <w:pPr>
        <w:ind w:left="720" w:hanging="360"/>
      </w:pPr>
      <w:rPr>
        <w:rFonts w:hint="default"/>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63E50"/>
    <w:multiLevelType w:val="hybridMultilevel"/>
    <w:tmpl w:val="7A4C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B4734"/>
    <w:multiLevelType w:val="hybridMultilevel"/>
    <w:tmpl w:val="BA7CB532"/>
    <w:lvl w:ilvl="0" w:tplc="2E8AB64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5F2646"/>
    <w:multiLevelType w:val="hybridMultilevel"/>
    <w:tmpl w:val="009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5F3D2A"/>
    <w:multiLevelType w:val="hybridMultilevel"/>
    <w:tmpl w:val="0DA8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E635E"/>
    <w:multiLevelType w:val="hybridMultilevel"/>
    <w:tmpl w:val="A386E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2161A8"/>
    <w:multiLevelType w:val="hybridMultilevel"/>
    <w:tmpl w:val="17266D14"/>
    <w:lvl w:ilvl="0" w:tplc="17A6AF8C">
      <w:start w:val="11"/>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276B20"/>
    <w:multiLevelType w:val="hybridMultilevel"/>
    <w:tmpl w:val="8C984B54"/>
    <w:lvl w:ilvl="0" w:tplc="D0804B2E">
      <w:start w:val="1"/>
      <w:numFmt w:val="decimal"/>
      <w:lvlText w:val="%1."/>
      <w:lvlJc w:val="left"/>
      <w:pPr>
        <w:ind w:left="720" w:hanging="360"/>
      </w:pPr>
      <w:rPr>
        <w:rFonts w:hint="default"/>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B788D"/>
    <w:multiLevelType w:val="multilevel"/>
    <w:tmpl w:val="F2CE7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C81220"/>
    <w:multiLevelType w:val="multilevel"/>
    <w:tmpl w:val="17B6E6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5C0573"/>
    <w:multiLevelType w:val="hybridMultilevel"/>
    <w:tmpl w:val="88EC3C46"/>
    <w:lvl w:ilvl="0" w:tplc="BE566780">
      <w:start w:val="1"/>
      <w:numFmt w:val="decimal"/>
      <w:lvlText w:val="%1."/>
      <w:lvlJc w:val="left"/>
      <w:pPr>
        <w:ind w:left="360" w:hanging="360"/>
      </w:pPr>
      <w:rPr>
        <w:rFonts w:asciiTheme="minorHAnsi" w:eastAsiaTheme="minorEastAsia" w:hAnsiTheme="minorHAnsi" w:cstheme="minorBid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1041BD"/>
    <w:multiLevelType w:val="hybridMultilevel"/>
    <w:tmpl w:val="6D3025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D543D5"/>
    <w:multiLevelType w:val="hybridMultilevel"/>
    <w:tmpl w:val="08642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697F85"/>
    <w:multiLevelType w:val="hybridMultilevel"/>
    <w:tmpl w:val="D68683FA"/>
    <w:lvl w:ilvl="0" w:tplc="04090001">
      <w:start w:val="1"/>
      <w:numFmt w:val="bullet"/>
      <w:lvlText w:val=""/>
      <w:lvlJc w:val="left"/>
      <w:pPr>
        <w:ind w:left="522" w:hanging="360"/>
      </w:pPr>
      <w:rPr>
        <w:rFonts w:ascii="Symbol" w:hAnsi="Symbol" w:hint="default"/>
      </w:rPr>
    </w:lvl>
    <w:lvl w:ilvl="1" w:tplc="04090003">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6" w15:restartNumberingAfterBreak="0">
    <w:nsid w:val="51E460BE"/>
    <w:multiLevelType w:val="hybridMultilevel"/>
    <w:tmpl w:val="38E63D4A"/>
    <w:lvl w:ilvl="0" w:tplc="5B1250A6">
      <w:start w:val="1"/>
      <w:numFmt w:val="decimal"/>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37A2574"/>
    <w:multiLevelType w:val="hybridMultilevel"/>
    <w:tmpl w:val="06123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A14EF5"/>
    <w:multiLevelType w:val="hybridMultilevel"/>
    <w:tmpl w:val="A65C9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A61A54"/>
    <w:multiLevelType w:val="hybridMultilevel"/>
    <w:tmpl w:val="9752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EC51E7"/>
    <w:multiLevelType w:val="multilevel"/>
    <w:tmpl w:val="7FD813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3B4DB6"/>
    <w:multiLevelType w:val="hybridMultilevel"/>
    <w:tmpl w:val="FC6209CE"/>
    <w:lvl w:ilvl="0" w:tplc="04090001">
      <w:start w:val="1"/>
      <w:numFmt w:val="bullet"/>
      <w:lvlText w:val=""/>
      <w:lvlJc w:val="left"/>
      <w:pPr>
        <w:ind w:left="720" w:hanging="360"/>
      </w:pPr>
      <w:rPr>
        <w:rFonts w:ascii="Symbol" w:hAnsi="Symbol" w:hint="default"/>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524118"/>
    <w:multiLevelType w:val="hybridMultilevel"/>
    <w:tmpl w:val="0E78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673D46"/>
    <w:multiLevelType w:val="hybridMultilevel"/>
    <w:tmpl w:val="B73AD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F82205"/>
    <w:multiLevelType w:val="hybridMultilevel"/>
    <w:tmpl w:val="9B78D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6B4332"/>
    <w:multiLevelType w:val="hybridMultilevel"/>
    <w:tmpl w:val="4C106618"/>
    <w:lvl w:ilvl="0" w:tplc="E83E331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0B4587"/>
    <w:multiLevelType w:val="hybridMultilevel"/>
    <w:tmpl w:val="1E70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151DB9"/>
    <w:multiLevelType w:val="hybridMultilevel"/>
    <w:tmpl w:val="F9F60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1C285F"/>
    <w:multiLevelType w:val="hybridMultilevel"/>
    <w:tmpl w:val="0872490E"/>
    <w:lvl w:ilvl="0" w:tplc="08090001">
      <w:start w:val="1"/>
      <w:numFmt w:val="bullet"/>
      <w:lvlText w:val=""/>
      <w:lvlJc w:val="left"/>
      <w:pPr>
        <w:ind w:left="360" w:hanging="360"/>
      </w:pPr>
      <w:rPr>
        <w:rFonts w:ascii="Symbol" w:hAnsi="Symbol" w:hint="default"/>
      </w:rPr>
    </w:lvl>
    <w:lvl w:ilvl="1" w:tplc="0409001B">
      <w:start w:val="1"/>
      <w:numFmt w:val="lowerRoman"/>
      <w:lvlText w:val="%2."/>
      <w:lvlJc w:val="right"/>
      <w:pPr>
        <w:ind w:left="1440" w:hanging="360"/>
      </w:pPr>
      <w:rPr>
        <w:rFonts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C518EA"/>
    <w:multiLevelType w:val="hybridMultilevel"/>
    <w:tmpl w:val="FD9E6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B32DAB"/>
    <w:multiLevelType w:val="hybridMultilevel"/>
    <w:tmpl w:val="5BC4DA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DB60A8"/>
    <w:multiLevelType w:val="multilevel"/>
    <w:tmpl w:val="C14A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5"/>
  </w:num>
  <w:num w:numId="3">
    <w:abstractNumId w:val="28"/>
  </w:num>
  <w:num w:numId="4">
    <w:abstractNumId w:val="7"/>
  </w:num>
  <w:num w:numId="5">
    <w:abstractNumId w:val="13"/>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2"/>
  </w:num>
  <w:num w:numId="9">
    <w:abstractNumId w:val="23"/>
  </w:num>
  <w:num w:numId="10">
    <w:abstractNumId w:val="30"/>
  </w:num>
  <w:num w:numId="11">
    <w:abstractNumId w:val="19"/>
  </w:num>
  <w:num w:numId="12">
    <w:abstractNumId w:val="14"/>
  </w:num>
  <w:num w:numId="13">
    <w:abstractNumId w:val="24"/>
  </w:num>
  <w:num w:numId="14">
    <w:abstractNumId w:val="18"/>
  </w:num>
  <w:num w:numId="15">
    <w:abstractNumId w:val="5"/>
  </w:num>
  <w:num w:numId="16">
    <w:abstractNumId w:val="17"/>
  </w:num>
  <w:num w:numId="17">
    <w:abstractNumId w:val="16"/>
  </w:num>
  <w:num w:numId="18">
    <w:abstractNumId w:val="26"/>
  </w:num>
  <w:num w:numId="19">
    <w:abstractNumId w:val="9"/>
  </w:num>
  <w:num w:numId="20">
    <w:abstractNumId w:val="21"/>
  </w:num>
  <w:num w:numId="21">
    <w:abstractNumId w:val="0"/>
  </w:num>
  <w:num w:numId="22">
    <w:abstractNumId w:val="20"/>
  </w:num>
  <w:num w:numId="23">
    <w:abstractNumId w:val="11"/>
  </w:num>
  <w:num w:numId="24">
    <w:abstractNumId w:val="10"/>
  </w:num>
  <w:num w:numId="25">
    <w:abstractNumId w:val="22"/>
  </w:num>
  <w:num w:numId="26">
    <w:abstractNumId w:val="6"/>
  </w:num>
  <w:num w:numId="27">
    <w:abstractNumId w:val="31"/>
  </w:num>
  <w:num w:numId="28">
    <w:abstractNumId w:val="27"/>
  </w:num>
  <w:num w:numId="29">
    <w:abstractNumId w:val="4"/>
  </w:num>
  <w:num w:numId="30">
    <w:abstractNumId w:val="2"/>
  </w:num>
  <w:num w:numId="31">
    <w:abstractNumId w:val="25"/>
  </w:num>
  <w:num w:numId="32">
    <w:abstractNumId w:val="8"/>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326"/>
    <w:rsid w:val="00023E28"/>
    <w:rsid w:val="0003025B"/>
    <w:rsid w:val="00041503"/>
    <w:rsid w:val="000534A4"/>
    <w:rsid w:val="00064EC3"/>
    <w:rsid w:val="000817E6"/>
    <w:rsid w:val="00090874"/>
    <w:rsid w:val="000D46F5"/>
    <w:rsid w:val="00111567"/>
    <w:rsid w:val="00145A24"/>
    <w:rsid w:val="001B11CB"/>
    <w:rsid w:val="001C0098"/>
    <w:rsid w:val="001E040A"/>
    <w:rsid w:val="001E556C"/>
    <w:rsid w:val="00216846"/>
    <w:rsid w:val="00222612"/>
    <w:rsid w:val="00224AA1"/>
    <w:rsid w:val="002630A7"/>
    <w:rsid w:val="00272B0E"/>
    <w:rsid w:val="0029012A"/>
    <w:rsid w:val="002B144D"/>
    <w:rsid w:val="002B471C"/>
    <w:rsid w:val="002F7912"/>
    <w:rsid w:val="00312546"/>
    <w:rsid w:val="00320FFD"/>
    <w:rsid w:val="003437B6"/>
    <w:rsid w:val="003473C0"/>
    <w:rsid w:val="0035772C"/>
    <w:rsid w:val="00373801"/>
    <w:rsid w:val="0038107E"/>
    <w:rsid w:val="003908A2"/>
    <w:rsid w:val="003A3CC6"/>
    <w:rsid w:val="003C08C5"/>
    <w:rsid w:val="003D6CE8"/>
    <w:rsid w:val="00485C6D"/>
    <w:rsid w:val="004A580C"/>
    <w:rsid w:val="004A788B"/>
    <w:rsid w:val="004D29A0"/>
    <w:rsid w:val="004E54F1"/>
    <w:rsid w:val="004F4664"/>
    <w:rsid w:val="00514391"/>
    <w:rsid w:val="005164F6"/>
    <w:rsid w:val="00531E5B"/>
    <w:rsid w:val="00532EFF"/>
    <w:rsid w:val="005401F9"/>
    <w:rsid w:val="005545CE"/>
    <w:rsid w:val="0057028D"/>
    <w:rsid w:val="00584AE1"/>
    <w:rsid w:val="00587B02"/>
    <w:rsid w:val="005964C7"/>
    <w:rsid w:val="005B0E7D"/>
    <w:rsid w:val="005C6964"/>
    <w:rsid w:val="005D2764"/>
    <w:rsid w:val="006070C0"/>
    <w:rsid w:val="00621326"/>
    <w:rsid w:val="00634447"/>
    <w:rsid w:val="00651A34"/>
    <w:rsid w:val="006A3AFC"/>
    <w:rsid w:val="006A7270"/>
    <w:rsid w:val="006A79EE"/>
    <w:rsid w:val="006B6B4B"/>
    <w:rsid w:val="006B7B60"/>
    <w:rsid w:val="006D19C6"/>
    <w:rsid w:val="006E1047"/>
    <w:rsid w:val="006E2B8F"/>
    <w:rsid w:val="006F6EFC"/>
    <w:rsid w:val="007037D0"/>
    <w:rsid w:val="00704C62"/>
    <w:rsid w:val="007052D1"/>
    <w:rsid w:val="00710488"/>
    <w:rsid w:val="00723021"/>
    <w:rsid w:val="0072637E"/>
    <w:rsid w:val="007407AC"/>
    <w:rsid w:val="00776E49"/>
    <w:rsid w:val="00777959"/>
    <w:rsid w:val="0078140A"/>
    <w:rsid w:val="007A2367"/>
    <w:rsid w:val="007B274A"/>
    <w:rsid w:val="007B5976"/>
    <w:rsid w:val="007D6EAD"/>
    <w:rsid w:val="007E06AB"/>
    <w:rsid w:val="007E1FB1"/>
    <w:rsid w:val="0081371D"/>
    <w:rsid w:val="00833270"/>
    <w:rsid w:val="0083761C"/>
    <w:rsid w:val="0084780C"/>
    <w:rsid w:val="0085177C"/>
    <w:rsid w:val="008739E8"/>
    <w:rsid w:val="008834C7"/>
    <w:rsid w:val="008B1D6C"/>
    <w:rsid w:val="008B75AF"/>
    <w:rsid w:val="008C076B"/>
    <w:rsid w:val="0090082E"/>
    <w:rsid w:val="00902843"/>
    <w:rsid w:val="009040EE"/>
    <w:rsid w:val="0091505F"/>
    <w:rsid w:val="0094549F"/>
    <w:rsid w:val="00952123"/>
    <w:rsid w:val="00957EA0"/>
    <w:rsid w:val="00983292"/>
    <w:rsid w:val="00986C65"/>
    <w:rsid w:val="009958A2"/>
    <w:rsid w:val="009B3799"/>
    <w:rsid w:val="009B59BF"/>
    <w:rsid w:val="009D33D8"/>
    <w:rsid w:val="00A03B09"/>
    <w:rsid w:val="00A04E9D"/>
    <w:rsid w:val="00A2340A"/>
    <w:rsid w:val="00A415C6"/>
    <w:rsid w:val="00A57A2F"/>
    <w:rsid w:val="00A653C5"/>
    <w:rsid w:val="00A777F9"/>
    <w:rsid w:val="00A84ACE"/>
    <w:rsid w:val="00A86198"/>
    <w:rsid w:val="00A975B1"/>
    <w:rsid w:val="00AB046F"/>
    <w:rsid w:val="00AD7EFA"/>
    <w:rsid w:val="00AF72E9"/>
    <w:rsid w:val="00B41C86"/>
    <w:rsid w:val="00B42ED5"/>
    <w:rsid w:val="00B5235D"/>
    <w:rsid w:val="00B77CEF"/>
    <w:rsid w:val="00B84EC3"/>
    <w:rsid w:val="00BA496F"/>
    <w:rsid w:val="00BF289E"/>
    <w:rsid w:val="00C03A11"/>
    <w:rsid w:val="00C07299"/>
    <w:rsid w:val="00C224D7"/>
    <w:rsid w:val="00C25842"/>
    <w:rsid w:val="00C348D0"/>
    <w:rsid w:val="00C4349E"/>
    <w:rsid w:val="00C54568"/>
    <w:rsid w:val="00C54F49"/>
    <w:rsid w:val="00C619C7"/>
    <w:rsid w:val="00C776AD"/>
    <w:rsid w:val="00C8740B"/>
    <w:rsid w:val="00CA0C20"/>
    <w:rsid w:val="00CA3E18"/>
    <w:rsid w:val="00CB124D"/>
    <w:rsid w:val="00CD58EE"/>
    <w:rsid w:val="00CE3100"/>
    <w:rsid w:val="00CE5FF3"/>
    <w:rsid w:val="00CF091D"/>
    <w:rsid w:val="00D53B35"/>
    <w:rsid w:val="00D679A8"/>
    <w:rsid w:val="00DA5E8F"/>
    <w:rsid w:val="00DA715E"/>
    <w:rsid w:val="00DB3C48"/>
    <w:rsid w:val="00DC3B7F"/>
    <w:rsid w:val="00DC5105"/>
    <w:rsid w:val="00DD5B8E"/>
    <w:rsid w:val="00DF0633"/>
    <w:rsid w:val="00E123D7"/>
    <w:rsid w:val="00E16550"/>
    <w:rsid w:val="00E25961"/>
    <w:rsid w:val="00E26CFA"/>
    <w:rsid w:val="00E45CD6"/>
    <w:rsid w:val="00E647DE"/>
    <w:rsid w:val="00E812B6"/>
    <w:rsid w:val="00E95A52"/>
    <w:rsid w:val="00EB377A"/>
    <w:rsid w:val="00EB3FB2"/>
    <w:rsid w:val="00ED7714"/>
    <w:rsid w:val="00EE0C9C"/>
    <w:rsid w:val="00EF21A1"/>
    <w:rsid w:val="00F16106"/>
    <w:rsid w:val="00F25157"/>
    <w:rsid w:val="00F50EE2"/>
    <w:rsid w:val="00F52138"/>
    <w:rsid w:val="00F717A2"/>
    <w:rsid w:val="00F720C0"/>
    <w:rsid w:val="00F83F41"/>
    <w:rsid w:val="00F903BA"/>
    <w:rsid w:val="00FB2AE5"/>
    <w:rsid w:val="00FB644B"/>
    <w:rsid w:val="00FC74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40CE01-4034-425F-BB77-E257B344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4F46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F46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46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5CE"/>
    <w:rPr>
      <w:rFonts w:ascii="Tahoma" w:hAnsi="Tahoma" w:cs="Tahoma"/>
      <w:sz w:val="16"/>
      <w:szCs w:val="16"/>
      <w:lang w:val="en-GB"/>
    </w:rPr>
  </w:style>
  <w:style w:type="paragraph" w:styleId="ListParagraph">
    <w:name w:val="List Paragraph"/>
    <w:basedOn w:val="Normal"/>
    <w:uiPriority w:val="34"/>
    <w:qFormat/>
    <w:rsid w:val="00222612"/>
    <w:pPr>
      <w:ind w:left="720"/>
      <w:contextualSpacing/>
    </w:pPr>
  </w:style>
  <w:style w:type="character" w:styleId="CommentReference">
    <w:name w:val="annotation reference"/>
    <w:basedOn w:val="DefaultParagraphFont"/>
    <w:uiPriority w:val="99"/>
    <w:semiHidden/>
    <w:unhideWhenUsed/>
    <w:rsid w:val="00ED7714"/>
    <w:rPr>
      <w:sz w:val="16"/>
      <w:szCs w:val="16"/>
    </w:rPr>
  </w:style>
  <w:style w:type="paragraph" w:styleId="CommentText">
    <w:name w:val="annotation text"/>
    <w:basedOn w:val="Normal"/>
    <w:link w:val="CommentTextChar"/>
    <w:uiPriority w:val="99"/>
    <w:semiHidden/>
    <w:unhideWhenUsed/>
    <w:rsid w:val="00ED7714"/>
    <w:pPr>
      <w:spacing w:line="240" w:lineRule="auto"/>
    </w:pPr>
    <w:rPr>
      <w:sz w:val="20"/>
      <w:szCs w:val="20"/>
    </w:rPr>
  </w:style>
  <w:style w:type="character" w:customStyle="1" w:styleId="CommentTextChar">
    <w:name w:val="Comment Text Char"/>
    <w:basedOn w:val="DefaultParagraphFont"/>
    <w:link w:val="CommentText"/>
    <w:uiPriority w:val="99"/>
    <w:semiHidden/>
    <w:rsid w:val="00ED7714"/>
    <w:rPr>
      <w:sz w:val="20"/>
      <w:szCs w:val="20"/>
      <w:lang w:val="en-GB"/>
    </w:rPr>
  </w:style>
  <w:style w:type="paragraph" w:styleId="CommentSubject">
    <w:name w:val="annotation subject"/>
    <w:basedOn w:val="CommentText"/>
    <w:next w:val="CommentText"/>
    <w:link w:val="CommentSubjectChar"/>
    <w:uiPriority w:val="99"/>
    <w:semiHidden/>
    <w:unhideWhenUsed/>
    <w:rsid w:val="00ED7714"/>
    <w:rPr>
      <w:b/>
      <w:bCs/>
    </w:rPr>
  </w:style>
  <w:style w:type="character" w:customStyle="1" w:styleId="CommentSubjectChar">
    <w:name w:val="Comment Subject Char"/>
    <w:basedOn w:val="CommentTextChar"/>
    <w:link w:val="CommentSubject"/>
    <w:uiPriority w:val="99"/>
    <w:semiHidden/>
    <w:rsid w:val="00ED7714"/>
    <w:rPr>
      <w:b/>
      <w:bCs/>
      <w:sz w:val="20"/>
      <w:szCs w:val="20"/>
      <w:lang w:val="en-GB"/>
    </w:rPr>
  </w:style>
  <w:style w:type="paragraph" w:customStyle="1" w:styleId="Default">
    <w:name w:val="Default"/>
    <w:rsid w:val="00EB3FB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B3FB2"/>
    <w:rPr>
      <w:color w:val="0000FF"/>
      <w:u w:val="single"/>
    </w:rPr>
  </w:style>
  <w:style w:type="paragraph" w:styleId="Header">
    <w:name w:val="header"/>
    <w:basedOn w:val="Normal"/>
    <w:link w:val="HeaderChar"/>
    <w:uiPriority w:val="99"/>
    <w:unhideWhenUsed/>
    <w:rsid w:val="00320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FFD"/>
    <w:rPr>
      <w:lang w:val="en-GB"/>
    </w:rPr>
  </w:style>
  <w:style w:type="paragraph" w:styleId="Footer">
    <w:name w:val="footer"/>
    <w:basedOn w:val="Normal"/>
    <w:link w:val="FooterChar"/>
    <w:uiPriority w:val="99"/>
    <w:unhideWhenUsed/>
    <w:rsid w:val="00320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FFD"/>
    <w:rPr>
      <w:lang w:val="en-GB"/>
    </w:rPr>
  </w:style>
  <w:style w:type="paragraph" w:styleId="PlainText">
    <w:name w:val="Plain Text"/>
    <w:basedOn w:val="Normal"/>
    <w:link w:val="PlainTextChar"/>
    <w:uiPriority w:val="99"/>
    <w:unhideWhenUsed/>
    <w:rsid w:val="00E647DE"/>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E647DE"/>
    <w:rPr>
      <w:rFonts w:ascii="Calibri" w:eastAsiaTheme="minorHAnsi" w:hAnsi="Calibri"/>
      <w:szCs w:val="21"/>
      <w:lang w:val="en-GB" w:eastAsia="en-US"/>
    </w:rPr>
  </w:style>
  <w:style w:type="character" w:styleId="FollowedHyperlink">
    <w:name w:val="FollowedHyperlink"/>
    <w:basedOn w:val="DefaultParagraphFont"/>
    <w:uiPriority w:val="99"/>
    <w:semiHidden/>
    <w:unhideWhenUsed/>
    <w:rsid w:val="00E647DE"/>
    <w:rPr>
      <w:color w:val="800080" w:themeColor="followedHyperlink"/>
      <w:u w:val="single"/>
    </w:rPr>
  </w:style>
  <w:style w:type="paragraph" w:styleId="FootnoteText">
    <w:name w:val="footnote text"/>
    <w:basedOn w:val="Normal"/>
    <w:link w:val="FootnoteTextChar"/>
    <w:uiPriority w:val="99"/>
    <w:unhideWhenUsed/>
    <w:rsid w:val="00D679A8"/>
    <w:pPr>
      <w:spacing w:after="0" w:line="240" w:lineRule="auto"/>
    </w:pPr>
    <w:rPr>
      <w:sz w:val="24"/>
      <w:szCs w:val="24"/>
      <w:lang w:val="en-US" w:eastAsia="en-US"/>
    </w:rPr>
  </w:style>
  <w:style w:type="character" w:customStyle="1" w:styleId="FootnoteTextChar">
    <w:name w:val="Footnote Text Char"/>
    <w:basedOn w:val="DefaultParagraphFont"/>
    <w:link w:val="FootnoteText"/>
    <w:uiPriority w:val="99"/>
    <w:rsid w:val="00D679A8"/>
    <w:rPr>
      <w:sz w:val="24"/>
      <w:szCs w:val="24"/>
      <w:lang w:eastAsia="en-US"/>
    </w:rPr>
  </w:style>
  <w:style w:type="character" w:styleId="FootnoteReference">
    <w:name w:val="footnote reference"/>
    <w:basedOn w:val="DefaultParagraphFont"/>
    <w:uiPriority w:val="99"/>
    <w:unhideWhenUsed/>
    <w:rsid w:val="00D679A8"/>
    <w:rPr>
      <w:vertAlign w:val="superscript"/>
    </w:rPr>
  </w:style>
  <w:style w:type="table" w:styleId="TableGrid">
    <w:name w:val="Table Grid"/>
    <w:basedOn w:val="TableNormal"/>
    <w:uiPriority w:val="59"/>
    <w:rsid w:val="00DC5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0098"/>
    <w:pPr>
      <w:spacing w:after="0" w:line="240" w:lineRule="auto"/>
    </w:pPr>
    <w:rPr>
      <w:lang w:val="en-GB"/>
    </w:rPr>
  </w:style>
  <w:style w:type="character" w:customStyle="1" w:styleId="Heading1Char">
    <w:name w:val="Heading 1 Char"/>
    <w:basedOn w:val="DefaultParagraphFont"/>
    <w:link w:val="Heading1"/>
    <w:uiPriority w:val="9"/>
    <w:rsid w:val="004F4664"/>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4F4664"/>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4F4664"/>
    <w:rPr>
      <w:rFonts w:asciiTheme="majorHAnsi" w:eastAsiaTheme="majorEastAsia" w:hAnsiTheme="majorHAnsi" w:cstheme="majorBidi"/>
      <w:b/>
      <w:bCs/>
      <w:color w:val="4F81BD" w:themeColor="accent1"/>
      <w:lang w:val="en-GB"/>
    </w:rPr>
  </w:style>
  <w:style w:type="paragraph" w:customStyle="1" w:styleId="DocTitle">
    <w:name w:val="Doc_Title"/>
    <w:basedOn w:val="Heading1"/>
    <w:uiPriority w:val="1"/>
    <w:qFormat/>
    <w:rsid w:val="00090874"/>
    <w:pPr>
      <w:spacing w:before="720" w:after="240" w:line="240" w:lineRule="auto"/>
      <w:jc w:val="center"/>
    </w:pPr>
    <w:rPr>
      <w:rFonts w:ascii="Arial" w:hAnsi="Arial"/>
      <w:color w:val="auto"/>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7297">
      <w:bodyDiv w:val="1"/>
      <w:marLeft w:val="0"/>
      <w:marRight w:val="0"/>
      <w:marTop w:val="0"/>
      <w:marBottom w:val="0"/>
      <w:divBdr>
        <w:top w:val="none" w:sz="0" w:space="0" w:color="auto"/>
        <w:left w:val="none" w:sz="0" w:space="0" w:color="auto"/>
        <w:bottom w:val="none" w:sz="0" w:space="0" w:color="auto"/>
        <w:right w:val="none" w:sz="0" w:space="0" w:color="auto"/>
      </w:divBdr>
    </w:div>
    <w:div w:id="423845274">
      <w:bodyDiv w:val="1"/>
      <w:marLeft w:val="0"/>
      <w:marRight w:val="0"/>
      <w:marTop w:val="0"/>
      <w:marBottom w:val="0"/>
      <w:divBdr>
        <w:top w:val="none" w:sz="0" w:space="0" w:color="auto"/>
        <w:left w:val="none" w:sz="0" w:space="0" w:color="auto"/>
        <w:bottom w:val="none" w:sz="0" w:space="0" w:color="auto"/>
        <w:right w:val="none" w:sz="0" w:space="0" w:color="auto"/>
      </w:divBdr>
    </w:div>
    <w:div w:id="432168590">
      <w:bodyDiv w:val="1"/>
      <w:marLeft w:val="0"/>
      <w:marRight w:val="0"/>
      <w:marTop w:val="0"/>
      <w:marBottom w:val="0"/>
      <w:divBdr>
        <w:top w:val="none" w:sz="0" w:space="0" w:color="auto"/>
        <w:left w:val="none" w:sz="0" w:space="0" w:color="auto"/>
        <w:bottom w:val="none" w:sz="0" w:space="0" w:color="auto"/>
        <w:right w:val="none" w:sz="0" w:space="0" w:color="auto"/>
      </w:divBdr>
    </w:div>
    <w:div w:id="508520548">
      <w:bodyDiv w:val="1"/>
      <w:marLeft w:val="0"/>
      <w:marRight w:val="0"/>
      <w:marTop w:val="0"/>
      <w:marBottom w:val="0"/>
      <w:divBdr>
        <w:top w:val="none" w:sz="0" w:space="0" w:color="auto"/>
        <w:left w:val="none" w:sz="0" w:space="0" w:color="auto"/>
        <w:bottom w:val="none" w:sz="0" w:space="0" w:color="auto"/>
        <w:right w:val="none" w:sz="0" w:space="0" w:color="auto"/>
      </w:divBdr>
      <w:divsChild>
        <w:div w:id="1055619604">
          <w:marLeft w:val="0"/>
          <w:marRight w:val="0"/>
          <w:marTop w:val="0"/>
          <w:marBottom w:val="0"/>
          <w:divBdr>
            <w:top w:val="none" w:sz="0" w:space="0" w:color="auto"/>
            <w:left w:val="none" w:sz="0" w:space="0" w:color="auto"/>
            <w:bottom w:val="none" w:sz="0" w:space="0" w:color="auto"/>
            <w:right w:val="none" w:sz="0" w:space="0" w:color="auto"/>
          </w:divBdr>
        </w:div>
        <w:div w:id="2093159069">
          <w:marLeft w:val="0"/>
          <w:marRight w:val="0"/>
          <w:marTop w:val="0"/>
          <w:marBottom w:val="0"/>
          <w:divBdr>
            <w:top w:val="none" w:sz="0" w:space="0" w:color="auto"/>
            <w:left w:val="none" w:sz="0" w:space="0" w:color="auto"/>
            <w:bottom w:val="none" w:sz="0" w:space="0" w:color="auto"/>
            <w:right w:val="none" w:sz="0" w:space="0" w:color="auto"/>
          </w:divBdr>
        </w:div>
      </w:divsChild>
    </w:div>
    <w:div w:id="812869085">
      <w:bodyDiv w:val="1"/>
      <w:marLeft w:val="0"/>
      <w:marRight w:val="0"/>
      <w:marTop w:val="0"/>
      <w:marBottom w:val="0"/>
      <w:divBdr>
        <w:top w:val="none" w:sz="0" w:space="0" w:color="auto"/>
        <w:left w:val="none" w:sz="0" w:space="0" w:color="auto"/>
        <w:bottom w:val="none" w:sz="0" w:space="0" w:color="auto"/>
        <w:right w:val="none" w:sz="0" w:space="0" w:color="auto"/>
      </w:divBdr>
    </w:div>
    <w:div w:id="1164587104">
      <w:bodyDiv w:val="1"/>
      <w:marLeft w:val="0"/>
      <w:marRight w:val="0"/>
      <w:marTop w:val="0"/>
      <w:marBottom w:val="0"/>
      <w:divBdr>
        <w:top w:val="none" w:sz="0" w:space="0" w:color="auto"/>
        <w:left w:val="none" w:sz="0" w:space="0" w:color="auto"/>
        <w:bottom w:val="none" w:sz="0" w:space="0" w:color="auto"/>
        <w:right w:val="none" w:sz="0" w:space="0" w:color="auto"/>
      </w:divBdr>
    </w:div>
    <w:div w:id="1283993562">
      <w:bodyDiv w:val="1"/>
      <w:marLeft w:val="0"/>
      <w:marRight w:val="0"/>
      <w:marTop w:val="0"/>
      <w:marBottom w:val="0"/>
      <w:divBdr>
        <w:top w:val="none" w:sz="0" w:space="0" w:color="auto"/>
        <w:left w:val="none" w:sz="0" w:space="0" w:color="auto"/>
        <w:bottom w:val="none" w:sz="0" w:space="0" w:color="auto"/>
        <w:right w:val="none" w:sz="0" w:space="0" w:color="auto"/>
      </w:divBdr>
      <w:divsChild>
        <w:div w:id="998847697">
          <w:marLeft w:val="0"/>
          <w:marRight w:val="0"/>
          <w:marTop w:val="0"/>
          <w:marBottom w:val="0"/>
          <w:divBdr>
            <w:top w:val="none" w:sz="0" w:space="0" w:color="auto"/>
            <w:left w:val="none" w:sz="0" w:space="0" w:color="auto"/>
            <w:bottom w:val="none" w:sz="0" w:space="0" w:color="auto"/>
            <w:right w:val="none" w:sz="0" w:space="0" w:color="auto"/>
          </w:divBdr>
          <w:divsChild>
            <w:div w:id="2074693836">
              <w:marLeft w:val="0"/>
              <w:marRight w:val="0"/>
              <w:marTop w:val="0"/>
              <w:marBottom w:val="0"/>
              <w:divBdr>
                <w:top w:val="none" w:sz="0" w:space="0" w:color="auto"/>
                <w:left w:val="none" w:sz="0" w:space="0" w:color="auto"/>
                <w:bottom w:val="none" w:sz="0" w:space="0" w:color="auto"/>
                <w:right w:val="none" w:sz="0" w:space="0" w:color="auto"/>
              </w:divBdr>
              <w:divsChild>
                <w:div w:id="1270774205">
                  <w:marLeft w:val="0"/>
                  <w:marRight w:val="0"/>
                  <w:marTop w:val="0"/>
                  <w:marBottom w:val="0"/>
                  <w:divBdr>
                    <w:top w:val="none" w:sz="0" w:space="0" w:color="auto"/>
                    <w:left w:val="none" w:sz="0" w:space="0" w:color="auto"/>
                    <w:bottom w:val="none" w:sz="0" w:space="0" w:color="auto"/>
                    <w:right w:val="none" w:sz="0" w:space="0" w:color="auto"/>
                  </w:divBdr>
                  <w:divsChild>
                    <w:div w:id="720373165">
                      <w:marLeft w:val="0"/>
                      <w:marRight w:val="0"/>
                      <w:marTop w:val="0"/>
                      <w:marBottom w:val="0"/>
                      <w:divBdr>
                        <w:top w:val="none" w:sz="0" w:space="0" w:color="auto"/>
                        <w:left w:val="none" w:sz="0" w:space="0" w:color="auto"/>
                        <w:bottom w:val="none" w:sz="0" w:space="0" w:color="auto"/>
                        <w:right w:val="none" w:sz="0" w:space="0" w:color="auto"/>
                      </w:divBdr>
                      <w:divsChild>
                        <w:div w:id="185588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4431">
              <w:marLeft w:val="0"/>
              <w:marRight w:val="0"/>
              <w:marTop w:val="0"/>
              <w:marBottom w:val="0"/>
              <w:divBdr>
                <w:top w:val="none" w:sz="0" w:space="0" w:color="auto"/>
                <w:left w:val="none" w:sz="0" w:space="0" w:color="auto"/>
                <w:bottom w:val="none" w:sz="0" w:space="0" w:color="auto"/>
                <w:right w:val="none" w:sz="0" w:space="0" w:color="auto"/>
              </w:divBdr>
              <w:divsChild>
                <w:div w:id="1336030169">
                  <w:marLeft w:val="0"/>
                  <w:marRight w:val="0"/>
                  <w:marTop w:val="0"/>
                  <w:marBottom w:val="0"/>
                  <w:divBdr>
                    <w:top w:val="none" w:sz="0" w:space="0" w:color="auto"/>
                    <w:left w:val="none" w:sz="0" w:space="0" w:color="auto"/>
                    <w:bottom w:val="none" w:sz="0" w:space="0" w:color="auto"/>
                    <w:right w:val="none" w:sz="0" w:space="0" w:color="auto"/>
                  </w:divBdr>
                  <w:divsChild>
                    <w:div w:id="1465154691">
                      <w:marLeft w:val="0"/>
                      <w:marRight w:val="0"/>
                      <w:marTop w:val="0"/>
                      <w:marBottom w:val="0"/>
                      <w:divBdr>
                        <w:top w:val="none" w:sz="0" w:space="0" w:color="auto"/>
                        <w:left w:val="none" w:sz="0" w:space="0" w:color="auto"/>
                        <w:bottom w:val="none" w:sz="0" w:space="0" w:color="auto"/>
                        <w:right w:val="none" w:sz="0" w:space="0" w:color="auto"/>
                      </w:divBdr>
                      <w:divsChild>
                        <w:div w:id="8622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787004">
          <w:marLeft w:val="0"/>
          <w:marRight w:val="0"/>
          <w:marTop w:val="0"/>
          <w:marBottom w:val="0"/>
          <w:divBdr>
            <w:top w:val="none" w:sz="0" w:space="0" w:color="auto"/>
            <w:left w:val="none" w:sz="0" w:space="0" w:color="auto"/>
            <w:bottom w:val="none" w:sz="0" w:space="0" w:color="auto"/>
            <w:right w:val="none" w:sz="0" w:space="0" w:color="auto"/>
          </w:divBdr>
          <w:divsChild>
            <w:div w:id="186914914">
              <w:marLeft w:val="0"/>
              <w:marRight w:val="0"/>
              <w:marTop w:val="0"/>
              <w:marBottom w:val="0"/>
              <w:divBdr>
                <w:top w:val="none" w:sz="0" w:space="0" w:color="auto"/>
                <w:left w:val="none" w:sz="0" w:space="0" w:color="auto"/>
                <w:bottom w:val="none" w:sz="0" w:space="0" w:color="auto"/>
                <w:right w:val="none" w:sz="0" w:space="0" w:color="auto"/>
              </w:divBdr>
              <w:divsChild>
                <w:div w:id="1304895787">
                  <w:marLeft w:val="0"/>
                  <w:marRight w:val="0"/>
                  <w:marTop w:val="0"/>
                  <w:marBottom w:val="0"/>
                  <w:divBdr>
                    <w:top w:val="none" w:sz="0" w:space="0" w:color="auto"/>
                    <w:left w:val="none" w:sz="0" w:space="0" w:color="auto"/>
                    <w:bottom w:val="none" w:sz="0" w:space="0" w:color="auto"/>
                    <w:right w:val="none" w:sz="0" w:space="0" w:color="auto"/>
                  </w:divBdr>
                  <w:divsChild>
                    <w:div w:id="1980105763">
                      <w:marLeft w:val="0"/>
                      <w:marRight w:val="0"/>
                      <w:marTop w:val="0"/>
                      <w:marBottom w:val="0"/>
                      <w:divBdr>
                        <w:top w:val="none" w:sz="0" w:space="0" w:color="auto"/>
                        <w:left w:val="none" w:sz="0" w:space="0" w:color="auto"/>
                        <w:bottom w:val="none" w:sz="0" w:space="0" w:color="auto"/>
                        <w:right w:val="none" w:sz="0" w:space="0" w:color="auto"/>
                      </w:divBdr>
                      <w:divsChild>
                        <w:div w:id="2096244735">
                          <w:marLeft w:val="0"/>
                          <w:marRight w:val="0"/>
                          <w:marTop w:val="0"/>
                          <w:marBottom w:val="0"/>
                          <w:divBdr>
                            <w:top w:val="none" w:sz="0" w:space="0" w:color="auto"/>
                            <w:left w:val="none" w:sz="0" w:space="0" w:color="auto"/>
                            <w:bottom w:val="none" w:sz="0" w:space="0" w:color="auto"/>
                            <w:right w:val="none" w:sz="0" w:space="0" w:color="auto"/>
                          </w:divBdr>
                          <w:divsChild>
                            <w:div w:id="12809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643555">
              <w:marLeft w:val="0"/>
              <w:marRight w:val="0"/>
              <w:marTop w:val="0"/>
              <w:marBottom w:val="0"/>
              <w:divBdr>
                <w:top w:val="none" w:sz="0" w:space="0" w:color="auto"/>
                <w:left w:val="none" w:sz="0" w:space="0" w:color="auto"/>
                <w:bottom w:val="none" w:sz="0" w:space="0" w:color="auto"/>
                <w:right w:val="none" w:sz="0" w:space="0" w:color="auto"/>
              </w:divBdr>
              <w:divsChild>
                <w:div w:id="1478717000">
                  <w:marLeft w:val="0"/>
                  <w:marRight w:val="0"/>
                  <w:marTop w:val="0"/>
                  <w:marBottom w:val="0"/>
                  <w:divBdr>
                    <w:top w:val="none" w:sz="0" w:space="0" w:color="auto"/>
                    <w:left w:val="none" w:sz="0" w:space="0" w:color="auto"/>
                    <w:bottom w:val="none" w:sz="0" w:space="0" w:color="auto"/>
                    <w:right w:val="none" w:sz="0" w:space="0" w:color="auto"/>
                  </w:divBdr>
                  <w:divsChild>
                    <w:div w:id="6636371">
                      <w:marLeft w:val="0"/>
                      <w:marRight w:val="0"/>
                      <w:marTop w:val="0"/>
                      <w:marBottom w:val="0"/>
                      <w:divBdr>
                        <w:top w:val="none" w:sz="0" w:space="0" w:color="auto"/>
                        <w:left w:val="none" w:sz="0" w:space="0" w:color="auto"/>
                        <w:bottom w:val="none" w:sz="0" w:space="0" w:color="auto"/>
                        <w:right w:val="none" w:sz="0" w:space="0" w:color="auto"/>
                      </w:divBdr>
                      <w:divsChild>
                        <w:div w:id="187172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00781">
              <w:marLeft w:val="0"/>
              <w:marRight w:val="0"/>
              <w:marTop w:val="0"/>
              <w:marBottom w:val="0"/>
              <w:divBdr>
                <w:top w:val="none" w:sz="0" w:space="0" w:color="auto"/>
                <w:left w:val="none" w:sz="0" w:space="0" w:color="auto"/>
                <w:bottom w:val="none" w:sz="0" w:space="0" w:color="auto"/>
                <w:right w:val="none" w:sz="0" w:space="0" w:color="auto"/>
              </w:divBdr>
              <w:divsChild>
                <w:div w:id="673268573">
                  <w:marLeft w:val="0"/>
                  <w:marRight w:val="0"/>
                  <w:marTop w:val="0"/>
                  <w:marBottom w:val="0"/>
                  <w:divBdr>
                    <w:top w:val="none" w:sz="0" w:space="0" w:color="auto"/>
                    <w:left w:val="none" w:sz="0" w:space="0" w:color="auto"/>
                    <w:bottom w:val="none" w:sz="0" w:space="0" w:color="auto"/>
                    <w:right w:val="none" w:sz="0" w:space="0" w:color="auto"/>
                  </w:divBdr>
                  <w:divsChild>
                    <w:div w:id="852960273">
                      <w:marLeft w:val="0"/>
                      <w:marRight w:val="0"/>
                      <w:marTop w:val="0"/>
                      <w:marBottom w:val="0"/>
                      <w:divBdr>
                        <w:top w:val="none" w:sz="0" w:space="0" w:color="auto"/>
                        <w:left w:val="none" w:sz="0" w:space="0" w:color="auto"/>
                        <w:bottom w:val="none" w:sz="0" w:space="0" w:color="auto"/>
                        <w:right w:val="none" w:sz="0" w:space="0" w:color="auto"/>
                      </w:divBdr>
                      <w:divsChild>
                        <w:div w:id="208826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591812">
      <w:bodyDiv w:val="1"/>
      <w:marLeft w:val="0"/>
      <w:marRight w:val="0"/>
      <w:marTop w:val="0"/>
      <w:marBottom w:val="0"/>
      <w:divBdr>
        <w:top w:val="none" w:sz="0" w:space="0" w:color="auto"/>
        <w:left w:val="none" w:sz="0" w:space="0" w:color="auto"/>
        <w:bottom w:val="none" w:sz="0" w:space="0" w:color="auto"/>
        <w:right w:val="none" w:sz="0" w:space="0" w:color="auto"/>
      </w:divBdr>
    </w:div>
    <w:div w:id="204047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euro.who.int/__data/assets/pdf_file/0009/346779/67id01e_JointMonitoringFramework_170715.pdf?ua=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who.int/en/about-us/governance/regional-committee-for-europe/67th-session/documentation/conference-documents/eurrc67conf.doc.4-draft-resolution-on-the-roadmap-to-implement-the-2030-agenda-for-sustainable-development,-building-on-health-2020,-the-european-policy-for-health-and-well-be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uro.who.int/en/health-topics/health-policy/sustainable-development-go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who.int/en/about-us/governance/regional-committee-for-europe/67th-session/documentation/working-documents/eurrc679-roadmap-to-implement-the-2030-agenda-for-sustainable-development,-building-on-health-2020,-the-european-policy-for-health-and-well-being" TargetMode="External"/><Relationship Id="rId5" Type="http://schemas.openxmlformats.org/officeDocument/2006/relationships/webSettings" Target="webSettings.xml"/><Relationship Id="rId15" Type="http://schemas.openxmlformats.org/officeDocument/2006/relationships/hyperlink" Target="http://www.euro.who.int/__data/assets/pdf_file/0006/345093/67wd03e_ProvProgramme_170645.pdf?ua=1"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cc.hu/" TargetMode="External"/><Relationship Id="rId14" Type="http://schemas.openxmlformats.org/officeDocument/2006/relationships/hyperlink" Target="http://www.euro.who.int/en/about-us/governance/regional-committee-for-europe/67th-session/guide-for-particip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0ADCE-45F4-4CFA-BCB9-D7AC957B6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 User (ICT)</dc:creator>
  <cp:lastModifiedBy>Nino Berdzuli</cp:lastModifiedBy>
  <cp:revision>2</cp:revision>
  <cp:lastPrinted>2015-04-22T13:50:00Z</cp:lastPrinted>
  <dcterms:created xsi:type="dcterms:W3CDTF">2017-09-05T13:34:00Z</dcterms:created>
  <dcterms:modified xsi:type="dcterms:W3CDTF">2017-09-05T13:34:00Z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