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18" w:rsidRPr="00E750AF" w:rsidRDefault="00B610D0" w:rsidP="005E669F">
      <w:pPr>
        <w:rPr>
          <w:rFonts w:ascii="Sylfaen" w:hAnsi="Sylfaen"/>
          <w:color w:val="002060"/>
          <w:sz w:val="24"/>
          <w:szCs w:val="24"/>
        </w:rPr>
      </w:pPr>
      <w:r w:rsidRPr="00B610D0">
        <w:rPr>
          <w:rFonts w:ascii="Sylfaen" w:hAnsi="Sylfaen"/>
          <w:noProof/>
          <w:color w:val="00206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margin-left:127.5pt;margin-top:-53.25pt;width:534.75pt;height:104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" fillcolor="white [3201]" strokeweight=".5pt">
            <v:textbox>
              <w:txbxContent>
                <w:p w:rsidR="00E750AF" w:rsidRPr="009657DD" w:rsidRDefault="00E750AF" w:rsidP="00D12F3E">
                  <w:pPr>
                    <w:jc w:val="center"/>
                    <w:rPr>
                      <w:b/>
                      <w:i/>
                      <w:color w:val="002060"/>
                      <w:sz w:val="40"/>
                      <w:u w:val="single"/>
                    </w:rPr>
                  </w:pPr>
                </w:p>
                <w:p w:rsidR="007F0818" w:rsidRPr="009657DD" w:rsidRDefault="009657DD" w:rsidP="00D12F3E">
                  <w:pPr>
                    <w:jc w:val="center"/>
                    <w:rPr>
                      <w:b/>
                      <w:i/>
                      <w:color w:val="002060"/>
                      <w:sz w:val="40"/>
                      <w:u w:val="single"/>
                    </w:rPr>
                  </w:pPr>
                  <w:r>
                    <w:rPr>
                      <w:b/>
                      <w:i/>
                      <w:color w:val="002060"/>
                      <w:sz w:val="40"/>
                      <w:u w:val="single"/>
                    </w:rPr>
                    <w:t>Drug (</w:t>
                  </w:r>
                  <w:proofErr w:type="spellStart"/>
                  <w:r>
                    <w:rPr>
                      <w:b/>
                      <w:i/>
                      <w:color w:val="002060"/>
                      <w:sz w:val="40"/>
                      <w:u w:val="single"/>
                    </w:rPr>
                    <w:t>Sovaldi</w:t>
                  </w:r>
                  <w:proofErr w:type="spellEnd"/>
                  <w:r>
                    <w:rPr>
                      <w:b/>
                      <w:i/>
                      <w:color w:val="002060"/>
                      <w:sz w:val="40"/>
                      <w:u w:val="single"/>
                    </w:rPr>
                    <w:t xml:space="preserve">) Traceability </w:t>
                  </w:r>
                  <w:r w:rsidR="00586A5B" w:rsidRPr="009657DD">
                    <w:rPr>
                      <w:b/>
                      <w:i/>
                      <w:color w:val="002060"/>
                      <w:sz w:val="40"/>
                      <w:u w:val="single"/>
                    </w:rPr>
                    <w:t xml:space="preserve">Special Report Form </w:t>
                  </w:r>
                </w:p>
              </w:txbxContent>
            </v:textbox>
          </v:shape>
        </w:pict>
      </w:r>
      <w:r w:rsidRPr="00B610D0">
        <w:rPr>
          <w:rFonts w:ascii="Sylfaen" w:hAnsi="Sylfaen"/>
          <w:noProof/>
          <w:color w:val="002060"/>
          <w:sz w:val="24"/>
          <w:szCs w:val="24"/>
        </w:rPr>
        <w:pict>
          <v:shape id="Text Box 2" o:spid="_x0000_s1027" type="#_x0000_t202" style="position:absolute;margin-left:-12.75pt;margin-top:-53.25pt;width:114pt;height:104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" fillcolor="white [3201]" strokeweight=".5pt">
            <v:textbox>
              <w:txbxContent>
                <w:p w:rsidR="007F0818" w:rsidRDefault="007F0818">
                  <w:r w:rsidRPr="007F0818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104900" cy="1321449"/>
                        <wp:effectExtent l="0" t="0" r="0" b="0"/>
                        <wp:docPr id="4" name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logo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4829" cy="1321364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miter lim="400000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610D0">
        <w:rPr>
          <w:rFonts w:ascii="Sylfaen" w:hAnsi="Sylfaen"/>
          <w:noProof/>
          <w:color w:val="002060"/>
          <w:sz w:val="24"/>
          <w:szCs w:val="24"/>
        </w:rPr>
        <w:pict>
          <v:rect id="Rectangle 1" o:spid="_x0000_s1026" style="position:absolute;margin-left:-5.25pt;margin-top:-53.25pt;width:667.5pt;height:104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</v:rect>
        </w:pict>
      </w:r>
    </w:p>
    <w:p w:rsidR="007F0818" w:rsidRPr="00E750AF" w:rsidRDefault="007F0818" w:rsidP="005E669F">
      <w:pPr>
        <w:rPr>
          <w:rFonts w:ascii="Sylfaen" w:hAnsi="Sylfaen"/>
          <w:color w:val="002060"/>
          <w:sz w:val="24"/>
          <w:szCs w:val="24"/>
        </w:rPr>
      </w:pPr>
    </w:p>
    <w:p w:rsidR="007F0818" w:rsidRPr="00E750AF" w:rsidRDefault="007F0818" w:rsidP="005E669F">
      <w:pPr>
        <w:rPr>
          <w:rFonts w:ascii="Sylfaen" w:hAnsi="Sylfaen"/>
          <w:color w:val="002060"/>
          <w:sz w:val="24"/>
          <w:szCs w:val="24"/>
        </w:rPr>
      </w:pPr>
    </w:p>
    <w:p w:rsidR="009657DD" w:rsidRPr="009657DD" w:rsidRDefault="009657DD" w:rsidP="009657DD">
      <w:pPr>
        <w:rPr>
          <w:rFonts w:ascii="Sylfaen" w:hAnsi="Sylfaen"/>
          <w:b/>
          <w:color w:val="002060"/>
          <w:sz w:val="32"/>
          <w:szCs w:val="3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6507"/>
        <w:gridCol w:w="6669"/>
      </w:tblGrid>
      <w:tr w:rsidR="009657DD" w:rsidTr="009657DD">
        <w:tc>
          <w:tcPr>
            <w:tcW w:w="6507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  <w:r w:rsidRPr="009657DD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>RESPONCIBLE BODY</w:t>
            </w:r>
            <w:r w:rsidR="003E477B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 xml:space="preserve"> (Organization)</w:t>
            </w:r>
            <w:r w:rsidRPr="009657DD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>:</w:t>
            </w:r>
          </w:p>
        </w:tc>
        <w:tc>
          <w:tcPr>
            <w:tcW w:w="6669" w:type="dxa"/>
          </w:tcPr>
          <w:p w:rsidR="009657DD" w:rsidRDefault="00925441" w:rsidP="00401E0B">
            <w:pPr>
              <w:rPr>
                <w:rFonts w:ascii="Sylfaen" w:hAnsi="Sylfaen"/>
                <w:sz w:val="36"/>
              </w:rPr>
            </w:pPr>
            <w:r>
              <w:rPr>
                <w:rFonts w:ascii="Sylfaen" w:hAnsi="Sylfaen"/>
                <w:sz w:val="36"/>
              </w:rPr>
              <w:t>Ministry of Health of Armenia</w:t>
            </w:r>
          </w:p>
        </w:tc>
      </w:tr>
      <w:tr w:rsidR="009657DD" w:rsidTr="009657DD">
        <w:tc>
          <w:tcPr>
            <w:tcW w:w="6507" w:type="dxa"/>
          </w:tcPr>
          <w:p w:rsidR="009657DD" w:rsidRPr="003E477B" w:rsidRDefault="009657DD" w:rsidP="003E477B">
            <w:pPr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Contact Person</w:t>
            </w:r>
            <w:r w:rsidR="003E477B">
              <w:rPr>
                <w:rFonts w:ascii="Sylfaen" w:hAnsi="Sylfaen"/>
                <w:sz w:val="32"/>
                <w:szCs w:val="32"/>
              </w:rPr>
              <w:t xml:space="preserve"> (Full Name)</w:t>
            </w:r>
          </w:p>
        </w:tc>
        <w:tc>
          <w:tcPr>
            <w:tcW w:w="6669" w:type="dxa"/>
          </w:tcPr>
          <w:p w:rsidR="009657DD" w:rsidRDefault="00925441" w:rsidP="00401E0B">
            <w:pPr>
              <w:rPr>
                <w:rFonts w:ascii="Sylfaen" w:hAnsi="Sylfaen"/>
                <w:sz w:val="36"/>
              </w:rPr>
            </w:pPr>
            <w:r>
              <w:rPr>
                <w:rFonts w:ascii="Sylfaen" w:hAnsi="Sylfaen"/>
                <w:sz w:val="36"/>
              </w:rPr>
              <w:t xml:space="preserve">Sergey </w:t>
            </w:r>
            <w:proofErr w:type="spellStart"/>
            <w:r>
              <w:rPr>
                <w:rFonts w:ascii="Sylfaen" w:hAnsi="Sylfaen"/>
                <w:sz w:val="36"/>
              </w:rPr>
              <w:t>Khachatryan</w:t>
            </w:r>
            <w:proofErr w:type="spellEnd"/>
          </w:p>
        </w:tc>
      </w:tr>
      <w:tr w:rsidR="009657DD" w:rsidTr="009657DD">
        <w:trPr>
          <w:trHeight w:val="595"/>
        </w:trPr>
        <w:tc>
          <w:tcPr>
            <w:tcW w:w="6507" w:type="dxa"/>
          </w:tcPr>
          <w:p w:rsidR="009657DD" w:rsidRPr="003E477B" w:rsidRDefault="009657DD" w:rsidP="00401E0B">
            <w:pPr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Position:</w:t>
            </w:r>
          </w:p>
        </w:tc>
        <w:tc>
          <w:tcPr>
            <w:tcW w:w="6669" w:type="dxa"/>
          </w:tcPr>
          <w:p w:rsidR="009657DD" w:rsidRDefault="00925441" w:rsidP="00401E0B">
            <w:pPr>
              <w:rPr>
                <w:rFonts w:ascii="Sylfaen" w:hAnsi="Sylfaen"/>
                <w:sz w:val="36"/>
              </w:rPr>
            </w:pPr>
            <w:r>
              <w:rPr>
                <w:rFonts w:ascii="Sylfaen" w:hAnsi="Sylfaen"/>
                <w:sz w:val="36"/>
              </w:rPr>
              <w:t>Deputy director</w:t>
            </w:r>
          </w:p>
        </w:tc>
      </w:tr>
      <w:tr w:rsidR="009657DD" w:rsidTr="009657DD">
        <w:trPr>
          <w:trHeight w:val="689"/>
        </w:trPr>
        <w:tc>
          <w:tcPr>
            <w:tcW w:w="6507" w:type="dxa"/>
          </w:tcPr>
          <w:p w:rsidR="009657DD" w:rsidRPr="003E477B" w:rsidRDefault="003E477B" w:rsidP="00401E0B">
            <w:pPr>
              <w:rPr>
                <w:rFonts w:ascii="Sylfaen" w:hAnsi="Sylfaen"/>
                <w:sz w:val="32"/>
                <w:szCs w:val="32"/>
              </w:rPr>
            </w:pPr>
            <w:r>
              <w:rPr>
                <w:rFonts w:ascii="Sylfaen" w:hAnsi="Sylfaen"/>
                <w:sz w:val="32"/>
                <w:szCs w:val="32"/>
              </w:rPr>
              <w:t>Tel</w:t>
            </w:r>
            <w:r w:rsidR="009657DD" w:rsidRPr="003E477B">
              <w:rPr>
                <w:rFonts w:ascii="Sylfaen" w:hAnsi="Sylfaen"/>
                <w:sz w:val="32"/>
                <w:szCs w:val="32"/>
              </w:rPr>
              <w:t xml:space="preserve">: </w:t>
            </w:r>
          </w:p>
        </w:tc>
        <w:tc>
          <w:tcPr>
            <w:tcW w:w="6669" w:type="dxa"/>
          </w:tcPr>
          <w:p w:rsidR="009657DD" w:rsidRDefault="005871FB" w:rsidP="00401E0B">
            <w:pPr>
              <w:rPr>
                <w:rFonts w:ascii="Sylfaen" w:hAnsi="Sylfaen"/>
                <w:sz w:val="36"/>
              </w:rPr>
            </w:pPr>
            <w:r w:rsidRPr="005871FB">
              <w:rPr>
                <w:rFonts w:ascii="Sylfaen" w:hAnsi="Sylfaen"/>
                <w:sz w:val="36"/>
              </w:rPr>
              <w:t>(+374 10) 52-69-87</w:t>
            </w:r>
          </w:p>
        </w:tc>
      </w:tr>
      <w:tr w:rsidR="003E477B" w:rsidTr="009657DD">
        <w:trPr>
          <w:trHeight w:val="571"/>
        </w:trPr>
        <w:tc>
          <w:tcPr>
            <w:tcW w:w="6507" w:type="dxa"/>
          </w:tcPr>
          <w:p w:rsidR="003E477B" w:rsidRPr="003E477B" w:rsidRDefault="003E477B" w:rsidP="003E477B">
            <w:pPr>
              <w:jc w:val="both"/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e-mail</w:t>
            </w:r>
            <w:r>
              <w:rPr>
                <w:rFonts w:ascii="Sylfaen" w:hAnsi="Sylfaen"/>
                <w:sz w:val="32"/>
                <w:szCs w:val="32"/>
              </w:rPr>
              <w:t>:</w:t>
            </w:r>
          </w:p>
        </w:tc>
        <w:tc>
          <w:tcPr>
            <w:tcW w:w="6669" w:type="dxa"/>
          </w:tcPr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9657DD" w:rsidTr="009657DD">
        <w:trPr>
          <w:trHeight w:val="571"/>
        </w:trPr>
        <w:tc>
          <w:tcPr>
            <w:tcW w:w="6507" w:type="dxa"/>
          </w:tcPr>
          <w:p w:rsidR="009657DD" w:rsidRPr="003E477B" w:rsidRDefault="003E477B" w:rsidP="003E477B">
            <w:pPr>
              <w:spacing w:after="200" w:line="276" w:lineRule="auto"/>
              <w:jc w:val="both"/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Date of Completion of the Form</w:t>
            </w:r>
          </w:p>
        </w:tc>
        <w:tc>
          <w:tcPr>
            <w:tcW w:w="6669" w:type="dxa"/>
          </w:tcPr>
          <w:p w:rsidR="009657DD" w:rsidRDefault="00925441" w:rsidP="00401E0B">
            <w:pPr>
              <w:rPr>
                <w:rFonts w:ascii="Sylfaen" w:hAnsi="Sylfaen"/>
                <w:sz w:val="36"/>
              </w:rPr>
            </w:pPr>
            <w:r>
              <w:rPr>
                <w:rFonts w:ascii="Sylfaen" w:hAnsi="Sylfaen"/>
                <w:sz w:val="36"/>
              </w:rPr>
              <w:t>27.07.2017</w:t>
            </w:r>
            <w:r w:rsidR="00A45C3F">
              <w:rPr>
                <w:rFonts w:ascii="Sylfaen" w:hAnsi="Sylfaen"/>
                <w:sz w:val="36"/>
              </w:rPr>
              <w:t xml:space="preserve">, </w:t>
            </w:r>
          </w:p>
        </w:tc>
      </w:tr>
    </w:tbl>
    <w:p w:rsidR="00B412FE" w:rsidRDefault="00B412FE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P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Pr="003E477B" w:rsidRDefault="003E477B" w:rsidP="003E477B">
      <w:pPr>
        <w:rPr>
          <w:rFonts w:ascii="Sylfaen" w:hAnsi="Sylfaen"/>
          <w:color w:val="002060"/>
        </w:rPr>
      </w:pPr>
      <w:r w:rsidRPr="00E750AF">
        <w:rPr>
          <w:rFonts w:ascii="Sylfaen" w:hAnsi="Sylfaen"/>
          <w:b/>
          <w:color w:val="002060"/>
          <w:sz w:val="36"/>
          <w:u w:val="single"/>
        </w:rPr>
        <w:t>Drug/Beneficiaries Details</w:t>
      </w:r>
    </w:p>
    <w:tbl>
      <w:tblPr>
        <w:tblW w:w="13393" w:type="dxa"/>
        <w:tblInd w:w="108" w:type="dxa"/>
        <w:tblLayout w:type="fixed"/>
        <w:tblLook w:val="04A0"/>
      </w:tblPr>
      <w:tblGrid>
        <w:gridCol w:w="1418"/>
        <w:gridCol w:w="1603"/>
        <w:gridCol w:w="1441"/>
        <w:gridCol w:w="1440"/>
        <w:gridCol w:w="2036"/>
        <w:gridCol w:w="1998"/>
        <w:gridCol w:w="2017"/>
        <w:gridCol w:w="1440"/>
      </w:tblGrid>
      <w:tr w:rsidR="003E477B" w:rsidRPr="00E750AF" w:rsidTr="00401E0B">
        <w:trPr>
          <w:trHeight w:val="1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2017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selected for treatment</w:t>
            </w:r>
          </w:p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involved in treatment</w:t>
            </w:r>
          </w:p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3E4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Number of </w:t>
            </w:r>
            <w:bookmarkStart w:id="0" w:name="_GoBack"/>
            <w:bookmarkEnd w:id="0"/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distributed medicines</w:t>
            </w:r>
          </w:p>
          <w:p w:rsidR="003E477B" w:rsidRPr="00E750AF" w:rsidRDefault="003E477B" w:rsidP="003E4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who stopped treatment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Note (reasons for cessation of treatment)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who have completed treatment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Treatment outcome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41" w:rsidRPr="00E750AF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MAY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C20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2136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C20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41" w:rsidRPr="00E750AF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JUNE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C20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C20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85600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1</w:t>
            </w:r>
            <w:r w:rsidR="0085600A">
              <w:rPr>
                <w:rFonts w:ascii="Calibri" w:eastAsia="Times New Roman" w:hAnsi="Calibri" w:cs="Times New Roman"/>
              </w:rPr>
              <w:t xml:space="preserve">035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3 patients developed liver disease progression</w:t>
            </w:r>
          </w:p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 xml:space="preserve">3 patient  have intolerance to the drug </w:t>
            </w:r>
          </w:p>
          <w:p w:rsidR="00925441" w:rsidRPr="002509D5" w:rsidRDefault="00925441" w:rsidP="00925441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1 patient die for the reason not related to medicine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0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41" w:rsidRPr="00E750AF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JULY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41" w:rsidRPr="00E750AF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AUGUST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41" w:rsidRPr="00E750AF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SEPTEMBER</w:t>
            </w:r>
            <w:r w:rsidR="00B17227"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 13.09.2017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3C2101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C2101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  <w:r w:rsidR="00B17227" w:rsidRPr="003C2101">
              <w:rPr>
                <w:rFonts w:ascii="Calibri" w:eastAsia="Times New Roman" w:hAnsi="Calibri" w:cs="Times New Roman"/>
                <w:color w:val="000000" w:themeColor="text1"/>
              </w:rPr>
              <w:t>994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3C2101" w:rsidRDefault="00925441" w:rsidP="003C2101">
            <w:pPr>
              <w:spacing w:after="0" w:line="240" w:lineRule="auto"/>
              <w:rPr>
                <w:rFonts w:ascii="Sylfaen" w:eastAsia="Times New Roman" w:hAnsi="Sylfaen" w:cs="Times New Roman"/>
                <w:color w:val="000000" w:themeColor="text1"/>
              </w:rPr>
            </w:pPr>
            <w:r w:rsidRPr="003C2101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  <w:r w:rsidR="003C2101" w:rsidRPr="003C2101">
              <w:rPr>
                <w:rFonts w:ascii="Calibri" w:eastAsia="Times New Roman" w:hAnsi="Calibri" w:cs="Times New Roman"/>
                <w:color w:val="000000" w:themeColor="text1"/>
              </w:rPr>
              <w:t xml:space="preserve">2742 </w:t>
            </w:r>
            <w:r w:rsidR="003C2101" w:rsidRPr="003C2101">
              <w:rPr>
                <w:rFonts w:ascii="Sylfaen" w:eastAsia="Times New Roman" w:hAnsi="Sylfaen" w:cs="Times New Roman"/>
                <w:color w:val="000000" w:themeColor="text1"/>
              </w:rPr>
              <w:t xml:space="preserve">package per 28 tablets totally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A45C3F" w:rsidRDefault="00925441" w:rsidP="003C210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  <w:r w:rsidR="00A45C3F" w:rsidRPr="00A45C3F">
              <w:rPr>
                <w:rFonts w:ascii="Calibri" w:eastAsia="Times New Roman" w:hAnsi="Calibri" w:cs="Times New Roman"/>
                <w:color w:val="000000" w:themeColor="text1"/>
              </w:rPr>
              <w:t xml:space="preserve">13 (7 </w:t>
            </w:r>
            <w:r w:rsidR="003C2101" w:rsidRPr="00A45C3F">
              <w:rPr>
                <w:rFonts w:ascii="Calibri" w:eastAsia="Times New Roman" w:hAnsi="Calibri" w:cs="Times New Roman"/>
                <w:color w:val="000000" w:themeColor="text1"/>
              </w:rPr>
              <w:t xml:space="preserve">previous </w:t>
            </w:r>
            <w:r w:rsidR="00A45C3F" w:rsidRPr="00A45C3F">
              <w:rPr>
                <w:rFonts w:ascii="Calibri" w:eastAsia="Times New Roman" w:hAnsi="Calibri" w:cs="Times New Roman"/>
                <w:color w:val="000000" w:themeColor="text1"/>
              </w:rPr>
              <w:t>+new  6)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Default="001A2C2A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A2C2A">
              <w:rPr>
                <w:rFonts w:ascii="Calibri" w:eastAsia="Times New Roman" w:hAnsi="Calibri" w:cs="Times New Roman"/>
                <w:color w:val="000000" w:themeColor="text1"/>
              </w:rPr>
              <w:t xml:space="preserve">2  patients 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are out of </w:t>
            </w:r>
            <w:r w:rsidR="00B17227">
              <w:rPr>
                <w:rFonts w:ascii="Calibri" w:eastAsia="Times New Roman" w:hAnsi="Calibri" w:cs="Times New Roman"/>
                <w:color w:val="000000" w:themeColor="text1"/>
              </w:rPr>
              <w:t xml:space="preserve">the 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>country</w:t>
            </w:r>
          </w:p>
          <w:p w:rsidR="001A2C2A" w:rsidRDefault="001A2C2A" w:rsidP="00401E0B">
            <w:pPr>
              <w:spacing w:after="0" w:line="240" w:lineRule="auto"/>
              <w:rPr>
                <w:rFonts w:ascii="Sylfaen" w:eastAsia="Times New Roman" w:hAnsi="Sylfaen" w:cs="Times New Roman"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2 patients stopped treatment for more than 1 month and  during the clinical discussion  was made a decision that the continuation of the  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lastRenderedPageBreak/>
              <w:t xml:space="preserve">treatment is not  </w:t>
            </w:r>
            <w:r>
              <w:rPr>
                <w:rFonts w:ascii="Sylfaen" w:eastAsia="Times New Roman" w:hAnsi="Sylfaen" w:cs="Times New Roman"/>
                <w:color w:val="000000" w:themeColor="text1"/>
              </w:rPr>
              <w:t>reasonable</w:t>
            </w:r>
          </w:p>
          <w:p w:rsidR="001A2C2A" w:rsidRDefault="001A2C2A" w:rsidP="001A2C2A">
            <w:pPr>
              <w:spacing w:after="0" w:line="240" w:lineRule="auto"/>
              <w:rPr>
                <w:rFonts w:ascii="Sylfaen" w:eastAsia="Times New Roman" w:hAnsi="Sylfaen" w:cs="Times New Roman"/>
                <w:color w:val="000000" w:themeColor="text1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</w:rPr>
              <w:t xml:space="preserve">1 patient is unreachable  </w:t>
            </w:r>
          </w:p>
          <w:p w:rsidR="001A2C2A" w:rsidRPr="001A2C2A" w:rsidRDefault="001A2C2A" w:rsidP="00B17227">
            <w:pPr>
              <w:spacing w:after="0" w:line="240" w:lineRule="auto"/>
              <w:rPr>
                <w:rFonts w:ascii="Sylfaen" w:eastAsia="Times New Roman" w:hAnsi="Sylfaen" w:cs="Times New Roman"/>
                <w:color w:val="000000" w:themeColor="text1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</w:rPr>
              <w:t>1 patient st</w:t>
            </w:r>
            <w:r w:rsidR="00B17227">
              <w:rPr>
                <w:rFonts w:ascii="Sylfaen" w:eastAsia="Times New Roman" w:hAnsi="Sylfaen" w:cs="Times New Roman"/>
                <w:color w:val="000000" w:themeColor="text1"/>
              </w:rPr>
              <w:t>opped the treatment stating that not willing to pay for lab tests by itself.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712B70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712B70">
              <w:rPr>
                <w:rFonts w:ascii="Calibri" w:eastAsia="Times New Roman" w:hAnsi="Calibri" w:cs="Times New Roman"/>
                <w:color w:val="000000" w:themeColor="text1"/>
              </w:rPr>
              <w:lastRenderedPageBreak/>
              <w:t> </w:t>
            </w:r>
            <w:r w:rsidR="00712B70" w:rsidRPr="00712B70">
              <w:rPr>
                <w:rFonts w:ascii="Calibri" w:eastAsia="Times New Roman" w:hAnsi="Calibri" w:cs="Times New Roman"/>
                <w:color w:val="000000" w:themeColor="text1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712B70" w:rsidRDefault="00925441" w:rsidP="00B1722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712B70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  <w:r w:rsidR="00712B70" w:rsidRPr="00712B70">
              <w:rPr>
                <w:rFonts w:ascii="Calibri" w:eastAsia="Times New Roman" w:hAnsi="Calibri" w:cs="Times New Roman"/>
                <w:color w:val="000000" w:themeColor="text1"/>
              </w:rPr>
              <w:t xml:space="preserve">495 </w:t>
            </w:r>
            <w:r w:rsidR="00B17227">
              <w:rPr>
                <w:rFonts w:ascii="Calibri" w:eastAsia="Times New Roman" w:hAnsi="Calibri" w:cs="Times New Roman"/>
                <w:color w:val="000000" w:themeColor="text1"/>
              </w:rPr>
              <w:t xml:space="preserve">EOT HCV negative </w:t>
            </w:r>
            <w:r w:rsidR="00712B70" w:rsidRPr="00712B70">
              <w:rPr>
                <w:rFonts w:ascii="Calibri" w:eastAsia="Times New Roman" w:hAnsi="Calibri" w:cs="Times New Roman"/>
                <w:color w:val="000000" w:themeColor="text1"/>
              </w:rPr>
              <w:t xml:space="preserve"> </w:t>
            </w:r>
          </w:p>
        </w:tc>
      </w:tr>
    </w:tbl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1A2C2A" w:rsidRDefault="001A2C2A" w:rsidP="001A2C2A">
      <w:pPr>
        <w:spacing w:after="240"/>
      </w:pPr>
      <w:r>
        <w:br/>
      </w: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Pr="006F1260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  <w:r>
        <w:rPr>
          <w:rFonts w:ascii="Sylfaen" w:hAnsi="Sylfaen"/>
          <w:b/>
          <w:color w:val="002060"/>
          <w:sz w:val="36"/>
          <w:u w:val="single"/>
        </w:rPr>
        <w:t>Questions:</w:t>
      </w:r>
    </w:p>
    <w:tbl>
      <w:tblPr>
        <w:tblStyle w:val="TableGrid"/>
        <w:tblW w:w="0" w:type="auto"/>
        <w:tblLook w:val="04A0"/>
      </w:tblPr>
      <w:tblGrid>
        <w:gridCol w:w="13176"/>
      </w:tblGrid>
      <w:tr w:rsidR="003E477B" w:rsidTr="00401E0B">
        <w:tc>
          <w:tcPr>
            <w:tcW w:w="13575" w:type="dxa"/>
          </w:tcPr>
          <w:p w:rsidR="003E477B" w:rsidRPr="00E750AF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36"/>
              </w:rPr>
            </w:pP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Do you have the elaborated safety mechanism of medications  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for example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dispensing medicines and drinking the first pill under video surveillance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recounting the amount of tablets once in two weeks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procedure of returning empty bottles in order to get another one and etc.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);</w:t>
            </w:r>
          </w:p>
        </w:tc>
      </w:tr>
      <w:tr w:rsidR="003E477B" w:rsidTr="003E477B">
        <w:trPr>
          <w:trHeight w:val="978"/>
        </w:trPr>
        <w:tc>
          <w:tcPr>
            <w:tcW w:w="13575" w:type="dxa"/>
          </w:tcPr>
          <w:p w:rsidR="003E477B" w:rsidRPr="008264E7" w:rsidRDefault="008264E7" w:rsidP="008264E7">
            <w:pPr>
              <w:rPr>
                <w:rFonts w:ascii="Sylfaen" w:hAnsi="Sylfaen"/>
                <w:sz w:val="36"/>
              </w:rPr>
            </w:pPr>
            <w:r w:rsidRPr="008264E7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The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elaborated safety mechanism of medications  </w:t>
            </w:r>
            <w:r>
              <w:rPr>
                <w:rFonts w:ascii="Sylfaen" w:hAnsi="Sylfaen"/>
                <w:sz w:val="24"/>
                <w:szCs w:val="24"/>
              </w:rPr>
              <w:t xml:space="preserve">are  on place. For that reason all bottles are numbered and there is a procedure of returning empty bottles in order to get another one. </w:t>
            </w:r>
          </w:p>
        </w:tc>
      </w:tr>
      <w:tr w:rsidR="003E477B" w:rsidTr="00401E0B">
        <w:tc>
          <w:tcPr>
            <w:tcW w:w="13575" w:type="dxa"/>
          </w:tcPr>
          <w:p w:rsidR="003E477B" w:rsidRPr="00510469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Do you </w:t>
            </w:r>
            <w:r>
              <w:rPr>
                <w:rFonts w:ascii="Sylfaen" w:hAnsi="Sylfaen"/>
                <w:sz w:val="24"/>
                <w:szCs w:val="24"/>
              </w:rPr>
              <w:t>conduct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 clinical monitoring of the beneficiaries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for example, HCV RNA </w:t>
            </w:r>
            <w:r>
              <w:rPr>
                <w:rFonts w:ascii="Sylfaen" w:hAnsi="Sylfaen"/>
                <w:sz w:val="24"/>
                <w:szCs w:val="24"/>
              </w:rPr>
              <w:t xml:space="preserve">tests in the fourth week of treatment and by the end of the treatment course,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ALT, AST </w:t>
            </w:r>
            <w:r>
              <w:rPr>
                <w:rFonts w:ascii="Sylfaen" w:hAnsi="Sylfaen"/>
                <w:sz w:val="24"/>
                <w:szCs w:val="24"/>
              </w:rPr>
              <w:t>tests and etc.)</w:t>
            </w:r>
          </w:p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3E477B">
        <w:trPr>
          <w:trHeight w:val="994"/>
        </w:trPr>
        <w:tc>
          <w:tcPr>
            <w:tcW w:w="13575" w:type="dxa"/>
          </w:tcPr>
          <w:p w:rsidR="003E477B" w:rsidRPr="00AA30B3" w:rsidRDefault="00AA30B3" w:rsidP="00AA30B3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C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linical monitoring</w:t>
            </w:r>
            <w:r>
              <w:rPr>
                <w:rFonts w:ascii="Sylfaen" w:hAnsi="Sylfaen"/>
                <w:sz w:val="24"/>
                <w:szCs w:val="24"/>
              </w:rPr>
              <w:t xml:space="preserve"> is conducted for all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beneficiaries</w:t>
            </w:r>
            <w:r>
              <w:rPr>
                <w:rFonts w:ascii="Sylfaen" w:hAnsi="Sylfaen"/>
                <w:sz w:val="24"/>
                <w:szCs w:val="24"/>
              </w:rPr>
              <w:t xml:space="preserve"> such as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HCV RNA </w:t>
            </w:r>
            <w:r>
              <w:rPr>
                <w:rFonts w:ascii="Sylfaen" w:hAnsi="Sylfaen"/>
                <w:sz w:val="24"/>
                <w:szCs w:val="24"/>
              </w:rPr>
              <w:t xml:space="preserve">tests. Besides, all </w:t>
            </w:r>
            <w:proofErr w:type="gramStart"/>
            <w:r>
              <w:rPr>
                <w:rFonts w:ascii="Sylfaen" w:hAnsi="Sylfaen"/>
                <w:sz w:val="24"/>
                <w:szCs w:val="24"/>
              </w:rPr>
              <w:t xml:space="preserve">involved 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beneficiaries</w:t>
            </w:r>
            <w:proofErr w:type="gramEnd"/>
            <w:r>
              <w:rPr>
                <w:rFonts w:ascii="Sylfaen" w:hAnsi="Sylfaen"/>
                <w:sz w:val="24"/>
                <w:szCs w:val="24"/>
              </w:rPr>
              <w:t xml:space="preserve"> are passing general </w:t>
            </w:r>
            <w:r w:rsidR="000163D5">
              <w:rPr>
                <w:rFonts w:ascii="Sylfaen" w:hAnsi="Sylfaen"/>
                <w:sz w:val="24"/>
                <w:szCs w:val="24"/>
              </w:rPr>
              <w:t xml:space="preserve">peripheral examination </w:t>
            </w:r>
            <w:r>
              <w:rPr>
                <w:rFonts w:ascii="Sylfaen" w:hAnsi="Sylfaen"/>
                <w:sz w:val="24"/>
                <w:szCs w:val="24"/>
              </w:rPr>
              <w:t xml:space="preserve"> and </w:t>
            </w:r>
            <w:r w:rsidR="000163D5">
              <w:rPr>
                <w:rFonts w:ascii="Sylfaen" w:hAnsi="Sylfaen"/>
                <w:sz w:val="24"/>
                <w:szCs w:val="24"/>
              </w:rPr>
              <w:t>by the</w:t>
            </w:r>
            <w:r>
              <w:rPr>
                <w:rFonts w:ascii="Sylfaen" w:hAnsi="Sylfaen"/>
                <w:sz w:val="24"/>
                <w:szCs w:val="24"/>
              </w:rPr>
              <w:t xml:space="preserve"> end of the treatment </w:t>
            </w:r>
            <w:r w:rsidR="000163D5"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ALT, AST </w:t>
            </w:r>
            <w:r w:rsidR="000163D5">
              <w:rPr>
                <w:rFonts w:ascii="Sylfaen" w:hAnsi="Sylfaen"/>
                <w:sz w:val="24"/>
                <w:szCs w:val="24"/>
              </w:rPr>
              <w:t xml:space="preserve">tests </w:t>
            </w:r>
            <w:r>
              <w:rPr>
                <w:rFonts w:ascii="Sylfaen" w:hAnsi="Sylfaen"/>
                <w:sz w:val="24"/>
                <w:szCs w:val="24"/>
              </w:rPr>
              <w:t>will be</w:t>
            </w:r>
            <w:r w:rsidR="000163D5">
              <w:rPr>
                <w:rFonts w:ascii="Sylfaen" w:hAnsi="Sylfaen"/>
                <w:sz w:val="24"/>
                <w:szCs w:val="24"/>
              </w:rPr>
              <w:t xml:space="preserve"> conducted.</w:t>
            </w:r>
          </w:p>
          <w:p w:rsidR="00AA30B3" w:rsidRPr="00AA30B3" w:rsidRDefault="00AA30B3" w:rsidP="00AA30B3">
            <w:pPr>
              <w:rPr>
                <w:rFonts w:ascii="Sylfaen" w:hAnsi="Sylfaen"/>
                <w:sz w:val="36"/>
              </w:rPr>
            </w:pPr>
          </w:p>
        </w:tc>
      </w:tr>
      <w:tr w:rsidR="003E477B" w:rsidTr="00401E0B">
        <w:tc>
          <w:tcPr>
            <w:tcW w:w="13575" w:type="dxa"/>
          </w:tcPr>
          <w:p w:rsidR="003E477B" w:rsidRPr="00510469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Do you have the elaborated treatment mechanism for beneficiaries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in case of interruption of treatment procedure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for example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in Georgia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 xml:space="preserve"> in case of arbitrary treatment cessation bypatients </w:t>
            </w:r>
            <w:r>
              <w:rPr>
                <w:rFonts w:ascii="Sylfaen" w:hAnsi="Sylfaen"/>
                <w:sz w:val="24"/>
                <w:szCs w:val="24"/>
              </w:rPr>
              <w:t>themselves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patients cannot receive medication repeatedly for at least a year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 xml:space="preserve">whereas in case of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treatment cessation</w:t>
            </w:r>
            <w:r>
              <w:rPr>
                <w:rFonts w:ascii="Sylfaen" w:hAnsi="Sylfaen"/>
                <w:sz w:val="24"/>
                <w:szCs w:val="24"/>
              </w:rPr>
              <w:t xml:space="preserve"> due to their health condition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patients may be allowed to be included into the treatment procedure again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3E477B">
        <w:trPr>
          <w:trHeight w:val="948"/>
        </w:trPr>
        <w:tc>
          <w:tcPr>
            <w:tcW w:w="13575" w:type="dxa"/>
          </w:tcPr>
          <w:p w:rsidR="003E477B" w:rsidRDefault="000163D5" w:rsidP="000163D5">
            <w:pPr>
              <w:rPr>
                <w:rFonts w:ascii="Sylfaen" w:hAnsi="Sylfaen"/>
                <w:sz w:val="36"/>
              </w:rPr>
            </w:pPr>
            <w:r w:rsidRPr="002509D5">
              <w:rPr>
                <w:rFonts w:ascii="Sylfaen" w:hAnsi="Sylfaen"/>
                <w:sz w:val="24"/>
                <w:szCs w:val="24"/>
              </w:rPr>
              <w:t>There is a group of healthcare specialists on place to discuss the situation and augmenting the reason for cessation and/or restarting the treatment.</w:t>
            </w:r>
          </w:p>
        </w:tc>
      </w:tr>
    </w:tbl>
    <w:p w:rsidR="00F159B1" w:rsidRDefault="00F159B1" w:rsidP="00D12F3E">
      <w:pPr>
        <w:jc w:val="both"/>
        <w:rPr>
          <w:rFonts w:ascii="Sylfaen" w:hAnsi="Sylfaen"/>
          <w:color w:val="002060"/>
        </w:rPr>
      </w:pPr>
    </w:p>
    <w:p w:rsidR="009657DD" w:rsidRPr="00E750AF" w:rsidRDefault="009657DD" w:rsidP="00D12F3E">
      <w:pPr>
        <w:jc w:val="both"/>
        <w:rPr>
          <w:rFonts w:ascii="Sylfaen" w:hAnsi="Sylfaen"/>
          <w:color w:val="002060"/>
        </w:rPr>
      </w:pPr>
    </w:p>
    <w:sectPr w:rsidR="009657DD" w:rsidRPr="00E750AF" w:rsidSect="006F1260">
      <w:pgSz w:w="15840" w:h="12240" w:orient="landscape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4482"/>
    <w:multiLevelType w:val="hybridMultilevel"/>
    <w:tmpl w:val="007E29F0"/>
    <w:lvl w:ilvl="0" w:tplc="39829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A1FD0"/>
    <w:multiLevelType w:val="hybridMultilevel"/>
    <w:tmpl w:val="A9E2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4A62"/>
    <w:rsid w:val="000163D5"/>
    <w:rsid w:val="00017A85"/>
    <w:rsid w:val="001A2C2A"/>
    <w:rsid w:val="002509D5"/>
    <w:rsid w:val="002838EA"/>
    <w:rsid w:val="002B4073"/>
    <w:rsid w:val="003C2101"/>
    <w:rsid w:val="003E477B"/>
    <w:rsid w:val="00491B17"/>
    <w:rsid w:val="00586A5B"/>
    <w:rsid w:val="005871FB"/>
    <w:rsid w:val="005B3448"/>
    <w:rsid w:val="005E669F"/>
    <w:rsid w:val="006153AE"/>
    <w:rsid w:val="006B1770"/>
    <w:rsid w:val="006F1260"/>
    <w:rsid w:val="00712B70"/>
    <w:rsid w:val="007F0818"/>
    <w:rsid w:val="008264E7"/>
    <w:rsid w:val="0085600A"/>
    <w:rsid w:val="00884E90"/>
    <w:rsid w:val="00891250"/>
    <w:rsid w:val="00925441"/>
    <w:rsid w:val="009334E4"/>
    <w:rsid w:val="009657DD"/>
    <w:rsid w:val="009D4A62"/>
    <w:rsid w:val="009F047D"/>
    <w:rsid w:val="00A04162"/>
    <w:rsid w:val="00A109B9"/>
    <w:rsid w:val="00A45C3F"/>
    <w:rsid w:val="00AA30B3"/>
    <w:rsid w:val="00AD287C"/>
    <w:rsid w:val="00B00D8A"/>
    <w:rsid w:val="00B17227"/>
    <w:rsid w:val="00B412FE"/>
    <w:rsid w:val="00B610D0"/>
    <w:rsid w:val="00C1124B"/>
    <w:rsid w:val="00D12F3E"/>
    <w:rsid w:val="00E750AF"/>
    <w:rsid w:val="00E8065E"/>
    <w:rsid w:val="00F159B1"/>
    <w:rsid w:val="00F33FA1"/>
    <w:rsid w:val="00FC37B5"/>
    <w:rsid w:val="00FD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USER</cp:lastModifiedBy>
  <cp:revision>12</cp:revision>
  <cp:lastPrinted>2017-07-07T09:40:00Z</cp:lastPrinted>
  <dcterms:created xsi:type="dcterms:W3CDTF">2017-07-07T11:34:00Z</dcterms:created>
  <dcterms:modified xsi:type="dcterms:W3CDTF">2017-09-13T08:33:00Z</dcterms:modified>
</cp:coreProperties>
</file>