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3B20E" w14:textId="5994D9F6" w:rsidR="00C4534C" w:rsidRPr="00BC3F78" w:rsidRDefault="006F5760" w:rsidP="00C4534C">
      <w:pPr>
        <w:pStyle w:val="BodyText"/>
        <w:ind w:left="0" w:firstLine="0"/>
        <w:jc w:val="right"/>
        <w:rPr>
          <w:i/>
          <w:spacing w:val="-1"/>
          <w:sz w:val="22"/>
          <w:szCs w:val="22"/>
        </w:rPr>
      </w:pPr>
      <w:r w:rsidRPr="00BC3F78">
        <w:rPr>
          <w:i/>
          <w:spacing w:val="-1"/>
          <w:sz w:val="22"/>
          <w:szCs w:val="22"/>
        </w:rPr>
        <w:t>Rev1 08</w:t>
      </w:r>
      <w:r w:rsidR="00C4534C" w:rsidRPr="00BC3F78">
        <w:rPr>
          <w:i/>
          <w:spacing w:val="-1"/>
          <w:sz w:val="22"/>
          <w:szCs w:val="22"/>
        </w:rPr>
        <w:t>.03.2017</w:t>
      </w:r>
    </w:p>
    <w:p w14:paraId="571268B3" w14:textId="77777777" w:rsidR="00C4534C" w:rsidRPr="00BC3F78" w:rsidRDefault="00C4534C" w:rsidP="00C4534C">
      <w:pPr>
        <w:pStyle w:val="BodyText"/>
        <w:ind w:left="0" w:firstLine="0"/>
        <w:jc w:val="right"/>
        <w:rPr>
          <w:i/>
          <w:spacing w:val="-1"/>
          <w:sz w:val="22"/>
          <w:szCs w:val="22"/>
        </w:rPr>
      </w:pPr>
      <w:r w:rsidRPr="00BC3F78">
        <w:rPr>
          <w:i/>
          <w:spacing w:val="-1"/>
          <w:sz w:val="22"/>
          <w:szCs w:val="22"/>
        </w:rPr>
        <w:t xml:space="preserve">Müge Ant (Turkey) </w:t>
      </w:r>
      <w:hyperlink r:id="rId7" w:history="1">
        <w:r w:rsidRPr="00BC3F78">
          <w:rPr>
            <w:rStyle w:val="Hyperlink"/>
            <w:i/>
            <w:spacing w:val="-1"/>
            <w:sz w:val="22"/>
            <w:szCs w:val="22"/>
          </w:rPr>
          <w:t>muge.ant@mfa.gov.tr</w:t>
        </w:r>
      </w:hyperlink>
      <w:r w:rsidRPr="00BC3F78">
        <w:rPr>
          <w:i/>
          <w:spacing w:val="-1"/>
          <w:sz w:val="22"/>
          <w:szCs w:val="22"/>
        </w:rPr>
        <w:t xml:space="preserve"> 078 666 6567</w:t>
      </w:r>
    </w:p>
    <w:p w14:paraId="78477BE9" w14:textId="77777777" w:rsidR="00C4534C" w:rsidRPr="00BC3F78" w:rsidRDefault="00C4534C" w:rsidP="00C4534C">
      <w:pPr>
        <w:pStyle w:val="BodyText"/>
        <w:ind w:left="0" w:firstLine="0"/>
        <w:jc w:val="right"/>
        <w:rPr>
          <w:i/>
          <w:spacing w:val="-1"/>
          <w:sz w:val="22"/>
          <w:szCs w:val="22"/>
          <w:lang w:val="es-MX"/>
        </w:rPr>
      </w:pPr>
      <w:r w:rsidRPr="00BC3F78">
        <w:rPr>
          <w:i/>
          <w:spacing w:val="-1"/>
          <w:sz w:val="22"/>
          <w:szCs w:val="22"/>
          <w:lang w:val="es-MX"/>
        </w:rPr>
        <w:t>Diego Ruiz (</w:t>
      </w:r>
      <w:proofErr w:type="spellStart"/>
      <w:r w:rsidRPr="00BC3F78">
        <w:rPr>
          <w:i/>
          <w:spacing w:val="-1"/>
          <w:sz w:val="22"/>
          <w:szCs w:val="22"/>
          <w:lang w:val="es-MX"/>
        </w:rPr>
        <w:t>Mexico</w:t>
      </w:r>
      <w:proofErr w:type="spellEnd"/>
      <w:r w:rsidRPr="00BC3F78">
        <w:rPr>
          <w:i/>
          <w:spacing w:val="-1"/>
          <w:sz w:val="22"/>
          <w:szCs w:val="22"/>
          <w:lang w:val="es-MX"/>
        </w:rPr>
        <w:t xml:space="preserve">) </w:t>
      </w:r>
      <w:hyperlink r:id="rId8" w:history="1">
        <w:r w:rsidRPr="00BC3F78">
          <w:rPr>
            <w:rStyle w:val="Hyperlink"/>
            <w:i/>
            <w:spacing w:val="-1"/>
            <w:sz w:val="22"/>
            <w:szCs w:val="22"/>
            <w:lang w:val="es-MX"/>
          </w:rPr>
          <w:t>druiz@sre.gob.mx</w:t>
        </w:r>
      </w:hyperlink>
      <w:r w:rsidRPr="00BC3F78">
        <w:rPr>
          <w:i/>
          <w:spacing w:val="-1"/>
          <w:sz w:val="22"/>
          <w:szCs w:val="22"/>
          <w:lang w:val="es-MX"/>
        </w:rPr>
        <w:t xml:space="preserve"> 078 637 7243</w:t>
      </w:r>
    </w:p>
    <w:p w14:paraId="2E2602BC" w14:textId="0A547F1E" w:rsidR="00C4534C" w:rsidRDefault="00C4534C" w:rsidP="009A24D4">
      <w:pPr>
        <w:pStyle w:val="BodyText"/>
        <w:spacing w:after="120" w:line="250" w:lineRule="auto"/>
        <w:ind w:left="0" w:right="1251" w:firstLine="0"/>
        <w:jc w:val="both"/>
        <w:rPr>
          <w:b/>
          <w:spacing w:val="-1"/>
          <w:sz w:val="22"/>
          <w:szCs w:val="22"/>
          <w:lang w:val="es-MX"/>
        </w:rPr>
      </w:pPr>
    </w:p>
    <w:p w14:paraId="00D5846B" w14:textId="77777777" w:rsidR="00BC3F78" w:rsidRDefault="00BC3F78" w:rsidP="00C4534C">
      <w:pPr>
        <w:pStyle w:val="BodyText"/>
        <w:spacing w:after="120" w:line="250" w:lineRule="auto"/>
        <w:ind w:left="0" w:firstLine="0"/>
        <w:jc w:val="both"/>
        <w:rPr>
          <w:b/>
          <w:spacing w:val="-1"/>
          <w:sz w:val="22"/>
          <w:szCs w:val="22"/>
        </w:rPr>
      </w:pPr>
    </w:p>
    <w:p w14:paraId="519E3ABD" w14:textId="3B1DC9DA" w:rsidR="009A24D4" w:rsidRPr="00BC3F78" w:rsidRDefault="009A24D4" w:rsidP="00C4534C">
      <w:pPr>
        <w:pStyle w:val="BodyText"/>
        <w:spacing w:after="120" w:line="250" w:lineRule="auto"/>
        <w:ind w:left="0" w:firstLine="0"/>
        <w:jc w:val="both"/>
        <w:rPr>
          <w:spacing w:val="-1"/>
          <w:sz w:val="22"/>
          <w:szCs w:val="22"/>
        </w:rPr>
      </w:pPr>
      <w:bookmarkStart w:id="0" w:name="_GoBack"/>
      <w:bookmarkEnd w:id="0"/>
      <w:r w:rsidRPr="00BC3F78">
        <w:rPr>
          <w:b/>
          <w:spacing w:val="-1"/>
          <w:sz w:val="22"/>
          <w:szCs w:val="22"/>
        </w:rPr>
        <w:t>HRC 34</w:t>
      </w:r>
      <w:r w:rsidR="00C4534C" w:rsidRPr="00BC3F78">
        <w:rPr>
          <w:b/>
          <w:spacing w:val="-1"/>
          <w:sz w:val="22"/>
          <w:szCs w:val="22"/>
        </w:rPr>
        <w:t xml:space="preserve">. </w:t>
      </w:r>
      <w:r w:rsidRPr="00BC3F78">
        <w:rPr>
          <w:b/>
          <w:spacing w:val="-1"/>
          <w:sz w:val="22"/>
          <w:szCs w:val="22"/>
        </w:rPr>
        <w:t>Agenda item 3</w:t>
      </w:r>
      <w:r w:rsidR="00C4534C" w:rsidRPr="00BC3F78">
        <w:rPr>
          <w:b/>
          <w:spacing w:val="-1"/>
          <w:sz w:val="22"/>
          <w:szCs w:val="22"/>
        </w:rPr>
        <w:t xml:space="preserve">. </w:t>
      </w:r>
      <w:r w:rsidRPr="00BC3F78">
        <w:rPr>
          <w:spacing w:val="-1"/>
          <w:sz w:val="22"/>
          <w:szCs w:val="22"/>
        </w:rPr>
        <w:t>Promotion and protection of all human rights, civil, political, economic, social and cultural rights, including the right to development</w:t>
      </w:r>
    </w:p>
    <w:p w14:paraId="4226209C" w14:textId="77777777" w:rsidR="009A24D4" w:rsidRPr="00BC3F78" w:rsidRDefault="009A24D4" w:rsidP="009A24D4">
      <w:pPr>
        <w:pStyle w:val="H1G"/>
        <w:spacing w:after="120"/>
        <w:ind w:left="0" w:right="0" w:firstLine="0"/>
        <w:rPr>
          <w:sz w:val="22"/>
          <w:szCs w:val="22"/>
        </w:rPr>
      </w:pPr>
      <w:r w:rsidRPr="00BC3F78">
        <w:rPr>
          <w:sz w:val="22"/>
          <w:szCs w:val="22"/>
        </w:rPr>
        <w:t>34/…  Birth registration and the right of everyone to recognition everywhere as a person before the law</w:t>
      </w:r>
    </w:p>
    <w:p w14:paraId="4F93ECD2" w14:textId="77777777" w:rsidR="009A24D4" w:rsidRPr="00BC3F78" w:rsidRDefault="009A24D4" w:rsidP="00C4534C">
      <w:pPr>
        <w:pStyle w:val="SingleTxtG"/>
        <w:spacing w:after="200"/>
        <w:ind w:left="0" w:right="0" w:firstLine="720"/>
        <w:rPr>
          <w:sz w:val="22"/>
          <w:szCs w:val="22"/>
        </w:rPr>
      </w:pPr>
      <w:r w:rsidRPr="00BC3F78">
        <w:rPr>
          <w:i/>
          <w:sz w:val="22"/>
          <w:szCs w:val="22"/>
        </w:rPr>
        <w:t>The Human Rights Council</w:t>
      </w:r>
      <w:r w:rsidRPr="00BC3F78">
        <w:rPr>
          <w:sz w:val="22"/>
          <w:szCs w:val="22"/>
        </w:rPr>
        <w:t>,</w:t>
      </w:r>
    </w:p>
    <w:p w14:paraId="78F10210" w14:textId="77777777" w:rsidR="009A24D4" w:rsidRPr="00BC3F78" w:rsidRDefault="009A24D4" w:rsidP="00C4534C">
      <w:pPr>
        <w:pStyle w:val="SingleTxtG"/>
        <w:spacing w:after="200"/>
        <w:ind w:left="0" w:right="0" w:firstLine="720"/>
        <w:rPr>
          <w:sz w:val="22"/>
          <w:szCs w:val="22"/>
        </w:rPr>
      </w:pPr>
      <w:r w:rsidRPr="00BC3F78">
        <w:rPr>
          <w:sz w:val="22"/>
          <w:szCs w:val="22"/>
        </w:rPr>
        <w:t>PP1</w:t>
      </w:r>
      <w:r w:rsidRPr="00BC3F78">
        <w:rPr>
          <w:i/>
          <w:sz w:val="22"/>
          <w:szCs w:val="22"/>
        </w:rPr>
        <w:t xml:space="preserve"> Guided</w:t>
      </w:r>
      <w:r w:rsidRPr="00BC3F78">
        <w:rPr>
          <w:sz w:val="22"/>
          <w:szCs w:val="22"/>
        </w:rPr>
        <w:t xml:space="preserve"> by the purposes and principles of the Charter of the United Nations,</w:t>
      </w:r>
    </w:p>
    <w:p w14:paraId="50E90E7B" w14:textId="267D72AF" w:rsidR="009A24D4" w:rsidRPr="00BC3F78" w:rsidRDefault="00365E1F" w:rsidP="00C4534C">
      <w:pPr>
        <w:pStyle w:val="SingleTxtG"/>
        <w:spacing w:after="200"/>
        <w:ind w:left="0" w:right="0" w:firstLine="720"/>
        <w:rPr>
          <w:sz w:val="22"/>
          <w:szCs w:val="22"/>
        </w:rPr>
      </w:pPr>
      <w:r w:rsidRPr="00BC3F78">
        <w:rPr>
          <w:sz w:val="22"/>
          <w:szCs w:val="22"/>
        </w:rPr>
        <w:t>PP2</w:t>
      </w:r>
      <w:r w:rsidRPr="00BC3F78">
        <w:rPr>
          <w:i/>
          <w:sz w:val="22"/>
          <w:szCs w:val="22"/>
        </w:rPr>
        <w:t xml:space="preserve"> </w:t>
      </w:r>
      <w:r w:rsidR="009A24D4" w:rsidRPr="00BC3F78">
        <w:rPr>
          <w:i/>
          <w:sz w:val="22"/>
          <w:szCs w:val="22"/>
        </w:rPr>
        <w:t>Reaffirming</w:t>
      </w:r>
      <w:r w:rsidR="009A24D4" w:rsidRPr="00BC3F78">
        <w:rPr>
          <w:sz w:val="22"/>
          <w:szCs w:val="22"/>
        </w:rPr>
        <w:t xml:space="preserve"> the human right of everyone to be recognized everywhere as a person before the law, which is enshrined in, inter alia, the Universal Declaration of Human Rights, the International Covenant on Civil and Political Rights, the Convention on the Rights of the Child, the Convention on the Rights of Persons with Disabilities</w:t>
      </w:r>
      <w:r w:rsidR="00AB2C53" w:rsidRPr="00BC3F78">
        <w:rPr>
          <w:sz w:val="22"/>
          <w:szCs w:val="22"/>
        </w:rPr>
        <w:t xml:space="preserve">, </w:t>
      </w:r>
      <w:r w:rsidR="00142448" w:rsidRPr="00BC3F78">
        <w:rPr>
          <w:b/>
          <w:color w:val="FF0000"/>
          <w:sz w:val="22"/>
          <w:szCs w:val="22"/>
        </w:rPr>
        <w:t>and</w:t>
      </w:r>
      <w:r w:rsidR="00142448" w:rsidRPr="00BC3F78">
        <w:rPr>
          <w:color w:val="FF0000"/>
          <w:sz w:val="22"/>
          <w:szCs w:val="22"/>
        </w:rPr>
        <w:t xml:space="preserve"> </w:t>
      </w:r>
      <w:r w:rsidR="00AB2C53" w:rsidRPr="00BC3F78">
        <w:rPr>
          <w:b/>
          <w:sz w:val="22"/>
          <w:szCs w:val="22"/>
        </w:rPr>
        <w:t>the Convention on the Protection of the Rights of All Migrant Workers and Members of Their Families</w:t>
      </w:r>
      <w:r w:rsidR="00F20E10" w:rsidRPr="00BC3F78">
        <w:rPr>
          <w:b/>
          <w:sz w:val="22"/>
          <w:szCs w:val="22"/>
        </w:rPr>
        <w:t xml:space="preserve">, </w:t>
      </w:r>
      <w:r w:rsidR="00142448" w:rsidRPr="00BC3F78">
        <w:rPr>
          <w:b/>
          <w:color w:val="FF0000"/>
          <w:sz w:val="22"/>
          <w:szCs w:val="22"/>
        </w:rPr>
        <w:t xml:space="preserve">and reaffirming </w:t>
      </w:r>
      <w:r w:rsidR="0055675C" w:rsidRPr="00BC3F78">
        <w:rPr>
          <w:b/>
          <w:color w:val="FF0000"/>
          <w:sz w:val="22"/>
          <w:szCs w:val="22"/>
        </w:rPr>
        <w:t>the International Covenant on Economic Social and Cultural Rights</w:t>
      </w:r>
      <w:r w:rsidR="0072176D" w:rsidRPr="00BC3F78">
        <w:rPr>
          <w:b/>
          <w:color w:val="FF0000"/>
          <w:sz w:val="22"/>
          <w:szCs w:val="22"/>
        </w:rPr>
        <w:t>, the Convention on the Rights of Persons with Disabilities</w:t>
      </w:r>
      <w:r w:rsidR="0055675C" w:rsidRPr="00BC3F78">
        <w:rPr>
          <w:b/>
          <w:color w:val="FF0000"/>
          <w:sz w:val="22"/>
          <w:szCs w:val="22"/>
        </w:rPr>
        <w:t>,</w:t>
      </w:r>
      <w:r w:rsidR="0055675C" w:rsidRPr="00BC3F78">
        <w:rPr>
          <w:color w:val="FF0000"/>
          <w:sz w:val="22"/>
          <w:szCs w:val="22"/>
        </w:rPr>
        <w:t xml:space="preserve"> </w:t>
      </w:r>
      <w:r w:rsidR="00F20E10" w:rsidRPr="00BC3F78">
        <w:rPr>
          <w:b/>
          <w:sz w:val="22"/>
          <w:szCs w:val="22"/>
        </w:rPr>
        <w:t>the Convention on the Reduction of Statelessness</w:t>
      </w:r>
      <w:r w:rsidR="00EA5136" w:rsidRPr="00BC3F78">
        <w:rPr>
          <w:b/>
          <w:sz w:val="22"/>
          <w:szCs w:val="22"/>
        </w:rPr>
        <w:t xml:space="preserve">, </w:t>
      </w:r>
      <w:r w:rsidR="009A24D4" w:rsidRPr="00BC3F78">
        <w:rPr>
          <w:sz w:val="22"/>
          <w:szCs w:val="22"/>
        </w:rPr>
        <w:t>and other relevant international instruments,</w:t>
      </w:r>
    </w:p>
    <w:p w14:paraId="17DD6977" w14:textId="75D6A564" w:rsidR="009A24D4" w:rsidRPr="00BC3F78" w:rsidRDefault="004A343B" w:rsidP="00C4534C">
      <w:pPr>
        <w:pStyle w:val="SingleTxtG"/>
        <w:spacing w:after="200"/>
        <w:ind w:left="0" w:right="0" w:firstLine="720"/>
        <w:rPr>
          <w:sz w:val="22"/>
          <w:szCs w:val="22"/>
        </w:rPr>
      </w:pPr>
      <w:r w:rsidRPr="00BC3F78">
        <w:rPr>
          <w:sz w:val="22"/>
          <w:szCs w:val="22"/>
          <w:lang w:val="en-US"/>
        </w:rPr>
        <w:t xml:space="preserve">PP3 </w:t>
      </w:r>
      <w:r w:rsidR="009A24D4" w:rsidRPr="00BC3F78">
        <w:rPr>
          <w:i/>
          <w:sz w:val="22"/>
          <w:szCs w:val="22"/>
        </w:rPr>
        <w:t>Recalling</w:t>
      </w:r>
      <w:r w:rsidR="009A24D4" w:rsidRPr="00BC3F78">
        <w:rPr>
          <w:sz w:val="22"/>
          <w:szCs w:val="22"/>
        </w:rPr>
        <w:t xml:space="preserve"> the obligation of States to register all children, without discrimination of any kind, immediately after birth, </w:t>
      </w:r>
      <w:r w:rsidR="0045546C" w:rsidRPr="00BC3F78">
        <w:rPr>
          <w:b/>
          <w:sz w:val="22"/>
          <w:szCs w:val="22"/>
        </w:rPr>
        <w:t xml:space="preserve">which </w:t>
      </w:r>
      <w:r w:rsidR="0045546C" w:rsidRPr="00BC3F78">
        <w:rPr>
          <w:b/>
          <w:strike/>
          <w:color w:val="FF0000"/>
          <w:sz w:val="22"/>
          <w:szCs w:val="22"/>
        </w:rPr>
        <w:t>is fundamental</w:t>
      </w:r>
      <w:r w:rsidR="0055675C" w:rsidRPr="00BC3F78">
        <w:rPr>
          <w:b/>
          <w:strike/>
          <w:color w:val="FF0000"/>
          <w:sz w:val="22"/>
          <w:szCs w:val="22"/>
        </w:rPr>
        <w:t xml:space="preserve"> to</w:t>
      </w:r>
      <w:r w:rsidR="0055675C" w:rsidRPr="00BC3F78">
        <w:rPr>
          <w:b/>
          <w:color w:val="FF0000"/>
          <w:sz w:val="22"/>
          <w:szCs w:val="22"/>
        </w:rPr>
        <w:t xml:space="preserve"> can be an important element of</w:t>
      </w:r>
      <w:r w:rsidR="0045546C" w:rsidRPr="00BC3F78">
        <w:rPr>
          <w:b/>
          <w:color w:val="FF0000"/>
          <w:sz w:val="22"/>
          <w:szCs w:val="22"/>
        </w:rPr>
        <w:t xml:space="preserve"> </w:t>
      </w:r>
      <w:r w:rsidR="0045546C" w:rsidRPr="00BC3F78">
        <w:rPr>
          <w:b/>
          <w:sz w:val="22"/>
          <w:szCs w:val="22"/>
        </w:rPr>
        <w:t>the prote</w:t>
      </w:r>
      <w:r w:rsidR="002A02AB" w:rsidRPr="00BC3F78">
        <w:rPr>
          <w:b/>
          <w:sz w:val="22"/>
          <w:szCs w:val="22"/>
        </w:rPr>
        <w:t>ction and realization of all hu</w:t>
      </w:r>
      <w:r w:rsidR="0045546C" w:rsidRPr="00BC3F78">
        <w:rPr>
          <w:b/>
          <w:sz w:val="22"/>
          <w:szCs w:val="22"/>
        </w:rPr>
        <w:t>man rights,</w:t>
      </w:r>
      <w:r w:rsidR="0045546C" w:rsidRPr="00BC3F78">
        <w:rPr>
          <w:sz w:val="22"/>
          <w:szCs w:val="22"/>
        </w:rPr>
        <w:t xml:space="preserve"> </w:t>
      </w:r>
      <w:r w:rsidR="009A24D4" w:rsidRPr="00BC3F78">
        <w:rPr>
          <w:sz w:val="22"/>
          <w:szCs w:val="22"/>
        </w:rPr>
        <w:t>as provided for in the International Covenant on Civil and Political Rights, the Convention on the Rights of the Child, the International Convention on the Protection of the Rights of All Migrant Workers and Members of Their Families and other relevant international instruments to which they are party,</w:t>
      </w:r>
    </w:p>
    <w:p w14:paraId="2423B979" w14:textId="7688A3B5" w:rsidR="009A24D4" w:rsidRPr="00BC3F78" w:rsidRDefault="00365E1F" w:rsidP="00C4534C">
      <w:pPr>
        <w:pStyle w:val="SingleTxtG"/>
        <w:spacing w:after="200"/>
        <w:ind w:left="0" w:right="0" w:firstLine="720"/>
        <w:rPr>
          <w:sz w:val="22"/>
          <w:szCs w:val="22"/>
        </w:rPr>
      </w:pPr>
      <w:r w:rsidRPr="00BC3F78">
        <w:rPr>
          <w:sz w:val="22"/>
          <w:szCs w:val="22"/>
        </w:rPr>
        <w:t>PP4</w:t>
      </w:r>
      <w:r w:rsidR="009A24D4" w:rsidRPr="00BC3F78">
        <w:rPr>
          <w:sz w:val="22"/>
          <w:szCs w:val="22"/>
        </w:rPr>
        <w:t xml:space="preserve"> </w:t>
      </w:r>
      <w:r w:rsidR="009A24D4" w:rsidRPr="00BC3F78">
        <w:rPr>
          <w:i/>
          <w:sz w:val="22"/>
          <w:szCs w:val="22"/>
        </w:rPr>
        <w:t>Recognizing</w:t>
      </w:r>
      <w:r w:rsidR="009A24D4" w:rsidRPr="00BC3F78">
        <w:rPr>
          <w:sz w:val="22"/>
          <w:szCs w:val="22"/>
        </w:rPr>
        <w:t xml:space="preserve"> </w:t>
      </w:r>
      <w:r w:rsidR="00583A7A" w:rsidRPr="00BC3F78">
        <w:rPr>
          <w:b/>
          <w:sz w:val="22"/>
          <w:szCs w:val="22"/>
        </w:rPr>
        <w:t xml:space="preserve">that birth registration and the right to legal identity is </w:t>
      </w:r>
      <w:r w:rsidR="00583A7A" w:rsidRPr="00BC3F78">
        <w:rPr>
          <w:b/>
          <w:strike/>
          <w:color w:val="FF0000"/>
          <w:sz w:val="22"/>
          <w:szCs w:val="22"/>
        </w:rPr>
        <w:t>inextricably</w:t>
      </w:r>
      <w:r w:rsidR="00583A7A" w:rsidRPr="00BC3F78">
        <w:rPr>
          <w:b/>
          <w:color w:val="FF0000"/>
          <w:sz w:val="22"/>
          <w:szCs w:val="22"/>
        </w:rPr>
        <w:t xml:space="preserve"> </w:t>
      </w:r>
      <w:r w:rsidR="0055675C" w:rsidRPr="00BC3F78">
        <w:rPr>
          <w:b/>
          <w:color w:val="FF0000"/>
          <w:sz w:val="22"/>
          <w:szCs w:val="22"/>
        </w:rPr>
        <w:t xml:space="preserve">closely </w:t>
      </w:r>
      <w:r w:rsidR="00583A7A" w:rsidRPr="00BC3F78">
        <w:rPr>
          <w:b/>
          <w:sz w:val="22"/>
          <w:szCs w:val="22"/>
        </w:rPr>
        <w:t xml:space="preserve">linked </w:t>
      </w:r>
      <w:r w:rsidR="002A02AB" w:rsidRPr="00BC3F78">
        <w:rPr>
          <w:b/>
          <w:sz w:val="22"/>
          <w:szCs w:val="22"/>
        </w:rPr>
        <w:t>to all other human rights, and therefore underlining</w:t>
      </w:r>
      <w:r w:rsidR="002A02AB" w:rsidRPr="00BC3F78">
        <w:rPr>
          <w:sz w:val="22"/>
          <w:szCs w:val="22"/>
        </w:rPr>
        <w:t xml:space="preserve"> </w:t>
      </w:r>
      <w:r w:rsidR="009A24D4" w:rsidRPr="00BC3F78">
        <w:rPr>
          <w:sz w:val="22"/>
          <w:szCs w:val="22"/>
        </w:rPr>
        <w:t>the importance of a human rights-based approach to birth registration, based on international human rights obligations and commitments operationally directed to promoting and protecting human rights,</w:t>
      </w:r>
    </w:p>
    <w:p w14:paraId="098F1620" w14:textId="3BB7B48D" w:rsidR="004A343B" w:rsidRPr="00BC3F78" w:rsidRDefault="002A02AB" w:rsidP="00C4534C">
      <w:pPr>
        <w:pStyle w:val="SingleTxtG"/>
        <w:spacing w:after="200"/>
        <w:ind w:left="0" w:right="0" w:firstLine="720"/>
        <w:rPr>
          <w:sz w:val="22"/>
          <w:szCs w:val="22"/>
        </w:rPr>
      </w:pPr>
      <w:r w:rsidRPr="00BC3F78">
        <w:rPr>
          <w:b/>
          <w:sz w:val="22"/>
          <w:szCs w:val="22"/>
        </w:rPr>
        <w:t>PP4 Bis</w:t>
      </w:r>
      <w:r w:rsidRPr="00BC3F78">
        <w:rPr>
          <w:sz w:val="22"/>
          <w:szCs w:val="22"/>
        </w:rPr>
        <w:t xml:space="preserve"> </w:t>
      </w:r>
      <w:r w:rsidR="008F44FB" w:rsidRPr="00BC3F78">
        <w:rPr>
          <w:b/>
          <w:i/>
          <w:sz w:val="22"/>
          <w:szCs w:val="22"/>
        </w:rPr>
        <w:t>Welcoming</w:t>
      </w:r>
      <w:r w:rsidRPr="00BC3F78">
        <w:rPr>
          <w:b/>
          <w:sz w:val="22"/>
          <w:szCs w:val="22"/>
        </w:rPr>
        <w:t xml:space="preserve"> </w:t>
      </w:r>
      <w:r w:rsidR="004A343B" w:rsidRPr="00BC3F78">
        <w:rPr>
          <w:b/>
          <w:sz w:val="22"/>
          <w:szCs w:val="22"/>
        </w:rPr>
        <w:t xml:space="preserve">the States’ commitment to leave no one behind, and </w:t>
      </w:r>
      <w:r w:rsidR="008F44FB" w:rsidRPr="00BC3F78">
        <w:rPr>
          <w:b/>
          <w:sz w:val="22"/>
          <w:szCs w:val="22"/>
        </w:rPr>
        <w:t>recalling</w:t>
      </w:r>
      <w:r w:rsidR="008F44FB" w:rsidRPr="00BC3F78">
        <w:rPr>
          <w:sz w:val="22"/>
          <w:szCs w:val="22"/>
        </w:rPr>
        <w:t xml:space="preserve"> </w:t>
      </w:r>
      <w:r w:rsidRPr="00BC3F78">
        <w:rPr>
          <w:sz w:val="22"/>
          <w:szCs w:val="22"/>
        </w:rPr>
        <w:t xml:space="preserve">that </w:t>
      </w:r>
      <w:r w:rsidR="0055675C" w:rsidRPr="00BC3F78">
        <w:rPr>
          <w:b/>
          <w:color w:val="FF0000"/>
          <w:sz w:val="22"/>
          <w:szCs w:val="22"/>
        </w:rPr>
        <w:t xml:space="preserve">the provision of legal identity for all, including </w:t>
      </w:r>
      <w:r w:rsidRPr="00BC3F78">
        <w:rPr>
          <w:sz w:val="22"/>
          <w:szCs w:val="22"/>
        </w:rPr>
        <w:t xml:space="preserve">birth registration </w:t>
      </w:r>
      <w:r w:rsidRPr="00BC3F78">
        <w:rPr>
          <w:strike/>
          <w:color w:val="FF0000"/>
          <w:sz w:val="22"/>
          <w:szCs w:val="22"/>
        </w:rPr>
        <w:t>and the right to legal identity</w:t>
      </w:r>
      <w:r w:rsidR="004A343B" w:rsidRPr="00BC3F78">
        <w:rPr>
          <w:strike/>
          <w:color w:val="FF0000"/>
          <w:sz w:val="22"/>
          <w:szCs w:val="22"/>
        </w:rPr>
        <w:t xml:space="preserve"> </w:t>
      </w:r>
      <w:r w:rsidR="004A343B" w:rsidRPr="00BC3F78">
        <w:rPr>
          <w:b/>
          <w:strike/>
          <w:color w:val="FF0000"/>
          <w:sz w:val="22"/>
          <w:szCs w:val="22"/>
        </w:rPr>
        <w:t>for all</w:t>
      </w:r>
      <w:r w:rsidRPr="00BC3F78">
        <w:rPr>
          <w:b/>
          <w:sz w:val="22"/>
          <w:szCs w:val="22"/>
        </w:rPr>
        <w:t xml:space="preserve"> </w:t>
      </w:r>
      <w:r w:rsidRPr="00BC3F78">
        <w:rPr>
          <w:b/>
          <w:strike/>
          <w:color w:val="FF0000"/>
          <w:sz w:val="22"/>
          <w:szCs w:val="22"/>
        </w:rPr>
        <w:t>are</w:t>
      </w:r>
      <w:r w:rsidR="0055675C" w:rsidRPr="00BC3F78">
        <w:rPr>
          <w:b/>
          <w:sz w:val="22"/>
          <w:szCs w:val="22"/>
        </w:rPr>
        <w:t xml:space="preserve"> </w:t>
      </w:r>
      <w:r w:rsidR="0055675C" w:rsidRPr="00BC3F78">
        <w:rPr>
          <w:b/>
          <w:color w:val="FF0000"/>
          <w:sz w:val="22"/>
          <w:szCs w:val="22"/>
        </w:rPr>
        <w:t>is</w:t>
      </w:r>
      <w:r w:rsidRPr="00BC3F78">
        <w:rPr>
          <w:sz w:val="22"/>
          <w:szCs w:val="22"/>
        </w:rPr>
        <w:t xml:space="preserve"> included as </w:t>
      </w:r>
      <w:proofErr w:type="gramStart"/>
      <w:r w:rsidRPr="00BC3F78">
        <w:rPr>
          <w:strike/>
          <w:color w:val="FF0000"/>
          <w:sz w:val="22"/>
          <w:szCs w:val="22"/>
        </w:rPr>
        <w:t>a</w:t>
      </w:r>
      <w:r w:rsidRPr="00BC3F78">
        <w:rPr>
          <w:sz w:val="22"/>
          <w:szCs w:val="22"/>
        </w:rPr>
        <w:t xml:space="preserve"> </w:t>
      </w:r>
      <w:r w:rsidR="0055675C" w:rsidRPr="00BC3F78">
        <w:rPr>
          <w:b/>
          <w:color w:val="FF0000"/>
          <w:sz w:val="22"/>
          <w:szCs w:val="22"/>
        </w:rPr>
        <w:t>the</w:t>
      </w:r>
      <w:proofErr w:type="gramEnd"/>
      <w:r w:rsidR="0055675C" w:rsidRPr="00BC3F78">
        <w:rPr>
          <w:color w:val="FF0000"/>
          <w:sz w:val="22"/>
          <w:szCs w:val="22"/>
        </w:rPr>
        <w:t xml:space="preserve"> </w:t>
      </w:r>
      <w:r w:rsidRPr="00BC3F78">
        <w:rPr>
          <w:sz w:val="22"/>
          <w:szCs w:val="22"/>
        </w:rPr>
        <w:t xml:space="preserve">standalone target </w:t>
      </w:r>
      <w:r w:rsidR="0055675C" w:rsidRPr="00BC3F78">
        <w:rPr>
          <w:b/>
          <w:color w:val="FF0000"/>
          <w:sz w:val="22"/>
          <w:szCs w:val="22"/>
        </w:rPr>
        <w:t>16.9</w:t>
      </w:r>
      <w:r w:rsidR="0055675C" w:rsidRPr="00BC3F78">
        <w:rPr>
          <w:color w:val="FF0000"/>
          <w:sz w:val="22"/>
          <w:szCs w:val="22"/>
        </w:rPr>
        <w:t xml:space="preserve"> </w:t>
      </w:r>
      <w:r w:rsidRPr="00BC3F78">
        <w:rPr>
          <w:sz w:val="22"/>
          <w:szCs w:val="22"/>
        </w:rPr>
        <w:t>in the 2030 Agenda for Sustainable Development under Goal 16</w:t>
      </w:r>
      <w:r w:rsidRPr="00BC3F78">
        <w:rPr>
          <w:strike/>
          <w:color w:val="FF0000"/>
          <w:sz w:val="22"/>
          <w:szCs w:val="22"/>
        </w:rPr>
        <w:t>.9</w:t>
      </w:r>
      <w:r w:rsidR="0012218D" w:rsidRPr="00BC3F78">
        <w:rPr>
          <w:sz w:val="22"/>
          <w:szCs w:val="22"/>
        </w:rPr>
        <w:t xml:space="preserve">, </w:t>
      </w:r>
      <w:r w:rsidR="0012218D" w:rsidRPr="00BC3F78">
        <w:rPr>
          <w:b/>
          <w:sz w:val="22"/>
          <w:szCs w:val="22"/>
        </w:rPr>
        <w:t xml:space="preserve">and </w:t>
      </w:r>
      <w:r w:rsidR="0012218D" w:rsidRPr="00BC3F78">
        <w:rPr>
          <w:b/>
          <w:strike/>
          <w:color w:val="FF0000"/>
          <w:sz w:val="22"/>
          <w:szCs w:val="22"/>
        </w:rPr>
        <w:t>are</w:t>
      </w:r>
      <w:r w:rsidR="0012218D" w:rsidRPr="00BC3F78">
        <w:rPr>
          <w:b/>
          <w:color w:val="FF0000"/>
          <w:sz w:val="22"/>
          <w:szCs w:val="22"/>
        </w:rPr>
        <w:t xml:space="preserve"> </w:t>
      </w:r>
      <w:r w:rsidR="0055675C" w:rsidRPr="00BC3F78">
        <w:rPr>
          <w:b/>
          <w:color w:val="FF0000"/>
          <w:sz w:val="22"/>
          <w:szCs w:val="22"/>
        </w:rPr>
        <w:t xml:space="preserve">is </w:t>
      </w:r>
      <w:r w:rsidR="0012218D" w:rsidRPr="00BC3F78">
        <w:rPr>
          <w:b/>
          <w:sz w:val="22"/>
          <w:szCs w:val="22"/>
        </w:rPr>
        <w:t>now squarely understood both as development and human rights issues</w:t>
      </w:r>
      <w:r w:rsidRPr="00BC3F78">
        <w:rPr>
          <w:b/>
          <w:sz w:val="22"/>
          <w:szCs w:val="22"/>
        </w:rPr>
        <w:t>,</w:t>
      </w:r>
      <w:r w:rsidRPr="00BC3F78">
        <w:rPr>
          <w:sz w:val="22"/>
          <w:szCs w:val="22"/>
        </w:rPr>
        <w:t xml:space="preserve"> </w:t>
      </w:r>
    </w:p>
    <w:p w14:paraId="515081D2" w14:textId="457C2EB4" w:rsidR="002A02AB" w:rsidRPr="00BC3F78" w:rsidRDefault="004A343B" w:rsidP="00C4534C">
      <w:pPr>
        <w:pStyle w:val="SingleTxtG"/>
        <w:spacing w:after="200"/>
        <w:ind w:left="0" w:right="0" w:firstLine="720"/>
        <w:rPr>
          <w:sz w:val="22"/>
          <w:szCs w:val="22"/>
        </w:rPr>
      </w:pPr>
      <w:r w:rsidRPr="00BC3F78">
        <w:rPr>
          <w:b/>
          <w:sz w:val="22"/>
          <w:szCs w:val="22"/>
        </w:rPr>
        <w:t>PP4 Ter</w:t>
      </w:r>
      <w:r w:rsidRPr="00BC3F78">
        <w:rPr>
          <w:sz w:val="22"/>
          <w:szCs w:val="22"/>
        </w:rPr>
        <w:t xml:space="preserve"> R</w:t>
      </w:r>
      <w:r w:rsidR="002A02AB" w:rsidRPr="00BC3F78">
        <w:rPr>
          <w:sz w:val="22"/>
          <w:szCs w:val="22"/>
        </w:rPr>
        <w:t xml:space="preserve">ecognizing that the </w:t>
      </w:r>
      <w:r w:rsidRPr="00BC3F78">
        <w:rPr>
          <w:b/>
          <w:sz w:val="22"/>
          <w:szCs w:val="22"/>
        </w:rPr>
        <w:t>full implementation</w:t>
      </w:r>
      <w:r w:rsidRPr="00BC3F78">
        <w:rPr>
          <w:sz w:val="22"/>
          <w:szCs w:val="22"/>
        </w:rPr>
        <w:t xml:space="preserve"> </w:t>
      </w:r>
      <w:r w:rsidR="002A02AB" w:rsidRPr="00BC3F78">
        <w:rPr>
          <w:sz w:val="22"/>
          <w:szCs w:val="22"/>
        </w:rPr>
        <w:t xml:space="preserve">of this </w:t>
      </w:r>
      <w:r w:rsidR="006D0AEC" w:rsidRPr="00BC3F78">
        <w:rPr>
          <w:sz w:val="22"/>
          <w:szCs w:val="22"/>
        </w:rPr>
        <w:t>target</w:t>
      </w:r>
      <w:r w:rsidR="002A02AB" w:rsidRPr="00BC3F78">
        <w:rPr>
          <w:sz w:val="22"/>
          <w:szCs w:val="22"/>
        </w:rPr>
        <w:t xml:space="preserve"> will have both direct and indirect impact on the achievement of other </w:t>
      </w:r>
      <w:r w:rsidR="006D0AEC" w:rsidRPr="00BC3F78">
        <w:rPr>
          <w:sz w:val="22"/>
          <w:szCs w:val="22"/>
        </w:rPr>
        <w:t>targets and g</w:t>
      </w:r>
      <w:r w:rsidR="002A02AB" w:rsidRPr="00BC3F78">
        <w:rPr>
          <w:sz w:val="22"/>
          <w:szCs w:val="22"/>
        </w:rPr>
        <w:t xml:space="preserve">oals, </w:t>
      </w:r>
      <w:r w:rsidR="002A02AB" w:rsidRPr="00BC3F78">
        <w:rPr>
          <w:i/>
          <w:sz w:val="22"/>
          <w:szCs w:val="22"/>
        </w:rPr>
        <w:t>inter alia</w:t>
      </w:r>
      <w:r w:rsidR="002A02AB" w:rsidRPr="00BC3F78">
        <w:rPr>
          <w:sz w:val="22"/>
          <w:szCs w:val="22"/>
        </w:rPr>
        <w:t xml:space="preserve"> social protection, protection in emergencies, access to financial and economic resources, </w:t>
      </w:r>
      <w:r w:rsidR="00C2031B" w:rsidRPr="00BC3F78">
        <w:rPr>
          <w:sz w:val="22"/>
          <w:szCs w:val="22"/>
        </w:rPr>
        <w:t>the elimination of</w:t>
      </w:r>
      <w:r w:rsidR="002A02AB" w:rsidRPr="00BC3F78">
        <w:rPr>
          <w:sz w:val="22"/>
          <w:szCs w:val="22"/>
        </w:rPr>
        <w:t xml:space="preserve"> all forms of discrimination</w:t>
      </w:r>
      <w:r w:rsidR="00142448" w:rsidRPr="00BC3F78">
        <w:rPr>
          <w:sz w:val="22"/>
          <w:szCs w:val="22"/>
        </w:rPr>
        <w:t>,</w:t>
      </w:r>
      <w:r w:rsidR="00723DC4" w:rsidRPr="00BC3F78">
        <w:rPr>
          <w:sz w:val="22"/>
          <w:szCs w:val="22"/>
        </w:rPr>
        <w:t xml:space="preserve"> </w:t>
      </w:r>
      <w:r w:rsidR="00723DC4" w:rsidRPr="00BC3F78">
        <w:rPr>
          <w:b/>
          <w:strike/>
          <w:color w:val="FF0000"/>
          <w:sz w:val="22"/>
          <w:szCs w:val="22"/>
        </w:rPr>
        <w:t>and</w:t>
      </w:r>
      <w:r w:rsidR="00723DC4" w:rsidRPr="00BC3F78">
        <w:rPr>
          <w:color w:val="FF0000"/>
          <w:sz w:val="22"/>
          <w:szCs w:val="22"/>
        </w:rPr>
        <w:t xml:space="preserve"> </w:t>
      </w:r>
      <w:r w:rsidR="00723DC4" w:rsidRPr="00BC3F78">
        <w:rPr>
          <w:sz w:val="22"/>
          <w:szCs w:val="22"/>
        </w:rPr>
        <w:t>violence</w:t>
      </w:r>
      <w:r w:rsidR="002A02AB" w:rsidRPr="00BC3F78">
        <w:rPr>
          <w:sz w:val="22"/>
          <w:szCs w:val="22"/>
        </w:rPr>
        <w:t xml:space="preserve"> against women and girls everywhere</w:t>
      </w:r>
      <w:r w:rsidR="00142448" w:rsidRPr="00BC3F78">
        <w:rPr>
          <w:sz w:val="22"/>
          <w:szCs w:val="22"/>
        </w:rPr>
        <w:t xml:space="preserve"> </w:t>
      </w:r>
      <w:r w:rsidR="00142448" w:rsidRPr="00BC3F78">
        <w:rPr>
          <w:b/>
          <w:color w:val="FF0000"/>
          <w:sz w:val="22"/>
          <w:szCs w:val="22"/>
        </w:rPr>
        <w:t>and violence against children</w:t>
      </w:r>
      <w:r w:rsidR="002A02AB" w:rsidRPr="00BC3F78">
        <w:rPr>
          <w:sz w:val="22"/>
          <w:szCs w:val="22"/>
        </w:rPr>
        <w:t xml:space="preserve">, </w:t>
      </w:r>
      <w:r w:rsidR="00654F6F" w:rsidRPr="00BC3F78">
        <w:rPr>
          <w:sz w:val="22"/>
          <w:szCs w:val="22"/>
        </w:rPr>
        <w:t xml:space="preserve">and </w:t>
      </w:r>
      <w:r w:rsidR="00C4534C" w:rsidRPr="00BC3F78">
        <w:rPr>
          <w:sz w:val="22"/>
          <w:szCs w:val="22"/>
        </w:rPr>
        <w:t xml:space="preserve">access to quality </w:t>
      </w:r>
      <w:r w:rsidR="002A02AB" w:rsidRPr="00BC3F78">
        <w:rPr>
          <w:sz w:val="22"/>
          <w:szCs w:val="22"/>
        </w:rPr>
        <w:t xml:space="preserve">education </w:t>
      </w:r>
      <w:r w:rsidR="002A02AB" w:rsidRPr="00BC3F78">
        <w:rPr>
          <w:b/>
          <w:strike/>
          <w:color w:val="FF0000"/>
          <w:sz w:val="22"/>
          <w:szCs w:val="22"/>
        </w:rPr>
        <w:t>and violence against children</w:t>
      </w:r>
      <w:r w:rsidR="002A02AB" w:rsidRPr="00BC3F78">
        <w:rPr>
          <w:sz w:val="22"/>
          <w:szCs w:val="22"/>
        </w:rPr>
        <w:t>,</w:t>
      </w:r>
    </w:p>
    <w:p w14:paraId="189137F9" w14:textId="073B3687" w:rsidR="009A24D4" w:rsidRPr="00BC3F78" w:rsidRDefault="009A24D4" w:rsidP="00C4534C">
      <w:pPr>
        <w:pStyle w:val="SingleTxtG"/>
        <w:spacing w:after="200"/>
        <w:ind w:left="0" w:right="0" w:firstLine="720"/>
        <w:rPr>
          <w:sz w:val="22"/>
          <w:szCs w:val="22"/>
        </w:rPr>
      </w:pPr>
      <w:r w:rsidRPr="00BC3F78">
        <w:rPr>
          <w:sz w:val="22"/>
          <w:szCs w:val="22"/>
        </w:rPr>
        <w:t>PP</w:t>
      </w:r>
      <w:r w:rsidR="00365E1F" w:rsidRPr="00BC3F78">
        <w:rPr>
          <w:sz w:val="22"/>
          <w:szCs w:val="22"/>
        </w:rPr>
        <w:t>5</w:t>
      </w:r>
      <w:r w:rsidRPr="00BC3F78">
        <w:rPr>
          <w:sz w:val="22"/>
          <w:szCs w:val="22"/>
        </w:rPr>
        <w:t xml:space="preserve"> </w:t>
      </w:r>
      <w:r w:rsidRPr="00BC3F78">
        <w:rPr>
          <w:i/>
          <w:sz w:val="22"/>
          <w:szCs w:val="22"/>
        </w:rPr>
        <w:t>Welcoming</w:t>
      </w:r>
      <w:r w:rsidRPr="00BC3F78">
        <w:rPr>
          <w:sz w:val="22"/>
          <w:szCs w:val="22"/>
        </w:rPr>
        <w:t xml:space="preserve"> the continuing efforts of the Committee on the Rights of the Child and other treaty-based bodies towards universal birth registration, such as through recommendations widely addressed to States in this regard,</w:t>
      </w:r>
    </w:p>
    <w:p w14:paraId="161D0767" w14:textId="22474002" w:rsidR="009A24D4" w:rsidRPr="00BC3F78" w:rsidRDefault="009A24D4" w:rsidP="00C4534C">
      <w:pPr>
        <w:pStyle w:val="SingleTxtG"/>
        <w:spacing w:after="200"/>
        <w:ind w:left="0" w:right="0" w:firstLine="720"/>
        <w:rPr>
          <w:b/>
          <w:sz w:val="22"/>
          <w:szCs w:val="22"/>
        </w:rPr>
      </w:pPr>
      <w:r w:rsidRPr="00BC3F78">
        <w:rPr>
          <w:sz w:val="22"/>
          <w:szCs w:val="22"/>
        </w:rPr>
        <w:lastRenderedPageBreak/>
        <w:t>PP</w:t>
      </w:r>
      <w:r w:rsidR="00365E1F" w:rsidRPr="00BC3F78">
        <w:rPr>
          <w:sz w:val="22"/>
          <w:szCs w:val="22"/>
        </w:rPr>
        <w:t>6</w:t>
      </w:r>
      <w:r w:rsidRPr="00BC3F78">
        <w:rPr>
          <w:sz w:val="22"/>
          <w:szCs w:val="22"/>
        </w:rPr>
        <w:t xml:space="preserve"> </w:t>
      </w:r>
      <w:r w:rsidRPr="00BC3F78">
        <w:rPr>
          <w:i/>
          <w:sz w:val="22"/>
          <w:szCs w:val="22"/>
        </w:rPr>
        <w:t>Recalling</w:t>
      </w:r>
      <w:r w:rsidRPr="00BC3F78">
        <w:rPr>
          <w:sz w:val="22"/>
          <w:szCs w:val="22"/>
        </w:rPr>
        <w:t xml:space="preserve"> the resolutions adopted by the General Assembly and the Human Rights Council in which they call upon States to ensure the registration of all children immediately after birth, and without discrimination of any kind, the most recent being Assembly resolution </w:t>
      </w:r>
      <w:r w:rsidR="00F20E10" w:rsidRPr="00BC3F78">
        <w:rPr>
          <w:b/>
          <w:sz w:val="22"/>
          <w:szCs w:val="22"/>
        </w:rPr>
        <w:t>71</w:t>
      </w:r>
      <w:r w:rsidRPr="00BC3F78">
        <w:rPr>
          <w:b/>
          <w:sz w:val="22"/>
          <w:szCs w:val="22"/>
        </w:rPr>
        <w:t>/1</w:t>
      </w:r>
      <w:r w:rsidR="00F20E10" w:rsidRPr="00BC3F78">
        <w:rPr>
          <w:b/>
          <w:sz w:val="22"/>
          <w:szCs w:val="22"/>
        </w:rPr>
        <w:t>77</w:t>
      </w:r>
      <w:r w:rsidRPr="00BC3F78">
        <w:rPr>
          <w:b/>
          <w:sz w:val="22"/>
          <w:szCs w:val="22"/>
        </w:rPr>
        <w:t xml:space="preserve"> of 1</w:t>
      </w:r>
      <w:r w:rsidR="00F20E10" w:rsidRPr="00BC3F78">
        <w:rPr>
          <w:b/>
          <w:sz w:val="22"/>
          <w:szCs w:val="22"/>
        </w:rPr>
        <w:t>7 November</w:t>
      </w:r>
      <w:r w:rsidRPr="00BC3F78">
        <w:rPr>
          <w:sz w:val="22"/>
          <w:szCs w:val="22"/>
        </w:rPr>
        <w:t xml:space="preserve"> </w:t>
      </w:r>
      <w:r w:rsidRPr="00BC3F78">
        <w:rPr>
          <w:b/>
          <w:sz w:val="22"/>
          <w:szCs w:val="22"/>
        </w:rPr>
        <w:t>201</w:t>
      </w:r>
      <w:r w:rsidR="00F20E10" w:rsidRPr="00BC3F78">
        <w:rPr>
          <w:b/>
          <w:sz w:val="22"/>
          <w:szCs w:val="22"/>
        </w:rPr>
        <w:t>6</w:t>
      </w:r>
      <w:r w:rsidRPr="00BC3F78">
        <w:rPr>
          <w:sz w:val="22"/>
          <w:szCs w:val="22"/>
        </w:rPr>
        <w:t xml:space="preserve"> and Council resolution </w:t>
      </w:r>
      <w:r w:rsidRPr="00BC3F78">
        <w:rPr>
          <w:b/>
          <w:sz w:val="22"/>
          <w:szCs w:val="22"/>
        </w:rPr>
        <w:t>2</w:t>
      </w:r>
      <w:r w:rsidR="00F20E10" w:rsidRPr="00BC3F78">
        <w:rPr>
          <w:b/>
          <w:sz w:val="22"/>
          <w:szCs w:val="22"/>
        </w:rPr>
        <w:t>8</w:t>
      </w:r>
      <w:r w:rsidRPr="00BC3F78">
        <w:rPr>
          <w:b/>
          <w:sz w:val="22"/>
          <w:szCs w:val="22"/>
        </w:rPr>
        <w:t>/</w:t>
      </w:r>
      <w:r w:rsidR="00F20E10" w:rsidRPr="00BC3F78">
        <w:rPr>
          <w:b/>
          <w:sz w:val="22"/>
          <w:szCs w:val="22"/>
        </w:rPr>
        <w:t>13</w:t>
      </w:r>
      <w:r w:rsidRPr="00BC3F78">
        <w:rPr>
          <w:b/>
          <w:sz w:val="22"/>
          <w:szCs w:val="22"/>
        </w:rPr>
        <w:t xml:space="preserve"> of 2</w:t>
      </w:r>
      <w:r w:rsidR="00F20E10" w:rsidRPr="00BC3F78">
        <w:rPr>
          <w:b/>
          <w:sz w:val="22"/>
          <w:szCs w:val="22"/>
        </w:rPr>
        <w:t>3</w:t>
      </w:r>
      <w:r w:rsidRPr="00BC3F78">
        <w:rPr>
          <w:b/>
          <w:sz w:val="22"/>
          <w:szCs w:val="22"/>
        </w:rPr>
        <w:t xml:space="preserve"> March 201</w:t>
      </w:r>
      <w:r w:rsidR="00F20E10" w:rsidRPr="00BC3F78">
        <w:rPr>
          <w:b/>
          <w:sz w:val="22"/>
          <w:szCs w:val="22"/>
        </w:rPr>
        <w:t>5</w:t>
      </w:r>
      <w:r w:rsidRPr="00BC3F78">
        <w:rPr>
          <w:b/>
          <w:sz w:val="22"/>
          <w:szCs w:val="22"/>
        </w:rPr>
        <w:t>,</w:t>
      </w:r>
    </w:p>
    <w:p w14:paraId="2734E72C" w14:textId="77777777" w:rsidR="00883E8B" w:rsidRPr="00BC3F78" w:rsidRDefault="00365E1F" w:rsidP="00C4534C">
      <w:pPr>
        <w:pStyle w:val="SingleTxtG"/>
        <w:spacing w:after="200"/>
        <w:ind w:left="0" w:right="0" w:firstLine="720"/>
        <w:rPr>
          <w:sz w:val="22"/>
          <w:szCs w:val="22"/>
        </w:rPr>
      </w:pPr>
      <w:r w:rsidRPr="00BC3F78">
        <w:rPr>
          <w:sz w:val="22"/>
          <w:szCs w:val="22"/>
        </w:rPr>
        <w:t>PP7</w:t>
      </w:r>
      <w:r w:rsidR="009A24D4" w:rsidRPr="00BC3F78">
        <w:rPr>
          <w:sz w:val="22"/>
          <w:szCs w:val="22"/>
        </w:rPr>
        <w:t xml:space="preserve"> </w:t>
      </w:r>
      <w:r w:rsidR="009A24D4" w:rsidRPr="00BC3F78">
        <w:rPr>
          <w:i/>
          <w:sz w:val="22"/>
          <w:szCs w:val="22"/>
        </w:rPr>
        <w:t>Recognizing</w:t>
      </w:r>
      <w:r w:rsidR="009A24D4" w:rsidRPr="00BC3F78">
        <w:rPr>
          <w:sz w:val="22"/>
          <w:szCs w:val="22"/>
        </w:rPr>
        <w:t xml:space="preserve"> the importance of birth registration, including late birth registration and provision of documents of proof of birth, as a means of providing an official record of the existence of a person and the recognition of that individual as a person before the law,</w:t>
      </w:r>
    </w:p>
    <w:p w14:paraId="33955555" w14:textId="003242FB" w:rsidR="00883E8B" w:rsidRPr="00BC3F78" w:rsidRDefault="00883E8B" w:rsidP="00C4534C">
      <w:pPr>
        <w:pStyle w:val="SingleTxtG"/>
        <w:spacing w:after="200"/>
        <w:ind w:left="0" w:right="0" w:firstLine="720"/>
        <w:rPr>
          <w:sz w:val="22"/>
          <w:szCs w:val="22"/>
        </w:rPr>
      </w:pPr>
      <w:r w:rsidRPr="00BC3F78">
        <w:rPr>
          <w:b/>
          <w:sz w:val="22"/>
          <w:szCs w:val="22"/>
        </w:rPr>
        <w:t xml:space="preserve">PP7 Bis </w:t>
      </w:r>
      <w:r w:rsidRPr="00BC3F78">
        <w:rPr>
          <w:b/>
          <w:i/>
          <w:sz w:val="22"/>
          <w:szCs w:val="22"/>
        </w:rPr>
        <w:t xml:space="preserve">Welcoming </w:t>
      </w:r>
      <w:r w:rsidRPr="00BC3F78">
        <w:rPr>
          <w:b/>
          <w:sz w:val="22"/>
          <w:szCs w:val="22"/>
        </w:rPr>
        <w:t>the UNHCR’s #IBelong Campaign to End Statelessness</w:t>
      </w:r>
      <w:r w:rsidR="00243EE8" w:rsidRPr="00BC3F78">
        <w:rPr>
          <w:b/>
          <w:sz w:val="22"/>
          <w:szCs w:val="22"/>
        </w:rPr>
        <w:t xml:space="preserve"> </w:t>
      </w:r>
      <w:r w:rsidR="00243EE8" w:rsidRPr="00BC3F78">
        <w:rPr>
          <w:b/>
          <w:color w:val="FF0000"/>
          <w:sz w:val="22"/>
          <w:szCs w:val="22"/>
        </w:rPr>
        <w:t>by 2024</w:t>
      </w:r>
      <w:r w:rsidRPr="00BC3F78">
        <w:rPr>
          <w:b/>
          <w:sz w:val="22"/>
          <w:szCs w:val="22"/>
        </w:rPr>
        <w:t>, which aims to end the legal limbo of statelessness that affects millions of people around the world,</w:t>
      </w:r>
      <w:r w:rsidR="009A1EAD" w:rsidRPr="00BC3F78">
        <w:rPr>
          <w:sz w:val="22"/>
          <w:szCs w:val="22"/>
        </w:rPr>
        <w:t xml:space="preserve"> </w:t>
      </w:r>
    </w:p>
    <w:p w14:paraId="02F76943" w14:textId="364A2B00" w:rsidR="009A24D4" w:rsidRPr="00BC3F78" w:rsidRDefault="00365E1F" w:rsidP="00C4534C">
      <w:pPr>
        <w:pStyle w:val="SingleTxtG"/>
        <w:spacing w:after="200"/>
        <w:ind w:left="0" w:right="0" w:firstLine="720"/>
        <w:rPr>
          <w:sz w:val="22"/>
          <w:szCs w:val="22"/>
        </w:rPr>
      </w:pPr>
      <w:r w:rsidRPr="00BC3F78">
        <w:rPr>
          <w:sz w:val="22"/>
          <w:szCs w:val="22"/>
        </w:rPr>
        <w:t>PP8</w:t>
      </w:r>
      <w:r w:rsidR="009A24D4" w:rsidRPr="00BC3F78">
        <w:rPr>
          <w:sz w:val="22"/>
          <w:szCs w:val="22"/>
        </w:rPr>
        <w:t xml:space="preserve"> </w:t>
      </w:r>
      <w:r w:rsidR="009A24D4" w:rsidRPr="00BC3F78">
        <w:rPr>
          <w:i/>
          <w:sz w:val="22"/>
          <w:szCs w:val="22"/>
        </w:rPr>
        <w:t>Expressing concern</w:t>
      </w:r>
      <w:r w:rsidR="009A24D4" w:rsidRPr="00BC3F78">
        <w:rPr>
          <w:sz w:val="22"/>
          <w:szCs w:val="22"/>
        </w:rPr>
        <w:t xml:space="preserve"> that unregistered individuals may have limited or no access to services and enjoyment of all the rights to which they are entitled, </w:t>
      </w:r>
      <w:r w:rsidR="0045546C" w:rsidRPr="00BC3F78">
        <w:rPr>
          <w:b/>
          <w:sz w:val="22"/>
          <w:szCs w:val="22"/>
        </w:rPr>
        <w:t>including the right</w:t>
      </w:r>
      <w:r w:rsidR="00142448" w:rsidRPr="00BC3F78">
        <w:rPr>
          <w:b/>
          <w:color w:val="FF0000"/>
          <w:sz w:val="22"/>
          <w:szCs w:val="22"/>
        </w:rPr>
        <w:t>s</w:t>
      </w:r>
      <w:r w:rsidR="0045546C" w:rsidRPr="00BC3F78">
        <w:rPr>
          <w:b/>
          <w:sz w:val="22"/>
          <w:szCs w:val="22"/>
        </w:rPr>
        <w:t xml:space="preserve"> to </w:t>
      </w:r>
      <w:r w:rsidR="002A02AB" w:rsidRPr="00BC3F78">
        <w:rPr>
          <w:b/>
          <w:sz w:val="22"/>
          <w:szCs w:val="22"/>
        </w:rPr>
        <w:t xml:space="preserve">a name and a nationality, </w:t>
      </w:r>
      <w:r w:rsidR="00142448" w:rsidRPr="00BC3F78">
        <w:rPr>
          <w:b/>
          <w:color w:val="FF0000"/>
          <w:sz w:val="22"/>
          <w:szCs w:val="22"/>
        </w:rPr>
        <w:t xml:space="preserve">and rights related to </w:t>
      </w:r>
      <w:r w:rsidR="002A02AB" w:rsidRPr="00BC3F78">
        <w:rPr>
          <w:b/>
          <w:sz w:val="22"/>
          <w:szCs w:val="22"/>
        </w:rPr>
        <w:t>health, education, social welfare</w:t>
      </w:r>
      <w:r w:rsidR="007013E8" w:rsidRPr="00BC3F78">
        <w:rPr>
          <w:b/>
          <w:sz w:val="22"/>
          <w:szCs w:val="22"/>
        </w:rPr>
        <w:t>, work</w:t>
      </w:r>
      <w:r w:rsidR="002A02AB" w:rsidRPr="00BC3F78">
        <w:rPr>
          <w:b/>
          <w:sz w:val="22"/>
          <w:szCs w:val="22"/>
        </w:rPr>
        <w:t xml:space="preserve"> and political participation</w:t>
      </w:r>
      <w:r w:rsidR="002A02AB" w:rsidRPr="00BC3F78">
        <w:rPr>
          <w:sz w:val="22"/>
          <w:szCs w:val="22"/>
        </w:rPr>
        <w:t>,</w:t>
      </w:r>
      <w:r w:rsidR="0045546C" w:rsidRPr="00BC3F78">
        <w:rPr>
          <w:sz w:val="22"/>
          <w:szCs w:val="22"/>
        </w:rPr>
        <w:t xml:space="preserve"> </w:t>
      </w:r>
      <w:r w:rsidR="009A24D4" w:rsidRPr="00BC3F78">
        <w:rPr>
          <w:sz w:val="22"/>
          <w:szCs w:val="22"/>
        </w:rPr>
        <w:t xml:space="preserve">and taking into consideration that registering a person’s birth is a vital step towards the promotion and protection of all his or her human rights, and that persons without birth registration are more vulnerable to marginalization, exclusion, discrimination, violence, statelessness, </w:t>
      </w:r>
      <w:r w:rsidR="00911EA4" w:rsidRPr="00BC3F78">
        <w:rPr>
          <w:b/>
          <w:sz w:val="22"/>
          <w:szCs w:val="22"/>
        </w:rPr>
        <w:t>abduction, sale</w:t>
      </w:r>
      <w:r w:rsidR="00911EA4" w:rsidRPr="00BC3F78">
        <w:rPr>
          <w:sz w:val="22"/>
          <w:szCs w:val="22"/>
        </w:rPr>
        <w:t xml:space="preserve">, </w:t>
      </w:r>
      <w:r w:rsidR="009A24D4" w:rsidRPr="00BC3F78">
        <w:rPr>
          <w:sz w:val="22"/>
          <w:szCs w:val="22"/>
        </w:rPr>
        <w:t>exploitation and abuse,</w:t>
      </w:r>
      <w:r w:rsidR="0045546C" w:rsidRPr="00BC3F78">
        <w:rPr>
          <w:sz w:val="22"/>
          <w:szCs w:val="22"/>
        </w:rPr>
        <w:t xml:space="preserve"> </w:t>
      </w:r>
      <w:r w:rsidR="0045546C" w:rsidRPr="00BC3F78">
        <w:rPr>
          <w:b/>
          <w:sz w:val="22"/>
          <w:szCs w:val="22"/>
        </w:rPr>
        <w:t xml:space="preserve">including in the form of child labour, </w:t>
      </w:r>
      <w:r w:rsidR="00243EE8" w:rsidRPr="00BC3F78">
        <w:rPr>
          <w:b/>
          <w:color w:val="FF0000"/>
          <w:sz w:val="22"/>
          <w:szCs w:val="22"/>
        </w:rPr>
        <w:t xml:space="preserve">human </w:t>
      </w:r>
      <w:r w:rsidR="0045546C" w:rsidRPr="00BC3F78">
        <w:rPr>
          <w:b/>
          <w:sz w:val="22"/>
          <w:szCs w:val="22"/>
        </w:rPr>
        <w:t xml:space="preserve">trafficking and child </w:t>
      </w:r>
      <w:r w:rsidR="00142448" w:rsidRPr="00BC3F78">
        <w:rPr>
          <w:b/>
          <w:color w:val="FF0000"/>
          <w:sz w:val="22"/>
          <w:szCs w:val="22"/>
        </w:rPr>
        <w:t xml:space="preserve">early and forced </w:t>
      </w:r>
      <w:r w:rsidR="0045546C" w:rsidRPr="00BC3F78">
        <w:rPr>
          <w:b/>
          <w:sz w:val="22"/>
          <w:szCs w:val="22"/>
        </w:rPr>
        <w:t>marriage</w:t>
      </w:r>
      <w:r w:rsidR="0045546C" w:rsidRPr="00BC3F78">
        <w:rPr>
          <w:sz w:val="22"/>
          <w:szCs w:val="22"/>
        </w:rPr>
        <w:t>,</w:t>
      </w:r>
    </w:p>
    <w:p w14:paraId="688DD879" w14:textId="31750802" w:rsidR="009A24D4" w:rsidRPr="00BC3F78" w:rsidRDefault="00365E1F" w:rsidP="00C4534C">
      <w:pPr>
        <w:pStyle w:val="SingleTxtG"/>
        <w:spacing w:after="200"/>
        <w:ind w:left="0" w:right="0" w:firstLine="720"/>
        <w:rPr>
          <w:sz w:val="22"/>
          <w:szCs w:val="22"/>
        </w:rPr>
      </w:pPr>
      <w:r w:rsidRPr="00BC3F78">
        <w:rPr>
          <w:sz w:val="22"/>
          <w:szCs w:val="22"/>
        </w:rPr>
        <w:t>PP9</w:t>
      </w:r>
      <w:r w:rsidR="009A24D4" w:rsidRPr="00BC3F78">
        <w:rPr>
          <w:sz w:val="22"/>
          <w:szCs w:val="22"/>
        </w:rPr>
        <w:t xml:space="preserve"> </w:t>
      </w:r>
      <w:r w:rsidR="009A24D4" w:rsidRPr="00BC3F78">
        <w:rPr>
          <w:i/>
          <w:sz w:val="22"/>
          <w:szCs w:val="22"/>
        </w:rPr>
        <w:t>Recognizing</w:t>
      </w:r>
      <w:r w:rsidR="009A24D4" w:rsidRPr="00BC3F78">
        <w:rPr>
          <w:sz w:val="22"/>
          <w:szCs w:val="22"/>
        </w:rPr>
        <w:t xml:space="preserve"> that free birth registration and free or low-fee late birth registration are part of a comprehensive civil registration system that facilitates the development of vital statistics and the effective planning and implementation of programmes and policies intended to promote better governance and to achieve internationally agreed development goals,</w:t>
      </w:r>
    </w:p>
    <w:p w14:paraId="71C10678" w14:textId="349DEBFF" w:rsidR="00BC3F78" w:rsidRPr="00BC3F78" w:rsidRDefault="00BC3F78" w:rsidP="00BC3F78">
      <w:pPr>
        <w:pStyle w:val="SingleTxtG"/>
        <w:spacing w:after="200"/>
        <w:ind w:left="0" w:right="0" w:firstLine="720"/>
        <w:rPr>
          <w:strike/>
          <w:color w:val="FF0000"/>
          <w:sz w:val="22"/>
          <w:szCs w:val="22"/>
        </w:rPr>
      </w:pPr>
      <w:r w:rsidRPr="00BC3F78">
        <w:rPr>
          <w:strike/>
          <w:color w:val="FF0000"/>
          <w:sz w:val="22"/>
          <w:szCs w:val="22"/>
        </w:rPr>
        <w:t xml:space="preserve">PP10 </w:t>
      </w:r>
      <w:r w:rsidRPr="00BC3F78">
        <w:rPr>
          <w:strike/>
          <w:color w:val="FF0000"/>
          <w:sz w:val="22"/>
          <w:szCs w:val="22"/>
        </w:rPr>
        <w:t>Recognizing also the efforts made at the regional level to achieve universal birth registration, including within the 2015–2024 Civil Registration and Vital Statistics Decade for Asia and the Pacific, and the Decade on Civil Registration 2015–2024 in Africa,</w:t>
      </w:r>
    </w:p>
    <w:p w14:paraId="0AA9F211" w14:textId="77777777" w:rsidR="009A24D4" w:rsidRPr="00BC3F78" w:rsidRDefault="00365E1F" w:rsidP="00C4534C">
      <w:pPr>
        <w:pStyle w:val="SingleTxtG"/>
        <w:spacing w:after="200"/>
        <w:ind w:left="0" w:right="0" w:firstLine="720"/>
        <w:rPr>
          <w:sz w:val="22"/>
          <w:szCs w:val="22"/>
        </w:rPr>
      </w:pPr>
      <w:r w:rsidRPr="00BC3F78">
        <w:rPr>
          <w:sz w:val="22"/>
          <w:szCs w:val="22"/>
        </w:rPr>
        <w:t>PP11</w:t>
      </w:r>
      <w:r w:rsidR="009A24D4" w:rsidRPr="00BC3F78">
        <w:rPr>
          <w:sz w:val="22"/>
          <w:szCs w:val="22"/>
        </w:rPr>
        <w:t xml:space="preserve"> </w:t>
      </w:r>
      <w:r w:rsidR="009A24D4" w:rsidRPr="00BC3F78">
        <w:rPr>
          <w:i/>
          <w:sz w:val="22"/>
          <w:szCs w:val="22"/>
        </w:rPr>
        <w:t>Recognizing further</w:t>
      </w:r>
      <w:r w:rsidR="009A24D4" w:rsidRPr="00BC3F78">
        <w:rPr>
          <w:sz w:val="22"/>
          <w:szCs w:val="22"/>
        </w:rPr>
        <w:t xml:space="preserve"> that non-governmental organizations, professional associations, media, the private sector and other members of civil society, including those involved in public-private partnerships, can also contribute to the improvement and promotion of community awareness of birth registration in a manner that reflects national priorities and strategies,</w:t>
      </w:r>
    </w:p>
    <w:p w14:paraId="34B82E00" w14:textId="2E3AA088" w:rsidR="009A24D4" w:rsidRPr="00BC3F78" w:rsidRDefault="009A24D4" w:rsidP="00C4534C">
      <w:pPr>
        <w:pStyle w:val="SingleTxtG"/>
        <w:spacing w:after="200"/>
        <w:ind w:left="0" w:right="0" w:firstLine="720"/>
        <w:rPr>
          <w:sz w:val="22"/>
          <w:szCs w:val="22"/>
        </w:rPr>
      </w:pPr>
      <w:r w:rsidRPr="00BC3F78">
        <w:rPr>
          <w:sz w:val="22"/>
          <w:szCs w:val="22"/>
        </w:rPr>
        <w:t>1.</w:t>
      </w:r>
      <w:r w:rsidRPr="00BC3F78">
        <w:rPr>
          <w:sz w:val="22"/>
          <w:szCs w:val="22"/>
        </w:rPr>
        <w:tab/>
      </w:r>
      <w:r w:rsidRPr="00BC3F78">
        <w:rPr>
          <w:i/>
          <w:sz w:val="22"/>
          <w:szCs w:val="22"/>
        </w:rPr>
        <w:t>Expresses</w:t>
      </w:r>
      <w:r w:rsidR="00E92006" w:rsidRPr="00BC3F78">
        <w:rPr>
          <w:i/>
          <w:sz w:val="22"/>
          <w:szCs w:val="22"/>
        </w:rPr>
        <w:t xml:space="preserve"> </w:t>
      </w:r>
      <w:r w:rsidR="00E92006" w:rsidRPr="00BC3F78">
        <w:rPr>
          <w:b/>
          <w:i/>
          <w:color w:val="FF0000"/>
          <w:sz w:val="22"/>
          <w:szCs w:val="22"/>
        </w:rPr>
        <w:t>deep</w:t>
      </w:r>
      <w:r w:rsidRPr="00BC3F78">
        <w:rPr>
          <w:i/>
          <w:sz w:val="22"/>
          <w:szCs w:val="22"/>
        </w:rPr>
        <w:t xml:space="preserve"> concern</w:t>
      </w:r>
      <w:r w:rsidRPr="00BC3F78">
        <w:rPr>
          <w:sz w:val="22"/>
          <w:szCs w:val="22"/>
        </w:rPr>
        <w:t xml:space="preserve"> at the fact that, despite ongoing efforts to increase the global rate of birth registration, </w:t>
      </w:r>
      <w:r w:rsidR="007013E8" w:rsidRPr="00BC3F78">
        <w:rPr>
          <w:b/>
          <w:sz w:val="22"/>
          <w:szCs w:val="22"/>
        </w:rPr>
        <w:t>nearly one fourth of the births of the global population of children under 5 have never been registered</w:t>
      </w:r>
      <w:r w:rsidRPr="00BC3F78">
        <w:rPr>
          <w:b/>
          <w:sz w:val="22"/>
          <w:szCs w:val="22"/>
        </w:rPr>
        <w:t>,</w:t>
      </w:r>
      <w:r w:rsidRPr="00BC3F78">
        <w:rPr>
          <w:sz w:val="22"/>
          <w:szCs w:val="22"/>
        </w:rPr>
        <w:t xml:space="preserve"> according to the United Nations Children’s Fund</w:t>
      </w:r>
      <w:r w:rsidR="00E92006" w:rsidRPr="00BC3F78">
        <w:rPr>
          <w:rStyle w:val="FootnoteReference"/>
          <w:b/>
          <w:color w:val="FF0000"/>
          <w:sz w:val="22"/>
          <w:szCs w:val="22"/>
        </w:rPr>
        <w:footnoteReference w:id="1"/>
      </w:r>
      <w:r w:rsidRPr="00BC3F78">
        <w:rPr>
          <w:b/>
          <w:color w:val="FF0000"/>
          <w:sz w:val="22"/>
          <w:szCs w:val="22"/>
        </w:rPr>
        <w:t>;</w:t>
      </w:r>
    </w:p>
    <w:p w14:paraId="18C975D7" w14:textId="6CA7634E" w:rsidR="009A24D4" w:rsidRPr="00BC3F78" w:rsidRDefault="009A24D4" w:rsidP="00C4534C">
      <w:pPr>
        <w:pStyle w:val="SingleTxtG"/>
        <w:spacing w:after="200"/>
        <w:ind w:left="0" w:right="0" w:firstLine="720"/>
        <w:rPr>
          <w:sz w:val="22"/>
          <w:szCs w:val="22"/>
        </w:rPr>
      </w:pPr>
      <w:r w:rsidRPr="00BC3F78">
        <w:rPr>
          <w:sz w:val="22"/>
          <w:szCs w:val="22"/>
        </w:rPr>
        <w:t>2.</w:t>
      </w:r>
      <w:r w:rsidRPr="00BC3F78">
        <w:rPr>
          <w:sz w:val="22"/>
          <w:szCs w:val="22"/>
        </w:rPr>
        <w:tab/>
      </w:r>
      <w:r w:rsidRPr="00BC3F78">
        <w:rPr>
          <w:i/>
          <w:sz w:val="22"/>
          <w:szCs w:val="22"/>
        </w:rPr>
        <w:t>Reminds</w:t>
      </w:r>
      <w:r w:rsidRPr="00BC3F78">
        <w:rPr>
          <w:sz w:val="22"/>
          <w:szCs w:val="22"/>
        </w:rPr>
        <w:t xml:space="preserve"> States of their obligation to register </w:t>
      </w:r>
      <w:r w:rsidR="008D05AE" w:rsidRPr="00BC3F78">
        <w:rPr>
          <w:b/>
          <w:sz w:val="22"/>
          <w:szCs w:val="22"/>
        </w:rPr>
        <w:t>all</w:t>
      </w:r>
      <w:r w:rsidR="008D05AE" w:rsidRPr="00BC3F78">
        <w:rPr>
          <w:sz w:val="22"/>
          <w:szCs w:val="22"/>
        </w:rPr>
        <w:t xml:space="preserve"> </w:t>
      </w:r>
      <w:r w:rsidRPr="00BC3F78">
        <w:rPr>
          <w:sz w:val="22"/>
          <w:szCs w:val="22"/>
        </w:rPr>
        <w:t>births without discrimination of any kind</w:t>
      </w:r>
      <w:r w:rsidR="00911EA4" w:rsidRPr="00BC3F78">
        <w:rPr>
          <w:sz w:val="22"/>
          <w:szCs w:val="22"/>
        </w:rPr>
        <w:t xml:space="preserve">, </w:t>
      </w:r>
      <w:r w:rsidR="00E92006" w:rsidRPr="00BC3F78">
        <w:rPr>
          <w:b/>
          <w:color w:val="FF0000"/>
          <w:sz w:val="22"/>
          <w:szCs w:val="22"/>
        </w:rPr>
        <w:t>[</w:t>
      </w:r>
      <w:r w:rsidR="00911EA4" w:rsidRPr="00BC3F78">
        <w:rPr>
          <w:b/>
          <w:color w:val="FF0000"/>
          <w:sz w:val="22"/>
          <w:szCs w:val="22"/>
        </w:rPr>
        <w:t xml:space="preserve">including </w:t>
      </w:r>
      <w:r w:rsidR="00654F6F" w:rsidRPr="00BC3F78">
        <w:rPr>
          <w:b/>
          <w:color w:val="FF0000"/>
          <w:sz w:val="22"/>
          <w:szCs w:val="22"/>
        </w:rPr>
        <w:t xml:space="preserve">inter alia </w:t>
      </w:r>
      <w:r w:rsidR="00911EA4" w:rsidRPr="00BC3F78">
        <w:rPr>
          <w:b/>
          <w:color w:val="FF0000"/>
          <w:sz w:val="22"/>
          <w:szCs w:val="22"/>
        </w:rPr>
        <w:t>on the basis of the child’s or his or her parents or guardian’s race, colour, sex,</w:t>
      </w:r>
      <w:r w:rsidR="007013E8" w:rsidRPr="00BC3F78">
        <w:rPr>
          <w:b/>
          <w:color w:val="FF0000"/>
          <w:sz w:val="22"/>
          <w:szCs w:val="22"/>
        </w:rPr>
        <w:t xml:space="preserve"> age, </w:t>
      </w:r>
      <w:r w:rsidR="00911EA4" w:rsidRPr="00BC3F78">
        <w:rPr>
          <w:b/>
          <w:color w:val="FF0000"/>
          <w:sz w:val="22"/>
          <w:szCs w:val="22"/>
        </w:rPr>
        <w:t>language, religion, political or other opinion, national, ethnic or social origin,</w:t>
      </w:r>
      <w:r w:rsidR="007013E8" w:rsidRPr="00BC3F78">
        <w:rPr>
          <w:b/>
          <w:color w:val="FF0000"/>
          <w:sz w:val="22"/>
          <w:szCs w:val="22"/>
        </w:rPr>
        <w:t xml:space="preserve"> civil status, migration or displacement status,</w:t>
      </w:r>
      <w:r w:rsidR="00911EA4" w:rsidRPr="00BC3F78">
        <w:rPr>
          <w:b/>
          <w:color w:val="FF0000"/>
          <w:sz w:val="22"/>
          <w:szCs w:val="22"/>
        </w:rPr>
        <w:t xml:space="preserve"> property,</w:t>
      </w:r>
      <w:r w:rsidR="007013E8" w:rsidRPr="00BC3F78">
        <w:rPr>
          <w:b/>
          <w:color w:val="FF0000"/>
          <w:sz w:val="22"/>
          <w:szCs w:val="22"/>
        </w:rPr>
        <w:t xml:space="preserve"> income,</w:t>
      </w:r>
      <w:r w:rsidR="00911EA4" w:rsidRPr="00BC3F78">
        <w:rPr>
          <w:b/>
          <w:color w:val="FF0000"/>
          <w:sz w:val="22"/>
          <w:szCs w:val="22"/>
        </w:rPr>
        <w:t xml:space="preserve"> disability</w:t>
      </w:r>
      <w:r w:rsidR="00E92006" w:rsidRPr="00BC3F78">
        <w:rPr>
          <w:b/>
          <w:color w:val="FF0000"/>
          <w:sz w:val="22"/>
          <w:szCs w:val="22"/>
        </w:rPr>
        <w:t>]</w:t>
      </w:r>
      <w:r w:rsidR="00911EA4" w:rsidRPr="00BC3F78">
        <w:rPr>
          <w:b/>
          <w:color w:val="FF0000"/>
          <w:sz w:val="22"/>
          <w:szCs w:val="22"/>
        </w:rPr>
        <w:t>,</w:t>
      </w:r>
      <w:r w:rsidR="00911EA4" w:rsidRPr="00BC3F78">
        <w:rPr>
          <w:color w:val="FF0000"/>
          <w:sz w:val="22"/>
          <w:szCs w:val="22"/>
        </w:rPr>
        <w:t xml:space="preserve"> </w:t>
      </w:r>
      <w:r w:rsidRPr="00BC3F78">
        <w:rPr>
          <w:sz w:val="22"/>
          <w:szCs w:val="22"/>
        </w:rPr>
        <w:t>and also reminds States that birth registration should take place immediately after birth,</w:t>
      </w:r>
      <w:r w:rsidR="007013E8" w:rsidRPr="00BC3F78">
        <w:rPr>
          <w:sz w:val="22"/>
          <w:szCs w:val="22"/>
        </w:rPr>
        <w:t xml:space="preserve"> </w:t>
      </w:r>
      <w:r w:rsidR="007013E8" w:rsidRPr="00BC3F78">
        <w:rPr>
          <w:b/>
          <w:sz w:val="22"/>
          <w:szCs w:val="22"/>
        </w:rPr>
        <w:t>in the country where children are born, including</w:t>
      </w:r>
      <w:r w:rsidR="008D05AE" w:rsidRPr="00BC3F78">
        <w:rPr>
          <w:b/>
          <w:sz w:val="22"/>
          <w:szCs w:val="22"/>
        </w:rPr>
        <w:t xml:space="preserve"> the children of migrants,</w:t>
      </w:r>
      <w:r w:rsidR="007013E8" w:rsidRPr="00BC3F78">
        <w:rPr>
          <w:b/>
          <w:sz w:val="22"/>
          <w:szCs w:val="22"/>
        </w:rPr>
        <w:t xml:space="preserve"> non-nationals, asylum seekers, refugees and stateless</w:t>
      </w:r>
      <w:r w:rsidR="008D05AE" w:rsidRPr="00BC3F78">
        <w:rPr>
          <w:b/>
          <w:sz w:val="22"/>
          <w:szCs w:val="22"/>
        </w:rPr>
        <w:t xml:space="preserve"> persons</w:t>
      </w:r>
      <w:r w:rsidR="007013E8" w:rsidRPr="00BC3F78">
        <w:rPr>
          <w:sz w:val="22"/>
          <w:szCs w:val="22"/>
        </w:rPr>
        <w:t>,</w:t>
      </w:r>
      <w:r w:rsidRPr="00BC3F78">
        <w:rPr>
          <w:sz w:val="22"/>
          <w:szCs w:val="22"/>
        </w:rPr>
        <w:t xml:space="preserve"> and that late birth registration should be limited to those cases that would otherwise result in a lack of registration;</w:t>
      </w:r>
    </w:p>
    <w:p w14:paraId="03BA89A8" w14:textId="24D64C02" w:rsidR="009A24D4" w:rsidRPr="00BC3F78" w:rsidRDefault="009A24D4" w:rsidP="00C4534C">
      <w:pPr>
        <w:pStyle w:val="SingleTxtG"/>
        <w:spacing w:after="200"/>
        <w:ind w:left="0" w:right="0" w:firstLine="720"/>
        <w:rPr>
          <w:sz w:val="22"/>
          <w:szCs w:val="22"/>
        </w:rPr>
      </w:pPr>
      <w:r w:rsidRPr="00BC3F78">
        <w:rPr>
          <w:sz w:val="22"/>
          <w:szCs w:val="22"/>
        </w:rPr>
        <w:t>3.</w:t>
      </w:r>
      <w:r w:rsidRPr="00BC3F78">
        <w:rPr>
          <w:sz w:val="22"/>
          <w:szCs w:val="22"/>
        </w:rPr>
        <w:tab/>
      </w:r>
      <w:r w:rsidRPr="00BC3F78">
        <w:rPr>
          <w:i/>
          <w:sz w:val="22"/>
          <w:szCs w:val="22"/>
        </w:rPr>
        <w:t>Welcomes</w:t>
      </w:r>
      <w:r w:rsidRPr="00BC3F78">
        <w:rPr>
          <w:sz w:val="22"/>
          <w:szCs w:val="22"/>
        </w:rPr>
        <w:t xml:space="preserve"> the report of the Office of the United Nations High Commissioner for Human Rights on </w:t>
      </w:r>
      <w:r w:rsidR="00365E1F" w:rsidRPr="00BC3F78">
        <w:rPr>
          <w:b/>
          <w:sz w:val="22"/>
          <w:szCs w:val="22"/>
        </w:rPr>
        <w:t>strengthening policies and programmes for universal birth registration and vital statistics developmen</w:t>
      </w:r>
      <w:r w:rsidR="00365E1F" w:rsidRPr="00BC3F78">
        <w:rPr>
          <w:sz w:val="22"/>
          <w:szCs w:val="22"/>
        </w:rPr>
        <w:t>t</w:t>
      </w:r>
      <w:r w:rsidRPr="00BC3F78">
        <w:rPr>
          <w:sz w:val="22"/>
          <w:szCs w:val="22"/>
        </w:rPr>
        <w:t>,</w:t>
      </w:r>
      <w:r w:rsidRPr="00BC3F78">
        <w:rPr>
          <w:rStyle w:val="FootnoteReference"/>
          <w:sz w:val="22"/>
          <w:szCs w:val="22"/>
        </w:rPr>
        <w:footnoteReference w:id="2"/>
      </w:r>
      <w:r w:rsidRPr="00BC3F78">
        <w:rPr>
          <w:sz w:val="22"/>
          <w:szCs w:val="22"/>
        </w:rPr>
        <w:t xml:space="preserve"> which documents the </w:t>
      </w:r>
      <w:r w:rsidR="008D05AE" w:rsidRPr="00BC3F78">
        <w:rPr>
          <w:b/>
          <w:sz w:val="22"/>
          <w:szCs w:val="22"/>
        </w:rPr>
        <w:t xml:space="preserve">international legal obligations related to birth registration, the </w:t>
      </w:r>
      <w:r w:rsidR="008D05AE" w:rsidRPr="00BC3F78">
        <w:rPr>
          <w:b/>
          <w:sz w:val="22"/>
          <w:szCs w:val="22"/>
        </w:rPr>
        <w:lastRenderedPageBreak/>
        <w:t xml:space="preserve">progress and challenges towards the universality of this right, as well as </w:t>
      </w:r>
      <w:r w:rsidR="00365E1F" w:rsidRPr="00BC3F78">
        <w:rPr>
          <w:b/>
          <w:sz w:val="22"/>
          <w:szCs w:val="22"/>
        </w:rPr>
        <w:t>existing policies and programmes aimed at universal birth registration and vital statistics development</w:t>
      </w:r>
      <w:r w:rsidRPr="00BC3F78">
        <w:rPr>
          <w:sz w:val="22"/>
          <w:szCs w:val="22"/>
        </w:rPr>
        <w:t>;</w:t>
      </w:r>
    </w:p>
    <w:p w14:paraId="263FAFA0" w14:textId="2C51384D" w:rsidR="009A24D4" w:rsidRPr="00BC3F78" w:rsidRDefault="009A24D4" w:rsidP="00C4534C">
      <w:pPr>
        <w:pStyle w:val="SingleTxtG"/>
        <w:spacing w:after="200"/>
        <w:ind w:left="0" w:right="0" w:firstLine="720"/>
        <w:rPr>
          <w:sz w:val="22"/>
          <w:szCs w:val="22"/>
        </w:rPr>
      </w:pPr>
      <w:r w:rsidRPr="00BC3F78">
        <w:rPr>
          <w:sz w:val="22"/>
          <w:szCs w:val="22"/>
        </w:rPr>
        <w:t>4.</w:t>
      </w:r>
      <w:r w:rsidRPr="00BC3F78">
        <w:rPr>
          <w:sz w:val="22"/>
          <w:szCs w:val="22"/>
        </w:rPr>
        <w:tab/>
      </w:r>
      <w:r w:rsidRPr="00BC3F78">
        <w:rPr>
          <w:i/>
          <w:sz w:val="22"/>
          <w:szCs w:val="22"/>
        </w:rPr>
        <w:t>Calls upon</w:t>
      </w:r>
      <w:r w:rsidRPr="00BC3F78">
        <w:rPr>
          <w:sz w:val="22"/>
          <w:szCs w:val="22"/>
        </w:rPr>
        <w:t xml:space="preserve"> States to establish or strengthen existing institutions at all levels responsible for birth registration</w:t>
      </w:r>
      <w:r w:rsidR="00365E1F" w:rsidRPr="00BC3F78">
        <w:rPr>
          <w:sz w:val="22"/>
          <w:szCs w:val="22"/>
        </w:rPr>
        <w:t xml:space="preserve"> </w:t>
      </w:r>
      <w:r w:rsidR="00365E1F" w:rsidRPr="00BC3F78">
        <w:rPr>
          <w:b/>
          <w:sz w:val="22"/>
          <w:szCs w:val="22"/>
        </w:rPr>
        <w:t>in the framework of comprehensive civil registration systems, including registration of deaths, adoptions, marriage</w:t>
      </w:r>
      <w:r w:rsidR="00AD1BC1" w:rsidRPr="00BC3F78">
        <w:rPr>
          <w:b/>
          <w:sz w:val="22"/>
          <w:szCs w:val="22"/>
        </w:rPr>
        <w:t>s</w:t>
      </w:r>
      <w:r w:rsidR="00365E1F" w:rsidRPr="00BC3F78">
        <w:rPr>
          <w:b/>
          <w:sz w:val="22"/>
          <w:szCs w:val="22"/>
        </w:rPr>
        <w:t xml:space="preserve"> and divorce</w:t>
      </w:r>
      <w:r w:rsidR="00AD1BC1" w:rsidRPr="00BC3F78">
        <w:rPr>
          <w:b/>
          <w:sz w:val="22"/>
          <w:szCs w:val="22"/>
        </w:rPr>
        <w:t>s</w:t>
      </w:r>
      <w:r w:rsidR="00365E1F" w:rsidRPr="00BC3F78">
        <w:rPr>
          <w:sz w:val="22"/>
          <w:szCs w:val="22"/>
        </w:rPr>
        <w:t xml:space="preserve">, </w:t>
      </w:r>
      <w:r w:rsidRPr="00BC3F78">
        <w:rPr>
          <w:sz w:val="22"/>
          <w:szCs w:val="22"/>
        </w:rPr>
        <w:t>and the preservation and security of such records, to ensure adequate training for registration officers, to allocate sufficient and adequate human, technical and financial resources to fulfil their mandate, and to increase, as needed, the accessibility of birth registration facilities</w:t>
      </w:r>
      <w:r w:rsidR="00A47985" w:rsidRPr="00BC3F78">
        <w:rPr>
          <w:sz w:val="22"/>
          <w:szCs w:val="22"/>
        </w:rPr>
        <w:t xml:space="preserve"> </w:t>
      </w:r>
      <w:r w:rsidR="00A47985" w:rsidRPr="00BC3F78">
        <w:rPr>
          <w:b/>
          <w:sz w:val="22"/>
          <w:szCs w:val="22"/>
        </w:rPr>
        <w:t xml:space="preserve">within its territory and abroad, </w:t>
      </w:r>
      <w:r w:rsidR="00A47985" w:rsidRPr="00BC3F78">
        <w:rPr>
          <w:b/>
          <w:strike/>
          <w:color w:val="FF0000"/>
          <w:sz w:val="22"/>
          <w:szCs w:val="22"/>
        </w:rPr>
        <w:t>in accordance with the Vienna Convention on Consular Relations</w:t>
      </w:r>
      <w:r w:rsidRPr="00BC3F78">
        <w:rPr>
          <w:strike/>
          <w:color w:val="FF0000"/>
          <w:sz w:val="22"/>
          <w:szCs w:val="22"/>
        </w:rPr>
        <w:t>,</w:t>
      </w:r>
      <w:r w:rsidRPr="00BC3F78">
        <w:rPr>
          <w:color w:val="FF0000"/>
          <w:sz w:val="22"/>
          <w:szCs w:val="22"/>
        </w:rPr>
        <w:t xml:space="preserve"> </w:t>
      </w:r>
      <w:r w:rsidRPr="00BC3F78">
        <w:rPr>
          <w:sz w:val="22"/>
          <w:szCs w:val="22"/>
        </w:rPr>
        <w:t>either by increasing the number or through other means, such as mobile birth registration officials in rural areas, paying attention to the local community level, promoting community awareness and working to address the barriers faced by vulnerable groups, such as persons with disabilities, in their access to birth registration;</w:t>
      </w:r>
    </w:p>
    <w:p w14:paraId="74414C70" w14:textId="77777777" w:rsidR="00A47985" w:rsidRPr="00BC3F78" w:rsidRDefault="009A24D4" w:rsidP="00C4534C">
      <w:pPr>
        <w:pStyle w:val="SingleTxtG"/>
        <w:spacing w:after="200"/>
        <w:ind w:left="0" w:right="0" w:firstLine="720"/>
        <w:rPr>
          <w:b/>
          <w:sz w:val="22"/>
          <w:szCs w:val="22"/>
        </w:rPr>
      </w:pPr>
      <w:r w:rsidRPr="00BC3F78">
        <w:rPr>
          <w:sz w:val="22"/>
          <w:szCs w:val="22"/>
        </w:rPr>
        <w:t>5.</w:t>
      </w:r>
      <w:r w:rsidRPr="00BC3F78">
        <w:rPr>
          <w:sz w:val="22"/>
          <w:szCs w:val="22"/>
        </w:rPr>
        <w:tab/>
      </w:r>
      <w:r w:rsidRPr="00BC3F78">
        <w:rPr>
          <w:i/>
          <w:sz w:val="22"/>
          <w:szCs w:val="22"/>
        </w:rPr>
        <w:t>Also calls upon</w:t>
      </w:r>
      <w:r w:rsidRPr="00BC3F78">
        <w:rPr>
          <w:sz w:val="22"/>
          <w:szCs w:val="22"/>
        </w:rPr>
        <w:t xml:space="preserve"> States to take all appropriate measures to permanently store and protect civil registration records and to prevent the loss or destruction of records due to emergency or armed conflict situations</w:t>
      </w:r>
      <w:r w:rsidR="004A42B1" w:rsidRPr="00BC3F78">
        <w:rPr>
          <w:sz w:val="22"/>
          <w:szCs w:val="22"/>
        </w:rPr>
        <w:t xml:space="preserve">, </w:t>
      </w:r>
      <w:r w:rsidR="004A42B1" w:rsidRPr="00BC3F78">
        <w:rPr>
          <w:b/>
          <w:sz w:val="22"/>
          <w:szCs w:val="22"/>
        </w:rPr>
        <w:t>including the use of digital and new technologies as means to facilitate and universalise access to birth registration, and also to strengthen civil registration and vital statistics, which are key for the collection of disaggregated data for monitoring the Sustainable Development Goals,</w:t>
      </w:r>
    </w:p>
    <w:p w14:paraId="081E5130" w14:textId="3C17FD67" w:rsidR="00AC50EB" w:rsidRPr="00BC3F78" w:rsidRDefault="00A47985" w:rsidP="00C4534C">
      <w:pPr>
        <w:pStyle w:val="SingleTxtG"/>
        <w:spacing w:after="200"/>
        <w:ind w:left="0" w:right="0" w:firstLine="720"/>
        <w:rPr>
          <w:b/>
          <w:sz w:val="22"/>
          <w:szCs w:val="22"/>
        </w:rPr>
      </w:pPr>
      <w:r w:rsidRPr="00BC3F78">
        <w:rPr>
          <w:b/>
          <w:sz w:val="22"/>
          <w:szCs w:val="22"/>
        </w:rPr>
        <w:t xml:space="preserve">5. Bis. </w:t>
      </w:r>
      <w:r w:rsidRPr="00BC3F78">
        <w:rPr>
          <w:b/>
          <w:i/>
          <w:sz w:val="22"/>
          <w:szCs w:val="22"/>
        </w:rPr>
        <w:t>Calls upon</w:t>
      </w:r>
      <w:r w:rsidR="006B3BD9" w:rsidRPr="00BC3F78">
        <w:rPr>
          <w:b/>
          <w:sz w:val="22"/>
          <w:szCs w:val="22"/>
        </w:rPr>
        <w:t xml:space="preserve"> S</w:t>
      </w:r>
      <w:r w:rsidRPr="00BC3F78">
        <w:rPr>
          <w:b/>
          <w:sz w:val="22"/>
          <w:szCs w:val="22"/>
        </w:rPr>
        <w:t xml:space="preserve">tates to assess the potential risk to privacy and </w:t>
      </w:r>
      <w:r w:rsidRPr="00BC3F78">
        <w:rPr>
          <w:b/>
          <w:strike/>
          <w:sz w:val="22"/>
          <w:szCs w:val="22"/>
        </w:rPr>
        <w:t>the obligation of protection</w:t>
      </w:r>
      <w:r w:rsidRPr="00BC3F78">
        <w:rPr>
          <w:b/>
          <w:sz w:val="22"/>
          <w:szCs w:val="22"/>
        </w:rPr>
        <w:t xml:space="preserve"> </w:t>
      </w:r>
      <w:r w:rsidR="00142448" w:rsidRPr="00BC3F78">
        <w:rPr>
          <w:b/>
          <w:color w:val="FF0000"/>
          <w:sz w:val="22"/>
          <w:szCs w:val="22"/>
        </w:rPr>
        <w:t xml:space="preserve">take steps to protect individuals </w:t>
      </w:r>
      <w:r w:rsidRPr="00BC3F78">
        <w:rPr>
          <w:b/>
          <w:sz w:val="22"/>
          <w:szCs w:val="22"/>
        </w:rPr>
        <w:t xml:space="preserve">from discrimination and harm when determining the information included in a birth certificate, particularly details concerning </w:t>
      </w:r>
      <w:r w:rsidR="00AD1BC1" w:rsidRPr="00BC3F78">
        <w:rPr>
          <w:b/>
          <w:sz w:val="22"/>
          <w:szCs w:val="22"/>
        </w:rPr>
        <w:t xml:space="preserve">origin, </w:t>
      </w:r>
      <w:r w:rsidRPr="00BC3F78">
        <w:rPr>
          <w:b/>
          <w:sz w:val="22"/>
          <w:szCs w:val="22"/>
        </w:rPr>
        <w:t>race, ethnicity, religion and parents’ marital status</w:t>
      </w:r>
      <w:r w:rsidR="006B3BD9" w:rsidRPr="00BC3F78">
        <w:rPr>
          <w:b/>
          <w:sz w:val="22"/>
          <w:szCs w:val="22"/>
        </w:rPr>
        <w:t xml:space="preserve">, and to consider </w:t>
      </w:r>
      <w:r w:rsidR="002B7A0B" w:rsidRPr="00BC3F78">
        <w:rPr>
          <w:b/>
          <w:sz w:val="22"/>
          <w:szCs w:val="22"/>
        </w:rPr>
        <w:t>reflecting on birth certificates</w:t>
      </w:r>
      <w:r w:rsidR="006B3BD9" w:rsidRPr="00BC3F78">
        <w:rPr>
          <w:b/>
          <w:sz w:val="22"/>
          <w:szCs w:val="22"/>
        </w:rPr>
        <w:t xml:space="preserve"> only the</w:t>
      </w:r>
      <w:r w:rsidR="002B7A0B" w:rsidRPr="00BC3F78">
        <w:rPr>
          <w:b/>
          <w:sz w:val="22"/>
          <w:szCs w:val="22"/>
        </w:rPr>
        <w:t xml:space="preserve"> minimum required information, such as the child’s name, gender, date and place of birth, parents’ names, citizenship and addresses, </w:t>
      </w:r>
      <w:r w:rsidR="002B7A0B" w:rsidRPr="00BC3F78">
        <w:rPr>
          <w:b/>
          <w:strike/>
          <w:color w:val="FF0000"/>
          <w:sz w:val="22"/>
          <w:szCs w:val="22"/>
        </w:rPr>
        <w:t>not being mandatory to record the father’s name and details</w:t>
      </w:r>
      <w:r w:rsidR="00142448" w:rsidRPr="00BC3F78">
        <w:rPr>
          <w:b/>
          <w:strike/>
          <w:color w:val="FF0000"/>
          <w:sz w:val="22"/>
          <w:szCs w:val="22"/>
        </w:rPr>
        <w:t xml:space="preserve"> </w:t>
      </w:r>
      <w:r w:rsidR="00142448" w:rsidRPr="00BC3F78">
        <w:rPr>
          <w:b/>
          <w:color w:val="FF0000"/>
          <w:sz w:val="22"/>
          <w:szCs w:val="22"/>
        </w:rPr>
        <w:t xml:space="preserve">ensuring that recording the details of both </w:t>
      </w:r>
      <w:r w:rsidR="00896CC1" w:rsidRPr="00BC3F78">
        <w:rPr>
          <w:b/>
          <w:color w:val="FF0000"/>
          <w:sz w:val="22"/>
          <w:szCs w:val="22"/>
        </w:rPr>
        <w:t>parents</w:t>
      </w:r>
      <w:r w:rsidR="00142448" w:rsidRPr="00BC3F78">
        <w:rPr>
          <w:b/>
          <w:color w:val="FF0000"/>
          <w:sz w:val="22"/>
          <w:szCs w:val="22"/>
        </w:rPr>
        <w:t xml:space="preserve"> is optional</w:t>
      </w:r>
      <w:r w:rsidR="00AD70B7" w:rsidRPr="00BC3F78">
        <w:rPr>
          <w:b/>
          <w:sz w:val="22"/>
          <w:szCs w:val="22"/>
        </w:rPr>
        <w:t>.</w:t>
      </w:r>
    </w:p>
    <w:p w14:paraId="5F191226" w14:textId="55EC644D" w:rsidR="00896CC1" w:rsidRPr="00BC3F78" w:rsidRDefault="00896CC1" w:rsidP="00896CC1">
      <w:pPr>
        <w:pStyle w:val="SingleTxtG"/>
        <w:spacing w:after="200"/>
        <w:ind w:left="0" w:right="0"/>
        <w:rPr>
          <w:b/>
          <w:color w:val="FF0000"/>
          <w:sz w:val="22"/>
          <w:szCs w:val="22"/>
        </w:rPr>
      </w:pPr>
      <w:r w:rsidRPr="00BC3F78">
        <w:rPr>
          <w:b/>
          <w:color w:val="FF0000"/>
          <w:sz w:val="22"/>
          <w:szCs w:val="22"/>
        </w:rPr>
        <w:t>(Alternative: (…) parents’ names, citizenship and addresses, not being mandatory to record both parent’s names and details if filiation can be established with only one parent).</w:t>
      </w:r>
    </w:p>
    <w:p w14:paraId="0E1D5284" w14:textId="42E9BAEA" w:rsidR="009A24D4" w:rsidRPr="00BC3F78" w:rsidRDefault="00AC50EB" w:rsidP="00C4534C">
      <w:pPr>
        <w:pStyle w:val="CommentText"/>
        <w:spacing w:after="200"/>
        <w:ind w:firstLine="720"/>
        <w:jc w:val="both"/>
        <w:rPr>
          <w:b/>
          <w:sz w:val="22"/>
          <w:szCs w:val="22"/>
        </w:rPr>
      </w:pPr>
      <w:r w:rsidRPr="00BC3F78">
        <w:rPr>
          <w:rFonts w:ascii="Times New Roman" w:eastAsia="Times New Roman" w:hAnsi="Times New Roman" w:cs="Times New Roman"/>
          <w:b/>
          <w:sz w:val="22"/>
          <w:szCs w:val="22"/>
          <w:lang w:val="en-GB"/>
        </w:rPr>
        <w:t xml:space="preserve">5. Ter. Calls upon States to protect personal information obtained through birth registration or other civil registration processes that may be used to discriminate against an individual </w:t>
      </w:r>
      <w:r w:rsidRPr="00BC3F78">
        <w:rPr>
          <w:rFonts w:ascii="Times New Roman" w:eastAsia="Times New Roman" w:hAnsi="Times New Roman" w:cs="Times New Roman"/>
          <w:b/>
          <w:strike/>
          <w:color w:val="FF0000"/>
          <w:sz w:val="22"/>
          <w:szCs w:val="22"/>
          <w:lang w:val="en-GB"/>
        </w:rPr>
        <w:t xml:space="preserve">based on </w:t>
      </w:r>
      <w:r w:rsidR="00C50558" w:rsidRPr="00BC3F78">
        <w:rPr>
          <w:rFonts w:ascii="Times New Roman" w:eastAsia="Times New Roman" w:hAnsi="Times New Roman" w:cs="Times New Roman"/>
          <w:b/>
          <w:strike/>
          <w:color w:val="FF0000"/>
          <w:sz w:val="22"/>
          <w:szCs w:val="22"/>
          <w:lang w:val="en-GB"/>
        </w:rPr>
        <w:t xml:space="preserve">origin, </w:t>
      </w:r>
      <w:r w:rsidRPr="00BC3F78">
        <w:rPr>
          <w:rFonts w:ascii="Times New Roman" w:eastAsia="Times New Roman" w:hAnsi="Times New Roman" w:cs="Times New Roman"/>
          <w:b/>
          <w:strike/>
          <w:color w:val="FF0000"/>
          <w:sz w:val="22"/>
          <w:szCs w:val="22"/>
          <w:lang w:val="en-GB"/>
        </w:rPr>
        <w:t xml:space="preserve">ethnic, racial, religious, or any other factor in a given context. </w:t>
      </w:r>
      <w:r w:rsidRPr="00BC3F78">
        <w:rPr>
          <w:rFonts w:ascii="Times New Roman" w:eastAsia="Times New Roman" w:hAnsi="Times New Roman" w:cs="Times New Roman"/>
          <w:b/>
          <w:sz w:val="22"/>
          <w:szCs w:val="22"/>
          <w:lang w:val="en-GB"/>
        </w:rPr>
        <w:t xml:space="preserve">[based on A/HRC/33/22 para. 26]   </w:t>
      </w:r>
    </w:p>
    <w:p w14:paraId="15F34EA6" w14:textId="77777777" w:rsidR="009A24D4" w:rsidRPr="00BC3F78" w:rsidRDefault="009A24D4" w:rsidP="00C4534C">
      <w:pPr>
        <w:pStyle w:val="SingleTxtG"/>
        <w:spacing w:after="200"/>
        <w:ind w:left="0" w:right="0" w:firstLine="720"/>
        <w:rPr>
          <w:sz w:val="22"/>
          <w:szCs w:val="22"/>
        </w:rPr>
      </w:pPr>
      <w:r w:rsidRPr="00BC3F78">
        <w:rPr>
          <w:sz w:val="22"/>
          <w:szCs w:val="22"/>
        </w:rPr>
        <w:t>6.</w:t>
      </w:r>
      <w:r w:rsidRPr="00BC3F78">
        <w:rPr>
          <w:sz w:val="22"/>
          <w:szCs w:val="22"/>
        </w:rPr>
        <w:tab/>
      </w:r>
      <w:r w:rsidRPr="00BC3F78">
        <w:rPr>
          <w:i/>
          <w:sz w:val="22"/>
          <w:szCs w:val="22"/>
        </w:rPr>
        <w:t>Further calls upon</w:t>
      </w:r>
      <w:r w:rsidRPr="00BC3F78">
        <w:rPr>
          <w:sz w:val="22"/>
          <w:szCs w:val="22"/>
        </w:rPr>
        <w:t xml:space="preserve"> States to ensure free birth registration, including free or low-fee late birth registration, by means of universal, accessible, simple, expeditious and effective registration procedures, without discrimination of any kind;</w:t>
      </w:r>
    </w:p>
    <w:p w14:paraId="321CEEBA" w14:textId="519D3AEF" w:rsidR="009A24D4" w:rsidRPr="00BC3F78" w:rsidRDefault="009A24D4" w:rsidP="00C4534C">
      <w:pPr>
        <w:pStyle w:val="SingleTxtG"/>
        <w:spacing w:after="200"/>
        <w:ind w:left="0" w:right="0" w:firstLine="720"/>
        <w:rPr>
          <w:sz w:val="22"/>
          <w:szCs w:val="22"/>
        </w:rPr>
      </w:pPr>
      <w:r w:rsidRPr="00BC3F78">
        <w:rPr>
          <w:sz w:val="22"/>
          <w:szCs w:val="22"/>
        </w:rPr>
        <w:t>7.</w:t>
      </w:r>
      <w:r w:rsidRPr="00BC3F78">
        <w:rPr>
          <w:sz w:val="22"/>
          <w:szCs w:val="22"/>
        </w:rPr>
        <w:tab/>
      </w:r>
      <w:r w:rsidRPr="00BC3F78">
        <w:rPr>
          <w:i/>
          <w:sz w:val="22"/>
          <w:szCs w:val="22"/>
        </w:rPr>
        <w:t>Calls upon</w:t>
      </w:r>
      <w:r w:rsidRPr="00BC3F78">
        <w:rPr>
          <w:sz w:val="22"/>
          <w:szCs w:val="22"/>
        </w:rPr>
        <w:t xml:space="preserve"> States to raise awareness of birth registration continuously at the national, regional and local levels, including by engagement in collaboration with all relevant actors</w:t>
      </w:r>
      <w:r w:rsidR="00F3153C" w:rsidRPr="00BC3F78">
        <w:rPr>
          <w:sz w:val="22"/>
          <w:szCs w:val="22"/>
        </w:rPr>
        <w:t xml:space="preserve">, </w:t>
      </w:r>
      <w:r w:rsidR="00F3153C" w:rsidRPr="00BC3F78">
        <w:rPr>
          <w:b/>
          <w:sz w:val="22"/>
          <w:szCs w:val="22"/>
        </w:rPr>
        <w:t>such a</w:t>
      </w:r>
      <w:r w:rsidR="00B750DC" w:rsidRPr="00BC3F78">
        <w:rPr>
          <w:b/>
          <w:sz w:val="22"/>
          <w:szCs w:val="22"/>
        </w:rPr>
        <w:t>s</w:t>
      </w:r>
      <w:r w:rsidR="00F3153C" w:rsidRPr="00BC3F78">
        <w:rPr>
          <w:b/>
          <w:sz w:val="22"/>
          <w:szCs w:val="22"/>
        </w:rPr>
        <w:t xml:space="preserve"> civil society organizations and the private sector</w:t>
      </w:r>
      <w:r w:rsidR="00F3153C" w:rsidRPr="00BC3F78">
        <w:rPr>
          <w:sz w:val="22"/>
          <w:szCs w:val="22"/>
        </w:rPr>
        <w:t>,</w:t>
      </w:r>
      <w:r w:rsidRPr="00BC3F78">
        <w:rPr>
          <w:sz w:val="22"/>
          <w:szCs w:val="22"/>
        </w:rPr>
        <w:t xml:space="preserve"> in public campaigns that raise awareness of the importance of birth registration for effective access to services and the enjoyment of human rights;</w:t>
      </w:r>
    </w:p>
    <w:p w14:paraId="1AFF26CC" w14:textId="77777777" w:rsidR="009A24D4" w:rsidRPr="00BC3F78" w:rsidRDefault="009A24D4" w:rsidP="00C4534C">
      <w:pPr>
        <w:pStyle w:val="SingleTxtG"/>
        <w:spacing w:after="200"/>
        <w:ind w:left="0" w:right="0" w:firstLine="720"/>
        <w:rPr>
          <w:sz w:val="22"/>
          <w:szCs w:val="22"/>
        </w:rPr>
      </w:pPr>
      <w:r w:rsidRPr="00BC3F78">
        <w:rPr>
          <w:sz w:val="22"/>
          <w:szCs w:val="22"/>
        </w:rPr>
        <w:t>8.</w:t>
      </w:r>
      <w:r w:rsidRPr="00BC3F78">
        <w:rPr>
          <w:sz w:val="22"/>
          <w:szCs w:val="22"/>
        </w:rPr>
        <w:tab/>
      </w:r>
      <w:r w:rsidRPr="00BC3F78">
        <w:rPr>
          <w:i/>
          <w:sz w:val="22"/>
          <w:szCs w:val="22"/>
        </w:rPr>
        <w:t>Also calls upon</w:t>
      </w:r>
      <w:r w:rsidRPr="00BC3F78">
        <w:rPr>
          <w:sz w:val="22"/>
          <w:szCs w:val="22"/>
        </w:rPr>
        <w:t xml:space="preserve"> States to ensure that lack of birth registration or documents of proof of birth does not constitute an obstacle to access to and the enjoyment of relevant national services and programmes, in accordance with international human rights law;</w:t>
      </w:r>
    </w:p>
    <w:p w14:paraId="49800FB0" w14:textId="0DE3335E" w:rsidR="009A24D4" w:rsidRPr="00BC3F78" w:rsidRDefault="009A24D4" w:rsidP="00C4534C">
      <w:pPr>
        <w:pStyle w:val="SingleTxtG"/>
        <w:spacing w:after="200"/>
        <w:ind w:left="0" w:right="0" w:firstLine="720"/>
        <w:rPr>
          <w:sz w:val="22"/>
          <w:szCs w:val="22"/>
        </w:rPr>
      </w:pPr>
      <w:r w:rsidRPr="00BC3F78">
        <w:rPr>
          <w:sz w:val="22"/>
          <w:szCs w:val="22"/>
        </w:rPr>
        <w:t>9.</w:t>
      </w:r>
      <w:r w:rsidRPr="00BC3F78">
        <w:rPr>
          <w:sz w:val="22"/>
          <w:szCs w:val="22"/>
        </w:rPr>
        <w:tab/>
      </w:r>
      <w:r w:rsidRPr="00BC3F78">
        <w:rPr>
          <w:i/>
          <w:sz w:val="22"/>
          <w:szCs w:val="22"/>
        </w:rPr>
        <w:t>Urges</w:t>
      </w:r>
      <w:r w:rsidRPr="00BC3F78">
        <w:rPr>
          <w:sz w:val="22"/>
          <w:szCs w:val="22"/>
        </w:rPr>
        <w:t xml:space="preserve"> States to identify and remove physical, administrative, procedural and any other barriers that impede access to birth registration, including late registration, paying due attention to, among others, those barriers relating to poverty, disability, gender, </w:t>
      </w:r>
      <w:r w:rsidR="004F7ABC" w:rsidRPr="00BC3F78">
        <w:rPr>
          <w:b/>
          <w:sz w:val="22"/>
          <w:szCs w:val="22"/>
        </w:rPr>
        <w:t xml:space="preserve">age, </w:t>
      </w:r>
      <w:r w:rsidR="0047522E" w:rsidRPr="00BC3F78">
        <w:rPr>
          <w:b/>
          <w:sz w:val="22"/>
          <w:szCs w:val="22"/>
        </w:rPr>
        <w:t>adoption processes,</w:t>
      </w:r>
      <w:r w:rsidR="0047522E" w:rsidRPr="00BC3F78">
        <w:rPr>
          <w:sz w:val="22"/>
          <w:szCs w:val="22"/>
        </w:rPr>
        <w:t xml:space="preserve"> </w:t>
      </w:r>
      <w:r w:rsidRPr="00BC3F78">
        <w:rPr>
          <w:sz w:val="22"/>
          <w:szCs w:val="22"/>
        </w:rPr>
        <w:t xml:space="preserve">nationality, </w:t>
      </w:r>
      <w:r w:rsidR="004F7ABC" w:rsidRPr="00BC3F78">
        <w:rPr>
          <w:b/>
          <w:sz w:val="22"/>
          <w:szCs w:val="22"/>
        </w:rPr>
        <w:t>statelessness</w:t>
      </w:r>
      <w:r w:rsidR="004F7ABC" w:rsidRPr="00BC3F78">
        <w:rPr>
          <w:sz w:val="22"/>
          <w:szCs w:val="22"/>
        </w:rPr>
        <w:t xml:space="preserve">, </w:t>
      </w:r>
      <w:r w:rsidRPr="00BC3F78">
        <w:rPr>
          <w:sz w:val="22"/>
          <w:szCs w:val="22"/>
        </w:rPr>
        <w:t>displacement, illiteracy and detention contexts, and to persons in vulnerable situations</w:t>
      </w:r>
      <w:r w:rsidR="004F7ABC" w:rsidRPr="00BC3F78">
        <w:rPr>
          <w:sz w:val="22"/>
          <w:szCs w:val="22"/>
        </w:rPr>
        <w:t>;</w:t>
      </w:r>
    </w:p>
    <w:p w14:paraId="50E6B9E3" w14:textId="77777777" w:rsidR="009A24D4" w:rsidRPr="00BC3F78" w:rsidRDefault="009A24D4" w:rsidP="00C4534C">
      <w:pPr>
        <w:pStyle w:val="SingleTxtG"/>
        <w:spacing w:after="200"/>
        <w:ind w:left="0" w:right="0" w:firstLine="720"/>
        <w:rPr>
          <w:sz w:val="22"/>
          <w:szCs w:val="22"/>
        </w:rPr>
      </w:pPr>
      <w:r w:rsidRPr="00BC3F78">
        <w:rPr>
          <w:sz w:val="22"/>
          <w:szCs w:val="22"/>
        </w:rPr>
        <w:lastRenderedPageBreak/>
        <w:t>10.</w:t>
      </w:r>
      <w:r w:rsidRPr="00BC3F78">
        <w:rPr>
          <w:sz w:val="22"/>
          <w:szCs w:val="22"/>
        </w:rPr>
        <w:tab/>
      </w:r>
      <w:r w:rsidRPr="00BC3F78">
        <w:rPr>
          <w:i/>
          <w:sz w:val="22"/>
          <w:szCs w:val="22"/>
        </w:rPr>
        <w:t>Invites</w:t>
      </w:r>
      <w:r w:rsidRPr="00BC3F78">
        <w:rPr>
          <w:sz w:val="22"/>
          <w:szCs w:val="22"/>
        </w:rPr>
        <w:t xml:space="preserve"> States and other relevant stakeholders to work towards ensuring universal birth registration through, inter alia, the exchange of good practices and technical assistance, including through the universal periodic review and other relevant mechanisms of the Human Rights Council;</w:t>
      </w:r>
    </w:p>
    <w:p w14:paraId="3E762955" w14:textId="77777777" w:rsidR="009A24D4" w:rsidRPr="00BC3F78" w:rsidRDefault="009A24D4" w:rsidP="00C4534C">
      <w:pPr>
        <w:pStyle w:val="SingleTxtG"/>
        <w:spacing w:after="200"/>
        <w:ind w:left="0" w:right="0" w:firstLine="720"/>
        <w:rPr>
          <w:sz w:val="22"/>
          <w:szCs w:val="22"/>
        </w:rPr>
      </w:pPr>
      <w:r w:rsidRPr="00BC3F78">
        <w:rPr>
          <w:sz w:val="22"/>
          <w:szCs w:val="22"/>
        </w:rPr>
        <w:t>11.</w:t>
      </w:r>
      <w:r w:rsidRPr="00BC3F78">
        <w:rPr>
          <w:sz w:val="22"/>
          <w:szCs w:val="22"/>
        </w:rPr>
        <w:tab/>
      </w:r>
      <w:r w:rsidRPr="00BC3F78">
        <w:rPr>
          <w:i/>
          <w:sz w:val="22"/>
          <w:szCs w:val="22"/>
        </w:rPr>
        <w:t>Encourages</w:t>
      </w:r>
      <w:r w:rsidRPr="00BC3F78">
        <w:rPr>
          <w:sz w:val="22"/>
          <w:szCs w:val="22"/>
        </w:rPr>
        <w:t xml:space="preserve"> States to request technical assistance, if required, from relevant United Nations bodies, agencies, funds and programmes and other relevant stakeholders in order to fulfil their obligation to undertake birth registration as a means of respecting the right of everyone to be recognized everywhere as a person before the law;</w:t>
      </w:r>
    </w:p>
    <w:p w14:paraId="561C82FC" w14:textId="3FD71F4C" w:rsidR="00491597" w:rsidRPr="00BC3F78" w:rsidRDefault="00491597" w:rsidP="00C4534C">
      <w:pPr>
        <w:pStyle w:val="SingleTxtG"/>
        <w:spacing w:after="200"/>
        <w:ind w:left="0" w:right="0" w:firstLine="720"/>
        <w:rPr>
          <w:b/>
          <w:sz w:val="22"/>
          <w:szCs w:val="22"/>
        </w:rPr>
      </w:pPr>
      <w:r w:rsidRPr="00BC3F78">
        <w:rPr>
          <w:b/>
          <w:sz w:val="22"/>
          <w:szCs w:val="22"/>
        </w:rPr>
        <w:t>N</w:t>
      </w:r>
      <w:r w:rsidR="00C4534C" w:rsidRPr="00BC3F78">
        <w:rPr>
          <w:b/>
          <w:sz w:val="22"/>
          <w:szCs w:val="22"/>
        </w:rPr>
        <w:t>ew</w:t>
      </w:r>
      <w:r w:rsidRPr="00BC3F78">
        <w:rPr>
          <w:b/>
          <w:sz w:val="22"/>
          <w:szCs w:val="22"/>
        </w:rPr>
        <w:t xml:space="preserve"> 12. </w:t>
      </w:r>
      <w:r w:rsidRPr="00BC3F78">
        <w:rPr>
          <w:b/>
          <w:strike/>
          <w:color w:val="FF0000"/>
          <w:sz w:val="22"/>
          <w:szCs w:val="22"/>
        </w:rPr>
        <w:t>Welcomes</w:t>
      </w:r>
      <w:r w:rsidRPr="00BC3F78">
        <w:rPr>
          <w:b/>
          <w:color w:val="FF0000"/>
          <w:sz w:val="22"/>
          <w:szCs w:val="22"/>
        </w:rPr>
        <w:t xml:space="preserve"> </w:t>
      </w:r>
      <w:r w:rsidR="00B750DC" w:rsidRPr="00BC3F78">
        <w:rPr>
          <w:b/>
          <w:color w:val="FF0000"/>
          <w:sz w:val="22"/>
          <w:szCs w:val="22"/>
        </w:rPr>
        <w:t xml:space="preserve">Takes note of </w:t>
      </w:r>
      <w:r w:rsidRPr="00BC3F78">
        <w:rPr>
          <w:b/>
          <w:sz w:val="22"/>
          <w:szCs w:val="22"/>
        </w:rPr>
        <w:t xml:space="preserve">the </w:t>
      </w:r>
      <w:r w:rsidRPr="00BC3F78">
        <w:rPr>
          <w:b/>
          <w:i/>
          <w:sz w:val="22"/>
          <w:szCs w:val="22"/>
        </w:rPr>
        <w:t>Principles on Identification for Sustainable Development</w:t>
      </w:r>
      <w:r w:rsidR="00B750DC" w:rsidRPr="00BC3F78">
        <w:rPr>
          <w:rStyle w:val="FootnoteReference"/>
          <w:b/>
          <w:i/>
          <w:color w:val="FF0000"/>
          <w:sz w:val="22"/>
          <w:szCs w:val="22"/>
        </w:rPr>
        <w:footnoteReference w:id="3"/>
      </w:r>
      <w:r w:rsidRPr="00BC3F78">
        <w:rPr>
          <w:b/>
          <w:color w:val="FF0000"/>
          <w:sz w:val="22"/>
          <w:szCs w:val="22"/>
        </w:rPr>
        <w:t>,</w:t>
      </w:r>
      <w:r w:rsidRPr="00BC3F78">
        <w:rPr>
          <w:b/>
          <w:sz w:val="22"/>
          <w:szCs w:val="22"/>
        </w:rPr>
        <w:t xml:space="preserve"> which aim to strengthen identification systems as well as to foster cooperation around the implementation of the SDGs </w:t>
      </w:r>
      <w:r w:rsidRPr="00BC3F78">
        <w:rPr>
          <w:b/>
          <w:strike/>
          <w:color w:val="FF0000"/>
          <w:sz w:val="22"/>
          <w:szCs w:val="22"/>
        </w:rPr>
        <w:t>according to a shared set of values and standards</w:t>
      </w:r>
      <w:r w:rsidRPr="00BC3F78">
        <w:rPr>
          <w:b/>
          <w:color w:val="FF0000"/>
          <w:sz w:val="22"/>
          <w:szCs w:val="22"/>
        </w:rPr>
        <w:t xml:space="preserve"> </w:t>
      </w:r>
      <w:r w:rsidRPr="00BC3F78">
        <w:rPr>
          <w:b/>
          <w:sz w:val="22"/>
          <w:szCs w:val="22"/>
        </w:rPr>
        <w:t>and invites States and other actors to endorse them;</w:t>
      </w:r>
      <w:r w:rsidR="009A1EAD" w:rsidRPr="00BC3F78">
        <w:rPr>
          <w:b/>
          <w:sz w:val="22"/>
          <w:szCs w:val="22"/>
        </w:rPr>
        <w:t xml:space="preserve"> </w:t>
      </w:r>
    </w:p>
    <w:p w14:paraId="1ED9E6F9" w14:textId="77777777" w:rsidR="009A24D4" w:rsidRPr="00BC3F78" w:rsidRDefault="009A24D4" w:rsidP="00C4534C">
      <w:pPr>
        <w:pStyle w:val="SingleTxtG"/>
        <w:spacing w:after="200"/>
        <w:ind w:left="0" w:right="0" w:firstLine="720"/>
        <w:rPr>
          <w:sz w:val="22"/>
          <w:szCs w:val="22"/>
        </w:rPr>
      </w:pPr>
      <w:r w:rsidRPr="00BC3F78">
        <w:rPr>
          <w:sz w:val="22"/>
          <w:szCs w:val="22"/>
        </w:rPr>
        <w:t>12.</w:t>
      </w:r>
      <w:r w:rsidRPr="00BC3F78">
        <w:rPr>
          <w:sz w:val="22"/>
          <w:szCs w:val="22"/>
        </w:rPr>
        <w:tab/>
      </w:r>
      <w:r w:rsidRPr="00BC3F78">
        <w:rPr>
          <w:i/>
          <w:sz w:val="22"/>
          <w:szCs w:val="22"/>
        </w:rPr>
        <w:t>Invites</w:t>
      </w:r>
      <w:r w:rsidRPr="00BC3F78">
        <w:rPr>
          <w:sz w:val="22"/>
          <w:szCs w:val="22"/>
        </w:rPr>
        <w:t xml:space="preserve"> relevant United Nations bodies, agencies, funds and programmes and other relevant stakeholders to cooperate with States in providing technical assistance, upon request, and calls upon them to ensure that persons with no birth registration are not discriminated against in any of their programmes;</w:t>
      </w:r>
    </w:p>
    <w:p w14:paraId="287EA7BD" w14:textId="77777777" w:rsidR="009A24D4" w:rsidRPr="00BC3F78" w:rsidRDefault="009A24D4" w:rsidP="00C4534C">
      <w:pPr>
        <w:pStyle w:val="SingleTxtG"/>
        <w:spacing w:after="200"/>
        <w:ind w:left="0" w:right="0" w:firstLine="720"/>
        <w:rPr>
          <w:b/>
          <w:sz w:val="22"/>
          <w:szCs w:val="22"/>
        </w:rPr>
      </w:pPr>
      <w:r w:rsidRPr="00BC3F78">
        <w:rPr>
          <w:sz w:val="22"/>
          <w:szCs w:val="22"/>
        </w:rPr>
        <w:t>13.</w:t>
      </w:r>
      <w:r w:rsidRPr="00BC3F78">
        <w:rPr>
          <w:sz w:val="22"/>
          <w:szCs w:val="22"/>
        </w:rPr>
        <w:tab/>
      </w:r>
      <w:r w:rsidRPr="00BC3F78">
        <w:rPr>
          <w:i/>
          <w:sz w:val="22"/>
          <w:szCs w:val="22"/>
        </w:rPr>
        <w:t>Recognizes</w:t>
      </w:r>
      <w:r w:rsidRPr="00BC3F78">
        <w:rPr>
          <w:sz w:val="22"/>
          <w:szCs w:val="22"/>
        </w:rPr>
        <w:t xml:space="preserve"> the importance of international cooperation in supporting national efforts to ensure universal birth registration</w:t>
      </w:r>
      <w:r w:rsidR="00F3153C" w:rsidRPr="00BC3F78">
        <w:rPr>
          <w:sz w:val="22"/>
          <w:szCs w:val="22"/>
        </w:rPr>
        <w:t xml:space="preserve">, </w:t>
      </w:r>
      <w:r w:rsidR="00F3153C" w:rsidRPr="00BC3F78">
        <w:rPr>
          <w:b/>
          <w:sz w:val="22"/>
          <w:szCs w:val="22"/>
        </w:rPr>
        <w:t>including the exchange of good practices and techn</w:t>
      </w:r>
      <w:r w:rsidR="00C572B3" w:rsidRPr="00BC3F78">
        <w:rPr>
          <w:b/>
          <w:sz w:val="22"/>
          <w:szCs w:val="22"/>
        </w:rPr>
        <w:t>ical</w:t>
      </w:r>
      <w:r w:rsidR="00F3153C" w:rsidRPr="00BC3F78">
        <w:rPr>
          <w:b/>
          <w:sz w:val="22"/>
          <w:szCs w:val="22"/>
        </w:rPr>
        <w:t xml:space="preserve"> assistance</w:t>
      </w:r>
      <w:r w:rsidRPr="00BC3F78">
        <w:rPr>
          <w:b/>
          <w:sz w:val="22"/>
          <w:szCs w:val="22"/>
        </w:rPr>
        <w:t>;</w:t>
      </w:r>
    </w:p>
    <w:p w14:paraId="1DF5C9DD" w14:textId="77777777" w:rsidR="00F33742" w:rsidRPr="00BC3F78" w:rsidRDefault="009A24D4" w:rsidP="00C4534C">
      <w:pPr>
        <w:pStyle w:val="SingleTxtG"/>
        <w:spacing w:after="200"/>
        <w:ind w:left="0" w:right="0" w:firstLine="720"/>
        <w:rPr>
          <w:sz w:val="22"/>
          <w:szCs w:val="22"/>
        </w:rPr>
      </w:pPr>
      <w:r w:rsidRPr="00BC3F78">
        <w:rPr>
          <w:sz w:val="22"/>
          <w:szCs w:val="22"/>
        </w:rPr>
        <w:t>14.</w:t>
      </w:r>
      <w:r w:rsidRPr="00BC3F78">
        <w:rPr>
          <w:sz w:val="22"/>
          <w:szCs w:val="22"/>
        </w:rPr>
        <w:tab/>
      </w:r>
      <w:r w:rsidRPr="00BC3F78">
        <w:rPr>
          <w:i/>
          <w:sz w:val="22"/>
          <w:szCs w:val="22"/>
        </w:rPr>
        <w:t>Requests</w:t>
      </w:r>
      <w:r w:rsidRPr="00BC3F78">
        <w:rPr>
          <w:sz w:val="22"/>
          <w:szCs w:val="22"/>
        </w:rPr>
        <w:t xml:space="preserve"> the High Commissioner to identify and actively pursue opportunities to collaborate with the United Nations Statistics Division and other relevant United Nations agencies, funds and bodies, as well as other relevant stakeholders, in order to strengthen existing policies and programmes aimed at universal birth registration and vital statistics development, and to ensure that they are based on international standards, taking into account best practices, and are implemented in accordance with relevant international human rights obligations,</w:t>
      </w:r>
    </w:p>
    <w:p w14:paraId="794DF2B5" w14:textId="09103D84" w:rsidR="009A24D4" w:rsidRPr="00BC3F78" w:rsidRDefault="00F33742" w:rsidP="00C4534C">
      <w:pPr>
        <w:pStyle w:val="SingleTxtG"/>
        <w:spacing w:after="200"/>
        <w:ind w:left="0" w:right="0" w:firstLine="720"/>
        <w:rPr>
          <w:b/>
          <w:sz w:val="22"/>
          <w:szCs w:val="22"/>
        </w:rPr>
      </w:pPr>
      <w:r w:rsidRPr="00BC3F78">
        <w:rPr>
          <w:b/>
          <w:sz w:val="22"/>
          <w:szCs w:val="22"/>
        </w:rPr>
        <w:t xml:space="preserve">14. Bis. </w:t>
      </w:r>
      <w:r w:rsidRPr="00BC3F78">
        <w:rPr>
          <w:b/>
          <w:i/>
          <w:sz w:val="22"/>
          <w:szCs w:val="22"/>
        </w:rPr>
        <w:t>Request</w:t>
      </w:r>
      <w:r w:rsidRPr="00BC3F78">
        <w:rPr>
          <w:b/>
          <w:sz w:val="22"/>
          <w:szCs w:val="22"/>
        </w:rPr>
        <w:t xml:space="preserve"> </w:t>
      </w:r>
      <w:r w:rsidR="009A24D4" w:rsidRPr="00BC3F78">
        <w:rPr>
          <w:b/>
          <w:sz w:val="22"/>
          <w:szCs w:val="22"/>
        </w:rPr>
        <w:t>the High Commissioner to prepare</w:t>
      </w:r>
      <w:r w:rsidR="004A42B1" w:rsidRPr="00BC3F78">
        <w:rPr>
          <w:b/>
          <w:sz w:val="22"/>
          <w:szCs w:val="22"/>
        </w:rPr>
        <w:t>, in consultation with States,</w:t>
      </w:r>
      <w:r w:rsidR="009A24D4" w:rsidRPr="00BC3F78">
        <w:rPr>
          <w:b/>
          <w:sz w:val="22"/>
          <w:szCs w:val="22"/>
        </w:rPr>
        <w:t xml:space="preserve"> a report on </w:t>
      </w:r>
      <w:r w:rsidR="004A42B1" w:rsidRPr="00BC3F78">
        <w:rPr>
          <w:b/>
          <w:sz w:val="22"/>
          <w:szCs w:val="22"/>
        </w:rPr>
        <w:t xml:space="preserve">national </w:t>
      </w:r>
      <w:r w:rsidR="00AD70B7" w:rsidRPr="00BC3F78">
        <w:rPr>
          <w:b/>
          <w:sz w:val="22"/>
          <w:szCs w:val="22"/>
        </w:rPr>
        <w:t>strategies</w:t>
      </w:r>
      <w:r w:rsidR="004A42B1" w:rsidRPr="00BC3F78">
        <w:rPr>
          <w:b/>
          <w:sz w:val="22"/>
          <w:szCs w:val="22"/>
        </w:rPr>
        <w:t xml:space="preserve"> of implementation of the </w:t>
      </w:r>
      <w:r w:rsidR="009F785C" w:rsidRPr="00BC3F78">
        <w:rPr>
          <w:b/>
          <w:sz w:val="22"/>
          <w:szCs w:val="22"/>
        </w:rPr>
        <w:t>target</w:t>
      </w:r>
      <w:r w:rsidR="004A42B1" w:rsidRPr="00BC3F78">
        <w:rPr>
          <w:b/>
          <w:sz w:val="22"/>
          <w:szCs w:val="22"/>
        </w:rPr>
        <w:t xml:space="preserve"> 16.9</w:t>
      </w:r>
      <w:r w:rsidR="009F785C" w:rsidRPr="00BC3F78">
        <w:rPr>
          <w:b/>
          <w:sz w:val="22"/>
          <w:szCs w:val="22"/>
        </w:rPr>
        <w:t xml:space="preserve"> of the Sustainable Development Goals</w:t>
      </w:r>
      <w:r w:rsidR="004A42B1" w:rsidRPr="00BC3F78">
        <w:rPr>
          <w:b/>
          <w:sz w:val="22"/>
          <w:szCs w:val="22"/>
        </w:rPr>
        <w:t xml:space="preserve">, including </w:t>
      </w:r>
      <w:r w:rsidR="00AD70B7" w:rsidRPr="00BC3F78">
        <w:rPr>
          <w:b/>
          <w:sz w:val="22"/>
          <w:szCs w:val="22"/>
        </w:rPr>
        <w:t>best</w:t>
      </w:r>
      <w:r w:rsidR="00F3153C" w:rsidRPr="00BC3F78">
        <w:rPr>
          <w:b/>
          <w:sz w:val="22"/>
          <w:szCs w:val="22"/>
        </w:rPr>
        <w:t xml:space="preserve"> practices and </w:t>
      </w:r>
      <w:r w:rsidR="00AD70B7" w:rsidRPr="00BC3F78">
        <w:rPr>
          <w:b/>
          <w:sz w:val="22"/>
          <w:szCs w:val="22"/>
        </w:rPr>
        <w:t>specific</w:t>
      </w:r>
      <w:r w:rsidR="004A42B1" w:rsidRPr="00BC3F78">
        <w:rPr>
          <w:b/>
          <w:sz w:val="22"/>
          <w:szCs w:val="22"/>
        </w:rPr>
        <w:t xml:space="preserve"> measures to ensure access to birth registration </w:t>
      </w:r>
      <w:r w:rsidR="00AD70B7" w:rsidRPr="00BC3F78">
        <w:rPr>
          <w:b/>
          <w:sz w:val="22"/>
          <w:szCs w:val="22"/>
        </w:rPr>
        <w:t xml:space="preserve">particularly </w:t>
      </w:r>
      <w:r w:rsidR="004A42B1" w:rsidRPr="00BC3F78">
        <w:rPr>
          <w:b/>
          <w:sz w:val="22"/>
          <w:szCs w:val="22"/>
        </w:rPr>
        <w:t xml:space="preserve">for those children most at risk, marginalized and living in situations of </w:t>
      </w:r>
      <w:r w:rsidR="0047522E" w:rsidRPr="00BC3F78">
        <w:rPr>
          <w:b/>
          <w:sz w:val="22"/>
          <w:szCs w:val="22"/>
        </w:rPr>
        <w:t>conflict,</w:t>
      </w:r>
      <w:r w:rsidR="00B750DC" w:rsidRPr="00BC3F78">
        <w:rPr>
          <w:b/>
          <w:sz w:val="22"/>
          <w:szCs w:val="22"/>
        </w:rPr>
        <w:t xml:space="preserve"> </w:t>
      </w:r>
      <w:r w:rsidR="00B750DC" w:rsidRPr="00BC3F78">
        <w:rPr>
          <w:b/>
          <w:color w:val="FF0000"/>
          <w:sz w:val="22"/>
          <w:szCs w:val="22"/>
        </w:rPr>
        <w:t>poverty,</w:t>
      </w:r>
      <w:r w:rsidR="0047522E" w:rsidRPr="00BC3F78">
        <w:rPr>
          <w:b/>
          <w:sz w:val="22"/>
          <w:szCs w:val="22"/>
        </w:rPr>
        <w:t xml:space="preserve"> </w:t>
      </w:r>
      <w:r w:rsidR="00911EA4" w:rsidRPr="00BC3F78">
        <w:rPr>
          <w:b/>
          <w:sz w:val="22"/>
          <w:szCs w:val="22"/>
        </w:rPr>
        <w:t xml:space="preserve">emergency and </w:t>
      </w:r>
      <w:r w:rsidR="004A42B1" w:rsidRPr="00BC3F78">
        <w:rPr>
          <w:b/>
          <w:sz w:val="22"/>
          <w:szCs w:val="22"/>
        </w:rPr>
        <w:t xml:space="preserve">vulnerability, </w:t>
      </w:r>
      <w:r w:rsidR="00AD70B7" w:rsidRPr="00BC3F78">
        <w:rPr>
          <w:b/>
          <w:sz w:val="22"/>
          <w:szCs w:val="22"/>
        </w:rPr>
        <w:t>including</w:t>
      </w:r>
      <w:r w:rsidR="004A42B1" w:rsidRPr="00BC3F78">
        <w:rPr>
          <w:b/>
          <w:sz w:val="22"/>
          <w:szCs w:val="22"/>
        </w:rPr>
        <w:t xml:space="preserve"> </w:t>
      </w:r>
      <w:r w:rsidRPr="00BC3F78">
        <w:rPr>
          <w:b/>
          <w:sz w:val="22"/>
          <w:szCs w:val="22"/>
        </w:rPr>
        <w:t xml:space="preserve">children </w:t>
      </w:r>
      <w:r w:rsidR="004A42B1" w:rsidRPr="00BC3F78">
        <w:rPr>
          <w:b/>
          <w:sz w:val="22"/>
          <w:szCs w:val="22"/>
        </w:rPr>
        <w:t>from minority groups,</w:t>
      </w:r>
      <w:r w:rsidRPr="00BC3F78">
        <w:rPr>
          <w:b/>
          <w:sz w:val="22"/>
          <w:szCs w:val="22"/>
        </w:rPr>
        <w:t xml:space="preserve"> with disabilities, from indigenous </w:t>
      </w:r>
      <w:r w:rsidR="009741E8" w:rsidRPr="00BC3F78">
        <w:rPr>
          <w:b/>
          <w:sz w:val="22"/>
          <w:szCs w:val="22"/>
        </w:rPr>
        <w:t>peoples</w:t>
      </w:r>
      <w:r w:rsidRPr="00BC3F78">
        <w:rPr>
          <w:b/>
          <w:sz w:val="22"/>
          <w:szCs w:val="22"/>
        </w:rPr>
        <w:t xml:space="preserve">, </w:t>
      </w:r>
      <w:r w:rsidR="00F3153C" w:rsidRPr="00BC3F78">
        <w:rPr>
          <w:b/>
          <w:sz w:val="22"/>
          <w:szCs w:val="22"/>
        </w:rPr>
        <w:t xml:space="preserve">children of </w:t>
      </w:r>
      <w:r w:rsidR="009F785C" w:rsidRPr="00BC3F78">
        <w:rPr>
          <w:b/>
          <w:sz w:val="22"/>
          <w:szCs w:val="22"/>
        </w:rPr>
        <w:t xml:space="preserve">migrants, </w:t>
      </w:r>
      <w:r w:rsidRPr="00BC3F78">
        <w:rPr>
          <w:b/>
          <w:sz w:val="22"/>
          <w:szCs w:val="22"/>
        </w:rPr>
        <w:t>asylum seekers</w:t>
      </w:r>
      <w:r w:rsidR="009A24D4" w:rsidRPr="00BC3F78">
        <w:rPr>
          <w:b/>
          <w:sz w:val="22"/>
          <w:szCs w:val="22"/>
        </w:rPr>
        <w:t xml:space="preserve">, </w:t>
      </w:r>
      <w:r w:rsidR="009F785C" w:rsidRPr="00BC3F78">
        <w:rPr>
          <w:b/>
          <w:sz w:val="22"/>
          <w:szCs w:val="22"/>
        </w:rPr>
        <w:t xml:space="preserve">refugees and stateless persons </w:t>
      </w:r>
      <w:r w:rsidR="009A24D4" w:rsidRPr="00BC3F78">
        <w:rPr>
          <w:b/>
          <w:sz w:val="22"/>
          <w:szCs w:val="22"/>
        </w:rPr>
        <w:t>to be submitted to the Human Rights Council at its thirty-</w:t>
      </w:r>
      <w:r w:rsidR="009F785C" w:rsidRPr="00BC3F78">
        <w:rPr>
          <w:b/>
          <w:sz w:val="22"/>
          <w:szCs w:val="22"/>
        </w:rPr>
        <w:t>ninth</w:t>
      </w:r>
      <w:r w:rsidRPr="00BC3F78">
        <w:rPr>
          <w:b/>
          <w:sz w:val="22"/>
          <w:szCs w:val="22"/>
        </w:rPr>
        <w:t xml:space="preserve"> </w:t>
      </w:r>
      <w:r w:rsidR="009A24D4" w:rsidRPr="00BC3F78">
        <w:rPr>
          <w:b/>
          <w:sz w:val="22"/>
          <w:szCs w:val="22"/>
        </w:rPr>
        <w:t>session;</w:t>
      </w:r>
    </w:p>
    <w:p w14:paraId="3E64F846" w14:textId="77777777" w:rsidR="009A24D4" w:rsidRPr="00BC3F78" w:rsidRDefault="009A24D4" w:rsidP="00C4534C">
      <w:pPr>
        <w:pStyle w:val="SingleTxtG"/>
        <w:spacing w:after="200"/>
        <w:ind w:left="0" w:right="0" w:firstLine="720"/>
        <w:rPr>
          <w:sz w:val="22"/>
          <w:szCs w:val="22"/>
        </w:rPr>
      </w:pPr>
      <w:r w:rsidRPr="00BC3F78">
        <w:rPr>
          <w:sz w:val="22"/>
          <w:szCs w:val="22"/>
        </w:rPr>
        <w:t>15.</w:t>
      </w:r>
      <w:r w:rsidRPr="00BC3F78">
        <w:rPr>
          <w:sz w:val="22"/>
          <w:szCs w:val="22"/>
        </w:rPr>
        <w:tab/>
      </w:r>
      <w:r w:rsidRPr="00BC3F78">
        <w:rPr>
          <w:i/>
          <w:sz w:val="22"/>
          <w:szCs w:val="22"/>
        </w:rPr>
        <w:t>Decides</w:t>
      </w:r>
      <w:r w:rsidRPr="00BC3F78">
        <w:rPr>
          <w:sz w:val="22"/>
          <w:szCs w:val="22"/>
        </w:rPr>
        <w:t xml:space="preserve"> to consider this issue in accordance with its annual programme of work.</w:t>
      </w:r>
    </w:p>
    <w:p w14:paraId="42956C46" w14:textId="77777777" w:rsidR="00D86688" w:rsidRPr="009A24D4" w:rsidRDefault="00D86688">
      <w:pPr>
        <w:rPr>
          <w:lang w:val="en-GB"/>
        </w:rPr>
      </w:pPr>
    </w:p>
    <w:sectPr w:rsidR="00D86688" w:rsidRPr="009A24D4" w:rsidSect="00C4534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33E6" w14:textId="77777777" w:rsidR="00D208D9" w:rsidRDefault="00D208D9" w:rsidP="009A24D4">
      <w:pPr>
        <w:spacing w:after="0" w:line="240" w:lineRule="auto"/>
      </w:pPr>
      <w:r>
        <w:separator/>
      </w:r>
    </w:p>
  </w:endnote>
  <w:endnote w:type="continuationSeparator" w:id="0">
    <w:p w14:paraId="4D08813E" w14:textId="77777777" w:rsidR="00D208D9" w:rsidRDefault="00D208D9" w:rsidP="009A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7511A" w14:textId="77777777" w:rsidR="00D208D9" w:rsidRDefault="00D208D9" w:rsidP="009A24D4">
      <w:pPr>
        <w:spacing w:after="0" w:line="240" w:lineRule="auto"/>
      </w:pPr>
      <w:r>
        <w:separator/>
      </w:r>
    </w:p>
  </w:footnote>
  <w:footnote w:type="continuationSeparator" w:id="0">
    <w:p w14:paraId="46D7B0AF" w14:textId="77777777" w:rsidR="00D208D9" w:rsidRDefault="00D208D9" w:rsidP="009A24D4">
      <w:pPr>
        <w:spacing w:after="0" w:line="240" w:lineRule="auto"/>
      </w:pPr>
      <w:r>
        <w:continuationSeparator/>
      </w:r>
    </w:p>
  </w:footnote>
  <w:footnote w:id="1">
    <w:p w14:paraId="1A2D5075" w14:textId="15572F36" w:rsidR="00E92006" w:rsidRPr="00896CC1" w:rsidRDefault="00E92006" w:rsidP="00D857B0">
      <w:pPr>
        <w:pStyle w:val="FootnoteText"/>
        <w:ind w:hanging="144"/>
        <w:rPr>
          <w:b/>
          <w:color w:val="FF0000"/>
          <w:lang w:val="es-MX"/>
        </w:rPr>
      </w:pPr>
      <w:r w:rsidRPr="00E92006">
        <w:rPr>
          <w:rStyle w:val="FootnoteReference"/>
          <w:b/>
          <w:color w:val="FF0000"/>
        </w:rPr>
        <w:footnoteRef/>
      </w:r>
      <w:r w:rsidRPr="00896CC1">
        <w:rPr>
          <w:b/>
          <w:color w:val="FF0000"/>
          <w:lang w:val="es-MX"/>
        </w:rPr>
        <w:t xml:space="preserve"> A/HRC/33/22, para 11. </w:t>
      </w:r>
    </w:p>
  </w:footnote>
  <w:footnote w:id="2">
    <w:p w14:paraId="4D4C0374" w14:textId="5E2D3B15" w:rsidR="009A24D4" w:rsidRPr="00896CC1" w:rsidRDefault="009A24D4" w:rsidP="009A24D4">
      <w:pPr>
        <w:pStyle w:val="FootnoteText"/>
        <w:rPr>
          <w:lang w:val="es-MX"/>
        </w:rPr>
      </w:pPr>
      <w:r w:rsidRPr="00896CC1">
        <w:rPr>
          <w:lang w:val="es-MX"/>
        </w:rPr>
        <w:tab/>
      </w:r>
      <w:r>
        <w:rPr>
          <w:rStyle w:val="FootnoteReference"/>
        </w:rPr>
        <w:footnoteRef/>
      </w:r>
      <w:r w:rsidRPr="00896CC1">
        <w:rPr>
          <w:lang w:val="es-MX"/>
        </w:rPr>
        <w:tab/>
        <w:t>A/HRC/</w:t>
      </w:r>
      <w:r w:rsidR="00365E1F" w:rsidRPr="00896CC1">
        <w:rPr>
          <w:lang w:val="es-MX"/>
        </w:rPr>
        <w:t>33</w:t>
      </w:r>
      <w:r w:rsidRPr="00896CC1">
        <w:rPr>
          <w:lang w:val="es-MX"/>
        </w:rPr>
        <w:t>/22.</w:t>
      </w:r>
    </w:p>
  </w:footnote>
  <w:footnote w:id="3">
    <w:p w14:paraId="3AD87EBA" w14:textId="3E301819" w:rsidR="00B750DC" w:rsidRPr="00896CC1" w:rsidRDefault="00B750DC" w:rsidP="00B750DC">
      <w:pPr>
        <w:pStyle w:val="FootnoteText"/>
        <w:spacing w:line="240" w:lineRule="auto"/>
        <w:ind w:left="0" w:right="1138" w:firstLine="0"/>
        <w:rPr>
          <w:b/>
          <w:color w:val="FF0000"/>
          <w:lang w:val="es-MX"/>
        </w:rPr>
      </w:pPr>
      <w:r w:rsidRPr="00B750DC">
        <w:rPr>
          <w:rStyle w:val="FootnoteReference"/>
          <w:b/>
          <w:color w:val="FF0000"/>
        </w:rPr>
        <w:footnoteRef/>
      </w:r>
      <w:r w:rsidRPr="00896CC1">
        <w:rPr>
          <w:b/>
          <w:color w:val="FF0000"/>
          <w:lang w:val="es-MX"/>
        </w:rPr>
        <w:t xml:space="preserve"> http://www.osce.org/odihr/principles-on-identification-for-sustainable-development-towards-the-digital-age?download=true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D4"/>
    <w:rsid w:val="000D6898"/>
    <w:rsid w:val="0012218D"/>
    <w:rsid w:val="00142448"/>
    <w:rsid w:val="00243EE8"/>
    <w:rsid w:val="002A02AB"/>
    <w:rsid w:val="002B7A0B"/>
    <w:rsid w:val="00336B6C"/>
    <w:rsid w:val="00365E1F"/>
    <w:rsid w:val="0045546C"/>
    <w:rsid w:val="0047522E"/>
    <w:rsid w:val="00482360"/>
    <w:rsid w:val="00491597"/>
    <w:rsid w:val="004A343B"/>
    <w:rsid w:val="004A42B1"/>
    <w:rsid w:val="004F7ABC"/>
    <w:rsid w:val="0055675C"/>
    <w:rsid w:val="00583A7A"/>
    <w:rsid w:val="0059533F"/>
    <w:rsid w:val="00647D5E"/>
    <w:rsid w:val="00654F6F"/>
    <w:rsid w:val="006B3BD9"/>
    <w:rsid w:val="006D0AEC"/>
    <w:rsid w:val="006F5760"/>
    <w:rsid w:val="007013E8"/>
    <w:rsid w:val="0072176D"/>
    <w:rsid w:val="00723DC4"/>
    <w:rsid w:val="00796615"/>
    <w:rsid w:val="007B10B6"/>
    <w:rsid w:val="007D0B10"/>
    <w:rsid w:val="00843A60"/>
    <w:rsid w:val="00883E8B"/>
    <w:rsid w:val="00896CC1"/>
    <w:rsid w:val="008D05AE"/>
    <w:rsid w:val="008F44FB"/>
    <w:rsid w:val="00901E39"/>
    <w:rsid w:val="00911EA4"/>
    <w:rsid w:val="009741E8"/>
    <w:rsid w:val="009A1EAD"/>
    <w:rsid w:val="009A24D4"/>
    <w:rsid w:val="009A7D3F"/>
    <w:rsid w:val="009F785C"/>
    <w:rsid w:val="00A47985"/>
    <w:rsid w:val="00A8000D"/>
    <w:rsid w:val="00AB2C53"/>
    <w:rsid w:val="00AC50EB"/>
    <w:rsid w:val="00AD1BC1"/>
    <w:rsid w:val="00AD70B7"/>
    <w:rsid w:val="00B750DC"/>
    <w:rsid w:val="00BC3F78"/>
    <w:rsid w:val="00C2031B"/>
    <w:rsid w:val="00C3387C"/>
    <w:rsid w:val="00C411DC"/>
    <w:rsid w:val="00C4534C"/>
    <w:rsid w:val="00C50558"/>
    <w:rsid w:val="00C572B3"/>
    <w:rsid w:val="00D208D9"/>
    <w:rsid w:val="00D416C5"/>
    <w:rsid w:val="00D857B0"/>
    <w:rsid w:val="00D86688"/>
    <w:rsid w:val="00DC74FB"/>
    <w:rsid w:val="00E43A76"/>
    <w:rsid w:val="00E862EA"/>
    <w:rsid w:val="00E86E45"/>
    <w:rsid w:val="00E92006"/>
    <w:rsid w:val="00EA5136"/>
    <w:rsid w:val="00F01F79"/>
    <w:rsid w:val="00F20E10"/>
    <w:rsid w:val="00F3153C"/>
    <w:rsid w:val="00F33742"/>
    <w:rsid w:val="00F63BAF"/>
    <w:rsid w:val="00F70DE1"/>
    <w:rsid w:val="00F9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A3C91"/>
  <w15:chartTrackingRefBased/>
  <w15:docId w15:val="{BF21460F-37A9-4FBA-AEF5-51CD87A5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411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9A24D4"/>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customStyle="1" w:styleId="H1G">
    <w:name w:val="_ H_1_G"/>
    <w:basedOn w:val="Normal"/>
    <w:next w:val="Normal"/>
    <w:link w:val="H1GChar"/>
    <w:rsid w:val="009A24D4"/>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character" w:customStyle="1" w:styleId="SingleTxtGChar">
    <w:name w:val="_ Single Txt_G Char"/>
    <w:link w:val="SingleTxtG"/>
    <w:rsid w:val="009A24D4"/>
    <w:rPr>
      <w:rFonts w:ascii="Times New Roman" w:eastAsia="Times New Roman" w:hAnsi="Times New Roman" w:cs="Times New Roman"/>
      <w:sz w:val="20"/>
      <w:szCs w:val="20"/>
      <w:lang w:val="en-GB"/>
    </w:rPr>
  </w:style>
  <w:style w:type="character" w:customStyle="1" w:styleId="H1GChar">
    <w:name w:val="_ H_1_G Char"/>
    <w:link w:val="H1G"/>
    <w:rsid w:val="009A24D4"/>
    <w:rPr>
      <w:rFonts w:ascii="Times New Roman" w:eastAsia="Times New Roman" w:hAnsi="Times New Roman" w:cs="Times New Roman"/>
      <w:b/>
      <w:sz w:val="24"/>
      <w:szCs w:val="20"/>
      <w:lang w:val="en-GB"/>
    </w:rPr>
  </w:style>
  <w:style w:type="paragraph" w:styleId="BodyText">
    <w:name w:val="Body Text"/>
    <w:basedOn w:val="Normal"/>
    <w:link w:val="BodyTextChar"/>
    <w:uiPriority w:val="1"/>
    <w:qFormat/>
    <w:rsid w:val="009A24D4"/>
    <w:pPr>
      <w:widowControl w:val="0"/>
      <w:spacing w:after="0" w:line="240" w:lineRule="auto"/>
      <w:ind w:left="1246" w:firstLine="568"/>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A24D4"/>
    <w:rPr>
      <w:rFonts w:ascii="Times New Roman" w:eastAsia="Times New Roman" w:hAnsi="Times New Roman" w:cs="Times New Roman"/>
      <w:sz w:val="20"/>
      <w:szCs w:val="20"/>
    </w:rPr>
  </w:style>
  <w:style w:type="character" w:styleId="FootnoteReference">
    <w:name w:val="footnote reference"/>
    <w:aliases w:val="4_G"/>
    <w:rsid w:val="009A24D4"/>
    <w:rPr>
      <w:rFonts w:ascii="Times New Roman" w:hAnsi="Times New Roman"/>
      <w:sz w:val="18"/>
      <w:vertAlign w:val="superscript"/>
    </w:rPr>
  </w:style>
  <w:style w:type="paragraph" w:styleId="FootnoteText">
    <w:name w:val="footnote text"/>
    <w:aliases w:val="5_G"/>
    <w:basedOn w:val="Normal"/>
    <w:link w:val="FootnoteTextChar"/>
    <w:rsid w:val="009A24D4"/>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
    <w:basedOn w:val="DefaultParagraphFont"/>
    <w:link w:val="FootnoteText"/>
    <w:rsid w:val="009A24D4"/>
    <w:rPr>
      <w:rFonts w:ascii="Times New Roman" w:eastAsia="Times New Roman" w:hAnsi="Times New Roman" w:cs="Times New Roman"/>
      <w:sz w:val="18"/>
      <w:szCs w:val="20"/>
      <w:lang w:val="en-GB"/>
    </w:rPr>
  </w:style>
  <w:style w:type="paragraph" w:styleId="BalloonText">
    <w:name w:val="Balloon Text"/>
    <w:basedOn w:val="Normal"/>
    <w:link w:val="BalloonTextChar"/>
    <w:uiPriority w:val="99"/>
    <w:semiHidden/>
    <w:unhideWhenUsed/>
    <w:rsid w:val="00C2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1B"/>
    <w:rPr>
      <w:rFonts w:ascii="Segoe UI" w:hAnsi="Segoe UI" w:cs="Segoe UI"/>
      <w:sz w:val="18"/>
      <w:szCs w:val="18"/>
    </w:rPr>
  </w:style>
  <w:style w:type="character" w:customStyle="1" w:styleId="apple-converted-space">
    <w:name w:val="apple-converted-space"/>
    <w:basedOn w:val="DefaultParagraphFont"/>
    <w:rsid w:val="00883E8B"/>
  </w:style>
  <w:style w:type="character" w:styleId="Emphasis">
    <w:name w:val="Emphasis"/>
    <w:basedOn w:val="DefaultParagraphFont"/>
    <w:uiPriority w:val="20"/>
    <w:qFormat/>
    <w:rsid w:val="00883E8B"/>
    <w:rPr>
      <w:i/>
      <w:iCs/>
    </w:rPr>
  </w:style>
  <w:style w:type="character" w:styleId="CommentReference">
    <w:name w:val="annotation reference"/>
    <w:basedOn w:val="DefaultParagraphFont"/>
    <w:uiPriority w:val="99"/>
    <w:semiHidden/>
    <w:unhideWhenUsed/>
    <w:rsid w:val="00E862EA"/>
    <w:rPr>
      <w:sz w:val="16"/>
      <w:szCs w:val="16"/>
    </w:rPr>
  </w:style>
  <w:style w:type="paragraph" w:styleId="CommentText">
    <w:name w:val="annotation text"/>
    <w:basedOn w:val="Normal"/>
    <w:link w:val="CommentTextChar"/>
    <w:uiPriority w:val="99"/>
    <w:unhideWhenUsed/>
    <w:rsid w:val="00E862EA"/>
    <w:pPr>
      <w:spacing w:line="240" w:lineRule="auto"/>
    </w:pPr>
    <w:rPr>
      <w:sz w:val="20"/>
      <w:szCs w:val="20"/>
    </w:rPr>
  </w:style>
  <w:style w:type="character" w:customStyle="1" w:styleId="CommentTextChar">
    <w:name w:val="Comment Text Char"/>
    <w:basedOn w:val="DefaultParagraphFont"/>
    <w:link w:val="CommentText"/>
    <w:uiPriority w:val="99"/>
    <w:rsid w:val="00E862EA"/>
    <w:rPr>
      <w:sz w:val="20"/>
      <w:szCs w:val="20"/>
    </w:rPr>
  </w:style>
  <w:style w:type="paragraph" w:styleId="CommentSubject">
    <w:name w:val="annotation subject"/>
    <w:basedOn w:val="CommentText"/>
    <w:next w:val="CommentText"/>
    <w:link w:val="CommentSubjectChar"/>
    <w:uiPriority w:val="99"/>
    <w:semiHidden/>
    <w:unhideWhenUsed/>
    <w:rsid w:val="00E862EA"/>
    <w:rPr>
      <w:b/>
      <w:bCs/>
    </w:rPr>
  </w:style>
  <w:style w:type="character" w:customStyle="1" w:styleId="CommentSubjectChar">
    <w:name w:val="Comment Subject Char"/>
    <w:basedOn w:val="CommentTextChar"/>
    <w:link w:val="CommentSubject"/>
    <w:uiPriority w:val="99"/>
    <w:semiHidden/>
    <w:rsid w:val="00E862EA"/>
    <w:rPr>
      <w:b/>
      <w:bCs/>
      <w:sz w:val="20"/>
      <w:szCs w:val="20"/>
    </w:rPr>
  </w:style>
  <w:style w:type="character" w:customStyle="1" w:styleId="Heading2Char">
    <w:name w:val="Heading 2 Char"/>
    <w:basedOn w:val="DefaultParagraphFont"/>
    <w:link w:val="Heading2"/>
    <w:uiPriority w:val="9"/>
    <w:rsid w:val="00C411D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411DC"/>
    <w:rPr>
      <w:color w:val="0563C1" w:themeColor="hyperlink"/>
      <w:u w:val="single"/>
    </w:rPr>
  </w:style>
  <w:style w:type="paragraph" w:styleId="Header">
    <w:name w:val="header"/>
    <w:basedOn w:val="Normal"/>
    <w:link w:val="HeaderChar"/>
    <w:uiPriority w:val="99"/>
    <w:unhideWhenUsed/>
    <w:rsid w:val="00C4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4C"/>
  </w:style>
  <w:style w:type="paragraph" w:styleId="Footer">
    <w:name w:val="footer"/>
    <w:basedOn w:val="Normal"/>
    <w:link w:val="FooterChar"/>
    <w:uiPriority w:val="99"/>
    <w:unhideWhenUsed/>
    <w:rsid w:val="00C4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iz@sre.gob.mx" TargetMode="External"/><Relationship Id="rId3" Type="http://schemas.openxmlformats.org/officeDocument/2006/relationships/settings" Target="settings.xml"/><Relationship Id="rId7" Type="http://schemas.openxmlformats.org/officeDocument/2006/relationships/hyperlink" Target="mailto:muge.ant@mfa.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EDB2-36B3-4314-8EC4-B241CFB2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2060</Words>
  <Characters>11742</Characters>
  <Application>Microsoft Office Word</Application>
  <DocSecurity>0</DocSecurity>
  <Lines>97</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Ruiz</dc:creator>
  <cp:keywords/>
  <dc:description/>
  <cp:lastModifiedBy>Diego Ruiz</cp:lastModifiedBy>
  <cp:revision>2</cp:revision>
  <cp:lastPrinted>2017-02-22T11:52:00Z</cp:lastPrinted>
  <dcterms:created xsi:type="dcterms:W3CDTF">2017-03-08T12:22:00Z</dcterms:created>
  <dcterms:modified xsi:type="dcterms:W3CDTF">2017-03-08T12:22:00Z</dcterms:modified>
</cp:coreProperties>
</file>