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39" w:rsidRPr="00D17A71" w:rsidRDefault="00960F65" w:rsidP="00960F65">
      <w:pPr>
        <w:ind w:left="3600"/>
        <w:jc w:val="right"/>
        <w:rPr>
          <w:rFonts w:ascii="Sylfaen" w:hAnsi="Sylfaen"/>
          <w:b/>
          <w:lang w:val="ka-GE"/>
        </w:rPr>
      </w:pPr>
      <w:r w:rsidRPr="00D17A71">
        <w:rPr>
          <w:rFonts w:ascii="Sylfaen" w:hAnsi="Sylfaen"/>
          <w:lang w:val="ka-GE"/>
        </w:rPr>
        <w:t xml:space="preserve">საქართველოს საგარეო საქმეთა მინისტრის მოადგილეს </w:t>
      </w:r>
      <w:r w:rsidRPr="00D17A71">
        <w:rPr>
          <w:rFonts w:ascii="Sylfaen" w:hAnsi="Sylfaen"/>
          <w:b/>
          <w:lang w:val="ka-GE"/>
        </w:rPr>
        <w:t>ბატონ ვახტანგ მახარობლიშვილს</w:t>
      </w:r>
    </w:p>
    <w:p w:rsidR="00960F65" w:rsidRPr="00D17A71" w:rsidRDefault="00960F65" w:rsidP="00960F65">
      <w:pPr>
        <w:ind w:left="3600"/>
        <w:jc w:val="right"/>
        <w:rPr>
          <w:rFonts w:ascii="Sylfaen" w:hAnsi="Sylfaen"/>
          <w:b/>
          <w:lang w:val="ka-GE"/>
        </w:rPr>
      </w:pPr>
      <w:r w:rsidRPr="00D17A71">
        <w:rPr>
          <w:rFonts w:ascii="Sylfaen" w:hAnsi="Sylfaen"/>
          <w:b/>
          <w:lang w:val="ka-GE"/>
        </w:rPr>
        <w:t xml:space="preserve">ასლი: </w:t>
      </w:r>
      <w:r w:rsidRPr="00D17A71">
        <w:rPr>
          <w:rFonts w:ascii="Sylfaen" w:hAnsi="Sylfaen"/>
          <w:lang w:val="ka-GE"/>
        </w:rPr>
        <w:t xml:space="preserve">ევროინტეგრაციის დეპარტამენტის დირექტორს </w:t>
      </w:r>
      <w:r w:rsidRPr="00D17A71">
        <w:rPr>
          <w:rFonts w:ascii="Sylfaen" w:hAnsi="Sylfaen"/>
          <w:b/>
          <w:lang w:val="ka-GE"/>
        </w:rPr>
        <w:t>ბატონ დავით სოლომონიას</w:t>
      </w:r>
    </w:p>
    <w:p w:rsidR="00960F65" w:rsidRPr="00D17A71" w:rsidRDefault="00960F65" w:rsidP="00960F65">
      <w:pPr>
        <w:ind w:firstLine="720"/>
        <w:jc w:val="both"/>
        <w:rPr>
          <w:rFonts w:ascii="Sylfaen" w:hAnsi="Sylfaen"/>
          <w:b/>
          <w:lang w:val="ka-GE"/>
        </w:rPr>
      </w:pPr>
    </w:p>
    <w:p w:rsidR="00960F65" w:rsidRPr="00D17A71" w:rsidRDefault="00960F65" w:rsidP="00960F65">
      <w:pPr>
        <w:ind w:firstLine="720"/>
        <w:jc w:val="both"/>
        <w:rPr>
          <w:rFonts w:ascii="Sylfaen" w:hAnsi="Sylfaen"/>
          <w:b/>
          <w:lang w:val="ka-GE"/>
        </w:rPr>
      </w:pPr>
      <w:r w:rsidRPr="00D17A71">
        <w:rPr>
          <w:rFonts w:ascii="Sylfaen" w:hAnsi="Sylfaen"/>
          <w:b/>
          <w:lang w:val="ka-GE"/>
        </w:rPr>
        <w:t>ბატონო ვახტანგ,</w:t>
      </w:r>
    </w:p>
    <w:p w:rsidR="00960F65" w:rsidRPr="00D17A71" w:rsidRDefault="00960F65" w:rsidP="00960F65">
      <w:pPr>
        <w:ind w:firstLine="720"/>
        <w:jc w:val="both"/>
        <w:rPr>
          <w:rFonts w:ascii="Sylfaen" w:hAnsi="Sylfaen"/>
          <w:lang w:val="ka-GE"/>
        </w:rPr>
      </w:pPr>
      <w:r w:rsidRPr="00D17A71">
        <w:rPr>
          <w:rFonts w:ascii="Sylfaen" w:hAnsi="Sylfaen"/>
          <w:lang w:val="ka-GE"/>
        </w:rPr>
        <w:t xml:space="preserve">გაცნობებთ, რომ მ.წ. 28 მარტს გაიმართა საქართველო-ევროკავშირის ასოცირების                 მე-6 ქვე-კომიტეტის </w:t>
      </w:r>
      <w:r w:rsidRPr="00D17A71">
        <w:rPr>
          <w:rFonts w:ascii="Sylfaen" w:hAnsi="Sylfaen"/>
          <w:i/>
          <w:lang w:val="ka-GE"/>
        </w:rPr>
        <w:t>(დასაქმება</w:t>
      </w:r>
      <w:r w:rsidR="00E31FA6" w:rsidRPr="00D17A71">
        <w:rPr>
          <w:rFonts w:ascii="Sylfaen" w:hAnsi="Sylfaen"/>
          <w:i/>
          <w:lang w:val="ka-GE"/>
        </w:rPr>
        <w:t>;</w:t>
      </w:r>
      <w:r w:rsidRPr="00D17A71">
        <w:rPr>
          <w:rFonts w:ascii="Sylfaen" w:hAnsi="Sylfaen"/>
          <w:i/>
          <w:lang w:val="ka-GE"/>
        </w:rPr>
        <w:t xml:space="preserve"> სოციალური პოლიტიკა და თანაბარი შესაძლებლობები; ჯანდაცვა) </w:t>
      </w:r>
      <w:r w:rsidRPr="00D17A71">
        <w:rPr>
          <w:rFonts w:ascii="Sylfaen" w:hAnsi="Sylfaen"/>
          <w:lang w:val="ka-GE"/>
        </w:rPr>
        <w:t>მე-2 სხდომა  (მონაწილეთა სია</w:t>
      </w:r>
      <w:r w:rsidR="00586C63" w:rsidRPr="00D17A71">
        <w:rPr>
          <w:rFonts w:ascii="Sylfaen" w:hAnsi="Sylfaen"/>
          <w:lang w:val="ka-GE"/>
        </w:rPr>
        <w:t xml:space="preserve"> და დღის წესრიგი</w:t>
      </w:r>
      <w:r w:rsidRPr="00D17A71">
        <w:rPr>
          <w:rFonts w:ascii="Sylfaen" w:hAnsi="Sylfaen"/>
          <w:lang w:val="ka-GE"/>
        </w:rPr>
        <w:t xml:space="preserve"> თან ერთვის).  </w:t>
      </w:r>
      <w:r w:rsidR="00D43848" w:rsidRPr="00D17A71">
        <w:rPr>
          <w:rFonts w:ascii="Sylfaen" w:hAnsi="Sylfaen"/>
          <w:lang w:val="ka-GE"/>
        </w:rPr>
        <w:t xml:space="preserve">საელჩოდან შეხვედრას დაესწრო მრჩეველი, სალომე სალუქვაძე. </w:t>
      </w:r>
    </w:p>
    <w:p w:rsidR="0066185A" w:rsidRPr="00D17A71" w:rsidRDefault="005043D9" w:rsidP="005043D9">
      <w:pPr>
        <w:jc w:val="both"/>
        <w:rPr>
          <w:rFonts w:ascii="Sylfaen" w:hAnsi="Sylfaen"/>
          <w:lang w:val="ka-GE"/>
        </w:rPr>
      </w:pPr>
      <w:r w:rsidRPr="00D17A71">
        <w:rPr>
          <w:rFonts w:ascii="Sylfaen" w:hAnsi="Sylfaen"/>
          <w:lang w:val="ka-GE"/>
        </w:rPr>
        <w:tab/>
      </w:r>
      <w:r w:rsidR="0066185A" w:rsidRPr="00D17A71">
        <w:rPr>
          <w:rFonts w:ascii="Sylfaen" w:hAnsi="Sylfaen"/>
          <w:lang w:val="ka-GE"/>
        </w:rPr>
        <w:t>შეხვედრაზე დღის წესრიგის მიხედვით განხილულ იქნა შემდეგი საკითხები:</w:t>
      </w:r>
    </w:p>
    <w:p w:rsidR="005043D9" w:rsidRPr="00D17A71" w:rsidRDefault="0066185A" w:rsidP="0066185A">
      <w:pPr>
        <w:pStyle w:val="ListParagraph"/>
        <w:numPr>
          <w:ilvl w:val="0"/>
          <w:numId w:val="2"/>
        </w:numPr>
        <w:jc w:val="both"/>
        <w:rPr>
          <w:rFonts w:ascii="Sylfaen" w:hAnsi="Sylfaen"/>
          <w:b/>
          <w:lang w:val="ka-GE"/>
        </w:rPr>
      </w:pPr>
      <w:r w:rsidRPr="00D17A71">
        <w:rPr>
          <w:rFonts w:ascii="Sylfaen" w:hAnsi="Sylfaen"/>
          <w:b/>
          <w:lang w:val="ka-GE"/>
        </w:rPr>
        <w:t xml:space="preserve">საქართველოს ჯანდაცვის სისტემა და ჯანდაცვის პოლიტიკის განვითარება </w:t>
      </w:r>
      <w:r w:rsidR="003E5DB7" w:rsidRPr="00D17A71">
        <w:rPr>
          <w:rFonts w:ascii="Sylfaen" w:hAnsi="Sylfaen"/>
          <w:b/>
          <w:lang w:val="ka-GE"/>
        </w:rPr>
        <w:t>(დანართი 1)</w:t>
      </w:r>
    </w:p>
    <w:p w:rsidR="006F2E07" w:rsidRPr="00D17A71" w:rsidRDefault="006F2E07" w:rsidP="006F2E07">
      <w:pPr>
        <w:ind w:left="414"/>
        <w:jc w:val="both"/>
        <w:rPr>
          <w:rFonts w:ascii="Sylfaen" w:hAnsi="Sylfaen"/>
          <w:lang w:val="ka-GE"/>
        </w:rPr>
      </w:pPr>
      <w:r w:rsidRPr="00D17A71">
        <w:rPr>
          <w:rFonts w:ascii="Sylfaen" w:hAnsi="Sylfaen"/>
          <w:lang w:val="ka-GE"/>
        </w:rPr>
        <w:t>ევროკავშირის მხარემ დამატებითი ინფორმაცია ითხოვა შემდეგ საკითხებზე:</w:t>
      </w:r>
    </w:p>
    <w:p w:rsidR="003E5DB7" w:rsidRPr="00D17A71" w:rsidRDefault="00095647" w:rsidP="006F2E07">
      <w:pPr>
        <w:pStyle w:val="ListParagraph"/>
        <w:numPr>
          <w:ilvl w:val="0"/>
          <w:numId w:val="3"/>
        </w:numPr>
        <w:jc w:val="both"/>
        <w:rPr>
          <w:rFonts w:ascii="Sylfaen" w:hAnsi="Sylfaen"/>
          <w:lang w:val="ka-GE"/>
        </w:rPr>
      </w:pPr>
      <w:r w:rsidRPr="00D17A71">
        <w:rPr>
          <w:rFonts w:ascii="Sylfaen" w:hAnsi="Sylfaen"/>
          <w:lang w:val="ka-GE"/>
        </w:rPr>
        <w:t xml:space="preserve">საყოველთაო ჯანდაცვის პროგრამასთან დაკავშირებით, </w:t>
      </w:r>
      <w:r w:rsidR="007C0A9E" w:rsidRPr="00D17A71">
        <w:rPr>
          <w:rFonts w:ascii="Sylfaen" w:hAnsi="Sylfaen"/>
          <w:lang w:val="ka-GE"/>
        </w:rPr>
        <w:t>მოსახლეობის რამდენ პროცენტს შეადგენენ მოქალაქეები, რომელთა წლიური შემოსავალი აღემატება 40 000 ლარს (და რომლებიც ვეღარ ისარგებლებენ საყოველთაო ჯანდაცვის პროგრამით)</w:t>
      </w:r>
    </w:p>
    <w:p w:rsidR="00DD06D9" w:rsidRPr="00D17A71" w:rsidRDefault="004515B5" w:rsidP="00DD06D9">
      <w:pPr>
        <w:jc w:val="both"/>
        <w:rPr>
          <w:rFonts w:ascii="Sylfaen" w:hAnsi="Sylfaen"/>
        </w:rPr>
      </w:pPr>
      <w:r w:rsidRPr="00D17A71">
        <w:rPr>
          <w:rFonts w:ascii="Sylfaen" w:hAnsi="Sylfaen"/>
          <w:lang w:val="ka-GE"/>
        </w:rPr>
        <w:t>Share of population, whose income is more than 40000 Gel and is 1%They are not able to be beneficiaries of Universal health care program</w:t>
      </w:r>
      <w:r w:rsidRPr="00D17A71">
        <w:rPr>
          <w:rFonts w:ascii="Sylfaen" w:hAnsi="Sylfaen"/>
        </w:rPr>
        <w:t>.</w:t>
      </w:r>
    </w:p>
    <w:p w:rsidR="006F2E07" w:rsidRPr="00D17A71" w:rsidRDefault="006F2E07" w:rsidP="006F2E07">
      <w:pPr>
        <w:pStyle w:val="ListParagraph"/>
        <w:numPr>
          <w:ilvl w:val="0"/>
          <w:numId w:val="3"/>
        </w:numPr>
        <w:jc w:val="both"/>
        <w:rPr>
          <w:rFonts w:ascii="Sylfaen" w:hAnsi="Sylfaen"/>
          <w:lang w:val="ka-GE"/>
        </w:rPr>
      </w:pPr>
      <w:r w:rsidRPr="00D17A71">
        <w:rPr>
          <w:rFonts w:ascii="Sylfaen" w:hAnsi="Sylfaen"/>
          <w:lang w:val="ka-GE"/>
        </w:rPr>
        <w:t>კერძო დაზღვევით მოსარგებლე პირების რაოდენობა</w:t>
      </w:r>
    </w:p>
    <w:p w:rsidR="00DD06D9" w:rsidRPr="00D17A71" w:rsidRDefault="004515B5" w:rsidP="00DD06D9">
      <w:pPr>
        <w:pStyle w:val="ListParagraph"/>
        <w:rPr>
          <w:rFonts w:ascii="Sylfaen" w:hAnsi="Sylfaen"/>
        </w:rPr>
      </w:pPr>
      <w:r w:rsidRPr="00D17A71">
        <w:rPr>
          <w:rFonts w:ascii="Sylfaen" w:hAnsi="Sylfaen"/>
        </w:rPr>
        <w:t>Number of people with private insurance is 519806</w:t>
      </w:r>
    </w:p>
    <w:p w:rsidR="00DD06D9" w:rsidRPr="00D17A71" w:rsidRDefault="00DD06D9" w:rsidP="00DD06D9">
      <w:pPr>
        <w:pStyle w:val="ListParagraph"/>
        <w:ind w:left="774"/>
        <w:jc w:val="both"/>
        <w:rPr>
          <w:rFonts w:ascii="Sylfaen" w:hAnsi="Sylfaen"/>
          <w:lang w:val="ka-GE"/>
        </w:rPr>
      </w:pPr>
    </w:p>
    <w:p w:rsidR="006F2E07" w:rsidRPr="00D17A71" w:rsidRDefault="006F2E07" w:rsidP="006F2E07">
      <w:pPr>
        <w:pStyle w:val="ListParagraph"/>
        <w:numPr>
          <w:ilvl w:val="0"/>
          <w:numId w:val="3"/>
        </w:numPr>
        <w:jc w:val="both"/>
        <w:rPr>
          <w:rFonts w:ascii="Sylfaen" w:hAnsi="Sylfaen"/>
          <w:lang w:val="ka-GE"/>
        </w:rPr>
      </w:pPr>
      <w:r w:rsidRPr="00D17A71">
        <w:rPr>
          <w:rFonts w:ascii="Sylfaen" w:hAnsi="Sylfaen"/>
          <w:lang w:val="ka-GE"/>
        </w:rPr>
        <w:t>ინფორმაცია ბოლო წლების განმავლობაში ჯანდაცვის ბიუჯეტის თაობაზე (ჯანდაცვის პოლიტიკის მდგრადობის განსაზღვრის მიზნით</w:t>
      </w:r>
      <w:r w:rsidR="007A33E3" w:rsidRPr="00D17A71">
        <w:rPr>
          <w:rFonts w:ascii="Sylfaen" w:hAnsi="Sylfaen"/>
          <w:lang w:val="ka-GE"/>
        </w:rPr>
        <w:t>)</w:t>
      </w:r>
    </w:p>
    <w:p w:rsidR="00B86A17" w:rsidRPr="00D17A71" w:rsidRDefault="00B86A17" w:rsidP="00B86A17">
      <w:pPr>
        <w:ind w:left="414"/>
        <w:jc w:val="both"/>
        <w:rPr>
          <w:rFonts w:ascii="Sylfaen" w:hAnsi="Sylfaen"/>
        </w:rPr>
      </w:pPr>
      <w:r w:rsidRPr="00D17A71">
        <w:rPr>
          <w:rFonts w:ascii="Sylfaen" w:hAnsi="Sylfaen"/>
        </w:rPr>
        <w:t>Public health expenditure (mill GEL)</w:t>
      </w:r>
    </w:p>
    <w:tbl>
      <w:tblPr>
        <w:tblW w:w="4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B86A17" w:rsidRPr="00D17A71" w:rsidTr="00B86A17">
        <w:trPr>
          <w:trHeight w:val="300"/>
        </w:trPr>
        <w:tc>
          <w:tcPr>
            <w:tcW w:w="960" w:type="dxa"/>
            <w:shd w:val="clear" w:color="auto" w:fill="auto"/>
            <w:noWrap/>
            <w:vAlign w:val="bottom"/>
          </w:tcPr>
          <w:p w:rsidR="00B86A17" w:rsidRPr="00D17A71" w:rsidRDefault="00B86A17" w:rsidP="00B86A17">
            <w:pPr>
              <w:spacing w:after="0" w:line="240" w:lineRule="auto"/>
              <w:jc w:val="right"/>
              <w:rPr>
                <w:rFonts w:ascii="Calibri" w:eastAsia="Times New Roman" w:hAnsi="Calibri" w:cs="Calibri"/>
              </w:rPr>
            </w:pPr>
            <w:r w:rsidRPr="00D17A71">
              <w:rPr>
                <w:rFonts w:ascii="Calibri" w:eastAsia="Times New Roman" w:hAnsi="Calibri" w:cs="Calibri"/>
              </w:rPr>
              <w:t>2012</w:t>
            </w:r>
          </w:p>
        </w:tc>
        <w:tc>
          <w:tcPr>
            <w:tcW w:w="960" w:type="dxa"/>
            <w:shd w:val="clear" w:color="auto" w:fill="auto"/>
            <w:noWrap/>
            <w:vAlign w:val="bottom"/>
          </w:tcPr>
          <w:p w:rsidR="00B86A17" w:rsidRPr="00D17A71" w:rsidRDefault="00B86A17" w:rsidP="00B86A17">
            <w:pPr>
              <w:spacing w:after="0" w:line="240" w:lineRule="auto"/>
              <w:jc w:val="right"/>
              <w:rPr>
                <w:rFonts w:ascii="Calibri" w:eastAsia="Times New Roman" w:hAnsi="Calibri" w:cs="Calibri"/>
              </w:rPr>
            </w:pPr>
            <w:r w:rsidRPr="00D17A71">
              <w:rPr>
                <w:rFonts w:ascii="Calibri" w:eastAsia="Times New Roman" w:hAnsi="Calibri" w:cs="Calibri"/>
              </w:rPr>
              <w:t>2013</w:t>
            </w:r>
          </w:p>
        </w:tc>
        <w:tc>
          <w:tcPr>
            <w:tcW w:w="960" w:type="dxa"/>
            <w:shd w:val="clear" w:color="auto" w:fill="auto"/>
            <w:noWrap/>
            <w:vAlign w:val="bottom"/>
          </w:tcPr>
          <w:p w:rsidR="00B86A17" w:rsidRPr="00D17A71" w:rsidRDefault="00B86A17" w:rsidP="00B86A17">
            <w:pPr>
              <w:spacing w:after="0" w:line="240" w:lineRule="auto"/>
              <w:jc w:val="right"/>
              <w:rPr>
                <w:rFonts w:ascii="Calibri" w:eastAsia="Times New Roman" w:hAnsi="Calibri" w:cs="Calibri"/>
              </w:rPr>
            </w:pPr>
            <w:r w:rsidRPr="00D17A71">
              <w:rPr>
                <w:rFonts w:ascii="Calibri" w:eastAsia="Times New Roman" w:hAnsi="Calibri" w:cs="Calibri"/>
              </w:rPr>
              <w:t>2014</w:t>
            </w:r>
          </w:p>
        </w:tc>
        <w:tc>
          <w:tcPr>
            <w:tcW w:w="960" w:type="dxa"/>
            <w:shd w:val="clear" w:color="auto" w:fill="auto"/>
            <w:noWrap/>
            <w:vAlign w:val="bottom"/>
          </w:tcPr>
          <w:p w:rsidR="00B86A17" w:rsidRPr="00D17A71" w:rsidRDefault="00B86A17" w:rsidP="00B86A17">
            <w:pPr>
              <w:spacing w:after="0" w:line="240" w:lineRule="auto"/>
              <w:jc w:val="right"/>
              <w:rPr>
                <w:rFonts w:ascii="Calibri" w:eastAsia="Times New Roman" w:hAnsi="Calibri" w:cs="Calibri"/>
              </w:rPr>
            </w:pPr>
            <w:r w:rsidRPr="00D17A71">
              <w:rPr>
                <w:rFonts w:ascii="Calibri" w:eastAsia="Times New Roman" w:hAnsi="Calibri" w:cs="Calibri"/>
              </w:rPr>
              <w:t>2015</w:t>
            </w:r>
          </w:p>
        </w:tc>
        <w:tc>
          <w:tcPr>
            <w:tcW w:w="960" w:type="dxa"/>
          </w:tcPr>
          <w:p w:rsidR="00B86A17" w:rsidRPr="00D17A71" w:rsidRDefault="00B86A17" w:rsidP="00B86A17">
            <w:pPr>
              <w:spacing w:after="0" w:line="240" w:lineRule="auto"/>
              <w:jc w:val="right"/>
              <w:rPr>
                <w:rFonts w:ascii="Calibri" w:eastAsia="Times New Roman" w:hAnsi="Calibri" w:cs="Calibri"/>
              </w:rPr>
            </w:pPr>
            <w:r w:rsidRPr="00D17A71">
              <w:rPr>
                <w:rFonts w:ascii="Calibri" w:eastAsia="Times New Roman" w:hAnsi="Calibri" w:cs="Calibri"/>
              </w:rPr>
              <w:t>2016</w:t>
            </w:r>
          </w:p>
        </w:tc>
      </w:tr>
      <w:tr w:rsidR="00D17A71" w:rsidRPr="00D17A71" w:rsidTr="00B86A17">
        <w:trPr>
          <w:trHeight w:val="300"/>
        </w:trPr>
        <w:tc>
          <w:tcPr>
            <w:tcW w:w="960" w:type="dxa"/>
            <w:shd w:val="clear" w:color="auto" w:fill="auto"/>
            <w:noWrap/>
            <w:vAlign w:val="bottom"/>
            <w:hideMark/>
          </w:tcPr>
          <w:p w:rsidR="00B86A17" w:rsidRPr="00B86A17" w:rsidRDefault="00B86A17" w:rsidP="00B86A17">
            <w:pPr>
              <w:spacing w:after="0" w:line="240" w:lineRule="auto"/>
              <w:jc w:val="right"/>
              <w:rPr>
                <w:rFonts w:ascii="Calibri" w:eastAsia="Times New Roman" w:hAnsi="Calibri" w:cs="Calibri"/>
              </w:rPr>
            </w:pPr>
            <w:r w:rsidRPr="00B86A17">
              <w:rPr>
                <w:rFonts w:ascii="Calibri" w:eastAsia="Times New Roman" w:hAnsi="Calibri" w:cs="Calibri"/>
              </w:rPr>
              <w:t>450</w:t>
            </w:r>
          </w:p>
        </w:tc>
        <w:tc>
          <w:tcPr>
            <w:tcW w:w="960" w:type="dxa"/>
            <w:shd w:val="clear" w:color="auto" w:fill="auto"/>
            <w:noWrap/>
            <w:vAlign w:val="bottom"/>
            <w:hideMark/>
          </w:tcPr>
          <w:p w:rsidR="00B86A17" w:rsidRPr="00B86A17" w:rsidRDefault="00B86A17" w:rsidP="00B86A17">
            <w:pPr>
              <w:spacing w:after="0" w:line="240" w:lineRule="auto"/>
              <w:jc w:val="right"/>
              <w:rPr>
                <w:rFonts w:ascii="Calibri" w:eastAsia="Times New Roman" w:hAnsi="Calibri" w:cs="Calibri"/>
              </w:rPr>
            </w:pPr>
            <w:r w:rsidRPr="00B86A17">
              <w:rPr>
                <w:rFonts w:ascii="Calibri" w:eastAsia="Times New Roman" w:hAnsi="Calibri" w:cs="Calibri"/>
              </w:rPr>
              <w:t>548</w:t>
            </w:r>
          </w:p>
        </w:tc>
        <w:tc>
          <w:tcPr>
            <w:tcW w:w="960" w:type="dxa"/>
            <w:shd w:val="clear" w:color="auto" w:fill="auto"/>
            <w:noWrap/>
            <w:vAlign w:val="bottom"/>
            <w:hideMark/>
          </w:tcPr>
          <w:p w:rsidR="00B86A17" w:rsidRPr="00B86A17" w:rsidRDefault="00B86A17" w:rsidP="00B86A17">
            <w:pPr>
              <w:spacing w:after="0" w:line="240" w:lineRule="auto"/>
              <w:jc w:val="right"/>
              <w:rPr>
                <w:rFonts w:ascii="Calibri" w:eastAsia="Times New Roman" w:hAnsi="Calibri" w:cs="Calibri"/>
              </w:rPr>
            </w:pPr>
            <w:r w:rsidRPr="00B86A17">
              <w:rPr>
                <w:rFonts w:ascii="Calibri" w:eastAsia="Times New Roman" w:hAnsi="Calibri" w:cs="Calibri"/>
              </w:rPr>
              <w:t>693</w:t>
            </w:r>
          </w:p>
        </w:tc>
        <w:tc>
          <w:tcPr>
            <w:tcW w:w="960" w:type="dxa"/>
            <w:shd w:val="clear" w:color="auto" w:fill="auto"/>
            <w:noWrap/>
            <w:vAlign w:val="bottom"/>
            <w:hideMark/>
          </w:tcPr>
          <w:p w:rsidR="00B86A17" w:rsidRPr="00B86A17" w:rsidRDefault="00B86A17" w:rsidP="00B86A17">
            <w:pPr>
              <w:spacing w:after="0" w:line="240" w:lineRule="auto"/>
              <w:jc w:val="right"/>
              <w:rPr>
                <w:rFonts w:ascii="Calibri" w:eastAsia="Times New Roman" w:hAnsi="Calibri" w:cs="Calibri"/>
              </w:rPr>
            </w:pPr>
            <w:r w:rsidRPr="00B86A17">
              <w:rPr>
                <w:rFonts w:ascii="Calibri" w:eastAsia="Times New Roman" w:hAnsi="Calibri" w:cs="Calibri"/>
              </w:rPr>
              <w:t>875</w:t>
            </w:r>
          </w:p>
        </w:tc>
        <w:tc>
          <w:tcPr>
            <w:tcW w:w="960" w:type="dxa"/>
          </w:tcPr>
          <w:p w:rsidR="00B86A17" w:rsidRPr="00D17A71" w:rsidRDefault="00B86A17" w:rsidP="00B86A17">
            <w:pPr>
              <w:spacing w:after="0" w:line="240" w:lineRule="auto"/>
              <w:jc w:val="right"/>
              <w:rPr>
                <w:rFonts w:ascii="Calibri" w:eastAsia="Times New Roman" w:hAnsi="Calibri" w:cs="Calibri"/>
              </w:rPr>
            </w:pPr>
            <w:r w:rsidRPr="00D17A71">
              <w:rPr>
                <w:rFonts w:ascii="Calibri" w:eastAsia="Times New Roman" w:hAnsi="Calibri" w:cs="Calibri"/>
              </w:rPr>
              <w:t>920</w:t>
            </w:r>
          </w:p>
        </w:tc>
      </w:tr>
    </w:tbl>
    <w:p w:rsidR="00DD06D9" w:rsidRPr="00D17A71" w:rsidRDefault="00DD06D9" w:rsidP="00DD06D9">
      <w:pPr>
        <w:ind w:left="414"/>
        <w:jc w:val="both"/>
        <w:rPr>
          <w:rFonts w:ascii="Sylfaen" w:hAnsi="Sylfaen"/>
        </w:rPr>
      </w:pPr>
    </w:p>
    <w:p w:rsidR="006F2E07" w:rsidRPr="00D17A71" w:rsidRDefault="006F2E07" w:rsidP="006F2E07">
      <w:pPr>
        <w:pStyle w:val="ListParagraph"/>
        <w:numPr>
          <w:ilvl w:val="0"/>
          <w:numId w:val="3"/>
        </w:numPr>
        <w:jc w:val="both"/>
        <w:rPr>
          <w:rFonts w:ascii="Sylfaen" w:hAnsi="Sylfaen"/>
          <w:lang w:val="ka-GE"/>
        </w:rPr>
      </w:pPr>
      <w:r w:rsidRPr="00D17A71">
        <w:rPr>
          <w:rFonts w:ascii="Sylfaen" w:hAnsi="Sylfaen"/>
          <w:lang w:val="ka-GE"/>
        </w:rPr>
        <w:t>დედათა ჯანმრთელობის კუთხით არსებული მდგომარეობა და პოლიტიკა</w:t>
      </w:r>
    </w:p>
    <w:p w:rsidR="00B86A17" w:rsidRPr="00D17A71" w:rsidRDefault="00B86A17" w:rsidP="00B86A17">
      <w:pPr>
        <w:jc w:val="both"/>
        <w:rPr>
          <w:rFonts w:ascii="Sylfaen" w:hAnsi="Sylfaen"/>
        </w:rPr>
      </w:pPr>
      <w:r w:rsidRPr="00D17A71">
        <w:rPr>
          <w:rFonts w:ascii="Sylfaen" w:hAnsi="Sylfaen"/>
        </w:rPr>
        <w:lastRenderedPageBreak/>
        <w:t xml:space="preserve">According to official data, the under-5 mortality rate has been steadily declining during the last several years. In 2015, under-5 mortality was 10.2 per 1,000 livebirths.  Almost 60% of all deaths in children aged under-5 occurred during the neonatal period. Accordingly, management of newborns at neonatal period seems to be the most significant issue. </w:t>
      </w:r>
    </w:p>
    <w:p w:rsidR="00B86A17" w:rsidRPr="00D17A71" w:rsidRDefault="00B86A17" w:rsidP="00B86A17">
      <w:pPr>
        <w:jc w:val="both"/>
        <w:rPr>
          <w:rFonts w:ascii="Sylfaen" w:hAnsi="Sylfaen"/>
        </w:rPr>
      </w:pPr>
      <w:r w:rsidRPr="00D17A71">
        <w:rPr>
          <w:rFonts w:ascii="Sylfaen" w:hAnsi="Sylfaen"/>
        </w:rPr>
        <w:t xml:space="preserve">In 2014 Government adopted Georgian Healthcare System State Concept 2014-2020 “Universal Healthcare and Quality Management for Protection of Patient Rights”. One of the main priorities in the State Concept is support for maternal and child health. </w:t>
      </w:r>
    </w:p>
    <w:p w:rsidR="00B86A17" w:rsidRPr="00D17A71" w:rsidRDefault="00B86A17" w:rsidP="00B86A1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rPr>
      </w:pPr>
      <w:r w:rsidRPr="00D17A71">
        <w:rPr>
          <w:rFonts w:ascii="Sylfaen" w:hAnsi="Sylfaen"/>
        </w:rPr>
        <w:t xml:space="preserve">To improve accountability and registration of maternal and child mortality cases, since February 2013, the </w:t>
      </w:r>
      <w:proofErr w:type="spellStart"/>
      <w:r w:rsidRPr="00D17A71">
        <w:rPr>
          <w:rFonts w:ascii="Sylfaen" w:hAnsi="Sylfaen"/>
        </w:rPr>
        <w:t>MoLHSA</w:t>
      </w:r>
      <w:proofErr w:type="spellEnd"/>
      <w:r w:rsidRPr="00D17A71">
        <w:rPr>
          <w:rFonts w:ascii="Sylfaen" w:hAnsi="Sylfaen"/>
        </w:rPr>
        <w:t xml:space="preserve"> started maternal and child </w:t>
      </w:r>
      <w:proofErr w:type="gramStart"/>
      <w:r w:rsidRPr="00D17A71">
        <w:rPr>
          <w:rFonts w:ascii="Sylfaen" w:hAnsi="Sylfaen"/>
        </w:rPr>
        <w:t>mortality  emergency</w:t>
      </w:r>
      <w:proofErr w:type="gramEnd"/>
      <w:r w:rsidRPr="00D17A71">
        <w:rPr>
          <w:rFonts w:ascii="Sylfaen" w:hAnsi="Sylfaen"/>
        </w:rPr>
        <w:t xml:space="preserve"> notification system. The system ensures urgent provision of information of all maternal deaths</w:t>
      </w:r>
      <w:proofErr w:type="gramStart"/>
      <w:r w:rsidRPr="00D17A71">
        <w:rPr>
          <w:rFonts w:ascii="Sylfaen" w:hAnsi="Sylfaen"/>
        </w:rPr>
        <w:t>,  deaths</w:t>
      </w:r>
      <w:proofErr w:type="gramEnd"/>
      <w:r w:rsidRPr="00D17A71">
        <w:rPr>
          <w:rFonts w:ascii="Sylfaen" w:hAnsi="Sylfaen"/>
        </w:rPr>
        <w:t xml:space="preserve"> of 0-5 years children  and stillbirth cases. Health care </w:t>
      </w:r>
      <w:proofErr w:type="gramStart"/>
      <w:r w:rsidRPr="00D17A71">
        <w:rPr>
          <w:rFonts w:ascii="Sylfaen" w:hAnsi="Sylfaen"/>
        </w:rPr>
        <w:t>facility  is</w:t>
      </w:r>
      <w:proofErr w:type="gramEnd"/>
      <w:r w:rsidRPr="00D17A71">
        <w:rPr>
          <w:rFonts w:ascii="Sylfaen" w:hAnsi="Sylfaen"/>
        </w:rPr>
        <w:t xml:space="preserve"> obliged to notify </w:t>
      </w:r>
      <w:proofErr w:type="spellStart"/>
      <w:r w:rsidRPr="00D17A71">
        <w:rPr>
          <w:rFonts w:ascii="Sylfaen" w:hAnsi="Sylfaen"/>
        </w:rPr>
        <w:t>MoLHSA</w:t>
      </w:r>
      <w:proofErr w:type="spellEnd"/>
      <w:r w:rsidRPr="00D17A71">
        <w:rPr>
          <w:rFonts w:ascii="Sylfaen" w:hAnsi="Sylfaen"/>
        </w:rPr>
        <w:t xml:space="preserve"> by phone call within an hour in case of maternal or 0-5 child death  and stillbirths, followed by   confirmation of the call by submission of  written notification form within 24 hours</w:t>
      </w:r>
    </w:p>
    <w:p w:rsidR="00B86A17" w:rsidRPr="00D17A71" w:rsidRDefault="00B86A17" w:rsidP="00B86A17">
      <w:pPr>
        <w:jc w:val="both"/>
        <w:rPr>
          <w:rFonts w:ascii="Sylfaen" w:hAnsi="Sylfaen"/>
        </w:rPr>
      </w:pPr>
      <w:r w:rsidRPr="00D17A71">
        <w:rPr>
          <w:rFonts w:ascii="Sylfaen" w:hAnsi="Sylfaen"/>
        </w:rPr>
        <w:t xml:space="preserve">For efficiency and improvement of the quality of perinatal services, in 2015 </w:t>
      </w:r>
      <w:proofErr w:type="spellStart"/>
      <w:proofErr w:type="gramStart"/>
      <w:r w:rsidRPr="00D17A71">
        <w:rPr>
          <w:rFonts w:ascii="Sylfaen" w:hAnsi="Sylfaen"/>
        </w:rPr>
        <w:t>MoLHSA</w:t>
      </w:r>
      <w:proofErr w:type="spellEnd"/>
      <w:r w:rsidRPr="00D17A71">
        <w:rPr>
          <w:rFonts w:ascii="Sylfaen" w:hAnsi="Sylfaen"/>
        </w:rPr>
        <w:t xml:space="preserve">  started</w:t>
      </w:r>
      <w:proofErr w:type="gramEnd"/>
      <w:r w:rsidRPr="00D17A71">
        <w:rPr>
          <w:rFonts w:ascii="Sylfaen" w:hAnsi="Sylfaen"/>
        </w:rPr>
        <w:t xml:space="preserve"> piloting perinatal regionalization process in two regions (</w:t>
      </w:r>
      <w:proofErr w:type="spellStart"/>
      <w:r w:rsidRPr="00D17A71">
        <w:rPr>
          <w:rFonts w:ascii="Sylfaen" w:hAnsi="Sylfaen"/>
        </w:rPr>
        <w:t>Imereti</w:t>
      </w:r>
      <w:proofErr w:type="spellEnd"/>
      <w:r w:rsidRPr="00D17A71">
        <w:rPr>
          <w:rFonts w:ascii="Sylfaen" w:hAnsi="Sylfaen"/>
        </w:rPr>
        <w:t xml:space="preserve"> and </w:t>
      </w:r>
      <w:proofErr w:type="spellStart"/>
      <w:r w:rsidRPr="00D17A71">
        <w:rPr>
          <w:rFonts w:ascii="Sylfaen" w:hAnsi="Sylfaen"/>
        </w:rPr>
        <w:t>Racha-Lechkhumi</w:t>
      </w:r>
      <w:proofErr w:type="spellEnd"/>
      <w:r w:rsidRPr="00D17A71">
        <w:rPr>
          <w:rFonts w:ascii="Sylfaen" w:hAnsi="Sylfaen"/>
        </w:rPr>
        <w:t xml:space="preserve">). </w:t>
      </w:r>
      <w:proofErr w:type="gramStart"/>
      <w:r w:rsidRPr="00D17A71">
        <w:rPr>
          <w:rFonts w:ascii="Sylfaen" w:hAnsi="Sylfaen"/>
        </w:rPr>
        <w:t>This  health</w:t>
      </w:r>
      <w:proofErr w:type="gramEnd"/>
      <w:r w:rsidRPr="00D17A71">
        <w:rPr>
          <w:rFonts w:ascii="Sylfaen" w:hAnsi="Sylfaen"/>
        </w:rPr>
        <w:t xml:space="preserve"> systems organization and quality improvement reform was launched with support of USAID and expanded to Tbilisi and </w:t>
      </w:r>
      <w:proofErr w:type="spellStart"/>
      <w:r w:rsidRPr="00D17A71">
        <w:rPr>
          <w:rFonts w:ascii="Sylfaen" w:hAnsi="Sylfaen"/>
        </w:rPr>
        <w:t>Kvemo</w:t>
      </w:r>
      <w:proofErr w:type="spellEnd"/>
      <w:r w:rsidRPr="00D17A71">
        <w:rPr>
          <w:rFonts w:ascii="Sylfaen" w:hAnsi="Sylfaen"/>
        </w:rPr>
        <w:t xml:space="preserve"> </w:t>
      </w:r>
      <w:proofErr w:type="spellStart"/>
      <w:r w:rsidRPr="00D17A71">
        <w:rPr>
          <w:rFonts w:ascii="Sylfaen" w:hAnsi="Sylfaen"/>
        </w:rPr>
        <w:t>Kartli</w:t>
      </w:r>
      <w:proofErr w:type="spellEnd"/>
      <w:r w:rsidRPr="00D17A71">
        <w:rPr>
          <w:rFonts w:ascii="Sylfaen" w:hAnsi="Sylfaen"/>
        </w:rPr>
        <w:t xml:space="preserve"> regions in 2016.   Perinatal regionalization envisages to provide each patient quality of maternal and neonatal health </w:t>
      </w:r>
      <w:proofErr w:type="gramStart"/>
      <w:r w:rsidRPr="00D17A71">
        <w:rPr>
          <w:rFonts w:ascii="Sylfaen" w:hAnsi="Sylfaen"/>
        </w:rPr>
        <w:t>services  at</w:t>
      </w:r>
      <w:proofErr w:type="gramEnd"/>
      <w:r w:rsidRPr="00D17A71">
        <w:rPr>
          <w:rFonts w:ascii="Sylfaen" w:hAnsi="Sylfaen"/>
        </w:rPr>
        <w:t xml:space="preserve"> right  and right time. Expansion of the project is very important for the country for achievement </w:t>
      </w:r>
      <w:proofErr w:type="gramStart"/>
      <w:r w:rsidRPr="00D17A71">
        <w:rPr>
          <w:rFonts w:ascii="Sylfaen" w:hAnsi="Sylfaen"/>
        </w:rPr>
        <w:t>SDG  Goals</w:t>
      </w:r>
      <w:proofErr w:type="gramEnd"/>
      <w:r w:rsidRPr="00D17A71">
        <w:rPr>
          <w:rFonts w:ascii="Sylfaen" w:hAnsi="Sylfaen"/>
        </w:rPr>
        <w:t xml:space="preserve"> of reducing maternal and infant mortality. </w:t>
      </w:r>
    </w:p>
    <w:p w:rsidR="00B86A17" w:rsidRPr="00D17A71" w:rsidRDefault="00B86A17" w:rsidP="00B86A17">
      <w:pPr>
        <w:jc w:val="both"/>
        <w:rPr>
          <w:rFonts w:ascii="Sylfaen" w:eastAsia="Times New Roman" w:hAnsi="Sylfaen" w:cs="Calibri"/>
        </w:rPr>
      </w:pPr>
      <w:r w:rsidRPr="00D17A71">
        <w:rPr>
          <w:rFonts w:ascii="Sylfaen" w:eastAsia="Times New Roman" w:hAnsi="Sylfaen" w:cs="Calibri"/>
        </w:rPr>
        <w:t xml:space="preserve">To implement the reform, In January 15 2015 Ministry, under the ordinance N01-2 / N of </w:t>
      </w:r>
      <w:proofErr w:type="spellStart"/>
      <w:r w:rsidRPr="00D17A71">
        <w:rPr>
          <w:rFonts w:ascii="Sylfaen" w:eastAsia="Times New Roman" w:hAnsi="Sylfaen" w:cs="Calibri"/>
        </w:rPr>
        <w:t>Labour</w:t>
      </w:r>
      <w:proofErr w:type="spellEnd"/>
      <w:r w:rsidRPr="00D17A71">
        <w:rPr>
          <w:rFonts w:ascii="Sylfaen" w:eastAsia="Times New Roman" w:hAnsi="Sylfaen" w:cs="Calibri"/>
        </w:rPr>
        <w:t xml:space="preserve">, Health and Social Affairs the regionalization of perinatal services levels and patient referral criteria were approved. In addition, on 20 January 2015 under ordinance N01-12 / O of The Ministry of </w:t>
      </w:r>
      <w:proofErr w:type="spellStart"/>
      <w:r w:rsidRPr="00D17A71">
        <w:rPr>
          <w:rFonts w:ascii="Sylfaen" w:eastAsia="Times New Roman" w:hAnsi="Sylfaen" w:cs="Calibri"/>
        </w:rPr>
        <w:t>Labour</w:t>
      </w:r>
      <w:proofErr w:type="spellEnd"/>
      <w:r w:rsidRPr="00D17A71">
        <w:rPr>
          <w:rFonts w:ascii="Sylfaen" w:eastAsia="Times New Roman" w:hAnsi="Sylfaen" w:cs="Calibri"/>
        </w:rPr>
        <w:t xml:space="preserve">, Health and Social Affairs approved evaluation of </w:t>
      </w:r>
      <w:proofErr w:type="gramStart"/>
      <w:r w:rsidRPr="00D17A71">
        <w:rPr>
          <w:rFonts w:ascii="Sylfaen" w:eastAsia="Times New Roman" w:hAnsi="Sylfaen" w:cs="Calibri"/>
        </w:rPr>
        <w:t>Perinatal</w:t>
      </w:r>
      <w:proofErr w:type="gramEnd"/>
      <w:r w:rsidRPr="00D17A71">
        <w:rPr>
          <w:rFonts w:ascii="Sylfaen" w:eastAsia="Times New Roman" w:hAnsi="Sylfaen" w:cs="Calibri"/>
        </w:rPr>
        <w:t xml:space="preserve"> regionalization service levels and perinatal regionalization committee with the terms and responsibilities was established.</w:t>
      </w:r>
      <w:r w:rsidRPr="00D17A71">
        <w:rPr>
          <w:rFonts w:ascii="Sylfaen" w:eastAsia="Times New Roman" w:hAnsi="Sylfaen" w:cs="Calibri"/>
        </w:rPr>
        <w:t xml:space="preserve"> </w:t>
      </w:r>
      <w:r w:rsidRPr="00D17A71">
        <w:rPr>
          <w:rFonts w:ascii="Sylfaen" w:hAnsi="Sylfaen"/>
        </w:rPr>
        <w:t>The completion of perinatal regionalization nationwide is planned in 2018.</w:t>
      </w:r>
    </w:p>
    <w:p w:rsidR="00B86A17" w:rsidRPr="00D17A71" w:rsidRDefault="00B86A17" w:rsidP="00B86A17">
      <w:pPr>
        <w:pStyle w:val="ListParagraph"/>
        <w:ind w:left="0"/>
        <w:contextualSpacing w:val="0"/>
        <w:jc w:val="both"/>
        <w:rPr>
          <w:rFonts w:ascii="Sylfaen" w:hAnsi="Sylfaen"/>
          <w:bCs/>
        </w:rPr>
      </w:pPr>
      <w:r w:rsidRPr="00D17A71">
        <w:rPr>
          <w:rFonts w:ascii="Sylfaen" w:hAnsi="Sylfaen"/>
        </w:rPr>
        <w:t xml:space="preserve">Through support of UNICEF, it is planned to pilot in </w:t>
      </w:r>
      <w:proofErr w:type="spellStart"/>
      <w:r w:rsidRPr="00D17A71">
        <w:rPr>
          <w:rFonts w:ascii="Sylfaen" w:hAnsi="Sylfaen"/>
        </w:rPr>
        <w:t>Imerety</w:t>
      </w:r>
      <w:proofErr w:type="spellEnd"/>
      <w:r w:rsidRPr="00D17A71">
        <w:rPr>
          <w:rFonts w:ascii="Sylfaen" w:hAnsi="Sylfaen"/>
        </w:rPr>
        <w:t xml:space="preserve"> Region home visit model for early detection of developmental delays before age of 3 and to ensure timely referral of identified cases to relevant medical institutions.</w:t>
      </w:r>
      <w:r w:rsidRPr="00D17A71">
        <w:rPr>
          <w:rFonts w:ascii="Sylfaen" w:hAnsi="Sylfaen" w:cstheme="minorHAnsi"/>
          <w:lang w:val="af-ZA"/>
        </w:rPr>
        <w:t xml:space="preserve">   </w:t>
      </w:r>
      <w:r w:rsidRPr="00D17A71">
        <w:rPr>
          <w:rFonts w:ascii="Sylfaen" w:hAnsi="Sylfaen"/>
          <w:bCs/>
          <w:lang w:val="ka-GE"/>
        </w:rPr>
        <w:t xml:space="preserve"> </w:t>
      </w:r>
    </w:p>
    <w:p w:rsidR="00B86A17" w:rsidRPr="00D17A71" w:rsidRDefault="00B86A17" w:rsidP="00B86A17">
      <w:pPr>
        <w:pStyle w:val="ListParagraph"/>
        <w:ind w:left="0"/>
        <w:contextualSpacing w:val="0"/>
        <w:jc w:val="both"/>
        <w:rPr>
          <w:rFonts w:ascii="Sylfaen" w:hAnsi="Sylfaen" w:cstheme="minorHAnsi"/>
          <w:b/>
        </w:rPr>
      </w:pPr>
      <w:r w:rsidRPr="00D17A71">
        <w:rPr>
          <w:rFonts w:ascii="Sylfaen" w:hAnsi="Sylfaen"/>
          <w:bCs/>
        </w:rPr>
        <w:t>In 2017 were elaborated Maternal and newborn strategy 2017-2030 and strategic plan 2017-2019.</w:t>
      </w:r>
    </w:p>
    <w:p w:rsidR="00DD06D9" w:rsidRPr="00D17A71" w:rsidRDefault="00DD06D9" w:rsidP="00DD06D9">
      <w:pPr>
        <w:pStyle w:val="ListParagraph"/>
        <w:ind w:left="774"/>
        <w:jc w:val="both"/>
        <w:rPr>
          <w:rFonts w:ascii="Sylfaen" w:hAnsi="Sylfaen"/>
          <w:lang w:val="ka-GE"/>
        </w:rPr>
      </w:pPr>
    </w:p>
    <w:p w:rsidR="006F2E07" w:rsidRPr="00D17A71" w:rsidRDefault="006F2E07" w:rsidP="006F2E07">
      <w:pPr>
        <w:pStyle w:val="ListParagraph"/>
        <w:numPr>
          <w:ilvl w:val="0"/>
          <w:numId w:val="3"/>
        </w:numPr>
        <w:jc w:val="both"/>
        <w:rPr>
          <w:rFonts w:ascii="Sylfaen" w:hAnsi="Sylfaen"/>
          <w:lang w:val="ka-GE"/>
        </w:rPr>
      </w:pPr>
      <w:r w:rsidRPr="00D17A71">
        <w:rPr>
          <w:rFonts w:ascii="Sylfaen" w:hAnsi="Sylfaen"/>
          <w:lang w:val="ka-GE"/>
        </w:rPr>
        <w:t>სოფლის მაცხოვრებელთათვის ჯანმრთელობის მომსახურების ხელმისაწვდომობა</w:t>
      </w:r>
    </w:p>
    <w:p w:rsidR="00000000" w:rsidRPr="00D17A71" w:rsidRDefault="008175FB" w:rsidP="0041238A">
      <w:pPr>
        <w:numPr>
          <w:ilvl w:val="0"/>
          <w:numId w:val="3"/>
        </w:numPr>
        <w:jc w:val="both"/>
        <w:rPr>
          <w:rFonts w:ascii="Sylfaen" w:hAnsi="Sylfaen"/>
        </w:rPr>
      </w:pPr>
      <w:r w:rsidRPr="00D17A71">
        <w:rPr>
          <w:rFonts w:ascii="Sylfaen" w:hAnsi="Sylfaen"/>
          <w:lang w:val="en-GB"/>
        </w:rPr>
        <w:t xml:space="preserve">2008 - Rural doctors program was set up </w:t>
      </w:r>
    </w:p>
    <w:p w:rsidR="00000000" w:rsidRPr="00D17A71" w:rsidRDefault="008175FB" w:rsidP="0041238A">
      <w:pPr>
        <w:numPr>
          <w:ilvl w:val="0"/>
          <w:numId w:val="3"/>
        </w:numPr>
        <w:jc w:val="both"/>
        <w:rPr>
          <w:rFonts w:ascii="Sylfaen" w:hAnsi="Sylfaen"/>
        </w:rPr>
      </w:pPr>
      <w:r w:rsidRPr="00D17A71">
        <w:rPr>
          <w:rFonts w:ascii="Sylfaen" w:hAnsi="Sylfaen"/>
        </w:rPr>
        <w:lastRenderedPageBreak/>
        <w:t>2006-2008 – 1250 doctors and 1450 nurses was trained under the EU and World bank  project</w:t>
      </w:r>
    </w:p>
    <w:p w:rsidR="00000000" w:rsidRPr="00D17A71" w:rsidRDefault="008175FB" w:rsidP="0041238A">
      <w:pPr>
        <w:numPr>
          <w:ilvl w:val="0"/>
          <w:numId w:val="3"/>
        </w:numPr>
        <w:jc w:val="both"/>
        <w:rPr>
          <w:rFonts w:ascii="Sylfaen" w:hAnsi="Sylfaen"/>
        </w:rPr>
      </w:pPr>
      <w:r w:rsidRPr="00D17A71">
        <w:rPr>
          <w:rFonts w:ascii="Sylfaen" w:hAnsi="Sylfaen"/>
        </w:rPr>
        <w:t xml:space="preserve">2008  </w:t>
      </w:r>
      <w:r w:rsidRPr="00D17A71">
        <w:rPr>
          <w:rFonts w:ascii="Sylfaen" w:hAnsi="Sylfaen"/>
          <w:lang w:val="ka-GE"/>
        </w:rPr>
        <w:t xml:space="preserve">- 777 </w:t>
      </w:r>
      <w:r w:rsidRPr="00D17A71">
        <w:rPr>
          <w:rFonts w:ascii="Sylfaen" w:hAnsi="Sylfaen"/>
        </w:rPr>
        <w:t xml:space="preserve">Rural doctors was given 2000 GEL for purchase standard equipment </w:t>
      </w:r>
    </w:p>
    <w:p w:rsidR="00000000" w:rsidRPr="00D17A71" w:rsidRDefault="008175FB" w:rsidP="0041238A">
      <w:pPr>
        <w:numPr>
          <w:ilvl w:val="0"/>
          <w:numId w:val="3"/>
        </w:numPr>
        <w:jc w:val="both"/>
        <w:rPr>
          <w:rFonts w:ascii="Sylfaen" w:hAnsi="Sylfaen"/>
        </w:rPr>
      </w:pPr>
      <w:r w:rsidRPr="00D17A71">
        <w:rPr>
          <w:rFonts w:ascii="Sylfaen" w:hAnsi="Sylfaen"/>
        </w:rPr>
        <w:t>2009 – 178 PHC facilities was build/rebuild and equipped under the EU and World bank  project</w:t>
      </w:r>
    </w:p>
    <w:p w:rsidR="00000000" w:rsidRPr="00D17A71" w:rsidRDefault="008175FB" w:rsidP="0041238A">
      <w:pPr>
        <w:numPr>
          <w:ilvl w:val="0"/>
          <w:numId w:val="3"/>
        </w:numPr>
        <w:jc w:val="both"/>
        <w:rPr>
          <w:rFonts w:ascii="Sylfaen" w:hAnsi="Sylfaen"/>
        </w:rPr>
      </w:pPr>
      <w:r w:rsidRPr="00D17A71">
        <w:rPr>
          <w:rFonts w:ascii="Sylfaen" w:hAnsi="Sylfaen"/>
        </w:rPr>
        <w:t>2009 -  rural doctors are have become individual entrepreneurs, physical entitie</w:t>
      </w:r>
      <w:r w:rsidRPr="00D17A71">
        <w:rPr>
          <w:rFonts w:ascii="Sylfaen" w:hAnsi="Sylfaen"/>
        </w:rPr>
        <w:t>s</w:t>
      </w:r>
    </w:p>
    <w:p w:rsidR="00000000" w:rsidRPr="00D17A71" w:rsidRDefault="008175FB" w:rsidP="0041238A">
      <w:pPr>
        <w:numPr>
          <w:ilvl w:val="0"/>
          <w:numId w:val="3"/>
        </w:numPr>
        <w:jc w:val="both"/>
        <w:rPr>
          <w:rFonts w:ascii="Sylfaen" w:hAnsi="Sylfaen"/>
        </w:rPr>
      </w:pPr>
      <w:r w:rsidRPr="00D17A71">
        <w:rPr>
          <w:rFonts w:ascii="Sylfaen" w:hAnsi="Sylfaen"/>
          <w:lang w:val="ka-GE"/>
        </w:rPr>
        <w:t>2014</w:t>
      </w:r>
      <w:r w:rsidRPr="00D17A71">
        <w:rPr>
          <w:rFonts w:ascii="Sylfaen" w:hAnsi="Sylfaen"/>
        </w:rPr>
        <w:t xml:space="preserve"> - </w:t>
      </w:r>
      <w:r w:rsidRPr="00D17A71">
        <w:rPr>
          <w:rFonts w:ascii="Sylfaen" w:hAnsi="Sylfaen"/>
          <w:lang w:val="ka-GE"/>
        </w:rPr>
        <w:t xml:space="preserve"> </w:t>
      </w:r>
      <w:r w:rsidRPr="00D17A71">
        <w:rPr>
          <w:rFonts w:ascii="Sylfaen" w:hAnsi="Sylfaen"/>
        </w:rPr>
        <w:t xml:space="preserve">Increase salaries of rural doctors and nurses by </w:t>
      </w:r>
      <w:r w:rsidRPr="00D17A71">
        <w:rPr>
          <w:rFonts w:ascii="Sylfaen" w:hAnsi="Sylfaen"/>
          <w:lang w:val="ka-GE"/>
        </w:rPr>
        <w:t>30%</w:t>
      </w:r>
      <w:r w:rsidRPr="00D17A71">
        <w:rPr>
          <w:rFonts w:ascii="Sylfaen" w:hAnsi="Sylfaen"/>
        </w:rPr>
        <w:t xml:space="preserve"> (for rural doctor 650 GEL; for nurses – 455 GE</w:t>
      </w:r>
      <w:r w:rsidRPr="00D17A71">
        <w:rPr>
          <w:rFonts w:ascii="Sylfaen" w:hAnsi="Sylfaen"/>
        </w:rPr>
        <w:t>L)</w:t>
      </w:r>
    </w:p>
    <w:p w:rsidR="00000000" w:rsidRPr="00D17A71" w:rsidRDefault="008175FB" w:rsidP="0041238A">
      <w:pPr>
        <w:numPr>
          <w:ilvl w:val="0"/>
          <w:numId w:val="3"/>
        </w:numPr>
        <w:jc w:val="both"/>
        <w:rPr>
          <w:rFonts w:ascii="Sylfaen" w:hAnsi="Sylfaen"/>
        </w:rPr>
      </w:pPr>
      <w:r w:rsidRPr="00D17A71">
        <w:rPr>
          <w:rFonts w:ascii="Sylfaen" w:hAnsi="Sylfaen"/>
          <w:lang w:val="ka-GE"/>
        </w:rPr>
        <w:t xml:space="preserve">2014 </w:t>
      </w:r>
      <w:r w:rsidRPr="00D17A71">
        <w:rPr>
          <w:rFonts w:ascii="Sylfaen" w:hAnsi="Sylfaen"/>
        </w:rPr>
        <w:t xml:space="preserve"> Government has built 82 new ambulatories  </w:t>
      </w:r>
    </w:p>
    <w:p w:rsidR="00000000" w:rsidRPr="00D17A71" w:rsidRDefault="0041238A" w:rsidP="0041238A">
      <w:pPr>
        <w:numPr>
          <w:ilvl w:val="0"/>
          <w:numId w:val="10"/>
        </w:numPr>
        <w:jc w:val="both"/>
        <w:rPr>
          <w:rFonts w:ascii="Sylfaen" w:hAnsi="Sylfaen"/>
        </w:rPr>
      </w:pPr>
      <w:r w:rsidRPr="00D17A71">
        <w:rPr>
          <w:rFonts w:ascii="Sylfaen" w:hAnsi="Sylfaen"/>
        </w:rPr>
        <w:t xml:space="preserve">From 2008 were established rural </w:t>
      </w:r>
      <w:proofErr w:type="gramStart"/>
      <w:r w:rsidRPr="00D17A71">
        <w:rPr>
          <w:rFonts w:ascii="Sylfaen" w:hAnsi="Sylfaen"/>
        </w:rPr>
        <w:t>doctors</w:t>
      </w:r>
      <w:proofErr w:type="gramEnd"/>
      <w:r w:rsidRPr="00D17A71">
        <w:rPr>
          <w:rFonts w:ascii="Sylfaen" w:hAnsi="Sylfaen"/>
        </w:rPr>
        <w:t xml:space="preserve"> management programs. </w:t>
      </w:r>
      <w:r w:rsidR="008175FB" w:rsidRPr="00D17A71">
        <w:rPr>
          <w:rFonts w:ascii="Sylfaen" w:hAnsi="Sylfaen"/>
        </w:rPr>
        <w:t xml:space="preserve">Goal: Increase geographical and financial access for rural population to primary care services  </w:t>
      </w:r>
    </w:p>
    <w:p w:rsidR="00000000" w:rsidRPr="00D17A71" w:rsidRDefault="008175FB" w:rsidP="0041238A">
      <w:pPr>
        <w:numPr>
          <w:ilvl w:val="1"/>
          <w:numId w:val="10"/>
        </w:numPr>
        <w:jc w:val="both"/>
        <w:rPr>
          <w:rFonts w:ascii="Sylfaen" w:hAnsi="Sylfaen"/>
        </w:rPr>
      </w:pPr>
      <w:r w:rsidRPr="00D17A71">
        <w:rPr>
          <w:rFonts w:ascii="Sylfaen" w:hAnsi="Sylfaen"/>
        </w:rPr>
        <w:t xml:space="preserve">Beneficiaries - </w:t>
      </w:r>
      <w:r w:rsidRPr="00D17A71">
        <w:rPr>
          <w:rFonts w:ascii="Sylfaen" w:hAnsi="Sylfaen"/>
          <w:lang w:val="en-GB"/>
        </w:rPr>
        <w:t>covers 1.1 million people living in rural areas</w:t>
      </w:r>
      <w:r w:rsidRPr="00D17A71">
        <w:rPr>
          <w:rFonts w:ascii="Sylfaen" w:hAnsi="Sylfaen"/>
        </w:rPr>
        <w:t xml:space="preserve"> </w:t>
      </w:r>
    </w:p>
    <w:p w:rsidR="00000000" w:rsidRPr="00D17A71" w:rsidRDefault="008175FB" w:rsidP="0041238A">
      <w:pPr>
        <w:numPr>
          <w:ilvl w:val="1"/>
          <w:numId w:val="10"/>
        </w:numPr>
        <w:jc w:val="both"/>
        <w:rPr>
          <w:rFonts w:ascii="Sylfaen" w:hAnsi="Sylfaen"/>
        </w:rPr>
      </w:pPr>
      <w:r w:rsidRPr="00D17A71">
        <w:rPr>
          <w:rFonts w:ascii="Sylfaen" w:hAnsi="Sylfaen"/>
        </w:rPr>
        <w:t>Services:</w:t>
      </w:r>
      <w:r w:rsidR="0041238A" w:rsidRPr="00D17A71">
        <w:rPr>
          <w:rFonts w:ascii="Sylfaen" w:hAnsi="Sylfaen"/>
        </w:rPr>
        <w:t xml:space="preserve"> </w:t>
      </w:r>
      <w:r w:rsidRPr="00D17A71">
        <w:rPr>
          <w:rFonts w:ascii="Sylfaen" w:hAnsi="Sylfaen"/>
        </w:rPr>
        <w:t>Ambulatory visits</w:t>
      </w:r>
      <w:r w:rsidR="0041238A" w:rsidRPr="00D17A71">
        <w:rPr>
          <w:rFonts w:ascii="Sylfaen" w:hAnsi="Sylfaen"/>
        </w:rPr>
        <w:t xml:space="preserve">; </w:t>
      </w:r>
      <w:r w:rsidRPr="00D17A71">
        <w:rPr>
          <w:rFonts w:ascii="Sylfaen" w:hAnsi="Sylfaen"/>
        </w:rPr>
        <w:t>Immunization by National Immunization calendar</w:t>
      </w:r>
      <w:r w:rsidR="0041238A" w:rsidRPr="00D17A71">
        <w:rPr>
          <w:rFonts w:ascii="Sylfaen" w:hAnsi="Sylfaen"/>
        </w:rPr>
        <w:t xml:space="preserve">; </w:t>
      </w:r>
      <w:r w:rsidRPr="00D17A71">
        <w:rPr>
          <w:rFonts w:ascii="Sylfaen" w:hAnsi="Sylfaen"/>
        </w:rPr>
        <w:t xml:space="preserve">Supervision </w:t>
      </w:r>
      <w:r w:rsidR="0041238A" w:rsidRPr="00D17A71">
        <w:rPr>
          <w:rFonts w:ascii="Sylfaen" w:hAnsi="Sylfaen"/>
        </w:rPr>
        <w:t xml:space="preserve">children and adults development; </w:t>
      </w:r>
      <w:r w:rsidRPr="00D17A71">
        <w:rPr>
          <w:rFonts w:ascii="Sylfaen" w:hAnsi="Sylfaen"/>
        </w:rPr>
        <w:t>home visits for children up to 3 years in the country in accordance with the approved guidelines</w:t>
      </w:r>
      <w:r w:rsidR="0041238A" w:rsidRPr="00D17A71">
        <w:rPr>
          <w:rFonts w:ascii="Sylfaen" w:hAnsi="Sylfaen"/>
        </w:rPr>
        <w:t xml:space="preserve">; </w:t>
      </w:r>
      <w:r w:rsidRPr="00D17A71">
        <w:rPr>
          <w:rFonts w:ascii="Sylfaen" w:hAnsi="Sylfaen"/>
        </w:rPr>
        <w:t>Home visits to incurable patients as needed</w:t>
      </w:r>
      <w:r w:rsidR="0041238A" w:rsidRPr="00D17A71">
        <w:rPr>
          <w:rFonts w:ascii="Sylfaen" w:hAnsi="Sylfaen"/>
        </w:rPr>
        <w:t xml:space="preserve">; </w:t>
      </w:r>
      <w:r w:rsidRPr="00D17A71">
        <w:rPr>
          <w:rFonts w:ascii="Sylfaen" w:hAnsi="Sylfaen"/>
        </w:rPr>
        <w:t>Prevention, Diagnosis and management of chronic and acute diseases referral as needed</w:t>
      </w:r>
      <w:r w:rsidR="0041238A" w:rsidRPr="00D17A71">
        <w:rPr>
          <w:rFonts w:ascii="Sylfaen" w:hAnsi="Sylfaen"/>
        </w:rPr>
        <w:t xml:space="preserve">; </w:t>
      </w:r>
      <w:r w:rsidRPr="00D17A71">
        <w:rPr>
          <w:rFonts w:ascii="Sylfaen" w:hAnsi="Sylfaen"/>
        </w:rPr>
        <w:t>Supervision of TB patients (DOT)  by the nurse</w:t>
      </w:r>
    </w:p>
    <w:p w:rsidR="00B86A17" w:rsidRPr="00D17A71" w:rsidRDefault="00B86A17" w:rsidP="0041238A">
      <w:pPr>
        <w:jc w:val="both"/>
        <w:rPr>
          <w:rFonts w:ascii="Sylfaen" w:hAnsi="Sylfaen"/>
        </w:rPr>
      </w:pPr>
    </w:p>
    <w:p w:rsidR="006F2E07" w:rsidRPr="00D17A71" w:rsidRDefault="006F2E07" w:rsidP="006F2E07">
      <w:pPr>
        <w:ind w:left="414"/>
        <w:jc w:val="both"/>
        <w:rPr>
          <w:rFonts w:ascii="Sylfaen" w:hAnsi="Sylfaen"/>
        </w:rPr>
      </w:pPr>
      <w:r w:rsidRPr="00D17A71">
        <w:rPr>
          <w:rFonts w:ascii="Sylfaen" w:hAnsi="Sylfaen"/>
          <w:b/>
          <w:lang w:val="ka-GE"/>
        </w:rPr>
        <w:t xml:space="preserve">ევროკავშირის მხარემ ასევე აღნიშნა, რომ სასურველია ქვეყანაში არსებობდეს ეროვნული ჯანდაცვის მრავალწლიანი სტრატეგია და სამოქმედო გეგმა.  </w:t>
      </w:r>
      <w:r w:rsidRPr="00D17A71">
        <w:rPr>
          <w:rFonts w:ascii="Sylfaen" w:hAnsi="Sylfaen"/>
          <w:lang w:val="ka-GE"/>
        </w:rPr>
        <w:t xml:space="preserve">ევროკავშირის მხარეს აქვს ინფორმაცია საქართველოს 2014-2020 წწ. ჯანდაცვის სფეროს პრიორიტეტების თაობაზე, თუმცა საუბარია სრულფასოვან სტრატეგიაზე. აღნიშნული სტრატეგიის არსებობა ასევე ხელს შეუწყობდა საქართველოს მხრიდან დონორებთან თანამშრომლობასა და შესაბამისი თანხების მოპოვებას. </w:t>
      </w:r>
    </w:p>
    <w:p w:rsidR="0041238A" w:rsidRPr="00D17A71" w:rsidRDefault="00032DC5" w:rsidP="00032DC5">
      <w:pPr>
        <w:jc w:val="both"/>
        <w:rPr>
          <w:rFonts w:ascii="Sylfaen" w:hAnsi="Sylfaen"/>
        </w:rPr>
      </w:pPr>
      <w:r w:rsidRPr="00D17A71">
        <w:rPr>
          <w:rFonts w:ascii="Sylfaen" w:hAnsi="Sylfaen"/>
        </w:rPr>
        <w:t xml:space="preserve">Ministry of </w:t>
      </w:r>
      <w:proofErr w:type="spellStart"/>
      <w:r w:rsidRPr="00D17A71">
        <w:rPr>
          <w:rFonts w:ascii="Sylfaen" w:hAnsi="Sylfaen"/>
        </w:rPr>
        <w:t>Labour</w:t>
      </w:r>
      <w:proofErr w:type="spellEnd"/>
      <w:r w:rsidRPr="00D17A71">
        <w:rPr>
          <w:rFonts w:ascii="Sylfaen" w:hAnsi="Sylfaen"/>
        </w:rPr>
        <w:t xml:space="preserve">, Health and Social Affairs </w:t>
      </w:r>
      <w:r w:rsidR="00D17A71" w:rsidRPr="00D17A71">
        <w:rPr>
          <w:rFonts w:ascii="Sylfaen" w:hAnsi="Sylfaen"/>
        </w:rPr>
        <w:t xml:space="preserve">needs technical assistance to elaborate national Health system strategy 2018-2030. </w:t>
      </w:r>
    </w:p>
    <w:p w:rsidR="00DD06D9" w:rsidRPr="00D17A71" w:rsidRDefault="00DD06D9" w:rsidP="00DD06D9">
      <w:pPr>
        <w:jc w:val="both"/>
        <w:rPr>
          <w:rFonts w:ascii="Sylfaen" w:hAnsi="Sylfaen"/>
        </w:rPr>
      </w:pPr>
    </w:p>
    <w:p w:rsidR="006F2E07" w:rsidRPr="00D17A71" w:rsidRDefault="006F2E07" w:rsidP="006F2E07">
      <w:pPr>
        <w:pStyle w:val="ListParagraph"/>
        <w:numPr>
          <w:ilvl w:val="0"/>
          <w:numId w:val="2"/>
        </w:numPr>
        <w:jc w:val="both"/>
        <w:rPr>
          <w:rFonts w:ascii="Sylfaen" w:hAnsi="Sylfaen"/>
          <w:b/>
          <w:lang w:val="ka-GE"/>
        </w:rPr>
      </w:pPr>
      <w:r w:rsidRPr="00D17A71">
        <w:rPr>
          <w:rFonts w:ascii="Sylfaen" w:hAnsi="Sylfaen"/>
          <w:b/>
          <w:lang w:val="ka-GE"/>
        </w:rPr>
        <w:t>ევროკავშირის ჯანდაცვის პოლიტიკა და უკანასკნელი განვითარებები (დანართი 2)</w:t>
      </w:r>
    </w:p>
    <w:p w:rsidR="004F0EA5" w:rsidRPr="00D17A71" w:rsidRDefault="00280CBF" w:rsidP="00280CBF">
      <w:pPr>
        <w:ind w:left="414"/>
        <w:jc w:val="both"/>
        <w:rPr>
          <w:rFonts w:ascii="Sylfaen" w:hAnsi="Sylfaen"/>
          <w:lang w:val="ka-GE"/>
        </w:rPr>
      </w:pPr>
      <w:r w:rsidRPr="00D17A71">
        <w:rPr>
          <w:rFonts w:ascii="Sylfaen" w:hAnsi="Sylfaen"/>
          <w:lang w:val="ka-GE"/>
        </w:rPr>
        <w:t xml:space="preserve">ევროკომისიის ჯანდაცვის გენერალური დირექტორატის (DG SANTE) პოლიტიკის ოფიცერმა, ქ-ნმა ანდრეა შვარცმა აღნიშნა, რომ </w:t>
      </w:r>
      <w:r w:rsidRPr="00D17A71">
        <w:rPr>
          <w:rFonts w:ascii="Sylfaen" w:hAnsi="Sylfaen"/>
          <w:b/>
          <w:lang w:val="ka-GE"/>
        </w:rPr>
        <w:t xml:space="preserve">საქართველოს მონაწილეობისთვის ღიაა </w:t>
      </w:r>
      <w:r w:rsidRPr="00D17A71">
        <w:rPr>
          <w:rFonts w:ascii="Sylfaen" w:hAnsi="Sylfaen"/>
          <w:b/>
          <w:lang w:val="ka-GE"/>
        </w:rPr>
        <w:lastRenderedPageBreak/>
        <w:t xml:space="preserve">ევროკავშირის ჯანდაცვის პროგრამა (Health Programme). </w:t>
      </w:r>
      <w:r w:rsidRPr="00D17A71">
        <w:rPr>
          <w:rFonts w:ascii="Sylfaen" w:hAnsi="Sylfaen"/>
          <w:lang w:val="ka-GE"/>
        </w:rPr>
        <w:t xml:space="preserve">პროგრამა ხელს უწყობს ჯანდაცვის სფეროში ინოვაციების, მდგრადობისა და ზოგადად ჯანდაცვის სისტემის გაუმჯობესებას. საქართველოს დაინტერესების შემთხვევაში შესაძლებელია მოლაპარაკებების დაწყება პროგრამაში მონაწილეობის შეთანხმებაზე.  საქართველოს მონაწილეობის გადასახადი </w:t>
      </w:r>
      <w:r w:rsidR="007A33E3" w:rsidRPr="00D17A71">
        <w:rPr>
          <w:rFonts w:ascii="Sylfaen" w:hAnsi="Sylfaen"/>
          <w:lang w:val="ka-GE"/>
        </w:rPr>
        <w:t>და</w:t>
      </w:r>
      <w:r w:rsidRPr="00D17A71">
        <w:rPr>
          <w:rFonts w:ascii="Sylfaen" w:hAnsi="Sylfaen"/>
          <w:lang w:val="ka-GE"/>
        </w:rPr>
        <w:t>ანგარიშ</w:t>
      </w:r>
      <w:r w:rsidR="007A33E3" w:rsidRPr="00D17A71">
        <w:rPr>
          <w:rFonts w:ascii="Sylfaen" w:hAnsi="Sylfaen"/>
          <w:lang w:val="ka-GE"/>
        </w:rPr>
        <w:t>დ</w:t>
      </w:r>
      <w:r w:rsidRPr="00D17A71">
        <w:rPr>
          <w:rFonts w:ascii="Sylfaen" w:hAnsi="Sylfaen"/>
          <w:lang w:val="ka-GE"/>
        </w:rPr>
        <w:t>ება საქართველოს მოსახლეობისა და მშპ-ს ოდენობის მიხედვით. პროგრამაში მონაწილეობენ სერბეთი და მოლდოვა.  ამასთან, შესაძლებელია ევროპის დაავადებათა პრევენციისა და კონტროლის ცენტრთან (ECDC) თანამშრომლობის გაღრმავება. აღნიშნულ საკითხებზე იგეგმება საელჩოს შეხვედრა                    ქ-ნ შვარცთან.  დამატებით ინფორმაციას  მოგაწვდით.</w:t>
      </w:r>
    </w:p>
    <w:p w:rsidR="00C74161" w:rsidRPr="00D17A71" w:rsidRDefault="00C74161" w:rsidP="00C74161">
      <w:pPr>
        <w:ind w:left="414"/>
        <w:jc w:val="both"/>
        <w:rPr>
          <w:rFonts w:ascii="Sylfaen" w:hAnsi="Sylfaen"/>
        </w:rPr>
      </w:pPr>
      <w:r w:rsidRPr="00D17A71">
        <w:rPr>
          <w:rFonts w:ascii="Sylfaen" w:hAnsi="Sylfaen"/>
          <w:lang w:val="ka-GE"/>
        </w:rPr>
        <w:t xml:space="preserve">საქართველოს მხარემ აღნიშნა, რომ ევროკავშირის კანონმდებლობაში შესული/დაგეგმილი ცვლილებების გათვალისწინებით, სასურველია მხარეები შეთანხმდნენ ასოცირების შეთანხმების შესაბამის დანართში შესატან ცვლილებებზე, რაც შემდგომ დასამტკიცებლად წარედგინება ასოცირების საბჭოს/ასოცირების კომიტეტს. </w:t>
      </w:r>
    </w:p>
    <w:p w:rsidR="00D17A71" w:rsidRPr="00D17A71" w:rsidRDefault="00D17A71" w:rsidP="00C74161">
      <w:pPr>
        <w:ind w:left="414"/>
        <w:jc w:val="both"/>
        <w:rPr>
          <w:rFonts w:ascii="Sylfaen" w:hAnsi="Sylfaen"/>
        </w:rPr>
      </w:pPr>
    </w:p>
    <w:p w:rsidR="00280CBF" w:rsidRPr="00D17A71" w:rsidRDefault="00F75717" w:rsidP="004F0EA5">
      <w:pPr>
        <w:pStyle w:val="ListParagraph"/>
        <w:numPr>
          <w:ilvl w:val="0"/>
          <w:numId w:val="2"/>
        </w:numPr>
        <w:jc w:val="both"/>
        <w:rPr>
          <w:rFonts w:ascii="Sylfaen" w:hAnsi="Sylfaen"/>
          <w:b/>
          <w:lang w:val="ka-GE"/>
        </w:rPr>
      </w:pPr>
      <w:r w:rsidRPr="00D17A71">
        <w:rPr>
          <w:rFonts w:ascii="Sylfaen" w:hAnsi="Sylfaen"/>
          <w:b/>
          <w:lang w:val="ka-GE"/>
        </w:rPr>
        <w:t xml:space="preserve">საერთაშორისო ჯანდაცვის რეგულაციების იმპლემენტაცია; </w:t>
      </w:r>
      <w:r w:rsidR="000A26B8" w:rsidRPr="00D17A71">
        <w:rPr>
          <w:rFonts w:ascii="Sylfaen" w:hAnsi="Sylfaen"/>
          <w:b/>
          <w:lang w:val="ka-GE"/>
        </w:rPr>
        <w:t>თანამშრომლობა დაავადებათა პრევენციისა და კონტროლის ევროპულ ცენტრთან (</w:t>
      </w:r>
      <w:r w:rsidR="000A26B8" w:rsidRPr="00D17A71">
        <w:rPr>
          <w:rFonts w:ascii="Sylfaen" w:hAnsi="Sylfaen"/>
          <w:b/>
        </w:rPr>
        <w:t xml:space="preserve">ECDC) </w:t>
      </w:r>
      <w:r w:rsidR="00AA3374" w:rsidRPr="00D17A71">
        <w:rPr>
          <w:rFonts w:ascii="Sylfaen" w:hAnsi="Sylfaen"/>
          <w:b/>
          <w:lang w:val="ka-GE"/>
        </w:rPr>
        <w:t xml:space="preserve">                </w:t>
      </w:r>
      <w:r w:rsidR="000A26B8" w:rsidRPr="00D17A71">
        <w:rPr>
          <w:rFonts w:ascii="Sylfaen" w:hAnsi="Sylfaen"/>
          <w:b/>
        </w:rPr>
        <w:t>(</w:t>
      </w:r>
      <w:r w:rsidR="000A26B8" w:rsidRPr="00D17A71">
        <w:rPr>
          <w:rFonts w:ascii="Sylfaen" w:hAnsi="Sylfaen"/>
          <w:b/>
          <w:lang w:val="ka-GE"/>
        </w:rPr>
        <w:t>დანართი</w:t>
      </w:r>
      <w:r w:rsidR="00AA3374" w:rsidRPr="00D17A71">
        <w:rPr>
          <w:rFonts w:ascii="Sylfaen" w:hAnsi="Sylfaen"/>
          <w:b/>
          <w:lang w:val="ka-GE"/>
        </w:rPr>
        <w:t xml:space="preserve"> 3</w:t>
      </w:r>
      <w:r w:rsidR="000A26B8" w:rsidRPr="00D17A71">
        <w:rPr>
          <w:rFonts w:ascii="Sylfaen" w:hAnsi="Sylfaen"/>
          <w:b/>
          <w:lang w:val="ka-GE"/>
        </w:rPr>
        <w:t xml:space="preserve">); </w:t>
      </w:r>
      <w:r w:rsidR="00AA3374" w:rsidRPr="00D17A71">
        <w:rPr>
          <w:rFonts w:ascii="Sylfaen" w:hAnsi="Sylfaen"/>
          <w:b/>
          <w:lang w:val="ka-GE"/>
        </w:rPr>
        <w:t xml:space="preserve">საქართველოს მონაწილეობა </w:t>
      </w:r>
      <w:proofErr w:type="spellStart"/>
      <w:r w:rsidR="00AA3374" w:rsidRPr="00D17A71">
        <w:rPr>
          <w:rFonts w:ascii="Sylfaen" w:hAnsi="Sylfaen"/>
          <w:b/>
        </w:rPr>
        <w:t>MediPIET</w:t>
      </w:r>
      <w:proofErr w:type="spellEnd"/>
      <w:r w:rsidR="00AA3374" w:rsidRPr="00D17A71">
        <w:rPr>
          <w:rFonts w:ascii="Sylfaen" w:hAnsi="Sylfaen"/>
          <w:b/>
        </w:rPr>
        <w:t>-</w:t>
      </w:r>
      <w:r w:rsidR="00AA3374" w:rsidRPr="00D17A71">
        <w:rPr>
          <w:rFonts w:ascii="Sylfaen" w:hAnsi="Sylfaen"/>
          <w:b/>
          <w:lang w:val="ka-GE"/>
        </w:rPr>
        <w:t>ის რეგიონულ პროგრამაში (დანართი 4); ანტი-მიკრობული რეზისტენტობა (ამრ) (დანართი 5)</w:t>
      </w:r>
    </w:p>
    <w:p w:rsidR="00960F65" w:rsidRPr="00D17A71" w:rsidRDefault="00006B2B" w:rsidP="00006B2B">
      <w:pPr>
        <w:ind w:left="414"/>
        <w:jc w:val="both"/>
        <w:rPr>
          <w:rFonts w:ascii="Sylfaen" w:hAnsi="Sylfaen"/>
          <w:lang w:val="ka-GE"/>
        </w:rPr>
      </w:pPr>
      <w:r w:rsidRPr="00D17A71">
        <w:rPr>
          <w:rFonts w:ascii="Sylfaen" w:hAnsi="Sylfaen"/>
          <w:lang w:val="ka-GE"/>
        </w:rPr>
        <w:t>ევროკავშირის მხარე მიესალმა საქართველოს აქტიურ მონაწილეობას ECDC-ის მიერ დაგეგმილ ღონისძიებებში</w:t>
      </w:r>
      <w:r w:rsidR="006A096E" w:rsidRPr="00D17A71">
        <w:rPr>
          <w:rFonts w:ascii="Sylfaen" w:hAnsi="Sylfaen"/>
          <w:lang w:val="ka-GE"/>
        </w:rPr>
        <w:t xml:space="preserve">. მიუხედავად იმისა, რომ დასრულდა 2014-2016 წწ. </w:t>
      </w:r>
      <w:r w:rsidRPr="00D17A71">
        <w:rPr>
          <w:rFonts w:ascii="Sylfaen" w:hAnsi="Sylfaen"/>
          <w:lang w:val="ka-GE"/>
        </w:rPr>
        <w:t xml:space="preserve"> </w:t>
      </w:r>
      <w:r w:rsidR="00E50C75" w:rsidRPr="00D17A71">
        <w:rPr>
          <w:rFonts w:ascii="Sylfaen" w:hAnsi="Sylfaen"/>
          <w:lang w:val="ka-GE"/>
        </w:rPr>
        <w:t xml:space="preserve">ENPI პროექტი, 2017 წლიდან  ECDC განაგრძობს რეგიონულ დონეზე პარტნიორ ქვეყნებთან თანამშრომლობას TAIEX-ის ინსტრუმენტის გამოყენებით. 2017 წლის შემოდგომაზე ECDC გეგმავს რიგ ღონისძიებებს, რომელთა თაობაზეც საქართველოს დამატებით ეცნობება. 2017 წელს იგეგმება რეგიონულ დონეზე სიმულაციური სავარჯიშოების ტრეინინგი; ტრეინინგი ანტი-მიკრობული რეზისტენტობის თაობაზე; სასწრაფო რეაგირების თაობაზე ტრეინინგი. </w:t>
      </w:r>
    </w:p>
    <w:p w:rsidR="00D90215" w:rsidRPr="00D17A71" w:rsidRDefault="00D90215" w:rsidP="00D17A71">
      <w:pPr>
        <w:jc w:val="both"/>
        <w:rPr>
          <w:rFonts w:ascii="Sylfaen" w:hAnsi="Sylfaen"/>
          <w:b/>
          <w:shd w:val="clear" w:color="auto" w:fill="FFFFFF"/>
          <w:lang w:val="ka-GE"/>
        </w:rPr>
      </w:pPr>
      <w:r w:rsidRPr="00D17A71">
        <w:rPr>
          <w:rFonts w:ascii="Sylfaen" w:hAnsi="Sylfaen"/>
          <w:b/>
          <w:shd w:val="clear" w:color="auto" w:fill="FFFFFF"/>
          <w:lang w:val="ka-GE"/>
        </w:rPr>
        <w:t>ევროკავშირის მხარე დაინტერესდა აქვს თუ არა საქართველოს მხარეს გლობალური უსაფრთხოების დღის წესრიგის (GHSA)</w:t>
      </w:r>
      <w:r w:rsidRPr="00D17A71">
        <w:rPr>
          <w:rStyle w:val="apple-converted-space"/>
          <w:rFonts w:ascii="Sylfaen" w:hAnsi="Sylfaen"/>
          <w:lang w:val="ka-GE"/>
        </w:rPr>
        <w:t> </w:t>
      </w:r>
      <w:r w:rsidRPr="00D17A71">
        <w:rPr>
          <w:rFonts w:ascii="Sylfaen" w:hAnsi="Sylfaen"/>
          <w:b/>
          <w:shd w:val="clear" w:color="auto" w:fill="FFFFFF"/>
          <w:lang w:val="ka-GE"/>
        </w:rPr>
        <w:t>შეფასების შედეგები და დაინტერესებულია თუ არა საქართველო ჩაერთოს განახლებულ შეფასებაში. </w:t>
      </w:r>
    </w:p>
    <w:p w:rsidR="00D90215" w:rsidRPr="00D17A71" w:rsidRDefault="00D90215" w:rsidP="00D90215">
      <w:pPr>
        <w:rPr>
          <w:rFonts w:ascii="Arial" w:hAnsi="Arial" w:cs="Arial"/>
          <w:szCs w:val="24"/>
        </w:rPr>
      </w:pPr>
      <w:r w:rsidRPr="00D17A71">
        <w:rPr>
          <w:rFonts w:ascii="Arial" w:hAnsi="Arial" w:cs="Arial"/>
          <w:szCs w:val="24"/>
          <w:lang w:val="ka-GE"/>
        </w:rPr>
        <w:t xml:space="preserve">During the White House Summit, five countries volunteered to serve as pilot nations for external evaluation and assessment of GHSA capabilities. </w:t>
      </w:r>
      <w:r w:rsidRPr="00D17A71">
        <w:rPr>
          <w:rFonts w:ascii="Arial" w:hAnsi="Arial" w:cs="Arial"/>
          <w:szCs w:val="24"/>
        </w:rPr>
        <w:t>Georgia was the first country to be assessed for the GHSA in order to pilot test the usefulness of a novel GHSA Assessment Tool. Assessment report is accessible on National Center for Disease Control and Public Health (NCDC) official web-page</w:t>
      </w:r>
      <w:proofErr w:type="gramStart"/>
      <w:r w:rsidRPr="00D17A71">
        <w:rPr>
          <w:rFonts w:ascii="Arial" w:hAnsi="Arial" w:cs="Arial"/>
          <w:szCs w:val="24"/>
        </w:rPr>
        <w:t>:</w:t>
      </w:r>
      <w:proofErr w:type="gramEnd"/>
      <w:r w:rsidR="007A3B8D" w:rsidRPr="00D17A71">
        <w:fldChar w:fldCharType="begin"/>
      </w:r>
      <w:r w:rsidRPr="00D17A71">
        <w:instrText xml:space="preserve"> HYPERLINK "http://ncdc.ge/AttachedFiles/Georgia%20GHSA%20Pilot%20assessment%20report.%202015_6bdc725e-c92b-4898-a259-d55cc2b68988.pdf" </w:instrText>
      </w:r>
      <w:r w:rsidR="007A3B8D" w:rsidRPr="00D17A71">
        <w:fldChar w:fldCharType="separate"/>
      </w:r>
      <w:r w:rsidRPr="00D17A71">
        <w:rPr>
          <w:rStyle w:val="Hyperlink"/>
          <w:rFonts w:ascii="Arial" w:hAnsi="Arial" w:cs="Arial"/>
          <w:color w:val="auto"/>
          <w:szCs w:val="24"/>
        </w:rPr>
        <w:t>http://ncdc.ge/AttachedFiles/Georgia%20GHSA%20Pilot%20assessment%20report.%202015_6bdc725e-c92b-4898-a259-d55cc2b68988.pdf</w:t>
      </w:r>
      <w:r w:rsidR="007A3B8D" w:rsidRPr="00D17A71">
        <w:rPr>
          <w:rStyle w:val="Hyperlink"/>
          <w:rFonts w:ascii="Arial" w:hAnsi="Arial" w:cs="Arial"/>
          <w:color w:val="auto"/>
          <w:szCs w:val="24"/>
        </w:rPr>
        <w:fldChar w:fldCharType="end"/>
      </w:r>
      <w:r w:rsidRPr="00D17A71">
        <w:rPr>
          <w:rFonts w:ascii="Arial" w:hAnsi="Arial" w:cs="Arial"/>
          <w:szCs w:val="24"/>
        </w:rPr>
        <w:t xml:space="preserve"> </w:t>
      </w:r>
    </w:p>
    <w:p w:rsidR="00D90215" w:rsidRPr="00D17A71" w:rsidRDefault="00D90215" w:rsidP="00D90215">
      <w:pPr>
        <w:rPr>
          <w:rFonts w:ascii="Arial" w:hAnsi="Arial" w:cs="Arial"/>
          <w:szCs w:val="24"/>
        </w:rPr>
      </w:pPr>
      <w:proofErr w:type="gramStart"/>
      <w:r w:rsidRPr="00D17A71">
        <w:rPr>
          <w:rFonts w:ascii="Arial" w:hAnsi="Arial" w:cs="Arial"/>
          <w:szCs w:val="24"/>
        </w:rPr>
        <w:lastRenderedPageBreak/>
        <w:t>and</w:t>
      </w:r>
      <w:proofErr w:type="gramEnd"/>
      <w:r w:rsidRPr="00D17A71">
        <w:rPr>
          <w:rFonts w:ascii="Arial" w:hAnsi="Arial" w:cs="Arial"/>
          <w:szCs w:val="24"/>
        </w:rPr>
        <w:t xml:space="preserve"> on GHSA official web page: </w:t>
      </w:r>
      <w:hyperlink r:id="rId9" w:history="1">
        <w:r w:rsidRPr="00D17A71">
          <w:rPr>
            <w:rStyle w:val="Hyperlink"/>
            <w:rFonts w:ascii="Arial" w:hAnsi="Arial" w:cs="Arial"/>
            <w:color w:val="auto"/>
            <w:szCs w:val="24"/>
          </w:rPr>
          <w:t>https://www.ghsagenda.org/docs/default-source/jee-reports/georgia-jee-report.pdf</w:t>
        </w:r>
      </w:hyperlink>
      <w:r w:rsidRPr="00D17A71">
        <w:rPr>
          <w:rFonts w:ascii="Arial" w:hAnsi="Arial" w:cs="Arial"/>
          <w:szCs w:val="24"/>
        </w:rPr>
        <w:t xml:space="preserve"> </w:t>
      </w:r>
    </w:p>
    <w:p w:rsidR="00D90215" w:rsidRPr="00D17A71" w:rsidRDefault="00D90215" w:rsidP="00D90215">
      <w:pPr>
        <w:rPr>
          <w:rFonts w:ascii="Arial" w:hAnsi="Arial" w:cs="Arial"/>
          <w:szCs w:val="24"/>
        </w:rPr>
      </w:pPr>
      <w:r w:rsidRPr="00D17A71">
        <w:rPr>
          <w:rFonts w:ascii="Arial" w:hAnsi="Arial" w:cs="Arial"/>
          <w:szCs w:val="24"/>
        </w:rPr>
        <w:t xml:space="preserve">We are now working on GHSA roadmap, which will be approved as the national </w:t>
      </w:r>
      <w:proofErr w:type="spellStart"/>
      <w:r w:rsidRPr="00D17A71">
        <w:rPr>
          <w:rFonts w:ascii="Arial" w:hAnsi="Arial" w:cs="Arial"/>
          <w:szCs w:val="24"/>
        </w:rPr>
        <w:t>multisectoral</w:t>
      </w:r>
      <w:proofErr w:type="spellEnd"/>
      <w:r w:rsidRPr="00D17A71">
        <w:rPr>
          <w:rFonts w:ascii="Arial" w:hAnsi="Arial" w:cs="Arial"/>
          <w:szCs w:val="24"/>
        </w:rPr>
        <w:t xml:space="preserve"> strategy, by the government. After the implementation of roadmap, Georgia plans to participate in new Joint External Evaluation, to measure the progress. </w:t>
      </w:r>
    </w:p>
    <w:p w:rsidR="00AA089B" w:rsidRPr="00D17A71" w:rsidRDefault="00AA089B" w:rsidP="00E50C75">
      <w:pPr>
        <w:ind w:left="414"/>
        <w:jc w:val="both"/>
        <w:rPr>
          <w:rFonts w:ascii="Sylfaen" w:hAnsi="Sylfaen"/>
          <w:lang w:val="ka-GE"/>
        </w:rPr>
      </w:pPr>
      <w:r w:rsidRPr="00D17A71">
        <w:rPr>
          <w:rFonts w:ascii="Sylfaen" w:hAnsi="Sylfaen"/>
          <w:lang w:val="ka-GE"/>
        </w:rPr>
        <w:t>ამრ-სთან დაკავშირებით, ევროკავშირის მხარემ აღნიშნა, რომ სასურველია ამრ სტრატეგია მოიცავდეს არა მხოლოდ ადამიანებს, არამედ ცხოველებსა და გარემოს.  ასევე, ევროკავშირის მხარე დაინტერესდა გამოიყენება თუ არა ანტიბიოტიკები ცხოველთა ზრდის ხელშესაწყობად</w:t>
      </w:r>
      <w:r w:rsidR="007A33E3" w:rsidRPr="00D17A71">
        <w:rPr>
          <w:rFonts w:ascii="Sylfaen" w:hAnsi="Sylfaen"/>
          <w:lang w:val="ka-GE"/>
        </w:rPr>
        <w:t>. ასევე,</w:t>
      </w:r>
      <w:r w:rsidRPr="00D17A71">
        <w:rPr>
          <w:rFonts w:ascii="Sylfaen" w:hAnsi="Sylfaen"/>
          <w:lang w:val="ka-GE"/>
        </w:rPr>
        <w:t xml:space="preserve"> ხდება თუ არა რეცეპტების მოთხოვნა ანტიბიოტიკების შეძენის დროს. </w:t>
      </w:r>
    </w:p>
    <w:p w:rsidR="00AA089B" w:rsidRPr="00D17A71" w:rsidRDefault="00AA089B" w:rsidP="00AA089B">
      <w:pPr>
        <w:ind w:left="414"/>
        <w:jc w:val="both"/>
        <w:rPr>
          <w:rFonts w:ascii="Sylfaen" w:hAnsi="Sylfaen" w:cs="Times New Roman"/>
          <w:lang w:val="ka-GE"/>
        </w:rPr>
      </w:pPr>
      <w:r w:rsidRPr="00D17A71">
        <w:rPr>
          <w:rFonts w:ascii="Sylfaen" w:hAnsi="Sylfaen"/>
          <w:lang w:val="ka-GE"/>
        </w:rPr>
        <w:t>ევროკავშირის მხარე ასევე დაინტერესდა შემდეგი საკითხებით</w:t>
      </w:r>
      <w:r w:rsidRPr="00D17A71">
        <w:rPr>
          <w:rFonts w:ascii="Sylfaen" w:hAnsi="Sylfaen" w:cs="Times New Roman"/>
          <w:lang w:val="ka-GE"/>
        </w:rPr>
        <w:t>:</w:t>
      </w:r>
    </w:p>
    <w:p w:rsidR="00AA089B" w:rsidRPr="00D17A71" w:rsidRDefault="00AA089B" w:rsidP="00AA089B">
      <w:pPr>
        <w:pStyle w:val="ListParagraph"/>
        <w:numPr>
          <w:ilvl w:val="0"/>
          <w:numId w:val="3"/>
        </w:numPr>
        <w:jc w:val="both"/>
        <w:rPr>
          <w:rFonts w:ascii="Sylfaen" w:hAnsi="Sylfaen" w:cs="Times New Roman"/>
          <w:lang w:val="ka-GE"/>
        </w:rPr>
      </w:pPr>
      <w:r w:rsidRPr="00D17A71">
        <w:rPr>
          <w:rFonts w:ascii="Sylfaen" w:hAnsi="Sylfaen" w:cs="Times New Roman"/>
          <w:lang w:val="ka-GE"/>
        </w:rPr>
        <w:t xml:space="preserve">ჩართულია თუ არა საქართველო მსოფლიო ჯანდაცვის ორგანიზაციის GLASS-ში (Global AMR Surveillance System). </w:t>
      </w:r>
    </w:p>
    <w:p w:rsidR="00AA089B" w:rsidRPr="00D17A71" w:rsidRDefault="00AA089B" w:rsidP="00AA089B">
      <w:pPr>
        <w:pStyle w:val="ListParagraph"/>
        <w:numPr>
          <w:ilvl w:val="0"/>
          <w:numId w:val="3"/>
        </w:numPr>
        <w:jc w:val="both"/>
        <w:rPr>
          <w:rFonts w:ascii="Sylfaen" w:hAnsi="Sylfaen" w:cs="Times New Roman"/>
          <w:lang w:val="ka-GE"/>
        </w:rPr>
      </w:pPr>
      <w:r w:rsidRPr="00D17A71">
        <w:rPr>
          <w:rFonts w:ascii="Sylfaen" w:hAnsi="Sylfaen" w:cs="Times New Roman"/>
          <w:lang w:val="ka-GE"/>
        </w:rPr>
        <w:t>მონაწილეობა მიიღო თუ არა საქართველომ ამრ კონტროლის თაობაზე მსოფლიო ჯანდაცვის ორგანიზაციის გამოკითხვაში</w:t>
      </w:r>
    </w:p>
    <w:p w:rsidR="00AA089B" w:rsidRPr="00D17A71" w:rsidRDefault="00AA089B" w:rsidP="00AA089B">
      <w:pPr>
        <w:ind w:left="414"/>
        <w:jc w:val="both"/>
        <w:rPr>
          <w:rFonts w:ascii="Sylfaen" w:hAnsi="Sylfaen"/>
          <w:lang w:val="ka-GE"/>
        </w:rPr>
      </w:pPr>
      <w:r w:rsidRPr="00D17A71">
        <w:rPr>
          <w:rFonts w:ascii="Sylfaen" w:hAnsi="Sylfaen" w:cs="Times New Roman"/>
          <w:lang w:val="ka-GE"/>
        </w:rPr>
        <w:t xml:space="preserve">ევროკავშირის მხარემ რეკომენდაცია მისცა საქართველოს აქტიურად ჩაერთოს </w:t>
      </w:r>
      <w:r w:rsidRPr="00D17A71">
        <w:rPr>
          <w:rFonts w:ascii="Sylfaen" w:hAnsi="Sylfaen"/>
          <w:lang w:val="ka-GE"/>
        </w:rPr>
        <w:t>GHSA-ს ანტიმიკრობული რეზისტ</w:t>
      </w:r>
      <w:r w:rsidR="007A33E3" w:rsidRPr="00D17A71">
        <w:rPr>
          <w:rFonts w:ascii="Sylfaen" w:hAnsi="Sylfaen"/>
          <w:lang w:val="ka-GE"/>
        </w:rPr>
        <w:t>ე</w:t>
      </w:r>
      <w:r w:rsidRPr="00D17A71">
        <w:rPr>
          <w:rFonts w:ascii="Sylfaen" w:hAnsi="Sylfaen"/>
          <w:lang w:val="ka-GE"/>
        </w:rPr>
        <w:t xml:space="preserve">ნტობის სამუშაო პროგრამაში, რაც საშუალებას მისცემდა </w:t>
      </w:r>
      <w:r w:rsidR="007A33E3" w:rsidRPr="00D17A71">
        <w:rPr>
          <w:rFonts w:ascii="Sylfaen" w:hAnsi="Sylfaen"/>
          <w:lang w:val="ka-GE"/>
        </w:rPr>
        <w:t xml:space="preserve">ქვეყანას </w:t>
      </w:r>
      <w:r w:rsidRPr="00D17A71">
        <w:rPr>
          <w:rFonts w:ascii="Sylfaen" w:hAnsi="Sylfaen"/>
          <w:lang w:val="ka-GE"/>
        </w:rPr>
        <w:t xml:space="preserve">მიეღო მიზანმიმართული დახმარება შესაძლებლობების განვითარების კუთხით. ამასთან, ევროკავშირის მხარემ აღნიშნა, რომ საქართველოს მხარეს შეუძლია ECDC-სთან ამრ-ს საკითხებზე თანამშრომლობის განვითარება, ცენტრის სახელმძღვანელო დოკუმენტების გამოყენება და შესაბამის ტრეინინგებში მონაწილეობა. მაგალითისთვის, ნახსენები იქნა  ECDC სახელმძღვანელო დოკუმენტი ანტიბიოტიკების გონიერი გამოყენების თაობაზე (ECDC guideliens on the prudent use of antibiotics) </w:t>
      </w:r>
    </w:p>
    <w:p w:rsidR="00D90215" w:rsidRPr="00D17A71" w:rsidRDefault="00D90215" w:rsidP="00D90215">
      <w:pPr>
        <w:spacing w:after="120"/>
        <w:jc w:val="center"/>
        <w:rPr>
          <w:rFonts w:ascii="Calibri" w:eastAsia="Times New Roman" w:hAnsi="Calibri" w:cs="Calibri"/>
          <w:b/>
          <w:lang w:eastAsia="ka-GE"/>
        </w:rPr>
      </w:pPr>
      <w:r w:rsidRPr="00D17A71">
        <w:rPr>
          <w:rFonts w:ascii="Calibri" w:eastAsia="Times New Roman" w:hAnsi="Calibri" w:cs="Calibri"/>
          <w:b/>
          <w:lang w:eastAsia="ka-GE"/>
        </w:rPr>
        <w:t>Response _AMR</w:t>
      </w:r>
    </w:p>
    <w:p w:rsidR="00D90215" w:rsidRPr="00D17A71" w:rsidRDefault="00D90215" w:rsidP="00D90215">
      <w:pPr>
        <w:spacing w:after="120"/>
        <w:jc w:val="center"/>
        <w:rPr>
          <w:rFonts w:ascii="Calibri" w:eastAsia="Times New Roman" w:hAnsi="Calibri" w:cs="Calibri"/>
          <w:b/>
          <w:lang w:eastAsia="ka-GE"/>
        </w:rPr>
      </w:pPr>
    </w:p>
    <w:p w:rsidR="00D90215" w:rsidRPr="00D17A71" w:rsidRDefault="00D90215" w:rsidP="00D90215">
      <w:pPr>
        <w:pStyle w:val="ListParagraph"/>
        <w:numPr>
          <w:ilvl w:val="0"/>
          <w:numId w:val="8"/>
        </w:numPr>
        <w:spacing w:after="120"/>
        <w:jc w:val="both"/>
        <w:rPr>
          <w:rFonts w:ascii="Calibri" w:eastAsia="Times New Roman" w:hAnsi="Calibri" w:cs="Calibri"/>
          <w:lang w:eastAsia="ka-GE"/>
        </w:rPr>
      </w:pPr>
      <w:r w:rsidRPr="00D17A71">
        <w:rPr>
          <w:rFonts w:ascii="Calibri" w:eastAsia="Times New Roman" w:hAnsi="Calibri" w:cs="Calibri"/>
          <w:lang w:eastAsia="ka-GE"/>
        </w:rPr>
        <w:t>Objective VIII of National Antimicrobial Resistance (AMR) Strategy is Food Safety and Animal Feed Safety. This objective includes the following activities:</w:t>
      </w:r>
    </w:p>
    <w:p w:rsidR="00D90215" w:rsidRPr="00D17A71" w:rsidRDefault="00D90215" w:rsidP="00D90215">
      <w:pPr>
        <w:spacing w:after="120"/>
        <w:ind w:left="1134" w:hanging="425"/>
        <w:jc w:val="both"/>
        <w:rPr>
          <w:rFonts w:ascii="Calibri" w:eastAsia="Times New Roman" w:hAnsi="Calibri" w:cs="Calibri"/>
          <w:lang w:eastAsia="ka-GE"/>
        </w:rPr>
      </w:pPr>
      <w:r w:rsidRPr="00D17A71">
        <w:rPr>
          <w:rFonts w:ascii="Calibri" w:eastAsia="Times New Roman" w:hAnsi="Calibri" w:cs="Calibri"/>
          <w:lang w:eastAsia="ka-GE"/>
        </w:rPr>
        <w:t>1.</w:t>
      </w:r>
      <w:r w:rsidRPr="00D17A71">
        <w:rPr>
          <w:rFonts w:ascii="Calibri" w:eastAsia="Times New Roman" w:hAnsi="Calibri" w:cs="Calibri"/>
          <w:lang w:eastAsia="ka-GE"/>
        </w:rPr>
        <w:tab/>
        <w:t>Ensuring prevention of the development of antimicrobial resistance in food production chain.</w:t>
      </w:r>
    </w:p>
    <w:p w:rsidR="00D90215" w:rsidRPr="00D17A71" w:rsidRDefault="00D90215" w:rsidP="00D90215">
      <w:pPr>
        <w:spacing w:after="120"/>
        <w:ind w:left="1134" w:hanging="425"/>
        <w:jc w:val="both"/>
        <w:rPr>
          <w:rFonts w:ascii="Calibri" w:eastAsia="Times New Roman" w:hAnsi="Calibri" w:cs="Calibri"/>
          <w:lang w:eastAsia="ka-GE"/>
        </w:rPr>
      </w:pPr>
      <w:r w:rsidRPr="00D17A71">
        <w:rPr>
          <w:rFonts w:ascii="Calibri" w:eastAsia="Times New Roman" w:hAnsi="Calibri" w:cs="Calibri"/>
          <w:lang w:eastAsia="ka-GE"/>
        </w:rPr>
        <w:t>2.</w:t>
      </w:r>
      <w:r w:rsidRPr="00D17A71">
        <w:rPr>
          <w:rFonts w:ascii="Calibri" w:eastAsia="Times New Roman" w:hAnsi="Calibri" w:cs="Calibri"/>
          <w:lang w:eastAsia="ka-GE"/>
        </w:rPr>
        <w:tab/>
        <w:t>Establishing monitoring on the use of antibiotics in veterinary.</w:t>
      </w:r>
    </w:p>
    <w:p w:rsidR="00D90215" w:rsidRPr="00D17A71" w:rsidRDefault="00D90215" w:rsidP="00D90215">
      <w:pPr>
        <w:spacing w:after="120"/>
        <w:ind w:left="1134" w:hanging="425"/>
        <w:jc w:val="both"/>
        <w:rPr>
          <w:rFonts w:ascii="Calibri" w:eastAsia="Times New Roman" w:hAnsi="Calibri" w:cs="Calibri"/>
          <w:lang w:eastAsia="ka-GE"/>
        </w:rPr>
      </w:pPr>
      <w:r w:rsidRPr="00D17A71">
        <w:rPr>
          <w:rFonts w:ascii="Calibri" w:eastAsia="Times New Roman" w:hAnsi="Calibri" w:cs="Calibri"/>
          <w:lang w:eastAsia="ka-GE"/>
        </w:rPr>
        <w:t>3.</w:t>
      </w:r>
      <w:r w:rsidRPr="00D17A71">
        <w:rPr>
          <w:rFonts w:ascii="Calibri" w:eastAsia="Times New Roman" w:hAnsi="Calibri" w:cs="Calibri"/>
          <w:lang w:eastAsia="ka-GE"/>
        </w:rPr>
        <w:tab/>
        <w:t>Strengthening and enhancing monitoring on bacterial contamination of food. </w:t>
      </w:r>
    </w:p>
    <w:p w:rsidR="00D90215" w:rsidRPr="00D17A71" w:rsidRDefault="00D90215" w:rsidP="00D90215">
      <w:pPr>
        <w:pStyle w:val="ListParagraph"/>
        <w:numPr>
          <w:ilvl w:val="0"/>
          <w:numId w:val="8"/>
        </w:numPr>
        <w:spacing w:after="120"/>
        <w:jc w:val="both"/>
        <w:rPr>
          <w:rFonts w:ascii="Calibri" w:eastAsia="Times New Roman" w:hAnsi="Calibri" w:cs="Calibri"/>
          <w:lang w:eastAsia="ka-GE"/>
        </w:rPr>
      </w:pPr>
      <w:r w:rsidRPr="00D17A71">
        <w:rPr>
          <w:rFonts w:ascii="Calibri" w:eastAsia="Times New Roman" w:hAnsi="Calibri" w:cs="Calibri"/>
          <w:lang w:eastAsia="ka-GE"/>
        </w:rPr>
        <w:t>Since 1</w:t>
      </w:r>
      <w:r w:rsidRPr="00D17A71">
        <w:rPr>
          <w:rFonts w:ascii="Calibri" w:eastAsia="Times New Roman" w:hAnsi="Calibri" w:cs="Calibri"/>
          <w:vertAlign w:val="superscript"/>
          <w:lang w:eastAsia="ka-GE"/>
        </w:rPr>
        <w:t>st</w:t>
      </w:r>
      <w:r w:rsidRPr="00D17A71">
        <w:rPr>
          <w:rFonts w:ascii="Calibri" w:eastAsia="Times New Roman" w:hAnsi="Calibri" w:cs="Calibri"/>
          <w:lang w:eastAsia="ka-GE"/>
        </w:rPr>
        <w:t xml:space="preserve"> of September of 2014 antibiotics are issued only with prescription (according to the order of Minister of </w:t>
      </w:r>
      <w:proofErr w:type="spellStart"/>
      <w:r w:rsidRPr="00D17A71">
        <w:rPr>
          <w:rFonts w:ascii="Calibri" w:eastAsia="Times New Roman" w:hAnsi="Calibri" w:cs="Calibri"/>
          <w:lang w:eastAsia="ka-GE"/>
        </w:rPr>
        <w:t>Labour</w:t>
      </w:r>
      <w:proofErr w:type="spellEnd"/>
      <w:r w:rsidRPr="00D17A71">
        <w:rPr>
          <w:rFonts w:ascii="Calibri" w:eastAsia="Times New Roman" w:hAnsi="Calibri" w:cs="Calibri"/>
          <w:lang w:eastAsia="ka-GE"/>
        </w:rPr>
        <w:t>, Health and Social Affairs of Georgia).</w:t>
      </w:r>
    </w:p>
    <w:p w:rsidR="00D90215" w:rsidRPr="00D17A71" w:rsidRDefault="00D90215" w:rsidP="00D90215">
      <w:pPr>
        <w:pStyle w:val="ListParagraph"/>
        <w:numPr>
          <w:ilvl w:val="0"/>
          <w:numId w:val="8"/>
        </w:numPr>
        <w:spacing w:after="120"/>
        <w:jc w:val="both"/>
        <w:rPr>
          <w:rFonts w:ascii="Calibri" w:eastAsia="Times New Roman" w:hAnsi="Calibri" w:cs="Calibri"/>
          <w:lang w:eastAsia="ka-GE"/>
        </w:rPr>
      </w:pPr>
      <w:r w:rsidRPr="00D17A71">
        <w:rPr>
          <w:rFonts w:ascii="Calibri" w:eastAsia="Times New Roman" w:hAnsi="Calibri" w:cs="Calibri"/>
          <w:lang w:eastAsia="ka-GE"/>
        </w:rPr>
        <w:lastRenderedPageBreak/>
        <w:t xml:space="preserve">National Center for Disease Control and Public Health and Lugar Center participate in annual EQA for AMR organized by </w:t>
      </w:r>
      <w:proofErr w:type="gramStart"/>
      <w:r w:rsidRPr="00D17A71">
        <w:rPr>
          <w:rFonts w:ascii="Calibri" w:eastAsia="Times New Roman" w:hAnsi="Calibri" w:cs="Calibri"/>
          <w:lang w:eastAsia="ka-GE"/>
        </w:rPr>
        <w:t>WHO</w:t>
      </w:r>
      <w:proofErr w:type="gramEnd"/>
      <w:r w:rsidRPr="00D17A71">
        <w:rPr>
          <w:rFonts w:ascii="Calibri" w:eastAsia="Times New Roman" w:hAnsi="Calibri" w:cs="Calibri"/>
          <w:lang w:eastAsia="ka-GE"/>
        </w:rPr>
        <w:t xml:space="preserve">.  </w:t>
      </w:r>
    </w:p>
    <w:p w:rsidR="00D90215" w:rsidRPr="00D17A71" w:rsidRDefault="00D90215" w:rsidP="00D90215">
      <w:pPr>
        <w:pStyle w:val="ListParagraph"/>
        <w:numPr>
          <w:ilvl w:val="0"/>
          <w:numId w:val="8"/>
        </w:numPr>
        <w:spacing w:after="120"/>
        <w:jc w:val="both"/>
        <w:rPr>
          <w:rFonts w:ascii="Calibri" w:eastAsia="Times New Roman" w:hAnsi="Calibri" w:cs="Calibri"/>
          <w:lang w:eastAsia="ka-GE"/>
        </w:rPr>
      </w:pPr>
      <w:r w:rsidRPr="00D17A71">
        <w:rPr>
          <w:rFonts w:ascii="Calibri" w:eastAsia="Times New Roman" w:hAnsi="Calibri" w:cs="Calibri"/>
          <w:lang w:eastAsia="ka-GE"/>
        </w:rPr>
        <w:t xml:space="preserve">Georgia is involved in GLASS (Global AMR Surveillance System) of World Health Organization. </w:t>
      </w:r>
      <w:r w:rsidRPr="00D17A71">
        <w:rPr>
          <w:rFonts w:ascii="Calibri" w:hAnsi="Calibri" w:cs="Calibri"/>
        </w:rPr>
        <w:t>CAESAR is part of the Global initiative GLASS, the Global Antimicrobial Resistance Surveillance System. </w:t>
      </w:r>
    </w:p>
    <w:p w:rsidR="00D90215" w:rsidRPr="00D17A71" w:rsidRDefault="00D90215" w:rsidP="00D90215">
      <w:pPr>
        <w:pStyle w:val="ListParagraph"/>
        <w:spacing w:after="120"/>
        <w:jc w:val="both"/>
        <w:rPr>
          <w:rFonts w:ascii="Calibri" w:eastAsia="Times New Roman" w:hAnsi="Calibri" w:cs="Calibri"/>
          <w:lang w:eastAsia="ka-GE"/>
        </w:rPr>
      </w:pPr>
      <w:r w:rsidRPr="00D17A71">
        <w:rPr>
          <w:rFonts w:ascii="Calibri" w:hAnsi="Calibri" w:cs="Calibri"/>
        </w:rPr>
        <w:t xml:space="preserve">In Georgia, </w:t>
      </w:r>
      <w:r w:rsidRPr="00D17A71">
        <w:rPr>
          <w:rFonts w:ascii="Calibri" w:eastAsia="Times New Roman" w:hAnsi="Calibri" w:cs="Calibri"/>
          <w:lang w:eastAsia="ka-GE"/>
        </w:rPr>
        <w:t xml:space="preserve">a basis was established for a national AMR surveillance network and participation in CAESAR. </w:t>
      </w:r>
      <w:r w:rsidRPr="00D17A71">
        <w:rPr>
          <w:rFonts w:ascii="Calibri" w:hAnsi="Calibri" w:cs="Calibri"/>
        </w:rPr>
        <w:t>The proof-of-principle (</w:t>
      </w:r>
      <w:proofErr w:type="spellStart"/>
      <w:r w:rsidRPr="00D17A71">
        <w:rPr>
          <w:rFonts w:ascii="Calibri" w:hAnsi="Calibri" w:cs="Calibri"/>
        </w:rPr>
        <w:t>PoP</w:t>
      </w:r>
      <w:proofErr w:type="spellEnd"/>
      <w:r w:rsidRPr="00D17A71">
        <w:rPr>
          <w:rFonts w:ascii="Calibri" w:hAnsi="Calibri" w:cs="Calibri"/>
        </w:rPr>
        <w:t xml:space="preserve">) AMR surveillance study was started as a pilot project in July 2015. </w:t>
      </w:r>
    </w:p>
    <w:p w:rsidR="00D90215" w:rsidRPr="00D17A71" w:rsidRDefault="00D90215" w:rsidP="00D90215">
      <w:pPr>
        <w:pStyle w:val="ListParagraph"/>
        <w:spacing w:after="120"/>
        <w:jc w:val="both"/>
        <w:rPr>
          <w:rFonts w:ascii="Calibri" w:eastAsia="Times New Roman" w:hAnsi="Calibri" w:cs="Calibri"/>
          <w:lang w:eastAsia="ka-GE"/>
        </w:rPr>
      </w:pPr>
      <w:r w:rsidRPr="00D17A71">
        <w:rPr>
          <w:rFonts w:ascii="Calibri" w:eastAsia="Times New Roman" w:hAnsi="Calibri" w:cs="Calibri"/>
          <w:lang w:eastAsia="ka-GE"/>
        </w:rPr>
        <w:t xml:space="preserve">This </w:t>
      </w:r>
      <w:proofErr w:type="spellStart"/>
      <w:r w:rsidRPr="00D17A71">
        <w:rPr>
          <w:rFonts w:ascii="Calibri" w:eastAsia="Times New Roman" w:hAnsi="Calibri" w:cs="Calibri"/>
          <w:lang w:eastAsia="ka-GE"/>
        </w:rPr>
        <w:t>PoP</w:t>
      </w:r>
      <w:proofErr w:type="spellEnd"/>
      <w:r w:rsidRPr="00D17A71">
        <w:rPr>
          <w:rFonts w:ascii="Calibri" w:eastAsia="Times New Roman" w:hAnsi="Calibri" w:cs="Calibri"/>
          <w:lang w:eastAsia="ka-GE"/>
        </w:rPr>
        <w:t xml:space="preserve"> study has benefited Georgia, since it provided baseline AMR data for the main pathogens causing bloodstream infection. Further, laboratory capacity was strengthened for species identification and antibiotic susceptibility testing at the local laboratories and the national AMR reference laboratory. </w:t>
      </w:r>
    </w:p>
    <w:p w:rsidR="00D90215" w:rsidRPr="00D17A71" w:rsidRDefault="008175FB" w:rsidP="00D90215">
      <w:pPr>
        <w:pStyle w:val="ListParagraph"/>
        <w:spacing w:after="120"/>
        <w:jc w:val="both"/>
        <w:rPr>
          <w:rFonts w:ascii="Calibri" w:eastAsia="Times New Roman" w:hAnsi="Calibri" w:cs="Calibri"/>
          <w:lang w:eastAsia="ka-GE"/>
        </w:rPr>
      </w:pPr>
      <w:hyperlink r:id="rId10" w:tgtFrame="_blank" w:history="1">
        <w:r w:rsidR="00D90215" w:rsidRPr="00D17A71">
          <w:rPr>
            <w:rFonts w:ascii="Calibri" w:eastAsia="Times New Roman" w:hAnsi="Calibri" w:cs="Calibri"/>
            <w:u w:val="single"/>
            <w:lang w:eastAsia="ka-GE"/>
          </w:rPr>
          <w:t>http://www.euro.who.int/__data/assets/pdf_file/0009/323568/CAESAR-Annual-report-2016.pdf</w:t>
        </w:r>
      </w:hyperlink>
    </w:p>
    <w:p w:rsidR="00D90215" w:rsidRPr="00D17A71" w:rsidRDefault="00D90215" w:rsidP="00D90215">
      <w:pPr>
        <w:pStyle w:val="ListParagraph"/>
        <w:numPr>
          <w:ilvl w:val="0"/>
          <w:numId w:val="8"/>
        </w:numPr>
        <w:spacing w:after="120"/>
        <w:jc w:val="both"/>
        <w:rPr>
          <w:rFonts w:ascii="Calibri" w:hAnsi="Calibri" w:cs="Calibri"/>
        </w:rPr>
      </w:pPr>
      <w:r w:rsidRPr="00D17A71">
        <w:rPr>
          <w:rFonts w:ascii="Calibri" w:hAnsi="Calibri" w:cs="Calibri"/>
        </w:rPr>
        <w:t>The AMR program has already been started through the GHSA recently in Georgia. This program promotes the development and implementation of activities aimed at the prevention of AMR by improving surveillance of healthcare associated infections.</w:t>
      </w:r>
    </w:p>
    <w:p w:rsidR="00D90215" w:rsidRPr="00D17A71" w:rsidRDefault="00D90215" w:rsidP="00D90215">
      <w:pPr>
        <w:pStyle w:val="ListParagraph"/>
        <w:numPr>
          <w:ilvl w:val="0"/>
          <w:numId w:val="8"/>
        </w:numPr>
        <w:spacing w:after="120"/>
        <w:rPr>
          <w:rFonts w:ascii="Calibri" w:hAnsi="Calibri" w:cs="Calibri"/>
        </w:rPr>
      </w:pPr>
      <w:r w:rsidRPr="00D17A71">
        <w:rPr>
          <w:rFonts w:ascii="Calibri" w:hAnsi="Calibri" w:cs="Calibri"/>
        </w:rPr>
        <w:t xml:space="preserve">Georgia is in collaboration with ECDC within </w:t>
      </w:r>
      <w:r w:rsidRPr="00D17A71">
        <w:rPr>
          <w:rFonts w:ascii="Calibri" w:eastAsia="Times New Roman" w:hAnsi="Calibri" w:cs="Calibri"/>
          <w:lang w:eastAsia="ka-GE"/>
        </w:rPr>
        <w:t>AMR. </w:t>
      </w:r>
      <w:r w:rsidRPr="00D17A71">
        <w:rPr>
          <w:rFonts w:ascii="Calibri" w:hAnsi="Calibri" w:cs="Calibri"/>
        </w:rPr>
        <w:t xml:space="preserve"> </w:t>
      </w:r>
    </w:p>
    <w:p w:rsidR="00D90215" w:rsidRPr="00D17A71" w:rsidRDefault="00D90215" w:rsidP="00D90215">
      <w:pPr>
        <w:pStyle w:val="ListParagraph"/>
        <w:spacing w:after="120"/>
        <w:rPr>
          <w:rFonts w:ascii="Calibri" w:hAnsi="Calibri" w:cs="Calibri"/>
        </w:rPr>
      </w:pPr>
      <w:r w:rsidRPr="00D17A71">
        <w:rPr>
          <w:rFonts w:ascii="Calibri" w:eastAsia="Times New Roman" w:hAnsi="Calibri" w:cs="Calibri"/>
          <w:lang w:eastAsia="ka-GE"/>
        </w:rPr>
        <w:t>Georgian representative was trained in the methodology and protocol-writing of Point prevalence survey (PPS) for healthcare-associated infections by ECDC.</w:t>
      </w:r>
    </w:p>
    <w:p w:rsidR="00DC1E2D" w:rsidRPr="00D17A71" w:rsidRDefault="00DC1E2D" w:rsidP="00AA089B">
      <w:pPr>
        <w:ind w:left="414"/>
        <w:jc w:val="both"/>
        <w:rPr>
          <w:rFonts w:ascii="Sylfaen" w:hAnsi="Sylfaen" w:cs="Times New Roman"/>
          <w:lang w:val="ka-GE"/>
        </w:rPr>
      </w:pPr>
    </w:p>
    <w:p w:rsidR="005527EB" w:rsidRPr="00D17A71" w:rsidRDefault="005527EB" w:rsidP="005527EB">
      <w:pPr>
        <w:pStyle w:val="ListParagraph"/>
        <w:numPr>
          <w:ilvl w:val="0"/>
          <w:numId w:val="2"/>
        </w:numPr>
        <w:jc w:val="both"/>
        <w:rPr>
          <w:rFonts w:ascii="Sylfaen" w:hAnsi="Sylfaen"/>
          <w:b/>
          <w:lang w:val="ka-GE"/>
        </w:rPr>
      </w:pPr>
      <w:r w:rsidRPr="00D17A71">
        <w:rPr>
          <w:rFonts w:ascii="Sylfaen" w:hAnsi="Sylfaen"/>
          <w:b/>
          <w:lang w:val="ka-GE"/>
        </w:rPr>
        <w:t>თამბაქოს კონტროლი (დანართი 6)</w:t>
      </w:r>
    </w:p>
    <w:p w:rsidR="005527EB" w:rsidRPr="00D17A71" w:rsidRDefault="009F7197" w:rsidP="00AA089B">
      <w:pPr>
        <w:ind w:left="414"/>
        <w:jc w:val="both"/>
        <w:rPr>
          <w:rFonts w:ascii="Sylfaen" w:hAnsi="Sylfaen"/>
          <w:lang w:val="ka-GE"/>
        </w:rPr>
      </w:pPr>
      <w:r w:rsidRPr="00D17A71">
        <w:rPr>
          <w:rFonts w:ascii="Sylfaen" w:hAnsi="Sylfaen"/>
          <w:lang w:val="ka-GE"/>
        </w:rPr>
        <w:t xml:space="preserve">ევროკავშირის მხარემ აღნიშნა, რომ საქართველოს დიდი პრობლემა (huge problem) აქვს თამბაქოს კონტროლის მიმართულებით და ამ ეტაპზე არ სრულდება ასოცირების შეთანხმებით აღებული ვალდებულებები. საქართველოს მხარემ აღნიშნა, რომ თამბაქოს კონტროლის მიმართულებით ვალდებულებების შესასრულებლად საქართველოს ასოცირების შეთანხმებით კვლავ აქვს დრო დარჩენილი (2014 წლის 1 სექტემბრიდან 6 და 4 წელი) </w:t>
      </w:r>
    </w:p>
    <w:p w:rsidR="009F7197" w:rsidRPr="00D17A71" w:rsidRDefault="009F7197" w:rsidP="00AA089B">
      <w:pPr>
        <w:ind w:left="414"/>
        <w:jc w:val="both"/>
        <w:rPr>
          <w:rFonts w:ascii="Sylfaen" w:hAnsi="Sylfaen"/>
          <w:lang w:val="ka-GE"/>
        </w:rPr>
      </w:pPr>
      <w:r w:rsidRPr="00D17A71">
        <w:rPr>
          <w:rFonts w:ascii="Sylfaen" w:hAnsi="Sylfaen"/>
          <w:lang w:val="ka-GE"/>
        </w:rPr>
        <w:t>ევროკავშირის მხარემ მოუწოდა საქართველოს ხელი მოაწეროს მსოფლიო ჯანდაცვის ორგანიზაციის ოქმს თამბაქოს პროდუქტებით უკანონო ვაჭრობის აღმოფხვრის თაობაზე (Protocol to Eliminate Illicit Trade in Tobacco Products)</w:t>
      </w:r>
    </w:p>
    <w:p w:rsidR="00811469" w:rsidRPr="00D17A71" w:rsidRDefault="00811469" w:rsidP="00AA089B">
      <w:pPr>
        <w:ind w:left="414"/>
        <w:jc w:val="both"/>
        <w:rPr>
          <w:rFonts w:ascii="Sylfaen" w:hAnsi="Sylfaen"/>
        </w:rPr>
      </w:pPr>
      <w:r w:rsidRPr="00D17A71">
        <w:rPr>
          <w:rFonts w:ascii="Sylfaen" w:hAnsi="Sylfaen"/>
        </w:rPr>
        <w:t xml:space="preserve">Tobacco Control legislative amendments are currently under the discussion at the Parliament of Georgia. The proposed legislative changes consider number of provisions which are in line with the WHO FCTC requirements and the time-bound requirements of the EU directives which were negotiated under the Association Agreement between the EU and Georgia. First reading of </w:t>
      </w:r>
      <w:r w:rsidR="00207CA4" w:rsidRPr="00D17A71">
        <w:rPr>
          <w:rFonts w:ascii="Sylfaen" w:hAnsi="Sylfaen"/>
        </w:rPr>
        <w:t xml:space="preserve">the </w:t>
      </w:r>
      <w:r w:rsidRPr="00D17A71">
        <w:rPr>
          <w:rFonts w:ascii="Sylfaen" w:hAnsi="Sylfaen"/>
        </w:rPr>
        <w:t>proposed amendments took place on 5</w:t>
      </w:r>
      <w:r w:rsidRPr="00D17A71">
        <w:rPr>
          <w:rFonts w:ascii="Sylfaen" w:hAnsi="Sylfaen"/>
          <w:vertAlign w:val="superscript"/>
        </w:rPr>
        <w:t>th</w:t>
      </w:r>
      <w:r w:rsidRPr="00D17A71">
        <w:rPr>
          <w:rFonts w:ascii="Sylfaen" w:hAnsi="Sylfaen"/>
        </w:rPr>
        <w:t xml:space="preserve"> of April 2017</w:t>
      </w:r>
      <w:r w:rsidR="001F5B2A" w:rsidRPr="00D17A71">
        <w:rPr>
          <w:rFonts w:ascii="Sylfaen" w:hAnsi="Sylfaen"/>
        </w:rPr>
        <w:t xml:space="preserve"> at the Parliament</w:t>
      </w:r>
      <w:r w:rsidRPr="00D17A71">
        <w:rPr>
          <w:rFonts w:ascii="Sylfaen" w:hAnsi="Sylfaen"/>
        </w:rPr>
        <w:t xml:space="preserve">. The bills were adopted on the level of concept 85 against 0 votes. The most important reading is planned to take </w:t>
      </w:r>
      <w:r w:rsidRPr="00D17A71">
        <w:rPr>
          <w:rFonts w:ascii="Sylfaen" w:hAnsi="Sylfaen"/>
        </w:rPr>
        <w:lastRenderedPageBreak/>
        <w:t>place on 18</w:t>
      </w:r>
      <w:r w:rsidRPr="00D17A71">
        <w:rPr>
          <w:rFonts w:ascii="Sylfaen" w:hAnsi="Sylfaen"/>
          <w:vertAlign w:val="superscript"/>
        </w:rPr>
        <w:t>th</w:t>
      </w:r>
      <w:r w:rsidRPr="00D17A71">
        <w:rPr>
          <w:rFonts w:ascii="Sylfaen" w:hAnsi="Sylfaen"/>
        </w:rPr>
        <w:t xml:space="preserve"> of April, where the bills will be discussed article by article. This is the breaking point for the tobacco control efforts in Georgia. National and International support is mobilized, it is planned that during this reading representative of the WHO</w:t>
      </w:r>
      <w:r w:rsidR="001F5B2A" w:rsidRPr="00D17A71">
        <w:rPr>
          <w:rFonts w:ascii="Sylfaen" w:hAnsi="Sylfaen"/>
        </w:rPr>
        <w:t xml:space="preserve"> FCTC Secretariat will attend the</w:t>
      </w:r>
      <w:r w:rsidRPr="00D17A71">
        <w:rPr>
          <w:rFonts w:ascii="Sylfaen" w:hAnsi="Sylfaen"/>
        </w:rPr>
        <w:t xml:space="preserve"> meeting to help to defend the legislative changes. In order to support the process and adopt as strong TC legislation as possible, Ministry of Health of Georgia requested support of international community in terms of sending support letter to the head of the Parliament of Georgia. It will be very much appreciated if the European Commission can also provide a support letter in light of this spirit. Georgia has also become a FCTC2030 (new initiative of the WHO FCTC Secretariat) Partner Party, selected among 15 countries in a very competitive environment. Georgia is an only country being selected from the WHO European regio</w:t>
      </w:r>
      <w:r w:rsidR="001F5B2A" w:rsidRPr="00D17A71">
        <w:rPr>
          <w:rFonts w:ascii="Sylfaen" w:hAnsi="Sylfaen"/>
        </w:rPr>
        <w:t xml:space="preserve">n. This new opportunity will </w:t>
      </w:r>
      <w:r w:rsidR="001E3B92" w:rsidRPr="00D17A71">
        <w:rPr>
          <w:rFonts w:ascii="Sylfaen" w:hAnsi="Sylfaen"/>
        </w:rPr>
        <w:t>enable</w:t>
      </w:r>
      <w:r w:rsidRPr="00D17A71">
        <w:rPr>
          <w:rFonts w:ascii="Sylfaen" w:hAnsi="Sylfaen"/>
        </w:rPr>
        <w:t xml:space="preserve"> Georgian Government to </w:t>
      </w:r>
      <w:r w:rsidR="001E3B92" w:rsidRPr="00D17A71">
        <w:rPr>
          <w:rFonts w:ascii="Sylfaen" w:hAnsi="Sylfaen"/>
        </w:rPr>
        <w:t xml:space="preserve">advance tobacco control with additional external technical and financial support. Accession to the Protocol to Eliminate Illicit Trade is the priority of the Tobacco Control Action Plan. Official procedures regarding this were started by the Ministry of Health of Georgia but the process is not finalized yet.  </w:t>
      </w:r>
    </w:p>
    <w:p w:rsidR="009F7197" w:rsidRPr="00D17A71" w:rsidRDefault="002718DE" w:rsidP="002718DE">
      <w:pPr>
        <w:pStyle w:val="ListParagraph"/>
        <w:numPr>
          <w:ilvl w:val="0"/>
          <w:numId w:val="2"/>
        </w:numPr>
        <w:jc w:val="both"/>
        <w:rPr>
          <w:rFonts w:ascii="Sylfaen" w:hAnsi="Sylfaen"/>
          <w:b/>
          <w:lang w:val="ka-GE"/>
        </w:rPr>
      </w:pPr>
      <w:r w:rsidRPr="00D17A71">
        <w:rPr>
          <w:rFonts w:ascii="Sylfaen" w:hAnsi="Sylfaen"/>
          <w:b/>
          <w:lang w:val="ka-GE"/>
        </w:rPr>
        <w:t>ჯანდაცვის სფეროში საქართ</w:t>
      </w:r>
      <w:r w:rsidR="00B97C0F" w:rsidRPr="00D17A71">
        <w:rPr>
          <w:rFonts w:ascii="Sylfaen" w:hAnsi="Sylfaen"/>
          <w:b/>
          <w:lang w:val="ka-GE"/>
        </w:rPr>
        <w:t xml:space="preserve">ველო-ევროკავშირის </w:t>
      </w:r>
      <w:r w:rsidR="00615BCD" w:rsidRPr="00D17A71">
        <w:rPr>
          <w:rFonts w:ascii="Sylfaen" w:hAnsi="Sylfaen"/>
          <w:b/>
          <w:lang w:val="ka-GE"/>
        </w:rPr>
        <w:t>თანამ</w:t>
      </w:r>
      <w:r w:rsidR="00B97C0F" w:rsidRPr="00D17A71">
        <w:rPr>
          <w:rFonts w:ascii="Sylfaen" w:hAnsi="Sylfaen"/>
          <w:b/>
          <w:lang w:val="ka-GE"/>
        </w:rPr>
        <w:t xml:space="preserve">შრომლობა და ევროკავშირის მხარდაჭერის მექანიზმები </w:t>
      </w:r>
    </w:p>
    <w:p w:rsidR="00B97C0F" w:rsidRPr="00D17A71" w:rsidRDefault="00615BCD" w:rsidP="00D1502E">
      <w:pPr>
        <w:ind w:left="414"/>
        <w:jc w:val="both"/>
        <w:rPr>
          <w:rFonts w:ascii="Sylfaen" w:hAnsi="Sylfaen"/>
        </w:rPr>
      </w:pPr>
      <w:r w:rsidRPr="00D17A71">
        <w:rPr>
          <w:rFonts w:ascii="Sylfaen" w:hAnsi="Sylfaen"/>
          <w:lang w:val="ka-GE"/>
        </w:rPr>
        <w:t>საქართველოს შრომის, ჯანმრთელობისა და სოციალური დაცვის სამინისტრო, საქართველოში ევროკავშირის დელეგაციასთან ერთად გამოავლენს ევროკავშირთან თანამშრომლობისთვის პრიორიტეტულ მიმართულებებს.</w:t>
      </w:r>
    </w:p>
    <w:p w:rsidR="00D17A71" w:rsidRPr="00D17A71" w:rsidRDefault="00D17A71" w:rsidP="00D17A71">
      <w:pPr>
        <w:ind w:left="414"/>
        <w:jc w:val="both"/>
        <w:rPr>
          <w:rFonts w:ascii="Sylfaen" w:hAnsi="Sylfaen"/>
        </w:rPr>
      </w:pPr>
      <w:r w:rsidRPr="00D17A71">
        <w:rPr>
          <w:rFonts w:ascii="Times New Roman" w:hAnsi="Times New Roman" w:cs="Times New Roman"/>
          <w:sz w:val="24"/>
          <w:szCs w:val="24"/>
        </w:rPr>
        <w:t>Main area of collaboration with EU: Elaboration and implementation Health system development strategy (2017-2030); support to improve health provider payment mechanisms for insuring quality, efficiency and effectiveness of health care system; strengthening Social Service Agency capacity building for implementation of health service renewed purchasing mechanisms.".</w:t>
      </w:r>
    </w:p>
    <w:p w:rsidR="00D17A71" w:rsidRPr="00D17A71" w:rsidRDefault="00D17A71" w:rsidP="00D1502E">
      <w:pPr>
        <w:ind w:left="414"/>
        <w:jc w:val="both"/>
        <w:rPr>
          <w:rFonts w:ascii="Sylfaen" w:hAnsi="Sylfaen"/>
        </w:rPr>
      </w:pPr>
    </w:p>
    <w:p w:rsidR="00615BCD" w:rsidRPr="00D17A71" w:rsidRDefault="00615BCD" w:rsidP="00D1502E">
      <w:pPr>
        <w:ind w:left="414"/>
        <w:jc w:val="both"/>
        <w:rPr>
          <w:rFonts w:ascii="Sylfaen" w:hAnsi="Sylfaen"/>
          <w:b/>
          <w:lang w:val="ka-GE"/>
        </w:rPr>
      </w:pPr>
      <w:r w:rsidRPr="00D17A71">
        <w:rPr>
          <w:rFonts w:ascii="Sylfaen" w:hAnsi="Sylfaen"/>
          <w:b/>
          <w:lang w:val="ka-GE"/>
        </w:rPr>
        <w:t>ევროკავშირის მხარემ მოუწოდა საქართველოს ჯანდაცვის სფეროში მეტად გამოიყენოს TAIEX-ის ინსტრუმენტი.</w:t>
      </w:r>
    </w:p>
    <w:p w:rsidR="00615BCD" w:rsidRPr="00D17A71" w:rsidRDefault="00615BCD" w:rsidP="00615BCD">
      <w:pPr>
        <w:pStyle w:val="ListParagraph"/>
        <w:numPr>
          <w:ilvl w:val="0"/>
          <w:numId w:val="2"/>
        </w:numPr>
        <w:jc w:val="both"/>
        <w:rPr>
          <w:rFonts w:ascii="Sylfaen" w:hAnsi="Sylfaen"/>
          <w:b/>
          <w:lang w:val="ka-GE"/>
        </w:rPr>
      </w:pPr>
      <w:r w:rsidRPr="00D17A71">
        <w:rPr>
          <w:rFonts w:ascii="Sylfaen" w:hAnsi="Sylfaen"/>
          <w:b/>
          <w:lang w:val="ka-GE"/>
        </w:rPr>
        <w:t>ქვე-კომიტეტის</w:t>
      </w:r>
      <w:r w:rsidR="007A33E3" w:rsidRPr="00D17A71">
        <w:rPr>
          <w:rFonts w:ascii="Sylfaen" w:hAnsi="Sylfaen"/>
          <w:b/>
          <w:lang w:val="ka-GE"/>
        </w:rPr>
        <w:t xml:space="preserve"> 1-ლი სხდომის</w:t>
      </w:r>
      <w:r w:rsidRPr="00D17A71">
        <w:rPr>
          <w:rFonts w:ascii="Sylfaen" w:hAnsi="Sylfaen"/>
          <w:b/>
          <w:lang w:val="ka-GE"/>
        </w:rPr>
        <w:t xml:space="preserve"> (2015 წლის 27 ნოემბერი) სამოქმედო  დასკვნები</w:t>
      </w:r>
    </w:p>
    <w:p w:rsidR="00615BCD" w:rsidRPr="00D17A71" w:rsidRDefault="00615BCD" w:rsidP="00D1502E">
      <w:pPr>
        <w:ind w:left="414"/>
        <w:jc w:val="both"/>
        <w:rPr>
          <w:rFonts w:ascii="Sylfaen" w:hAnsi="Sylfaen"/>
        </w:rPr>
      </w:pPr>
      <w:r w:rsidRPr="00D17A71">
        <w:rPr>
          <w:rFonts w:ascii="Sylfaen" w:hAnsi="Sylfaen"/>
          <w:lang w:val="ka-GE"/>
        </w:rPr>
        <w:t xml:space="preserve">ევროკავშირის მხარემ აღნიშნა, რომ წინა ქვე-კომიტეტის სამოქმედო დასკვნების მიხედვით (თან ერთვის) მხარეები შეთანხმდნენ, რომ ეცდებოდნენ </w:t>
      </w:r>
      <w:r w:rsidRPr="00D17A71">
        <w:rPr>
          <w:rFonts w:ascii="Sylfaen" w:hAnsi="Sylfaen"/>
        </w:rPr>
        <w:t>TAIEX-</w:t>
      </w:r>
      <w:r w:rsidRPr="00D17A71">
        <w:rPr>
          <w:rFonts w:ascii="Sylfaen" w:hAnsi="Sylfaen"/>
          <w:lang w:val="ka-GE"/>
        </w:rPr>
        <w:t xml:space="preserve">ის ინსტრუმენტის გამოყენებას სისხლის უსაფრთხოების კანონმდებლობასთან საქართველოს დაახლოების მიზნით. </w:t>
      </w:r>
    </w:p>
    <w:p w:rsidR="00615BCD" w:rsidRDefault="00615BCD" w:rsidP="00D1502E">
      <w:pPr>
        <w:ind w:left="414"/>
        <w:jc w:val="both"/>
        <w:rPr>
          <w:rFonts w:ascii="Sylfaen" w:hAnsi="Sylfaen"/>
        </w:rPr>
      </w:pPr>
      <w:r w:rsidRPr="00D17A71">
        <w:rPr>
          <w:rFonts w:ascii="Sylfaen" w:hAnsi="Sylfaen"/>
          <w:lang w:val="ka-GE"/>
        </w:rPr>
        <w:t xml:space="preserve">ევროკავშირის მხარემ ასევე ყურადღება გაამახვილა წინა სამოქმედო დასკვნების ჩანაწერზე, რომლის მიხედვითაც </w:t>
      </w:r>
      <w:r w:rsidRPr="00D17A71">
        <w:rPr>
          <w:rFonts w:ascii="Sylfaen" w:hAnsi="Sylfaen"/>
        </w:rPr>
        <w:t xml:space="preserve">HIV/TB </w:t>
      </w:r>
      <w:r w:rsidRPr="00D17A71">
        <w:rPr>
          <w:rFonts w:ascii="Sylfaen" w:hAnsi="Sylfaen"/>
          <w:lang w:val="ka-GE"/>
        </w:rPr>
        <w:t xml:space="preserve">პრევენციისა და რეაგირების პროგრამებზე </w:t>
      </w:r>
      <w:r w:rsidRPr="00D17A71">
        <w:rPr>
          <w:rFonts w:ascii="Sylfaen" w:hAnsi="Sylfaen"/>
          <w:lang w:val="ka-GE"/>
        </w:rPr>
        <w:lastRenderedPageBreak/>
        <w:t>პასუხისმგებლობა უნდა აიღოს საქართველოს მხარემ და მოახდინოს მათი შენახვა და მდგრადობის უზრუნველყოფა, ასევე მათი ინტეგრაცია ეროვნულ ჯანდაცვის სისტემაში</w:t>
      </w:r>
      <w:r w:rsidR="00316AAE" w:rsidRPr="00D17A71">
        <w:rPr>
          <w:rFonts w:ascii="Sylfaen" w:hAnsi="Sylfaen"/>
          <w:lang w:val="ka-GE"/>
        </w:rPr>
        <w:t xml:space="preserve"> რათა ტრანზიციის პროცესი (გლობალური ფონდის მხარდაჭერის შემცირება) წარმატებით განხორციელდეს. </w:t>
      </w:r>
    </w:p>
    <w:p w:rsidR="00D17A71" w:rsidRPr="00D17A71" w:rsidRDefault="00D17A71" w:rsidP="00D1502E">
      <w:pPr>
        <w:ind w:left="414"/>
        <w:jc w:val="both"/>
        <w:rPr>
          <w:rFonts w:ascii="Sylfaen" w:hAnsi="Sylfaen"/>
        </w:rPr>
      </w:pPr>
      <w:r>
        <w:rPr>
          <w:rFonts w:ascii="Sylfaen" w:hAnsi="Sylfaen"/>
        </w:rPr>
        <w:t xml:space="preserve">Ministry of </w:t>
      </w:r>
      <w:proofErr w:type="spellStart"/>
      <w:r>
        <w:rPr>
          <w:rFonts w:ascii="Sylfaen" w:hAnsi="Sylfaen"/>
        </w:rPr>
        <w:t>Labour</w:t>
      </w:r>
      <w:proofErr w:type="spellEnd"/>
      <w:r>
        <w:rPr>
          <w:rFonts w:ascii="Sylfaen" w:hAnsi="Sylfaen"/>
        </w:rPr>
        <w:t xml:space="preserve">, Health and Social Affairs will use </w:t>
      </w:r>
      <w:r w:rsidRPr="00D17A71">
        <w:rPr>
          <w:rFonts w:ascii="Sylfaen" w:hAnsi="Sylfaen"/>
        </w:rPr>
        <w:t>TAIEX</w:t>
      </w:r>
      <w:r>
        <w:rPr>
          <w:rFonts w:ascii="Sylfaen" w:hAnsi="Sylfaen"/>
        </w:rPr>
        <w:t xml:space="preserve"> instrument for elaborate technical standards of quality and safety for blood and blood </w:t>
      </w:r>
      <w:r w:rsidR="00FC38CD">
        <w:rPr>
          <w:rFonts w:ascii="Sylfaen" w:hAnsi="Sylfaen"/>
        </w:rPr>
        <w:t>components</w:t>
      </w:r>
      <w:r>
        <w:rPr>
          <w:rFonts w:ascii="Sylfaen" w:hAnsi="Sylfaen"/>
        </w:rPr>
        <w:t xml:space="preserve"> and for elaboration </w:t>
      </w:r>
      <w:r>
        <w:rPr>
          <w:rFonts w:ascii="Sylfaen" w:hAnsi="Sylfaen"/>
        </w:rPr>
        <w:t>technical standards of quality and safety</w:t>
      </w:r>
      <w:r>
        <w:rPr>
          <w:rFonts w:ascii="Sylfaen" w:hAnsi="Sylfaen"/>
        </w:rPr>
        <w:t xml:space="preserve"> for donation, procurement, testing of human tissues and cells.</w:t>
      </w:r>
    </w:p>
    <w:p w:rsidR="00F913AD" w:rsidRPr="00D17A71" w:rsidRDefault="00F913AD" w:rsidP="00F913AD">
      <w:pPr>
        <w:pStyle w:val="ListParagraph"/>
        <w:ind w:left="774"/>
        <w:jc w:val="both"/>
        <w:rPr>
          <w:rFonts w:ascii="Sylfaen" w:hAnsi="Sylfaen"/>
          <w:lang w:val="ka-GE"/>
        </w:rPr>
      </w:pPr>
    </w:p>
    <w:p w:rsidR="00F913AD" w:rsidRPr="00D17A71" w:rsidRDefault="00F913AD" w:rsidP="00F913AD">
      <w:pPr>
        <w:pStyle w:val="ListParagraph"/>
        <w:numPr>
          <w:ilvl w:val="0"/>
          <w:numId w:val="2"/>
        </w:numPr>
        <w:jc w:val="both"/>
        <w:rPr>
          <w:rFonts w:ascii="Sylfaen" w:hAnsi="Sylfaen"/>
          <w:b/>
          <w:lang w:val="ka-GE"/>
        </w:rPr>
      </w:pPr>
      <w:r w:rsidRPr="00D17A71">
        <w:rPr>
          <w:rFonts w:ascii="Sylfaen" w:hAnsi="Sylfaen"/>
          <w:b/>
          <w:lang w:val="ka-GE"/>
        </w:rPr>
        <w:t>ასოცირების შეთანხმების იმპლემენტაცია და დარგობრივი პოლიტიკის დოკუმენტები (</w:t>
      </w:r>
      <w:r w:rsidRPr="00D17A71">
        <w:rPr>
          <w:rFonts w:ascii="Sylfaen" w:hAnsi="Sylfaen"/>
          <w:b/>
        </w:rPr>
        <w:t>sectoral policy papers)</w:t>
      </w:r>
    </w:p>
    <w:p w:rsidR="00F913AD" w:rsidRDefault="00F913AD" w:rsidP="00F913AD">
      <w:pPr>
        <w:ind w:left="414"/>
        <w:jc w:val="both"/>
        <w:rPr>
          <w:rFonts w:ascii="Sylfaen" w:hAnsi="Sylfaen"/>
        </w:rPr>
      </w:pPr>
      <w:r w:rsidRPr="00D17A71">
        <w:rPr>
          <w:rFonts w:ascii="Sylfaen" w:hAnsi="Sylfaen"/>
          <w:lang w:val="ka-GE"/>
        </w:rPr>
        <w:t>ევროკავშირის მხარე დაინტერესდა თუ როდის მოხდ</w:t>
      </w:r>
      <w:bookmarkStart w:id="0" w:name="_GoBack"/>
      <w:bookmarkEnd w:id="0"/>
      <w:r w:rsidRPr="00D17A71">
        <w:rPr>
          <w:rFonts w:ascii="Sylfaen" w:hAnsi="Sylfaen"/>
          <w:lang w:val="ka-GE"/>
        </w:rPr>
        <w:t xml:space="preserve">ება საქართველოს ჯანდაცვის სამინისტროს მიერ შემუშავებული </w:t>
      </w:r>
      <w:r w:rsidR="00495ECD" w:rsidRPr="00D17A71">
        <w:rPr>
          <w:rFonts w:ascii="Sylfaen" w:hAnsi="Sylfaen"/>
          <w:lang w:val="ka-GE"/>
        </w:rPr>
        <w:t xml:space="preserve">(ასოცირების შეთანხმების იმპლემენტაციისთვის) </w:t>
      </w:r>
      <w:r w:rsidR="00B921F3" w:rsidRPr="00D17A71">
        <w:rPr>
          <w:rFonts w:ascii="Sylfaen" w:hAnsi="Sylfaen"/>
          <w:lang w:val="ka-GE"/>
        </w:rPr>
        <w:t>დარგობრივ</w:t>
      </w:r>
      <w:r w:rsidRPr="00D17A71">
        <w:rPr>
          <w:rFonts w:ascii="Sylfaen" w:hAnsi="Sylfaen"/>
          <w:lang w:val="ka-GE"/>
        </w:rPr>
        <w:t xml:space="preserve">ი პოლიტიკის დოკუმენტის დამტკიცება. </w:t>
      </w:r>
    </w:p>
    <w:p w:rsidR="00D17A71" w:rsidRPr="00D17A71" w:rsidRDefault="00D17A71" w:rsidP="00F913AD">
      <w:pPr>
        <w:ind w:left="414"/>
        <w:jc w:val="both"/>
        <w:rPr>
          <w:rFonts w:ascii="Sylfaen" w:hAnsi="Sylfaen"/>
        </w:rPr>
      </w:pPr>
    </w:p>
    <w:sectPr w:rsidR="00D17A71" w:rsidRPr="00D17A71" w:rsidSect="00C5643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FB" w:rsidRDefault="008175FB" w:rsidP="009E27DF">
      <w:pPr>
        <w:spacing w:after="0" w:line="240" w:lineRule="auto"/>
      </w:pPr>
      <w:r>
        <w:separator/>
      </w:r>
    </w:p>
  </w:endnote>
  <w:endnote w:type="continuationSeparator" w:id="0">
    <w:p w:rsidR="008175FB" w:rsidRDefault="008175FB" w:rsidP="009E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7606"/>
      <w:docPartObj>
        <w:docPartGallery w:val="Page Numbers (Bottom of Page)"/>
        <w:docPartUnique/>
      </w:docPartObj>
    </w:sdtPr>
    <w:sdtEndPr/>
    <w:sdtContent>
      <w:p w:rsidR="00207CA4" w:rsidRDefault="00921C56">
        <w:pPr>
          <w:pStyle w:val="Footer"/>
          <w:jc w:val="right"/>
        </w:pPr>
        <w:r>
          <w:fldChar w:fldCharType="begin"/>
        </w:r>
        <w:r>
          <w:instrText xml:space="preserve"> PAGE   \* MERGEFORMAT </w:instrText>
        </w:r>
        <w:r>
          <w:fldChar w:fldCharType="separate"/>
        </w:r>
        <w:r w:rsidR="00FC38CD">
          <w:rPr>
            <w:noProof/>
          </w:rPr>
          <w:t>8</w:t>
        </w:r>
        <w:r>
          <w:rPr>
            <w:noProof/>
          </w:rPr>
          <w:fldChar w:fldCharType="end"/>
        </w:r>
      </w:p>
    </w:sdtContent>
  </w:sdt>
  <w:p w:rsidR="00207CA4" w:rsidRDefault="0020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FB" w:rsidRDefault="008175FB" w:rsidP="009E27DF">
      <w:pPr>
        <w:spacing w:after="0" w:line="240" w:lineRule="auto"/>
      </w:pPr>
      <w:r>
        <w:separator/>
      </w:r>
    </w:p>
  </w:footnote>
  <w:footnote w:type="continuationSeparator" w:id="0">
    <w:p w:rsidR="008175FB" w:rsidRDefault="008175FB" w:rsidP="009E2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D3B439B"/>
    <w:multiLevelType w:val="hybridMultilevel"/>
    <w:tmpl w:val="B0762ABA"/>
    <w:lvl w:ilvl="0" w:tplc="B04AB92A">
      <w:start w:val="1"/>
      <w:numFmt w:val="bullet"/>
      <w:lvlText w:val="•"/>
      <w:lvlJc w:val="left"/>
      <w:pPr>
        <w:tabs>
          <w:tab w:val="num" w:pos="720"/>
        </w:tabs>
        <w:ind w:left="720" w:hanging="360"/>
      </w:pPr>
      <w:rPr>
        <w:rFonts w:ascii="Arial" w:hAnsi="Arial" w:hint="default"/>
      </w:rPr>
    </w:lvl>
    <w:lvl w:ilvl="1" w:tplc="EE502866">
      <w:start w:val="631"/>
      <w:numFmt w:val="bullet"/>
      <w:lvlText w:val="–"/>
      <w:lvlJc w:val="left"/>
      <w:pPr>
        <w:tabs>
          <w:tab w:val="num" w:pos="1440"/>
        </w:tabs>
        <w:ind w:left="1440" w:hanging="360"/>
      </w:pPr>
      <w:rPr>
        <w:rFonts w:ascii="Arial" w:hAnsi="Arial" w:hint="default"/>
      </w:rPr>
    </w:lvl>
    <w:lvl w:ilvl="2" w:tplc="445007FA" w:tentative="1">
      <w:start w:val="1"/>
      <w:numFmt w:val="bullet"/>
      <w:lvlText w:val="•"/>
      <w:lvlJc w:val="left"/>
      <w:pPr>
        <w:tabs>
          <w:tab w:val="num" w:pos="2160"/>
        </w:tabs>
        <w:ind w:left="2160" w:hanging="360"/>
      </w:pPr>
      <w:rPr>
        <w:rFonts w:ascii="Arial" w:hAnsi="Arial" w:hint="default"/>
      </w:rPr>
    </w:lvl>
    <w:lvl w:ilvl="3" w:tplc="3A7CF050" w:tentative="1">
      <w:start w:val="1"/>
      <w:numFmt w:val="bullet"/>
      <w:lvlText w:val="•"/>
      <w:lvlJc w:val="left"/>
      <w:pPr>
        <w:tabs>
          <w:tab w:val="num" w:pos="2880"/>
        </w:tabs>
        <w:ind w:left="2880" w:hanging="360"/>
      </w:pPr>
      <w:rPr>
        <w:rFonts w:ascii="Arial" w:hAnsi="Arial" w:hint="default"/>
      </w:rPr>
    </w:lvl>
    <w:lvl w:ilvl="4" w:tplc="B41C4336" w:tentative="1">
      <w:start w:val="1"/>
      <w:numFmt w:val="bullet"/>
      <w:lvlText w:val="•"/>
      <w:lvlJc w:val="left"/>
      <w:pPr>
        <w:tabs>
          <w:tab w:val="num" w:pos="3600"/>
        </w:tabs>
        <w:ind w:left="3600" w:hanging="360"/>
      </w:pPr>
      <w:rPr>
        <w:rFonts w:ascii="Arial" w:hAnsi="Arial" w:hint="default"/>
      </w:rPr>
    </w:lvl>
    <w:lvl w:ilvl="5" w:tplc="D696C9C0" w:tentative="1">
      <w:start w:val="1"/>
      <w:numFmt w:val="bullet"/>
      <w:lvlText w:val="•"/>
      <w:lvlJc w:val="left"/>
      <w:pPr>
        <w:tabs>
          <w:tab w:val="num" w:pos="4320"/>
        </w:tabs>
        <w:ind w:left="4320" w:hanging="360"/>
      </w:pPr>
      <w:rPr>
        <w:rFonts w:ascii="Arial" w:hAnsi="Arial" w:hint="default"/>
      </w:rPr>
    </w:lvl>
    <w:lvl w:ilvl="6" w:tplc="6CF2174C" w:tentative="1">
      <w:start w:val="1"/>
      <w:numFmt w:val="bullet"/>
      <w:lvlText w:val="•"/>
      <w:lvlJc w:val="left"/>
      <w:pPr>
        <w:tabs>
          <w:tab w:val="num" w:pos="5040"/>
        </w:tabs>
        <w:ind w:left="5040" w:hanging="360"/>
      </w:pPr>
      <w:rPr>
        <w:rFonts w:ascii="Arial" w:hAnsi="Arial" w:hint="default"/>
      </w:rPr>
    </w:lvl>
    <w:lvl w:ilvl="7" w:tplc="458201BE" w:tentative="1">
      <w:start w:val="1"/>
      <w:numFmt w:val="bullet"/>
      <w:lvlText w:val="•"/>
      <w:lvlJc w:val="left"/>
      <w:pPr>
        <w:tabs>
          <w:tab w:val="num" w:pos="5760"/>
        </w:tabs>
        <w:ind w:left="5760" w:hanging="360"/>
      </w:pPr>
      <w:rPr>
        <w:rFonts w:ascii="Arial" w:hAnsi="Arial" w:hint="default"/>
      </w:rPr>
    </w:lvl>
    <w:lvl w:ilvl="8" w:tplc="1AEACC60" w:tentative="1">
      <w:start w:val="1"/>
      <w:numFmt w:val="bullet"/>
      <w:lvlText w:val="•"/>
      <w:lvlJc w:val="left"/>
      <w:pPr>
        <w:tabs>
          <w:tab w:val="num" w:pos="6480"/>
        </w:tabs>
        <w:ind w:left="6480" w:hanging="360"/>
      </w:pPr>
      <w:rPr>
        <w:rFonts w:ascii="Arial" w:hAnsi="Arial" w:hint="default"/>
      </w:rPr>
    </w:lvl>
  </w:abstractNum>
  <w:abstractNum w:abstractNumId="2">
    <w:nsid w:val="0DEB2B18"/>
    <w:multiLevelType w:val="hybridMultilevel"/>
    <w:tmpl w:val="CE9230F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16F1268"/>
    <w:multiLevelType w:val="hybridMultilevel"/>
    <w:tmpl w:val="62DC01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2D5E20EE"/>
    <w:multiLevelType w:val="hybridMultilevel"/>
    <w:tmpl w:val="F0EC4F58"/>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5">
    <w:nsid w:val="34706924"/>
    <w:multiLevelType w:val="hybridMultilevel"/>
    <w:tmpl w:val="3AA2B440"/>
    <w:lvl w:ilvl="0" w:tplc="95E2A7C8">
      <w:numFmt w:val="bullet"/>
      <w:lvlText w:val="-"/>
      <w:lvlJc w:val="left"/>
      <w:pPr>
        <w:ind w:left="774" w:hanging="360"/>
      </w:pPr>
      <w:rPr>
        <w:rFonts w:ascii="Sylfaen" w:eastAsiaTheme="minorHAnsi" w:hAnsi="Sylfaen"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57A64576"/>
    <w:multiLevelType w:val="hybridMultilevel"/>
    <w:tmpl w:val="112AEA42"/>
    <w:lvl w:ilvl="0" w:tplc="6930ACEC">
      <w:start w:val="1"/>
      <w:numFmt w:val="bullet"/>
      <w:lvlText w:val="•"/>
      <w:lvlJc w:val="left"/>
      <w:pPr>
        <w:tabs>
          <w:tab w:val="num" w:pos="720"/>
        </w:tabs>
        <w:ind w:left="720" w:hanging="360"/>
      </w:pPr>
      <w:rPr>
        <w:rFonts w:ascii="Arial" w:hAnsi="Arial" w:hint="default"/>
      </w:rPr>
    </w:lvl>
    <w:lvl w:ilvl="1" w:tplc="446E9A28" w:tentative="1">
      <w:start w:val="1"/>
      <w:numFmt w:val="bullet"/>
      <w:lvlText w:val="•"/>
      <w:lvlJc w:val="left"/>
      <w:pPr>
        <w:tabs>
          <w:tab w:val="num" w:pos="1440"/>
        </w:tabs>
        <w:ind w:left="1440" w:hanging="360"/>
      </w:pPr>
      <w:rPr>
        <w:rFonts w:ascii="Arial" w:hAnsi="Arial" w:hint="default"/>
      </w:rPr>
    </w:lvl>
    <w:lvl w:ilvl="2" w:tplc="800A7BEA" w:tentative="1">
      <w:start w:val="1"/>
      <w:numFmt w:val="bullet"/>
      <w:lvlText w:val="•"/>
      <w:lvlJc w:val="left"/>
      <w:pPr>
        <w:tabs>
          <w:tab w:val="num" w:pos="2160"/>
        </w:tabs>
        <w:ind w:left="2160" w:hanging="360"/>
      </w:pPr>
      <w:rPr>
        <w:rFonts w:ascii="Arial" w:hAnsi="Arial" w:hint="default"/>
      </w:rPr>
    </w:lvl>
    <w:lvl w:ilvl="3" w:tplc="2592CF6C" w:tentative="1">
      <w:start w:val="1"/>
      <w:numFmt w:val="bullet"/>
      <w:lvlText w:val="•"/>
      <w:lvlJc w:val="left"/>
      <w:pPr>
        <w:tabs>
          <w:tab w:val="num" w:pos="2880"/>
        </w:tabs>
        <w:ind w:left="2880" w:hanging="360"/>
      </w:pPr>
      <w:rPr>
        <w:rFonts w:ascii="Arial" w:hAnsi="Arial" w:hint="default"/>
      </w:rPr>
    </w:lvl>
    <w:lvl w:ilvl="4" w:tplc="F55EB01C" w:tentative="1">
      <w:start w:val="1"/>
      <w:numFmt w:val="bullet"/>
      <w:lvlText w:val="•"/>
      <w:lvlJc w:val="left"/>
      <w:pPr>
        <w:tabs>
          <w:tab w:val="num" w:pos="3600"/>
        </w:tabs>
        <w:ind w:left="3600" w:hanging="360"/>
      </w:pPr>
      <w:rPr>
        <w:rFonts w:ascii="Arial" w:hAnsi="Arial" w:hint="default"/>
      </w:rPr>
    </w:lvl>
    <w:lvl w:ilvl="5" w:tplc="D3E81B24" w:tentative="1">
      <w:start w:val="1"/>
      <w:numFmt w:val="bullet"/>
      <w:lvlText w:val="•"/>
      <w:lvlJc w:val="left"/>
      <w:pPr>
        <w:tabs>
          <w:tab w:val="num" w:pos="4320"/>
        </w:tabs>
        <w:ind w:left="4320" w:hanging="360"/>
      </w:pPr>
      <w:rPr>
        <w:rFonts w:ascii="Arial" w:hAnsi="Arial" w:hint="default"/>
      </w:rPr>
    </w:lvl>
    <w:lvl w:ilvl="6" w:tplc="B6BCC3CE" w:tentative="1">
      <w:start w:val="1"/>
      <w:numFmt w:val="bullet"/>
      <w:lvlText w:val="•"/>
      <w:lvlJc w:val="left"/>
      <w:pPr>
        <w:tabs>
          <w:tab w:val="num" w:pos="5040"/>
        </w:tabs>
        <w:ind w:left="5040" w:hanging="360"/>
      </w:pPr>
      <w:rPr>
        <w:rFonts w:ascii="Arial" w:hAnsi="Arial" w:hint="default"/>
      </w:rPr>
    </w:lvl>
    <w:lvl w:ilvl="7" w:tplc="2AB83FB8" w:tentative="1">
      <w:start w:val="1"/>
      <w:numFmt w:val="bullet"/>
      <w:lvlText w:val="•"/>
      <w:lvlJc w:val="left"/>
      <w:pPr>
        <w:tabs>
          <w:tab w:val="num" w:pos="5760"/>
        </w:tabs>
        <w:ind w:left="5760" w:hanging="360"/>
      </w:pPr>
      <w:rPr>
        <w:rFonts w:ascii="Arial" w:hAnsi="Arial" w:hint="default"/>
      </w:rPr>
    </w:lvl>
    <w:lvl w:ilvl="8" w:tplc="EB6887D8" w:tentative="1">
      <w:start w:val="1"/>
      <w:numFmt w:val="bullet"/>
      <w:lvlText w:val="•"/>
      <w:lvlJc w:val="left"/>
      <w:pPr>
        <w:tabs>
          <w:tab w:val="num" w:pos="6480"/>
        </w:tabs>
        <w:ind w:left="6480" w:hanging="360"/>
      </w:pPr>
      <w:rPr>
        <w:rFonts w:ascii="Arial" w:hAnsi="Arial" w:hint="default"/>
      </w:rPr>
    </w:lvl>
  </w:abstractNum>
  <w:abstractNum w:abstractNumId="7">
    <w:nsid w:val="618A2C11"/>
    <w:multiLevelType w:val="hybridMultilevel"/>
    <w:tmpl w:val="56F2DF0C"/>
    <w:lvl w:ilvl="0" w:tplc="3040916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E67288"/>
    <w:multiLevelType w:val="hybridMultilevel"/>
    <w:tmpl w:val="374CA734"/>
    <w:lvl w:ilvl="0" w:tplc="95E2A7C8">
      <w:numFmt w:val="bullet"/>
      <w:lvlText w:val="-"/>
      <w:lvlJc w:val="left"/>
      <w:pPr>
        <w:ind w:left="1188" w:hanging="360"/>
      </w:pPr>
      <w:rPr>
        <w:rFonts w:ascii="Sylfaen" w:eastAsiaTheme="minorHAnsi" w:hAnsi="Sylfaen" w:cstheme="minorBidi"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9">
    <w:nsid w:val="7239512B"/>
    <w:multiLevelType w:val="hybridMultilevel"/>
    <w:tmpl w:val="52DE76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7"/>
  </w:num>
  <w:num w:numId="2">
    <w:abstractNumId w:val="9"/>
  </w:num>
  <w:num w:numId="3">
    <w:abstractNumId w:val="5"/>
  </w:num>
  <w:num w:numId="4">
    <w:abstractNumId w:val="8"/>
  </w:num>
  <w:num w:numId="5">
    <w:abstractNumId w:val="4"/>
  </w:num>
  <w:num w:numId="6">
    <w:abstractNumId w:val="0"/>
  </w:num>
  <w:num w:numId="7">
    <w:abstractNumId w:val="2"/>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65"/>
    <w:rsid w:val="00006B2B"/>
    <w:rsid w:val="00032DC5"/>
    <w:rsid w:val="000474A6"/>
    <w:rsid w:val="0005593C"/>
    <w:rsid w:val="00066CD2"/>
    <w:rsid w:val="00095647"/>
    <w:rsid w:val="000A26B8"/>
    <w:rsid w:val="000A6963"/>
    <w:rsid w:val="00112585"/>
    <w:rsid w:val="00172233"/>
    <w:rsid w:val="001D13D7"/>
    <w:rsid w:val="001E3B92"/>
    <w:rsid w:val="001F5B2A"/>
    <w:rsid w:val="00207CA4"/>
    <w:rsid w:val="00220256"/>
    <w:rsid w:val="0024358D"/>
    <w:rsid w:val="002718DE"/>
    <w:rsid w:val="00280CBF"/>
    <w:rsid w:val="002C7926"/>
    <w:rsid w:val="002F0943"/>
    <w:rsid w:val="0030724A"/>
    <w:rsid w:val="00316AAE"/>
    <w:rsid w:val="00361CDB"/>
    <w:rsid w:val="003620E6"/>
    <w:rsid w:val="0036524C"/>
    <w:rsid w:val="003E5DB7"/>
    <w:rsid w:val="0041238A"/>
    <w:rsid w:val="0041585D"/>
    <w:rsid w:val="004515B5"/>
    <w:rsid w:val="00495ECD"/>
    <w:rsid w:val="004B23B1"/>
    <w:rsid w:val="004E3AC1"/>
    <w:rsid w:val="004F0EA5"/>
    <w:rsid w:val="005043D9"/>
    <w:rsid w:val="0051451D"/>
    <w:rsid w:val="005175A6"/>
    <w:rsid w:val="005527EB"/>
    <w:rsid w:val="0056227E"/>
    <w:rsid w:val="00586C63"/>
    <w:rsid w:val="005932DB"/>
    <w:rsid w:val="005E3990"/>
    <w:rsid w:val="00604A51"/>
    <w:rsid w:val="00615BCD"/>
    <w:rsid w:val="0066185A"/>
    <w:rsid w:val="0069476A"/>
    <w:rsid w:val="006A096E"/>
    <w:rsid w:val="006A332B"/>
    <w:rsid w:val="006F2E07"/>
    <w:rsid w:val="006F6EA5"/>
    <w:rsid w:val="00701DE7"/>
    <w:rsid w:val="00772E7E"/>
    <w:rsid w:val="007A33E3"/>
    <w:rsid w:val="007A3B8D"/>
    <w:rsid w:val="007C0A9E"/>
    <w:rsid w:val="00811469"/>
    <w:rsid w:val="008175FB"/>
    <w:rsid w:val="00921C56"/>
    <w:rsid w:val="00960F65"/>
    <w:rsid w:val="0098321A"/>
    <w:rsid w:val="00992576"/>
    <w:rsid w:val="009C5F69"/>
    <w:rsid w:val="009E27DF"/>
    <w:rsid w:val="009F7197"/>
    <w:rsid w:val="00A33598"/>
    <w:rsid w:val="00AA089B"/>
    <w:rsid w:val="00AA3374"/>
    <w:rsid w:val="00B235F4"/>
    <w:rsid w:val="00B43B13"/>
    <w:rsid w:val="00B446AE"/>
    <w:rsid w:val="00B45259"/>
    <w:rsid w:val="00B8147E"/>
    <w:rsid w:val="00B83597"/>
    <w:rsid w:val="00B86A17"/>
    <w:rsid w:val="00B921F3"/>
    <w:rsid w:val="00B97C0F"/>
    <w:rsid w:val="00C56439"/>
    <w:rsid w:val="00C74161"/>
    <w:rsid w:val="00C80F82"/>
    <w:rsid w:val="00CB1400"/>
    <w:rsid w:val="00CB79CB"/>
    <w:rsid w:val="00CB7BE4"/>
    <w:rsid w:val="00D1502E"/>
    <w:rsid w:val="00D17A71"/>
    <w:rsid w:val="00D43848"/>
    <w:rsid w:val="00D65EDD"/>
    <w:rsid w:val="00D77027"/>
    <w:rsid w:val="00D90215"/>
    <w:rsid w:val="00DB0B89"/>
    <w:rsid w:val="00DC1E2D"/>
    <w:rsid w:val="00DD06D9"/>
    <w:rsid w:val="00E31FA6"/>
    <w:rsid w:val="00E32EE3"/>
    <w:rsid w:val="00E50C75"/>
    <w:rsid w:val="00E7702C"/>
    <w:rsid w:val="00E90D5E"/>
    <w:rsid w:val="00EA3DAF"/>
    <w:rsid w:val="00EF1786"/>
    <w:rsid w:val="00F75717"/>
    <w:rsid w:val="00F913AD"/>
    <w:rsid w:val="00FC38CD"/>
    <w:rsid w:val="00FD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 w:type="character" w:styleId="Hyperlink">
    <w:name w:val="Hyperlink"/>
    <w:basedOn w:val="DefaultParagraphFont"/>
    <w:uiPriority w:val="99"/>
    <w:unhideWhenUsed/>
    <w:rsid w:val="00D90215"/>
    <w:rPr>
      <w:color w:val="0000FF" w:themeColor="hyperlink"/>
      <w:u w:val="singl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B86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sid w:val="00960F65"/>
    <w:rPr>
      <w:rFonts w:ascii="Times New Roman" w:eastAsia="Times New Roman" w:hAnsi="Times New Roman"/>
      <w:b/>
      <w:bCs/>
      <w:color w:val="000000"/>
      <w:sz w:val="21"/>
      <w:szCs w:val="21"/>
      <w:shd w:val="clear" w:color="auto" w:fill="FFFFFF"/>
    </w:rPr>
  </w:style>
  <w:style w:type="paragraph" w:customStyle="1" w:styleId="Corpsdutexte20">
    <w:name w:val="Corps du texte (2)"/>
    <w:basedOn w:val="Normal"/>
    <w:link w:val="Corpsdutexte2"/>
    <w:rsid w:val="00960F65"/>
    <w:pPr>
      <w:widowControl w:val="0"/>
      <w:shd w:val="clear" w:color="auto" w:fill="FFFFFF"/>
      <w:spacing w:after="0" w:line="0" w:lineRule="atLeast"/>
    </w:pPr>
    <w:rPr>
      <w:rFonts w:ascii="Times New Roman" w:eastAsia="Times New Roman" w:hAnsi="Times New Roman"/>
      <w:b/>
      <w:bCs/>
      <w:color w:val="000000"/>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66185A"/>
    <w:pPr>
      <w:ind w:left="720"/>
      <w:contextualSpacing/>
    </w:pPr>
  </w:style>
  <w:style w:type="character" w:customStyle="1" w:styleId="apple-converted-space">
    <w:name w:val="apple-converted-space"/>
    <w:basedOn w:val="DefaultParagraphFont"/>
    <w:rsid w:val="006F2E07"/>
  </w:style>
  <w:style w:type="paragraph" w:styleId="BodyTextIndent2">
    <w:name w:val="Body Text Indent 2"/>
    <w:basedOn w:val="Normal"/>
    <w:link w:val="BodyTextIndent2Char"/>
    <w:rsid w:val="00615BCD"/>
    <w:pPr>
      <w:spacing w:after="0" w:line="240" w:lineRule="auto"/>
      <w:ind w:left="360" w:hanging="360"/>
      <w:jc w:val="both"/>
    </w:pPr>
    <w:rPr>
      <w:rFonts w:ascii="Times New Roman" w:eastAsia="Times New Roman" w:hAnsi="Times New Roman" w:cs="Times New Roman"/>
      <w:b/>
      <w:bCs/>
      <w:sz w:val="24"/>
      <w:szCs w:val="24"/>
      <w:lang w:val="en-GB" w:eastAsia="fr-FR"/>
    </w:rPr>
  </w:style>
  <w:style w:type="character" w:customStyle="1" w:styleId="BodyTextIndent2Char">
    <w:name w:val="Body Text Indent 2 Char"/>
    <w:basedOn w:val="DefaultParagraphFont"/>
    <w:link w:val="BodyTextIndent2"/>
    <w:rsid w:val="00615BCD"/>
    <w:rPr>
      <w:rFonts w:ascii="Times New Roman" w:eastAsia="Times New Roman" w:hAnsi="Times New Roman" w:cs="Times New Roman"/>
      <w:b/>
      <w:bCs/>
      <w:sz w:val="24"/>
      <w:szCs w:val="24"/>
      <w:lang w:val="en-GB" w:eastAsia="fr-FR"/>
    </w:rPr>
  </w:style>
  <w:style w:type="paragraph" w:styleId="Header">
    <w:name w:val="header"/>
    <w:basedOn w:val="Normal"/>
    <w:link w:val="HeaderChar"/>
    <w:uiPriority w:val="99"/>
    <w:semiHidden/>
    <w:unhideWhenUsed/>
    <w:rsid w:val="009E27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DF"/>
  </w:style>
  <w:style w:type="paragraph" w:styleId="Footer">
    <w:name w:val="footer"/>
    <w:basedOn w:val="Normal"/>
    <w:link w:val="FooterChar"/>
    <w:uiPriority w:val="99"/>
    <w:unhideWhenUsed/>
    <w:rsid w:val="009E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DF"/>
  </w:style>
  <w:style w:type="character" w:styleId="Hyperlink">
    <w:name w:val="Hyperlink"/>
    <w:basedOn w:val="DefaultParagraphFont"/>
    <w:uiPriority w:val="99"/>
    <w:unhideWhenUsed/>
    <w:rsid w:val="00D90215"/>
    <w:rPr>
      <w:color w:val="0000FF" w:themeColor="hyperlink"/>
      <w:u w:val="single"/>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B8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8233">
      <w:bodyDiv w:val="1"/>
      <w:marLeft w:val="0"/>
      <w:marRight w:val="0"/>
      <w:marTop w:val="0"/>
      <w:marBottom w:val="0"/>
      <w:divBdr>
        <w:top w:val="none" w:sz="0" w:space="0" w:color="auto"/>
        <w:left w:val="none" w:sz="0" w:space="0" w:color="auto"/>
        <w:bottom w:val="none" w:sz="0" w:space="0" w:color="auto"/>
        <w:right w:val="none" w:sz="0" w:space="0" w:color="auto"/>
      </w:divBdr>
      <w:divsChild>
        <w:div w:id="1405953416">
          <w:marLeft w:val="547"/>
          <w:marRight w:val="0"/>
          <w:marTop w:val="115"/>
          <w:marBottom w:val="0"/>
          <w:divBdr>
            <w:top w:val="none" w:sz="0" w:space="0" w:color="auto"/>
            <w:left w:val="none" w:sz="0" w:space="0" w:color="auto"/>
            <w:bottom w:val="none" w:sz="0" w:space="0" w:color="auto"/>
            <w:right w:val="none" w:sz="0" w:space="0" w:color="auto"/>
          </w:divBdr>
        </w:div>
        <w:div w:id="1761752297">
          <w:marLeft w:val="547"/>
          <w:marRight w:val="0"/>
          <w:marTop w:val="115"/>
          <w:marBottom w:val="0"/>
          <w:divBdr>
            <w:top w:val="none" w:sz="0" w:space="0" w:color="auto"/>
            <w:left w:val="none" w:sz="0" w:space="0" w:color="auto"/>
            <w:bottom w:val="none" w:sz="0" w:space="0" w:color="auto"/>
            <w:right w:val="none" w:sz="0" w:space="0" w:color="auto"/>
          </w:divBdr>
        </w:div>
        <w:div w:id="222375661">
          <w:marLeft w:val="547"/>
          <w:marRight w:val="0"/>
          <w:marTop w:val="115"/>
          <w:marBottom w:val="0"/>
          <w:divBdr>
            <w:top w:val="none" w:sz="0" w:space="0" w:color="auto"/>
            <w:left w:val="none" w:sz="0" w:space="0" w:color="auto"/>
            <w:bottom w:val="none" w:sz="0" w:space="0" w:color="auto"/>
            <w:right w:val="none" w:sz="0" w:space="0" w:color="auto"/>
          </w:divBdr>
        </w:div>
        <w:div w:id="2126340461">
          <w:marLeft w:val="1166"/>
          <w:marRight w:val="0"/>
          <w:marTop w:val="115"/>
          <w:marBottom w:val="0"/>
          <w:divBdr>
            <w:top w:val="none" w:sz="0" w:space="0" w:color="auto"/>
            <w:left w:val="none" w:sz="0" w:space="0" w:color="auto"/>
            <w:bottom w:val="none" w:sz="0" w:space="0" w:color="auto"/>
            <w:right w:val="none" w:sz="0" w:space="0" w:color="auto"/>
          </w:divBdr>
        </w:div>
        <w:div w:id="820511272">
          <w:marLeft w:val="1166"/>
          <w:marRight w:val="0"/>
          <w:marTop w:val="115"/>
          <w:marBottom w:val="0"/>
          <w:divBdr>
            <w:top w:val="none" w:sz="0" w:space="0" w:color="auto"/>
            <w:left w:val="none" w:sz="0" w:space="0" w:color="auto"/>
            <w:bottom w:val="none" w:sz="0" w:space="0" w:color="auto"/>
            <w:right w:val="none" w:sz="0" w:space="0" w:color="auto"/>
          </w:divBdr>
        </w:div>
        <w:div w:id="1162892737">
          <w:marLeft w:val="1166"/>
          <w:marRight w:val="0"/>
          <w:marTop w:val="115"/>
          <w:marBottom w:val="0"/>
          <w:divBdr>
            <w:top w:val="none" w:sz="0" w:space="0" w:color="auto"/>
            <w:left w:val="none" w:sz="0" w:space="0" w:color="auto"/>
            <w:bottom w:val="none" w:sz="0" w:space="0" w:color="auto"/>
            <w:right w:val="none" w:sz="0" w:space="0" w:color="auto"/>
          </w:divBdr>
        </w:div>
        <w:div w:id="1510943572">
          <w:marLeft w:val="1166"/>
          <w:marRight w:val="0"/>
          <w:marTop w:val="115"/>
          <w:marBottom w:val="0"/>
          <w:divBdr>
            <w:top w:val="none" w:sz="0" w:space="0" w:color="auto"/>
            <w:left w:val="none" w:sz="0" w:space="0" w:color="auto"/>
            <w:bottom w:val="none" w:sz="0" w:space="0" w:color="auto"/>
            <w:right w:val="none" w:sz="0" w:space="0" w:color="auto"/>
          </w:divBdr>
        </w:div>
        <w:div w:id="1363943788">
          <w:marLeft w:val="1166"/>
          <w:marRight w:val="0"/>
          <w:marTop w:val="115"/>
          <w:marBottom w:val="0"/>
          <w:divBdr>
            <w:top w:val="none" w:sz="0" w:space="0" w:color="auto"/>
            <w:left w:val="none" w:sz="0" w:space="0" w:color="auto"/>
            <w:bottom w:val="none" w:sz="0" w:space="0" w:color="auto"/>
            <w:right w:val="none" w:sz="0" w:space="0" w:color="auto"/>
          </w:divBdr>
        </w:div>
        <w:div w:id="616302888">
          <w:marLeft w:val="1166"/>
          <w:marRight w:val="0"/>
          <w:marTop w:val="115"/>
          <w:marBottom w:val="0"/>
          <w:divBdr>
            <w:top w:val="none" w:sz="0" w:space="0" w:color="auto"/>
            <w:left w:val="none" w:sz="0" w:space="0" w:color="auto"/>
            <w:bottom w:val="none" w:sz="0" w:space="0" w:color="auto"/>
            <w:right w:val="none" w:sz="0" w:space="0" w:color="auto"/>
          </w:divBdr>
        </w:div>
        <w:div w:id="454447677">
          <w:marLeft w:val="1166"/>
          <w:marRight w:val="0"/>
          <w:marTop w:val="115"/>
          <w:marBottom w:val="0"/>
          <w:divBdr>
            <w:top w:val="none" w:sz="0" w:space="0" w:color="auto"/>
            <w:left w:val="none" w:sz="0" w:space="0" w:color="auto"/>
            <w:bottom w:val="none" w:sz="0" w:space="0" w:color="auto"/>
            <w:right w:val="none" w:sz="0" w:space="0" w:color="auto"/>
          </w:divBdr>
        </w:div>
      </w:divsChild>
    </w:div>
    <w:div w:id="1641568791">
      <w:bodyDiv w:val="1"/>
      <w:marLeft w:val="0"/>
      <w:marRight w:val="0"/>
      <w:marTop w:val="0"/>
      <w:marBottom w:val="0"/>
      <w:divBdr>
        <w:top w:val="none" w:sz="0" w:space="0" w:color="auto"/>
        <w:left w:val="none" w:sz="0" w:space="0" w:color="auto"/>
        <w:bottom w:val="none" w:sz="0" w:space="0" w:color="auto"/>
        <w:right w:val="none" w:sz="0" w:space="0" w:color="auto"/>
      </w:divBdr>
    </w:div>
    <w:div w:id="1973437849">
      <w:bodyDiv w:val="1"/>
      <w:marLeft w:val="0"/>
      <w:marRight w:val="0"/>
      <w:marTop w:val="0"/>
      <w:marBottom w:val="0"/>
      <w:divBdr>
        <w:top w:val="none" w:sz="0" w:space="0" w:color="auto"/>
        <w:left w:val="none" w:sz="0" w:space="0" w:color="auto"/>
        <w:bottom w:val="none" w:sz="0" w:space="0" w:color="auto"/>
        <w:right w:val="none" w:sz="0" w:space="0" w:color="auto"/>
      </w:divBdr>
      <w:divsChild>
        <w:div w:id="2016489847">
          <w:marLeft w:val="547"/>
          <w:marRight w:val="0"/>
          <w:marTop w:val="96"/>
          <w:marBottom w:val="0"/>
          <w:divBdr>
            <w:top w:val="none" w:sz="0" w:space="0" w:color="auto"/>
            <w:left w:val="none" w:sz="0" w:space="0" w:color="auto"/>
            <w:bottom w:val="none" w:sz="0" w:space="0" w:color="auto"/>
            <w:right w:val="none" w:sz="0" w:space="0" w:color="auto"/>
          </w:divBdr>
        </w:div>
        <w:div w:id="420835660">
          <w:marLeft w:val="547"/>
          <w:marRight w:val="0"/>
          <w:marTop w:val="96"/>
          <w:marBottom w:val="0"/>
          <w:divBdr>
            <w:top w:val="none" w:sz="0" w:space="0" w:color="auto"/>
            <w:left w:val="none" w:sz="0" w:space="0" w:color="auto"/>
            <w:bottom w:val="none" w:sz="0" w:space="0" w:color="auto"/>
            <w:right w:val="none" w:sz="0" w:space="0" w:color="auto"/>
          </w:divBdr>
        </w:div>
        <w:div w:id="451676989">
          <w:marLeft w:val="547"/>
          <w:marRight w:val="0"/>
          <w:marTop w:val="120"/>
          <w:marBottom w:val="0"/>
          <w:divBdr>
            <w:top w:val="none" w:sz="0" w:space="0" w:color="auto"/>
            <w:left w:val="none" w:sz="0" w:space="0" w:color="auto"/>
            <w:bottom w:val="none" w:sz="0" w:space="0" w:color="auto"/>
            <w:right w:val="none" w:sz="0" w:space="0" w:color="auto"/>
          </w:divBdr>
        </w:div>
        <w:div w:id="1346245627">
          <w:marLeft w:val="547"/>
          <w:marRight w:val="0"/>
          <w:marTop w:val="120"/>
          <w:marBottom w:val="0"/>
          <w:divBdr>
            <w:top w:val="none" w:sz="0" w:space="0" w:color="auto"/>
            <w:left w:val="none" w:sz="0" w:space="0" w:color="auto"/>
            <w:bottom w:val="none" w:sz="0" w:space="0" w:color="auto"/>
            <w:right w:val="none" w:sz="0" w:space="0" w:color="auto"/>
          </w:divBdr>
        </w:div>
        <w:div w:id="1766729243">
          <w:marLeft w:val="547"/>
          <w:marRight w:val="0"/>
          <w:marTop w:val="120"/>
          <w:marBottom w:val="0"/>
          <w:divBdr>
            <w:top w:val="none" w:sz="0" w:space="0" w:color="auto"/>
            <w:left w:val="none" w:sz="0" w:space="0" w:color="auto"/>
            <w:bottom w:val="none" w:sz="0" w:space="0" w:color="auto"/>
            <w:right w:val="none" w:sz="0" w:space="0" w:color="auto"/>
          </w:divBdr>
        </w:div>
        <w:div w:id="873925073">
          <w:marLeft w:val="547"/>
          <w:marRight w:val="0"/>
          <w:marTop w:val="120"/>
          <w:marBottom w:val="0"/>
          <w:divBdr>
            <w:top w:val="none" w:sz="0" w:space="0" w:color="auto"/>
            <w:left w:val="none" w:sz="0" w:space="0" w:color="auto"/>
            <w:bottom w:val="none" w:sz="0" w:space="0" w:color="auto"/>
            <w:right w:val="none" w:sz="0" w:space="0" w:color="auto"/>
          </w:divBdr>
        </w:div>
        <w:div w:id="91640092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uro.who.int/__data/assets/pdf_file/0009/323568/CAESAR-Annual-report-2016.pdf" TargetMode="External"/><Relationship Id="rId4" Type="http://schemas.microsoft.com/office/2007/relationships/stylesWithEffects" Target="stylesWithEffects.xml"/><Relationship Id="rId9" Type="http://schemas.openxmlformats.org/officeDocument/2006/relationships/hyperlink" Target="https://www.ghsagenda.org/docs/default-source/jee-reports/georgia-je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1F3C-CF73-4B8C-B1A6-3A7F766E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ssalukvadze</dc:creator>
  <cp:lastModifiedBy>Ketevan Goginashvili</cp:lastModifiedBy>
  <cp:revision>8</cp:revision>
  <dcterms:created xsi:type="dcterms:W3CDTF">2017-04-10T16:16:00Z</dcterms:created>
  <dcterms:modified xsi:type="dcterms:W3CDTF">2017-04-18T07:20:00Z</dcterms:modified>
</cp:coreProperties>
</file>