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39" w:rsidRDefault="00960F65" w:rsidP="00960F65">
      <w:pPr>
        <w:ind w:left="3600"/>
        <w:jc w:val="right"/>
        <w:rPr>
          <w:rFonts w:ascii="Sylfaen" w:hAnsi="Sylfaen"/>
          <w:b/>
          <w:lang w:val="ka-GE"/>
        </w:rPr>
      </w:pPr>
      <w:r>
        <w:rPr>
          <w:rFonts w:ascii="Sylfaen" w:hAnsi="Sylfaen"/>
          <w:lang w:val="ka-GE"/>
        </w:rPr>
        <w:t xml:space="preserve">საქართველოს საგარეო საქმეთა მინისტრის მოადგილეს </w:t>
      </w:r>
      <w:r w:rsidRPr="00960F65">
        <w:rPr>
          <w:rFonts w:ascii="Sylfaen" w:hAnsi="Sylfaen"/>
          <w:b/>
          <w:lang w:val="ka-GE"/>
        </w:rPr>
        <w:t>ბატონ ვახტანგ მახარობლიშვილს</w:t>
      </w:r>
    </w:p>
    <w:p w:rsidR="00960F65" w:rsidRDefault="00960F65" w:rsidP="00960F65">
      <w:pPr>
        <w:ind w:left="3600"/>
        <w:jc w:val="right"/>
        <w:rPr>
          <w:rFonts w:ascii="Sylfaen" w:hAnsi="Sylfaen"/>
          <w:b/>
          <w:lang w:val="ka-GE"/>
        </w:rPr>
      </w:pPr>
      <w:r>
        <w:rPr>
          <w:rFonts w:ascii="Sylfaen" w:hAnsi="Sylfaen"/>
          <w:b/>
          <w:lang w:val="ka-GE"/>
        </w:rPr>
        <w:t xml:space="preserve">ასლი: </w:t>
      </w:r>
      <w:r>
        <w:rPr>
          <w:rFonts w:ascii="Sylfaen" w:hAnsi="Sylfaen"/>
          <w:lang w:val="ka-GE"/>
        </w:rPr>
        <w:t xml:space="preserve">ევროინტეგრაციის დეპარტამენტის დირექტორს </w:t>
      </w:r>
      <w:r w:rsidRPr="00960F65">
        <w:rPr>
          <w:rFonts w:ascii="Sylfaen" w:hAnsi="Sylfaen"/>
          <w:b/>
          <w:lang w:val="ka-GE"/>
        </w:rPr>
        <w:t>ბატონ დავით სოლომონიას</w:t>
      </w:r>
    </w:p>
    <w:p w:rsidR="00960F65" w:rsidRDefault="00960F65" w:rsidP="00960F65">
      <w:pPr>
        <w:ind w:firstLine="720"/>
        <w:jc w:val="both"/>
        <w:rPr>
          <w:rFonts w:ascii="Sylfaen" w:hAnsi="Sylfaen"/>
          <w:b/>
          <w:lang w:val="ka-GE"/>
        </w:rPr>
      </w:pPr>
    </w:p>
    <w:p w:rsidR="00960F65" w:rsidRDefault="00960F65" w:rsidP="00960F65">
      <w:pPr>
        <w:ind w:firstLine="720"/>
        <w:jc w:val="both"/>
        <w:rPr>
          <w:rFonts w:ascii="Sylfaen" w:hAnsi="Sylfaen"/>
          <w:b/>
          <w:lang w:val="ka-GE"/>
        </w:rPr>
      </w:pPr>
      <w:r>
        <w:rPr>
          <w:rFonts w:ascii="Sylfaen" w:hAnsi="Sylfaen"/>
          <w:b/>
          <w:lang w:val="ka-GE"/>
        </w:rPr>
        <w:t>ბატონო ვახტანგ,</w:t>
      </w:r>
    </w:p>
    <w:p w:rsidR="00960F65" w:rsidRDefault="00960F65" w:rsidP="00960F65">
      <w:pPr>
        <w:ind w:firstLine="720"/>
        <w:jc w:val="both"/>
        <w:rPr>
          <w:rFonts w:ascii="Sylfaen" w:hAnsi="Sylfaen"/>
          <w:lang w:val="ka-GE"/>
        </w:rPr>
      </w:pPr>
      <w:r>
        <w:rPr>
          <w:rFonts w:ascii="Sylfaen" w:hAnsi="Sylfaen"/>
          <w:lang w:val="ka-GE"/>
        </w:rPr>
        <w:t xml:space="preserve">გაცნობებთ, რომ მ.წ. 28 მარტს გაიმართა საქართველო-ევროკავშირის ასოცირების                 მე-6 ქვე-კომიტეტის </w:t>
      </w:r>
      <w:r w:rsidRPr="00960F65">
        <w:rPr>
          <w:rFonts w:ascii="Sylfaen" w:hAnsi="Sylfaen"/>
          <w:i/>
          <w:lang w:val="ka-GE"/>
        </w:rPr>
        <w:t>(დასაქმება</w:t>
      </w:r>
      <w:r w:rsidR="00E31FA6">
        <w:rPr>
          <w:rFonts w:ascii="Sylfaen" w:hAnsi="Sylfaen"/>
          <w:i/>
          <w:lang w:val="ka-GE"/>
        </w:rPr>
        <w:t>;</w:t>
      </w:r>
      <w:r w:rsidRPr="00960F65">
        <w:rPr>
          <w:rFonts w:ascii="Sylfaen" w:hAnsi="Sylfaen"/>
          <w:i/>
          <w:lang w:val="ka-GE"/>
        </w:rPr>
        <w:t xml:space="preserve"> სოციალური პოლიტიკა და თანაბარი შესაძლებლობები; ჯანდაცვა) </w:t>
      </w:r>
      <w:r>
        <w:rPr>
          <w:rFonts w:ascii="Sylfaen" w:hAnsi="Sylfaen"/>
          <w:lang w:val="ka-GE"/>
        </w:rPr>
        <w:t>მე-2 სხდომა  (მონაწილეთა სია</w:t>
      </w:r>
      <w:r w:rsidR="00586C63">
        <w:rPr>
          <w:rFonts w:ascii="Sylfaen" w:hAnsi="Sylfaen"/>
          <w:lang w:val="ka-GE"/>
        </w:rPr>
        <w:t xml:space="preserve"> და დღის წესრიგი</w:t>
      </w:r>
      <w:r>
        <w:rPr>
          <w:rFonts w:ascii="Sylfaen" w:hAnsi="Sylfaen"/>
          <w:lang w:val="ka-GE"/>
        </w:rPr>
        <w:t xml:space="preserve"> თან ერთვის).  </w:t>
      </w:r>
      <w:r w:rsidR="00D43848">
        <w:rPr>
          <w:rFonts w:ascii="Sylfaen" w:hAnsi="Sylfaen"/>
          <w:lang w:val="ka-GE"/>
        </w:rPr>
        <w:t xml:space="preserve">საელჩოდან შეხვედრას დაესწრო მრჩეველი, სალომე სალუქვაძე. </w:t>
      </w:r>
    </w:p>
    <w:p w:rsidR="0066185A" w:rsidRDefault="005043D9" w:rsidP="005043D9">
      <w:pPr>
        <w:jc w:val="both"/>
        <w:rPr>
          <w:rFonts w:ascii="Sylfaen" w:hAnsi="Sylfaen"/>
          <w:lang w:val="ka-GE"/>
        </w:rPr>
      </w:pPr>
      <w:r>
        <w:rPr>
          <w:rFonts w:ascii="Sylfaen" w:hAnsi="Sylfaen"/>
          <w:lang w:val="ka-GE"/>
        </w:rPr>
        <w:tab/>
      </w:r>
      <w:r w:rsidR="0066185A">
        <w:rPr>
          <w:rFonts w:ascii="Sylfaen" w:hAnsi="Sylfaen"/>
          <w:lang w:val="ka-GE"/>
        </w:rPr>
        <w:t>შეხვედრაზე დღის წესრიგის მიხედვით განხილულ იქნა შემდეგი საკითხები:</w:t>
      </w:r>
    </w:p>
    <w:p w:rsidR="005043D9" w:rsidRPr="00604A51" w:rsidRDefault="0066185A" w:rsidP="0066185A">
      <w:pPr>
        <w:pStyle w:val="ListParagraph"/>
        <w:numPr>
          <w:ilvl w:val="0"/>
          <w:numId w:val="2"/>
        </w:numPr>
        <w:jc w:val="both"/>
        <w:rPr>
          <w:rFonts w:ascii="Sylfaen" w:hAnsi="Sylfaen"/>
          <w:b/>
          <w:lang w:val="ka-GE"/>
        </w:rPr>
      </w:pPr>
      <w:r w:rsidRPr="00604A51">
        <w:rPr>
          <w:rFonts w:ascii="Sylfaen" w:hAnsi="Sylfaen"/>
          <w:b/>
          <w:lang w:val="ka-GE"/>
        </w:rPr>
        <w:t xml:space="preserve">საქართველოს ჯანდაცვის სისტემა და ჯანდაცვის პოლიტიკის განვითარება </w:t>
      </w:r>
      <w:r w:rsidR="003E5DB7" w:rsidRPr="00604A51">
        <w:rPr>
          <w:rFonts w:ascii="Sylfaen" w:hAnsi="Sylfaen"/>
          <w:b/>
          <w:lang w:val="ka-GE"/>
        </w:rPr>
        <w:t>(დანართი 1)</w:t>
      </w:r>
    </w:p>
    <w:p w:rsidR="006F2E07" w:rsidRDefault="006F2E07" w:rsidP="006F2E07">
      <w:pPr>
        <w:ind w:left="414"/>
        <w:jc w:val="both"/>
        <w:rPr>
          <w:rFonts w:ascii="Sylfaen" w:hAnsi="Sylfaen"/>
          <w:lang w:val="ka-GE"/>
        </w:rPr>
      </w:pPr>
      <w:r>
        <w:rPr>
          <w:rFonts w:ascii="Sylfaen" w:hAnsi="Sylfaen"/>
          <w:lang w:val="ka-GE"/>
        </w:rPr>
        <w:t>ევროკავშირის მხარემ დამატებითი ინფორმაცია ითხოვა შემდეგ საკითხებზე:</w:t>
      </w:r>
    </w:p>
    <w:p w:rsidR="003E5DB7" w:rsidRPr="006F2E07" w:rsidRDefault="00095647" w:rsidP="006F2E07">
      <w:pPr>
        <w:pStyle w:val="ListParagraph"/>
        <w:numPr>
          <w:ilvl w:val="0"/>
          <w:numId w:val="3"/>
        </w:numPr>
        <w:jc w:val="both"/>
        <w:rPr>
          <w:rFonts w:ascii="Sylfaen" w:hAnsi="Sylfaen"/>
          <w:lang w:val="ka-GE"/>
        </w:rPr>
      </w:pPr>
      <w:r w:rsidRPr="006F2E07">
        <w:rPr>
          <w:rFonts w:ascii="Sylfaen" w:hAnsi="Sylfaen"/>
          <w:lang w:val="ka-GE"/>
        </w:rPr>
        <w:t xml:space="preserve">საყოველთაო ჯანდაცვის პროგრამასთან დაკავშირებით, </w:t>
      </w:r>
      <w:r w:rsidR="007C0A9E" w:rsidRPr="006F2E07">
        <w:rPr>
          <w:rFonts w:ascii="Sylfaen" w:hAnsi="Sylfaen"/>
          <w:lang w:val="ka-GE"/>
        </w:rPr>
        <w:t>მოსახლეობის რამდენ პროცენტს შეადგენენ მოქალაქეები, რომელთა წლიური შემოსავალი აღემატება 40 000 ლარს (და რომლებიც ვეღარ ისარგებლებენ საყოველთაო ჯანდაცვის პროგრამით)</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კერძო დაზღვევით მოსარგებლე პირების რაოდენობა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ინფორმაცია ბოლო წლების განმავლობაში ჯანდაცვის ბიუჯეტის თაობაზე (ჯანდაცვის პოლიტიკის მდგრადობის განსაზღვრის მიზნით</w:t>
      </w:r>
      <w:r w:rsidR="007A33E3">
        <w:rPr>
          <w:rFonts w:ascii="Sylfaen" w:hAnsi="Sylfaen"/>
          <w:lang w:val="ka-GE"/>
        </w:rPr>
        <w:t>)</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დედათა ჯანმრთელობის კუთხით არსებული მდგომარეობა და პოლიტიკა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სოფლის მაცხოვრებელთათვის ჯანმრთელობის მომსახურების ხელმისაწვდომობა</w:t>
      </w:r>
    </w:p>
    <w:p w:rsidR="006F2E07" w:rsidRDefault="006F2E07" w:rsidP="006F2E07">
      <w:pPr>
        <w:ind w:left="414"/>
        <w:jc w:val="both"/>
        <w:rPr>
          <w:rFonts w:ascii="Sylfaen" w:hAnsi="Sylfaen"/>
          <w:lang w:val="ka-GE"/>
        </w:rPr>
      </w:pPr>
      <w:r>
        <w:rPr>
          <w:rFonts w:ascii="Sylfaen" w:hAnsi="Sylfaen"/>
          <w:b/>
          <w:lang w:val="ka-GE"/>
        </w:rPr>
        <w:t xml:space="preserve">ევროკავშირის მხარემ ასევე აღნიშნა, რომ სასურველია ქვეყანაში არსებობდეს ეროვნული ჯანდაცვის მრავალწლიანი სტრატეგია და სამოქმედო გეგმა.  </w:t>
      </w:r>
      <w:r>
        <w:rPr>
          <w:rFonts w:ascii="Sylfaen" w:hAnsi="Sylfaen"/>
          <w:lang w:val="ka-GE"/>
        </w:rPr>
        <w:t xml:space="preserve">ევროკავშირის მხარეს აქვს ინფორმაცია საქართველოს 2014-2020 წწ. ჯანდაცვის სფეროს პრიორიტეტების თაობაზე, თუმცა საუბარია სრულფასოვან სტრატეგიაზე. აღნიშნული სტრატეგიის არსებობა ასევე ხელს შეუწყობდა საქართველოს მხრიდან დონორებთან თანამშრომლობასა და შესაბამისი თანხების მოპოვებას. </w:t>
      </w:r>
    </w:p>
    <w:p w:rsidR="006F2E07" w:rsidRDefault="006F2E07" w:rsidP="006F2E07">
      <w:pPr>
        <w:pStyle w:val="ListParagraph"/>
        <w:numPr>
          <w:ilvl w:val="0"/>
          <w:numId w:val="2"/>
        </w:numPr>
        <w:jc w:val="both"/>
        <w:rPr>
          <w:rFonts w:ascii="Sylfaen" w:hAnsi="Sylfaen"/>
          <w:b/>
          <w:lang w:val="ka-GE"/>
        </w:rPr>
      </w:pPr>
      <w:r w:rsidRPr="00604A51">
        <w:rPr>
          <w:rFonts w:ascii="Sylfaen" w:hAnsi="Sylfaen"/>
          <w:b/>
          <w:lang w:val="ka-GE"/>
        </w:rPr>
        <w:t>ევროკავშირის ჯანდაცვის პოლიტიკა და უკანასკნელი განვითარებები (დანართი 2)</w:t>
      </w:r>
    </w:p>
    <w:p w:rsidR="004F0EA5" w:rsidRDefault="00280CBF" w:rsidP="00280CBF">
      <w:pPr>
        <w:ind w:left="414"/>
        <w:jc w:val="both"/>
        <w:rPr>
          <w:rFonts w:ascii="Sylfaen" w:hAnsi="Sylfaen"/>
          <w:lang w:val="ka-GE"/>
        </w:rPr>
      </w:pPr>
      <w:r w:rsidRPr="00280CBF">
        <w:rPr>
          <w:rFonts w:ascii="Sylfaen" w:hAnsi="Sylfaen"/>
          <w:lang w:val="ka-GE"/>
        </w:rPr>
        <w:t>ევროკო</w:t>
      </w:r>
      <w:r>
        <w:rPr>
          <w:rFonts w:ascii="Sylfaen" w:hAnsi="Sylfaen"/>
          <w:lang w:val="ka-GE"/>
        </w:rPr>
        <w:t>მისიის ჯანდაცვის გენერალური დირექტორატის (</w:t>
      </w:r>
      <w:r w:rsidRPr="00280CBF">
        <w:rPr>
          <w:rFonts w:ascii="Sylfaen" w:hAnsi="Sylfaen"/>
          <w:lang w:val="ka-GE"/>
        </w:rPr>
        <w:t xml:space="preserve">DG SANTE) </w:t>
      </w:r>
      <w:r>
        <w:rPr>
          <w:rFonts w:ascii="Sylfaen" w:hAnsi="Sylfaen"/>
          <w:lang w:val="ka-GE"/>
        </w:rPr>
        <w:t xml:space="preserve">პოლიტიკის ოფიცერმა, ქ-ნმა ანდრეა შვარცმა აღნიშნა, რომ </w:t>
      </w:r>
      <w:r w:rsidRPr="007A33E3">
        <w:rPr>
          <w:rFonts w:ascii="Sylfaen" w:hAnsi="Sylfaen"/>
          <w:b/>
          <w:lang w:val="ka-GE"/>
        </w:rPr>
        <w:t xml:space="preserve">საქართველოს მონაწილეობისთვის ღიაა ევროკავშირის ჯანდაცვის პროგრამა (Health Programme). </w:t>
      </w:r>
      <w:r>
        <w:rPr>
          <w:rFonts w:ascii="Sylfaen" w:hAnsi="Sylfaen"/>
          <w:lang w:val="ka-GE"/>
        </w:rPr>
        <w:t xml:space="preserve">პროგრამა ხელს უწყობს </w:t>
      </w:r>
      <w:r>
        <w:rPr>
          <w:rFonts w:ascii="Sylfaen" w:hAnsi="Sylfaen"/>
          <w:lang w:val="ka-GE"/>
        </w:rPr>
        <w:lastRenderedPageBreak/>
        <w:t xml:space="preserve">ჯანდაცვის სფეროში ინოვაციების, მდგრადობისა და ზოგადად ჯანდაცვის სისტემის გაუმჯობესებას. საქართველოს დაინტერესების შემთხვევაში შესაძლებელია მოლაპარაკებების დაწყება პროგრამაში მონაწილეობის შეთანხმებაზე.  საქართველოს მონაწილეობის გადასახადი </w:t>
      </w:r>
      <w:r w:rsidR="007A33E3">
        <w:rPr>
          <w:rFonts w:ascii="Sylfaen" w:hAnsi="Sylfaen"/>
          <w:lang w:val="ka-GE"/>
        </w:rPr>
        <w:t>და</w:t>
      </w:r>
      <w:r>
        <w:rPr>
          <w:rFonts w:ascii="Sylfaen" w:hAnsi="Sylfaen"/>
          <w:lang w:val="ka-GE"/>
        </w:rPr>
        <w:t>ანგარიშ</w:t>
      </w:r>
      <w:r w:rsidR="007A33E3">
        <w:rPr>
          <w:rFonts w:ascii="Sylfaen" w:hAnsi="Sylfaen"/>
          <w:lang w:val="ka-GE"/>
        </w:rPr>
        <w:t>დ</w:t>
      </w:r>
      <w:r>
        <w:rPr>
          <w:rFonts w:ascii="Sylfaen" w:hAnsi="Sylfaen"/>
          <w:lang w:val="ka-GE"/>
        </w:rPr>
        <w:t>ება საქართველოს მოსახლეობისა და მშპ-ს ოდენობის მიხედვით. პროგრამაში მონაწილეობენ სერბეთი და მოლდოვა.  ამასთან, შესაძლებელია ევროპის დაავადებათა პრევენციისა და კონტროლის ცენტრთან (</w:t>
      </w:r>
      <w:r w:rsidRPr="00280CBF">
        <w:rPr>
          <w:rFonts w:ascii="Sylfaen" w:hAnsi="Sylfaen"/>
          <w:lang w:val="ka-GE"/>
        </w:rPr>
        <w:t xml:space="preserve">ECDC) </w:t>
      </w:r>
      <w:r>
        <w:rPr>
          <w:rFonts w:ascii="Sylfaen" w:hAnsi="Sylfaen"/>
          <w:lang w:val="ka-GE"/>
        </w:rPr>
        <w:t>თანამშრომლობის გაღრმავება. აღნიშნულ საკითხებზე იგეგმება საელჩოს შეხვედრა                    ქ-ნ შვარცთან.  დამატებით ინფორმაციას  მოგაწვდით.</w:t>
      </w:r>
    </w:p>
    <w:p w:rsidR="00C74161" w:rsidRDefault="00C74161" w:rsidP="00C74161">
      <w:pPr>
        <w:ind w:left="414"/>
        <w:jc w:val="both"/>
        <w:rPr>
          <w:rFonts w:ascii="Sylfaen" w:hAnsi="Sylfaen"/>
        </w:rPr>
      </w:pPr>
      <w:r>
        <w:rPr>
          <w:rFonts w:ascii="Sylfaen" w:hAnsi="Sylfaen"/>
          <w:lang w:val="ka-GE"/>
        </w:rPr>
        <w:t xml:space="preserve">საქართველოს მხარემ აღნიშნა, რომ ევროკავშირის კანონმდებლობაში შესული/დაგეგმილი ცვლილებების გათვალისწინებით, სასურველია მხარეები შეთანხმდნენ ასოცირების შეთანხმების შესაბამის დანართში შესატან ცვლილებებზე, რაც შემდგომ დასამტკიცებლად წარედგინება ასოცირების საბჭოს/ასოცირების კომიტეტს. </w:t>
      </w:r>
    </w:p>
    <w:p w:rsidR="00280CBF" w:rsidRPr="004F0EA5" w:rsidRDefault="00F75717" w:rsidP="004F0EA5">
      <w:pPr>
        <w:pStyle w:val="ListParagraph"/>
        <w:numPr>
          <w:ilvl w:val="0"/>
          <w:numId w:val="2"/>
        </w:numPr>
        <w:jc w:val="both"/>
        <w:rPr>
          <w:rFonts w:ascii="Sylfaen" w:hAnsi="Sylfaen"/>
          <w:b/>
          <w:lang w:val="ka-GE"/>
        </w:rPr>
      </w:pPr>
      <w:r>
        <w:rPr>
          <w:rFonts w:ascii="Sylfaen" w:hAnsi="Sylfaen"/>
          <w:b/>
          <w:lang w:val="ka-GE"/>
        </w:rPr>
        <w:t xml:space="preserve">საერთაშორისო ჯანდაცვის რეგულაციების იმპლემენტაცია; </w:t>
      </w:r>
      <w:r w:rsidR="000A26B8">
        <w:rPr>
          <w:rFonts w:ascii="Sylfaen" w:hAnsi="Sylfaen"/>
          <w:b/>
          <w:lang w:val="ka-GE"/>
        </w:rPr>
        <w:t>თანამშრომლობა დაავადებათა პრევენციისა და კონტროლის ევროპულ ცენტრთან (</w:t>
      </w:r>
      <w:r w:rsidR="000A26B8">
        <w:rPr>
          <w:rFonts w:ascii="Sylfaen" w:hAnsi="Sylfaen"/>
          <w:b/>
        </w:rPr>
        <w:t xml:space="preserve">ECDC) </w:t>
      </w:r>
      <w:r w:rsidR="00AA3374">
        <w:rPr>
          <w:rFonts w:ascii="Sylfaen" w:hAnsi="Sylfaen"/>
          <w:b/>
          <w:lang w:val="ka-GE"/>
        </w:rPr>
        <w:t xml:space="preserve">                </w:t>
      </w:r>
      <w:r w:rsidR="000A26B8">
        <w:rPr>
          <w:rFonts w:ascii="Sylfaen" w:hAnsi="Sylfaen"/>
          <w:b/>
        </w:rPr>
        <w:t>(</w:t>
      </w:r>
      <w:r w:rsidR="000A26B8">
        <w:rPr>
          <w:rFonts w:ascii="Sylfaen" w:hAnsi="Sylfaen"/>
          <w:b/>
          <w:lang w:val="ka-GE"/>
        </w:rPr>
        <w:t>დანართი</w:t>
      </w:r>
      <w:r w:rsidR="00AA3374">
        <w:rPr>
          <w:rFonts w:ascii="Sylfaen" w:hAnsi="Sylfaen"/>
          <w:b/>
          <w:lang w:val="ka-GE"/>
        </w:rPr>
        <w:t xml:space="preserve"> 3</w:t>
      </w:r>
      <w:r w:rsidR="000A26B8">
        <w:rPr>
          <w:rFonts w:ascii="Sylfaen" w:hAnsi="Sylfaen"/>
          <w:b/>
          <w:lang w:val="ka-GE"/>
        </w:rPr>
        <w:t xml:space="preserve">); </w:t>
      </w:r>
      <w:r w:rsidR="00AA3374">
        <w:rPr>
          <w:rFonts w:ascii="Sylfaen" w:hAnsi="Sylfaen"/>
          <w:b/>
          <w:lang w:val="ka-GE"/>
        </w:rPr>
        <w:t xml:space="preserve">საქართველოს მონაწილეობა </w:t>
      </w:r>
      <w:proofErr w:type="spellStart"/>
      <w:r w:rsidR="00AA3374">
        <w:rPr>
          <w:rFonts w:ascii="Sylfaen" w:hAnsi="Sylfaen"/>
          <w:b/>
        </w:rPr>
        <w:t>MediPIET</w:t>
      </w:r>
      <w:proofErr w:type="spellEnd"/>
      <w:r w:rsidR="00AA3374">
        <w:rPr>
          <w:rFonts w:ascii="Sylfaen" w:hAnsi="Sylfaen"/>
          <w:b/>
        </w:rPr>
        <w:t>-</w:t>
      </w:r>
      <w:r w:rsidR="00AA3374">
        <w:rPr>
          <w:rFonts w:ascii="Sylfaen" w:hAnsi="Sylfaen"/>
          <w:b/>
          <w:lang w:val="ka-GE"/>
        </w:rPr>
        <w:t>ის რეგიონულ პროგრამაში (დანართი 4); ანტი-მიკრობული რეზისტენტობა (ამრ) (დანართი 5)</w:t>
      </w:r>
    </w:p>
    <w:p w:rsidR="00960F65" w:rsidRPr="00E50C75" w:rsidRDefault="00006B2B" w:rsidP="00006B2B">
      <w:pPr>
        <w:ind w:left="414"/>
        <w:jc w:val="both"/>
        <w:rPr>
          <w:rFonts w:ascii="Sylfaen" w:hAnsi="Sylfaen"/>
          <w:lang w:val="ka-GE"/>
        </w:rPr>
      </w:pPr>
      <w:r>
        <w:rPr>
          <w:rFonts w:ascii="Sylfaen" w:hAnsi="Sylfaen"/>
          <w:lang w:val="ka-GE"/>
        </w:rPr>
        <w:t xml:space="preserve">ევროკავშირის მხარე მიესალმა საქართველოს აქტიურ მონაწილეობას </w:t>
      </w:r>
      <w:r w:rsidRPr="00E50C75">
        <w:rPr>
          <w:rFonts w:ascii="Sylfaen" w:hAnsi="Sylfaen"/>
          <w:lang w:val="ka-GE"/>
        </w:rPr>
        <w:t>ECDC-</w:t>
      </w:r>
      <w:r>
        <w:rPr>
          <w:rFonts w:ascii="Sylfaen" w:hAnsi="Sylfaen"/>
          <w:lang w:val="ka-GE"/>
        </w:rPr>
        <w:t>ის მიერ დაგეგმილ ღონისძიებებში</w:t>
      </w:r>
      <w:r w:rsidR="006A096E">
        <w:rPr>
          <w:rFonts w:ascii="Sylfaen" w:hAnsi="Sylfaen"/>
          <w:lang w:val="ka-GE"/>
        </w:rPr>
        <w:t xml:space="preserve">. მიუხედავად იმისა, რომ დასრულდა 2014-2016 წწ. </w:t>
      </w:r>
      <w:r>
        <w:rPr>
          <w:rFonts w:ascii="Sylfaen" w:hAnsi="Sylfaen"/>
          <w:lang w:val="ka-GE"/>
        </w:rPr>
        <w:t xml:space="preserve"> </w:t>
      </w:r>
      <w:r w:rsidR="00E50C75" w:rsidRPr="00E50C75">
        <w:rPr>
          <w:rFonts w:ascii="Sylfaen" w:hAnsi="Sylfaen"/>
          <w:lang w:val="ka-GE"/>
        </w:rPr>
        <w:t xml:space="preserve">ENPI </w:t>
      </w:r>
      <w:r w:rsidR="00E50C75">
        <w:rPr>
          <w:rFonts w:ascii="Sylfaen" w:hAnsi="Sylfaen"/>
          <w:lang w:val="ka-GE"/>
        </w:rPr>
        <w:t xml:space="preserve">პროექტი, 2017 წლიდან  </w:t>
      </w:r>
      <w:r w:rsidR="00E50C75" w:rsidRPr="00E50C75">
        <w:rPr>
          <w:rFonts w:ascii="Sylfaen" w:hAnsi="Sylfaen"/>
          <w:lang w:val="ka-GE"/>
        </w:rPr>
        <w:t xml:space="preserve">ECDC </w:t>
      </w:r>
      <w:r w:rsidR="00E50C75">
        <w:rPr>
          <w:rFonts w:ascii="Sylfaen" w:hAnsi="Sylfaen"/>
          <w:lang w:val="ka-GE"/>
        </w:rPr>
        <w:t xml:space="preserve">განაგრძობს რეგიონულ დონეზე პარტნიორ ქვეყნებთან თანამშრომლობას </w:t>
      </w:r>
      <w:r w:rsidR="00E50C75" w:rsidRPr="00E50C75">
        <w:rPr>
          <w:rFonts w:ascii="Sylfaen" w:hAnsi="Sylfaen"/>
          <w:lang w:val="ka-GE"/>
        </w:rPr>
        <w:t>TAIEX-</w:t>
      </w:r>
      <w:r w:rsidR="00E50C75">
        <w:rPr>
          <w:rFonts w:ascii="Sylfaen" w:hAnsi="Sylfaen"/>
          <w:lang w:val="ka-GE"/>
        </w:rPr>
        <w:t xml:space="preserve">ის ინსტრუმენტის გამოყენებით. 2017 წლის შემოდგომაზე </w:t>
      </w:r>
      <w:r w:rsidR="00E50C75" w:rsidRPr="00D43848">
        <w:rPr>
          <w:rFonts w:ascii="Sylfaen" w:hAnsi="Sylfaen"/>
          <w:lang w:val="ka-GE"/>
        </w:rPr>
        <w:t xml:space="preserve">ECDC </w:t>
      </w:r>
      <w:r w:rsidR="00E50C75">
        <w:rPr>
          <w:rFonts w:ascii="Sylfaen" w:hAnsi="Sylfaen"/>
          <w:lang w:val="ka-GE"/>
        </w:rPr>
        <w:t xml:space="preserve">გეგმავს რიგ ღონისძიებებს, რომელთა თაობაზეც საქართველოს დამატებით ეცნობება. 2017 წელს იგეგმება რეგიონულ დონეზე სიმულაციური სავარჯიშოების ტრეინინგი; ტრეინინგი ანტი-მიკრობული რეზისტენტობის თაობაზე; სასწრაფო რეაგირების თაობაზე ტრეინინგი. </w:t>
      </w:r>
    </w:p>
    <w:p w:rsidR="00361CDB" w:rsidRPr="00AA089B" w:rsidRDefault="00E50C75" w:rsidP="00E50C75">
      <w:pPr>
        <w:ind w:left="414"/>
        <w:jc w:val="both"/>
        <w:rPr>
          <w:rFonts w:ascii="Sylfaen" w:hAnsi="Sylfaen"/>
          <w:lang w:val="ka-GE"/>
        </w:rPr>
      </w:pPr>
      <w:r w:rsidRPr="00AA089B">
        <w:rPr>
          <w:rFonts w:ascii="Sylfaen" w:hAnsi="Sylfaen"/>
          <w:lang w:val="ka-GE"/>
        </w:rPr>
        <w:t>ევროკავშირის მხარე დაინტერესდა აქვს თუ არა საქართველოს მხარეს გლობალური უსაფრთხოების დღის წესრიგის (</w:t>
      </w:r>
      <w:r w:rsidRPr="00AA089B">
        <w:rPr>
          <w:rFonts w:ascii="Sylfaen" w:hAnsi="Sylfaen"/>
        </w:rPr>
        <w:t xml:space="preserve">GHSA) </w:t>
      </w:r>
      <w:r w:rsidRPr="00AA089B">
        <w:rPr>
          <w:rFonts w:ascii="Sylfaen" w:hAnsi="Sylfaen"/>
          <w:lang w:val="ka-GE"/>
        </w:rPr>
        <w:t xml:space="preserve">შეფასების შედეგები და დაინტერესებულია თუ არა საქართველო ჩაერთოს განახლებულ შეფასებაში.  </w:t>
      </w:r>
    </w:p>
    <w:p w:rsidR="00AA089B" w:rsidRDefault="00AA089B" w:rsidP="00E50C75">
      <w:pPr>
        <w:ind w:left="414"/>
        <w:jc w:val="both"/>
        <w:rPr>
          <w:rFonts w:ascii="Sylfaen" w:hAnsi="Sylfaen"/>
          <w:lang w:val="ka-GE"/>
        </w:rPr>
      </w:pPr>
      <w:r w:rsidRPr="00AA089B">
        <w:rPr>
          <w:rFonts w:ascii="Sylfaen" w:hAnsi="Sylfaen"/>
          <w:lang w:val="ka-GE"/>
        </w:rPr>
        <w:t>ამრ-სთან დაკავშირებით, ევროკავშირის მხარემ აღნიშნა, რომ სასურველია ამრ სტრატეგია მოიცავდეს არა მხოლოდ ადამიანებს, არამედ ცხოველებსა და გარემოს.  ასევე, ევროკავშირის მხარე დაინტერესდა გამოიყენება თუ არა ანტიბიოტიკები ცხოველთა ზრდის ხელშესაწყობად</w:t>
      </w:r>
      <w:r w:rsidR="007A33E3">
        <w:rPr>
          <w:rFonts w:ascii="Sylfaen" w:hAnsi="Sylfaen"/>
          <w:lang w:val="ka-GE"/>
        </w:rPr>
        <w:t>. ასევე,</w:t>
      </w:r>
      <w:r w:rsidRPr="00AA089B">
        <w:rPr>
          <w:rFonts w:ascii="Sylfaen" w:hAnsi="Sylfaen"/>
          <w:lang w:val="ka-GE"/>
        </w:rPr>
        <w:t xml:space="preserve"> ხდება თუ არა რეცეპტების მოთხოვნა ანტიბიოტიკების შეძენის დროს. </w:t>
      </w:r>
    </w:p>
    <w:p w:rsidR="007A33E3" w:rsidRDefault="007A33E3" w:rsidP="00E50C75">
      <w:pPr>
        <w:ind w:left="414"/>
        <w:jc w:val="both"/>
        <w:rPr>
          <w:rFonts w:ascii="Sylfaen" w:hAnsi="Sylfaen"/>
          <w:lang w:val="ka-GE"/>
        </w:rPr>
      </w:pPr>
    </w:p>
    <w:p w:rsidR="007A33E3" w:rsidRDefault="007A33E3" w:rsidP="00E50C75">
      <w:pPr>
        <w:ind w:left="414"/>
        <w:jc w:val="both"/>
        <w:rPr>
          <w:rFonts w:ascii="Sylfaen" w:hAnsi="Sylfaen"/>
          <w:lang w:val="ka-GE"/>
        </w:rPr>
      </w:pPr>
    </w:p>
    <w:p w:rsidR="00AA089B" w:rsidRDefault="00AA089B" w:rsidP="00AA089B">
      <w:pPr>
        <w:ind w:left="414"/>
        <w:jc w:val="both"/>
        <w:rPr>
          <w:rFonts w:ascii="Sylfaen" w:hAnsi="Sylfaen" w:cs="Times New Roman"/>
          <w:lang w:val="ka-GE"/>
        </w:rPr>
      </w:pPr>
      <w:r>
        <w:rPr>
          <w:rFonts w:ascii="Sylfaen" w:hAnsi="Sylfaen"/>
          <w:lang w:val="ka-GE"/>
        </w:rPr>
        <w:lastRenderedPageBreak/>
        <w:t>ევროკავშირის მხარე ასევე დაინტერესდა შემდეგი საკითხებით</w:t>
      </w:r>
      <w:r>
        <w:rPr>
          <w:rFonts w:ascii="Sylfaen" w:hAnsi="Sylfaen" w:cs="Times New Roman"/>
          <w:lang w:val="ka-GE"/>
        </w:rPr>
        <w:t>:</w:t>
      </w:r>
    </w:p>
    <w:p w:rsidR="00AA089B" w:rsidRP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 xml:space="preserve">ჩართულია თუ არა საქართველო მსოფლიო ჯანდაცვის ორგანიზაციის </w:t>
      </w:r>
      <w:r w:rsidRPr="00AA089B">
        <w:rPr>
          <w:rFonts w:ascii="Sylfaen" w:hAnsi="Sylfaen" w:cs="Times New Roman"/>
          <w:lang w:val="ka-GE"/>
        </w:rPr>
        <w:t>GLASS</w:t>
      </w:r>
      <w:r>
        <w:rPr>
          <w:rFonts w:ascii="Sylfaen" w:hAnsi="Sylfaen" w:cs="Times New Roman"/>
          <w:lang w:val="ka-GE"/>
        </w:rPr>
        <w:t>-ში (</w:t>
      </w:r>
      <w:r w:rsidRPr="00AA089B">
        <w:rPr>
          <w:rFonts w:ascii="Sylfaen" w:hAnsi="Sylfaen" w:cs="Times New Roman"/>
          <w:lang w:val="ka-GE"/>
        </w:rPr>
        <w:t xml:space="preserve">Global AMR Surveillance System). </w:t>
      </w:r>
    </w:p>
    <w:p w:rsid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მონაწილეობა მიიღო თუ არა საქართველომ ამრ კონტროლის თაობაზე მსოფლიო ჯანდაცვის ორგანიზაციის გამოკითხვაში</w:t>
      </w:r>
    </w:p>
    <w:p w:rsidR="00AA089B" w:rsidRPr="00AA089B" w:rsidRDefault="00AA089B" w:rsidP="00AA089B">
      <w:pPr>
        <w:ind w:left="414"/>
        <w:jc w:val="both"/>
        <w:rPr>
          <w:rFonts w:ascii="Sylfaen" w:hAnsi="Sylfaen" w:cs="Times New Roman"/>
          <w:lang w:val="ka-GE"/>
        </w:rPr>
      </w:pPr>
      <w:r>
        <w:rPr>
          <w:rFonts w:ascii="Sylfaen" w:hAnsi="Sylfaen" w:cs="Times New Roman"/>
          <w:lang w:val="ka-GE"/>
        </w:rPr>
        <w:t xml:space="preserve">ევროკავშირის მხარემ რეკომენდაცია მისცა საქართველოს აქტიურად ჩაერთოს </w:t>
      </w:r>
      <w:r w:rsidRPr="00AA089B">
        <w:rPr>
          <w:rFonts w:ascii="Sylfaen" w:hAnsi="Sylfaen"/>
          <w:lang w:val="ka-GE"/>
        </w:rPr>
        <w:t>GHSA</w:t>
      </w:r>
      <w:r>
        <w:rPr>
          <w:rFonts w:ascii="Sylfaen" w:hAnsi="Sylfaen"/>
          <w:lang w:val="ka-GE"/>
        </w:rPr>
        <w:t>-ს ანტიმიკრობული რეზისტ</w:t>
      </w:r>
      <w:r w:rsidR="007A33E3">
        <w:rPr>
          <w:rFonts w:ascii="Sylfaen" w:hAnsi="Sylfaen"/>
          <w:lang w:val="ka-GE"/>
        </w:rPr>
        <w:t>ე</w:t>
      </w:r>
      <w:r>
        <w:rPr>
          <w:rFonts w:ascii="Sylfaen" w:hAnsi="Sylfaen"/>
          <w:lang w:val="ka-GE"/>
        </w:rPr>
        <w:t xml:space="preserve">ნტობის სამუშაო პროგრამაში, რაც საშუალებას მისცემდა </w:t>
      </w:r>
      <w:r w:rsidR="007A33E3">
        <w:rPr>
          <w:rFonts w:ascii="Sylfaen" w:hAnsi="Sylfaen"/>
          <w:lang w:val="ka-GE"/>
        </w:rPr>
        <w:t xml:space="preserve">ქვეყანას </w:t>
      </w:r>
      <w:r>
        <w:rPr>
          <w:rFonts w:ascii="Sylfaen" w:hAnsi="Sylfaen"/>
          <w:lang w:val="ka-GE"/>
        </w:rPr>
        <w:t xml:space="preserve">მიეღო მიზანმიმართული დახმარება შესაძლებლობების განვითარების კუთხით. ამასთან, ევროკავშირის მხარემ აღნიშნა, რომ საქართველოს მხარეს შეუძლია </w:t>
      </w:r>
      <w:r w:rsidRPr="00AA089B">
        <w:rPr>
          <w:rFonts w:ascii="Sylfaen" w:hAnsi="Sylfaen"/>
          <w:lang w:val="ka-GE"/>
        </w:rPr>
        <w:t>ECDC-</w:t>
      </w:r>
      <w:r>
        <w:rPr>
          <w:rFonts w:ascii="Sylfaen" w:hAnsi="Sylfaen"/>
          <w:lang w:val="ka-GE"/>
        </w:rPr>
        <w:t xml:space="preserve">სთან ამრ-ს საკითხებზე თანამშრომლობის განვითარება, ცენტრის სახელმძღვანელო დოკუმენტების გამოყენება და შესაბამის ტრეინინგებში მონაწილეობა. მაგალითისთვის, ნახსენები იქნა  </w:t>
      </w:r>
      <w:r w:rsidRPr="00AA089B">
        <w:rPr>
          <w:rFonts w:ascii="Sylfaen" w:hAnsi="Sylfaen"/>
          <w:lang w:val="ka-GE"/>
        </w:rPr>
        <w:t>ECDC</w:t>
      </w:r>
      <w:r>
        <w:rPr>
          <w:rFonts w:ascii="Sylfaen" w:hAnsi="Sylfaen"/>
          <w:lang w:val="ka-GE"/>
        </w:rPr>
        <w:t xml:space="preserve"> სახელმძღვანელო დოკუმენტი ანტიბიოტიკების გონიერი გამოყენების თაობაზე (</w:t>
      </w:r>
      <w:r w:rsidRPr="00AA089B">
        <w:rPr>
          <w:rFonts w:ascii="Sylfaen" w:hAnsi="Sylfaen"/>
          <w:lang w:val="ka-GE"/>
        </w:rPr>
        <w:t xml:space="preserve">ECDC guideliens on the prudent use of antibiotics) </w:t>
      </w:r>
    </w:p>
    <w:p w:rsidR="005527EB" w:rsidRDefault="005527EB" w:rsidP="005527EB">
      <w:pPr>
        <w:pStyle w:val="ListParagraph"/>
        <w:numPr>
          <w:ilvl w:val="0"/>
          <w:numId w:val="2"/>
        </w:numPr>
        <w:jc w:val="both"/>
        <w:rPr>
          <w:rFonts w:ascii="Sylfaen" w:hAnsi="Sylfaen"/>
          <w:b/>
          <w:lang w:val="ka-GE"/>
        </w:rPr>
      </w:pPr>
      <w:r>
        <w:rPr>
          <w:rFonts w:ascii="Sylfaen" w:hAnsi="Sylfaen"/>
          <w:b/>
          <w:lang w:val="ka-GE"/>
        </w:rPr>
        <w:t>თამბაქოს კონტროლი (დანართი 6)</w:t>
      </w:r>
    </w:p>
    <w:p w:rsidR="005527EB" w:rsidRDefault="009F7197" w:rsidP="00AA089B">
      <w:pPr>
        <w:ind w:left="414"/>
        <w:jc w:val="both"/>
        <w:rPr>
          <w:rFonts w:ascii="Sylfaen" w:hAnsi="Sylfaen"/>
          <w:lang w:val="ka-GE"/>
        </w:rPr>
      </w:pPr>
      <w:r>
        <w:rPr>
          <w:rFonts w:ascii="Sylfaen" w:hAnsi="Sylfaen"/>
          <w:lang w:val="ka-GE"/>
        </w:rPr>
        <w:t>ევროკავშირის მხარემ აღნიშნა, რომ საქართველოს დიდი პრობლემა (</w:t>
      </w:r>
      <w:r>
        <w:rPr>
          <w:rFonts w:ascii="Sylfaen" w:hAnsi="Sylfaen"/>
        </w:rPr>
        <w:t xml:space="preserve">huge problem) </w:t>
      </w:r>
      <w:r>
        <w:rPr>
          <w:rFonts w:ascii="Sylfaen" w:hAnsi="Sylfaen"/>
          <w:lang w:val="ka-GE"/>
        </w:rPr>
        <w:t xml:space="preserve">აქვს თამბაქოს კონტროლის მიმართულებით და ამ ეტაპზე არ სრულდება ასოცირების შეთანხმებით აღებული ვალდებულებები. საქართველოს მხარემ აღნიშნა, რომ თამბაქოს კონტროლის მიმართულებით ვალდებულებების შესასრულებლად საქართველოს ასოცირების შეთანხმებით კვლავ აქვს დრო დარჩენილი (2014 წლის 1 სექტემბრიდან 6 და 4 წელი) </w:t>
      </w:r>
    </w:p>
    <w:p w:rsidR="009F7197" w:rsidRDefault="009F7197" w:rsidP="00AA089B">
      <w:pPr>
        <w:ind w:left="414"/>
        <w:jc w:val="both"/>
        <w:rPr>
          <w:rFonts w:ascii="Sylfaen" w:hAnsi="Sylfaen"/>
          <w:lang w:val="ka-GE"/>
        </w:rPr>
      </w:pPr>
      <w:r>
        <w:rPr>
          <w:rFonts w:ascii="Sylfaen" w:hAnsi="Sylfaen"/>
          <w:lang w:val="ka-GE"/>
        </w:rPr>
        <w:t>ევროკავშირის მხარემ მოუწოდა საქართველოს ხელი მოაწეროს მსოფლიო ჯანდაცვის ორგანიზაციის ოქმს თამბაქოს პროდუქტებით უკანონო ვაჭრობის აღმოფხვრის თაობაზე (</w:t>
      </w:r>
      <w:r w:rsidRPr="009F7197">
        <w:rPr>
          <w:rFonts w:ascii="Sylfaen" w:hAnsi="Sylfaen"/>
          <w:lang w:val="ka-GE"/>
        </w:rPr>
        <w:t>Protocol to Eliminate Illicit Trade in Tobacco Products</w:t>
      </w:r>
      <w:r>
        <w:rPr>
          <w:rFonts w:ascii="Sylfaen" w:hAnsi="Sylfaen"/>
          <w:lang w:val="ka-GE"/>
        </w:rPr>
        <w:t>)</w:t>
      </w:r>
    </w:p>
    <w:p w:rsidR="009F7197" w:rsidRPr="00D1502E" w:rsidRDefault="002718DE" w:rsidP="002718DE">
      <w:pPr>
        <w:pStyle w:val="ListParagraph"/>
        <w:numPr>
          <w:ilvl w:val="0"/>
          <w:numId w:val="2"/>
        </w:numPr>
        <w:jc w:val="both"/>
        <w:rPr>
          <w:rFonts w:ascii="Sylfaen" w:hAnsi="Sylfaen"/>
          <w:b/>
          <w:lang w:val="ka-GE"/>
        </w:rPr>
      </w:pPr>
      <w:r w:rsidRPr="00D1502E">
        <w:rPr>
          <w:rFonts w:ascii="Sylfaen" w:hAnsi="Sylfaen"/>
          <w:b/>
          <w:lang w:val="ka-GE"/>
        </w:rPr>
        <w:t>ჯანდაცვის სფეროში საქართ</w:t>
      </w:r>
      <w:r w:rsidR="00B97C0F" w:rsidRPr="00D1502E">
        <w:rPr>
          <w:rFonts w:ascii="Sylfaen" w:hAnsi="Sylfaen"/>
          <w:b/>
          <w:lang w:val="ka-GE"/>
        </w:rPr>
        <w:t xml:space="preserve">ველო-ევროკავშირის </w:t>
      </w:r>
      <w:r w:rsidR="00615BCD">
        <w:rPr>
          <w:rFonts w:ascii="Sylfaen" w:hAnsi="Sylfaen"/>
          <w:b/>
          <w:lang w:val="ka-GE"/>
        </w:rPr>
        <w:t>თანამ</w:t>
      </w:r>
      <w:r w:rsidR="00B97C0F" w:rsidRPr="00D1502E">
        <w:rPr>
          <w:rFonts w:ascii="Sylfaen" w:hAnsi="Sylfaen"/>
          <w:b/>
          <w:lang w:val="ka-GE"/>
        </w:rPr>
        <w:t xml:space="preserve">შრომლობა და ევროკავშირის მხარდაჭერის მექანიზმები </w:t>
      </w:r>
    </w:p>
    <w:p w:rsidR="00B97C0F" w:rsidRDefault="00615BCD" w:rsidP="00D1502E">
      <w:pPr>
        <w:ind w:left="414"/>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 საქართველოში ევროკავშირის დელეგაციასთან ერთად გამოავლენს ევროკავშირთან თანამშრომლობისთვის პრიორიტეტულ მიმართულებებს.</w:t>
      </w:r>
    </w:p>
    <w:p w:rsidR="00615BCD" w:rsidRDefault="00615BCD" w:rsidP="00D1502E">
      <w:pPr>
        <w:ind w:left="414"/>
        <w:jc w:val="both"/>
        <w:rPr>
          <w:rFonts w:ascii="Sylfaen" w:hAnsi="Sylfaen"/>
          <w:b/>
          <w:lang w:val="ka-GE"/>
        </w:rPr>
      </w:pPr>
      <w:r w:rsidRPr="00E50C75">
        <w:rPr>
          <w:rFonts w:ascii="Sylfaen" w:hAnsi="Sylfaen"/>
          <w:b/>
          <w:lang w:val="ka-GE"/>
        </w:rPr>
        <w:t>ევროკავშირის მხარემ მოუწოდა საქართველოს ჯანდაცვის სფეროში მეტად გამოიყენოს TAIEX-ის ინსტრუმენტი</w:t>
      </w:r>
      <w:r>
        <w:rPr>
          <w:rFonts w:ascii="Sylfaen" w:hAnsi="Sylfaen"/>
          <w:b/>
          <w:lang w:val="ka-GE"/>
        </w:rPr>
        <w:t>.</w:t>
      </w:r>
    </w:p>
    <w:p w:rsidR="00615BCD" w:rsidRPr="00615BCD" w:rsidRDefault="00615BCD" w:rsidP="00615BCD">
      <w:pPr>
        <w:pStyle w:val="ListParagraph"/>
        <w:numPr>
          <w:ilvl w:val="0"/>
          <w:numId w:val="2"/>
        </w:numPr>
        <w:jc w:val="both"/>
        <w:rPr>
          <w:rFonts w:ascii="Sylfaen" w:hAnsi="Sylfaen"/>
          <w:b/>
          <w:lang w:val="ka-GE"/>
        </w:rPr>
      </w:pPr>
      <w:r w:rsidRPr="00615BCD">
        <w:rPr>
          <w:rFonts w:ascii="Sylfaen" w:hAnsi="Sylfaen"/>
          <w:b/>
          <w:lang w:val="ka-GE"/>
        </w:rPr>
        <w:t>ქვე-კომიტეტის</w:t>
      </w:r>
      <w:r w:rsidR="007A33E3">
        <w:rPr>
          <w:rFonts w:ascii="Sylfaen" w:hAnsi="Sylfaen"/>
          <w:b/>
          <w:lang w:val="ka-GE"/>
        </w:rPr>
        <w:t xml:space="preserve"> 1-ლი სხდომის</w:t>
      </w:r>
      <w:r w:rsidRPr="00615BCD">
        <w:rPr>
          <w:rFonts w:ascii="Sylfaen" w:hAnsi="Sylfaen"/>
          <w:b/>
          <w:lang w:val="ka-GE"/>
        </w:rPr>
        <w:t xml:space="preserve"> (2015 წლის 27 ნოემბერი) სამოქმედო  დასკვნები</w:t>
      </w:r>
    </w:p>
    <w:p w:rsidR="00615BCD" w:rsidRDefault="00615BCD" w:rsidP="00D1502E">
      <w:pPr>
        <w:ind w:left="414"/>
        <w:jc w:val="both"/>
        <w:rPr>
          <w:rFonts w:ascii="Sylfaen" w:hAnsi="Sylfaen"/>
        </w:rPr>
      </w:pPr>
      <w:r>
        <w:rPr>
          <w:rFonts w:ascii="Sylfaen" w:hAnsi="Sylfaen"/>
          <w:lang w:val="ka-GE"/>
        </w:rPr>
        <w:t xml:space="preserve">ევროკავშირის მხარემ აღნიშნა, რომ წინა ქვე-კომიტეტის სამოქმედო დასკვნების მიხედვით (თან ერთვის) მხარეები შეთანხმდნენ, რომ ეცდებოდნენ </w:t>
      </w:r>
      <w:r>
        <w:rPr>
          <w:rFonts w:ascii="Sylfaen" w:hAnsi="Sylfaen"/>
        </w:rPr>
        <w:t>TAIEX-</w:t>
      </w:r>
      <w:r>
        <w:rPr>
          <w:rFonts w:ascii="Sylfaen" w:hAnsi="Sylfaen"/>
          <w:lang w:val="ka-GE"/>
        </w:rPr>
        <w:t xml:space="preserve">ის </w:t>
      </w:r>
      <w:r>
        <w:rPr>
          <w:rFonts w:ascii="Sylfaen" w:hAnsi="Sylfaen"/>
          <w:lang w:val="ka-GE"/>
        </w:rPr>
        <w:lastRenderedPageBreak/>
        <w:t xml:space="preserve">ინსტრუმენტის გამოყენებას სისხლის უსაფრთხოების კანონმდებლობასთან საქართველოს დაახლოების მიზნით. </w:t>
      </w:r>
    </w:p>
    <w:p w:rsidR="00615BCD" w:rsidRDefault="00615BCD" w:rsidP="00D1502E">
      <w:pPr>
        <w:ind w:left="414"/>
        <w:jc w:val="both"/>
        <w:rPr>
          <w:rFonts w:ascii="Sylfaen" w:hAnsi="Sylfaen"/>
          <w:lang w:val="ka-GE"/>
        </w:rPr>
      </w:pPr>
      <w:r>
        <w:rPr>
          <w:rFonts w:ascii="Sylfaen" w:hAnsi="Sylfaen"/>
          <w:lang w:val="ka-GE"/>
        </w:rPr>
        <w:t xml:space="preserve">ევროკავშირის მხარემ ასევე ყურადღება გაამახვილა წინა სამოქმედო დასკვნების ჩანაწერზე, რომლის მიხედვითაც </w:t>
      </w:r>
      <w:r w:rsidRPr="00214D16">
        <w:rPr>
          <w:rFonts w:ascii="Sylfaen" w:hAnsi="Sylfaen"/>
        </w:rPr>
        <w:t>HIV/TB</w:t>
      </w:r>
      <w:r>
        <w:rPr>
          <w:rFonts w:ascii="Sylfaen" w:hAnsi="Sylfaen"/>
        </w:rPr>
        <w:t xml:space="preserve"> </w:t>
      </w:r>
      <w:r>
        <w:rPr>
          <w:rFonts w:ascii="Sylfaen" w:hAnsi="Sylfaen"/>
          <w:lang w:val="ka-GE"/>
        </w:rPr>
        <w:t>პრევენციისა და რეაგირების პროგრამებზე პასუხისმგებლობა უნდა აიღოს საქართველოს მხარემ და მოახდინოს მათი შენახვა და მდგრადობის უზრუნველყოფა, ასევე მათი ინტეგრაცია ეროვნულ ჯანდაცვის სისტემაში</w:t>
      </w:r>
      <w:r w:rsidR="00316AAE">
        <w:rPr>
          <w:rFonts w:ascii="Sylfaen" w:hAnsi="Sylfaen"/>
          <w:lang w:val="ka-GE"/>
        </w:rPr>
        <w:t xml:space="preserve"> რათა ტრანზიციის პროცესი (გლობალური ფონდის მხარდაჭერის შემცირება) წარმატებით განხორციელდეს. </w:t>
      </w:r>
    </w:p>
    <w:p w:rsidR="00F913AD" w:rsidRDefault="00F913AD" w:rsidP="00F913AD">
      <w:pPr>
        <w:pStyle w:val="ListParagraph"/>
        <w:numPr>
          <w:ilvl w:val="0"/>
          <w:numId w:val="2"/>
        </w:numPr>
        <w:jc w:val="both"/>
        <w:rPr>
          <w:rFonts w:ascii="Sylfaen" w:hAnsi="Sylfaen"/>
          <w:lang w:val="ka-GE"/>
        </w:rPr>
      </w:pPr>
      <w:r>
        <w:rPr>
          <w:rFonts w:ascii="Sylfaen" w:hAnsi="Sylfaen"/>
          <w:lang w:val="ka-GE"/>
        </w:rPr>
        <w:t xml:space="preserve">ევროკავშირის მხარეს უნდა წარმოედგინა </w:t>
      </w:r>
      <w:r w:rsidRPr="00F913AD">
        <w:rPr>
          <w:rFonts w:ascii="Sylfaen" w:hAnsi="Sylfaen"/>
          <w:b/>
          <w:lang w:val="ka-GE"/>
        </w:rPr>
        <w:t xml:space="preserve">უკანასკნელი განვითარებები ევროკავშირის კანონმდებლობაში დასაქმების, სოციალური პოლიტიკისა და თანაბარი შესაძლებლობების </w:t>
      </w:r>
      <w:r>
        <w:rPr>
          <w:rFonts w:ascii="Sylfaen" w:hAnsi="Sylfaen"/>
          <w:lang w:val="ka-GE"/>
        </w:rPr>
        <w:t xml:space="preserve">მიმართულებით, რაც ევროკავშირის მხრიდან ექსპერტის ოჯახური მდგომარეობის გამო ვერ მოხერხდა.  ევროკავშირის მხრიდან მოცემულ პრეზენტაციას, მიღებისთანავე მოგაწვდით. </w:t>
      </w:r>
    </w:p>
    <w:p w:rsidR="00F913AD" w:rsidRPr="00F913AD" w:rsidRDefault="00F913AD" w:rsidP="00F913AD">
      <w:pPr>
        <w:pStyle w:val="ListParagraph"/>
        <w:ind w:left="774"/>
        <w:jc w:val="both"/>
        <w:rPr>
          <w:rFonts w:ascii="Sylfaen" w:hAnsi="Sylfaen"/>
          <w:lang w:val="ka-GE"/>
        </w:rPr>
      </w:pPr>
    </w:p>
    <w:p w:rsidR="00F913AD" w:rsidRPr="00F913AD" w:rsidRDefault="00F913AD" w:rsidP="00F913AD">
      <w:pPr>
        <w:pStyle w:val="ListParagraph"/>
        <w:numPr>
          <w:ilvl w:val="0"/>
          <w:numId w:val="2"/>
        </w:numPr>
        <w:jc w:val="both"/>
        <w:rPr>
          <w:rFonts w:ascii="Sylfaen" w:hAnsi="Sylfaen"/>
          <w:b/>
          <w:lang w:val="ka-GE"/>
        </w:rPr>
      </w:pPr>
      <w:r w:rsidRPr="00F913AD">
        <w:rPr>
          <w:rFonts w:ascii="Sylfaen" w:hAnsi="Sylfaen"/>
          <w:b/>
          <w:lang w:val="ka-GE"/>
        </w:rPr>
        <w:t>ასოცირების შეთანხმების იმპლემენტაცია და დარგობრივი პოლიტიკის დოკუმენტები (</w:t>
      </w:r>
      <w:r w:rsidRPr="00F913AD">
        <w:rPr>
          <w:rFonts w:ascii="Sylfaen" w:hAnsi="Sylfaen"/>
          <w:b/>
        </w:rPr>
        <w:t>sectoral policy papers)</w:t>
      </w:r>
    </w:p>
    <w:p w:rsidR="00F913AD" w:rsidRDefault="00F913AD" w:rsidP="00F913AD">
      <w:pPr>
        <w:ind w:left="414"/>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საქართველოს ჯანდაცვის სამინისტროს მიერ შემუშავებული </w:t>
      </w:r>
      <w:r w:rsidR="00495ECD">
        <w:rPr>
          <w:rFonts w:ascii="Sylfaen" w:hAnsi="Sylfaen"/>
          <w:lang w:val="ka-GE"/>
        </w:rPr>
        <w:t xml:space="preserve">(ასოცირების შეთანხმების იმპლემენტაციისთვის) </w:t>
      </w:r>
      <w:r w:rsidR="00B921F3">
        <w:rPr>
          <w:rFonts w:ascii="Sylfaen" w:hAnsi="Sylfaen"/>
          <w:lang w:val="ka-GE"/>
        </w:rPr>
        <w:t>დარგობრივ</w:t>
      </w:r>
      <w:r>
        <w:rPr>
          <w:rFonts w:ascii="Sylfaen" w:hAnsi="Sylfaen"/>
          <w:lang w:val="ka-GE"/>
        </w:rPr>
        <w:t xml:space="preserve">ი პოლიტიკის დოკუმენტის დამტკიცება. </w:t>
      </w:r>
    </w:p>
    <w:p w:rsidR="00B235F4" w:rsidRDefault="00B235F4" w:rsidP="00B235F4">
      <w:pPr>
        <w:pStyle w:val="ListParagraph"/>
        <w:numPr>
          <w:ilvl w:val="0"/>
          <w:numId w:val="7"/>
        </w:numPr>
        <w:jc w:val="both"/>
        <w:rPr>
          <w:rFonts w:ascii="Sylfaen" w:hAnsi="Sylfaen"/>
          <w:b/>
          <w:lang w:val="ka-GE"/>
        </w:rPr>
      </w:pPr>
      <w:r w:rsidRPr="00D65EDD">
        <w:rPr>
          <w:rFonts w:ascii="Sylfaen" w:hAnsi="Sylfaen"/>
          <w:b/>
          <w:lang w:val="ka-GE"/>
        </w:rPr>
        <w:t xml:space="preserve">შრომის კანონმდებლობა (დანართი </w:t>
      </w:r>
      <w:r w:rsidR="00D65EDD" w:rsidRPr="00D65EDD">
        <w:rPr>
          <w:rFonts w:ascii="Sylfaen" w:hAnsi="Sylfaen"/>
          <w:b/>
          <w:lang w:val="ka-GE"/>
        </w:rPr>
        <w:t xml:space="preserve">7) </w:t>
      </w:r>
    </w:p>
    <w:p w:rsidR="00CB79CB" w:rsidRPr="001D13D7" w:rsidRDefault="001D13D7" w:rsidP="001D13D7">
      <w:pPr>
        <w:ind w:left="426"/>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სრულფასოვანი (სავალდებულო) შრომის ინსპექციის სისტემის ჩამოყალიბება. </w:t>
      </w:r>
    </w:p>
    <w:p w:rsidR="001D13D7" w:rsidRPr="001D13D7" w:rsidRDefault="00CB79CB" w:rsidP="001D13D7">
      <w:pPr>
        <w:pStyle w:val="ListParagraph"/>
        <w:numPr>
          <w:ilvl w:val="0"/>
          <w:numId w:val="7"/>
        </w:numPr>
        <w:jc w:val="both"/>
        <w:rPr>
          <w:rFonts w:ascii="Sylfaen" w:hAnsi="Sylfaen"/>
          <w:b/>
        </w:rPr>
      </w:pPr>
      <w:r w:rsidRPr="00CB79CB">
        <w:rPr>
          <w:rFonts w:ascii="Sylfaen" w:hAnsi="Sylfaen"/>
          <w:b/>
          <w:lang w:val="ka-GE"/>
        </w:rPr>
        <w:t xml:space="preserve">სოციალური </w:t>
      </w:r>
      <w:r>
        <w:rPr>
          <w:rFonts w:ascii="Sylfaen" w:hAnsi="Sylfaen"/>
          <w:b/>
          <w:lang w:val="ka-GE"/>
        </w:rPr>
        <w:t>დიალოგი</w:t>
      </w:r>
      <w:r w:rsidRPr="00CB79CB">
        <w:rPr>
          <w:rFonts w:ascii="Sylfaen" w:hAnsi="Sylfaen"/>
          <w:b/>
          <w:lang w:val="ka-GE"/>
        </w:rPr>
        <w:t xml:space="preserve"> </w:t>
      </w:r>
    </w:p>
    <w:p w:rsidR="001D13D7" w:rsidRPr="001D13D7" w:rsidRDefault="001D13D7" w:rsidP="001D13D7">
      <w:pPr>
        <w:ind w:left="426"/>
        <w:jc w:val="both"/>
        <w:rPr>
          <w:rFonts w:ascii="Sylfaen" w:hAnsi="Sylfaen"/>
          <w:lang w:val="ka-GE"/>
        </w:rPr>
      </w:pPr>
      <w:r>
        <w:rPr>
          <w:rFonts w:ascii="Sylfaen" w:hAnsi="Sylfaen"/>
          <w:lang w:val="ka-GE"/>
        </w:rPr>
        <w:t>ევროკავშირის მხარე დაინტერესდა</w:t>
      </w:r>
      <w:r w:rsidR="005932DB">
        <w:rPr>
          <w:rFonts w:ascii="Sylfaen" w:hAnsi="Sylfaen"/>
          <w:lang w:val="ka-GE"/>
        </w:rPr>
        <w:t xml:space="preserve"> სოციალური პარტნიორობის</w:t>
      </w:r>
      <w:r w:rsidR="005175A6">
        <w:rPr>
          <w:rFonts w:ascii="Sylfaen" w:hAnsi="Sylfaen"/>
          <w:lang w:val="ka-GE"/>
        </w:rPr>
        <w:t xml:space="preserve"> </w:t>
      </w:r>
      <w:r>
        <w:rPr>
          <w:rFonts w:ascii="Sylfaen" w:hAnsi="Sylfaen"/>
          <w:lang w:val="ka-GE"/>
        </w:rPr>
        <w:t xml:space="preserve">სამმხრივი კომისიის შეხვედრების პერიოდულობით. </w:t>
      </w:r>
      <w:r w:rsidR="005932DB">
        <w:rPr>
          <w:rFonts w:ascii="Sylfaen" w:hAnsi="Sylfaen"/>
          <w:lang w:val="ka-GE"/>
        </w:rPr>
        <w:t xml:space="preserve">ასევე, შეხვედრების დღის წესრიგის განსაზღვრაში რამდენად მონაწილეობს არასამთავრობო მხარე. </w:t>
      </w:r>
    </w:p>
    <w:p w:rsidR="00C80F82" w:rsidRPr="005175A6" w:rsidRDefault="000474A6" w:rsidP="005175A6">
      <w:pPr>
        <w:pStyle w:val="ListParagraph"/>
        <w:numPr>
          <w:ilvl w:val="0"/>
          <w:numId w:val="7"/>
        </w:numPr>
        <w:jc w:val="both"/>
        <w:rPr>
          <w:rFonts w:ascii="Sylfaen" w:hAnsi="Sylfaen"/>
          <w:b/>
        </w:rPr>
      </w:pPr>
      <w:r w:rsidRPr="005175A6">
        <w:rPr>
          <w:rFonts w:ascii="Sylfaen" w:hAnsi="Sylfaen" w:cs="Sylfaen"/>
          <w:b/>
          <w:lang w:val="ka-GE"/>
        </w:rPr>
        <w:t>დასაქმების</w:t>
      </w:r>
      <w:r w:rsidRPr="005175A6">
        <w:rPr>
          <w:rFonts w:ascii="Sylfaen" w:hAnsi="Sylfaen"/>
          <w:b/>
          <w:lang w:val="ka-GE"/>
        </w:rPr>
        <w:t xml:space="preserve"> პოლიტიკა (დანართი 8)</w:t>
      </w:r>
    </w:p>
    <w:p w:rsidR="000474A6" w:rsidRDefault="005932DB" w:rsidP="005932DB">
      <w:pPr>
        <w:ind w:left="426"/>
        <w:jc w:val="both"/>
        <w:rPr>
          <w:rFonts w:ascii="Sylfaen" w:hAnsi="Sylfaen"/>
          <w:lang w:val="ka-GE"/>
        </w:rPr>
      </w:pPr>
      <w:r>
        <w:rPr>
          <w:rFonts w:ascii="Sylfaen" w:hAnsi="Sylfaen"/>
          <w:lang w:val="ka-GE"/>
        </w:rPr>
        <w:t>ევროკავშირის მხარე დაინტერესდა შრომის ბაზრის საინფორმაციო სისტემის (</w:t>
      </w:r>
      <w:r>
        <w:rPr>
          <w:rFonts w:ascii="Sylfaen" w:hAnsi="Sylfaen"/>
        </w:rPr>
        <w:t xml:space="preserve">LMIS) </w:t>
      </w:r>
      <w:r>
        <w:rPr>
          <w:rFonts w:ascii="Sylfaen" w:hAnsi="Sylfaen"/>
          <w:lang w:val="ka-GE"/>
        </w:rPr>
        <w:t xml:space="preserve">კონკრეტული </w:t>
      </w:r>
      <w:r w:rsidR="0051451D">
        <w:rPr>
          <w:rFonts w:ascii="Sylfaen" w:hAnsi="Sylfaen"/>
          <w:lang w:val="ka-GE"/>
        </w:rPr>
        <w:t xml:space="preserve">პოზიტიური </w:t>
      </w:r>
      <w:r>
        <w:rPr>
          <w:rFonts w:ascii="Sylfaen" w:hAnsi="Sylfaen"/>
          <w:lang w:val="ka-GE"/>
        </w:rPr>
        <w:t>შედეგებით.</w:t>
      </w:r>
    </w:p>
    <w:p w:rsidR="0030724A" w:rsidRDefault="0030724A" w:rsidP="0030724A">
      <w:pPr>
        <w:pStyle w:val="ListParagraph"/>
        <w:numPr>
          <w:ilvl w:val="0"/>
          <w:numId w:val="7"/>
        </w:numPr>
        <w:jc w:val="both"/>
        <w:rPr>
          <w:rFonts w:ascii="Sylfaen" w:hAnsi="Sylfaen"/>
          <w:b/>
          <w:lang w:val="ka-GE"/>
        </w:rPr>
      </w:pPr>
      <w:r w:rsidRPr="0030724A">
        <w:rPr>
          <w:rFonts w:ascii="Sylfaen" w:hAnsi="Sylfaen"/>
          <w:b/>
          <w:lang w:val="ka-GE"/>
        </w:rPr>
        <w:t>სოციალური პოლიტიკა (დანართი 9)</w:t>
      </w:r>
    </w:p>
    <w:p w:rsidR="005932DB" w:rsidRDefault="0030724A" w:rsidP="0030724A">
      <w:pPr>
        <w:ind w:left="426"/>
        <w:jc w:val="both"/>
        <w:rPr>
          <w:rFonts w:ascii="Sylfaen" w:hAnsi="Sylfaen"/>
        </w:rPr>
      </w:pPr>
      <w:r>
        <w:rPr>
          <w:rFonts w:ascii="Sylfaen" w:hAnsi="Sylfaen"/>
          <w:lang w:val="ka-GE"/>
        </w:rPr>
        <w:t>ევროკავშირის მხარე დაინტერესდა უკიდურეს გაჭირვებაში მყოფი ბავშვების სტატისტიკის სწრაფი გაუმჯობესების მიზეზებით (2009 წ - 11,5 %, 2015 წ - 2,5 %)</w:t>
      </w:r>
      <w:r w:rsidR="00914559">
        <w:rPr>
          <w:rFonts w:ascii="Sylfaen" w:hAnsi="Sylfaen"/>
        </w:rPr>
        <w:t>.</w:t>
      </w:r>
    </w:p>
    <w:p w:rsidR="005265FB" w:rsidRPr="005265FB" w:rsidRDefault="005265FB" w:rsidP="005265FB">
      <w:pPr>
        <w:ind w:left="426"/>
        <w:jc w:val="both"/>
        <w:rPr>
          <w:rFonts w:ascii="Sylfaen" w:hAnsi="Sylfaen"/>
          <w:color w:val="FF0000"/>
          <w:sz w:val="24"/>
          <w:szCs w:val="24"/>
        </w:rPr>
      </w:pPr>
      <w:r w:rsidRPr="005265FB">
        <w:rPr>
          <w:rFonts w:ascii="Sylfaen" w:hAnsi="Sylfaen"/>
          <w:color w:val="FF0000"/>
          <w:sz w:val="24"/>
          <w:szCs w:val="24"/>
        </w:rPr>
        <w:lastRenderedPageBreak/>
        <w:t xml:space="preserve">Improving statistics of extreme poverty among children is resulted of changing of methodology of assessing social-economic status of socially vulnerable households.  The assessment methodology was revised with technical support of UNICEF and World Bank and approved in December 13, 2014.  The new methodology better reflects needs of households with children and accordingly more children are beneficiaries of the assistance. In addition specific child benefit was introduced for children under 16 living in families with the score under 100001.  </w:t>
      </w:r>
    </w:p>
    <w:p w:rsidR="005265FB" w:rsidRPr="005265FB" w:rsidRDefault="005265FB" w:rsidP="005265FB">
      <w:pPr>
        <w:ind w:left="426"/>
        <w:jc w:val="both"/>
        <w:rPr>
          <w:rFonts w:ascii="Sylfaen" w:hAnsi="Sylfaen"/>
          <w:color w:val="FF0000"/>
          <w:sz w:val="24"/>
          <w:szCs w:val="24"/>
        </w:rPr>
      </w:pPr>
      <w:r w:rsidRPr="005265FB">
        <w:rPr>
          <w:rFonts w:ascii="Sylfaen" w:hAnsi="Sylfaen"/>
          <w:color w:val="FF0000"/>
          <w:sz w:val="24"/>
          <w:szCs w:val="24"/>
        </w:rPr>
        <w:t xml:space="preserve">The new methodology has introduced a differentiated system of cash benefit that is based on the score that shows level of vulnerability, so that poorest households get more assistance.  </w:t>
      </w:r>
    </w:p>
    <w:p w:rsidR="00035551" w:rsidRPr="005265FB" w:rsidRDefault="005265FB" w:rsidP="005265FB">
      <w:pPr>
        <w:ind w:left="426"/>
        <w:jc w:val="both"/>
        <w:rPr>
          <w:rFonts w:ascii="Sylfaen" w:hAnsi="Sylfaen"/>
          <w:color w:val="FF0000"/>
          <w:sz w:val="24"/>
          <w:szCs w:val="24"/>
        </w:rPr>
      </w:pPr>
      <w:r w:rsidRPr="005265FB">
        <w:rPr>
          <w:rFonts w:ascii="Sylfaen" w:hAnsi="Sylfaen"/>
          <w:color w:val="FF0000"/>
          <w:sz w:val="24"/>
          <w:szCs w:val="24"/>
        </w:rPr>
        <w:t>It’s worth mentioning, also that social transfers such as age pension has a great influence on poverty rates.  As  mentioned in  UNICEF’s survey: “  Excluding pension from household indicator,  will  cause  raise of the  number of  pensioners and children, living in extreme  poverty, with the following  result:  pensioners  - from 1.7%  - 26.2% ; children – from 2.5% -7.5%”</w:t>
      </w:r>
      <w:r w:rsidR="00035551" w:rsidRPr="005265FB">
        <w:rPr>
          <w:rFonts w:ascii="Sylfaen" w:hAnsi="Sylfaen"/>
          <w:color w:val="FF0000"/>
          <w:sz w:val="24"/>
          <w:szCs w:val="24"/>
        </w:rPr>
        <w:t>.</w:t>
      </w:r>
      <w:bookmarkStart w:id="0" w:name="_GoBack"/>
      <w:bookmarkEnd w:id="0"/>
    </w:p>
    <w:p w:rsidR="00035551" w:rsidRPr="00035551" w:rsidRDefault="00035551" w:rsidP="0030724A">
      <w:pPr>
        <w:ind w:left="426"/>
        <w:jc w:val="both"/>
        <w:rPr>
          <w:rFonts w:ascii="Sylfaen" w:hAnsi="Sylfaen"/>
          <w:color w:val="FF0000"/>
        </w:rPr>
      </w:pPr>
    </w:p>
    <w:p w:rsidR="0030724A" w:rsidRDefault="0030724A" w:rsidP="0030724A">
      <w:pPr>
        <w:ind w:left="426"/>
        <w:jc w:val="both"/>
        <w:rPr>
          <w:rFonts w:ascii="Sylfaen" w:hAnsi="Sylfaen"/>
        </w:rPr>
      </w:pPr>
      <w:r>
        <w:rPr>
          <w:rFonts w:ascii="Sylfaen" w:hAnsi="Sylfaen"/>
          <w:lang w:val="ka-GE"/>
        </w:rPr>
        <w:t xml:space="preserve">ევროკავშირის მხარე ასევე დაინტერესდა ხდება თუ არა სოციალური დაცვის პროგრამების არამიზნობრივი გამოყენების მონიტორინგი და რა ზომებს მიმართავს სახელმწიფო შესაბამისი პროგრამების </w:t>
      </w:r>
      <w:r w:rsidR="00112585">
        <w:rPr>
          <w:rFonts w:ascii="Sylfaen" w:hAnsi="Sylfaen"/>
          <w:lang w:val="ka-GE"/>
        </w:rPr>
        <w:t>არამიზნობრივი</w:t>
      </w:r>
      <w:r>
        <w:rPr>
          <w:rFonts w:ascii="Sylfaen" w:hAnsi="Sylfaen"/>
          <w:lang w:val="ka-GE"/>
        </w:rPr>
        <w:t xml:space="preserve"> გამოყენების </w:t>
      </w:r>
      <w:r w:rsidR="0005593C">
        <w:rPr>
          <w:rFonts w:ascii="Sylfaen" w:hAnsi="Sylfaen"/>
          <w:lang w:val="ka-GE"/>
        </w:rPr>
        <w:t>აღმოსაფხვრელად.</w:t>
      </w:r>
    </w:p>
    <w:p w:rsidR="003053DA" w:rsidRPr="005265FB" w:rsidRDefault="003053DA" w:rsidP="00576B7A">
      <w:pPr>
        <w:ind w:left="426"/>
        <w:jc w:val="both"/>
        <w:rPr>
          <w:rFonts w:ascii="Sylfaen" w:hAnsi="Sylfaen"/>
        </w:rPr>
      </w:pPr>
      <w:r w:rsidRPr="003053DA">
        <w:rPr>
          <w:rFonts w:ascii="Sylfaen" w:hAnsi="Sylfaen"/>
          <w:color w:val="FF0000"/>
        </w:rPr>
        <w:t xml:space="preserve">As far as the social assistance system is based on a so called Proxy Means Testing (PMT) formula, which is </w:t>
      </w:r>
      <w:proofErr w:type="gramStart"/>
      <w:r w:rsidRPr="003053DA">
        <w:rPr>
          <w:rFonts w:ascii="Sylfaen" w:hAnsi="Sylfaen"/>
          <w:color w:val="FF0000"/>
        </w:rPr>
        <w:t>a</w:t>
      </w:r>
      <w:proofErr w:type="gramEnd"/>
      <w:r w:rsidRPr="003053DA">
        <w:rPr>
          <w:rFonts w:ascii="Sylfaen" w:hAnsi="Sylfaen"/>
          <w:color w:val="FF0000"/>
        </w:rPr>
        <w:t xml:space="preserve"> automatized statistical model, that rates households with a score, it has admissible inclusion/exclusion errors, but excludes subjective outside interventions. Accordingly it could not be used non-earmarked.  Besides proper implementation of the state social programs is monitored at different levels that include: State Audit, Ministry of </w:t>
      </w:r>
      <w:proofErr w:type="spellStart"/>
      <w:r w:rsidRPr="003053DA">
        <w:rPr>
          <w:rFonts w:ascii="Sylfaen" w:hAnsi="Sylfaen"/>
          <w:color w:val="FF0000"/>
        </w:rPr>
        <w:t>labour</w:t>
      </w:r>
      <w:proofErr w:type="spellEnd"/>
      <w:r w:rsidRPr="003053DA">
        <w:rPr>
          <w:rFonts w:ascii="Sylfaen" w:hAnsi="Sylfaen"/>
          <w:color w:val="FF0000"/>
        </w:rPr>
        <w:t xml:space="preserve">, health and social affairs, LEPL-Social Service Agency, Public Defender Office.  </w:t>
      </w:r>
    </w:p>
    <w:p w:rsidR="00B446AE" w:rsidRPr="0030724A" w:rsidRDefault="005175A6" w:rsidP="0030724A">
      <w:pPr>
        <w:ind w:left="426"/>
        <w:jc w:val="both"/>
        <w:rPr>
          <w:rFonts w:ascii="Sylfaen" w:hAnsi="Sylfaen"/>
          <w:lang w:val="ka-GE"/>
        </w:rPr>
      </w:pPr>
      <w:r>
        <w:rPr>
          <w:rFonts w:ascii="Sylfaen" w:hAnsi="Sylfaen"/>
          <w:lang w:val="ka-GE"/>
        </w:rPr>
        <w:t xml:space="preserve">მიზანშეწონილად მიგვაჩნია ქვე-კომიტეტის სხდომაზე დასმულ შეკითხვებზე ევროკავშირის მხარის </w:t>
      </w:r>
      <w:r w:rsidR="003620E6">
        <w:rPr>
          <w:rFonts w:ascii="Sylfaen" w:hAnsi="Sylfaen"/>
          <w:lang w:val="ka-GE"/>
        </w:rPr>
        <w:t>დამატებით</w:t>
      </w:r>
      <w:r>
        <w:rPr>
          <w:rFonts w:ascii="Sylfaen" w:hAnsi="Sylfaen"/>
          <w:lang w:val="ka-GE"/>
        </w:rPr>
        <w:t xml:space="preserve"> ინფორმირება.  </w:t>
      </w:r>
    </w:p>
    <w:sectPr w:rsidR="00B446AE" w:rsidRPr="0030724A" w:rsidSect="00C564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2A" w:rsidRDefault="002F1E2A" w:rsidP="009E27DF">
      <w:pPr>
        <w:spacing w:after="0" w:line="240" w:lineRule="auto"/>
      </w:pPr>
      <w:r>
        <w:separator/>
      </w:r>
    </w:p>
  </w:endnote>
  <w:endnote w:type="continuationSeparator" w:id="0">
    <w:p w:rsidR="002F1E2A" w:rsidRDefault="002F1E2A" w:rsidP="009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7606"/>
      <w:docPartObj>
        <w:docPartGallery w:val="Page Numbers (Bottom of Page)"/>
        <w:docPartUnique/>
      </w:docPartObj>
    </w:sdtPr>
    <w:sdtEndPr/>
    <w:sdtContent>
      <w:p w:rsidR="009E27DF" w:rsidRDefault="00702146">
        <w:pPr>
          <w:pStyle w:val="Footer"/>
          <w:jc w:val="right"/>
        </w:pPr>
        <w:r>
          <w:fldChar w:fldCharType="begin"/>
        </w:r>
        <w:r>
          <w:instrText xml:space="preserve"> PAGE   \* MERGEFORMAT </w:instrText>
        </w:r>
        <w:r>
          <w:fldChar w:fldCharType="separate"/>
        </w:r>
        <w:r w:rsidR="003053DA">
          <w:rPr>
            <w:noProof/>
          </w:rPr>
          <w:t>5</w:t>
        </w:r>
        <w:r>
          <w:rPr>
            <w:noProof/>
          </w:rPr>
          <w:fldChar w:fldCharType="end"/>
        </w:r>
      </w:p>
    </w:sdtContent>
  </w:sdt>
  <w:p w:rsidR="009E27DF" w:rsidRDefault="009E2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2A" w:rsidRDefault="002F1E2A" w:rsidP="009E27DF">
      <w:pPr>
        <w:spacing w:after="0" w:line="240" w:lineRule="auto"/>
      </w:pPr>
      <w:r>
        <w:separator/>
      </w:r>
    </w:p>
  </w:footnote>
  <w:footnote w:type="continuationSeparator" w:id="0">
    <w:p w:rsidR="002F1E2A" w:rsidRDefault="002F1E2A" w:rsidP="009E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DEB2B18"/>
    <w:multiLevelType w:val="hybridMultilevel"/>
    <w:tmpl w:val="CE9230F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D5E20EE"/>
    <w:multiLevelType w:val="hybridMultilevel"/>
    <w:tmpl w:val="F0EC4F58"/>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
    <w:nsid w:val="34706924"/>
    <w:multiLevelType w:val="hybridMultilevel"/>
    <w:tmpl w:val="3AA2B440"/>
    <w:lvl w:ilvl="0" w:tplc="95E2A7C8">
      <w:numFmt w:val="bullet"/>
      <w:lvlText w:val="-"/>
      <w:lvlJc w:val="left"/>
      <w:pPr>
        <w:ind w:left="774" w:hanging="360"/>
      </w:pPr>
      <w:rPr>
        <w:rFonts w:ascii="Sylfaen" w:eastAsiaTheme="minorHAnsi" w:hAnsi="Sylfaen"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618A2C11"/>
    <w:multiLevelType w:val="hybridMultilevel"/>
    <w:tmpl w:val="56F2DF0C"/>
    <w:lvl w:ilvl="0" w:tplc="3040916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E67288"/>
    <w:multiLevelType w:val="hybridMultilevel"/>
    <w:tmpl w:val="374CA734"/>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6">
    <w:nsid w:val="7239512B"/>
    <w:multiLevelType w:val="hybridMultilevel"/>
    <w:tmpl w:val="52DE76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65"/>
    <w:rsid w:val="00006B2B"/>
    <w:rsid w:val="00035551"/>
    <w:rsid w:val="000474A6"/>
    <w:rsid w:val="0005593C"/>
    <w:rsid w:val="00066CD2"/>
    <w:rsid w:val="00095647"/>
    <w:rsid w:val="000A26B8"/>
    <w:rsid w:val="00112585"/>
    <w:rsid w:val="00172233"/>
    <w:rsid w:val="001A7010"/>
    <w:rsid w:val="001D13D7"/>
    <w:rsid w:val="00220256"/>
    <w:rsid w:val="002718DE"/>
    <w:rsid w:val="00280CBF"/>
    <w:rsid w:val="002C7926"/>
    <w:rsid w:val="002F0943"/>
    <w:rsid w:val="002F1E2A"/>
    <w:rsid w:val="003053DA"/>
    <w:rsid w:val="0030724A"/>
    <w:rsid w:val="00316AAE"/>
    <w:rsid w:val="00361CDB"/>
    <w:rsid w:val="003620E6"/>
    <w:rsid w:val="003E5DB7"/>
    <w:rsid w:val="00495ECD"/>
    <w:rsid w:val="004E3AC1"/>
    <w:rsid w:val="004F0EA5"/>
    <w:rsid w:val="005043D9"/>
    <w:rsid w:val="0051451D"/>
    <w:rsid w:val="005175A6"/>
    <w:rsid w:val="005265FB"/>
    <w:rsid w:val="005527EB"/>
    <w:rsid w:val="0056227E"/>
    <w:rsid w:val="00576B7A"/>
    <w:rsid w:val="00586C63"/>
    <w:rsid w:val="005932DB"/>
    <w:rsid w:val="005E3990"/>
    <w:rsid w:val="00604A51"/>
    <w:rsid w:val="00615BCD"/>
    <w:rsid w:val="00631BB2"/>
    <w:rsid w:val="0066185A"/>
    <w:rsid w:val="0069476A"/>
    <w:rsid w:val="006A096E"/>
    <w:rsid w:val="006F2E07"/>
    <w:rsid w:val="006F6EA5"/>
    <w:rsid w:val="00702146"/>
    <w:rsid w:val="00772E7E"/>
    <w:rsid w:val="007A33E3"/>
    <w:rsid w:val="007C0A9E"/>
    <w:rsid w:val="00914559"/>
    <w:rsid w:val="00960F65"/>
    <w:rsid w:val="00992576"/>
    <w:rsid w:val="009C5F69"/>
    <w:rsid w:val="009E27DF"/>
    <w:rsid w:val="009F7197"/>
    <w:rsid w:val="00A33598"/>
    <w:rsid w:val="00AA089B"/>
    <w:rsid w:val="00AA3374"/>
    <w:rsid w:val="00B235F4"/>
    <w:rsid w:val="00B43B13"/>
    <w:rsid w:val="00B446AE"/>
    <w:rsid w:val="00B45259"/>
    <w:rsid w:val="00B8147E"/>
    <w:rsid w:val="00B83597"/>
    <w:rsid w:val="00B921F3"/>
    <w:rsid w:val="00B97C0F"/>
    <w:rsid w:val="00C56439"/>
    <w:rsid w:val="00C74161"/>
    <w:rsid w:val="00C80F82"/>
    <w:rsid w:val="00CB1400"/>
    <w:rsid w:val="00CB79CB"/>
    <w:rsid w:val="00CB7BE4"/>
    <w:rsid w:val="00D1502E"/>
    <w:rsid w:val="00D43848"/>
    <w:rsid w:val="00D65EDD"/>
    <w:rsid w:val="00D77027"/>
    <w:rsid w:val="00DB0B89"/>
    <w:rsid w:val="00E31FA6"/>
    <w:rsid w:val="00E32EE3"/>
    <w:rsid w:val="00E50C75"/>
    <w:rsid w:val="00E7702C"/>
    <w:rsid w:val="00E77453"/>
    <w:rsid w:val="00EF1786"/>
    <w:rsid w:val="00F75717"/>
    <w:rsid w:val="00F913AD"/>
    <w:rsid w:val="00FD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basedOn w:val="Normal"/>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CommentReference">
    <w:name w:val="annotation reference"/>
    <w:basedOn w:val="DefaultParagraphFont"/>
    <w:uiPriority w:val="99"/>
    <w:semiHidden/>
    <w:unhideWhenUsed/>
    <w:rsid w:val="001A7010"/>
    <w:rPr>
      <w:sz w:val="16"/>
      <w:szCs w:val="16"/>
    </w:rPr>
  </w:style>
  <w:style w:type="paragraph" w:styleId="CommentText">
    <w:name w:val="annotation text"/>
    <w:basedOn w:val="Normal"/>
    <w:link w:val="CommentTextChar"/>
    <w:uiPriority w:val="99"/>
    <w:semiHidden/>
    <w:unhideWhenUsed/>
    <w:rsid w:val="001A7010"/>
    <w:pPr>
      <w:spacing w:line="240" w:lineRule="auto"/>
    </w:pPr>
    <w:rPr>
      <w:sz w:val="20"/>
      <w:szCs w:val="20"/>
    </w:rPr>
  </w:style>
  <w:style w:type="character" w:customStyle="1" w:styleId="CommentTextChar">
    <w:name w:val="Comment Text Char"/>
    <w:basedOn w:val="DefaultParagraphFont"/>
    <w:link w:val="CommentText"/>
    <w:uiPriority w:val="99"/>
    <w:semiHidden/>
    <w:rsid w:val="001A7010"/>
    <w:rPr>
      <w:sz w:val="20"/>
      <w:szCs w:val="20"/>
    </w:rPr>
  </w:style>
  <w:style w:type="paragraph" w:styleId="CommentSubject">
    <w:name w:val="annotation subject"/>
    <w:basedOn w:val="CommentText"/>
    <w:next w:val="CommentText"/>
    <w:link w:val="CommentSubjectChar"/>
    <w:uiPriority w:val="99"/>
    <w:semiHidden/>
    <w:unhideWhenUsed/>
    <w:rsid w:val="001A7010"/>
    <w:rPr>
      <w:b/>
      <w:bCs/>
    </w:rPr>
  </w:style>
  <w:style w:type="character" w:customStyle="1" w:styleId="CommentSubjectChar">
    <w:name w:val="Comment Subject Char"/>
    <w:basedOn w:val="CommentTextChar"/>
    <w:link w:val="CommentSubject"/>
    <w:uiPriority w:val="99"/>
    <w:semiHidden/>
    <w:rsid w:val="001A7010"/>
    <w:rPr>
      <w:b/>
      <w:bCs/>
      <w:sz w:val="20"/>
      <w:szCs w:val="20"/>
    </w:rPr>
  </w:style>
  <w:style w:type="paragraph" w:styleId="BalloonText">
    <w:name w:val="Balloon Text"/>
    <w:basedOn w:val="Normal"/>
    <w:link w:val="BalloonTextChar"/>
    <w:uiPriority w:val="99"/>
    <w:semiHidden/>
    <w:unhideWhenUsed/>
    <w:rsid w:val="001A7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basedOn w:val="Normal"/>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CommentReference">
    <w:name w:val="annotation reference"/>
    <w:basedOn w:val="DefaultParagraphFont"/>
    <w:uiPriority w:val="99"/>
    <w:semiHidden/>
    <w:unhideWhenUsed/>
    <w:rsid w:val="001A7010"/>
    <w:rPr>
      <w:sz w:val="16"/>
      <w:szCs w:val="16"/>
    </w:rPr>
  </w:style>
  <w:style w:type="paragraph" w:styleId="CommentText">
    <w:name w:val="annotation text"/>
    <w:basedOn w:val="Normal"/>
    <w:link w:val="CommentTextChar"/>
    <w:uiPriority w:val="99"/>
    <w:semiHidden/>
    <w:unhideWhenUsed/>
    <w:rsid w:val="001A7010"/>
    <w:pPr>
      <w:spacing w:line="240" w:lineRule="auto"/>
    </w:pPr>
    <w:rPr>
      <w:sz w:val="20"/>
      <w:szCs w:val="20"/>
    </w:rPr>
  </w:style>
  <w:style w:type="character" w:customStyle="1" w:styleId="CommentTextChar">
    <w:name w:val="Comment Text Char"/>
    <w:basedOn w:val="DefaultParagraphFont"/>
    <w:link w:val="CommentText"/>
    <w:uiPriority w:val="99"/>
    <w:semiHidden/>
    <w:rsid w:val="001A7010"/>
    <w:rPr>
      <w:sz w:val="20"/>
      <w:szCs w:val="20"/>
    </w:rPr>
  </w:style>
  <w:style w:type="paragraph" w:styleId="CommentSubject">
    <w:name w:val="annotation subject"/>
    <w:basedOn w:val="CommentText"/>
    <w:next w:val="CommentText"/>
    <w:link w:val="CommentSubjectChar"/>
    <w:uiPriority w:val="99"/>
    <w:semiHidden/>
    <w:unhideWhenUsed/>
    <w:rsid w:val="001A7010"/>
    <w:rPr>
      <w:b/>
      <w:bCs/>
    </w:rPr>
  </w:style>
  <w:style w:type="character" w:customStyle="1" w:styleId="CommentSubjectChar">
    <w:name w:val="Comment Subject Char"/>
    <w:basedOn w:val="CommentTextChar"/>
    <w:link w:val="CommentSubject"/>
    <w:uiPriority w:val="99"/>
    <w:semiHidden/>
    <w:rsid w:val="001A7010"/>
    <w:rPr>
      <w:b/>
      <w:bCs/>
      <w:sz w:val="20"/>
      <w:szCs w:val="20"/>
    </w:rPr>
  </w:style>
  <w:style w:type="paragraph" w:styleId="BalloonText">
    <w:name w:val="Balloon Text"/>
    <w:basedOn w:val="Normal"/>
    <w:link w:val="BalloonTextChar"/>
    <w:uiPriority w:val="99"/>
    <w:semiHidden/>
    <w:unhideWhenUsed/>
    <w:rsid w:val="001A7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75778">
      <w:bodyDiv w:val="1"/>
      <w:marLeft w:val="0"/>
      <w:marRight w:val="0"/>
      <w:marTop w:val="0"/>
      <w:marBottom w:val="0"/>
      <w:divBdr>
        <w:top w:val="none" w:sz="0" w:space="0" w:color="auto"/>
        <w:left w:val="none" w:sz="0" w:space="0" w:color="auto"/>
        <w:bottom w:val="none" w:sz="0" w:space="0" w:color="auto"/>
        <w:right w:val="none" w:sz="0" w:space="0" w:color="auto"/>
      </w:divBdr>
      <w:divsChild>
        <w:div w:id="55511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ssalukvadze</dc:creator>
  <cp:lastModifiedBy>Amiran Dateshidze</cp:lastModifiedBy>
  <cp:revision>2</cp:revision>
  <dcterms:created xsi:type="dcterms:W3CDTF">2017-04-06T11:37:00Z</dcterms:created>
  <dcterms:modified xsi:type="dcterms:W3CDTF">2017-04-06T11:37:00Z</dcterms:modified>
</cp:coreProperties>
</file>