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679" w:rsidRPr="00E808E8"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Please provide information on existing or planned legislation and policies to ensure the realization of the right to health of persons with disabilities, including current challenges and good practices.</w:t>
      </w:r>
    </w:p>
    <w:p w:rsidR="00802A1D" w:rsidRDefault="00802A1D" w:rsidP="00802A1D">
      <w:pPr>
        <w:pStyle w:val="ListParagraph"/>
        <w:autoSpaceDE w:val="0"/>
        <w:autoSpaceDN w:val="0"/>
        <w:adjustRightInd w:val="0"/>
        <w:spacing w:after="0" w:line="240" w:lineRule="auto"/>
        <w:ind w:left="360"/>
        <w:jc w:val="both"/>
        <w:rPr>
          <w:rFonts w:ascii="Sylfaen" w:hAnsi="Sylfaen" w:cs="Arial"/>
          <w:iCs/>
          <w:color w:val="000000"/>
        </w:rPr>
      </w:pPr>
    </w:p>
    <w:p w:rsidR="004D7160" w:rsidRPr="00805B35" w:rsidRDefault="00467C4C" w:rsidP="00805B35">
      <w:pPr>
        <w:pStyle w:val="ListParagraph"/>
        <w:autoSpaceDE w:val="0"/>
        <w:autoSpaceDN w:val="0"/>
        <w:adjustRightInd w:val="0"/>
        <w:spacing w:after="0" w:line="240" w:lineRule="auto"/>
        <w:ind w:left="360"/>
        <w:jc w:val="both"/>
        <w:rPr>
          <w:rFonts w:ascii="Times New Roman" w:hAnsi="Times New Roman" w:cs="Times New Roman"/>
          <w:color w:val="000000"/>
        </w:rPr>
      </w:pPr>
      <w:r w:rsidRPr="00805B35">
        <w:rPr>
          <w:rFonts w:ascii="Times New Roman" w:hAnsi="Times New Roman" w:cs="Times New Roman"/>
          <w:color w:val="000000"/>
        </w:rPr>
        <w:t>Article 37 of the Constitution of Georgia envisages that everyone shall have the right to enjoy health insurance as a means of accessible medical aid. Furthermore, in cases determined by the procedures prescribed by law, free medical aid shall be provided. Pursuant to Article 4 of the Law of Georgia on Health Care, a universal and equal accessibility of health care for the population is provided within the limits of the State obligations undertaken by the state health care programs. Regulations concerning the rights of the patient are provi</w:t>
      </w:r>
      <w:r w:rsidR="00805B35" w:rsidRPr="00805B35">
        <w:rPr>
          <w:rFonts w:ascii="Times New Roman" w:hAnsi="Times New Roman" w:cs="Times New Roman"/>
          <w:color w:val="000000"/>
        </w:rPr>
        <w:t>ded in the report of Article 17</w:t>
      </w:r>
    </w:p>
    <w:p w:rsidR="004D7160" w:rsidRDefault="004D7160" w:rsidP="004D7160">
      <w:pPr>
        <w:pStyle w:val="ListParagraph"/>
        <w:autoSpaceDE w:val="0"/>
        <w:autoSpaceDN w:val="0"/>
        <w:adjustRightInd w:val="0"/>
        <w:spacing w:after="0" w:line="240" w:lineRule="auto"/>
        <w:ind w:left="360"/>
        <w:jc w:val="both"/>
        <w:rPr>
          <w:rFonts w:ascii="Times New Roman" w:hAnsi="Times New Roman" w:cs="Times New Roman"/>
          <w:color w:val="000000"/>
        </w:rPr>
      </w:pPr>
    </w:p>
    <w:p w:rsidR="00845E03"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E808E8" w:rsidRPr="00E808E8" w:rsidRDefault="00E808E8" w:rsidP="00E808E8">
      <w:pPr>
        <w:pStyle w:val="ListParagraph"/>
        <w:autoSpaceDE w:val="0"/>
        <w:autoSpaceDN w:val="0"/>
        <w:adjustRightInd w:val="0"/>
        <w:spacing w:after="0" w:line="240" w:lineRule="auto"/>
        <w:ind w:left="360"/>
        <w:jc w:val="both"/>
        <w:rPr>
          <w:rFonts w:ascii="Times New Roman" w:hAnsi="Times New Roman" w:cs="Times New Roman"/>
          <w:b/>
          <w:color w:val="000000"/>
        </w:rPr>
      </w:pPr>
    </w:p>
    <w:p w:rsidR="00D44F4F" w:rsidRPr="00E808E8" w:rsidRDefault="003F2679" w:rsidP="00805B35">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Availability of barrier free general healthcare services and programmers, which take into account all aspects for persons with disabilities</w:t>
      </w:r>
    </w:p>
    <w:p w:rsidR="00805B35" w:rsidRP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805B35" w:rsidRPr="00805B35" w:rsidRDefault="00D44F4F"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Prior to September 1, 2014, children with disabilities and persons with severe disabilities applied the State Insurance Program, adopted by the Decree N165 of May 7, 2012 of the Government of Georgia. The Program provided persons with disabilities with funding of the scheduled outpatient services, emergency inpatient and outpatient services, planned surgery, chemo therapy, hormone and radiation therapy, and delivery/caesarean section. Following September 1, 2014, the whole disabled population of Georgia is fully integrated on the same conditions and accessibility to services into the State Program of Universal Healthcare, adopted by the Decree N36 of the Government of Georgia on February 21, 2013. The State Program of Universal Healthcare</w:t>
      </w:r>
      <w:r w:rsidRPr="00805B35" w:rsidDel="00371339">
        <w:rPr>
          <w:rFonts w:ascii="Times New Roman" w:hAnsi="Times New Roman" w:cs="Times New Roman"/>
          <w:color w:val="000000"/>
        </w:rPr>
        <w:t xml:space="preserve"> </w:t>
      </w:r>
      <w:r w:rsidRPr="00805B35">
        <w:rPr>
          <w:rFonts w:ascii="Times New Roman" w:hAnsi="Times New Roman" w:cs="Times New Roman"/>
          <w:color w:val="000000"/>
        </w:rPr>
        <w:t>also provides with partial subsidizing of pharmaceuticals</w:t>
      </w:r>
      <w:r w:rsidRPr="00805B35" w:rsidDel="00371339">
        <w:rPr>
          <w:rFonts w:ascii="Times New Roman" w:hAnsi="Times New Roman" w:cs="Times New Roman"/>
          <w:color w:val="000000"/>
        </w:rPr>
        <w:t xml:space="preserve"> </w:t>
      </w:r>
      <w:r w:rsidRPr="00805B35">
        <w:rPr>
          <w:rFonts w:ascii="Times New Roman" w:hAnsi="Times New Roman" w:cs="Times New Roman"/>
          <w:color w:val="000000"/>
        </w:rPr>
        <w:t>(annual limit from 50 to 200 GEL, with 50% co-pay for different target groups), pursuant to the list adopted by the Order of the Minister of Labour, Health and Social Affairs of Georgia (N 53/N, February 26, 2010). In addition to this, it is possible to consider the reimbursement of medical expenses (including for persons with disabilities) that are not covered by the above-mentioned program. The latter is based on the decision made by the Commission established for the purpose of taking decision within the referral service program. After analyzing a respective documentation, the Referred Commission (on the basis of appropriate documents from licensed medical facility) considers the possibility of coverage of the costs of medical treatment and determines reasonability of such coverage.</w:t>
      </w:r>
    </w:p>
    <w:p w:rsidR="00805B35" w:rsidRPr="00805B35" w:rsidRDefault="00805B35" w:rsidP="00805B35">
      <w:pPr>
        <w:autoSpaceDE w:val="0"/>
        <w:autoSpaceDN w:val="0"/>
        <w:adjustRightInd w:val="0"/>
        <w:spacing w:after="0" w:line="240" w:lineRule="auto"/>
        <w:jc w:val="both"/>
        <w:rPr>
          <w:rFonts w:ascii="Times New Roman" w:hAnsi="Times New Roman" w:cs="Times New Roman"/>
          <w:color w:val="000000"/>
        </w:rPr>
      </w:pPr>
    </w:p>
    <w:p w:rsidR="004008BF" w:rsidRPr="00805B35" w:rsidRDefault="00467C4C"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Statistics related to persons with disabilities in Georgia is carries out on the basis of the number of persons with disabilities receiving a social package, granted a status under the Law of Georgia on Medical and Social expertise and the Instruction on Definition of the Statues of Persons with Disabilities, approved by the respective Orders of the minister of Labour, Health and Social Affairs of Georgia (discussed in depth in the report of Article 28). Accordingly, existing statistics does not fully reflect the actual number of persons with disabilities. As indicated in the Report, as of December 201</w:t>
      </w:r>
      <w:r w:rsidR="004008BF" w:rsidRPr="00805B35">
        <w:rPr>
          <w:rFonts w:ascii="Times New Roman" w:hAnsi="Times New Roman" w:cs="Times New Roman"/>
          <w:color w:val="000000"/>
        </w:rPr>
        <w:t>7</w:t>
      </w:r>
      <w:r w:rsidRPr="00805B35">
        <w:rPr>
          <w:rFonts w:ascii="Times New Roman" w:hAnsi="Times New Roman" w:cs="Times New Roman"/>
          <w:color w:val="000000"/>
        </w:rPr>
        <w:t xml:space="preserve">, totally </w:t>
      </w:r>
      <w:r w:rsidR="004008BF" w:rsidRPr="00805B35">
        <w:rPr>
          <w:rFonts w:ascii="Times New Roman" w:hAnsi="Times New Roman" w:cs="Times New Roman"/>
          <w:color w:val="000000"/>
        </w:rPr>
        <w:t>125064</w:t>
      </w:r>
      <w:r w:rsidRPr="00805B35">
        <w:rPr>
          <w:rFonts w:ascii="Times New Roman" w:hAnsi="Times New Roman" w:cs="Times New Roman"/>
          <w:color w:val="000000"/>
        </w:rPr>
        <w:t xml:space="preserve"> persons with disabilities are registered as receivers of social package in Georgia. This number constitutes 3% of Georgian population. The above number includes: persons with severe disabilities – </w:t>
      </w:r>
      <w:r w:rsidR="004008BF" w:rsidRPr="00805B35">
        <w:rPr>
          <w:rFonts w:ascii="Times New Roman" w:hAnsi="Times New Roman" w:cs="Times New Roman"/>
          <w:color w:val="000000"/>
        </w:rPr>
        <w:t>26654</w:t>
      </w:r>
      <w:r w:rsidRPr="00805B35">
        <w:rPr>
          <w:rFonts w:ascii="Times New Roman" w:hAnsi="Times New Roman" w:cs="Times New Roman"/>
          <w:color w:val="000000"/>
        </w:rPr>
        <w:t xml:space="preserve">; persons with significant disabilities – 75 </w:t>
      </w:r>
      <w:r w:rsidR="004008BF" w:rsidRPr="00805B35">
        <w:rPr>
          <w:rFonts w:ascii="Times New Roman" w:hAnsi="Times New Roman" w:cs="Times New Roman"/>
          <w:color w:val="000000"/>
        </w:rPr>
        <w:t>275</w:t>
      </w:r>
      <w:r w:rsidRPr="00805B35">
        <w:rPr>
          <w:rFonts w:ascii="Times New Roman" w:hAnsi="Times New Roman" w:cs="Times New Roman"/>
          <w:color w:val="000000"/>
        </w:rPr>
        <w:t xml:space="preserve">; persons with moderate disabilities – </w:t>
      </w:r>
      <w:r w:rsidR="004008BF" w:rsidRPr="00805B35">
        <w:rPr>
          <w:rFonts w:ascii="Times New Roman" w:hAnsi="Times New Roman" w:cs="Times New Roman"/>
          <w:color w:val="000000"/>
        </w:rPr>
        <w:t>13060</w:t>
      </w:r>
      <w:r w:rsidRPr="00805B35">
        <w:rPr>
          <w:rFonts w:ascii="Times New Roman" w:hAnsi="Times New Roman" w:cs="Times New Roman"/>
          <w:color w:val="000000"/>
        </w:rPr>
        <w:t xml:space="preserve">; children with disabilities – </w:t>
      </w:r>
      <w:r w:rsidR="004008BF" w:rsidRPr="00805B35">
        <w:rPr>
          <w:rFonts w:ascii="Times New Roman" w:hAnsi="Times New Roman" w:cs="Times New Roman"/>
          <w:color w:val="000000"/>
        </w:rPr>
        <w:t>10075</w:t>
      </w:r>
      <w:r w:rsidRPr="00805B35">
        <w:rPr>
          <w:rFonts w:ascii="Times New Roman" w:hAnsi="Times New Roman" w:cs="Times New Roman"/>
          <w:color w:val="000000"/>
        </w:rPr>
        <w:t xml:space="preserve">. Statistical data related to persons with disabilities are stored and protected at the LEPL Social Service agency. </w:t>
      </w:r>
    </w:p>
    <w:p w:rsid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D44F4F" w:rsidRDefault="00D44F4F" w:rsidP="00805B35">
      <w:pPr>
        <w:pStyle w:val="ListParagraph"/>
        <w:autoSpaceDE w:val="0"/>
        <w:autoSpaceDN w:val="0"/>
        <w:adjustRightInd w:val="0"/>
        <w:spacing w:after="0" w:line="240" w:lineRule="auto"/>
        <w:ind w:left="1080"/>
        <w:jc w:val="both"/>
        <w:rPr>
          <w:rFonts w:eastAsia="Times New Roman" w:cs="Calibri"/>
          <w:sz w:val="24"/>
          <w:szCs w:val="24"/>
        </w:rPr>
      </w:pPr>
      <w:r w:rsidRPr="00805B35">
        <w:rPr>
          <w:rFonts w:ascii="Times New Roman" w:hAnsi="Times New Roman" w:cs="Times New Roman"/>
          <w:color w:val="000000"/>
        </w:rPr>
        <w:t>For the purpose of improvement of the protection of health data, the amendments were made in 2015 in the Decree N281/N of 2007 of the Minister of Labour, Health and Social Affairs of Georgia on the Conduct of an Expertise on Temporal Inability to Work and Issuance of Health Certificate. According to the amendments, the column “diagnosis” was removed from the health certificate, leaving the column on “status of inability”, where the information on relevant type of inability is marked</w:t>
      </w:r>
      <w:r w:rsidRPr="006B3BFA">
        <w:rPr>
          <w:rFonts w:cs="Calibri"/>
          <w:sz w:val="24"/>
          <w:szCs w:val="24"/>
        </w:rPr>
        <w:t>.</w:t>
      </w:r>
    </w:p>
    <w:p w:rsidR="00D44F4F" w:rsidRDefault="00D44F4F" w:rsidP="00D44F4F">
      <w:pPr>
        <w:pStyle w:val="ListParagraph"/>
        <w:autoSpaceDE w:val="0"/>
        <w:autoSpaceDN w:val="0"/>
        <w:adjustRightInd w:val="0"/>
        <w:spacing w:after="0" w:line="240" w:lineRule="auto"/>
        <w:ind w:left="1080"/>
        <w:jc w:val="both"/>
        <w:rPr>
          <w:rFonts w:ascii="Times New Roman" w:hAnsi="Times New Roman" w:cs="Times New Roman"/>
          <w:color w:val="000000"/>
        </w:rPr>
      </w:pPr>
    </w:p>
    <w:p w:rsidR="00805B35" w:rsidRPr="00E808E8" w:rsidRDefault="003F2679" w:rsidP="00805B35">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access to free or affordable general health care services and programs including mental health services, services related to HIV/AIDS and universal coverage</w:t>
      </w:r>
    </w:p>
    <w:p w:rsidR="00805B35" w:rsidRP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4008BF" w:rsidRDefault="004008BF"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A Program on Mental Health operates under the State Healthcare Program, adopted annually by the Decree of the Government of Georgia. The Program aims at increasing geographic and financial accessibility of the population of Georgia to the psychiatric services. The Program provides for an outpatient psychiatric services, psycho-social rehabilitation, short-term interventions in psychiatric crises, with services of the community-based mobile team for persons with severe mental disorders, acute and long-term psychiatric inpatient services for children and adults, shelters for persons with mental disorders. The program provides the patients with treatment and additional services (safety and security), where there is a court decision concerning person's hospitalization for coercive psychiatric treatment, based on Article 191 of the Criminal Procedure Code of Georgia. Within the scope of the program, psycho-social rehabilitation is being implemented according to the technical regulations on psycho-social rehabilitation standards, adopted by Decree №68 of the Government of Georgia of January 15, 2014. The regulations are obligatory for all psychiatric institutions, regardless of their organizational-legal form.</w:t>
      </w:r>
    </w:p>
    <w:p w:rsidR="00805B35" w:rsidRP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D44F4F" w:rsidRDefault="007F7926"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 xml:space="preserve">The goal of the HIV / AIDS program is: A) timely detection of new cases of HIV / AIDS; B) hindering spread of HIV infection / AIDS; C) Ensure access to HIV / AIDS services. </w:t>
      </w:r>
      <w:r w:rsidR="00D44F4F" w:rsidRPr="00805B35">
        <w:rPr>
          <w:rFonts w:ascii="Times New Roman" w:hAnsi="Times New Roman" w:cs="Times New Roman"/>
          <w:color w:val="000000"/>
        </w:rPr>
        <w:t>The Georgian Antiretroviral therapy (ART) program was recognized by the international experts as one of the best in the region due to universal access to HIV treatment, high coverage of target populations and improved quality of the program interventions. Also, Georgia one of the first in the region started implementation of WHO “Treat ALL” strategy from December 2015. However the detection rate of new HIV infection cases remains a main challenge for the National HIV Program. Georgia one of the first counties in the region has started pilot PrEP program among MSM.</w:t>
      </w:r>
    </w:p>
    <w:p w:rsidR="00805B35" w:rsidRDefault="00805B35"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p>
    <w:p w:rsidR="004F7167" w:rsidRPr="004F7167" w:rsidRDefault="004F7167" w:rsidP="004F7167">
      <w:pPr>
        <w:pStyle w:val="ListParagraph"/>
        <w:autoSpaceDE w:val="0"/>
        <w:autoSpaceDN w:val="0"/>
        <w:adjustRightInd w:val="0"/>
        <w:spacing w:after="0" w:line="240" w:lineRule="auto"/>
        <w:ind w:left="1080"/>
        <w:jc w:val="both"/>
        <w:rPr>
          <w:rFonts w:ascii="Times New Roman" w:hAnsi="Times New Roman" w:cs="Times New Roman"/>
          <w:color w:val="000000"/>
        </w:rPr>
      </w:pPr>
      <w:r w:rsidRPr="004F7167">
        <w:rPr>
          <w:rFonts w:ascii="Times New Roman" w:hAnsi="Times New Roman" w:cs="Times New Roman"/>
          <w:color w:val="000000"/>
        </w:rPr>
        <w:t xml:space="preserve">As mentioned above, </w:t>
      </w:r>
      <w:r>
        <w:rPr>
          <w:rFonts w:ascii="Sylfaen" w:hAnsi="Sylfaen" w:cs="Times New Roman"/>
          <w:color w:val="000000"/>
        </w:rPr>
        <w:t>i</w:t>
      </w:r>
      <w:bookmarkStart w:id="0" w:name="_GoBack"/>
      <w:bookmarkEnd w:id="0"/>
      <w:r w:rsidRPr="004F7167">
        <w:rPr>
          <w:rFonts w:ascii="Times New Roman" w:hAnsi="Times New Roman" w:cs="Times New Roman"/>
          <w:color w:val="000000"/>
        </w:rPr>
        <w:t>ntroducing Universal Health Care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 This was achieved through a strong political commitment and process to create an equitable health financing system.</w:t>
      </w:r>
    </w:p>
    <w:p w:rsidR="00805B35" w:rsidRPr="004F7167" w:rsidRDefault="00805B35" w:rsidP="00805B35">
      <w:pPr>
        <w:pStyle w:val="ListParagraph"/>
        <w:autoSpaceDE w:val="0"/>
        <w:autoSpaceDN w:val="0"/>
        <w:adjustRightInd w:val="0"/>
        <w:spacing w:after="0" w:line="240" w:lineRule="auto"/>
        <w:ind w:left="1080"/>
        <w:jc w:val="both"/>
        <w:rPr>
          <w:rFonts w:ascii="Sylfaen" w:hAnsi="Sylfaen" w:cs="Times New Roman"/>
          <w:color w:val="000000"/>
          <w:lang w:val="ka-GE"/>
        </w:rPr>
      </w:pPr>
    </w:p>
    <w:p w:rsidR="00802A1D" w:rsidRDefault="00802A1D" w:rsidP="00802A1D">
      <w:pPr>
        <w:pStyle w:val="ListParagraph"/>
        <w:autoSpaceDE w:val="0"/>
        <w:autoSpaceDN w:val="0"/>
        <w:adjustRightInd w:val="0"/>
        <w:spacing w:after="0" w:line="240" w:lineRule="auto"/>
        <w:ind w:left="1080"/>
        <w:jc w:val="both"/>
        <w:rPr>
          <w:rFonts w:ascii="Times New Roman" w:hAnsi="Times New Roman" w:cs="Times New Roman"/>
          <w:color w:val="000000"/>
        </w:rPr>
      </w:pPr>
    </w:p>
    <w:p w:rsidR="003F2679" w:rsidRPr="00E808E8" w:rsidRDefault="003F2679" w:rsidP="00AA428A">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access to free or affordable disability-specific healthcare services and programs</w:t>
      </w:r>
    </w:p>
    <w:p w:rsidR="00805B35" w:rsidRDefault="00805B35" w:rsidP="004008BF">
      <w:pPr>
        <w:pStyle w:val="ListParagraph"/>
        <w:tabs>
          <w:tab w:val="left" w:pos="900"/>
        </w:tabs>
        <w:autoSpaceDE w:val="0"/>
        <w:autoSpaceDN w:val="0"/>
        <w:adjustRightInd w:val="0"/>
        <w:spacing w:afterLines="120" w:after="288" w:line="240" w:lineRule="auto"/>
        <w:ind w:left="1080"/>
        <w:jc w:val="both"/>
        <w:rPr>
          <w:rFonts w:cs="Calibri"/>
          <w:sz w:val="24"/>
          <w:szCs w:val="24"/>
        </w:rPr>
      </w:pPr>
    </w:p>
    <w:p w:rsidR="004008BF" w:rsidRPr="00805B35" w:rsidRDefault="004008BF" w:rsidP="00805B35">
      <w:pPr>
        <w:pStyle w:val="ListParagraph"/>
        <w:autoSpaceDE w:val="0"/>
        <w:autoSpaceDN w:val="0"/>
        <w:adjustRightInd w:val="0"/>
        <w:spacing w:after="0" w:line="240" w:lineRule="auto"/>
        <w:ind w:left="1080"/>
        <w:jc w:val="both"/>
        <w:rPr>
          <w:rFonts w:ascii="Times New Roman" w:hAnsi="Times New Roman" w:cs="Times New Roman"/>
          <w:color w:val="000000"/>
        </w:rPr>
      </w:pPr>
      <w:r w:rsidRPr="00805B35">
        <w:rPr>
          <w:rFonts w:ascii="Times New Roman" w:hAnsi="Times New Roman" w:cs="Times New Roman"/>
          <w:color w:val="000000"/>
        </w:rPr>
        <w:t xml:space="preserve">For the physical accessibility to the healthcare services by persons with disabilities, special approach is foreseen in terms of their safe transportation. Above mentioned is reflected in the following regulatory documents; in particular, both in the provisions for the licensing of the hospital, as well as in the defined requests for the ambulatory services (Decree №385 of the Government  of Georgia of December 17, 2010 “On Adoption of the Regulation for Licensing of Medical Activities and Rules for the Issuance of Permits and Conditions for Stationary”; Decree №359 of the Government  of Georgia of November 22, 2010 “On Adoption of Technical Regulations for the High-risk Medical Activities”; Order №01-25/N of 2013 of the Minister of Labour, Health and Social Affairs of Georgia ”On the Approval of Determination of the Classification of Medical Interventions and Identification of Minimum Requirements in Primary Healthcare Institutions"). Guidelines and protocols adopted by the individual legal acts of the Minister of Labour, Health and Social Affairs of Georgia are focused on the needs of persons with disabilities. The above documents provide detailed descriptions of medical treatments, disease prevention and management measures and additional needs for persons with disabilities. </w:t>
      </w:r>
      <w:r w:rsidRPr="00805B35">
        <w:rPr>
          <w:rFonts w:ascii="Times New Roman" w:hAnsi="Times New Roman" w:cs="Times New Roman"/>
          <w:color w:val="000000"/>
        </w:rPr>
        <w:lastRenderedPageBreak/>
        <w:t>These actions decrease the risks for the development of the status of a person with disability (e.g., Guideline for the treatment and management of schizophrenia in adults, Protocol on management of emergency situations in the general medical practice, Protocol on initial evaluation of children with Down syndrome and management in primary healthcare, Protocol on screening, diagnostics and management of hydrocephaly in pediatric patients, Guideline on management of emergency outbreaks in the general medical practice, etc.). Furthermore, post-graduate and continuing professional development programs include training of health care professionals in specific fields and include a provision of secure and qualified individual medical services to persons with special needs (persons with disabilities), as well as to persons without such needs.</w:t>
      </w:r>
    </w:p>
    <w:p w:rsidR="00802A1D" w:rsidRPr="003F2679" w:rsidRDefault="00802A1D" w:rsidP="00802A1D">
      <w:pPr>
        <w:pStyle w:val="ListParagraph"/>
        <w:autoSpaceDE w:val="0"/>
        <w:autoSpaceDN w:val="0"/>
        <w:adjustRightInd w:val="0"/>
        <w:spacing w:after="0" w:line="240" w:lineRule="auto"/>
        <w:ind w:left="1080"/>
        <w:jc w:val="both"/>
        <w:rPr>
          <w:rFonts w:ascii="Times New Roman" w:hAnsi="Times New Roman" w:cs="Times New Roman"/>
          <w:color w:val="000000"/>
        </w:rPr>
      </w:pPr>
    </w:p>
    <w:p w:rsidR="003F2679" w:rsidRDefault="003F2679" w:rsidP="00AA428A">
      <w:pPr>
        <w:pStyle w:val="ListParagraph"/>
        <w:numPr>
          <w:ilvl w:val="0"/>
          <w:numId w:val="3"/>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access to</w:t>
      </w:r>
      <w:r w:rsidRPr="003F2679">
        <w:rPr>
          <w:rFonts w:ascii="Times New Roman" w:hAnsi="Times New Roman" w:cs="Times New Roman"/>
          <w:color w:val="000000"/>
        </w:rPr>
        <w:t xml:space="preserve"> free or affordable health-related </w:t>
      </w:r>
      <w:r>
        <w:rPr>
          <w:rFonts w:ascii="Times New Roman" w:hAnsi="Times New Roman" w:cs="Times New Roman"/>
          <w:color w:val="000000"/>
        </w:rPr>
        <w:t>habilitation and rehabilitation goods and services, including early identification and intervention</w:t>
      </w:r>
    </w:p>
    <w:p w:rsidR="00802A1D" w:rsidRDefault="00802A1D" w:rsidP="00802A1D">
      <w:pPr>
        <w:pStyle w:val="ListParagraph"/>
        <w:autoSpaceDE w:val="0"/>
        <w:autoSpaceDN w:val="0"/>
        <w:adjustRightInd w:val="0"/>
        <w:spacing w:after="0" w:line="240" w:lineRule="auto"/>
        <w:ind w:left="1080"/>
        <w:jc w:val="both"/>
        <w:rPr>
          <w:rFonts w:ascii="Times New Roman" w:hAnsi="Times New Roman" w:cs="Times New Roman"/>
          <w:color w:val="000000"/>
        </w:rPr>
      </w:pPr>
    </w:p>
    <w:p w:rsidR="00AA428A" w:rsidRPr="00E808E8"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 xml:space="preserve">Please provide </w:t>
      </w:r>
      <w:r w:rsidR="00AA428A" w:rsidRPr="00E808E8">
        <w:rPr>
          <w:rFonts w:ascii="Times New Roman" w:hAnsi="Times New Roman" w:cs="Times New Roman"/>
          <w:b/>
          <w:color w:val="000000"/>
        </w:rPr>
        <w:t>information on discrimination against persons with disabilities in provision of healthcare, health insurance and/or file insurance by public or private service providers</w:t>
      </w:r>
    </w:p>
    <w:p w:rsidR="00805B35" w:rsidRDefault="00805B35" w:rsidP="00802A1D">
      <w:pPr>
        <w:pStyle w:val="ListParagraph"/>
        <w:autoSpaceDE w:val="0"/>
        <w:autoSpaceDN w:val="0"/>
        <w:adjustRightInd w:val="0"/>
        <w:spacing w:after="0" w:line="240" w:lineRule="auto"/>
        <w:ind w:left="360"/>
        <w:jc w:val="both"/>
        <w:rPr>
          <w:rFonts w:ascii="Times New Roman" w:hAnsi="Times New Roman" w:cs="Times New Roman"/>
          <w:color w:val="000000"/>
        </w:rPr>
      </w:pPr>
    </w:p>
    <w:p w:rsidR="00802A1D" w:rsidRPr="00805B35" w:rsidRDefault="00805B35"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805B35">
        <w:rPr>
          <w:rFonts w:ascii="Times New Roman" w:hAnsi="Times New Roman" w:cs="Times New Roman"/>
          <w:color w:val="000000"/>
        </w:rPr>
        <w:t>The existing legal environment in the country prohibits discrimination against persons with disabilities in provision of healthcare, health insurance and/or file insurance by public or private service providers. We do not have information about this.</w:t>
      </w:r>
    </w:p>
    <w:p w:rsidR="00805B35" w:rsidRPr="00AA428A" w:rsidRDefault="00805B35" w:rsidP="00802A1D">
      <w:pPr>
        <w:pStyle w:val="ListParagraph"/>
        <w:autoSpaceDE w:val="0"/>
        <w:autoSpaceDN w:val="0"/>
        <w:adjustRightInd w:val="0"/>
        <w:spacing w:after="0" w:line="240" w:lineRule="auto"/>
        <w:ind w:left="360"/>
        <w:jc w:val="both"/>
        <w:rPr>
          <w:rFonts w:ascii="Times New Roman" w:hAnsi="Times New Roman" w:cs="Times New Roman"/>
          <w:color w:val="000000"/>
        </w:rPr>
      </w:pPr>
    </w:p>
    <w:p w:rsidR="00AA428A" w:rsidRPr="00E808E8" w:rsidRDefault="00AA428A"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 xml:space="preserve">Please provide information on the </w:t>
      </w:r>
      <w:r w:rsidR="003F2679" w:rsidRPr="00E808E8">
        <w:rPr>
          <w:rFonts w:ascii="Times New Roman" w:hAnsi="Times New Roman" w:cs="Times New Roman"/>
          <w:b/>
          <w:color w:val="000000"/>
        </w:rPr>
        <w:t xml:space="preserve">observance of the </w:t>
      </w:r>
      <w:r w:rsidRPr="00E808E8">
        <w:rPr>
          <w:rFonts w:ascii="Times New Roman" w:hAnsi="Times New Roman" w:cs="Times New Roman"/>
          <w:b/>
          <w:color w:val="000000"/>
        </w:rPr>
        <w:t>rig</w:t>
      </w:r>
      <w:r w:rsidR="003F2679" w:rsidRPr="00E808E8">
        <w:rPr>
          <w:rFonts w:ascii="Times New Roman" w:hAnsi="Times New Roman" w:cs="Times New Roman"/>
          <w:b/>
          <w:color w:val="000000"/>
        </w:rPr>
        <w:t>h</w:t>
      </w:r>
      <w:r w:rsidRPr="00E808E8">
        <w:rPr>
          <w:rFonts w:ascii="Times New Roman" w:hAnsi="Times New Roman" w:cs="Times New Roman"/>
          <w:b/>
          <w:color w:val="000000"/>
        </w:rPr>
        <w:t>t to free and informed consent of persons with disabilities regarding healthcare, including sexual and reproductive health and mental health services</w:t>
      </w:r>
    </w:p>
    <w:p w:rsid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Pursuant to Article 4 of the Georgian Law on “Health care”, one of the main principles in the health protection field is the protection of human rights and freedoms, recognition of a patient’s respect, dignity and independence. Article 22 of the Georgian Law on “Healthcare” prescribes protection of the rights of any patient, including persons with disabilities and recipients of support to receive medical service. According to this law, the necessary precondition of providing a medical service is an informed consent of a patient, or if it concerns an underage or a person incapable of making and informed decision, a consent of a relative or a legal representative of such a person. Paragraph 2 of Article 22 of the same Law details the medical services provision of which requires a written and informed consent of a patient or his/her legal representative, including in cases such as: any surgery (except for minor surgical procedures), abortion, surgical contraception – sterilization, extra corporal (In Vitro) fertilization and other cases. Pursuant to Article 25 of the Georgian Law on “the Protection of the right of a patient”, a provider of a medical service is entitled to make a decision to serve the interest of a patient in case an underage or a patient legally incapable of making an informed decision requires an immediate medical intervention without which death or significant worsening if the life of a person concerned would be inevitable, but a relative of a legal representative of a patient is against, unable to be found. In a psychiatric ward issues related to the treatment of a patient are discussed in the report of Article 15.</w:t>
      </w:r>
    </w:p>
    <w:p w:rsidR="00E808E8" w:rsidRDefault="00E808E8"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According to Article 145 of the Georgian Law on “Healthcare”, voluntary surgical contraception – sterilization shall be permissible if there is a written request of a patient, a relative or legal representative and if one month for consideration had passed since the interview conducted by a doctor with a person concerned. According to the Law, sterilization can be performed at the medical facility with a relevant authorization and by a certified doctor. The Georgian legislation does not separately regulate the issue of surgical sterilization for persons with disabilities and recipients of assistance. Issues related to termination of pregnancy are discussed in the report of Article 10.</w:t>
      </w:r>
    </w:p>
    <w:p w:rsidR="00E808E8" w:rsidRDefault="00E808E8"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 xml:space="preserve">Article 143 of the Georgian Law on “Healthcare” allows the citizens of Georgia to receive service of extra corporal fertilization based on the written consent of a couple. According to the Law, artificial  conception shall be conducted to treat infertility, in case of risk of transmission of a genetic disease of a wife or a husband and if a woman does not have an uterus, and if it is required to transfer and grow an </w:t>
      </w:r>
      <w:r w:rsidRPr="000B234B">
        <w:rPr>
          <w:rFonts w:ascii="Times New Roman" w:hAnsi="Times New Roman" w:cs="Times New Roman"/>
          <w:color w:val="000000"/>
        </w:rPr>
        <w:lastRenderedPageBreak/>
        <w:t>embryo, made a result of an artificial conception, in the uterus of another woman (a surrogate mother). Pursuant to Article 34 of the Law of Georgia “on the rights of a patient”, it is prohibited to use methods of artificial insemination aimed at selecting sex of the child, except for the case, when it is necessary to prevent sex linked genetic disease, while the decree:01-74/N on the “adoption of the rule on the artificial termination of pregnancy” dated October 7 of 2014, sex selective termination of pregnancy shall be prohibited, except if  when it is necessary to prevent sex linked genetic disease.</w:t>
      </w:r>
    </w:p>
    <w:p w:rsid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802A1D" w:rsidRPr="00AA428A" w:rsidRDefault="00802A1D" w:rsidP="00802A1D">
      <w:pPr>
        <w:pStyle w:val="ListParagraph"/>
        <w:autoSpaceDE w:val="0"/>
        <w:autoSpaceDN w:val="0"/>
        <w:adjustRightInd w:val="0"/>
        <w:spacing w:after="0" w:line="240" w:lineRule="auto"/>
        <w:ind w:left="360"/>
        <w:jc w:val="both"/>
        <w:rPr>
          <w:rFonts w:ascii="Times New Roman" w:hAnsi="Times New Roman" w:cs="Times New Roman"/>
          <w:color w:val="000000"/>
        </w:rPr>
      </w:pPr>
    </w:p>
    <w:p w:rsidR="00AA428A" w:rsidRPr="00E808E8" w:rsidRDefault="003F2679" w:rsidP="00AA428A">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rPr>
      </w:pPr>
      <w:r w:rsidRPr="00E808E8">
        <w:rPr>
          <w:rFonts w:ascii="Times New Roman" w:hAnsi="Times New Roman" w:cs="Times New Roman"/>
          <w:b/>
          <w:color w:val="000000"/>
        </w:rPr>
        <w:t xml:space="preserve">Please describe to what </w:t>
      </w:r>
      <w:r w:rsidR="00AA428A" w:rsidRPr="00E808E8">
        <w:rPr>
          <w:rFonts w:ascii="Times New Roman" w:hAnsi="Times New Roman" w:cs="Times New Roman"/>
          <w:b/>
          <w:color w:val="000000"/>
        </w:rPr>
        <w:t>extend and how are persons with disabilities and their representatives organizations involved in the design, planning and implementation and evaluation of health policies, programs and services.</w:t>
      </w:r>
    </w:p>
    <w:p w:rsidR="000B234B"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p>
    <w:p w:rsidR="000B234B" w:rsidRPr="00AA428A" w:rsidRDefault="000B234B" w:rsidP="000B234B">
      <w:pPr>
        <w:pStyle w:val="ListParagraph"/>
        <w:autoSpaceDE w:val="0"/>
        <w:autoSpaceDN w:val="0"/>
        <w:adjustRightInd w:val="0"/>
        <w:spacing w:after="0" w:line="240" w:lineRule="auto"/>
        <w:ind w:left="360"/>
        <w:jc w:val="both"/>
        <w:rPr>
          <w:rFonts w:ascii="Times New Roman" w:hAnsi="Times New Roman" w:cs="Times New Roman"/>
          <w:color w:val="000000"/>
        </w:rPr>
      </w:pPr>
      <w:r w:rsidRPr="000B234B">
        <w:rPr>
          <w:rFonts w:ascii="Times New Roman" w:hAnsi="Times New Roman" w:cs="Times New Roman"/>
          <w:color w:val="000000"/>
        </w:rPr>
        <w:t>Involving persons with disabilities and their representatives organizations in the design, planning and implementation and evaluation of health policies, programs and services is ensured by the participation of the councils and working groups created for the purpose of development, implement and evaluation of policies and programs</w:t>
      </w:r>
    </w:p>
    <w:sectPr w:rsidR="000B234B" w:rsidRPr="00AA428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77DAA"/>
    <w:multiLevelType w:val="hybridMultilevel"/>
    <w:tmpl w:val="39FCDA7E"/>
    <w:lvl w:ilvl="0" w:tplc="7BECA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621F9"/>
    <w:multiLevelType w:val="hybridMultilevel"/>
    <w:tmpl w:val="9266D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CB00E9"/>
    <w:multiLevelType w:val="hybridMultilevel"/>
    <w:tmpl w:val="BE625A70"/>
    <w:lvl w:ilvl="0" w:tplc="04090001">
      <w:start w:val="1"/>
      <w:numFmt w:val="bullet"/>
      <w:lvlText w:val=""/>
      <w:lvlJc w:val="left"/>
      <w:pPr>
        <w:ind w:left="1080" w:hanging="360"/>
      </w:pPr>
      <w:rPr>
        <w:rFonts w:ascii="Symbol" w:hAnsi="Symbol" w:hint="default"/>
      </w:rPr>
    </w:lvl>
    <w:lvl w:ilvl="1" w:tplc="141482B2">
      <w:numFmt w:val="bullet"/>
      <w:lvlText w:val="•"/>
      <w:lvlJc w:val="left"/>
      <w:pPr>
        <w:ind w:left="1800" w:hanging="360"/>
      </w:pPr>
      <w:rPr>
        <w:rFonts w:ascii="Times New Roman" w:eastAsiaTheme="minorHAnsi" w:hAnsi="Times New Roman" w:cs="Times New Roman"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679"/>
    <w:rsid w:val="000B234B"/>
    <w:rsid w:val="003F2679"/>
    <w:rsid w:val="004008BF"/>
    <w:rsid w:val="00467C4C"/>
    <w:rsid w:val="004D7160"/>
    <w:rsid w:val="004F7167"/>
    <w:rsid w:val="007F7926"/>
    <w:rsid w:val="00802A1D"/>
    <w:rsid w:val="00805B35"/>
    <w:rsid w:val="00845E03"/>
    <w:rsid w:val="00A47375"/>
    <w:rsid w:val="00AA428A"/>
    <w:rsid w:val="00D44F4F"/>
    <w:rsid w:val="00D55A47"/>
    <w:rsid w:val="00E8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24D4"/>
  <w15:docId w15:val="{A3F1EC3E-9A64-CB4A-9181-ADF1440F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3F26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80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7</cp:revision>
  <dcterms:created xsi:type="dcterms:W3CDTF">2018-03-26T15:50:00Z</dcterms:created>
  <dcterms:modified xsi:type="dcterms:W3CDTF">2018-03-27T04:31:00Z</dcterms:modified>
</cp:coreProperties>
</file>