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903" w:rsidRPr="0085585D" w:rsidRDefault="00D95903" w:rsidP="0085585D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85585D">
        <w:rPr>
          <w:rFonts w:ascii="Sylfaen" w:hAnsi="Sylfaen"/>
          <w:b/>
          <w:sz w:val="24"/>
          <w:szCs w:val="24"/>
          <w:lang w:val="ka-GE"/>
        </w:rPr>
        <w:t>პასუხისმგებელი უწყება:  საქართველოს შრომის, ჯანმრთელობის დაცვისა და სოციალურ საკითხთა სამინისტრო, დაავადებათა კონტროლის და საზოგადოებრივი ჯნამრთელობის ეროვნული ცენტრი</w:t>
      </w:r>
    </w:p>
    <w:p w:rsidR="00D95903" w:rsidRPr="0085585D" w:rsidRDefault="00D95903" w:rsidP="0085585D">
      <w:pPr>
        <w:jc w:val="both"/>
        <w:rPr>
          <w:rFonts w:ascii="Sylfaen" w:hAnsi="Sylfaen"/>
          <w:sz w:val="24"/>
          <w:szCs w:val="24"/>
          <w:lang w:val="ka-GE"/>
        </w:rPr>
      </w:pPr>
      <w:r w:rsidRPr="0085585D">
        <w:rPr>
          <w:rFonts w:ascii="Sylfaen" w:hAnsi="Sylfaen"/>
          <w:b/>
          <w:sz w:val="24"/>
          <w:szCs w:val="24"/>
          <w:lang w:val="ka-GE"/>
        </w:rPr>
        <w:t>საკონტაქტო პირი:</w:t>
      </w:r>
      <w:r w:rsidRPr="0085585D">
        <w:rPr>
          <w:rFonts w:ascii="Sylfaen" w:hAnsi="Sylfaen"/>
          <w:sz w:val="24"/>
          <w:szCs w:val="24"/>
          <w:lang w:val="ka-GE"/>
        </w:rPr>
        <w:t xml:space="preserve"> სახელი გვარი, თანმდებობა, საკონტაქტო ინფორმაცია: ლელა სტურუა, არაგადამდები დაავადებების დეპარტამენტის უფროსი 599111797</w:t>
      </w:r>
    </w:p>
    <w:p w:rsidR="00D95903" w:rsidRPr="0085585D" w:rsidRDefault="00B90485" w:rsidP="0085585D">
      <w:pPr>
        <w:spacing w:line="240" w:lineRule="auto"/>
        <w:jc w:val="both"/>
        <w:rPr>
          <w:rFonts w:ascii="Sylfaen" w:hAnsi="Sylfaen"/>
          <w:b/>
          <w:sz w:val="24"/>
          <w:szCs w:val="24"/>
        </w:rPr>
      </w:pPr>
      <w:r w:rsidRPr="0085585D">
        <w:rPr>
          <w:rFonts w:ascii="Sylfaen" w:hAnsi="Sylfaen"/>
          <w:b/>
          <w:sz w:val="24"/>
          <w:szCs w:val="24"/>
          <w:lang w:val="ka-GE"/>
        </w:rPr>
        <w:t>დირექტივა /რეგულაცია /რეკომენდაცია:</w:t>
      </w:r>
      <w:r w:rsidRPr="0085585D">
        <w:rPr>
          <w:rFonts w:ascii="Sylfaen" w:hAnsi="Sylfaen"/>
          <w:sz w:val="24"/>
          <w:szCs w:val="24"/>
          <w:lang w:val="ka-GE"/>
        </w:rPr>
        <w:t xml:space="preserve">   </w:t>
      </w:r>
      <w:r w:rsidR="00D95903" w:rsidRPr="0085585D">
        <w:rPr>
          <w:rFonts w:ascii="Sylfaen" w:hAnsi="Sylfaen"/>
          <w:sz w:val="24"/>
          <w:szCs w:val="24"/>
          <w:u w:color="FF0000"/>
        </w:rPr>
        <w:t>2009</w:t>
      </w:r>
      <w:r w:rsidR="00D95903" w:rsidRPr="0085585D">
        <w:rPr>
          <w:rFonts w:ascii="Sylfaen" w:hAnsi="Sylfaen"/>
          <w:sz w:val="24"/>
          <w:szCs w:val="24"/>
        </w:rPr>
        <w:t xml:space="preserve"> </w:t>
      </w:r>
      <w:proofErr w:type="spellStart"/>
      <w:r w:rsidR="00D95903" w:rsidRPr="0085585D">
        <w:rPr>
          <w:rFonts w:ascii="Sylfaen" w:hAnsi="Sylfaen"/>
          <w:sz w:val="24"/>
          <w:szCs w:val="24"/>
          <w:u w:color="FF0000"/>
        </w:rPr>
        <w:t>წლის</w:t>
      </w:r>
      <w:proofErr w:type="spellEnd"/>
      <w:r w:rsidR="00D95903" w:rsidRPr="0085585D">
        <w:rPr>
          <w:rFonts w:ascii="Sylfaen" w:hAnsi="Sylfaen"/>
          <w:sz w:val="24"/>
          <w:szCs w:val="24"/>
        </w:rPr>
        <w:t xml:space="preserve"> </w:t>
      </w:r>
      <w:r w:rsidR="00D95903" w:rsidRPr="0085585D">
        <w:rPr>
          <w:rFonts w:ascii="Sylfaen" w:hAnsi="Sylfaen"/>
          <w:sz w:val="24"/>
          <w:szCs w:val="24"/>
          <w:u w:color="FF0000"/>
        </w:rPr>
        <w:t>30</w:t>
      </w:r>
      <w:r w:rsidR="00D95903" w:rsidRPr="0085585D">
        <w:rPr>
          <w:rFonts w:ascii="Sylfaen" w:hAnsi="Sylfaen"/>
          <w:sz w:val="24"/>
          <w:szCs w:val="24"/>
        </w:rPr>
        <w:t xml:space="preserve"> </w:t>
      </w:r>
      <w:proofErr w:type="spellStart"/>
      <w:r w:rsidR="00D95903" w:rsidRPr="0085585D">
        <w:rPr>
          <w:rFonts w:ascii="Sylfaen" w:hAnsi="Sylfaen"/>
          <w:sz w:val="24"/>
          <w:szCs w:val="24"/>
          <w:u w:color="FF0000"/>
        </w:rPr>
        <w:t>ნოემბრის</w:t>
      </w:r>
      <w:proofErr w:type="spellEnd"/>
      <w:r w:rsidR="00D95903" w:rsidRPr="0085585D">
        <w:rPr>
          <w:rFonts w:ascii="Sylfaen" w:hAnsi="Sylfaen"/>
          <w:sz w:val="24"/>
          <w:szCs w:val="24"/>
        </w:rPr>
        <w:t xml:space="preserve"> </w:t>
      </w:r>
      <w:proofErr w:type="spellStart"/>
      <w:r w:rsidR="00D95903" w:rsidRPr="0085585D">
        <w:rPr>
          <w:rFonts w:ascii="Sylfaen" w:hAnsi="Sylfaen"/>
          <w:sz w:val="24"/>
          <w:szCs w:val="24"/>
          <w:u w:color="FF0000"/>
        </w:rPr>
        <w:t>საბჭოს</w:t>
      </w:r>
      <w:proofErr w:type="spellEnd"/>
      <w:r w:rsidR="00D95903" w:rsidRPr="0085585D">
        <w:rPr>
          <w:rFonts w:ascii="Sylfaen" w:hAnsi="Sylfaen"/>
          <w:sz w:val="24"/>
          <w:szCs w:val="24"/>
        </w:rPr>
        <w:t xml:space="preserve"> </w:t>
      </w:r>
      <w:proofErr w:type="spellStart"/>
      <w:r w:rsidR="00D95903" w:rsidRPr="0085585D">
        <w:rPr>
          <w:rFonts w:ascii="Sylfaen" w:hAnsi="Sylfaen"/>
          <w:sz w:val="24"/>
          <w:szCs w:val="24"/>
          <w:u w:color="FF0000"/>
        </w:rPr>
        <w:t>რეკომენდაცია</w:t>
      </w:r>
      <w:proofErr w:type="spellEnd"/>
      <w:r w:rsidR="00D95903" w:rsidRPr="0085585D">
        <w:rPr>
          <w:rFonts w:ascii="Sylfaen" w:hAnsi="Sylfaen"/>
          <w:sz w:val="24"/>
          <w:szCs w:val="24"/>
        </w:rPr>
        <w:t xml:space="preserve"> </w:t>
      </w:r>
      <w:proofErr w:type="spellStart"/>
      <w:r w:rsidR="00D95903" w:rsidRPr="0085585D">
        <w:rPr>
          <w:rFonts w:ascii="Sylfaen" w:hAnsi="Sylfaen"/>
          <w:sz w:val="24"/>
          <w:szCs w:val="24"/>
          <w:u w:color="FF0000"/>
        </w:rPr>
        <w:t>თამბაქოსგან</w:t>
      </w:r>
      <w:proofErr w:type="spellEnd"/>
      <w:r w:rsidR="00D95903" w:rsidRPr="0085585D">
        <w:rPr>
          <w:rFonts w:ascii="Sylfaen" w:hAnsi="Sylfaen"/>
          <w:sz w:val="24"/>
          <w:szCs w:val="24"/>
        </w:rPr>
        <w:t xml:space="preserve"> </w:t>
      </w:r>
      <w:proofErr w:type="spellStart"/>
      <w:r w:rsidR="00D95903" w:rsidRPr="0085585D">
        <w:rPr>
          <w:rFonts w:ascii="Sylfaen" w:hAnsi="Sylfaen"/>
          <w:sz w:val="24"/>
          <w:szCs w:val="24"/>
          <w:u w:color="FF0000"/>
        </w:rPr>
        <w:t>თავისუფალი</w:t>
      </w:r>
      <w:proofErr w:type="spellEnd"/>
      <w:r w:rsidR="00D95903" w:rsidRPr="0085585D">
        <w:rPr>
          <w:rFonts w:ascii="Sylfaen" w:hAnsi="Sylfaen"/>
          <w:sz w:val="24"/>
          <w:szCs w:val="24"/>
        </w:rPr>
        <w:t xml:space="preserve"> </w:t>
      </w:r>
      <w:proofErr w:type="spellStart"/>
      <w:r w:rsidR="00D95903" w:rsidRPr="0085585D">
        <w:rPr>
          <w:rFonts w:ascii="Sylfaen" w:hAnsi="Sylfaen"/>
          <w:sz w:val="24"/>
          <w:szCs w:val="24"/>
          <w:u w:color="FF0000"/>
        </w:rPr>
        <w:t>გარემოს</w:t>
      </w:r>
      <w:proofErr w:type="spellEnd"/>
      <w:r w:rsidR="00D95903" w:rsidRPr="0085585D">
        <w:rPr>
          <w:rFonts w:ascii="Sylfaen" w:hAnsi="Sylfaen"/>
          <w:sz w:val="24"/>
          <w:szCs w:val="24"/>
        </w:rPr>
        <w:t xml:space="preserve"> </w:t>
      </w:r>
      <w:proofErr w:type="spellStart"/>
      <w:r w:rsidR="00D95903" w:rsidRPr="0085585D">
        <w:rPr>
          <w:rFonts w:ascii="Sylfaen" w:hAnsi="Sylfaen"/>
          <w:sz w:val="24"/>
          <w:szCs w:val="24"/>
          <w:u w:color="FF0000"/>
        </w:rPr>
        <w:t>შესახებ</w:t>
      </w:r>
      <w:proofErr w:type="spellEnd"/>
      <w:r w:rsidR="00D95903" w:rsidRPr="0085585D">
        <w:rPr>
          <w:rFonts w:ascii="Sylfaen" w:hAnsi="Sylfaen"/>
          <w:sz w:val="24"/>
          <w:szCs w:val="24"/>
        </w:rPr>
        <w:t xml:space="preserve"> (</w:t>
      </w:r>
      <w:r w:rsidR="00D95903" w:rsidRPr="0085585D">
        <w:rPr>
          <w:rFonts w:ascii="Sylfaen" w:hAnsi="Sylfaen"/>
          <w:sz w:val="24"/>
          <w:szCs w:val="24"/>
          <w:u w:color="FF0000"/>
          <w:lang w:val="ka-GE"/>
        </w:rPr>
        <w:t>2009/C</w:t>
      </w:r>
      <w:r w:rsidR="00D95903" w:rsidRPr="0085585D">
        <w:rPr>
          <w:rFonts w:ascii="Sylfaen" w:hAnsi="Sylfaen"/>
          <w:sz w:val="24"/>
          <w:szCs w:val="24"/>
        </w:rPr>
        <w:t xml:space="preserve"> </w:t>
      </w:r>
      <w:r w:rsidR="00D95903" w:rsidRPr="0085585D">
        <w:rPr>
          <w:rFonts w:ascii="Sylfaen" w:hAnsi="Sylfaen"/>
          <w:sz w:val="24"/>
          <w:szCs w:val="24"/>
          <w:u w:color="FF0000"/>
          <w:lang w:val="ka-GE"/>
        </w:rPr>
        <w:t>296/02</w:t>
      </w:r>
      <w:r w:rsidR="00D95903" w:rsidRPr="0085585D">
        <w:rPr>
          <w:rFonts w:ascii="Sylfaen" w:hAnsi="Sylfaen"/>
          <w:sz w:val="24"/>
          <w:szCs w:val="24"/>
        </w:rPr>
        <w:t>)</w:t>
      </w:r>
      <w:r w:rsidR="00D95903" w:rsidRPr="0085585D">
        <w:rPr>
          <w:rFonts w:ascii="Sylfaen" w:hAnsi="Sylfaen"/>
          <w:b/>
          <w:sz w:val="24"/>
          <w:szCs w:val="24"/>
        </w:rPr>
        <w:t xml:space="preserve"> </w:t>
      </w:r>
    </w:p>
    <w:p w:rsidR="00B90485" w:rsidRPr="0085585D" w:rsidRDefault="00B90485" w:rsidP="0085585D">
      <w:pPr>
        <w:contextualSpacing/>
        <w:jc w:val="both"/>
        <w:rPr>
          <w:rFonts w:ascii="Sylfaen" w:hAnsi="Sylfaen"/>
          <w:sz w:val="24"/>
          <w:szCs w:val="24"/>
          <w:lang w:val="ka-GE"/>
        </w:rPr>
      </w:pPr>
    </w:p>
    <w:p w:rsidR="00052DB4" w:rsidRPr="0085585D" w:rsidRDefault="00052DB4" w:rsidP="0085585D">
      <w:pPr>
        <w:contextualSpacing/>
        <w:jc w:val="both"/>
        <w:rPr>
          <w:rFonts w:ascii="Sylfaen" w:hAnsi="Sylfaen"/>
          <w:sz w:val="24"/>
          <w:szCs w:val="24"/>
          <w:lang w:val="ka-GE"/>
        </w:rPr>
      </w:pPr>
    </w:p>
    <w:tbl>
      <w:tblPr>
        <w:tblW w:w="13724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1"/>
        <w:gridCol w:w="6759"/>
        <w:gridCol w:w="2880"/>
        <w:gridCol w:w="3484"/>
      </w:tblGrid>
      <w:tr w:rsidR="00052DB4" w:rsidRPr="0085585D" w:rsidTr="008A6D88">
        <w:trPr>
          <w:trHeight w:val="350"/>
        </w:trPr>
        <w:tc>
          <w:tcPr>
            <w:tcW w:w="7360" w:type="dxa"/>
            <w:gridSpan w:val="2"/>
            <w:shd w:val="clear" w:color="auto" w:fill="DBE5F1" w:themeFill="accent1" w:themeFillTint="33"/>
          </w:tcPr>
          <w:p w:rsidR="00052DB4" w:rsidRPr="0085585D" w:rsidRDefault="00052DB4" w:rsidP="0085585D">
            <w:pPr>
              <w:jc w:val="both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85585D">
              <w:rPr>
                <w:rFonts w:ascii="Sylfaen" w:hAnsi="Sylfaen"/>
                <w:b/>
                <w:sz w:val="24"/>
                <w:szCs w:val="24"/>
                <w:lang w:val="ka-GE"/>
              </w:rPr>
              <w:t>რეგულ</w:t>
            </w:r>
            <w:r w:rsidR="001C4EC5" w:rsidRPr="0085585D">
              <w:rPr>
                <w:rFonts w:ascii="Sylfaen" w:hAnsi="Sylfaen"/>
                <w:b/>
                <w:sz w:val="24"/>
                <w:szCs w:val="24"/>
                <w:lang w:val="ka-GE"/>
              </w:rPr>
              <w:t>ირების</w:t>
            </w:r>
            <w:r w:rsidRPr="0085585D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სფერო</w:t>
            </w:r>
            <w:r w:rsidR="005532A9" w:rsidRPr="0085585D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და მიზნები</w:t>
            </w:r>
          </w:p>
        </w:tc>
        <w:tc>
          <w:tcPr>
            <w:tcW w:w="2880" w:type="dxa"/>
            <w:shd w:val="clear" w:color="auto" w:fill="DBE5F1" w:themeFill="accent1" w:themeFillTint="33"/>
          </w:tcPr>
          <w:p w:rsidR="00052DB4" w:rsidRPr="0085585D" w:rsidRDefault="001C4EC5" w:rsidP="0085585D">
            <w:pPr>
              <w:jc w:val="both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85585D">
              <w:rPr>
                <w:rFonts w:ascii="Sylfaen" w:hAnsi="Sylfaen"/>
                <w:b/>
                <w:sz w:val="24"/>
                <w:szCs w:val="24"/>
                <w:lang w:val="ka-GE"/>
              </w:rPr>
              <w:t>შესრულების</w:t>
            </w:r>
            <w:r w:rsidR="00052DB4" w:rsidRPr="0085585D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ვადა</w:t>
            </w:r>
            <w:r w:rsidRPr="0085585D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="005532A9" w:rsidRPr="0085585D">
              <w:rPr>
                <w:rFonts w:ascii="Sylfaen" w:hAnsi="Sylfaen"/>
                <w:b/>
                <w:sz w:val="24"/>
                <w:szCs w:val="24"/>
                <w:lang w:val="ka-GE"/>
              </w:rPr>
              <w:t>/</w:t>
            </w:r>
            <w:r w:rsidR="008A6D88" w:rsidRPr="0085585D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="005532A9" w:rsidRPr="0085585D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არ</w:t>
            </w:r>
            <w:r w:rsidR="005532A9" w:rsidRPr="0085585D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არის განსაზღვრული</w:t>
            </w:r>
          </w:p>
        </w:tc>
        <w:tc>
          <w:tcPr>
            <w:tcW w:w="3484" w:type="dxa"/>
            <w:shd w:val="clear" w:color="auto" w:fill="DBE5F1" w:themeFill="accent1" w:themeFillTint="33"/>
          </w:tcPr>
          <w:p w:rsidR="00052DB4" w:rsidRPr="0085585D" w:rsidRDefault="009F3C66" w:rsidP="0085585D">
            <w:pPr>
              <w:jc w:val="both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85585D">
              <w:rPr>
                <w:rFonts w:ascii="Sylfaen" w:hAnsi="Sylfaen"/>
                <w:b/>
                <w:sz w:val="24"/>
                <w:szCs w:val="24"/>
                <w:lang w:val="ka-GE"/>
              </w:rPr>
              <w:t>ვალდებულები</w:t>
            </w:r>
            <w:r w:rsidR="002D2EBE" w:rsidRPr="0085585D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ს </w:t>
            </w:r>
            <w:r w:rsidR="00250885" w:rsidRPr="0085585D">
              <w:rPr>
                <w:rFonts w:ascii="Sylfaen" w:hAnsi="Sylfaen"/>
                <w:b/>
                <w:sz w:val="24"/>
                <w:szCs w:val="24"/>
                <w:lang w:val="ka-GE"/>
              </w:rPr>
              <w:t>შესრულების მდგომარეობა</w:t>
            </w:r>
          </w:p>
        </w:tc>
      </w:tr>
      <w:tr w:rsidR="00052DB4" w:rsidRPr="0085585D" w:rsidTr="008A6D88">
        <w:trPr>
          <w:trHeight w:val="1790"/>
        </w:trPr>
        <w:tc>
          <w:tcPr>
            <w:tcW w:w="7360" w:type="dxa"/>
            <w:gridSpan w:val="2"/>
          </w:tcPr>
          <w:p w:rsidR="00052DB4" w:rsidRPr="0085585D" w:rsidRDefault="00D95903" w:rsidP="0085585D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85585D">
              <w:rPr>
                <w:rFonts w:ascii="Sylfaen" w:hAnsi="Sylfaen"/>
                <w:sz w:val="24"/>
                <w:szCs w:val="24"/>
                <w:lang w:val="ka-GE"/>
              </w:rPr>
              <w:t>რეკომენდაციის რეგულირების სფეროა თამბაქოს კონტროლი. დირექტივის მიზანია თამბაქოს მოხმარების შედეგად გამობრქვეული მეორადი კვამლის ჯანმრთელობისთვის საზიანო ზემოქმედებისგან მოსახლეობის დაცვა.</w:t>
            </w:r>
          </w:p>
        </w:tc>
        <w:tc>
          <w:tcPr>
            <w:tcW w:w="2880" w:type="dxa"/>
          </w:tcPr>
          <w:p w:rsidR="00052DB4" w:rsidRPr="0085585D" w:rsidRDefault="00D95903" w:rsidP="0085585D">
            <w:pPr>
              <w:ind w:left="250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85585D">
              <w:rPr>
                <w:rFonts w:ascii="Sylfaen" w:hAnsi="Sylfaen"/>
                <w:sz w:val="24"/>
                <w:szCs w:val="24"/>
                <w:lang w:val="ka-GE"/>
              </w:rPr>
              <w:t>ვადა არ არის განსაზღვრული</w:t>
            </w:r>
          </w:p>
        </w:tc>
        <w:tc>
          <w:tcPr>
            <w:tcW w:w="3484" w:type="dxa"/>
          </w:tcPr>
          <w:p w:rsidR="00D95903" w:rsidRPr="0085585D" w:rsidRDefault="00D95903" w:rsidP="0085585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85585D">
              <w:rPr>
                <w:rFonts w:ascii="Sylfaen" w:hAnsi="Sylfaen" w:cs="Sylfaen"/>
                <w:sz w:val="24"/>
                <w:szCs w:val="24"/>
                <w:lang w:val="ka-GE"/>
              </w:rPr>
              <w:t>შესრულებული</w:t>
            </w:r>
          </w:p>
          <w:p w:rsidR="00D95903" w:rsidRPr="0085585D" w:rsidRDefault="00D95903" w:rsidP="0085585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Sylfaen" w:hAnsi="Sylfaen"/>
                <w:sz w:val="24"/>
                <w:szCs w:val="24"/>
                <w:u w:val="single"/>
                <w:lang w:val="ka-GE"/>
              </w:rPr>
            </w:pPr>
            <w:r w:rsidRPr="0085585D">
              <w:rPr>
                <w:rFonts w:ascii="Sylfaen" w:hAnsi="Sylfaen" w:cs="Sylfaen"/>
                <w:sz w:val="24"/>
                <w:szCs w:val="24"/>
                <w:u w:val="single"/>
                <w:lang w:val="ka-GE"/>
              </w:rPr>
              <w:t>პროცესში</w:t>
            </w:r>
          </w:p>
          <w:p w:rsidR="00D95903" w:rsidRPr="0085585D" w:rsidRDefault="00D95903" w:rsidP="0085585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85585D">
              <w:rPr>
                <w:rFonts w:ascii="Sylfaen" w:hAnsi="Sylfaen" w:cs="Sylfaen"/>
                <w:sz w:val="24"/>
                <w:szCs w:val="24"/>
                <w:lang w:val="ka-GE"/>
              </w:rPr>
              <w:t>ვადაგადაცილებული</w:t>
            </w:r>
          </w:p>
          <w:p w:rsidR="00250885" w:rsidRPr="0085585D" w:rsidRDefault="00D95903" w:rsidP="0085585D">
            <w:pPr>
              <w:pStyle w:val="ListParagraph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85585D">
              <w:rPr>
                <w:rFonts w:ascii="Sylfaen" w:hAnsi="Sylfaen" w:cs="Sylfaen"/>
                <w:sz w:val="24"/>
                <w:szCs w:val="24"/>
                <w:lang w:val="ka-GE"/>
              </w:rPr>
              <w:t>გაჩერებული/მოლაპარაკების პროცესში</w:t>
            </w:r>
          </w:p>
        </w:tc>
      </w:tr>
      <w:tr w:rsidR="00B90485" w:rsidRPr="0085585D" w:rsidTr="00B90485">
        <w:trPr>
          <w:trHeight w:val="588"/>
        </w:trPr>
        <w:tc>
          <w:tcPr>
            <w:tcW w:w="10240" w:type="dxa"/>
            <w:gridSpan w:val="3"/>
            <w:shd w:val="clear" w:color="auto" w:fill="DBE5F1" w:themeFill="accent1" w:themeFillTint="33"/>
          </w:tcPr>
          <w:p w:rsidR="00B90485" w:rsidRPr="0085585D" w:rsidRDefault="00B90485" w:rsidP="0085585D">
            <w:pPr>
              <w:contextualSpacing/>
              <w:jc w:val="both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85585D">
              <w:rPr>
                <w:rFonts w:ascii="Sylfaen" w:hAnsi="Sylfaen"/>
                <w:b/>
                <w:sz w:val="24"/>
                <w:szCs w:val="24"/>
                <w:lang w:val="ka-GE"/>
              </w:rPr>
              <w:t>ვალდებულების შესრულების  ქრონოლოგია</w:t>
            </w:r>
          </w:p>
          <w:p w:rsidR="00B90485" w:rsidRPr="0085585D" w:rsidRDefault="00B90485" w:rsidP="0085585D">
            <w:pPr>
              <w:contextualSpacing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85585D">
              <w:rPr>
                <w:rFonts w:ascii="Sylfaen" w:hAnsi="Sylfaen"/>
                <w:b/>
                <w:sz w:val="24"/>
                <w:szCs w:val="24"/>
                <w:lang w:val="ka-GE"/>
              </w:rPr>
              <w:t>(იმპლემენტაციის მიზნით გატარებული ღონისძიებების ჩამონათვალი, მათ შორის: მიღებული/ მომზადებული ნორმატიული აქტები, გატარებული ღონისძიებები, სხვა მიმდინარე პროცესები)</w:t>
            </w:r>
          </w:p>
        </w:tc>
        <w:tc>
          <w:tcPr>
            <w:tcW w:w="3484" w:type="dxa"/>
            <w:shd w:val="clear" w:color="auto" w:fill="DBE5F1" w:themeFill="accent1" w:themeFillTint="33"/>
          </w:tcPr>
          <w:p w:rsidR="00B90485" w:rsidRPr="0085585D" w:rsidRDefault="00B90485" w:rsidP="0085585D">
            <w:pPr>
              <w:contextualSpacing/>
              <w:jc w:val="both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85585D">
              <w:rPr>
                <w:rFonts w:ascii="Sylfaen" w:hAnsi="Sylfaen"/>
                <w:b/>
                <w:sz w:val="24"/>
                <w:szCs w:val="24"/>
                <w:lang w:val="ka-GE"/>
              </w:rPr>
              <w:t>შენიშვნა</w:t>
            </w:r>
          </w:p>
        </w:tc>
      </w:tr>
      <w:tr w:rsidR="00B90485" w:rsidRPr="0085585D" w:rsidTr="00B90485">
        <w:trPr>
          <w:trHeight w:val="575"/>
        </w:trPr>
        <w:tc>
          <w:tcPr>
            <w:tcW w:w="601" w:type="dxa"/>
          </w:tcPr>
          <w:p w:rsidR="00B90485" w:rsidRPr="0085585D" w:rsidRDefault="00B90485" w:rsidP="0085585D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85585D">
              <w:rPr>
                <w:rFonts w:ascii="Sylfaen" w:hAnsi="Sylfaen"/>
                <w:sz w:val="24"/>
                <w:szCs w:val="24"/>
                <w:lang w:val="ka-GE"/>
              </w:rPr>
              <w:t>1</w:t>
            </w:r>
          </w:p>
        </w:tc>
        <w:tc>
          <w:tcPr>
            <w:tcW w:w="9639" w:type="dxa"/>
            <w:gridSpan w:val="2"/>
          </w:tcPr>
          <w:p w:rsidR="0085585D" w:rsidRDefault="00EA7FD4" w:rsidP="0085585D">
            <w:pPr>
              <w:jc w:val="both"/>
              <w:rPr>
                <w:rFonts w:ascii="Sylfaen" w:hAnsi="Sylfaen" w:cs="Calibri"/>
                <w:color w:val="000000"/>
                <w:sz w:val="24"/>
                <w:szCs w:val="24"/>
              </w:rPr>
            </w:pP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თამბაქოს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კონტროლის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სახელმწიფო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კომისიის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სამუშაო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ჯგუფის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მიერ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2013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წელს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შემუშავებულიაა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„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თამბაქოს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კონტოლის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შესახებ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საქართველოს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კანონის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“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ცვილებების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პროექტი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ცვილებების</w:t>
            </w:r>
            <w:proofErr w:type="spellEnd"/>
            <w:proofErr w:type="gram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პ</w:t>
            </w:r>
            <w:r w:rsidRPr="0085585D">
              <w:rPr>
                <w:rFonts w:ascii="Sylfaen" w:hAnsi="Sylfaen" w:cs="Calibri"/>
                <w:color w:val="000000"/>
                <w:sz w:val="24"/>
                <w:szCs w:val="24"/>
                <w:lang w:val="ka-GE"/>
              </w:rPr>
              <w:t>აკეტი</w:t>
            </w:r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მ</w:t>
            </w:r>
            <w:r w:rsidRPr="0085585D">
              <w:rPr>
                <w:rFonts w:ascii="Sylfaen" w:hAnsi="Sylfaen" w:cs="Calibri"/>
                <w:color w:val="000000"/>
                <w:sz w:val="24"/>
                <w:szCs w:val="24"/>
                <w:lang w:val="ka-GE"/>
              </w:rPr>
              <w:t xml:space="preserve">ოიცავს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თამბაქოს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კვამლის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მავნე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ზემოქმედებისგან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დაცვის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რეგულაციების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ევროკავშირის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შესაბამის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r w:rsidRPr="0085585D">
              <w:rPr>
                <w:rFonts w:ascii="Sylfaen" w:hAnsi="Sylfaen" w:cs="Calibri"/>
                <w:color w:val="000000"/>
                <w:sz w:val="24"/>
                <w:szCs w:val="24"/>
                <w:lang w:val="ka-GE"/>
              </w:rPr>
              <w:t>რეკომენდაცისთან</w:t>
            </w:r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და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ჯანმო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-ს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თამბაქოს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კონტროლის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ჩარჩო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კონვენციის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მე-8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მუხლთან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და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მის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აღსრულების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გაიდლაინებთან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დაახლოებას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.</w:t>
            </w:r>
          </w:p>
          <w:p w:rsidR="0085585D" w:rsidRDefault="00EA7FD4" w:rsidP="0085585D">
            <w:pPr>
              <w:jc w:val="both"/>
              <w:rPr>
                <w:rFonts w:ascii="Sylfaen" w:hAnsi="Sylfaen" w:cs="Calibri"/>
                <w:color w:val="000000"/>
                <w:sz w:val="24"/>
                <w:szCs w:val="24"/>
              </w:rPr>
            </w:pP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თამბაქოს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მოწევა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r w:rsidRPr="0085585D">
              <w:rPr>
                <w:rFonts w:ascii="Sylfaen" w:hAnsi="Sylfaen" w:cs="Calibri"/>
                <w:color w:val="000000"/>
                <w:sz w:val="24"/>
                <w:szCs w:val="24"/>
                <w:lang w:val="ka-GE"/>
              </w:rPr>
              <w:t xml:space="preserve">2018 წლის 1 მაისიდან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იკრძალება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:</w:t>
            </w:r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br/>
              <w:t xml:space="preserve">  ა)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ყველა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სახის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საჯარო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დაწესებულებათა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შენობა-ნაგებობებში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;</w:t>
            </w:r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br/>
              <w:t xml:space="preserve">  ბ)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სააღმზრდელო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საგანმანათლებლო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და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საგანმანათლებლო-სააღმზრდელო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დაწესებულებათა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ბიბლიოთეკების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მოსწავლე-ახალგაზრდობის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ბანაკების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ბავშვთა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გასართობი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ცენტრებისა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და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მსგავსი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ობიექტების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შენობა-</w:t>
            </w:r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lastRenderedPageBreak/>
              <w:t>ნაგებობებში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და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ტერიტორიაზე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;</w:t>
            </w:r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br/>
              <w:t xml:space="preserve">  გ)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სამედიცინო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და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ფარმაცევტულ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დაწესებულებათა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შენობა-ნაგებობებში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და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ტერიტორიაზე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გარდა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სტაციონარული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ფსიქიატრიული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და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პალიატიური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მკურნალობისთვის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განკუთვნილი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დაწესებულებების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ხელმძღვანელების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მიერ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განსაკუთრებულ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შემთხვევებში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გამოცემული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სპეციალური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ბრძანებით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ზოგიერთი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ქმედუუნარო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ან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მძიმე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ავადმყოფი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პაციენტისათვის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განსაზღვრული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ადგილისა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ადგილებისა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);</w:t>
            </w:r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br/>
              <w:t xml:space="preserve">  დ)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გასართობი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ცენტრების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თეატრების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კინოების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საკონფერენციო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დარბაზების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სპორტული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დაწესებულებების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და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კომპლექსების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შენობა-ნაგებობში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;</w:t>
            </w:r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br/>
              <w:t xml:space="preserve">  ე)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ბენზინგასამართი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გაზგასამართი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და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გაზგამანაწილებელი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სადგურების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შენობა-ნაგებობებში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და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ტერიტორიაზე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;</w:t>
            </w:r>
          </w:p>
          <w:p w:rsidR="0085585D" w:rsidRDefault="00EA7FD4" w:rsidP="0085585D">
            <w:pPr>
              <w:jc w:val="both"/>
              <w:rPr>
                <w:rFonts w:ascii="Sylfaen" w:hAnsi="Sylfaen" w:cs="Calibri"/>
                <w:color w:val="000000"/>
                <w:sz w:val="24"/>
                <w:szCs w:val="24"/>
              </w:rPr>
            </w:pPr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 ვ)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იმ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დაწესებულებათა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შენობა-ნაგებობებში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და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ტერიტორიაზე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სადაც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ინახება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ცეცხლსაშიში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ნივთიერებები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;</w:t>
            </w:r>
          </w:p>
          <w:p w:rsidR="0085585D" w:rsidRDefault="00EA7FD4" w:rsidP="0085585D">
            <w:pPr>
              <w:jc w:val="both"/>
              <w:rPr>
                <w:rFonts w:ascii="Sylfaen" w:hAnsi="Sylfaen" w:cs="Calibri"/>
                <w:color w:val="000000"/>
                <w:sz w:val="24"/>
                <w:szCs w:val="24"/>
              </w:rPr>
            </w:pPr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 ზ)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საზოგადოებრივ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ტრანსპორტში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მათ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შორის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ავტობუსში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სამარშრუტო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ტაქსიში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საჰაერო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ხომალდში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მეტროპოლიტენში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მატარებელში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ტრამვაისა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და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ტროლეიბუსში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;</w:t>
            </w:r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br/>
              <w:t xml:space="preserve">  თ)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ტაქსებში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;</w:t>
            </w:r>
          </w:p>
          <w:p w:rsidR="0085585D" w:rsidRDefault="00EA7FD4" w:rsidP="0085585D">
            <w:pPr>
              <w:jc w:val="both"/>
              <w:rPr>
                <w:rFonts w:ascii="Sylfaen" w:hAnsi="Sylfaen" w:cs="Calibri"/>
                <w:color w:val="000000"/>
                <w:sz w:val="24"/>
                <w:szCs w:val="24"/>
              </w:rPr>
            </w:pPr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br/>
              <w:t xml:space="preserve">  ი)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სტადიონებზე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;</w:t>
            </w:r>
          </w:p>
          <w:p w:rsidR="0085585D" w:rsidRDefault="00EA7FD4" w:rsidP="0085585D">
            <w:pPr>
              <w:jc w:val="both"/>
              <w:rPr>
                <w:rFonts w:ascii="Sylfaen" w:hAnsi="Sylfaen" w:cs="Calibri"/>
                <w:color w:val="000000"/>
                <w:sz w:val="24"/>
                <w:szCs w:val="24"/>
                <w:lang w:val="ka-GE"/>
              </w:rPr>
            </w:pPr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 კ)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რესტორნების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და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კაფე-ბარების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და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საბანკეტო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დარბაზების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შენობა-ნაგებობებში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კანონის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მოქმედი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რედაქციის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მიხედვით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რესტორნებში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მოწევა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აკრძალულია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50%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ტერიტორიაზე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ცვლილების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მიხედვით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იკრძალება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სრულად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მხოლოდ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გარკვეული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პერიოდის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შემდეგ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მანამდე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ხდება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დაშვება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მხოლოდ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20%-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ში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  <w:lang w:val="ka-GE"/>
              </w:rPr>
              <w:t xml:space="preserve"> (გამონაკლისი კაზიონები და სპეციალური სიგარ ბარები, დადგენილი პირობების შესაბამისად</w:t>
            </w:r>
          </w:p>
          <w:p w:rsidR="0085585D" w:rsidRDefault="00EA7FD4" w:rsidP="0085585D">
            <w:pPr>
              <w:jc w:val="both"/>
              <w:rPr>
                <w:rFonts w:ascii="Sylfaen" w:hAnsi="Sylfaen" w:cs="Calibri"/>
                <w:color w:val="000000"/>
                <w:sz w:val="24"/>
                <w:szCs w:val="24"/>
              </w:rPr>
            </w:pPr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 ლ)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ყველა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სხვა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საზოგადოებრივი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თავშეყრის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დაწესებულებათა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შენობა-ნაგებობაში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მათ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შორის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კერძო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ოფისებსა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და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ობიექტებში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;</w:t>
            </w:r>
          </w:p>
          <w:p w:rsidR="0085585D" w:rsidRDefault="00EA7FD4" w:rsidP="0085585D">
            <w:pPr>
              <w:jc w:val="both"/>
              <w:rPr>
                <w:rFonts w:ascii="Sylfaen" w:hAnsi="Sylfaen" w:cs="Calibri"/>
                <w:color w:val="000000"/>
                <w:sz w:val="24"/>
                <w:szCs w:val="24"/>
              </w:rPr>
            </w:pPr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 მ)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ყველა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სხვა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დახურული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ტიპის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დაწესებულებების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შენობა-ნაგებობებში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გარდა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პატიმრობისა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და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თავისუფლების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აღკვეთის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დაწესებულებებში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სადაც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თამბაქოს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მოხმარების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შეზღუდვის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წესებს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ადგენს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სასჯელაღსრულებისა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და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პრობაციის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მინისტრი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;</w:t>
            </w:r>
          </w:p>
          <w:p w:rsidR="00EA7FD4" w:rsidRPr="0085585D" w:rsidRDefault="00EA7FD4" w:rsidP="0085585D">
            <w:pPr>
              <w:jc w:val="both"/>
              <w:rPr>
                <w:rFonts w:ascii="Sylfaen" w:hAnsi="Sylfaen" w:cs="Calibri"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 ნ) </w:t>
            </w:r>
            <w:proofErr w:type="spellStart"/>
            <w:proofErr w:type="gram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სასტუმროებში</w:t>
            </w:r>
            <w:proofErr w:type="spellEnd"/>
            <w:proofErr w:type="gram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და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სხვა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მსგავს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დაწესებულებებში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სადაც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მოწევა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იკრძალება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გარკვეული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დროის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მონაკვეთებისა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და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პროცენტულობის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მიხედვით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.</w:t>
            </w:r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br/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კანონს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ემატება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ჩანაწერი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რომლის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მიხედვითაც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დაწესებულების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ხელმძღვანელები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/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მფლობელები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ვალდებულნი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არიან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საკუთარი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კომპეტენციის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ფარგლებში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უზრუნველყონ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პასუხისმგებლობის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სათანადო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ზომების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მიღება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კერძოდ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დაწესებულებაში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დასაქმებულის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მიერ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თამბაქოს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მოხმარების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წესების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დარღვევის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შემთხვევაში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მის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მიმართ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დისციპლინური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პასუხისმგებლობის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ზომების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გამოყენება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ხოლო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გარეშე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პირის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მიერ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თამბაქოს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მოხმარების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წესების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დარღვევისას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გააფრთხილოს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პირი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შეწყვიტოს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თამბაქოს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მოწევა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ან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დატოვოს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შენობა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;</w:t>
            </w:r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br/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კანონს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ემატება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სპეციალური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ჩანაწრი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რათა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მისი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აღსრულების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მიზნით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კომპეტენტურ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დაწესებულებებს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ჰქონდეთ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შესაძლებლობა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ადმინისტრირების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საკითხების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დაზუსტების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მიზნით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საჭიროების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შემთხვევაში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შეიმუშაონ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და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გამოსცენ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შესაბამისი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სამართლებრივი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აქტები</w:t>
            </w:r>
            <w:proofErr w:type="spellEnd"/>
            <w:r w:rsidRPr="0085585D">
              <w:rPr>
                <w:rFonts w:ascii="Sylfaen" w:hAnsi="Sylfaen" w:cs="Calibri"/>
                <w:color w:val="000000"/>
                <w:sz w:val="24"/>
                <w:szCs w:val="24"/>
              </w:rPr>
              <w:t>.</w:t>
            </w:r>
          </w:p>
          <w:p w:rsidR="00B90485" w:rsidRPr="0085585D" w:rsidRDefault="00B90485" w:rsidP="0085585D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3484" w:type="dxa"/>
          </w:tcPr>
          <w:p w:rsidR="00B90485" w:rsidRPr="0085585D" w:rsidRDefault="00B90485" w:rsidP="0085585D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B90485" w:rsidRPr="0085585D" w:rsidTr="00B90485">
        <w:trPr>
          <w:trHeight w:val="701"/>
        </w:trPr>
        <w:tc>
          <w:tcPr>
            <w:tcW w:w="601" w:type="dxa"/>
          </w:tcPr>
          <w:p w:rsidR="00B90485" w:rsidRPr="0085585D" w:rsidRDefault="00B90485" w:rsidP="0085585D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85585D"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>2</w:t>
            </w:r>
          </w:p>
        </w:tc>
        <w:tc>
          <w:tcPr>
            <w:tcW w:w="9639" w:type="dxa"/>
            <w:gridSpan w:val="2"/>
          </w:tcPr>
          <w:p w:rsidR="00B90485" w:rsidRPr="0085585D" w:rsidRDefault="00EA7FD4" w:rsidP="0085585D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85585D">
              <w:rPr>
                <w:rFonts w:ascii="Sylfaen" w:hAnsi="Sylfaen"/>
                <w:sz w:val="24"/>
                <w:szCs w:val="24"/>
                <w:lang w:val="ka-GE"/>
              </w:rPr>
              <w:t>ცვლილებები კანონპროექტი საქართველოს პარლამენტმა დაამტკიცა 2017 წლის 17 მაისს მესამე მოსმენით.</w:t>
            </w:r>
          </w:p>
        </w:tc>
        <w:tc>
          <w:tcPr>
            <w:tcW w:w="3484" w:type="dxa"/>
          </w:tcPr>
          <w:p w:rsidR="00B90485" w:rsidRPr="0085585D" w:rsidRDefault="00B90485" w:rsidP="0085585D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B90485" w:rsidRPr="0085585D" w:rsidTr="00B90485">
        <w:trPr>
          <w:trHeight w:val="710"/>
        </w:trPr>
        <w:tc>
          <w:tcPr>
            <w:tcW w:w="601" w:type="dxa"/>
          </w:tcPr>
          <w:p w:rsidR="00B90485" w:rsidRPr="0085585D" w:rsidRDefault="00B90485" w:rsidP="0085585D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85585D">
              <w:rPr>
                <w:rFonts w:ascii="Sylfaen" w:hAnsi="Sylfaen"/>
                <w:sz w:val="24"/>
                <w:szCs w:val="24"/>
                <w:lang w:val="ka-GE"/>
              </w:rPr>
              <w:t>3</w:t>
            </w:r>
          </w:p>
        </w:tc>
        <w:tc>
          <w:tcPr>
            <w:tcW w:w="9639" w:type="dxa"/>
            <w:gridSpan w:val="2"/>
          </w:tcPr>
          <w:p w:rsidR="00B90485" w:rsidRPr="0085585D" w:rsidRDefault="00EA7FD4" w:rsidP="0085585D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85585D">
              <w:rPr>
                <w:rFonts w:ascii="Sylfaen" w:hAnsi="Sylfaen"/>
                <w:sz w:val="24"/>
                <w:szCs w:val="24"/>
                <w:lang w:val="ka-GE"/>
              </w:rPr>
              <w:t>შრომის, ჯანმრთელობისა და სოციალური დაცვის სამინისტროს მიერ მიმდინარეობს შესაბამისი ნორმატიული აქტის შემუშავება</w:t>
            </w:r>
          </w:p>
        </w:tc>
        <w:tc>
          <w:tcPr>
            <w:tcW w:w="3484" w:type="dxa"/>
          </w:tcPr>
          <w:p w:rsidR="00B90485" w:rsidRPr="0085585D" w:rsidRDefault="00B90485" w:rsidP="0085585D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</w:tbl>
    <w:p w:rsidR="005753D9" w:rsidRPr="0085585D" w:rsidRDefault="005753D9" w:rsidP="0085585D">
      <w:pPr>
        <w:jc w:val="both"/>
        <w:rPr>
          <w:rFonts w:ascii="Sylfaen" w:hAnsi="Sylfaen"/>
          <w:sz w:val="24"/>
          <w:szCs w:val="24"/>
          <w:lang w:val="ka-GE"/>
        </w:rPr>
      </w:pPr>
    </w:p>
    <w:p w:rsidR="008313E7" w:rsidRPr="0085585D" w:rsidRDefault="002D2EBE" w:rsidP="0085585D">
      <w:pPr>
        <w:jc w:val="both"/>
        <w:rPr>
          <w:rFonts w:ascii="Sylfaen" w:hAnsi="Sylfaen"/>
          <w:sz w:val="24"/>
          <w:szCs w:val="24"/>
        </w:rPr>
      </w:pPr>
      <w:r w:rsidRPr="0085585D">
        <w:rPr>
          <w:rFonts w:ascii="Sylfaen" w:hAnsi="Sylfaen"/>
          <w:sz w:val="24"/>
          <w:szCs w:val="24"/>
          <w:lang w:val="ka-GE"/>
        </w:rPr>
        <w:t>სხვა პასუხ</w:t>
      </w:r>
      <w:r w:rsidR="00180F13" w:rsidRPr="0085585D">
        <w:rPr>
          <w:rFonts w:ascii="Sylfaen" w:hAnsi="Sylfaen"/>
          <w:sz w:val="24"/>
          <w:szCs w:val="24"/>
          <w:lang w:val="ka-GE"/>
        </w:rPr>
        <w:t>ის</w:t>
      </w:r>
      <w:r w:rsidRPr="0085585D">
        <w:rPr>
          <w:rFonts w:ascii="Sylfaen" w:hAnsi="Sylfaen"/>
          <w:sz w:val="24"/>
          <w:szCs w:val="24"/>
          <w:lang w:val="ka-GE"/>
        </w:rPr>
        <w:t>მგებელი ქვე-უწყება/სააგენტო:</w:t>
      </w:r>
      <w:r w:rsidR="005532A9" w:rsidRPr="0085585D">
        <w:rPr>
          <w:rFonts w:ascii="Sylfaen" w:hAnsi="Sylfaen"/>
          <w:sz w:val="24"/>
          <w:szCs w:val="24"/>
          <w:lang w:val="ka-GE"/>
        </w:rPr>
        <w:t xml:space="preserve"> </w:t>
      </w:r>
      <w:r w:rsidRPr="0085585D">
        <w:rPr>
          <w:rFonts w:ascii="Sylfaen" w:hAnsi="Sylfaen"/>
          <w:sz w:val="24"/>
          <w:szCs w:val="24"/>
          <w:lang w:val="ka-GE"/>
        </w:rPr>
        <w:t xml:space="preserve"> </w:t>
      </w:r>
      <w:r w:rsidR="005B0AFD" w:rsidRPr="0085585D">
        <w:rPr>
          <w:rFonts w:ascii="Sylfaen" w:hAnsi="Sylfaen"/>
          <w:sz w:val="24"/>
          <w:szCs w:val="24"/>
          <w:lang w:val="ka-GE"/>
        </w:rPr>
        <w:t xml:space="preserve"> შინაგან საქმეთა სამინისტროს საპატრულო პოლიციის დეპარტამენტი; ფინანსთა სამინისტროს შემოსავლების სამსახური</w:t>
      </w:r>
    </w:p>
    <w:p w:rsidR="005753D9" w:rsidRPr="0085585D" w:rsidRDefault="005753D9" w:rsidP="0085585D">
      <w:pPr>
        <w:jc w:val="both"/>
        <w:rPr>
          <w:rFonts w:ascii="Sylfaen" w:hAnsi="Sylfaen"/>
          <w:sz w:val="24"/>
          <w:szCs w:val="24"/>
          <w:lang w:val="ka-GE"/>
        </w:rPr>
      </w:pPr>
    </w:p>
    <w:sectPr w:rsidR="005753D9" w:rsidRPr="0085585D" w:rsidSect="008313E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D28A3"/>
    <w:multiLevelType w:val="hybridMultilevel"/>
    <w:tmpl w:val="91804AE4"/>
    <w:lvl w:ilvl="0" w:tplc="E0024CA4">
      <w:start w:val="1"/>
      <w:numFmt w:val="decimal"/>
      <w:lvlText w:val="%1."/>
      <w:lvlJc w:val="left"/>
      <w:pPr>
        <w:ind w:left="6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0" w:hanging="360"/>
      </w:pPr>
    </w:lvl>
    <w:lvl w:ilvl="2" w:tplc="0409001B" w:tentative="1">
      <w:start w:val="1"/>
      <w:numFmt w:val="lowerRoman"/>
      <w:lvlText w:val="%3."/>
      <w:lvlJc w:val="right"/>
      <w:pPr>
        <w:ind w:left="2050" w:hanging="180"/>
      </w:pPr>
    </w:lvl>
    <w:lvl w:ilvl="3" w:tplc="0409000F" w:tentative="1">
      <w:start w:val="1"/>
      <w:numFmt w:val="decimal"/>
      <w:lvlText w:val="%4."/>
      <w:lvlJc w:val="left"/>
      <w:pPr>
        <w:ind w:left="2770" w:hanging="360"/>
      </w:pPr>
    </w:lvl>
    <w:lvl w:ilvl="4" w:tplc="04090019" w:tentative="1">
      <w:start w:val="1"/>
      <w:numFmt w:val="lowerLetter"/>
      <w:lvlText w:val="%5."/>
      <w:lvlJc w:val="left"/>
      <w:pPr>
        <w:ind w:left="3490" w:hanging="360"/>
      </w:pPr>
    </w:lvl>
    <w:lvl w:ilvl="5" w:tplc="0409001B" w:tentative="1">
      <w:start w:val="1"/>
      <w:numFmt w:val="lowerRoman"/>
      <w:lvlText w:val="%6."/>
      <w:lvlJc w:val="right"/>
      <w:pPr>
        <w:ind w:left="4210" w:hanging="180"/>
      </w:pPr>
    </w:lvl>
    <w:lvl w:ilvl="6" w:tplc="0409000F" w:tentative="1">
      <w:start w:val="1"/>
      <w:numFmt w:val="decimal"/>
      <w:lvlText w:val="%7."/>
      <w:lvlJc w:val="left"/>
      <w:pPr>
        <w:ind w:left="4930" w:hanging="360"/>
      </w:pPr>
    </w:lvl>
    <w:lvl w:ilvl="7" w:tplc="04090019" w:tentative="1">
      <w:start w:val="1"/>
      <w:numFmt w:val="lowerLetter"/>
      <w:lvlText w:val="%8."/>
      <w:lvlJc w:val="left"/>
      <w:pPr>
        <w:ind w:left="5650" w:hanging="360"/>
      </w:pPr>
    </w:lvl>
    <w:lvl w:ilvl="8" w:tplc="040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1">
    <w:nsid w:val="264F6458"/>
    <w:multiLevelType w:val="hybridMultilevel"/>
    <w:tmpl w:val="B9A69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F3314"/>
    <w:rsid w:val="00052DB4"/>
    <w:rsid w:val="00122443"/>
    <w:rsid w:val="001526B5"/>
    <w:rsid w:val="00180F13"/>
    <w:rsid w:val="001C4EC5"/>
    <w:rsid w:val="00250885"/>
    <w:rsid w:val="002D2EBE"/>
    <w:rsid w:val="004B17FE"/>
    <w:rsid w:val="005532A9"/>
    <w:rsid w:val="005753D9"/>
    <w:rsid w:val="005A4464"/>
    <w:rsid w:val="005B0AFD"/>
    <w:rsid w:val="006A7776"/>
    <w:rsid w:val="007E01AD"/>
    <w:rsid w:val="007F3314"/>
    <w:rsid w:val="008313E7"/>
    <w:rsid w:val="0085585D"/>
    <w:rsid w:val="00856068"/>
    <w:rsid w:val="008A6D88"/>
    <w:rsid w:val="008F6317"/>
    <w:rsid w:val="00963175"/>
    <w:rsid w:val="009F3C66"/>
    <w:rsid w:val="00AD7A45"/>
    <w:rsid w:val="00B90485"/>
    <w:rsid w:val="00BE380E"/>
    <w:rsid w:val="00D95903"/>
    <w:rsid w:val="00EA7FD4"/>
    <w:rsid w:val="00EB5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BDFEFE-9E95-4555-AFAE-B4D5AE4A2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7A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08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88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508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6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669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nuka Nemsadze</dc:creator>
  <cp:lastModifiedBy>Zurab Vanishvili</cp:lastModifiedBy>
  <cp:revision>3</cp:revision>
  <cp:lastPrinted>2017-06-27T11:19:00Z</cp:lastPrinted>
  <dcterms:created xsi:type="dcterms:W3CDTF">2017-10-16T13:19:00Z</dcterms:created>
  <dcterms:modified xsi:type="dcterms:W3CDTF">2017-10-17T00:48:00Z</dcterms:modified>
</cp:coreProperties>
</file>